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9F088" w14:textId="6EF9D7BD" w:rsidR="00F201B7" w:rsidRPr="005E1202" w:rsidRDefault="00F201B7" w:rsidP="00F201B7">
      <w:pPr>
        <w:tabs>
          <w:tab w:val="left" w:pos="284"/>
        </w:tabs>
        <w:spacing w:after="480" w:line="240" w:lineRule="auto"/>
        <w:rPr>
          <w:rFonts w:cs="Arial"/>
        </w:rPr>
      </w:pPr>
      <w:bookmarkStart w:id="0" w:name="_Toc383787382"/>
      <w:r w:rsidRPr="005E1202">
        <w:rPr>
          <w:rFonts w:cs="Arial"/>
          <w:noProof/>
          <w:lang w:eastAsia="en-AU"/>
        </w:rPr>
        <mc:AlternateContent>
          <mc:Choice Requires="wps">
            <w:drawing>
              <wp:inline distT="0" distB="0" distL="0" distR="0" wp14:anchorId="0B8D6062" wp14:editId="49B7544F">
                <wp:extent cx="226612" cy="252095"/>
                <wp:effectExtent l="0" t="0" r="254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12"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7E8106" w14:textId="77777777" w:rsidR="00777BD2" w:rsidRDefault="00777BD2" w:rsidP="00F201B7">
                            <w:pPr>
                              <w:spacing w:after="0"/>
                              <w:rPr>
                                <w:rFonts w:ascii="Wingdings 3" w:hAnsi="Wingdings 3"/>
                              </w:rPr>
                            </w:pPr>
                            <w:r>
                              <w:rPr>
                                <w:rFonts w:ascii="Wingdings 3" w:hAnsi="Wingdings 3" w:cs="Arial"/>
                                <w:sz w:val="36"/>
                              </w:rPr>
                              <w:t></w:t>
                            </w:r>
                          </w:p>
                        </w:txbxContent>
                      </wps:txbx>
                      <wps:bodyPr rot="0" vert="horz" wrap="square" lIns="0" tIns="0" rIns="0" bIns="0" anchor="t" anchorCtr="0" upright="1">
                        <a:noAutofit/>
                      </wps:bodyPr>
                    </wps:wsp>
                  </a:graphicData>
                </a:graphic>
              </wp:inline>
            </w:drawing>
          </mc:Choice>
          <mc:Fallback>
            <w:pict>
              <v:shapetype w14:anchorId="0B8D6062" id="_x0000_t202" coordsize="21600,21600" o:spt="202" path="m,l,21600r21600,l21600,xe">
                <v:stroke joinstyle="miter"/>
                <v:path gradientshapeok="t" o:connecttype="rect"/>
              </v:shapetype>
              <v:shape id="Text Box 3" o:spid="_x0000_s1026" type="#_x0000_t202" style="width:17.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" stroked="f">
                <v:textbox inset="0,0,0,0">
                  <w:txbxContent>
                    <w:p w14:paraId="537E8106" w14:textId="77777777" w:rsidR="00777BD2" w:rsidRDefault="00777BD2" w:rsidP="00F201B7">
                      <w:pPr>
                        <w:spacing w:after="0"/>
                        <w:rPr>
                          <w:rFonts w:ascii="Wingdings 3" w:hAnsi="Wingdings 3"/>
                        </w:rPr>
                      </w:pPr>
                      <w:r>
                        <w:rPr>
                          <w:rFonts w:ascii="Wingdings 3" w:hAnsi="Wingdings 3" w:cs="Arial"/>
                          <w:sz w:val="36"/>
                        </w:rPr>
                        <w:t></w:t>
                      </w:r>
                    </w:p>
                  </w:txbxContent>
                </v:textbox>
                <w10:anchorlock/>
              </v:shape>
            </w:pict>
          </mc:Fallback>
        </mc:AlternateContent>
      </w:r>
      <w:r w:rsidRPr="005E1202">
        <w:rPr>
          <w:rFonts w:cs="Arial"/>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Pr="005E1202">
          <w:rPr>
            <w:rStyle w:val="Hyperlink"/>
            <w:rFonts w:cs="Arial"/>
          </w:rPr>
          <w:t>www.tga.gov.au/reporting-problems</w:t>
        </w:r>
      </w:hyperlink>
      <w:r w:rsidRPr="005E1202">
        <w:rPr>
          <w:rFonts w:cs="Arial"/>
        </w:rPr>
        <w:t>.</w:t>
      </w:r>
    </w:p>
    <w:p w14:paraId="6A476564" w14:textId="007EEF02" w:rsidR="00AD4B4F" w:rsidRPr="00CC52A1" w:rsidRDefault="002F38AE" w:rsidP="00524337">
      <w:pPr>
        <w:pStyle w:val="Title"/>
        <w:spacing w:before="0" w:after="240" w:line="360" w:lineRule="exact"/>
        <w:ind w:right="662"/>
      </w:pPr>
      <w:r>
        <w:t xml:space="preserve">AUSTRALIAN </w:t>
      </w:r>
      <w:r w:rsidR="00AD4B4F" w:rsidRPr="00CC52A1">
        <w:t>PRODUCT INFORMATION</w:t>
      </w:r>
      <w:bookmarkEnd w:id="0"/>
    </w:p>
    <w:p w14:paraId="6A476565" w14:textId="2DBC6B1E" w:rsidR="00AD4B4F" w:rsidRPr="00CC52A1" w:rsidRDefault="00AD4B4F" w:rsidP="00524337">
      <w:pPr>
        <w:pStyle w:val="Title"/>
        <w:spacing w:before="0" w:after="240" w:line="360" w:lineRule="exact"/>
        <w:ind w:right="662"/>
      </w:pPr>
      <w:r w:rsidRPr="00CC52A1">
        <w:t>VENCLEXTA</w:t>
      </w:r>
      <w:r w:rsidR="00366523" w:rsidRPr="00366523">
        <w:rPr>
          <w:vertAlign w:val="superscript"/>
        </w:rPr>
        <w:t>®</w:t>
      </w:r>
      <w:r w:rsidRPr="00CC52A1">
        <w:t xml:space="preserve"> (VENETOCLAX) FILM-COATED TABLETS</w:t>
      </w:r>
    </w:p>
    <w:p w14:paraId="11396317" w14:textId="77777777" w:rsidR="00E31216" w:rsidRDefault="00E31216" w:rsidP="00E31216">
      <w:pPr>
        <w:pStyle w:val="Heading1"/>
        <w:numPr>
          <w:ilvl w:val="0"/>
          <w:numId w:val="13"/>
        </w:numPr>
        <w:ind w:left="425" w:hanging="425"/>
        <w:jc w:val="left"/>
      </w:pPr>
      <w:r>
        <w:t>NAME OF THE MEDICINE</w:t>
      </w:r>
    </w:p>
    <w:p w14:paraId="6A476567" w14:textId="77777777" w:rsidR="00AD4B4F" w:rsidRPr="00CC52A1" w:rsidRDefault="00AD4B4F" w:rsidP="00DB386C">
      <w:pPr>
        <w:rPr>
          <w:rFonts w:cs="Arial"/>
        </w:rPr>
      </w:pPr>
      <w:proofErr w:type="spellStart"/>
      <w:r w:rsidRPr="00CC52A1">
        <w:rPr>
          <w:rFonts w:cs="Arial"/>
        </w:rPr>
        <w:t>Venetoclax</w:t>
      </w:r>
      <w:proofErr w:type="spellEnd"/>
    </w:p>
    <w:p w14:paraId="73B120AB" w14:textId="77777777" w:rsidR="00E31216" w:rsidRPr="008B1D17" w:rsidRDefault="00E31216" w:rsidP="00E31216">
      <w:pPr>
        <w:pStyle w:val="Heading1"/>
        <w:numPr>
          <w:ilvl w:val="0"/>
          <w:numId w:val="13"/>
        </w:numPr>
        <w:ind w:left="426" w:hanging="426"/>
      </w:pPr>
      <w:bookmarkStart w:id="1" w:name="_Toc383787386"/>
      <w:bookmarkStart w:id="2" w:name="Chemical_structure"/>
      <w:r w:rsidRPr="006E4B30">
        <w:t>QUALITATIVE AND QUANTITATIVE COMPOSITION</w:t>
      </w:r>
    </w:p>
    <w:p w14:paraId="42451064" w14:textId="77777777" w:rsidR="00E31216" w:rsidRPr="00E31216" w:rsidRDefault="00E31216" w:rsidP="00E31216">
      <w:pPr>
        <w:rPr>
          <w:rFonts w:cs="Arial"/>
        </w:rPr>
      </w:pPr>
      <w:r w:rsidRPr="00E31216">
        <w:rPr>
          <w:rFonts w:cs="Arial"/>
        </w:rPr>
        <w:t xml:space="preserve">VENCLEXTA 10 mg tablets: each film-coated tablet contains 10 mg </w:t>
      </w:r>
      <w:proofErr w:type="spellStart"/>
      <w:r w:rsidRPr="00E31216">
        <w:rPr>
          <w:rFonts w:cs="Arial"/>
        </w:rPr>
        <w:t>venetoclax</w:t>
      </w:r>
      <w:proofErr w:type="spellEnd"/>
      <w:r w:rsidRPr="00E31216">
        <w:rPr>
          <w:rFonts w:cs="Arial"/>
        </w:rPr>
        <w:t>.</w:t>
      </w:r>
    </w:p>
    <w:p w14:paraId="6E92A617" w14:textId="77777777" w:rsidR="00E31216" w:rsidRPr="00E31216" w:rsidRDefault="00E31216" w:rsidP="00E31216">
      <w:pPr>
        <w:rPr>
          <w:rFonts w:cs="Arial"/>
        </w:rPr>
      </w:pPr>
      <w:r w:rsidRPr="00E31216">
        <w:rPr>
          <w:rFonts w:cs="Arial"/>
        </w:rPr>
        <w:t xml:space="preserve">VENCLEXTA 50 mg tablets: each film-coated tablet contains 50 mg </w:t>
      </w:r>
      <w:proofErr w:type="spellStart"/>
      <w:r w:rsidRPr="00E31216">
        <w:rPr>
          <w:rFonts w:cs="Arial"/>
        </w:rPr>
        <w:t>venetoclax</w:t>
      </w:r>
      <w:proofErr w:type="spellEnd"/>
      <w:r w:rsidRPr="00E31216">
        <w:rPr>
          <w:rFonts w:cs="Arial"/>
        </w:rPr>
        <w:t>.</w:t>
      </w:r>
    </w:p>
    <w:p w14:paraId="0AFAB16D" w14:textId="77777777" w:rsidR="00E31216" w:rsidRPr="00E31216" w:rsidRDefault="00E31216" w:rsidP="00E31216">
      <w:pPr>
        <w:rPr>
          <w:rFonts w:cs="Arial"/>
        </w:rPr>
      </w:pPr>
      <w:r w:rsidRPr="00E31216">
        <w:rPr>
          <w:rFonts w:cs="Arial"/>
        </w:rPr>
        <w:t xml:space="preserve">VENCLEXTA 100 mg tablets: each film-coated tablet contains 100 mg </w:t>
      </w:r>
      <w:proofErr w:type="spellStart"/>
      <w:r w:rsidRPr="00E31216">
        <w:rPr>
          <w:rFonts w:cs="Arial"/>
        </w:rPr>
        <w:t>venetoclax</w:t>
      </w:r>
      <w:proofErr w:type="spellEnd"/>
      <w:r w:rsidRPr="00E31216">
        <w:rPr>
          <w:rFonts w:cs="Arial"/>
        </w:rPr>
        <w:t>.</w:t>
      </w:r>
    </w:p>
    <w:p w14:paraId="0703A21D" w14:textId="77777777" w:rsidR="00E31216" w:rsidRPr="00E31216" w:rsidRDefault="00E31216" w:rsidP="00E31216">
      <w:pPr>
        <w:rPr>
          <w:rFonts w:cs="Arial"/>
        </w:rPr>
      </w:pPr>
      <w:r w:rsidRPr="00E31216">
        <w:rPr>
          <w:rFonts w:cs="Arial"/>
        </w:rPr>
        <w:t>For the full list of excipients, see section 6.1.</w:t>
      </w:r>
    </w:p>
    <w:p w14:paraId="7D2309C0" w14:textId="77777777" w:rsidR="00E31216" w:rsidRPr="008B1D17" w:rsidRDefault="00E31216" w:rsidP="00E31216">
      <w:pPr>
        <w:pStyle w:val="Heading1"/>
        <w:numPr>
          <w:ilvl w:val="0"/>
          <w:numId w:val="13"/>
        </w:numPr>
        <w:ind w:left="426" w:hanging="426"/>
      </w:pPr>
      <w:r>
        <w:t>PHARMACEUTICAL FORM</w:t>
      </w:r>
    </w:p>
    <w:p w14:paraId="0DB9EF93" w14:textId="55B70867" w:rsidR="00E31216" w:rsidRPr="00E31216" w:rsidRDefault="00E31216" w:rsidP="00E31216">
      <w:pPr>
        <w:rPr>
          <w:rFonts w:cs="Arial"/>
        </w:rPr>
      </w:pPr>
      <w:r w:rsidRPr="00E31216">
        <w:rPr>
          <w:rFonts w:cs="Arial"/>
        </w:rPr>
        <w:t>Film-coated tablet.</w:t>
      </w:r>
    </w:p>
    <w:p w14:paraId="3128882F" w14:textId="77777777" w:rsidR="00E31216" w:rsidRPr="00E31216" w:rsidRDefault="00E31216" w:rsidP="00E31216">
      <w:pPr>
        <w:rPr>
          <w:rFonts w:cs="Arial"/>
        </w:rPr>
      </w:pPr>
      <w:r w:rsidRPr="00E31216">
        <w:rPr>
          <w:rFonts w:cs="Arial"/>
        </w:rPr>
        <w:t>VENCLEXTA 10 mg tablets: round, biconvex shaped, pale yellow debossed with “V” on one side and “10” on the other side.</w:t>
      </w:r>
    </w:p>
    <w:p w14:paraId="7AFD4C3C" w14:textId="77777777" w:rsidR="00E31216" w:rsidRPr="00E31216" w:rsidRDefault="00E31216" w:rsidP="00E31216">
      <w:pPr>
        <w:rPr>
          <w:rFonts w:cs="Arial"/>
        </w:rPr>
      </w:pPr>
      <w:r w:rsidRPr="00E31216">
        <w:rPr>
          <w:rFonts w:cs="Arial"/>
        </w:rPr>
        <w:t>VENCLEXTA 50 mg tablets: oblong, biconvex shaped, beige debossed with “V” on one side and “50” on the other side.</w:t>
      </w:r>
    </w:p>
    <w:p w14:paraId="62629FD8" w14:textId="1115037D" w:rsidR="00E31216" w:rsidRDefault="00E31216" w:rsidP="002C5C8E">
      <w:pPr>
        <w:spacing w:after="1200"/>
        <w:rPr>
          <w:rFonts w:cs="Arial"/>
        </w:rPr>
      </w:pPr>
      <w:r w:rsidRPr="00E31216">
        <w:rPr>
          <w:rFonts w:cs="Arial"/>
        </w:rPr>
        <w:t>VENCLEXTA 100 mg tablets: oblong, biconvex shaped, pale yellow debossed with “V” on one side and “100” on the other side.</w:t>
      </w:r>
    </w:p>
    <w:p w14:paraId="48566CD2" w14:textId="77777777" w:rsidR="00E31216" w:rsidRDefault="00E31216" w:rsidP="00524337">
      <w:pPr>
        <w:pStyle w:val="Heading1"/>
        <w:numPr>
          <w:ilvl w:val="0"/>
          <w:numId w:val="13"/>
        </w:numPr>
        <w:ind w:left="432" w:hanging="432"/>
      </w:pPr>
      <w:r>
        <w:lastRenderedPageBreak/>
        <w:t>CLINICAL PARTICULARS</w:t>
      </w:r>
    </w:p>
    <w:p w14:paraId="62D60939" w14:textId="11DBFCC1" w:rsidR="0069456C" w:rsidRPr="00524337" w:rsidRDefault="00E31216" w:rsidP="00524337">
      <w:pPr>
        <w:pStyle w:val="Heading2"/>
        <w:keepNext/>
        <w:keepLines/>
        <w:numPr>
          <w:ilvl w:val="1"/>
          <w:numId w:val="13"/>
        </w:numPr>
        <w:ind w:left="432" w:hanging="432"/>
        <w:rPr>
          <w:bCs/>
          <w:sz w:val="24"/>
          <w:szCs w:val="20"/>
        </w:rPr>
      </w:pPr>
      <w:r>
        <w:rPr>
          <w:caps/>
          <w:sz w:val="24"/>
          <w:szCs w:val="20"/>
        </w:rPr>
        <w:t>T</w:t>
      </w:r>
      <w:r>
        <w:rPr>
          <w:sz w:val="24"/>
          <w:szCs w:val="20"/>
        </w:rPr>
        <w:t xml:space="preserve">herapeutic </w:t>
      </w:r>
      <w:r w:rsidR="009422B8">
        <w:rPr>
          <w:sz w:val="24"/>
          <w:szCs w:val="20"/>
        </w:rPr>
        <w:t>i</w:t>
      </w:r>
      <w:r>
        <w:rPr>
          <w:sz w:val="24"/>
          <w:szCs w:val="20"/>
        </w:rPr>
        <w:t>ndications</w:t>
      </w:r>
      <w:bookmarkStart w:id="3" w:name="_Toc383787398"/>
    </w:p>
    <w:p w14:paraId="2E9DC8FB" w14:textId="6B95CDFA" w:rsidR="008978A0" w:rsidRPr="001E2536" w:rsidRDefault="008978A0" w:rsidP="008978A0">
      <w:pPr>
        <w:pStyle w:val="Heading3"/>
      </w:pPr>
      <w:r w:rsidRPr="001E2536">
        <w:t>Chronic Lymphocytic Leukaemia</w:t>
      </w:r>
      <w:r w:rsidR="00C06F39">
        <w:t xml:space="preserve">/Small Lymphocytic Lymphoma </w:t>
      </w:r>
    </w:p>
    <w:p w14:paraId="1619A7C6" w14:textId="77777777" w:rsidR="00343397" w:rsidRDefault="00343397" w:rsidP="00343397">
      <w:pPr>
        <w:rPr>
          <w:rFonts w:cs="Arial"/>
        </w:rPr>
      </w:pPr>
      <w:r>
        <w:rPr>
          <w:rFonts w:cs="Arial"/>
        </w:rPr>
        <w:t xml:space="preserve">VENCLEXTA in combination with </w:t>
      </w:r>
      <w:proofErr w:type="spellStart"/>
      <w:r>
        <w:rPr>
          <w:rFonts w:cs="Arial"/>
        </w:rPr>
        <w:t>obinutuzumab</w:t>
      </w:r>
      <w:proofErr w:type="spellEnd"/>
      <w:r>
        <w:rPr>
          <w:rFonts w:cs="Arial"/>
        </w:rPr>
        <w:t xml:space="preserve"> is indicated for the treatment of patients with chronic lymphocytic leukaemia (CLL) or </w:t>
      </w:r>
      <w:r>
        <w:t>small lymphocytic lymphoma (SLL)</w:t>
      </w:r>
      <w:r>
        <w:rPr>
          <w:rFonts w:cs="Arial"/>
        </w:rPr>
        <w:t xml:space="preserve"> who are considered unfit or unsuitable for chemo-immunotherapy.</w:t>
      </w:r>
    </w:p>
    <w:p w14:paraId="6B41C720" w14:textId="208E1AD3" w:rsidR="00E31216" w:rsidRDefault="00E31216" w:rsidP="00073A74">
      <w:pPr>
        <w:rPr>
          <w:rFonts w:cs="Arial"/>
        </w:rPr>
      </w:pPr>
      <w:r>
        <w:rPr>
          <w:rFonts w:cs="Arial"/>
        </w:rPr>
        <w:t>VENCLEXTA in combination with rituximab is indicated for the treatment of adult patients with chronic lymphocytic leukaemia (CLL) who have received at least one prior therapy.</w:t>
      </w:r>
    </w:p>
    <w:p w14:paraId="5581134E" w14:textId="085D9305" w:rsidR="00E31216" w:rsidRPr="0083720A" w:rsidRDefault="00E31216" w:rsidP="00073A74">
      <w:pPr>
        <w:rPr>
          <w:rFonts w:cs="Arial"/>
        </w:rPr>
      </w:pPr>
      <w:r w:rsidRPr="0083720A">
        <w:rPr>
          <w:rFonts w:cs="Arial"/>
        </w:rPr>
        <w:t xml:space="preserve">VENCLEXTA </w:t>
      </w:r>
      <w:r>
        <w:rPr>
          <w:rFonts w:cs="Arial"/>
        </w:rPr>
        <w:t xml:space="preserve">monotherapy </w:t>
      </w:r>
      <w:r w:rsidRPr="0083720A">
        <w:rPr>
          <w:rFonts w:cs="Arial"/>
        </w:rPr>
        <w:t>is indicated for the treatment of:</w:t>
      </w:r>
    </w:p>
    <w:p w14:paraId="53CE7AC4" w14:textId="3FA23CB9" w:rsidR="00E31216" w:rsidRPr="0083720A" w:rsidRDefault="00E31216" w:rsidP="00073A74">
      <w:pPr>
        <w:numPr>
          <w:ilvl w:val="0"/>
          <w:numId w:val="7"/>
        </w:numPr>
        <w:contextualSpacing/>
        <w:rPr>
          <w:rFonts w:cs="Arial"/>
        </w:rPr>
      </w:pPr>
      <w:r w:rsidRPr="0083720A">
        <w:rPr>
          <w:rFonts w:cs="Arial"/>
        </w:rPr>
        <w:t>patients with relapsed or refractory CLL with 17p deletion, or</w:t>
      </w:r>
    </w:p>
    <w:p w14:paraId="33488C78" w14:textId="0612D299" w:rsidR="00E31216" w:rsidRPr="0083720A" w:rsidRDefault="00E31216" w:rsidP="00073A74">
      <w:pPr>
        <w:numPr>
          <w:ilvl w:val="0"/>
          <w:numId w:val="7"/>
        </w:numPr>
        <w:contextualSpacing/>
        <w:rPr>
          <w:rFonts w:cs="Arial"/>
        </w:rPr>
      </w:pPr>
      <w:r w:rsidRPr="0083720A">
        <w:rPr>
          <w:rFonts w:cs="Arial"/>
        </w:rPr>
        <w:t>patients with relapsed or refractory CLL for whom there are no other suitable treatment options.</w:t>
      </w:r>
    </w:p>
    <w:p w14:paraId="6CDECC65" w14:textId="77777777" w:rsidR="00313C9F" w:rsidRPr="001E2536" w:rsidRDefault="00313C9F" w:rsidP="00313C9F">
      <w:pPr>
        <w:pStyle w:val="Heading3"/>
      </w:pPr>
      <w:r w:rsidRPr="001E2536">
        <w:t>Acute Myeloid Leukaemia</w:t>
      </w:r>
    </w:p>
    <w:p w14:paraId="33A7E7B5" w14:textId="365DFFDE" w:rsidR="00100435" w:rsidRPr="00643D9E" w:rsidRDefault="00313C9F" w:rsidP="00E31216">
      <w:r w:rsidRPr="00125457">
        <w:rPr>
          <w:rFonts w:cs="Arial"/>
        </w:rPr>
        <w:t>VENCLEXTA</w:t>
      </w:r>
      <w:r w:rsidR="00FA2126">
        <w:rPr>
          <w:rFonts w:cs="Arial"/>
        </w:rPr>
        <w:t>,</w:t>
      </w:r>
      <w:r w:rsidR="00C70817">
        <w:rPr>
          <w:rFonts w:cs="Arial"/>
        </w:rPr>
        <w:t xml:space="preserve"> </w:t>
      </w:r>
      <w:r w:rsidR="00FA2126">
        <w:rPr>
          <w:rFonts w:cs="Arial"/>
        </w:rPr>
        <w:t>in</w:t>
      </w:r>
      <w:r>
        <w:rPr>
          <w:rFonts w:cs="Arial"/>
        </w:rPr>
        <w:t xml:space="preserve"> combination</w:t>
      </w:r>
      <w:r w:rsidR="00BA22FB">
        <w:rPr>
          <w:rFonts w:cs="Arial"/>
        </w:rPr>
        <w:t xml:space="preserve"> </w:t>
      </w:r>
      <w:r w:rsidR="00CC66A8">
        <w:rPr>
          <w:rFonts w:cs="Arial"/>
        </w:rPr>
        <w:t xml:space="preserve">with </w:t>
      </w:r>
      <w:proofErr w:type="spellStart"/>
      <w:r w:rsidR="00BA22FB">
        <w:rPr>
          <w:rFonts w:cs="Arial"/>
        </w:rPr>
        <w:t>azacitidine</w:t>
      </w:r>
      <w:proofErr w:type="spellEnd"/>
      <w:r w:rsidR="00BA22FB">
        <w:rPr>
          <w:rFonts w:cs="Arial"/>
        </w:rPr>
        <w:t xml:space="preserve"> or </w:t>
      </w:r>
      <w:proofErr w:type="gramStart"/>
      <w:r w:rsidR="00BA22FB">
        <w:rPr>
          <w:rFonts w:cs="Arial"/>
        </w:rPr>
        <w:t>low-dose</w:t>
      </w:r>
      <w:proofErr w:type="gramEnd"/>
      <w:r w:rsidR="00BA22FB">
        <w:rPr>
          <w:rFonts w:cs="Arial"/>
        </w:rPr>
        <w:t xml:space="preserve"> cytarabine</w:t>
      </w:r>
      <w:r>
        <w:rPr>
          <w:rFonts w:cs="Arial"/>
        </w:rPr>
        <w:t>,</w:t>
      </w:r>
      <w:r w:rsidRPr="00125457">
        <w:rPr>
          <w:rFonts w:cs="Arial"/>
        </w:rPr>
        <w:t xml:space="preserve"> </w:t>
      </w:r>
      <w:r w:rsidR="00FA2126">
        <w:rPr>
          <w:rFonts w:cs="Arial"/>
        </w:rPr>
        <w:t xml:space="preserve">is indicated </w:t>
      </w:r>
      <w:r w:rsidRPr="00125457">
        <w:rPr>
          <w:rFonts w:cs="Arial"/>
        </w:rPr>
        <w:t xml:space="preserve">for the treatment of </w:t>
      </w:r>
      <w:r>
        <w:rPr>
          <w:rFonts w:cs="Arial"/>
        </w:rPr>
        <w:t>adult</w:t>
      </w:r>
      <w:r w:rsidRPr="00125457">
        <w:rPr>
          <w:rFonts w:cs="Arial"/>
        </w:rPr>
        <w:t xml:space="preserve"> patients with</w:t>
      </w:r>
      <w:r w:rsidR="00EC72D8">
        <w:rPr>
          <w:rFonts w:cs="Arial"/>
        </w:rPr>
        <w:t xml:space="preserve"> newly diagnosed</w:t>
      </w:r>
      <w:r w:rsidRPr="00125457">
        <w:rPr>
          <w:rFonts w:cs="Arial"/>
        </w:rPr>
        <w:t xml:space="preserve"> </w:t>
      </w:r>
      <w:r w:rsidR="00F52786">
        <w:rPr>
          <w:rFonts w:cs="Arial"/>
        </w:rPr>
        <w:t>a</w:t>
      </w:r>
      <w:r w:rsidRPr="00125457">
        <w:rPr>
          <w:rFonts w:cs="Arial"/>
        </w:rPr>
        <w:t xml:space="preserve">cute </w:t>
      </w:r>
      <w:r w:rsidR="00F52786">
        <w:rPr>
          <w:rFonts w:cs="Arial"/>
        </w:rPr>
        <w:t>m</w:t>
      </w:r>
      <w:r w:rsidRPr="00125457">
        <w:rPr>
          <w:rFonts w:cs="Arial"/>
        </w:rPr>
        <w:t xml:space="preserve">yeloid </w:t>
      </w:r>
      <w:r w:rsidR="00F52786">
        <w:rPr>
          <w:rFonts w:cs="Arial"/>
        </w:rPr>
        <w:t>l</w:t>
      </w:r>
      <w:r w:rsidRPr="00125457">
        <w:rPr>
          <w:rFonts w:cs="Arial"/>
        </w:rPr>
        <w:t>eukaemia (AML) who are ineligible for intensive chemotherapy.</w:t>
      </w:r>
    </w:p>
    <w:bookmarkEnd w:id="3"/>
    <w:p w14:paraId="7793FC03" w14:textId="04E6BF26" w:rsidR="004904FB" w:rsidRDefault="0038708E" w:rsidP="008B2F2D">
      <w:pPr>
        <w:pStyle w:val="Heading2"/>
        <w:keepNext/>
        <w:keepLines/>
        <w:numPr>
          <w:ilvl w:val="1"/>
          <w:numId w:val="13"/>
        </w:numPr>
        <w:ind w:left="432" w:hanging="432"/>
        <w:rPr>
          <w:sz w:val="24"/>
          <w:szCs w:val="20"/>
        </w:rPr>
      </w:pPr>
      <w:r>
        <w:rPr>
          <w:sz w:val="24"/>
          <w:szCs w:val="20"/>
        </w:rPr>
        <w:t xml:space="preserve">Dose and </w:t>
      </w:r>
      <w:r w:rsidR="008978A0">
        <w:rPr>
          <w:sz w:val="24"/>
          <w:szCs w:val="20"/>
        </w:rPr>
        <w:t>m</w:t>
      </w:r>
      <w:r>
        <w:rPr>
          <w:sz w:val="24"/>
          <w:szCs w:val="20"/>
        </w:rPr>
        <w:t xml:space="preserve">ethod of </w:t>
      </w:r>
      <w:r w:rsidR="008978A0">
        <w:rPr>
          <w:sz w:val="24"/>
          <w:szCs w:val="20"/>
        </w:rPr>
        <w:t>a</w:t>
      </w:r>
      <w:r>
        <w:rPr>
          <w:sz w:val="24"/>
          <w:szCs w:val="20"/>
        </w:rPr>
        <w:t>dministration</w:t>
      </w:r>
    </w:p>
    <w:p w14:paraId="2C2C90A4" w14:textId="315903C1" w:rsidR="0038708E" w:rsidRPr="00CC52A1" w:rsidRDefault="0038708E" w:rsidP="004F328A">
      <w:pPr>
        <w:spacing w:before="240"/>
        <w:rPr>
          <w:rFonts w:cs="Arial"/>
        </w:rPr>
      </w:pPr>
      <w:r w:rsidRPr="00CC52A1">
        <w:rPr>
          <w:rFonts w:cs="Arial"/>
        </w:rPr>
        <w:t>Patients should be instructed to take VENCLEXTA tablets with a meal and water at approximately the same time each day. VENCLEXTA tablets should be swallowed whole and not chewed, crushed, or broken prior to swallowing.</w:t>
      </w:r>
    </w:p>
    <w:p w14:paraId="0EE50615" w14:textId="0E6D4446" w:rsidR="00F5136A" w:rsidRPr="00037C9B" w:rsidRDefault="00F5136A" w:rsidP="00D2578E">
      <w:pPr>
        <w:pStyle w:val="Heading3"/>
      </w:pPr>
      <w:r>
        <w:t>Chronic Lymphocytic Leukaemia/Small Lymphocytic Lymphoma</w:t>
      </w:r>
    </w:p>
    <w:p w14:paraId="44B5B64D" w14:textId="27A942DD" w:rsidR="0038708E" w:rsidRPr="00CC52A1" w:rsidRDefault="005435F2" w:rsidP="00D66EC9">
      <w:pPr>
        <w:pStyle w:val="Heading4"/>
        <w:rPr>
          <w:lang w:val="en-US" w:eastAsia="ja-JP"/>
        </w:rPr>
      </w:pPr>
      <w:r>
        <w:rPr>
          <w:lang w:val="en-US" w:eastAsia="ja-JP"/>
        </w:rPr>
        <w:t xml:space="preserve">5-week </w:t>
      </w:r>
      <w:r w:rsidR="004848AF">
        <w:rPr>
          <w:lang w:val="en-US" w:eastAsia="ja-JP"/>
        </w:rPr>
        <w:t>r</w:t>
      </w:r>
      <w:r w:rsidR="00BD708F">
        <w:rPr>
          <w:lang w:val="en-US" w:eastAsia="ja-JP"/>
        </w:rPr>
        <w:t>amp-</w:t>
      </w:r>
      <w:r w:rsidR="004848AF">
        <w:rPr>
          <w:lang w:val="en-US" w:eastAsia="ja-JP"/>
        </w:rPr>
        <w:t>u</w:t>
      </w:r>
      <w:r w:rsidR="00BD708F">
        <w:rPr>
          <w:lang w:val="en-US" w:eastAsia="ja-JP"/>
        </w:rPr>
        <w:t>p</w:t>
      </w:r>
      <w:r>
        <w:rPr>
          <w:lang w:val="en-US" w:eastAsia="ja-JP"/>
        </w:rPr>
        <w:t xml:space="preserve"> </w:t>
      </w:r>
      <w:r w:rsidR="004848AF">
        <w:rPr>
          <w:lang w:val="en-US" w:eastAsia="ja-JP"/>
        </w:rPr>
        <w:t>s</w:t>
      </w:r>
      <w:r>
        <w:rPr>
          <w:lang w:val="en-US" w:eastAsia="ja-JP"/>
        </w:rPr>
        <w:t>chedule</w:t>
      </w:r>
    </w:p>
    <w:p w14:paraId="7311F945" w14:textId="77C9F6A8" w:rsidR="00DF7946" w:rsidRDefault="0038708E" w:rsidP="0038708E">
      <w:pPr>
        <w:rPr>
          <w:rFonts w:eastAsia="TimesNewRoman" w:cs="Arial"/>
          <w:color w:val="000000"/>
          <w:lang w:val="en-US" w:eastAsia="ja-JP"/>
        </w:rPr>
      </w:pPr>
      <w:r w:rsidRPr="00CC52A1">
        <w:rPr>
          <w:rFonts w:eastAsia="TimesNewRoman" w:cs="Arial"/>
          <w:color w:val="000000"/>
          <w:lang w:val="en-US" w:eastAsia="ja-JP"/>
        </w:rPr>
        <w:t xml:space="preserve">The starting dose of VENCLEXTA is 20 mg once daily for 7 days. The VENCLEXTA dose must be administered according to a weekly </w:t>
      </w:r>
      <w:r w:rsidR="004355C1">
        <w:rPr>
          <w:rFonts w:eastAsia="TimesNewRoman" w:cs="Arial"/>
          <w:color w:val="000000"/>
          <w:lang w:val="en-US" w:eastAsia="ja-JP"/>
        </w:rPr>
        <w:t>ramp-up</w:t>
      </w:r>
      <w:r w:rsidRPr="00CC52A1">
        <w:rPr>
          <w:rFonts w:eastAsia="TimesNewRoman" w:cs="Arial"/>
          <w:color w:val="000000"/>
          <w:lang w:val="en-US" w:eastAsia="ja-JP"/>
        </w:rPr>
        <w:t xml:space="preserve"> schedule to the daily dose of 400 mg over a period of 5 weeks as shown in Table </w:t>
      </w:r>
      <w:r>
        <w:rPr>
          <w:rFonts w:eastAsia="TimesNewRoman" w:cs="Arial"/>
          <w:color w:val="000000"/>
          <w:lang w:val="en-US" w:eastAsia="ja-JP"/>
        </w:rPr>
        <w:t>1</w:t>
      </w:r>
      <w:r w:rsidRPr="00CC52A1">
        <w:rPr>
          <w:rFonts w:eastAsia="TimesNewRoman" w:cs="Arial"/>
          <w:color w:val="000000"/>
          <w:lang w:val="en-US" w:eastAsia="ja-JP"/>
        </w:rPr>
        <w:t xml:space="preserve">. The 5-week </w:t>
      </w:r>
      <w:r w:rsidR="004355C1">
        <w:rPr>
          <w:rFonts w:eastAsia="TimesNewRoman" w:cs="Arial"/>
          <w:color w:val="000000"/>
          <w:lang w:val="en-US" w:eastAsia="ja-JP"/>
        </w:rPr>
        <w:t>ramp-up</w:t>
      </w:r>
      <w:r w:rsidR="004355C1" w:rsidRPr="00CC52A1">
        <w:rPr>
          <w:rFonts w:eastAsia="TimesNewRoman" w:cs="Arial"/>
          <w:color w:val="000000"/>
          <w:lang w:val="en-US" w:eastAsia="ja-JP"/>
        </w:rPr>
        <w:t xml:space="preserve"> </w:t>
      </w:r>
      <w:r w:rsidRPr="00CC52A1">
        <w:rPr>
          <w:rFonts w:eastAsia="TimesNewRoman" w:cs="Arial"/>
          <w:color w:val="000000"/>
          <w:lang w:val="en-US" w:eastAsia="ja-JP"/>
        </w:rPr>
        <w:t xml:space="preserve">schedule is designed to gradually reduce </w:t>
      </w:r>
      <w:proofErr w:type="spellStart"/>
      <w:r w:rsidRPr="00CC52A1">
        <w:rPr>
          <w:rFonts w:eastAsia="TimesNewRoman" w:cs="Arial"/>
          <w:color w:val="000000"/>
          <w:lang w:val="en-US" w:eastAsia="ja-JP"/>
        </w:rPr>
        <w:t>tumour</w:t>
      </w:r>
      <w:proofErr w:type="spellEnd"/>
      <w:r w:rsidRPr="00CC52A1">
        <w:rPr>
          <w:rFonts w:eastAsia="TimesNewRoman" w:cs="Arial"/>
          <w:color w:val="000000"/>
          <w:lang w:val="en-US" w:eastAsia="ja-JP"/>
        </w:rPr>
        <w:t xml:space="preserve"> burden (debulking) and decrease the risk of TLS. </w:t>
      </w:r>
    </w:p>
    <w:p w14:paraId="1394C36E" w14:textId="63891DBB" w:rsidR="0038708E" w:rsidRPr="00CC52A1" w:rsidRDefault="0038708E" w:rsidP="00AA367A">
      <w:pPr>
        <w:pStyle w:val="Heading6"/>
        <w:rPr>
          <w:rFonts w:eastAsia="TimesNewRoman"/>
          <w:lang w:val="en-US" w:eastAsia="ja-JP"/>
        </w:rPr>
      </w:pPr>
      <w:r w:rsidRPr="00CC52A1">
        <w:rPr>
          <w:rFonts w:eastAsia="TimesNewRoman"/>
          <w:lang w:val="en-US" w:eastAsia="ja-JP"/>
        </w:rPr>
        <w:lastRenderedPageBreak/>
        <w:t xml:space="preserve">Table </w:t>
      </w:r>
      <w:r>
        <w:rPr>
          <w:rFonts w:eastAsia="TimesNewRoman"/>
          <w:lang w:val="en-US" w:eastAsia="ja-JP"/>
        </w:rPr>
        <w:t>1</w:t>
      </w:r>
      <w:r w:rsidRPr="00CC52A1">
        <w:rPr>
          <w:rFonts w:eastAsia="TimesNewRoman"/>
          <w:lang w:val="en-US" w:eastAsia="ja-JP"/>
        </w:rPr>
        <w:t xml:space="preserve">. Dosing </w:t>
      </w:r>
      <w:r w:rsidR="000B3B33">
        <w:rPr>
          <w:rFonts w:eastAsia="TimesNewRoman"/>
          <w:lang w:val="en-US" w:eastAsia="ja-JP"/>
        </w:rPr>
        <w:t>s</w:t>
      </w:r>
      <w:r w:rsidRPr="00CC52A1">
        <w:rPr>
          <w:rFonts w:eastAsia="TimesNewRoman"/>
          <w:lang w:val="en-US" w:eastAsia="ja-JP"/>
        </w:rPr>
        <w:t xml:space="preserve">chedule </w:t>
      </w:r>
      <w:r w:rsidR="000B3B33">
        <w:rPr>
          <w:rFonts w:eastAsia="TimesNewRoman"/>
          <w:lang w:val="en-US" w:eastAsia="ja-JP"/>
        </w:rPr>
        <w:t>including r</w:t>
      </w:r>
      <w:r w:rsidR="007C4318">
        <w:rPr>
          <w:rFonts w:eastAsia="TimesNewRoman"/>
          <w:lang w:val="en-US" w:eastAsia="ja-JP"/>
        </w:rPr>
        <w:t>amp-</w:t>
      </w:r>
      <w:r w:rsidR="000B3B33">
        <w:rPr>
          <w:rFonts w:eastAsia="TimesNewRoman"/>
          <w:lang w:val="en-US" w:eastAsia="ja-JP"/>
        </w:rPr>
        <w:t>u</w:t>
      </w:r>
      <w:r w:rsidR="007C4318">
        <w:rPr>
          <w:rFonts w:eastAsia="TimesNewRoman"/>
          <w:lang w:val="en-US" w:eastAsia="ja-JP"/>
        </w:rPr>
        <w:t>p</w:t>
      </w:r>
      <w:r w:rsidRPr="00CC52A1">
        <w:rPr>
          <w:rFonts w:eastAsia="TimesNewRoman"/>
          <w:lang w:val="en-US" w:eastAsia="ja-JP"/>
        </w:rPr>
        <w:t xml:space="preserve"> </w:t>
      </w:r>
      <w:r w:rsidR="000B3B33">
        <w:rPr>
          <w:rFonts w:eastAsia="TimesNewRoman"/>
          <w:lang w:val="en-US" w:eastAsia="ja-JP"/>
        </w:rPr>
        <w:t>p</w:t>
      </w:r>
      <w:r w:rsidRPr="00CC52A1">
        <w:rPr>
          <w:rFonts w:eastAsia="TimesNewRoman"/>
          <w:lang w:val="en-US" w:eastAsia="ja-JP"/>
        </w:rPr>
        <w:t>hase</w:t>
      </w:r>
      <w:r w:rsidR="008D7623">
        <w:rPr>
          <w:rFonts w:eastAsia="TimesNewRoman"/>
          <w:lang w:val="en-US" w:eastAsia="ja-JP"/>
        </w:rPr>
        <w:t xml:space="preserve"> </w:t>
      </w:r>
      <w:r w:rsidR="000B3B33">
        <w:rPr>
          <w:rFonts w:eastAsia="TimesNewRoman"/>
          <w:lang w:val="en-US" w:eastAsia="ja-JP"/>
        </w:rPr>
        <w:t>for</w:t>
      </w:r>
      <w:r w:rsidR="008D7623">
        <w:rPr>
          <w:rFonts w:eastAsia="TimesNewRoman"/>
          <w:lang w:val="en-US" w:eastAsia="ja-JP"/>
        </w:rPr>
        <w:t xml:space="preserve"> </w:t>
      </w:r>
      <w:r w:rsidR="000B3B33">
        <w:rPr>
          <w:rFonts w:eastAsia="TimesNewRoman"/>
          <w:lang w:val="en-US" w:eastAsia="ja-JP"/>
        </w:rPr>
        <w:t>p</w:t>
      </w:r>
      <w:r w:rsidR="008D7623">
        <w:rPr>
          <w:rFonts w:eastAsia="TimesNewRoman"/>
          <w:lang w:val="en-US" w:eastAsia="ja-JP"/>
        </w:rPr>
        <w:t>atients with CLL/SLL</w:t>
      </w:r>
    </w:p>
    <w:tbl>
      <w:tblPr>
        <w:tblW w:w="0" w:type="auto"/>
        <w:jc w:val="center"/>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3481"/>
        <w:gridCol w:w="4217"/>
      </w:tblGrid>
      <w:tr w:rsidR="0038708E" w:rsidRPr="00AF17F6" w14:paraId="79A392E9" w14:textId="77777777" w:rsidTr="004C16A8">
        <w:trPr>
          <w:tblHeader/>
          <w:jc w:val="center"/>
        </w:trPr>
        <w:tc>
          <w:tcPr>
            <w:tcW w:w="34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1A1413" w14:textId="77777777" w:rsidR="0038708E" w:rsidRPr="00AF17F6" w:rsidRDefault="0038708E" w:rsidP="00AF17F6">
            <w:pPr>
              <w:spacing w:after="0" w:line="240" w:lineRule="auto"/>
              <w:jc w:val="center"/>
              <w:rPr>
                <w:rFonts w:eastAsia="TimesNewRoman" w:cs="Arial"/>
                <w:color w:val="000000"/>
                <w:sz w:val="20"/>
                <w:szCs w:val="20"/>
                <w:lang w:val="en-US" w:eastAsia="ja-JP"/>
              </w:rPr>
            </w:pPr>
            <w:r w:rsidRPr="00AF17F6">
              <w:rPr>
                <w:rFonts w:eastAsia="TimesNewRoman" w:cs="Arial"/>
                <w:b/>
                <w:color w:val="000000"/>
                <w:sz w:val="20"/>
                <w:szCs w:val="20"/>
                <w:lang w:val="en-US" w:eastAsia="ja-JP"/>
              </w:rPr>
              <w:t>Week</w:t>
            </w:r>
          </w:p>
        </w:tc>
        <w:tc>
          <w:tcPr>
            <w:tcW w:w="42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80F0D2" w14:textId="0AA46D7F" w:rsidR="0038708E" w:rsidRPr="00AF17F6" w:rsidRDefault="0038708E" w:rsidP="00AF17F6">
            <w:pPr>
              <w:spacing w:after="0" w:line="240" w:lineRule="auto"/>
              <w:jc w:val="center"/>
              <w:rPr>
                <w:rFonts w:eastAsia="TimesNewRoman" w:cs="Arial"/>
                <w:color w:val="000000"/>
                <w:sz w:val="20"/>
                <w:szCs w:val="20"/>
                <w:lang w:val="en-US" w:eastAsia="ja-JP"/>
              </w:rPr>
            </w:pPr>
            <w:r w:rsidRPr="00AF17F6">
              <w:rPr>
                <w:rFonts w:eastAsia="TimesNewRoman" w:cs="Arial"/>
                <w:b/>
                <w:color w:val="000000"/>
                <w:sz w:val="20"/>
                <w:szCs w:val="20"/>
                <w:lang w:val="en-US" w:eastAsia="ja-JP"/>
              </w:rPr>
              <w:t xml:space="preserve">VENCLEXTA </w:t>
            </w:r>
            <w:r w:rsidRPr="00AF17F6">
              <w:rPr>
                <w:rFonts w:eastAsia="TimesNewRoman" w:cs="Arial"/>
                <w:b/>
                <w:color w:val="000000"/>
                <w:sz w:val="20"/>
                <w:szCs w:val="20"/>
                <w:lang w:val="en-US" w:eastAsia="ja-JP"/>
              </w:rPr>
              <w:br/>
            </w:r>
            <w:r w:rsidR="00B4585A">
              <w:rPr>
                <w:rFonts w:eastAsia="TimesNewRoman" w:cs="Arial"/>
                <w:b/>
                <w:color w:val="000000"/>
                <w:sz w:val="20"/>
                <w:szCs w:val="20"/>
                <w:lang w:val="en-US" w:eastAsia="ja-JP"/>
              </w:rPr>
              <w:t>d</w:t>
            </w:r>
            <w:r w:rsidRPr="00AF17F6">
              <w:rPr>
                <w:rFonts w:eastAsia="TimesNewRoman" w:cs="Arial"/>
                <w:b/>
                <w:color w:val="000000"/>
                <w:sz w:val="20"/>
                <w:szCs w:val="20"/>
                <w:lang w:val="en-US" w:eastAsia="ja-JP"/>
              </w:rPr>
              <w:t xml:space="preserve">aily </w:t>
            </w:r>
            <w:r w:rsidR="00B4585A">
              <w:rPr>
                <w:rFonts w:eastAsia="TimesNewRoman" w:cs="Arial"/>
                <w:b/>
                <w:color w:val="000000"/>
                <w:sz w:val="20"/>
                <w:szCs w:val="20"/>
                <w:lang w:val="en-US" w:eastAsia="ja-JP"/>
              </w:rPr>
              <w:t>d</w:t>
            </w:r>
            <w:r w:rsidRPr="00AF17F6">
              <w:rPr>
                <w:rFonts w:eastAsia="TimesNewRoman" w:cs="Arial"/>
                <w:b/>
                <w:color w:val="000000"/>
                <w:sz w:val="20"/>
                <w:szCs w:val="20"/>
                <w:lang w:val="en-US" w:eastAsia="ja-JP"/>
              </w:rPr>
              <w:t>ose</w:t>
            </w:r>
          </w:p>
        </w:tc>
      </w:tr>
      <w:tr w:rsidR="0038708E" w:rsidRPr="00AF17F6" w14:paraId="124B056E" w14:textId="77777777" w:rsidTr="004C16A8">
        <w:trPr>
          <w:jc w:val="center"/>
        </w:trPr>
        <w:tc>
          <w:tcPr>
            <w:tcW w:w="34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47E0C5" w14:textId="77777777" w:rsidR="0038708E" w:rsidRPr="00AF17F6" w:rsidRDefault="0038708E" w:rsidP="00AF17F6">
            <w:pPr>
              <w:spacing w:after="0" w:line="240" w:lineRule="auto"/>
              <w:jc w:val="center"/>
              <w:rPr>
                <w:rFonts w:eastAsia="TimesNewRoman" w:cs="Arial"/>
                <w:color w:val="000000"/>
                <w:sz w:val="20"/>
                <w:szCs w:val="20"/>
                <w:lang w:val="en-US" w:eastAsia="ja-JP"/>
              </w:rPr>
            </w:pPr>
            <w:r w:rsidRPr="00AF17F6">
              <w:rPr>
                <w:rFonts w:eastAsia="TimesNewRoman" w:cs="Arial"/>
                <w:color w:val="000000"/>
                <w:sz w:val="20"/>
                <w:szCs w:val="20"/>
                <w:lang w:val="en-US" w:eastAsia="ja-JP"/>
              </w:rPr>
              <w:t>1</w:t>
            </w:r>
          </w:p>
        </w:tc>
        <w:tc>
          <w:tcPr>
            <w:tcW w:w="42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869D3D" w14:textId="77777777" w:rsidR="0038708E" w:rsidRPr="00AF17F6" w:rsidRDefault="0038708E" w:rsidP="00AF17F6">
            <w:pPr>
              <w:spacing w:after="0" w:line="240" w:lineRule="auto"/>
              <w:jc w:val="center"/>
              <w:rPr>
                <w:rFonts w:eastAsia="TimesNewRoman" w:cs="Arial"/>
                <w:color w:val="000000"/>
                <w:sz w:val="20"/>
                <w:szCs w:val="20"/>
                <w:lang w:val="en-US" w:eastAsia="ja-JP"/>
              </w:rPr>
            </w:pPr>
            <w:r w:rsidRPr="00AF17F6">
              <w:rPr>
                <w:rFonts w:eastAsia="TimesNewRoman" w:cs="Arial"/>
                <w:color w:val="000000"/>
                <w:sz w:val="20"/>
                <w:szCs w:val="20"/>
                <w:lang w:val="en-US" w:eastAsia="ja-JP"/>
              </w:rPr>
              <w:t>20 mg</w:t>
            </w:r>
          </w:p>
        </w:tc>
      </w:tr>
      <w:tr w:rsidR="0038708E" w:rsidRPr="00AF17F6" w14:paraId="4ED9CA57" w14:textId="77777777" w:rsidTr="004C16A8">
        <w:trPr>
          <w:jc w:val="center"/>
        </w:trPr>
        <w:tc>
          <w:tcPr>
            <w:tcW w:w="34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1BFF63" w14:textId="77777777" w:rsidR="0038708E" w:rsidRPr="00AF17F6" w:rsidRDefault="0038708E" w:rsidP="00AF17F6">
            <w:pPr>
              <w:spacing w:after="0" w:line="240" w:lineRule="auto"/>
              <w:jc w:val="center"/>
              <w:rPr>
                <w:rFonts w:eastAsia="TimesNewRoman" w:cs="Arial"/>
                <w:color w:val="000000"/>
                <w:sz w:val="20"/>
                <w:szCs w:val="20"/>
                <w:lang w:val="en-US" w:eastAsia="ja-JP"/>
              </w:rPr>
            </w:pPr>
            <w:r w:rsidRPr="00AF17F6">
              <w:rPr>
                <w:rFonts w:eastAsia="TimesNewRoman" w:cs="Arial"/>
                <w:color w:val="000000"/>
                <w:sz w:val="20"/>
                <w:szCs w:val="20"/>
                <w:lang w:val="en-US" w:eastAsia="ja-JP"/>
              </w:rPr>
              <w:t>2</w:t>
            </w:r>
          </w:p>
        </w:tc>
        <w:tc>
          <w:tcPr>
            <w:tcW w:w="42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215C2C" w14:textId="77777777" w:rsidR="0038708E" w:rsidRPr="00AF17F6" w:rsidRDefault="0038708E" w:rsidP="00AF17F6">
            <w:pPr>
              <w:spacing w:after="0" w:line="240" w:lineRule="auto"/>
              <w:jc w:val="center"/>
              <w:rPr>
                <w:rFonts w:eastAsia="TimesNewRoman" w:cs="Arial"/>
                <w:color w:val="000000"/>
                <w:sz w:val="20"/>
                <w:szCs w:val="20"/>
                <w:lang w:val="en-US" w:eastAsia="ja-JP"/>
              </w:rPr>
            </w:pPr>
            <w:r w:rsidRPr="00AF17F6">
              <w:rPr>
                <w:rFonts w:eastAsia="TimesNewRoman" w:cs="Arial"/>
                <w:color w:val="000000"/>
                <w:sz w:val="20"/>
                <w:szCs w:val="20"/>
                <w:lang w:val="en-US" w:eastAsia="ja-JP"/>
              </w:rPr>
              <w:t>50 mg</w:t>
            </w:r>
          </w:p>
        </w:tc>
      </w:tr>
      <w:tr w:rsidR="0038708E" w:rsidRPr="00AF17F6" w14:paraId="7522F400" w14:textId="77777777" w:rsidTr="004C16A8">
        <w:trPr>
          <w:jc w:val="center"/>
        </w:trPr>
        <w:tc>
          <w:tcPr>
            <w:tcW w:w="34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4345AF4" w14:textId="77777777" w:rsidR="0038708E" w:rsidRPr="00AF17F6" w:rsidRDefault="0038708E" w:rsidP="00AF17F6">
            <w:pPr>
              <w:spacing w:after="0" w:line="240" w:lineRule="auto"/>
              <w:jc w:val="center"/>
              <w:rPr>
                <w:rFonts w:eastAsia="TimesNewRoman" w:cs="Arial"/>
                <w:color w:val="000000"/>
                <w:sz w:val="20"/>
                <w:szCs w:val="20"/>
                <w:lang w:val="en-US" w:eastAsia="ja-JP"/>
              </w:rPr>
            </w:pPr>
            <w:r w:rsidRPr="00AF17F6">
              <w:rPr>
                <w:rFonts w:eastAsia="TimesNewRoman" w:cs="Arial"/>
                <w:color w:val="000000"/>
                <w:sz w:val="20"/>
                <w:szCs w:val="20"/>
                <w:lang w:val="en-US" w:eastAsia="ja-JP"/>
              </w:rPr>
              <w:t>3</w:t>
            </w:r>
          </w:p>
        </w:tc>
        <w:tc>
          <w:tcPr>
            <w:tcW w:w="42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91F2F8" w14:textId="77777777" w:rsidR="0038708E" w:rsidRPr="00AF17F6" w:rsidRDefault="0038708E" w:rsidP="00AF17F6">
            <w:pPr>
              <w:spacing w:after="0" w:line="240" w:lineRule="auto"/>
              <w:jc w:val="center"/>
              <w:rPr>
                <w:rFonts w:eastAsia="TimesNewRoman" w:cs="Arial"/>
                <w:color w:val="000000"/>
                <w:sz w:val="20"/>
                <w:szCs w:val="20"/>
                <w:lang w:val="en-US" w:eastAsia="ja-JP"/>
              </w:rPr>
            </w:pPr>
            <w:r w:rsidRPr="00AF17F6">
              <w:rPr>
                <w:rFonts w:eastAsia="TimesNewRoman" w:cs="Arial"/>
                <w:color w:val="000000"/>
                <w:sz w:val="20"/>
                <w:szCs w:val="20"/>
                <w:lang w:val="en-US" w:eastAsia="ja-JP"/>
              </w:rPr>
              <w:t>100 mg</w:t>
            </w:r>
          </w:p>
        </w:tc>
      </w:tr>
      <w:tr w:rsidR="0038708E" w:rsidRPr="00AF17F6" w14:paraId="44E3D990" w14:textId="77777777" w:rsidTr="004C16A8">
        <w:trPr>
          <w:jc w:val="center"/>
        </w:trPr>
        <w:tc>
          <w:tcPr>
            <w:tcW w:w="34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F79105" w14:textId="77777777" w:rsidR="0038708E" w:rsidRPr="00AF17F6" w:rsidRDefault="0038708E" w:rsidP="00AF17F6">
            <w:pPr>
              <w:spacing w:after="0" w:line="240" w:lineRule="auto"/>
              <w:jc w:val="center"/>
              <w:rPr>
                <w:rFonts w:eastAsia="TimesNewRoman" w:cs="Arial"/>
                <w:color w:val="000000"/>
                <w:sz w:val="20"/>
                <w:szCs w:val="20"/>
                <w:lang w:val="en-US" w:eastAsia="ja-JP"/>
              </w:rPr>
            </w:pPr>
            <w:r w:rsidRPr="00AF17F6">
              <w:rPr>
                <w:rFonts w:eastAsia="TimesNewRoman" w:cs="Arial"/>
                <w:color w:val="000000"/>
                <w:sz w:val="20"/>
                <w:szCs w:val="20"/>
                <w:lang w:val="en-US" w:eastAsia="ja-JP"/>
              </w:rPr>
              <w:t>4</w:t>
            </w:r>
          </w:p>
        </w:tc>
        <w:tc>
          <w:tcPr>
            <w:tcW w:w="42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8351BF" w14:textId="77777777" w:rsidR="0038708E" w:rsidRPr="00AF17F6" w:rsidRDefault="0038708E" w:rsidP="00AF17F6">
            <w:pPr>
              <w:spacing w:after="0" w:line="240" w:lineRule="auto"/>
              <w:jc w:val="center"/>
              <w:rPr>
                <w:rFonts w:eastAsia="TimesNewRoman" w:cs="Arial"/>
                <w:color w:val="000000"/>
                <w:sz w:val="20"/>
                <w:szCs w:val="20"/>
                <w:lang w:val="en-US" w:eastAsia="ja-JP"/>
              </w:rPr>
            </w:pPr>
            <w:r w:rsidRPr="00AF17F6">
              <w:rPr>
                <w:rFonts w:eastAsia="TimesNewRoman" w:cs="Arial"/>
                <w:color w:val="000000"/>
                <w:sz w:val="20"/>
                <w:szCs w:val="20"/>
                <w:lang w:val="en-US" w:eastAsia="ja-JP"/>
              </w:rPr>
              <w:t>200 mg</w:t>
            </w:r>
          </w:p>
        </w:tc>
      </w:tr>
      <w:tr w:rsidR="0038708E" w:rsidRPr="00AF17F6" w14:paraId="06EB1878" w14:textId="77777777" w:rsidTr="004C16A8">
        <w:trPr>
          <w:jc w:val="center"/>
        </w:trPr>
        <w:tc>
          <w:tcPr>
            <w:tcW w:w="34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1E4698" w14:textId="71B34A60" w:rsidR="0038708E" w:rsidRPr="00AF17F6" w:rsidRDefault="0038708E" w:rsidP="00AF17F6">
            <w:pPr>
              <w:spacing w:after="0" w:line="240" w:lineRule="auto"/>
              <w:jc w:val="center"/>
              <w:rPr>
                <w:rFonts w:eastAsia="TimesNewRoman" w:cs="Arial"/>
                <w:color w:val="000000"/>
                <w:sz w:val="20"/>
                <w:szCs w:val="20"/>
                <w:lang w:val="en-US" w:eastAsia="ja-JP"/>
              </w:rPr>
            </w:pPr>
            <w:r w:rsidRPr="00AF17F6">
              <w:rPr>
                <w:rFonts w:eastAsia="TimesNewRoman" w:cs="Arial"/>
                <w:color w:val="000000"/>
                <w:sz w:val="20"/>
                <w:szCs w:val="20"/>
                <w:lang w:val="en-US" w:eastAsia="ja-JP"/>
              </w:rPr>
              <w:t xml:space="preserve">5 </w:t>
            </w:r>
            <w:r w:rsidR="00B4585A">
              <w:rPr>
                <w:rFonts w:eastAsia="TimesNewRoman" w:cs="Arial"/>
                <w:color w:val="000000"/>
                <w:sz w:val="20"/>
                <w:szCs w:val="20"/>
                <w:lang w:val="en-US" w:eastAsia="ja-JP"/>
              </w:rPr>
              <w:t>and beyond</w:t>
            </w:r>
          </w:p>
        </w:tc>
        <w:tc>
          <w:tcPr>
            <w:tcW w:w="42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873AE4" w14:textId="77777777" w:rsidR="0038708E" w:rsidRPr="00AF17F6" w:rsidRDefault="0038708E" w:rsidP="00AF17F6">
            <w:pPr>
              <w:spacing w:after="0" w:line="240" w:lineRule="auto"/>
              <w:jc w:val="center"/>
              <w:rPr>
                <w:rFonts w:eastAsia="TimesNewRoman" w:cs="Arial"/>
                <w:color w:val="000000"/>
                <w:sz w:val="20"/>
                <w:szCs w:val="20"/>
                <w:lang w:val="en-US" w:eastAsia="ja-JP"/>
              </w:rPr>
            </w:pPr>
            <w:r w:rsidRPr="00AF17F6">
              <w:rPr>
                <w:rFonts w:eastAsia="TimesNewRoman" w:cs="Arial"/>
                <w:color w:val="000000"/>
                <w:sz w:val="20"/>
                <w:szCs w:val="20"/>
                <w:lang w:val="en-US" w:eastAsia="ja-JP"/>
              </w:rPr>
              <w:t>400 mg</w:t>
            </w:r>
          </w:p>
        </w:tc>
      </w:tr>
      <w:tr w:rsidR="008811A7" w:rsidRPr="00AF17F6" w14:paraId="1187A5A1" w14:textId="77777777" w:rsidTr="004C16A8">
        <w:trPr>
          <w:jc w:val="center"/>
        </w:trPr>
        <w:tc>
          <w:tcPr>
            <w:tcW w:w="7698"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6687CC7" w14:textId="280296DC" w:rsidR="008811A7" w:rsidRPr="00AF17F6" w:rsidRDefault="008811A7" w:rsidP="008811A7">
            <w:pPr>
              <w:spacing w:after="0" w:line="240" w:lineRule="auto"/>
              <w:jc w:val="left"/>
              <w:rPr>
                <w:rFonts w:eastAsia="TimesNewRoman" w:cs="Arial"/>
                <w:color w:val="000000"/>
                <w:sz w:val="20"/>
                <w:szCs w:val="20"/>
                <w:lang w:val="en-US" w:eastAsia="ja-JP"/>
              </w:rPr>
            </w:pPr>
            <w:r w:rsidRPr="002A5BD4">
              <w:rPr>
                <w:rFonts w:eastAsia="TimesNewRoman" w:cs="Arial"/>
                <w:color w:val="000000"/>
                <w:sz w:val="20"/>
                <w:szCs w:val="20"/>
                <w:lang w:val="en-US" w:eastAsia="ja-JP"/>
              </w:rPr>
              <w:t>VENCLEXTA Starting Pack contains doses for Week 1 to Week 4.</w:t>
            </w:r>
          </w:p>
        </w:tc>
      </w:tr>
    </w:tbl>
    <w:p w14:paraId="15EE41D8" w14:textId="3DFCDE40" w:rsidR="00473A20" w:rsidRDefault="0038708E" w:rsidP="002C5C8E">
      <w:pPr>
        <w:numPr>
          <w:ilvl w:val="0"/>
          <w:numId w:val="1"/>
        </w:numPr>
        <w:spacing w:before="240" w:after="60" w:line="240" w:lineRule="auto"/>
        <w:ind w:hanging="357"/>
      </w:pPr>
      <w:r w:rsidRPr="002C5C8E">
        <w:rPr>
          <w:rFonts w:eastAsia="TimesNewRoman" w:cs="Arial"/>
          <w:color w:val="000000"/>
          <w:lang w:val="en-US" w:eastAsia="ja-JP"/>
        </w:rPr>
        <w:t> </w:t>
      </w:r>
      <w:r w:rsidR="007B05D1">
        <w:t>First line</w:t>
      </w:r>
      <w:r w:rsidR="00473A20">
        <w:t xml:space="preserve"> CLL</w:t>
      </w:r>
      <w:r w:rsidR="00516265">
        <w:t>/SLL</w:t>
      </w:r>
      <w:r w:rsidR="00473A20">
        <w:t>:</w:t>
      </w:r>
    </w:p>
    <w:p w14:paraId="52988A73" w14:textId="33C612C7" w:rsidR="00EA530A" w:rsidRDefault="00EA530A" w:rsidP="00D2578E">
      <w:pPr>
        <w:pStyle w:val="Heading5"/>
      </w:pPr>
      <w:r>
        <w:t>V</w:t>
      </w:r>
      <w:r w:rsidR="00AC5B81">
        <w:t>ENCLEXTA in c</w:t>
      </w:r>
      <w:r w:rsidR="00FB107A">
        <w:t xml:space="preserve">ombination with </w:t>
      </w:r>
      <w:proofErr w:type="spellStart"/>
      <w:r w:rsidR="00FB107A">
        <w:t>o</w:t>
      </w:r>
      <w:r>
        <w:t>binutuzumab</w:t>
      </w:r>
      <w:proofErr w:type="spellEnd"/>
      <w:r>
        <w:t xml:space="preserve"> </w:t>
      </w:r>
    </w:p>
    <w:p w14:paraId="59D35948" w14:textId="4716C33B" w:rsidR="009A18F3" w:rsidRDefault="00EA530A" w:rsidP="009A18F3">
      <w:r w:rsidRPr="001A6883">
        <w:rPr>
          <w:rFonts w:cs="Arial"/>
        </w:rPr>
        <w:t>VENCLEXTA</w:t>
      </w:r>
      <w:r w:rsidR="00325061">
        <w:rPr>
          <w:rFonts w:cs="Arial"/>
        </w:rPr>
        <w:t xml:space="preserve"> in combination with </w:t>
      </w:r>
      <w:proofErr w:type="spellStart"/>
      <w:r w:rsidR="00325061">
        <w:rPr>
          <w:rFonts w:cs="Arial"/>
        </w:rPr>
        <w:t>obinutuzumab</w:t>
      </w:r>
      <w:proofErr w:type="spellEnd"/>
      <w:r w:rsidRPr="00F20BCF">
        <w:t xml:space="preserve"> should be given for a total of 12 cycles</w:t>
      </w:r>
      <w:r w:rsidR="002A444D">
        <w:t xml:space="preserve"> (28 days in each cycle)</w:t>
      </w:r>
      <w:r w:rsidR="00041592">
        <w:t xml:space="preserve"> as shown in Table 2. </w:t>
      </w:r>
      <w:r w:rsidR="004E6328" w:rsidRPr="004E6328">
        <w:rPr>
          <w:lang w:val="en-US"/>
        </w:rPr>
        <w:t xml:space="preserve">Refer to the </w:t>
      </w:r>
      <w:proofErr w:type="spellStart"/>
      <w:r w:rsidR="004E6328" w:rsidRPr="004E6328">
        <w:rPr>
          <w:lang w:val="en-US"/>
        </w:rPr>
        <w:t>obinutuzumab</w:t>
      </w:r>
      <w:proofErr w:type="spellEnd"/>
      <w:r w:rsidR="004E6328" w:rsidRPr="004E6328">
        <w:rPr>
          <w:lang w:val="en-US"/>
        </w:rPr>
        <w:t xml:space="preserve"> </w:t>
      </w:r>
      <w:r w:rsidR="004E6328">
        <w:rPr>
          <w:lang w:val="en-US"/>
        </w:rPr>
        <w:t>P</w:t>
      </w:r>
      <w:r w:rsidR="004E6328" w:rsidRPr="004E6328">
        <w:rPr>
          <w:lang w:val="en-US"/>
        </w:rPr>
        <w:t>r</w:t>
      </w:r>
      <w:r w:rsidR="004E6328">
        <w:rPr>
          <w:lang w:val="en-US"/>
        </w:rPr>
        <w:t>oduct</w:t>
      </w:r>
      <w:r w:rsidR="004E6328" w:rsidRPr="004E6328">
        <w:rPr>
          <w:lang w:val="en-US"/>
        </w:rPr>
        <w:t xml:space="preserve"> </w:t>
      </w:r>
      <w:r w:rsidR="004E6328">
        <w:rPr>
          <w:lang w:val="en-US"/>
        </w:rPr>
        <w:t>I</w:t>
      </w:r>
      <w:r w:rsidR="004E6328" w:rsidRPr="004E6328">
        <w:rPr>
          <w:lang w:val="en-US"/>
        </w:rPr>
        <w:t xml:space="preserve">nformation for prophylaxis of </w:t>
      </w:r>
      <w:proofErr w:type="spellStart"/>
      <w:r w:rsidR="004E6328" w:rsidRPr="004E6328">
        <w:rPr>
          <w:lang w:val="en-US"/>
        </w:rPr>
        <w:t>tumour</w:t>
      </w:r>
      <w:proofErr w:type="spellEnd"/>
      <w:r w:rsidR="004E6328" w:rsidRPr="004E6328">
        <w:rPr>
          <w:lang w:val="en-US"/>
        </w:rPr>
        <w:t xml:space="preserve"> lysis syndrome and infusion related reactions.</w:t>
      </w:r>
    </w:p>
    <w:p w14:paraId="76A01E45" w14:textId="18ACE462" w:rsidR="002A444D" w:rsidRDefault="003C0A10" w:rsidP="00D66EC9">
      <w:pPr>
        <w:pStyle w:val="Heading6"/>
      </w:pPr>
      <w:r>
        <w:t xml:space="preserve">Table 2. Dosing Schedule for VENCLEXTA in combination with </w:t>
      </w:r>
      <w:proofErr w:type="spellStart"/>
      <w:r>
        <w:t>obinutuzumab</w:t>
      </w:r>
      <w:proofErr w:type="spellEnd"/>
    </w:p>
    <w:tbl>
      <w:tblPr>
        <w:tblStyle w:val="TableGrid1"/>
        <w:tblW w:w="0" w:type="auto"/>
        <w:tblInd w:w="108" w:type="dxa"/>
        <w:tblLook w:val="04A0" w:firstRow="1" w:lastRow="0" w:firstColumn="1" w:lastColumn="0" w:noHBand="0" w:noVBand="1"/>
      </w:tblPr>
      <w:tblGrid>
        <w:gridCol w:w="2948"/>
        <w:gridCol w:w="3419"/>
        <w:gridCol w:w="2541"/>
      </w:tblGrid>
      <w:tr w:rsidR="00636D49" w:rsidRPr="00D15670" w14:paraId="43392C4E" w14:textId="77777777" w:rsidTr="006C2A8D">
        <w:tc>
          <w:tcPr>
            <w:tcW w:w="2948" w:type="dxa"/>
            <w:vAlign w:val="center"/>
          </w:tcPr>
          <w:p w14:paraId="73EE3ABB" w14:textId="77777777" w:rsidR="00636D49" w:rsidRPr="00822757" w:rsidRDefault="00636D49" w:rsidP="005A1F96">
            <w:pPr>
              <w:spacing w:after="0" w:line="360" w:lineRule="auto"/>
              <w:jc w:val="center"/>
              <w:rPr>
                <w:rFonts w:cs="Arial"/>
                <w:b/>
              </w:rPr>
            </w:pPr>
            <w:r w:rsidRPr="00822757">
              <w:rPr>
                <w:rFonts w:cs="Arial"/>
                <w:b/>
              </w:rPr>
              <w:t>Cycle, Day</w:t>
            </w:r>
          </w:p>
        </w:tc>
        <w:tc>
          <w:tcPr>
            <w:tcW w:w="3419" w:type="dxa"/>
            <w:vAlign w:val="center"/>
          </w:tcPr>
          <w:p w14:paraId="1550161E" w14:textId="77777777" w:rsidR="00636D49" w:rsidRPr="00822757" w:rsidRDefault="00636D49" w:rsidP="005A1F96">
            <w:pPr>
              <w:spacing w:after="0" w:line="360" w:lineRule="auto"/>
              <w:jc w:val="center"/>
              <w:rPr>
                <w:rFonts w:cs="Arial"/>
                <w:b/>
              </w:rPr>
            </w:pPr>
            <w:r w:rsidRPr="00822757">
              <w:rPr>
                <w:rFonts w:cs="Arial"/>
                <w:b/>
              </w:rPr>
              <w:t>Obinutuzumab</w:t>
            </w:r>
          </w:p>
        </w:tc>
        <w:tc>
          <w:tcPr>
            <w:tcW w:w="2541" w:type="dxa"/>
            <w:vAlign w:val="center"/>
          </w:tcPr>
          <w:p w14:paraId="3C6D2BE1" w14:textId="703EFC24" w:rsidR="00636D49" w:rsidRPr="00822757" w:rsidRDefault="00636D49" w:rsidP="005A1F96">
            <w:pPr>
              <w:spacing w:after="0" w:line="360" w:lineRule="auto"/>
              <w:jc w:val="center"/>
              <w:rPr>
                <w:rFonts w:cs="Arial"/>
                <w:b/>
              </w:rPr>
            </w:pPr>
            <w:r w:rsidRPr="00822757">
              <w:rPr>
                <w:rFonts w:cs="Arial"/>
                <w:b/>
              </w:rPr>
              <w:t>VENCLEXTA</w:t>
            </w:r>
          </w:p>
        </w:tc>
      </w:tr>
      <w:tr w:rsidR="00636D49" w:rsidRPr="00D15670" w14:paraId="676CA7C9" w14:textId="77777777" w:rsidTr="006C2A8D">
        <w:tc>
          <w:tcPr>
            <w:tcW w:w="2948" w:type="dxa"/>
            <w:vAlign w:val="center"/>
          </w:tcPr>
          <w:p w14:paraId="036596D0" w14:textId="77777777" w:rsidR="00636D49" w:rsidRPr="00822757" w:rsidRDefault="00636D49" w:rsidP="005A1F96">
            <w:pPr>
              <w:spacing w:after="0" w:line="360" w:lineRule="auto"/>
              <w:jc w:val="center"/>
              <w:rPr>
                <w:rFonts w:cs="Arial"/>
              </w:rPr>
            </w:pPr>
            <w:r w:rsidRPr="00822757">
              <w:rPr>
                <w:rFonts w:cs="Arial"/>
              </w:rPr>
              <w:t>Cycle 1, Day 1</w:t>
            </w:r>
          </w:p>
          <w:p w14:paraId="6B57614F" w14:textId="77777777" w:rsidR="00636D49" w:rsidRPr="00822757" w:rsidRDefault="00636D49" w:rsidP="005A1F96">
            <w:pPr>
              <w:spacing w:after="0" w:line="360" w:lineRule="auto"/>
              <w:jc w:val="center"/>
              <w:rPr>
                <w:rFonts w:cs="Arial"/>
              </w:rPr>
            </w:pPr>
          </w:p>
        </w:tc>
        <w:tc>
          <w:tcPr>
            <w:tcW w:w="3419" w:type="dxa"/>
            <w:vAlign w:val="center"/>
          </w:tcPr>
          <w:p w14:paraId="3418DD57" w14:textId="2E2D3207" w:rsidR="00897694" w:rsidRDefault="00416209" w:rsidP="005A1F96">
            <w:pPr>
              <w:spacing w:after="0" w:line="240" w:lineRule="auto"/>
              <w:jc w:val="center"/>
              <w:rPr>
                <w:rFonts w:cs="Arial"/>
              </w:rPr>
            </w:pPr>
            <w:r>
              <w:rPr>
                <w:rFonts w:cs="Arial"/>
              </w:rPr>
              <w:t xml:space="preserve">Day 1: </w:t>
            </w:r>
            <w:r w:rsidR="00897694">
              <w:rPr>
                <w:rFonts w:cs="Arial"/>
              </w:rPr>
              <w:t>100 mg</w:t>
            </w:r>
          </w:p>
          <w:p w14:paraId="47408F91" w14:textId="6CE6608A" w:rsidR="00636D49" w:rsidRPr="00822757" w:rsidRDefault="00897694" w:rsidP="005A1F96">
            <w:pPr>
              <w:spacing w:after="0" w:line="240" w:lineRule="auto"/>
              <w:jc w:val="center"/>
              <w:rPr>
                <w:rFonts w:eastAsia="TimesNewRoman" w:cs="Arial"/>
                <w:color w:val="000000"/>
                <w:lang w:val="en-US" w:eastAsia="ja-JP"/>
              </w:rPr>
            </w:pPr>
            <w:r>
              <w:rPr>
                <w:rFonts w:cs="Arial"/>
              </w:rPr>
              <w:t>Followed by 900 mg which may be administered on Day 1 or Day 2.</w:t>
            </w:r>
          </w:p>
        </w:tc>
        <w:tc>
          <w:tcPr>
            <w:tcW w:w="2541" w:type="dxa"/>
            <w:vAlign w:val="center"/>
          </w:tcPr>
          <w:p w14:paraId="12D0983A" w14:textId="77777777" w:rsidR="00636D49" w:rsidRPr="00822757" w:rsidRDefault="00636D49" w:rsidP="005A1F96">
            <w:pPr>
              <w:spacing w:after="0" w:line="360" w:lineRule="auto"/>
              <w:jc w:val="center"/>
              <w:rPr>
                <w:rFonts w:cs="Arial"/>
              </w:rPr>
            </w:pPr>
          </w:p>
        </w:tc>
      </w:tr>
      <w:tr w:rsidR="00636D49" w:rsidRPr="00D15670" w14:paraId="0784A917" w14:textId="77777777" w:rsidTr="006C2A8D">
        <w:tc>
          <w:tcPr>
            <w:tcW w:w="2948" w:type="dxa"/>
            <w:vAlign w:val="center"/>
          </w:tcPr>
          <w:p w14:paraId="5F64DE65" w14:textId="5D127F46" w:rsidR="00636D49" w:rsidRPr="00822757" w:rsidRDefault="00636D49" w:rsidP="005A1F96">
            <w:pPr>
              <w:spacing w:after="0" w:line="360" w:lineRule="auto"/>
              <w:jc w:val="center"/>
              <w:rPr>
                <w:rFonts w:cs="Arial"/>
              </w:rPr>
            </w:pPr>
            <w:r w:rsidRPr="00822757">
              <w:rPr>
                <w:rFonts w:cs="Arial"/>
              </w:rPr>
              <w:t>Cycle 1, Day 8</w:t>
            </w:r>
          </w:p>
        </w:tc>
        <w:tc>
          <w:tcPr>
            <w:tcW w:w="3419" w:type="dxa"/>
            <w:vAlign w:val="center"/>
          </w:tcPr>
          <w:p w14:paraId="1CBAA259" w14:textId="29A9850F" w:rsidR="00636D49" w:rsidRPr="00822757" w:rsidRDefault="00636D49" w:rsidP="005A1F96">
            <w:pPr>
              <w:spacing w:after="0" w:line="360" w:lineRule="auto"/>
              <w:jc w:val="center"/>
              <w:rPr>
                <w:rFonts w:cs="Arial"/>
              </w:rPr>
            </w:pPr>
            <w:r w:rsidRPr="00822757">
              <w:rPr>
                <w:rFonts w:cs="Arial"/>
              </w:rPr>
              <w:t>1000 mg</w:t>
            </w:r>
          </w:p>
        </w:tc>
        <w:tc>
          <w:tcPr>
            <w:tcW w:w="2541" w:type="dxa"/>
            <w:vAlign w:val="center"/>
          </w:tcPr>
          <w:p w14:paraId="3EF2E695" w14:textId="77777777" w:rsidR="00636D49" w:rsidRPr="00822757" w:rsidRDefault="00636D49" w:rsidP="005A1F96">
            <w:pPr>
              <w:spacing w:after="0" w:line="360" w:lineRule="auto"/>
              <w:jc w:val="center"/>
              <w:rPr>
                <w:rFonts w:cs="Arial"/>
              </w:rPr>
            </w:pPr>
          </w:p>
        </w:tc>
      </w:tr>
      <w:tr w:rsidR="00636D49" w:rsidRPr="00D15670" w14:paraId="5FF09C69" w14:textId="77777777" w:rsidTr="006C2A8D">
        <w:tc>
          <w:tcPr>
            <w:tcW w:w="2948" w:type="dxa"/>
            <w:vAlign w:val="center"/>
          </w:tcPr>
          <w:p w14:paraId="4489FE25" w14:textId="6762681D" w:rsidR="00636D49" w:rsidRPr="00822757" w:rsidRDefault="00636D49" w:rsidP="005A1F96">
            <w:pPr>
              <w:spacing w:after="0" w:line="360" w:lineRule="auto"/>
              <w:jc w:val="center"/>
              <w:rPr>
                <w:rFonts w:cs="Arial"/>
              </w:rPr>
            </w:pPr>
            <w:r w:rsidRPr="00822757">
              <w:rPr>
                <w:rFonts w:cs="Arial"/>
              </w:rPr>
              <w:t>Cycle 1, Day 15</w:t>
            </w:r>
          </w:p>
        </w:tc>
        <w:tc>
          <w:tcPr>
            <w:tcW w:w="3419" w:type="dxa"/>
            <w:vAlign w:val="center"/>
          </w:tcPr>
          <w:p w14:paraId="5FFE8B2E" w14:textId="45410E4E" w:rsidR="00636D49" w:rsidRPr="00822757" w:rsidRDefault="00636D49" w:rsidP="005A1F96">
            <w:pPr>
              <w:spacing w:after="0" w:line="360" w:lineRule="auto"/>
              <w:jc w:val="center"/>
              <w:rPr>
                <w:rFonts w:cs="Arial"/>
              </w:rPr>
            </w:pPr>
            <w:r w:rsidRPr="00822757">
              <w:rPr>
                <w:rFonts w:cs="Arial"/>
              </w:rPr>
              <w:t>1000 mg</w:t>
            </w:r>
          </w:p>
        </w:tc>
        <w:tc>
          <w:tcPr>
            <w:tcW w:w="2541" w:type="dxa"/>
            <w:vAlign w:val="center"/>
          </w:tcPr>
          <w:p w14:paraId="432E3D40" w14:textId="77777777" w:rsidR="00636D49" w:rsidRPr="00822757" w:rsidRDefault="00636D49" w:rsidP="005A1F96">
            <w:pPr>
              <w:spacing w:after="0" w:line="360" w:lineRule="auto"/>
              <w:jc w:val="center"/>
              <w:rPr>
                <w:rFonts w:cs="Arial"/>
              </w:rPr>
            </w:pPr>
          </w:p>
        </w:tc>
      </w:tr>
      <w:tr w:rsidR="00636D49" w:rsidRPr="00D15670" w14:paraId="37479A66" w14:textId="77777777" w:rsidTr="006C2A8D">
        <w:tc>
          <w:tcPr>
            <w:tcW w:w="2948" w:type="dxa"/>
            <w:vAlign w:val="center"/>
          </w:tcPr>
          <w:p w14:paraId="1030568C" w14:textId="6BCEA425" w:rsidR="00636D49" w:rsidRPr="00822757" w:rsidRDefault="00636D49" w:rsidP="005A1F96">
            <w:pPr>
              <w:spacing w:after="0" w:line="360" w:lineRule="auto"/>
              <w:jc w:val="center"/>
              <w:rPr>
                <w:rFonts w:cs="Arial"/>
              </w:rPr>
            </w:pPr>
            <w:r w:rsidRPr="00822757">
              <w:rPr>
                <w:rFonts w:cs="Arial"/>
              </w:rPr>
              <w:t>Cycle 1, Day 22 – 28</w:t>
            </w:r>
          </w:p>
        </w:tc>
        <w:tc>
          <w:tcPr>
            <w:tcW w:w="3419" w:type="dxa"/>
            <w:vAlign w:val="center"/>
          </w:tcPr>
          <w:p w14:paraId="2974EC56" w14:textId="77777777" w:rsidR="00636D49" w:rsidRPr="00822757" w:rsidRDefault="00636D49" w:rsidP="005A1F96">
            <w:pPr>
              <w:spacing w:after="0" w:line="360" w:lineRule="auto"/>
              <w:jc w:val="center"/>
              <w:rPr>
                <w:rFonts w:cs="Arial"/>
              </w:rPr>
            </w:pPr>
          </w:p>
        </w:tc>
        <w:tc>
          <w:tcPr>
            <w:tcW w:w="2541" w:type="dxa"/>
            <w:vAlign w:val="center"/>
          </w:tcPr>
          <w:p w14:paraId="059B70EB" w14:textId="50AD93EA" w:rsidR="00636D49" w:rsidRPr="00822757" w:rsidRDefault="00636D49" w:rsidP="005A1F96">
            <w:pPr>
              <w:spacing w:after="0" w:line="360" w:lineRule="auto"/>
              <w:jc w:val="center"/>
              <w:rPr>
                <w:rFonts w:cs="Arial"/>
              </w:rPr>
            </w:pPr>
            <w:r w:rsidRPr="00822757">
              <w:rPr>
                <w:rFonts w:cs="Arial"/>
              </w:rPr>
              <w:t xml:space="preserve">20 mg </w:t>
            </w:r>
            <w:proofErr w:type="spellStart"/>
            <w:r w:rsidRPr="00822757">
              <w:rPr>
                <w:rFonts w:cs="Arial"/>
              </w:rPr>
              <w:t>daily</w:t>
            </w:r>
            <w:r w:rsidR="000D6DBC" w:rsidRPr="00822757">
              <w:rPr>
                <w:rFonts w:cs="Arial"/>
                <w:vertAlign w:val="superscript"/>
              </w:rPr>
              <w:t>a</w:t>
            </w:r>
            <w:proofErr w:type="spellEnd"/>
          </w:p>
        </w:tc>
      </w:tr>
      <w:tr w:rsidR="00636D49" w:rsidRPr="00D15670" w14:paraId="46761A76" w14:textId="77777777" w:rsidTr="006C2A8D">
        <w:tc>
          <w:tcPr>
            <w:tcW w:w="2948" w:type="dxa"/>
            <w:vAlign w:val="center"/>
          </w:tcPr>
          <w:p w14:paraId="499FDAE9" w14:textId="717C092A" w:rsidR="00636D49" w:rsidRPr="00822757" w:rsidRDefault="00636D49" w:rsidP="005A1F96">
            <w:pPr>
              <w:spacing w:after="0" w:line="360" w:lineRule="auto"/>
              <w:jc w:val="center"/>
              <w:rPr>
                <w:rFonts w:cs="Arial"/>
              </w:rPr>
            </w:pPr>
            <w:r w:rsidRPr="00822757">
              <w:rPr>
                <w:rFonts w:cs="Arial"/>
              </w:rPr>
              <w:t>Cycle 2, Day 1 – 7</w:t>
            </w:r>
          </w:p>
        </w:tc>
        <w:tc>
          <w:tcPr>
            <w:tcW w:w="3419" w:type="dxa"/>
            <w:vAlign w:val="center"/>
          </w:tcPr>
          <w:p w14:paraId="149DE8A0" w14:textId="77777777" w:rsidR="00636D49" w:rsidRPr="00822757" w:rsidRDefault="00636D49" w:rsidP="005A1F96">
            <w:pPr>
              <w:spacing w:after="0" w:line="360" w:lineRule="auto"/>
              <w:jc w:val="center"/>
              <w:rPr>
                <w:rFonts w:cs="Arial"/>
              </w:rPr>
            </w:pPr>
            <w:r w:rsidRPr="00822757">
              <w:rPr>
                <w:rFonts w:cs="Arial"/>
              </w:rPr>
              <w:t>Day 1 only: 1000 mg</w:t>
            </w:r>
          </w:p>
        </w:tc>
        <w:tc>
          <w:tcPr>
            <w:tcW w:w="2541" w:type="dxa"/>
            <w:vAlign w:val="center"/>
          </w:tcPr>
          <w:p w14:paraId="08F1FCA6" w14:textId="75BDA9AD" w:rsidR="00636D49" w:rsidRPr="00822757" w:rsidRDefault="00636D49" w:rsidP="005A1F96">
            <w:pPr>
              <w:spacing w:after="0" w:line="360" w:lineRule="auto"/>
              <w:jc w:val="center"/>
              <w:rPr>
                <w:rFonts w:cs="Arial"/>
              </w:rPr>
            </w:pPr>
            <w:r w:rsidRPr="00822757">
              <w:rPr>
                <w:rFonts w:cs="Arial"/>
              </w:rPr>
              <w:t xml:space="preserve">50 mg </w:t>
            </w:r>
            <w:proofErr w:type="spellStart"/>
            <w:r w:rsidRPr="00822757">
              <w:rPr>
                <w:rFonts w:cs="Arial"/>
              </w:rPr>
              <w:t>daily</w:t>
            </w:r>
            <w:r w:rsidR="000D6DBC" w:rsidRPr="00822757">
              <w:rPr>
                <w:rFonts w:cs="Arial"/>
                <w:vertAlign w:val="superscript"/>
              </w:rPr>
              <w:t>a</w:t>
            </w:r>
            <w:proofErr w:type="spellEnd"/>
          </w:p>
        </w:tc>
      </w:tr>
      <w:tr w:rsidR="00636D49" w:rsidRPr="00D15670" w14:paraId="25A1B2CE" w14:textId="77777777" w:rsidTr="006C2A8D">
        <w:tc>
          <w:tcPr>
            <w:tcW w:w="2948" w:type="dxa"/>
            <w:vAlign w:val="center"/>
          </w:tcPr>
          <w:p w14:paraId="66BACAAA" w14:textId="3E78757D" w:rsidR="00636D49" w:rsidRPr="00822757" w:rsidRDefault="00636D49" w:rsidP="005A1F96">
            <w:pPr>
              <w:spacing w:after="0" w:line="360" w:lineRule="auto"/>
              <w:jc w:val="center"/>
              <w:rPr>
                <w:rFonts w:cs="Arial"/>
              </w:rPr>
            </w:pPr>
            <w:r w:rsidRPr="00822757">
              <w:rPr>
                <w:rFonts w:cs="Arial"/>
              </w:rPr>
              <w:t>Cycle 2, Day 8 – 14</w:t>
            </w:r>
          </w:p>
        </w:tc>
        <w:tc>
          <w:tcPr>
            <w:tcW w:w="3419" w:type="dxa"/>
            <w:vAlign w:val="center"/>
          </w:tcPr>
          <w:p w14:paraId="26FDDC1D" w14:textId="77777777" w:rsidR="00636D49" w:rsidRPr="00822757" w:rsidRDefault="00636D49" w:rsidP="005A1F96">
            <w:pPr>
              <w:spacing w:after="0" w:line="360" w:lineRule="auto"/>
              <w:jc w:val="center"/>
              <w:rPr>
                <w:rFonts w:cs="Arial"/>
              </w:rPr>
            </w:pPr>
          </w:p>
        </w:tc>
        <w:tc>
          <w:tcPr>
            <w:tcW w:w="2541" w:type="dxa"/>
            <w:vAlign w:val="center"/>
          </w:tcPr>
          <w:p w14:paraId="73F1FDC7" w14:textId="4CF2FB33" w:rsidR="00636D49" w:rsidRPr="00822757" w:rsidRDefault="00636D49" w:rsidP="005A1F96">
            <w:pPr>
              <w:spacing w:after="0" w:line="360" w:lineRule="auto"/>
              <w:jc w:val="center"/>
              <w:rPr>
                <w:rFonts w:cs="Arial"/>
              </w:rPr>
            </w:pPr>
            <w:r w:rsidRPr="00822757">
              <w:rPr>
                <w:rFonts w:cs="Arial"/>
              </w:rPr>
              <w:t xml:space="preserve">100 mg </w:t>
            </w:r>
            <w:proofErr w:type="spellStart"/>
            <w:r w:rsidRPr="00822757">
              <w:rPr>
                <w:rFonts w:cs="Arial"/>
              </w:rPr>
              <w:t>daily</w:t>
            </w:r>
            <w:r w:rsidR="000D6DBC" w:rsidRPr="00822757">
              <w:rPr>
                <w:rFonts w:cs="Arial"/>
                <w:vertAlign w:val="superscript"/>
              </w:rPr>
              <w:t>a</w:t>
            </w:r>
            <w:proofErr w:type="spellEnd"/>
          </w:p>
        </w:tc>
      </w:tr>
      <w:tr w:rsidR="00636D49" w:rsidRPr="00D15670" w14:paraId="616453CD" w14:textId="77777777" w:rsidTr="006C2A8D">
        <w:tc>
          <w:tcPr>
            <w:tcW w:w="2948" w:type="dxa"/>
            <w:vAlign w:val="center"/>
          </w:tcPr>
          <w:p w14:paraId="30196B25" w14:textId="2E3FFF2C" w:rsidR="00636D49" w:rsidRPr="00822757" w:rsidRDefault="00636D49" w:rsidP="005A1F96">
            <w:pPr>
              <w:spacing w:after="0" w:line="360" w:lineRule="auto"/>
              <w:jc w:val="center"/>
              <w:rPr>
                <w:rFonts w:cs="Arial"/>
              </w:rPr>
            </w:pPr>
            <w:r w:rsidRPr="00822757">
              <w:rPr>
                <w:rFonts w:cs="Arial"/>
              </w:rPr>
              <w:t>Cycle 2, Day 15 – 21</w:t>
            </w:r>
          </w:p>
        </w:tc>
        <w:tc>
          <w:tcPr>
            <w:tcW w:w="3419" w:type="dxa"/>
            <w:vAlign w:val="center"/>
          </w:tcPr>
          <w:p w14:paraId="5A302F73" w14:textId="77777777" w:rsidR="00636D49" w:rsidRPr="00822757" w:rsidRDefault="00636D49" w:rsidP="005A1F96">
            <w:pPr>
              <w:spacing w:after="0" w:line="360" w:lineRule="auto"/>
              <w:jc w:val="center"/>
              <w:rPr>
                <w:rFonts w:cs="Arial"/>
              </w:rPr>
            </w:pPr>
          </w:p>
        </w:tc>
        <w:tc>
          <w:tcPr>
            <w:tcW w:w="2541" w:type="dxa"/>
            <w:vAlign w:val="center"/>
          </w:tcPr>
          <w:p w14:paraId="059933C9" w14:textId="0D2BF9C9" w:rsidR="00636D49" w:rsidRPr="00822757" w:rsidRDefault="00636D49" w:rsidP="005A1F96">
            <w:pPr>
              <w:spacing w:after="0" w:line="360" w:lineRule="auto"/>
              <w:jc w:val="center"/>
              <w:rPr>
                <w:rFonts w:cs="Arial"/>
              </w:rPr>
            </w:pPr>
            <w:r w:rsidRPr="00822757">
              <w:rPr>
                <w:rFonts w:cs="Arial"/>
              </w:rPr>
              <w:t xml:space="preserve">200 mg </w:t>
            </w:r>
            <w:proofErr w:type="spellStart"/>
            <w:r w:rsidRPr="00822757">
              <w:rPr>
                <w:rFonts w:cs="Arial"/>
              </w:rPr>
              <w:t>daily</w:t>
            </w:r>
            <w:r w:rsidR="000D6DBC" w:rsidRPr="00822757">
              <w:rPr>
                <w:rFonts w:cs="Arial"/>
                <w:vertAlign w:val="superscript"/>
              </w:rPr>
              <w:t>a</w:t>
            </w:r>
            <w:proofErr w:type="spellEnd"/>
          </w:p>
        </w:tc>
      </w:tr>
      <w:tr w:rsidR="00636D49" w:rsidRPr="00D15670" w14:paraId="62E38856" w14:textId="77777777" w:rsidTr="006C2A8D">
        <w:tc>
          <w:tcPr>
            <w:tcW w:w="2948" w:type="dxa"/>
            <w:vAlign w:val="center"/>
          </w:tcPr>
          <w:p w14:paraId="60EFB8A3" w14:textId="77777777" w:rsidR="00636D49" w:rsidRPr="00822757" w:rsidRDefault="00636D49" w:rsidP="005A1F96">
            <w:pPr>
              <w:spacing w:after="0" w:line="360" w:lineRule="auto"/>
              <w:jc w:val="center"/>
              <w:rPr>
                <w:rFonts w:cs="Arial"/>
              </w:rPr>
            </w:pPr>
            <w:r w:rsidRPr="00822757">
              <w:rPr>
                <w:rFonts w:cs="Arial"/>
              </w:rPr>
              <w:t>Cycle 2, Day 22 – 28</w:t>
            </w:r>
          </w:p>
        </w:tc>
        <w:tc>
          <w:tcPr>
            <w:tcW w:w="3419" w:type="dxa"/>
            <w:vAlign w:val="center"/>
          </w:tcPr>
          <w:p w14:paraId="678B24E5" w14:textId="77777777" w:rsidR="00636D49" w:rsidRPr="00822757" w:rsidRDefault="00636D49" w:rsidP="005A1F96">
            <w:pPr>
              <w:spacing w:after="0" w:line="360" w:lineRule="auto"/>
              <w:jc w:val="center"/>
              <w:rPr>
                <w:rFonts w:cs="Arial"/>
              </w:rPr>
            </w:pPr>
          </w:p>
        </w:tc>
        <w:tc>
          <w:tcPr>
            <w:tcW w:w="2541" w:type="dxa"/>
            <w:vAlign w:val="center"/>
          </w:tcPr>
          <w:p w14:paraId="601363AB" w14:textId="689A974D" w:rsidR="00636D49" w:rsidRPr="00822757" w:rsidRDefault="00636D49" w:rsidP="005A1F96">
            <w:pPr>
              <w:spacing w:after="0" w:line="360" w:lineRule="auto"/>
              <w:jc w:val="center"/>
              <w:rPr>
                <w:rFonts w:cs="Arial"/>
              </w:rPr>
            </w:pPr>
            <w:r w:rsidRPr="00822757">
              <w:rPr>
                <w:rFonts w:cs="Arial"/>
              </w:rPr>
              <w:t xml:space="preserve">400 mg </w:t>
            </w:r>
            <w:proofErr w:type="spellStart"/>
            <w:r w:rsidRPr="00822757">
              <w:rPr>
                <w:rFonts w:cs="Arial"/>
              </w:rPr>
              <w:t>daily</w:t>
            </w:r>
            <w:r w:rsidR="000D6DBC" w:rsidRPr="00822757">
              <w:rPr>
                <w:rFonts w:cs="Arial"/>
                <w:vertAlign w:val="superscript"/>
              </w:rPr>
              <w:t>a</w:t>
            </w:r>
            <w:proofErr w:type="spellEnd"/>
          </w:p>
        </w:tc>
      </w:tr>
      <w:tr w:rsidR="00636D49" w:rsidRPr="00D15670" w14:paraId="6AB5BB8E" w14:textId="77777777" w:rsidTr="006C2A8D">
        <w:tc>
          <w:tcPr>
            <w:tcW w:w="2948" w:type="dxa"/>
            <w:vAlign w:val="center"/>
          </w:tcPr>
          <w:p w14:paraId="4DF236B0" w14:textId="77777777" w:rsidR="00636D49" w:rsidRPr="00822757" w:rsidRDefault="00636D49" w:rsidP="005A1F96">
            <w:pPr>
              <w:spacing w:after="0" w:line="360" w:lineRule="auto"/>
              <w:jc w:val="center"/>
              <w:rPr>
                <w:rFonts w:cs="Arial"/>
              </w:rPr>
            </w:pPr>
            <w:r w:rsidRPr="00822757">
              <w:rPr>
                <w:rFonts w:cs="Arial"/>
              </w:rPr>
              <w:t>Cycles 3 - 6, Day 1 - 28</w:t>
            </w:r>
          </w:p>
        </w:tc>
        <w:tc>
          <w:tcPr>
            <w:tcW w:w="3419" w:type="dxa"/>
            <w:vAlign w:val="center"/>
          </w:tcPr>
          <w:p w14:paraId="1CA25FAC" w14:textId="75D3BDD2" w:rsidR="00636D49" w:rsidRPr="00822757" w:rsidRDefault="00636D49" w:rsidP="005A1F96">
            <w:pPr>
              <w:spacing w:after="0" w:line="360" w:lineRule="auto"/>
              <w:jc w:val="center"/>
              <w:rPr>
                <w:rFonts w:cs="Arial"/>
              </w:rPr>
            </w:pPr>
            <w:r w:rsidRPr="00822757">
              <w:rPr>
                <w:rFonts w:cs="Arial"/>
              </w:rPr>
              <w:t>Day 1 only: 1000 mg</w:t>
            </w:r>
          </w:p>
        </w:tc>
        <w:tc>
          <w:tcPr>
            <w:tcW w:w="2541" w:type="dxa"/>
            <w:vAlign w:val="center"/>
          </w:tcPr>
          <w:p w14:paraId="1C3CFCAA" w14:textId="77777777" w:rsidR="00636D49" w:rsidRPr="00822757" w:rsidRDefault="00636D49" w:rsidP="005A1F96">
            <w:pPr>
              <w:spacing w:after="0" w:line="360" w:lineRule="auto"/>
              <w:jc w:val="center"/>
              <w:rPr>
                <w:rFonts w:cs="Arial"/>
              </w:rPr>
            </w:pPr>
            <w:r w:rsidRPr="00822757">
              <w:rPr>
                <w:rFonts w:cs="Arial"/>
              </w:rPr>
              <w:t>400 mg daily</w:t>
            </w:r>
          </w:p>
        </w:tc>
      </w:tr>
      <w:tr w:rsidR="00636D49" w:rsidRPr="00D15670" w14:paraId="0F31C120" w14:textId="77777777" w:rsidTr="006C2A8D">
        <w:tc>
          <w:tcPr>
            <w:tcW w:w="2948" w:type="dxa"/>
            <w:vAlign w:val="center"/>
          </w:tcPr>
          <w:p w14:paraId="58E92075" w14:textId="0F4F5293" w:rsidR="00636D49" w:rsidRPr="00822757" w:rsidRDefault="00636D49" w:rsidP="005A1F96">
            <w:pPr>
              <w:spacing w:after="0" w:line="360" w:lineRule="auto"/>
              <w:jc w:val="center"/>
              <w:rPr>
                <w:rFonts w:cs="Arial"/>
              </w:rPr>
            </w:pPr>
            <w:r w:rsidRPr="00822757">
              <w:rPr>
                <w:rFonts w:cs="Arial"/>
              </w:rPr>
              <w:t>Cycle</w:t>
            </w:r>
            <w:r w:rsidR="00BB5A48" w:rsidRPr="00822757">
              <w:rPr>
                <w:rFonts w:cs="Arial"/>
              </w:rPr>
              <w:t>s</w:t>
            </w:r>
            <w:r w:rsidRPr="00822757">
              <w:rPr>
                <w:rFonts w:cs="Arial"/>
              </w:rPr>
              <w:t xml:space="preserve"> 7 - 12, Day 1 – 28</w:t>
            </w:r>
          </w:p>
        </w:tc>
        <w:tc>
          <w:tcPr>
            <w:tcW w:w="3419" w:type="dxa"/>
            <w:vAlign w:val="center"/>
          </w:tcPr>
          <w:p w14:paraId="028F1B99" w14:textId="77777777" w:rsidR="00636D49" w:rsidRPr="00822757" w:rsidRDefault="00636D49" w:rsidP="005A1F96">
            <w:pPr>
              <w:spacing w:after="0" w:line="360" w:lineRule="auto"/>
              <w:jc w:val="center"/>
              <w:rPr>
                <w:rFonts w:cs="Arial"/>
              </w:rPr>
            </w:pPr>
          </w:p>
        </w:tc>
        <w:tc>
          <w:tcPr>
            <w:tcW w:w="2541" w:type="dxa"/>
            <w:vAlign w:val="center"/>
          </w:tcPr>
          <w:p w14:paraId="4722700F" w14:textId="77777777" w:rsidR="00636D49" w:rsidRPr="00822757" w:rsidRDefault="00636D49" w:rsidP="005A1F96">
            <w:pPr>
              <w:spacing w:after="0" w:line="360" w:lineRule="auto"/>
              <w:jc w:val="center"/>
              <w:rPr>
                <w:rFonts w:cs="Arial"/>
              </w:rPr>
            </w:pPr>
            <w:r w:rsidRPr="00822757">
              <w:rPr>
                <w:rFonts w:cs="Arial"/>
              </w:rPr>
              <w:t>400 mg daily</w:t>
            </w:r>
          </w:p>
        </w:tc>
      </w:tr>
    </w:tbl>
    <w:p w14:paraId="7729B134" w14:textId="4D9F3FBC" w:rsidR="000D6DBC" w:rsidRPr="00822757" w:rsidRDefault="000D6DBC" w:rsidP="004C16A8">
      <w:pPr>
        <w:spacing w:before="40" w:line="240" w:lineRule="exact"/>
        <w:ind w:left="360" w:hanging="360"/>
        <w:rPr>
          <w:rFonts w:cs="Arial"/>
          <w:sz w:val="18"/>
          <w:szCs w:val="18"/>
        </w:rPr>
      </w:pPr>
      <w:r w:rsidRPr="00822757">
        <w:rPr>
          <w:rFonts w:cs="Arial"/>
          <w:sz w:val="18"/>
          <w:szCs w:val="18"/>
          <w:vertAlign w:val="superscript"/>
        </w:rPr>
        <w:t>a</w:t>
      </w:r>
      <w:r w:rsidRPr="00822757">
        <w:rPr>
          <w:rFonts w:cs="Arial"/>
          <w:sz w:val="18"/>
          <w:szCs w:val="18"/>
        </w:rPr>
        <w:t xml:space="preserve">5 week </w:t>
      </w:r>
      <w:r w:rsidR="004355C1" w:rsidRPr="00822757">
        <w:rPr>
          <w:rFonts w:cs="Arial"/>
          <w:sz w:val="18"/>
          <w:szCs w:val="18"/>
        </w:rPr>
        <w:t>ramp-up</w:t>
      </w:r>
      <w:r w:rsidRPr="00822757">
        <w:rPr>
          <w:rFonts w:cs="Arial"/>
          <w:sz w:val="18"/>
          <w:szCs w:val="18"/>
        </w:rPr>
        <w:t xml:space="preserve"> (see Table 1)</w:t>
      </w:r>
    </w:p>
    <w:p w14:paraId="6B88CD19" w14:textId="158010FA" w:rsidR="00473A20" w:rsidRDefault="00CD291E" w:rsidP="00037C9B">
      <w:pPr>
        <w:pStyle w:val="Heading4"/>
        <w:rPr>
          <w:rFonts w:eastAsiaTheme="minorHAnsi"/>
        </w:rPr>
      </w:pPr>
      <w:r>
        <w:rPr>
          <w:rFonts w:eastAsiaTheme="minorHAnsi"/>
        </w:rPr>
        <w:t>P</w:t>
      </w:r>
      <w:r w:rsidR="00473A20">
        <w:rPr>
          <w:rFonts w:eastAsiaTheme="minorHAnsi"/>
        </w:rPr>
        <w:t>reviously treated CLL</w:t>
      </w:r>
      <w:r w:rsidR="007B05D1">
        <w:rPr>
          <w:rFonts w:eastAsiaTheme="minorHAnsi"/>
        </w:rPr>
        <w:t>/SLL</w:t>
      </w:r>
      <w:r w:rsidR="00473A20">
        <w:rPr>
          <w:rFonts w:eastAsiaTheme="minorHAnsi"/>
        </w:rPr>
        <w:t>:</w:t>
      </w:r>
    </w:p>
    <w:p w14:paraId="6B548582" w14:textId="7A312733" w:rsidR="0038708E" w:rsidRPr="001A6883" w:rsidRDefault="0038708E" w:rsidP="00D2578E">
      <w:pPr>
        <w:pStyle w:val="Heading5"/>
      </w:pPr>
      <w:r w:rsidRPr="001A6883">
        <w:t xml:space="preserve">VENCLEXTA in combination with rituximab </w:t>
      </w:r>
    </w:p>
    <w:p w14:paraId="2492C9CF" w14:textId="239BDECD" w:rsidR="0038708E" w:rsidRPr="001A6883" w:rsidRDefault="00653B5E" w:rsidP="00073A74">
      <w:pPr>
        <w:rPr>
          <w:rFonts w:cs="Arial"/>
        </w:rPr>
      </w:pPr>
      <w:r w:rsidRPr="001A6883">
        <w:rPr>
          <w:rFonts w:cs="Arial"/>
        </w:rPr>
        <w:t xml:space="preserve">Start </w:t>
      </w:r>
      <w:r w:rsidR="0038708E" w:rsidRPr="001A6883">
        <w:rPr>
          <w:rFonts w:cs="Arial"/>
        </w:rPr>
        <w:t xml:space="preserve">rituximab </w:t>
      </w:r>
      <w:r w:rsidRPr="001A6883">
        <w:rPr>
          <w:rFonts w:cs="Arial"/>
        </w:rPr>
        <w:t xml:space="preserve">administration </w:t>
      </w:r>
      <w:r w:rsidR="0038708E" w:rsidRPr="001A6883">
        <w:rPr>
          <w:rFonts w:cs="Arial"/>
        </w:rPr>
        <w:t xml:space="preserve">after the patient has completed the </w:t>
      </w:r>
      <w:r w:rsidR="00FF5019">
        <w:rPr>
          <w:rFonts w:eastAsia="TimesNewRoman" w:cs="Arial"/>
          <w:color w:val="000000"/>
          <w:lang w:val="en-US" w:eastAsia="ja-JP"/>
        </w:rPr>
        <w:t>ramp-up</w:t>
      </w:r>
      <w:r w:rsidR="00FF5019" w:rsidRPr="00CC52A1">
        <w:rPr>
          <w:rFonts w:eastAsia="TimesNewRoman" w:cs="Arial"/>
          <w:color w:val="000000"/>
          <w:lang w:val="en-US" w:eastAsia="ja-JP"/>
        </w:rPr>
        <w:t xml:space="preserve"> </w:t>
      </w:r>
      <w:r w:rsidR="0038708E" w:rsidRPr="001A6883">
        <w:rPr>
          <w:rFonts w:cs="Arial"/>
        </w:rPr>
        <w:t xml:space="preserve">schedule with VENCLEXTA (see Table 1) and has received </w:t>
      </w:r>
      <w:r w:rsidR="00CE4BCE">
        <w:rPr>
          <w:rFonts w:cs="Arial"/>
        </w:rPr>
        <w:t>a daily</w:t>
      </w:r>
      <w:r w:rsidR="00CE4BCE" w:rsidRPr="001A6883">
        <w:rPr>
          <w:rFonts w:cs="Arial"/>
        </w:rPr>
        <w:t xml:space="preserve"> </w:t>
      </w:r>
      <w:r w:rsidR="0038708E" w:rsidRPr="001A6883">
        <w:rPr>
          <w:rFonts w:cs="Arial"/>
        </w:rPr>
        <w:t xml:space="preserve">400 mg dose of VENCLEXTA for 7 days. </w:t>
      </w:r>
    </w:p>
    <w:p w14:paraId="2E54CE29" w14:textId="669FA557" w:rsidR="0038708E" w:rsidRPr="001A6883" w:rsidRDefault="0038708E" w:rsidP="00073A74">
      <w:pPr>
        <w:rPr>
          <w:rFonts w:cs="Arial"/>
        </w:rPr>
      </w:pPr>
      <w:r w:rsidRPr="001A6883">
        <w:rPr>
          <w:rFonts w:cs="Arial"/>
        </w:rPr>
        <w:lastRenderedPageBreak/>
        <w:t xml:space="preserve">Patients should continue VENCLEXTA 400 mg </w:t>
      </w:r>
      <w:r w:rsidR="00CE4BCE">
        <w:rPr>
          <w:rFonts w:cs="Arial"/>
        </w:rPr>
        <w:t xml:space="preserve">once </w:t>
      </w:r>
      <w:r w:rsidRPr="001A6883">
        <w:rPr>
          <w:rFonts w:cs="Arial"/>
        </w:rPr>
        <w:t xml:space="preserve">daily </w:t>
      </w:r>
      <w:r w:rsidR="00CE4BCE">
        <w:rPr>
          <w:rFonts w:cs="Arial"/>
        </w:rPr>
        <w:t xml:space="preserve">for </w:t>
      </w:r>
      <w:r w:rsidRPr="001A6883">
        <w:rPr>
          <w:rFonts w:cs="Arial"/>
        </w:rPr>
        <w:t>up to 24 months from Cycle 1 Day 1 of rituximab in the absence of disease progression or unacceptable toxicity.</w:t>
      </w:r>
    </w:p>
    <w:p w14:paraId="0675CB12" w14:textId="77777777" w:rsidR="0038708E" w:rsidRPr="003A0069" w:rsidRDefault="0038708E" w:rsidP="00D2578E">
      <w:pPr>
        <w:pStyle w:val="Heading5"/>
      </w:pPr>
      <w:r w:rsidRPr="003A0069">
        <w:t xml:space="preserve">VENCLEXTA as </w:t>
      </w:r>
      <w:r>
        <w:t>m</w:t>
      </w:r>
      <w:r w:rsidRPr="003A0069">
        <w:t xml:space="preserve">onotherapy </w:t>
      </w:r>
    </w:p>
    <w:p w14:paraId="39300497" w14:textId="2DBF2C66" w:rsidR="0038708E" w:rsidRPr="006B61A8" w:rsidRDefault="0038708E" w:rsidP="00073A74">
      <w:r w:rsidRPr="006B61A8">
        <w:t xml:space="preserve">The recommended dose of VENCLEXTA is 400 mg once daily after the patient has completed the </w:t>
      </w:r>
      <w:r w:rsidR="00FF5019">
        <w:rPr>
          <w:rFonts w:eastAsia="TimesNewRoman" w:cs="Arial"/>
          <w:color w:val="000000"/>
          <w:lang w:val="en-US" w:eastAsia="ja-JP"/>
        </w:rPr>
        <w:t>ramp-up</w:t>
      </w:r>
      <w:r w:rsidR="00FF5019" w:rsidRPr="00CC52A1">
        <w:rPr>
          <w:rFonts w:eastAsia="TimesNewRoman" w:cs="Arial"/>
          <w:color w:val="000000"/>
          <w:lang w:val="en-US" w:eastAsia="ja-JP"/>
        </w:rPr>
        <w:t xml:space="preserve"> </w:t>
      </w:r>
      <w:r w:rsidRPr="006B61A8">
        <w:t>schedule.</w:t>
      </w:r>
    </w:p>
    <w:p w14:paraId="022CD91F" w14:textId="580A9A9F" w:rsidR="0038708E" w:rsidRDefault="0038708E" w:rsidP="00073A74">
      <w:pPr>
        <w:rPr>
          <w:rFonts w:eastAsia="TimesNewRoman"/>
          <w:color w:val="000000"/>
          <w:lang w:val="en-US" w:eastAsia="ja-JP"/>
        </w:rPr>
      </w:pPr>
      <w:r w:rsidRPr="00CC52A1">
        <w:rPr>
          <w:rFonts w:eastAsia="TimesNewRoman"/>
          <w:color w:val="000000"/>
          <w:lang w:val="en-US" w:eastAsia="ja-JP"/>
        </w:rPr>
        <w:t xml:space="preserve">Treatment should continue until disease progression or </w:t>
      </w:r>
      <w:proofErr w:type="spellStart"/>
      <w:r w:rsidRPr="00CC52A1">
        <w:rPr>
          <w:rFonts w:eastAsia="TimesNewRoman"/>
          <w:color w:val="000000"/>
          <w:lang w:val="en-US" w:eastAsia="ja-JP"/>
        </w:rPr>
        <w:t>venetoclax</w:t>
      </w:r>
      <w:proofErr w:type="spellEnd"/>
      <w:r w:rsidRPr="00CC52A1">
        <w:rPr>
          <w:rFonts w:eastAsia="TimesNewRoman"/>
          <w:color w:val="000000"/>
          <w:lang w:val="en-US" w:eastAsia="ja-JP"/>
        </w:rPr>
        <w:t xml:space="preserve"> is no longer tolerated by the patient.</w:t>
      </w:r>
    </w:p>
    <w:p w14:paraId="68ED3708" w14:textId="77777777" w:rsidR="00CE4BCE" w:rsidRPr="00CE4BCE" w:rsidRDefault="00CE4BCE" w:rsidP="004C16A8">
      <w:pPr>
        <w:pStyle w:val="Heading3"/>
        <w:rPr>
          <w:rFonts w:eastAsia="TimesNewRoman"/>
          <w:lang w:eastAsia="ja-JP"/>
        </w:rPr>
      </w:pPr>
      <w:r w:rsidRPr="00CE4BCE">
        <w:rPr>
          <w:rFonts w:eastAsia="TimesNewRoman"/>
          <w:lang w:eastAsia="ja-JP"/>
        </w:rPr>
        <w:t>Acute Myeloid Leukaemia</w:t>
      </w:r>
    </w:p>
    <w:p w14:paraId="6F65189A" w14:textId="5D408DE2" w:rsidR="00CE4BCE" w:rsidRPr="00CE4BCE" w:rsidRDefault="00CE4BCE" w:rsidP="00CE4BCE">
      <w:pPr>
        <w:rPr>
          <w:rFonts w:eastAsia="TimesNewRoman"/>
          <w:color w:val="000000"/>
          <w:lang w:val="en-US" w:eastAsia="ja-JP"/>
        </w:rPr>
      </w:pPr>
      <w:r w:rsidRPr="00CE4BCE">
        <w:rPr>
          <w:rFonts w:eastAsia="TimesNewRoman"/>
          <w:color w:val="000000"/>
          <w:lang w:val="en-US" w:eastAsia="ja-JP"/>
        </w:rPr>
        <w:t xml:space="preserve">The dose of VENCLEXTA depends upon the combination agent. The VENCLEXTA dosing schedule (including ramp-up) is shown in Table </w:t>
      </w:r>
      <w:r w:rsidR="00807F5F">
        <w:rPr>
          <w:rFonts w:eastAsia="TimesNewRoman"/>
          <w:color w:val="000000"/>
          <w:lang w:val="en-US" w:eastAsia="ja-JP"/>
        </w:rPr>
        <w:t>3</w:t>
      </w:r>
      <w:r w:rsidRPr="00CE4BCE">
        <w:rPr>
          <w:rFonts w:eastAsia="TimesNewRoman"/>
          <w:color w:val="000000"/>
          <w:lang w:val="en-US" w:eastAsia="ja-JP"/>
        </w:rPr>
        <w:t xml:space="preserve">. </w:t>
      </w:r>
    </w:p>
    <w:p w14:paraId="146DBEF7" w14:textId="6AFA0C05" w:rsidR="00CE4BCE" w:rsidRPr="00CE4BCE" w:rsidRDefault="00CE4BCE" w:rsidP="004C16A8">
      <w:pPr>
        <w:pStyle w:val="Heading6"/>
        <w:rPr>
          <w:rFonts w:eastAsia="TimesNewRoman"/>
          <w:lang w:val="en-US" w:eastAsia="ja-JP"/>
        </w:rPr>
      </w:pPr>
      <w:r w:rsidRPr="00CE4BCE">
        <w:rPr>
          <w:rFonts w:eastAsia="TimesNewRoman"/>
          <w:lang w:val="en-US" w:eastAsia="ja-JP"/>
        </w:rPr>
        <w:t xml:space="preserve">Table </w:t>
      </w:r>
      <w:r w:rsidR="00807F5F">
        <w:rPr>
          <w:rFonts w:eastAsia="TimesNewRoman"/>
          <w:lang w:val="en-US" w:eastAsia="ja-JP"/>
        </w:rPr>
        <w:t>3</w:t>
      </w:r>
      <w:r w:rsidRPr="00CE4BCE">
        <w:rPr>
          <w:rFonts w:eastAsia="TimesNewRoman"/>
          <w:lang w:val="en-US" w:eastAsia="ja-JP"/>
        </w:rPr>
        <w:t>. Dosing schedule including ramp-up phase for patients with AML</w:t>
      </w:r>
    </w:p>
    <w:tbl>
      <w:tblPr>
        <w:tblW w:w="42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04"/>
        <w:gridCol w:w="2611"/>
        <w:gridCol w:w="2532"/>
      </w:tblGrid>
      <w:tr w:rsidR="00CE4BCE" w:rsidRPr="00CE4BCE" w14:paraId="38F12E8C" w14:textId="77777777" w:rsidTr="00CE4BCE">
        <w:trPr>
          <w:jc w:val="center"/>
        </w:trPr>
        <w:tc>
          <w:tcPr>
            <w:tcW w:w="1681" w:type="pct"/>
            <w:tcMar>
              <w:top w:w="15" w:type="dxa"/>
              <w:left w:w="15" w:type="dxa"/>
              <w:bottom w:w="15" w:type="dxa"/>
              <w:right w:w="15" w:type="dxa"/>
            </w:tcMar>
            <w:vAlign w:val="center"/>
            <w:hideMark/>
          </w:tcPr>
          <w:p w14:paraId="5143B650" w14:textId="77777777" w:rsidR="00CE4BCE" w:rsidRPr="00CE4BCE" w:rsidRDefault="00CE4BCE" w:rsidP="00CE4BCE">
            <w:pPr>
              <w:spacing w:after="0" w:line="240" w:lineRule="auto"/>
              <w:jc w:val="center"/>
              <w:rPr>
                <w:rFonts w:eastAsia="TimesNewRoman"/>
                <w:color w:val="000000"/>
                <w:sz w:val="20"/>
                <w:szCs w:val="20"/>
                <w:lang w:val="en-US" w:eastAsia="ja-JP"/>
              </w:rPr>
            </w:pPr>
            <w:r w:rsidRPr="00CE4BCE">
              <w:rPr>
                <w:rFonts w:eastAsia="TimesNewRoman"/>
                <w:b/>
                <w:bCs/>
                <w:color w:val="000000"/>
                <w:sz w:val="20"/>
                <w:szCs w:val="20"/>
                <w:lang w:val="en-US" w:eastAsia="ja-JP"/>
              </w:rPr>
              <w:t>Day</w:t>
            </w:r>
          </w:p>
        </w:tc>
        <w:tc>
          <w:tcPr>
            <w:tcW w:w="3319" w:type="pct"/>
            <w:gridSpan w:val="2"/>
          </w:tcPr>
          <w:p w14:paraId="2DB5F7D3" w14:textId="77777777" w:rsidR="00CE4BCE" w:rsidRPr="00CE4BCE" w:rsidRDefault="00CE4BCE" w:rsidP="00CE4BCE">
            <w:pPr>
              <w:spacing w:after="0" w:line="240" w:lineRule="auto"/>
              <w:jc w:val="center"/>
              <w:rPr>
                <w:rFonts w:eastAsia="TimesNewRoman"/>
                <w:color w:val="000000"/>
                <w:sz w:val="20"/>
                <w:szCs w:val="20"/>
                <w:lang w:val="en-US" w:eastAsia="ja-JP"/>
              </w:rPr>
            </w:pPr>
            <w:r w:rsidRPr="00CE4BCE">
              <w:rPr>
                <w:rFonts w:eastAsia="TimesNewRoman"/>
                <w:b/>
                <w:bCs/>
                <w:color w:val="000000"/>
                <w:sz w:val="20"/>
                <w:szCs w:val="20"/>
                <w:lang w:val="en-US" w:eastAsia="ja-JP"/>
              </w:rPr>
              <w:t xml:space="preserve">VENCLEXTA </w:t>
            </w:r>
            <w:r w:rsidRPr="00CE4BCE">
              <w:rPr>
                <w:rFonts w:eastAsia="TimesNewRoman"/>
                <w:color w:val="000000"/>
                <w:sz w:val="20"/>
                <w:szCs w:val="20"/>
                <w:lang w:val="en-US" w:eastAsia="ja-JP"/>
              </w:rPr>
              <w:br/>
            </w:r>
            <w:r w:rsidRPr="00CE4BCE">
              <w:rPr>
                <w:rFonts w:eastAsia="TimesNewRoman"/>
                <w:b/>
                <w:bCs/>
                <w:color w:val="000000"/>
                <w:sz w:val="20"/>
                <w:szCs w:val="20"/>
                <w:lang w:val="en-US" w:eastAsia="ja-JP"/>
              </w:rPr>
              <w:t>daily dose</w:t>
            </w:r>
          </w:p>
        </w:tc>
      </w:tr>
      <w:tr w:rsidR="00CE4BCE" w:rsidRPr="00CE4BCE" w14:paraId="624AFFAD" w14:textId="77777777" w:rsidTr="00CE4BCE">
        <w:trPr>
          <w:jc w:val="center"/>
        </w:trPr>
        <w:tc>
          <w:tcPr>
            <w:tcW w:w="1681" w:type="pct"/>
            <w:tcMar>
              <w:top w:w="15" w:type="dxa"/>
              <w:left w:w="15" w:type="dxa"/>
              <w:bottom w:w="15" w:type="dxa"/>
              <w:right w:w="15" w:type="dxa"/>
            </w:tcMar>
            <w:vAlign w:val="center"/>
            <w:hideMark/>
          </w:tcPr>
          <w:p w14:paraId="179382FC" w14:textId="77777777" w:rsidR="00CE4BCE" w:rsidRPr="00CE4BCE" w:rsidRDefault="00CE4BCE" w:rsidP="00CE4BCE">
            <w:pPr>
              <w:spacing w:after="0" w:line="240" w:lineRule="auto"/>
              <w:jc w:val="center"/>
              <w:rPr>
                <w:rFonts w:eastAsia="TimesNewRoman"/>
                <w:color w:val="000000"/>
                <w:sz w:val="20"/>
                <w:szCs w:val="20"/>
                <w:lang w:val="en-US" w:eastAsia="ja-JP"/>
              </w:rPr>
            </w:pPr>
            <w:r w:rsidRPr="00CE4BCE">
              <w:rPr>
                <w:rFonts w:eastAsia="TimesNewRoman"/>
                <w:color w:val="000000"/>
                <w:sz w:val="20"/>
                <w:szCs w:val="20"/>
                <w:lang w:val="en-US" w:eastAsia="ja-JP"/>
              </w:rPr>
              <w:t>1</w:t>
            </w:r>
          </w:p>
        </w:tc>
        <w:tc>
          <w:tcPr>
            <w:tcW w:w="3319" w:type="pct"/>
            <w:gridSpan w:val="2"/>
          </w:tcPr>
          <w:p w14:paraId="1114B406" w14:textId="77777777" w:rsidR="00CE4BCE" w:rsidRPr="00CE4BCE" w:rsidRDefault="00CE4BCE" w:rsidP="00CE4BCE">
            <w:pPr>
              <w:spacing w:after="0" w:line="240" w:lineRule="auto"/>
              <w:jc w:val="center"/>
              <w:rPr>
                <w:rFonts w:eastAsia="TimesNewRoman"/>
                <w:color w:val="000000"/>
                <w:sz w:val="20"/>
                <w:szCs w:val="20"/>
                <w:lang w:val="en-US" w:eastAsia="ja-JP"/>
              </w:rPr>
            </w:pPr>
            <w:r w:rsidRPr="00CE4BCE">
              <w:rPr>
                <w:rFonts w:eastAsia="TimesNewRoman"/>
                <w:color w:val="000000"/>
                <w:sz w:val="20"/>
                <w:szCs w:val="20"/>
                <w:lang w:val="en-US" w:eastAsia="ja-JP"/>
              </w:rPr>
              <w:t>100 mg</w:t>
            </w:r>
          </w:p>
        </w:tc>
      </w:tr>
      <w:tr w:rsidR="00CE4BCE" w:rsidRPr="00CE4BCE" w14:paraId="2253E55C" w14:textId="77777777" w:rsidTr="00CE4BCE">
        <w:trPr>
          <w:jc w:val="center"/>
        </w:trPr>
        <w:tc>
          <w:tcPr>
            <w:tcW w:w="1681" w:type="pct"/>
            <w:tcMar>
              <w:top w:w="15" w:type="dxa"/>
              <w:left w:w="15" w:type="dxa"/>
              <w:bottom w:w="15" w:type="dxa"/>
              <w:right w:w="15" w:type="dxa"/>
            </w:tcMar>
            <w:vAlign w:val="center"/>
            <w:hideMark/>
          </w:tcPr>
          <w:p w14:paraId="723F8435" w14:textId="77777777" w:rsidR="00CE4BCE" w:rsidRPr="00CE4BCE" w:rsidRDefault="00CE4BCE" w:rsidP="00CE4BCE">
            <w:pPr>
              <w:spacing w:after="0" w:line="240" w:lineRule="auto"/>
              <w:jc w:val="center"/>
              <w:rPr>
                <w:rFonts w:eastAsia="TimesNewRoman"/>
                <w:color w:val="000000"/>
                <w:sz w:val="20"/>
                <w:szCs w:val="20"/>
                <w:lang w:val="en-US" w:eastAsia="ja-JP"/>
              </w:rPr>
            </w:pPr>
            <w:r w:rsidRPr="00CE4BCE">
              <w:rPr>
                <w:rFonts w:eastAsia="TimesNewRoman"/>
                <w:color w:val="000000"/>
                <w:sz w:val="20"/>
                <w:szCs w:val="20"/>
                <w:lang w:val="en-US" w:eastAsia="ja-JP"/>
              </w:rPr>
              <w:t>2</w:t>
            </w:r>
          </w:p>
        </w:tc>
        <w:tc>
          <w:tcPr>
            <w:tcW w:w="3319" w:type="pct"/>
            <w:gridSpan w:val="2"/>
          </w:tcPr>
          <w:p w14:paraId="09BFE8D5" w14:textId="77777777" w:rsidR="00CE4BCE" w:rsidRPr="00CE4BCE" w:rsidRDefault="00CE4BCE" w:rsidP="00CE4BCE">
            <w:pPr>
              <w:spacing w:after="0" w:line="240" w:lineRule="auto"/>
              <w:jc w:val="center"/>
              <w:rPr>
                <w:rFonts w:eastAsia="TimesNewRoman"/>
                <w:color w:val="000000"/>
                <w:sz w:val="20"/>
                <w:szCs w:val="20"/>
                <w:lang w:val="en-US" w:eastAsia="ja-JP"/>
              </w:rPr>
            </w:pPr>
            <w:r w:rsidRPr="00CE4BCE">
              <w:rPr>
                <w:rFonts w:eastAsia="TimesNewRoman"/>
                <w:color w:val="000000"/>
                <w:sz w:val="20"/>
                <w:szCs w:val="20"/>
                <w:lang w:val="en-US" w:eastAsia="ja-JP"/>
              </w:rPr>
              <w:t>200 mg</w:t>
            </w:r>
          </w:p>
        </w:tc>
      </w:tr>
      <w:tr w:rsidR="00CE4BCE" w:rsidRPr="00CE4BCE" w14:paraId="56B691D2" w14:textId="77777777" w:rsidTr="00CE4BCE">
        <w:trPr>
          <w:jc w:val="center"/>
        </w:trPr>
        <w:tc>
          <w:tcPr>
            <w:tcW w:w="1681" w:type="pct"/>
            <w:tcMar>
              <w:top w:w="15" w:type="dxa"/>
              <w:left w:w="15" w:type="dxa"/>
              <w:bottom w:w="15" w:type="dxa"/>
              <w:right w:w="15" w:type="dxa"/>
            </w:tcMar>
            <w:vAlign w:val="center"/>
            <w:hideMark/>
          </w:tcPr>
          <w:p w14:paraId="0792B3D2" w14:textId="77777777" w:rsidR="00CE4BCE" w:rsidRPr="00CE4BCE" w:rsidRDefault="00CE4BCE" w:rsidP="00CE4BCE">
            <w:pPr>
              <w:spacing w:after="0" w:line="240" w:lineRule="auto"/>
              <w:jc w:val="center"/>
              <w:rPr>
                <w:rFonts w:eastAsia="TimesNewRoman"/>
                <w:color w:val="000000"/>
                <w:sz w:val="20"/>
                <w:szCs w:val="20"/>
                <w:lang w:val="en-US" w:eastAsia="ja-JP"/>
              </w:rPr>
            </w:pPr>
            <w:r w:rsidRPr="00CE4BCE">
              <w:rPr>
                <w:rFonts w:eastAsia="TimesNewRoman"/>
                <w:color w:val="000000"/>
                <w:sz w:val="20"/>
                <w:szCs w:val="20"/>
                <w:lang w:val="en-US" w:eastAsia="ja-JP"/>
              </w:rPr>
              <w:t>3</w:t>
            </w:r>
          </w:p>
        </w:tc>
        <w:tc>
          <w:tcPr>
            <w:tcW w:w="3319" w:type="pct"/>
            <w:gridSpan w:val="2"/>
          </w:tcPr>
          <w:p w14:paraId="22093803" w14:textId="77777777" w:rsidR="00CE4BCE" w:rsidRPr="00CE4BCE" w:rsidRDefault="00CE4BCE" w:rsidP="00CE4BCE">
            <w:pPr>
              <w:spacing w:after="0" w:line="240" w:lineRule="auto"/>
              <w:jc w:val="center"/>
              <w:rPr>
                <w:rFonts w:eastAsia="TimesNewRoman"/>
                <w:color w:val="000000"/>
                <w:sz w:val="20"/>
                <w:szCs w:val="20"/>
                <w:lang w:val="en-US" w:eastAsia="ja-JP"/>
              </w:rPr>
            </w:pPr>
            <w:r w:rsidRPr="00CE4BCE">
              <w:rPr>
                <w:rFonts w:eastAsia="TimesNewRoman"/>
                <w:color w:val="000000"/>
                <w:sz w:val="20"/>
                <w:szCs w:val="20"/>
                <w:lang w:val="en-US" w:eastAsia="ja-JP"/>
              </w:rPr>
              <w:t>400 mg</w:t>
            </w:r>
          </w:p>
        </w:tc>
      </w:tr>
      <w:tr w:rsidR="00CE4BCE" w:rsidRPr="00CE4BCE" w14:paraId="47A51C1A" w14:textId="77777777" w:rsidTr="00CE4BCE">
        <w:trPr>
          <w:jc w:val="center"/>
        </w:trPr>
        <w:tc>
          <w:tcPr>
            <w:tcW w:w="1681" w:type="pct"/>
            <w:tcMar>
              <w:top w:w="15" w:type="dxa"/>
              <w:left w:w="15" w:type="dxa"/>
              <w:bottom w:w="15" w:type="dxa"/>
              <w:right w:w="15" w:type="dxa"/>
            </w:tcMar>
            <w:vAlign w:val="center"/>
          </w:tcPr>
          <w:p w14:paraId="3505111D" w14:textId="77777777" w:rsidR="00CE4BCE" w:rsidRPr="00CE4BCE" w:rsidRDefault="00CE4BCE" w:rsidP="00CE4BCE">
            <w:pPr>
              <w:spacing w:after="0" w:line="240" w:lineRule="auto"/>
              <w:jc w:val="center"/>
              <w:rPr>
                <w:rFonts w:eastAsia="TimesNewRoman"/>
                <w:color w:val="000000"/>
                <w:sz w:val="20"/>
                <w:szCs w:val="20"/>
                <w:lang w:val="en-US" w:eastAsia="ja-JP"/>
              </w:rPr>
            </w:pPr>
            <w:r w:rsidRPr="00CE4BCE">
              <w:rPr>
                <w:rFonts w:eastAsia="TimesNewRoman"/>
                <w:color w:val="000000"/>
                <w:sz w:val="20"/>
                <w:szCs w:val="20"/>
                <w:lang w:val="en-US" w:eastAsia="ja-JP"/>
              </w:rPr>
              <w:t>4 and beyond</w:t>
            </w:r>
          </w:p>
        </w:tc>
        <w:tc>
          <w:tcPr>
            <w:tcW w:w="1685" w:type="pct"/>
          </w:tcPr>
          <w:p w14:paraId="1E6E47A0" w14:textId="77777777" w:rsidR="00CE4BCE" w:rsidRPr="00CE4BCE" w:rsidRDefault="00CE4BCE" w:rsidP="00CE4BCE">
            <w:pPr>
              <w:spacing w:after="0" w:line="240" w:lineRule="auto"/>
              <w:jc w:val="center"/>
              <w:rPr>
                <w:rFonts w:eastAsia="TimesNewRoman"/>
                <w:color w:val="000000"/>
                <w:sz w:val="20"/>
                <w:szCs w:val="20"/>
                <w:lang w:val="en-US" w:eastAsia="ja-JP"/>
              </w:rPr>
            </w:pPr>
            <w:r w:rsidRPr="00CE4BCE">
              <w:rPr>
                <w:rFonts w:eastAsia="TimesNewRoman"/>
                <w:color w:val="000000"/>
                <w:sz w:val="20"/>
                <w:szCs w:val="20"/>
                <w:lang w:val="en-US" w:eastAsia="ja-JP"/>
              </w:rPr>
              <w:t>400 mg</w:t>
            </w:r>
          </w:p>
          <w:p w14:paraId="07BE808C" w14:textId="77777777" w:rsidR="00CE4BCE" w:rsidRPr="00CE4BCE" w:rsidRDefault="00CE4BCE" w:rsidP="00CE4BCE">
            <w:pPr>
              <w:spacing w:after="0" w:line="240" w:lineRule="auto"/>
              <w:jc w:val="center"/>
              <w:rPr>
                <w:rFonts w:eastAsia="TimesNewRoman"/>
                <w:color w:val="000000"/>
                <w:sz w:val="20"/>
                <w:szCs w:val="20"/>
                <w:lang w:val="en-US" w:eastAsia="ja-JP"/>
              </w:rPr>
            </w:pPr>
            <w:r w:rsidRPr="00CE4BCE">
              <w:rPr>
                <w:rFonts w:eastAsia="TimesNewRoman"/>
                <w:color w:val="000000"/>
                <w:sz w:val="20"/>
                <w:szCs w:val="20"/>
                <w:lang w:val="en-US" w:eastAsia="ja-JP"/>
              </w:rPr>
              <w:t xml:space="preserve">when dosing in combination with </w:t>
            </w:r>
            <w:proofErr w:type="spellStart"/>
            <w:r w:rsidRPr="00595CDE">
              <w:rPr>
                <w:rFonts w:eastAsia="TimesNewRoman"/>
                <w:b/>
                <w:bCs/>
                <w:color w:val="000000"/>
                <w:sz w:val="20"/>
                <w:szCs w:val="20"/>
                <w:lang w:val="en-US" w:eastAsia="ja-JP"/>
              </w:rPr>
              <w:t>azacitidine</w:t>
            </w:r>
            <w:proofErr w:type="spellEnd"/>
          </w:p>
        </w:tc>
        <w:tc>
          <w:tcPr>
            <w:tcW w:w="1634" w:type="pct"/>
            <w:tcMar>
              <w:top w:w="15" w:type="dxa"/>
              <w:left w:w="15" w:type="dxa"/>
              <w:bottom w:w="15" w:type="dxa"/>
              <w:right w:w="15" w:type="dxa"/>
            </w:tcMar>
            <w:vAlign w:val="center"/>
          </w:tcPr>
          <w:p w14:paraId="32562FE9" w14:textId="77777777" w:rsidR="00CE4BCE" w:rsidRPr="00CE4BCE" w:rsidRDefault="00CE4BCE" w:rsidP="00CE4BCE">
            <w:pPr>
              <w:spacing w:after="0" w:line="240" w:lineRule="auto"/>
              <w:jc w:val="center"/>
              <w:rPr>
                <w:rFonts w:eastAsia="TimesNewRoman"/>
                <w:color w:val="000000"/>
                <w:sz w:val="20"/>
                <w:szCs w:val="20"/>
                <w:lang w:val="en-US" w:eastAsia="ja-JP"/>
              </w:rPr>
            </w:pPr>
            <w:r w:rsidRPr="00CE4BCE">
              <w:rPr>
                <w:rFonts w:eastAsia="TimesNewRoman"/>
                <w:color w:val="000000"/>
                <w:sz w:val="20"/>
                <w:szCs w:val="20"/>
                <w:lang w:val="en-US" w:eastAsia="ja-JP"/>
              </w:rPr>
              <w:t>600 mg</w:t>
            </w:r>
          </w:p>
          <w:p w14:paraId="2F78C833" w14:textId="77777777" w:rsidR="00CE4BCE" w:rsidRPr="00CE4BCE" w:rsidRDefault="00CE4BCE" w:rsidP="00CE4BCE">
            <w:pPr>
              <w:spacing w:after="0" w:line="240" w:lineRule="auto"/>
              <w:jc w:val="center"/>
              <w:rPr>
                <w:rFonts w:eastAsia="TimesNewRoman"/>
                <w:color w:val="000000"/>
                <w:sz w:val="20"/>
                <w:szCs w:val="20"/>
                <w:lang w:val="en-US" w:eastAsia="ja-JP"/>
              </w:rPr>
            </w:pPr>
            <w:r w:rsidRPr="00CE4BCE">
              <w:rPr>
                <w:rFonts w:eastAsia="TimesNewRoman"/>
                <w:color w:val="000000"/>
                <w:sz w:val="20"/>
                <w:szCs w:val="20"/>
                <w:lang w:val="en-US" w:eastAsia="ja-JP"/>
              </w:rPr>
              <w:t xml:space="preserve">when dosing in combination with </w:t>
            </w:r>
            <w:proofErr w:type="gramStart"/>
            <w:r w:rsidRPr="00595CDE">
              <w:rPr>
                <w:rFonts w:eastAsia="TimesNewRoman"/>
                <w:b/>
                <w:bCs/>
                <w:color w:val="000000"/>
                <w:sz w:val="20"/>
                <w:szCs w:val="20"/>
                <w:lang w:val="en-US" w:eastAsia="ja-JP"/>
              </w:rPr>
              <w:t>low-dose</w:t>
            </w:r>
            <w:proofErr w:type="gramEnd"/>
            <w:r w:rsidRPr="00595CDE">
              <w:rPr>
                <w:rFonts w:eastAsia="TimesNewRoman"/>
                <w:b/>
                <w:bCs/>
                <w:color w:val="000000"/>
                <w:sz w:val="20"/>
                <w:szCs w:val="20"/>
                <w:lang w:val="en-US" w:eastAsia="ja-JP"/>
              </w:rPr>
              <w:t xml:space="preserve"> cytarabine</w:t>
            </w:r>
          </w:p>
        </w:tc>
      </w:tr>
    </w:tbl>
    <w:p w14:paraId="3BB811A2" w14:textId="16F0D9E9" w:rsidR="004236CA" w:rsidRDefault="004236CA" w:rsidP="004236CA">
      <w:pPr>
        <w:spacing w:before="240"/>
        <w:rPr>
          <w:rFonts w:eastAsia="TimesNewRoman"/>
          <w:color w:val="000000"/>
          <w:lang w:val="en-US" w:eastAsia="ja-JP"/>
        </w:rPr>
      </w:pPr>
      <w:r w:rsidRPr="00CE4BCE">
        <w:rPr>
          <w:rFonts w:eastAsia="TimesNewRoman"/>
          <w:color w:val="000000"/>
          <w:lang w:val="en-US" w:eastAsia="ja-JP"/>
        </w:rPr>
        <w:t xml:space="preserve">Initiate </w:t>
      </w:r>
      <w:proofErr w:type="spellStart"/>
      <w:r w:rsidRPr="00CE4BCE">
        <w:rPr>
          <w:rFonts w:eastAsia="TimesNewRoman"/>
          <w:color w:val="000000"/>
          <w:lang w:val="en-US" w:eastAsia="ja-JP"/>
        </w:rPr>
        <w:t>azacitidine</w:t>
      </w:r>
      <w:proofErr w:type="spellEnd"/>
      <w:r w:rsidRPr="00CE4BCE">
        <w:rPr>
          <w:rFonts w:eastAsia="TimesNewRoman"/>
          <w:color w:val="000000"/>
          <w:lang w:val="en-US" w:eastAsia="ja-JP"/>
        </w:rPr>
        <w:t xml:space="preserve"> or </w:t>
      </w:r>
      <w:proofErr w:type="gramStart"/>
      <w:r w:rsidRPr="00CE4BCE">
        <w:rPr>
          <w:rFonts w:eastAsia="TimesNewRoman"/>
          <w:color w:val="000000"/>
          <w:lang w:val="en-US" w:eastAsia="ja-JP"/>
        </w:rPr>
        <w:t>low-dose</w:t>
      </w:r>
      <w:proofErr w:type="gramEnd"/>
      <w:r w:rsidRPr="00CE4BCE">
        <w:rPr>
          <w:rFonts w:eastAsia="TimesNewRoman"/>
          <w:color w:val="000000"/>
          <w:lang w:val="en-US" w:eastAsia="ja-JP"/>
        </w:rPr>
        <w:t xml:space="preserve"> cytarabine on </w:t>
      </w:r>
      <w:r w:rsidR="00F310FB">
        <w:rPr>
          <w:rFonts w:eastAsia="TimesNewRoman"/>
          <w:color w:val="000000"/>
          <w:lang w:val="en-US" w:eastAsia="ja-JP"/>
        </w:rPr>
        <w:t xml:space="preserve">Cycle 1 </w:t>
      </w:r>
      <w:r w:rsidRPr="00CE4BCE">
        <w:rPr>
          <w:rFonts w:eastAsia="TimesNewRoman"/>
          <w:color w:val="000000"/>
          <w:lang w:val="en-US" w:eastAsia="ja-JP"/>
        </w:rPr>
        <w:t>Day 1.</w:t>
      </w:r>
    </w:p>
    <w:p w14:paraId="48353185" w14:textId="77777777" w:rsidR="00A02430" w:rsidRPr="00A02430" w:rsidRDefault="00A02430" w:rsidP="00A02430">
      <w:pPr>
        <w:spacing w:before="240"/>
        <w:rPr>
          <w:rFonts w:eastAsia="TimesNewRoman"/>
          <w:color w:val="000000"/>
          <w:lang w:val="en-US" w:eastAsia="ja-JP"/>
        </w:rPr>
      </w:pPr>
      <w:proofErr w:type="spellStart"/>
      <w:r w:rsidRPr="00A02430">
        <w:rPr>
          <w:rFonts w:eastAsia="TimesNewRoman"/>
          <w:color w:val="000000"/>
          <w:lang w:val="en-US" w:eastAsia="ja-JP"/>
        </w:rPr>
        <w:t>Azacitidine</w:t>
      </w:r>
      <w:proofErr w:type="spellEnd"/>
      <w:r w:rsidRPr="00A02430">
        <w:rPr>
          <w:rFonts w:eastAsia="TimesNewRoman"/>
          <w:color w:val="000000"/>
          <w:lang w:val="en-US" w:eastAsia="ja-JP"/>
        </w:rPr>
        <w:t xml:space="preserve"> should be administered at 75 mg/m</w:t>
      </w:r>
      <w:r w:rsidRPr="00A02430">
        <w:rPr>
          <w:rFonts w:eastAsia="TimesNewRoman"/>
          <w:color w:val="000000"/>
          <w:vertAlign w:val="superscript"/>
          <w:lang w:val="en-US" w:eastAsia="ja-JP"/>
        </w:rPr>
        <w:t>2</w:t>
      </w:r>
      <w:r w:rsidRPr="00A02430">
        <w:rPr>
          <w:rFonts w:eastAsia="TimesNewRoman"/>
          <w:color w:val="000000"/>
          <w:lang w:val="en-US" w:eastAsia="ja-JP"/>
        </w:rPr>
        <w:t xml:space="preserve"> either intravenously or subcutaneously on Days 1-7 of each 28-day cycle beginning on Cycle 1 Day 1. </w:t>
      </w:r>
    </w:p>
    <w:p w14:paraId="3BB988B8" w14:textId="77777777" w:rsidR="00A02430" w:rsidRPr="00A02430" w:rsidRDefault="00A02430" w:rsidP="00A02430">
      <w:pPr>
        <w:spacing w:before="240"/>
        <w:rPr>
          <w:rFonts w:eastAsia="TimesNewRoman"/>
          <w:color w:val="000000"/>
          <w:lang w:val="en-US" w:eastAsia="ja-JP"/>
        </w:rPr>
      </w:pPr>
      <w:r w:rsidRPr="00A02430">
        <w:rPr>
          <w:rFonts w:eastAsia="TimesNewRoman"/>
          <w:color w:val="000000"/>
          <w:lang w:val="en-US" w:eastAsia="ja-JP"/>
        </w:rPr>
        <w:t>Cytarabine should be administered at a dose of 20 mg/m</w:t>
      </w:r>
      <w:r w:rsidRPr="00A02430">
        <w:rPr>
          <w:rFonts w:eastAsia="TimesNewRoman"/>
          <w:color w:val="000000"/>
          <w:vertAlign w:val="superscript"/>
          <w:lang w:val="en-US" w:eastAsia="ja-JP"/>
        </w:rPr>
        <w:t>2</w:t>
      </w:r>
      <w:r w:rsidRPr="00A02430">
        <w:rPr>
          <w:rFonts w:eastAsia="TimesNewRoman"/>
          <w:color w:val="000000"/>
          <w:lang w:val="en-US" w:eastAsia="ja-JP"/>
        </w:rPr>
        <w:t xml:space="preserve"> subcutaneously once daily on Days 1-10 of each 28-day cycle beginning on Cycle 1 Day 1. </w:t>
      </w:r>
    </w:p>
    <w:p w14:paraId="57BEC6AC" w14:textId="4393FF32" w:rsidR="00A02430" w:rsidRPr="00A02430" w:rsidRDefault="00A02430" w:rsidP="00A02430">
      <w:pPr>
        <w:spacing w:before="240"/>
        <w:rPr>
          <w:rFonts w:eastAsia="TimesNewRoman"/>
          <w:color w:val="000000"/>
          <w:lang w:val="en-US" w:eastAsia="ja-JP"/>
        </w:rPr>
      </w:pPr>
      <w:r w:rsidRPr="00A02430">
        <w:rPr>
          <w:rFonts w:eastAsia="TimesNewRoman"/>
          <w:color w:val="000000"/>
          <w:lang w:val="en-US" w:eastAsia="ja-JP"/>
        </w:rPr>
        <w:t xml:space="preserve">Interrupt VENCLEXTA dosing as needed for management of </w:t>
      </w:r>
      <w:proofErr w:type="spellStart"/>
      <w:r w:rsidRPr="00A02430">
        <w:rPr>
          <w:rFonts w:eastAsia="TimesNewRoman"/>
          <w:color w:val="000000"/>
          <w:lang w:val="en-US" w:eastAsia="ja-JP"/>
        </w:rPr>
        <w:t>haematological</w:t>
      </w:r>
      <w:proofErr w:type="spellEnd"/>
      <w:r w:rsidRPr="00A02430">
        <w:rPr>
          <w:rFonts w:eastAsia="TimesNewRoman"/>
          <w:color w:val="000000"/>
          <w:lang w:val="en-US" w:eastAsia="ja-JP"/>
        </w:rPr>
        <w:t xml:space="preserve"> toxicities and blood count recovery (</w:t>
      </w:r>
      <w:r w:rsidRPr="00A02430">
        <w:rPr>
          <w:rFonts w:eastAsia="TimesNewRoman"/>
          <w:iCs/>
          <w:color w:val="000000"/>
          <w:lang w:val="en-US" w:eastAsia="ja-JP"/>
        </w:rPr>
        <w:t xml:space="preserve">see </w:t>
      </w:r>
      <w:r w:rsidRPr="00A02430">
        <w:rPr>
          <w:rFonts w:eastAsia="TimesNewRoman"/>
          <w:b/>
          <w:color w:val="000000"/>
          <w:lang w:eastAsia="ja-JP"/>
        </w:rPr>
        <w:t>Section 4.2</w:t>
      </w:r>
      <w:r w:rsidRPr="00A02430">
        <w:rPr>
          <w:rFonts w:eastAsia="TimesNewRoman"/>
          <w:color w:val="000000"/>
          <w:lang w:eastAsia="ja-JP"/>
        </w:rPr>
        <w:t xml:space="preserve"> </w:t>
      </w:r>
      <w:r w:rsidRPr="00A02430">
        <w:rPr>
          <w:rFonts w:eastAsia="TimesNewRoman"/>
          <w:b/>
          <w:color w:val="000000"/>
          <w:lang w:eastAsia="ja-JP"/>
        </w:rPr>
        <w:t>DOSE AND METHOD OF ADMINISTRATION;</w:t>
      </w:r>
      <w:r w:rsidRPr="00A02430">
        <w:rPr>
          <w:rFonts w:eastAsia="TimesNewRoman"/>
          <w:iCs/>
          <w:color w:val="000000"/>
          <w:lang w:val="en-US" w:eastAsia="ja-JP"/>
        </w:rPr>
        <w:t xml:space="preserve"> </w:t>
      </w:r>
      <w:r w:rsidRPr="00A02430">
        <w:rPr>
          <w:rFonts w:eastAsia="TimesNewRoman"/>
          <w:b/>
          <w:iCs/>
          <w:color w:val="000000"/>
          <w:lang w:val="en-US" w:eastAsia="ja-JP"/>
        </w:rPr>
        <w:t xml:space="preserve">Dose modifications based on </w:t>
      </w:r>
      <w:r w:rsidR="00380B21">
        <w:rPr>
          <w:rFonts w:eastAsia="TimesNewRoman"/>
          <w:b/>
          <w:iCs/>
          <w:color w:val="000000"/>
          <w:lang w:val="en-US" w:eastAsia="ja-JP"/>
        </w:rPr>
        <w:t>adverse reactions</w:t>
      </w:r>
      <w:r w:rsidRPr="00A02430">
        <w:rPr>
          <w:rFonts w:eastAsia="TimesNewRoman"/>
          <w:color w:val="000000"/>
          <w:lang w:val="en-US" w:eastAsia="ja-JP"/>
        </w:rPr>
        <w:t xml:space="preserve">). Refer to the </w:t>
      </w:r>
      <w:proofErr w:type="spellStart"/>
      <w:r w:rsidRPr="00A02430">
        <w:rPr>
          <w:rFonts w:eastAsia="TimesNewRoman"/>
          <w:color w:val="000000"/>
          <w:lang w:val="en-US" w:eastAsia="ja-JP"/>
        </w:rPr>
        <w:t>azacitidine</w:t>
      </w:r>
      <w:proofErr w:type="spellEnd"/>
      <w:r w:rsidRPr="00A02430">
        <w:rPr>
          <w:rFonts w:eastAsia="TimesNewRoman"/>
          <w:color w:val="000000"/>
          <w:lang w:val="en-US" w:eastAsia="ja-JP"/>
        </w:rPr>
        <w:t xml:space="preserve"> or cytarabine Product Information for additional information.</w:t>
      </w:r>
    </w:p>
    <w:p w14:paraId="2433E78A" w14:textId="774C0DBD" w:rsidR="00CE4BCE" w:rsidRPr="00CE4BCE" w:rsidRDefault="00CE4BCE" w:rsidP="00CE4BCE">
      <w:pPr>
        <w:rPr>
          <w:rFonts w:eastAsia="TimesNewRoman"/>
          <w:color w:val="000000"/>
          <w:lang w:val="en-US" w:eastAsia="ja-JP"/>
        </w:rPr>
      </w:pPr>
      <w:r w:rsidRPr="00CE4BCE">
        <w:rPr>
          <w:rFonts w:eastAsia="TimesNewRoman"/>
          <w:color w:val="000000"/>
          <w:lang w:val="en-US" w:eastAsia="ja-JP"/>
        </w:rPr>
        <w:t xml:space="preserve">VENCLEXTA, in combination with </w:t>
      </w:r>
      <w:proofErr w:type="spellStart"/>
      <w:r w:rsidRPr="00CE4BCE">
        <w:rPr>
          <w:rFonts w:eastAsia="TimesNewRoman"/>
          <w:color w:val="000000"/>
          <w:lang w:val="en-US" w:eastAsia="ja-JP"/>
        </w:rPr>
        <w:t>azacitidine</w:t>
      </w:r>
      <w:proofErr w:type="spellEnd"/>
      <w:r w:rsidRPr="00CE4BCE">
        <w:rPr>
          <w:rFonts w:eastAsia="TimesNewRoman"/>
          <w:color w:val="000000"/>
          <w:lang w:val="en-US" w:eastAsia="ja-JP"/>
        </w:rPr>
        <w:t xml:space="preserve"> or </w:t>
      </w:r>
      <w:proofErr w:type="gramStart"/>
      <w:r w:rsidRPr="00CE4BCE">
        <w:rPr>
          <w:rFonts w:eastAsia="TimesNewRoman"/>
          <w:color w:val="000000"/>
          <w:lang w:val="en-US" w:eastAsia="ja-JP"/>
        </w:rPr>
        <w:t>low-dose</w:t>
      </w:r>
      <w:proofErr w:type="gramEnd"/>
      <w:r w:rsidRPr="00CE4BCE">
        <w:rPr>
          <w:rFonts w:eastAsia="TimesNewRoman"/>
          <w:color w:val="000000"/>
          <w:lang w:val="en-US" w:eastAsia="ja-JP"/>
        </w:rPr>
        <w:t xml:space="preserve"> cytarabine, should be continued until disease progression or unacceptable toxicity is observed.</w:t>
      </w:r>
    </w:p>
    <w:p w14:paraId="0D921996" w14:textId="0223894D" w:rsidR="0038708E" w:rsidRDefault="0038708E" w:rsidP="00821821">
      <w:pPr>
        <w:pStyle w:val="Heading3"/>
      </w:pPr>
      <w:r w:rsidRPr="00CC52A1">
        <w:lastRenderedPageBreak/>
        <w:t xml:space="preserve">Risk </w:t>
      </w:r>
      <w:r w:rsidR="007C69E4">
        <w:t>a</w:t>
      </w:r>
      <w:r w:rsidRPr="00CC52A1">
        <w:t>ssessment</w:t>
      </w:r>
      <w:r w:rsidR="00176489">
        <w:t xml:space="preserve"> and prop</w:t>
      </w:r>
      <w:r w:rsidR="00110D14">
        <w:t>h</w:t>
      </w:r>
      <w:r w:rsidR="00AC0EE6">
        <w:t>y</w:t>
      </w:r>
      <w:r w:rsidR="006E2D72">
        <w:t>l</w:t>
      </w:r>
      <w:r w:rsidR="00110D14">
        <w:t>axis</w:t>
      </w:r>
      <w:r w:rsidRPr="00CC52A1">
        <w:t xml:space="preserve"> for </w:t>
      </w:r>
      <w:r w:rsidR="007C69E4">
        <w:t>t</w:t>
      </w:r>
      <w:r w:rsidRPr="00CC52A1">
        <w:t xml:space="preserve">umour </w:t>
      </w:r>
      <w:r w:rsidR="007C69E4">
        <w:t>l</w:t>
      </w:r>
      <w:r w:rsidRPr="00CC52A1">
        <w:t xml:space="preserve">ysis </w:t>
      </w:r>
      <w:r w:rsidR="007C69E4">
        <w:t>s</w:t>
      </w:r>
      <w:r w:rsidRPr="00CC52A1">
        <w:t>yndrome</w:t>
      </w:r>
      <w:r w:rsidR="007C69E4">
        <w:t xml:space="preserve"> (TLS)</w:t>
      </w:r>
    </w:p>
    <w:p w14:paraId="7E1402C4" w14:textId="6021CA53" w:rsidR="00151C60" w:rsidRDefault="00151C60" w:rsidP="00151C60">
      <w:pPr>
        <w:rPr>
          <w:rFonts w:cs="Arial"/>
        </w:rPr>
      </w:pPr>
      <w:r>
        <w:rPr>
          <w:rFonts w:cs="Arial"/>
        </w:rPr>
        <w:t>Patients treated with VENCLEXTA may develop TLS. Refer to the appropriate section below for specific details on management.</w:t>
      </w:r>
      <w:r w:rsidR="0004449B">
        <w:rPr>
          <w:rFonts w:cs="Arial"/>
        </w:rPr>
        <w:t xml:space="preserve"> </w:t>
      </w:r>
      <w:r w:rsidR="0004449B" w:rsidRPr="0004449B">
        <w:rPr>
          <w:rFonts w:cs="Arial"/>
          <w:lang w:val="en-US"/>
        </w:rPr>
        <w:t>Assess patient-specific factors for level of risk of TLS and provide prophylactic hydration and anti-</w:t>
      </w:r>
      <w:proofErr w:type="spellStart"/>
      <w:r w:rsidR="0004449B" w:rsidRPr="0004449B">
        <w:rPr>
          <w:rFonts w:cs="Arial"/>
          <w:lang w:val="en-US"/>
        </w:rPr>
        <w:t>hyperuricaemics</w:t>
      </w:r>
      <w:proofErr w:type="spellEnd"/>
      <w:r w:rsidR="0004449B" w:rsidRPr="0004449B">
        <w:rPr>
          <w:rFonts w:cs="Arial"/>
          <w:lang w:val="en-US"/>
        </w:rPr>
        <w:t xml:space="preserve"> to patients prior to first dose of VENCLEXTA to reduce risk of TLS.</w:t>
      </w:r>
    </w:p>
    <w:p w14:paraId="3DC0DD7D" w14:textId="63E58A99" w:rsidR="00F41354" w:rsidRDefault="00F41354" w:rsidP="00037C9B">
      <w:pPr>
        <w:pStyle w:val="Heading4"/>
      </w:pPr>
      <w:bookmarkStart w:id="4" w:name="_Hlk33436630"/>
      <w:r>
        <w:t>Chronic Lymphocytic Leukaemia/Small Lymphocytic Lymphoma</w:t>
      </w:r>
    </w:p>
    <w:bookmarkEnd w:id="4"/>
    <w:p w14:paraId="38EC4020" w14:textId="10ED2F94" w:rsidR="0038708E" w:rsidRPr="00CC52A1" w:rsidRDefault="0038708E" w:rsidP="0038708E">
      <w:pPr>
        <w:rPr>
          <w:rFonts w:cs="Arial"/>
        </w:rPr>
      </w:pPr>
      <w:r w:rsidRPr="00CC52A1">
        <w:rPr>
          <w:rFonts w:cs="Arial"/>
        </w:rPr>
        <w:t xml:space="preserve">VENCLEXTA can cause rapid tumour reduction and thus poses a risk for TLS in the initial 5-week </w:t>
      </w:r>
      <w:r w:rsidR="00FF5019">
        <w:rPr>
          <w:rFonts w:eastAsia="TimesNewRoman" w:cs="Arial"/>
          <w:color w:val="000000"/>
          <w:lang w:val="en-US" w:eastAsia="ja-JP"/>
        </w:rPr>
        <w:t>ramp-up</w:t>
      </w:r>
      <w:r w:rsidR="00FF5019" w:rsidRPr="00CC52A1">
        <w:rPr>
          <w:rFonts w:eastAsia="TimesNewRoman" w:cs="Arial"/>
          <w:color w:val="000000"/>
          <w:lang w:val="en-US" w:eastAsia="ja-JP"/>
        </w:rPr>
        <w:t xml:space="preserve"> </w:t>
      </w:r>
      <w:r w:rsidRPr="00CC52A1">
        <w:rPr>
          <w:rFonts w:cs="Arial"/>
        </w:rPr>
        <w:t>phase. Changes in electrolytes consistent with TLS that require prompt management can occur as early as 6</w:t>
      </w:r>
      <w:r>
        <w:rPr>
          <w:rFonts w:cs="Arial"/>
        </w:rPr>
        <w:t xml:space="preserve"> to </w:t>
      </w:r>
      <w:r w:rsidRPr="00CC52A1">
        <w:rPr>
          <w:rFonts w:cs="Arial"/>
        </w:rPr>
        <w:t xml:space="preserve">8 hours following the first dose of VENCLEXTA and at each dose increase. </w:t>
      </w:r>
    </w:p>
    <w:p w14:paraId="7B3AA86D" w14:textId="5164C99B" w:rsidR="00343397" w:rsidRDefault="0038708E" w:rsidP="00595CDE">
      <w:r w:rsidRPr="00CC52A1">
        <w:t>The risk of TLS is a continuum based on multiple factors, including comorbidities</w:t>
      </w:r>
      <w:r w:rsidR="003B3ADB" w:rsidRPr="003B3ADB">
        <w:t xml:space="preserve">, </w:t>
      </w:r>
      <w:r w:rsidR="003B3ADB" w:rsidRPr="003B3ADB">
        <w:rPr>
          <w:lang w:val="en-US"/>
        </w:rPr>
        <w:t>particularly reduced renal function (creatinine clearance [</w:t>
      </w:r>
      <w:proofErr w:type="spellStart"/>
      <w:r w:rsidR="003B3ADB" w:rsidRPr="003B3ADB">
        <w:rPr>
          <w:lang w:val="en-US"/>
        </w:rPr>
        <w:t>CrCl</w:t>
      </w:r>
      <w:proofErr w:type="spellEnd"/>
      <w:r w:rsidR="003B3ADB" w:rsidRPr="003B3ADB">
        <w:rPr>
          <w:lang w:val="en-US"/>
        </w:rPr>
        <w:t xml:space="preserve">] &lt;80mL/min), and </w:t>
      </w:r>
      <w:proofErr w:type="spellStart"/>
      <w:r w:rsidR="003B3ADB" w:rsidRPr="003B3ADB">
        <w:rPr>
          <w:lang w:val="en-US"/>
        </w:rPr>
        <w:t>tumour</w:t>
      </w:r>
      <w:proofErr w:type="spellEnd"/>
      <w:r w:rsidR="003B3ADB" w:rsidRPr="003B3ADB">
        <w:rPr>
          <w:lang w:val="en-US"/>
        </w:rPr>
        <w:t xml:space="preserve"> burden</w:t>
      </w:r>
      <w:r w:rsidR="003B3ADB" w:rsidRPr="003B3ADB">
        <w:t xml:space="preserve">. </w:t>
      </w:r>
      <w:r w:rsidR="003B3ADB" w:rsidRPr="003B3ADB">
        <w:rPr>
          <w:lang w:val="en-US"/>
        </w:rPr>
        <w:t>Splenomegaly may contribute to the overall TLS risk</w:t>
      </w:r>
      <w:r w:rsidRPr="00CC52A1">
        <w:t xml:space="preserve">. The risk may decrease as tumour burden decreases with VENCLEXTA treatment (see </w:t>
      </w:r>
      <w:r w:rsidR="008C6D24">
        <w:rPr>
          <w:b/>
        </w:rPr>
        <w:t xml:space="preserve">Section 4.4 </w:t>
      </w:r>
      <w:r w:rsidR="00B22E49">
        <w:rPr>
          <w:b/>
        </w:rPr>
        <w:t>SPECIAL WARNINGS AND PRECAUTIONS FOR USE</w:t>
      </w:r>
      <w:r w:rsidRPr="00CC52A1">
        <w:t>).</w:t>
      </w:r>
      <w:r>
        <w:t xml:space="preserve"> </w:t>
      </w:r>
      <w:r w:rsidRPr="00081FA6">
        <w:t>Perform tumo</w:t>
      </w:r>
      <w:r>
        <w:t>u</w:t>
      </w:r>
      <w:r w:rsidRPr="00081FA6">
        <w:t>r burden assessments, including radiographic evaluation (e.g., CT scan)</w:t>
      </w:r>
      <w:r w:rsidR="00DC1785">
        <w:t>.</w:t>
      </w:r>
      <w:r w:rsidRPr="00081FA6">
        <w:t xml:space="preserve"> </w:t>
      </w:r>
      <w:r w:rsidR="00DC1785">
        <w:t>A</w:t>
      </w:r>
      <w:r w:rsidRPr="00081FA6">
        <w:t>ssess blood chemistry (potassium, uric acid, phosphorus, calcium, and creatinine) in all patients and correct pre-existing abnormalities prior to initiation of treatment with VENCLEXTA.</w:t>
      </w:r>
      <w:r w:rsidRPr="00CC52A1">
        <w:t xml:space="preserve"> </w:t>
      </w:r>
      <w:r w:rsidR="00343397">
        <w:br w:type="page"/>
      </w:r>
    </w:p>
    <w:p w14:paraId="4594F84C" w14:textId="4BEA6BE9" w:rsidR="006441FF" w:rsidRDefault="006441FF" w:rsidP="006441FF">
      <w:pPr>
        <w:pStyle w:val="Heading3"/>
      </w:pPr>
      <w:r>
        <w:lastRenderedPageBreak/>
        <w:t>Prophylaxis for tumour lysis syndrome</w:t>
      </w:r>
    </w:p>
    <w:p w14:paraId="5074BE9C" w14:textId="426B64B3" w:rsidR="006441FF" w:rsidRPr="006441FF" w:rsidRDefault="006441FF" w:rsidP="006441FF">
      <w:pPr>
        <w:pStyle w:val="Heading4"/>
      </w:pPr>
      <w:r>
        <w:t>Chronic Lymphocytic Leukaemia/Small Lymphocytic Lymphoma</w:t>
      </w:r>
    </w:p>
    <w:p w14:paraId="68CCFA0B" w14:textId="52E5A6DF" w:rsidR="0038708E" w:rsidRDefault="0038708E" w:rsidP="00073A74">
      <w:pPr>
        <w:rPr>
          <w:lang w:val="en-US"/>
        </w:rPr>
      </w:pPr>
      <w:r w:rsidRPr="00081FA6">
        <w:rPr>
          <w:lang w:val="en-US"/>
        </w:rPr>
        <w:t xml:space="preserve">Table </w:t>
      </w:r>
      <w:r w:rsidR="00331F7E">
        <w:rPr>
          <w:lang w:val="en-US"/>
        </w:rPr>
        <w:t>4</w:t>
      </w:r>
      <w:r w:rsidRPr="00081FA6">
        <w:rPr>
          <w:lang w:val="en-US"/>
        </w:rPr>
        <w:t xml:space="preserve"> below describes the recommended TLS prophylaxis and monitoring during VENCLEXTA treatment based on </w:t>
      </w:r>
      <w:proofErr w:type="spellStart"/>
      <w:r w:rsidRPr="00081FA6">
        <w:rPr>
          <w:lang w:val="en-US"/>
        </w:rPr>
        <w:t>tumo</w:t>
      </w:r>
      <w:r>
        <w:rPr>
          <w:lang w:val="en-US"/>
        </w:rPr>
        <w:t>u</w:t>
      </w:r>
      <w:r w:rsidRPr="00081FA6">
        <w:rPr>
          <w:lang w:val="en-US"/>
        </w:rPr>
        <w:t>r</w:t>
      </w:r>
      <w:proofErr w:type="spellEnd"/>
      <w:r w:rsidRPr="00081FA6">
        <w:rPr>
          <w:lang w:val="en-US"/>
        </w:rPr>
        <w:t xml:space="preserve"> burden determination from clinical trial data. </w:t>
      </w:r>
      <w:r w:rsidR="00725D8A" w:rsidRPr="00725D8A">
        <w:t xml:space="preserve">In addition, consider all patient comorbidities for risk-appropriate prophylaxis and monitoring, either outpatient or in hospital.  </w:t>
      </w:r>
    </w:p>
    <w:p w14:paraId="3BCCF965" w14:textId="036CC883" w:rsidR="0038708E" w:rsidRPr="00366523" w:rsidRDefault="0038708E" w:rsidP="00AA367A">
      <w:pPr>
        <w:pStyle w:val="Heading6"/>
        <w:rPr>
          <w:lang w:val="en-US"/>
        </w:rPr>
      </w:pPr>
      <w:r w:rsidRPr="00366523">
        <w:rPr>
          <w:lang w:val="en-US"/>
        </w:rPr>
        <w:t xml:space="preserve">Table </w:t>
      </w:r>
      <w:r w:rsidR="00331F7E">
        <w:rPr>
          <w:lang w:val="en-US"/>
        </w:rPr>
        <w:t>4</w:t>
      </w:r>
      <w:r w:rsidRPr="00366523">
        <w:rPr>
          <w:lang w:val="en-US"/>
        </w:rPr>
        <w:t xml:space="preserve">. Recommended TLS </w:t>
      </w:r>
      <w:r w:rsidR="00236EA2">
        <w:rPr>
          <w:lang w:val="en-US"/>
        </w:rPr>
        <w:t>p</w:t>
      </w:r>
      <w:r w:rsidRPr="00366523">
        <w:rPr>
          <w:lang w:val="en-US"/>
        </w:rPr>
        <w:t xml:space="preserve">rophylaxis </w:t>
      </w:r>
      <w:r w:rsidR="00236EA2">
        <w:rPr>
          <w:lang w:val="en-US"/>
        </w:rPr>
        <w:t>b</w:t>
      </w:r>
      <w:r w:rsidRPr="00366523">
        <w:rPr>
          <w:lang w:val="en-US"/>
        </w:rPr>
        <w:t xml:space="preserve">ased on </w:t>
      </w:r>
      <w:proofErr w:type="spellStart"/>
      <w:r w:rsidR="00236EA2">
        <w:rPr>
          <w:lang w:val="en-US"/>
        </w:rPr>
        <w:t>t</w:t>
      </w:r>
      <w:r w:rsidRPr="00366523">
        <w:rPr>
          <w:lang w:val="en-US"/>
        </w:rPr>
        <w:t>umour</w:t>
      </w:r>
      <w:proofErr w:type="spellEnd"/>
      <w:r w:rsidRPr="00366523">
        <w:rPr>
          <w:lang w:val="en-US"/>
        </w:rPr>
        <w:t xml:space="preserve"> </w:t>
      </w:r>
      <w:r w:rsidR="00236EA2">
        <w:rPr>
          <w:lang w:val="en-US"/>
        </w:rPr>
        <w:t>b</w:t>
      </w:r>
      <w:r w:rsidRPr="00366523">
        <w:rPr>
          <w:lang w:val="en-US"/>
        </w:rPr>
        <w:t>urden</w:t>
      </w:r>
      <w:r w:rsidR="008F40D9">
        <w:rPr>
          <w:lang w:val="en-US"/>
        </w:rPr>
        <w:t xml:space="preserve"> in </w:t>
      </w:r>
      <w:r w:rsidR="00236EA2">
        <w:rPr>
          <w:lang w:val="en-US"/>
        </w:rPr>
        <w:t>p</w:t>
      </w:r>
      <w:r w:rsidR="008F40D9">
        <w:rPr>
          <w:lang w:val="en-US"/>
        </w:rPr>
        <w:t xml:space="preserve">atients with CLL/SLL </w:t>
      </w:r>
    </w:p>
    <w:tbl>
      <w:tblPr>
        <w:tblW w:w="4977" w:type="pct"/>
        <w:tblLayout w:type="fixed"/>
        <w:tblCellMar>
          <w:top w:w="15" w:type="dxa"/>
          <w:left w:w="15" w:type="dxa"/>
          <w:bottom w:w="15" w:type="dxa"/>
          <w:right w:w="15" w:type="dxa"/>
        </w:tblCellMar>
        <w:tblLook w:val="04A0" w:firstRow="1" w:lastRow="0" w:firstColumn="1" w:lastColumn="0" w:noHBand="0" w:noVBand="1"/>
      </w:tblPr>
      <w:tblGrid>
        <w:gridCol w:w="997"/>
        <w:gridCol w:w="1801"/>
        <w:gridCol w:w="1514"/>
        <w:gridCol w:w="1753"/>
        <w:gridCol w:w="2904"/>
      </w:tblGrid>
      <w:tr w:rsidR="0038708E" w:rsidRPr="00081FA6" w14:paraId="33532A46" w14:textId="77777777" w:rsidTr="001C716F">
        <w:trPr>
          <w:cantSplit/>
          <w:tblHeader/>
        </w:trPr>
        <w:tc>
          <w:tcPr>
            <w:tcW w:w="1560" w:type="pct"/>
            <w:gridSpan w:val="2"/>
            <w:vMerge w:val="restart"/>
            <w:tcBorders>
              <w:top w:val="single" w:sz="6" w:space="0" w:color="000000"/>
              <w:left w:val="single" w:sz="6" w:space="0" w:color="000000"/>
              <w:right w:val="single" w:sz="6" w:space="0" w:color="000000"/>
            </w:tcBorders>
            <w:vAlign w:val="center"/>
            <w:hideMark/>
          </w:tcPr>
          <w:p w14:paraId="29B4C8E0" w14:textId="6751CDB7" w:rsidR="0038708E" w:rsidRPr="00AF17F6" w:rsidRDefault="0038708E" w:rsidP="00AF17F6">
            <w:pPr>
              <w:pStyle w:val="ListParagraph"/>
              <w:spacing w:after="0"/>
              <w:ind w:left="0"/>
              <w:jc w:val="center"/>
              <w:rPr>
                <w:rFonts w:cs="Arial"/>
                <w:sz w:val="20"/>
                <w:lang w:val="en-US"/>
              </w:rPr>
            </w:pPr>
            <w:proofErr w:type="spellStart"/>
            <w:r w:rsidRPr="00AF17F6">
              <w:rPr>
                <w:rFonts w:cs="Arial"/>
                <w:b/>
                <w:sz w:val="20"/>
                <w:lang w:val="en-US"/>
              </w:rPr>
              <w:t>Tumour</w:t>
            </w:r>
            <w:proofErr w:type="spellEnd"/>
            <w:r w:rsidRPr="00AF17F6">
              <w:rPr>
                <w:rFonts w:cs="Arial"/>
                <w:b/>
                <w:sz w:val="20"/>
                <w:lang w:val="en-US"/>
              </w:rPr>
              <w:t xml:space="preserve"> </w:t>
            </w:r>
            <w:r w:rsidR="00FF1D1B">
              <w:rPr>
                <w:rFonts w:cs="Arial"/>
                <w:b/>
                <w:sz w:val="20"/>
                <w:lang w:val="en-US"/>
              </w:rPr>
              <w:t>b</w:t>
            </w:r>
            <w:r w:rsidRPr="00AF17F6">
              <w:rPr>
                <w:rFonts w:cs="Arial"/>
                <w:b/>
                <w:sz w:val="20"/>
                <w:lang w:val="en-US"/>
              </w:rPr>
              <w:t>urden</w:t>
            </w:r>
          </w:p>
          <w:p w14:paraId="178AF818" w14:textId="77777777" w:rsidR="0038708E" w:rsidRPr="00AF17F6" w:rsidRDefault="0038708E" w:rsidP="00AF17F6">
            <w:pPr>
              <w:pStyle w:val="ListParagraph"/>
              <w:spacing w:after="0"/>
              <w:jc w:val="center"/>
              <w:rPr>
                <w:rFonts w:cs="Arial"/>
                <w:sz w:val="20"/>
                <w:lang w:val="en-US"/>
              </w:rPr>
            </w:pPr>
          </w:p>
        </w:tc>
        <w:tc>
          <w:tcPr>
            <w:tcW w:w="1821" w:type="pct"/>
            <w:gridSpan w:val="2"/>
            <w:tcBorders>
              <w:top w:val="single" w:sz="6" w:space="0" w:color="000000"/>
              <w:left w:val="single" w:sz="6" w:space="0" w:color="000000"/>
              <w:bottom w:val="single" w:sz="6" w:space="0" w:color="000000"/>
              <w:right w:val="single" w:sz="6" w:space="0" w:color="000000"/>
            </w:tcBorders>
            <w:vAlign w:val="center"/>
            <w:hideMark/>
          </w:tcPr>
          <w:p w14:paraId="495C6578" w14:textId="77777777" w:rsidR="0038708E" w:rsidRPr="00AF17F6" w:rsidRDefault="0038708E" w:rsidP="00AF17F6">
            <w:pPr>
              <w:pStyle w:val="ListParagraph"/>
              <w:spacing w:after="0"/>
              <w:ind w:left="0"/>
              <w:jc w:val="center"/>
              <w:rPr>
                <w:rFonts w:cs="Arial"/>
                <w:sz w:val="20"/>
                <w:lang w:val="en-US"/>
              </w:rPr>
            </w:pPr>
            <w:r w:rsidRPr="00AF17F6">
              <w:rPr>
                <w:rFonts w:cs="Arial"/>
                <w:b/>
                <w:sz w:val="20"/>
                <w:lang w:val="en-US"/>
              </w:rPr>
              <w:t>Prophylaxis</w:t>
            </w:r>
          </w:p>
        </w:tc>
        <w:tc>
          <w:tcPr>
            <w:tcW w:w="1619" w:type="pct"/>
            <w:tcBorders>
              <w:top w:val="single" w:sz="6" w:space="0" w:color="000000"/>
              <w:left w:val="single" w:sz="6" w:space="0" w:color="000000"/>
              <w:bottom w:val="single" w:sz="6" w:space="0" w:color="000000"/>
              <w:right w:val="single" w:sz="6" w:space="0" w:color="000000"/>
            </w:tcBorders>
            <w:hideMark/>
          </w:tcPr>
          <w:p w14:paraId="78AD81A2" w14:textId="6AD3D166" w:rsidR="0038708E" w:rsidRPr="00AF17F6" w:rsidRDefault="0038708E" w:rsidP="00AF17F6">
            <w:pPr>
              <w:pStyle w:val="ListParagraph"/>
              <w:spacing w:after="0"/>
              <w:ind w:left="24"/>
              <w:jc w:val="center"/>
              <w:rPr>
                <w:rFonts w:cs="Arial"/>
                <w:sz w:val="20"/>
                <w:lang w:val="en-US"/>
              </w:rPr>
            </w:pPr>
            <w:r w:rsidRPr="00AF17F6">
              <w:rPr>
                <w:rFonts w:cs="Arial"/>
                <w:b/>
                <w:sz w:val="20"/>
                <w:lang w:val="en-US"/>
              </w:rPr>
              <w:t xml:space="preserve">Blood </w:t>
            </w:r>
            <w:r w:rsidR="00FF1D1B">
              <w:rPr>
                <w:rFonts w:cs="Arial"/>
                <w:b/>
                <w:sz w:val="20"/>
                <w:lang w:val="en-US"/>
              </w:rPr>
              <w:t>c</w:t>
            </w:r>
            <w:r w:rsidRPr="00AF17F6">
              <w:rPr>
                <w:rFonts w:cs="Arial"/>
                <w:b/>
                <w:sz w:val="20"/>
                <w:lang w:val="en-US"/>
              </w:rPr>
              <w:t>hemistry</w:t>
            </w:r>
            <w:r w:rsidRPr="00AF17F6">
              <w:rPr>
                <w:rFonts w:cs="Arial"/>
                <w:b/>
                <w:sz w:val="20"/>
                <w:lang w:val="en-US"/>
              </w:rPr>
              <w:br/>
            </w:r>
            <w:proofErr w:type="spellStart"/>
            <w:proofErr w:type="gramStart"/>
            <w:r w:rsidR="00FF1D1B">
              <w:rPr>
                <w:rFonts w:cs="Arial"/>
                <w:b/>
                <w:sz w:val="20"/>
                <w:lang w:val="en-US"/>
              </w:rPr>
              <w:t>m</w:t>
            </w:r>
            <w:r w:rsidRPr="00AF17F6">
              <w:rPr>
                <w:rFonts w:cs="Arial"/>
                <w:b/>
                <w:sz w:val="20"/>
                <w:lang w:val="en-US"/>
              </w:rPr>
              <w:t>onitoring</w:t>
            </w:r>
            <w:r w:rsidRPr="00AF17F6">
              <w:rPr>
                <w:rFonts w:cs="Arial"/>
                <w:b/>
                <w:sz w:val="20"/>
                <w:vertAlign w:val="superscript"/>
                <w:lang w:val="en-US"/>
              </w:rPr>
              <w:t>c,d</w:t>
            </w:r>
            <w:proofErr w:type="spellEnd"/>
            <w:proofErr w:type="gramEnd"/>
          </w:p>
        </w:tc>
      </w:tr>
      <w:tr w:rsidR="0038708E" w:rsidRPr="00081FA6" w14:paraId="787D2F11" w14:textId="77777777" w:rsidTr="001C716F">
        <w:trPr>
          <w:cantSplit/>
          <w:tblHeader/>
        </w:trPr>
        <w:tc>
          <w:tcPr>
            <w:tcW w:w="1560" w:type="pct"/>
            <w:gridSpan w:val="2"/>
            <w:vMerge/>
            <w:tcBorders>
              <w:left w:val="single" w:sz="6" w:space="0" w:color="000000"/>
              <w:bottom w:val="single" w:sz="6" w:space="0" w:color="000000"/>
              <w:right w:val="single" w:sz="6" w:space="0" w:color="000000"/>
            </w:tcBorders>
            <w:vAlign w:val="center"/>
            <w:hideMark/>
          </w:tcPr>
          <w:p w14:paraId="18899407" w14:textId="77777777" w:rsidR="0038708E" w:rsidRPr="00AF17F6" w:rsidRDefault="0038708E" w:rsidP="00AF17F6">
            <w:pPr>
              <w:pStyle w:val="ListParagraph"/>
              <w:spacing w:after="0"/>
              <w:rPr>
                <w:rFonts w:cs="Arial"/>
                <w:sz w:val="20"/>
                <w:lang w:val="en-US"/>
              </w:rPr>
            </w:pPr>
          </w:p>
        </w:tc>
        <w:tc>
          <w:tcPr>
            <w:tcW w:w="844" w:type="pct"/>
            <w:tcBorders>
              <w:top w:val="single" w:sz="6" w:space="0" w:color="000000"/>
              <w:left w:val="single" w:sz="6" w:space="0" w:color="000000"/>
              <w:bottom w:val="single" w:sz="6" w:space="0" w:color="000000"/>
              <w:right w:val="single" w:sz="6" w:space="0" w:color="000000"/>
            </w:tcBorders>
            <w:hideMark/>
          </w:tcPr>
          <w:p w14:paraId="710086CA" w14:textId="77777777" w:rsidR="0038708E" w:rsidRPr="00AF17F6" w:rsidRDefault="0038708E" w:rsidP="00AF17F6">
            <w:pPr>
              <w:pStyle w:val="ListParagraph"/>
              <w:spacing w:after="0"/>
              <w:ind w:left="0"/>
              <w:jc w:val="center"/>
              <w:rPr>
                <w:rFonts w:cs="Arial"/>
                <w:sz w:val="20"/>
                <w:lang w:val="en-US"/>
              </w:rPr>
            </w:pPr>
            <w:proofErr w:type="spellStart"/>
            <w:r w:rsidRPr="00AF17F6">
              <w:rPr>
                <w:rFonts w:cs="Arial"/>
                <w:b/>
                <w:sz w:val="20"/>
                <w:lang w:val="en-US"/>
              </w:rPr>
              <w:t>Hydration</w:t>
            </w:r>
            <w:r w:rsidRPr="00AF17F6">
              <w:rPr>
                <w:rFonts w:cs="Arial"/>
                <w:b/>
                <w:sz w:val="20"/>
                <w:vertAlign w:val="superscript"/>
                <w:lang w:val="en-US"/>
              </w:rPr>
              <w:t>a</w:t>
            </w:r>
            <w:proofErr w:type="spellEnd"/>
          </w:p>
        </w:tc>
        <w:tc>
          <w:tcPr>
            <w:tcW w:w="976" w:type="pct"/>
            <w:tcBorders>
              <w:top w:val="single" w:sz="6" w:space="0" w:color="000000"/>
              <w:left w:val="single" w:sz="6" w:space="0" w:color="000000"/>
              <w:bottom w:val="single" w:sz="6" w:space="0" w:color="000000"/>
              <w:right w:val="single" w:sz="6" w:space="0" w:color="000000"/>
            </w:tcBorders>
            <w:hideMark/>
          </w:tcPr>
          <w:p w14:paraId="3C3FE0B4" w14:textId="76907155" w:rsidR="0038708E" w:rsidRPr="00AF17F6" w:rsidRDefault="0038708E" w:rsidP="00AF17F6">
            <w:pPr>
              <w:pStyle w:val="ListParagraph"/>
              <w:spacing w:after="0"/>
              <w:ind w:left="0"/>
              <w:jc w:val="center"/>
              <w:rPr>
                <w:rFonts w:cs="Arial"/>
                <w:sz w:val="20"/>
                <w:lang w:val="en-US"/>
              </w:rPr>
            </w:pPr>
            <w:r w:rsidRPr="00AF17F6">
              <w:rPr>
                <w:rFonts w:cs="Arial"/>
                <w:b/>
                <w:sz w:val="20"/>
                <w:lang w:val="en-US"/>
              </w:rPr>
              <w:t>Anti-</w:t>
            </w:r>
            <w:proofErr w:type="spellStart"/>
            <w:r w:rsidRPr="00AF17F6">
              <w:rPr>
                <w:rFonts w:cs="Arial"/>
                <w:b/>
                <w:sz w:val="20"/>
                <w:lang w:val="en-US"/>
              </w:rPr>
              <w:t>hyperuric</w:t>
            </w:r>
            <w:r w:rsidR="00185907">
              <w:rPr>
                <w:rFonts w:cs="Arial"/>
                <w:b/>
                <w:sz w:val="20"/>
                <w:lang w:val="en-US"/>
              </w:rPr>
              <w:t>a</w:t>
            </w:r>
            <w:r w:rsidRPr="00AF17F6">
              <w:rPr>
                <w:rFonts w:cs="Arial"/>
                <w:b/>
                <w:sz w:val="20"/>
                <w:lang w:val="en-US"/>
              </w:rPr>
              <w:t>emics</w:t>
            </w:r>
            <w:r w:rsidR="00DD789C" w:rsidRPr="00561A0F">
              <w:rPr>
                <w:rFonts w:cs="Arial"/>
                <w:b/>
                <w:bCs/>
                <w:sz w:val="20"/>
                <w:vertAlign w:val="superscript"/>
                <w:lang w:val="en-US"/>
              </w:rPr>
              <w:t>b</w:t>
            </w:r>
            <w:proofErr w:type="spellEnd"/>
          </w:p>
        </w:tc>
        <w:tc>
          <w:tcPr>
            <w:tcW w:w="1619" w:type="pct"/>
            <w:tcBorders>
              <w:top w:val="single" w:sz="6" w:space="0" w:color="000000"/>
              <w:left w:val="single" w:sz="6" w:space="0" w:color="000000"/>
              <w:bottom w:val="single" w:sz="6" w:space="0" w:color="000000"/>
              <w:right w:val="single" w:sz="6" w:space="0" w:color="000000"/>
            </w:tcBorders>
            <w:hideMark/>
          </w:tcPr>
          <w:p w14:paraId="799C33D3" w14:textId="52DBACD5" w:rsidR="0038708E" w:rsidRPr="00AF17F6" w:rsidRDefault="0038708E" w:rsidP="00AF17F6">
            <w:pPr>
              <w:pStyle w:val="ListParagraph"/>
              <w:spacing w:after="0"/>
              <w:ind w:left="24"/>
              <w:jc w:val="center"/>
              <w:rPr>
                <w:rFonts w:cs="Arial"/>
                <w:sz w:val="20"/>
                <w:lang w:val="en-US"/>
              </w:rPr>
            </w:pPr>
            <w:r w:rsidRPr="00AF17F6">
              <w:rPr>
                <w:rFonts w:cs="Arial"/>
                <w:b/>
                <w:sz w:val="20"/>
                <w:lang w:val="en-US"/>
              </w:rPr>
              <w:t>Setting and</w:t>
            </w:r>
            <w:r w:rsidRPr="00AF17F6">
              <w:rPr>
                <w:rFonts w:cs="Arial"/>
                <w:b/>
                <w:sz w:val="20"/>
                <w:lang w:val="en-US"/>
              </w:rPr>
              <w:br/>
            </w:r>
            <w:r w:rsidR="00FF1D1B">
              <w:rPr>
                <w:rFonts w:cs="Arial"/>
                <w:b/>
                <w:sz w:val="20"/>
                <w:lang w:val="en-US"/>
              </w:rPr>
              <w:t>f</w:t>
            </w:r>
            <w:r w:rsidRPr="00AF17F6">
              <w:rPr>
                <w:rFonts w:cs="Arial"/>
                <w:b/>
                <w:sz w:val="20"/>
                <w:lang w:val="en-US"/>
              </w:rPr>
              <w:t>requency of</w:t>
            </w:r>
            <w:r w:rsidRPr="00AF17F6">
              <w:rPr>
                <w:rFonts w:cs="Arial"/>
                <w:b/>
                <w:sz w:val="20"/>
                <w:lang w:val="en-US"/>
              </w:rPr>
              <w:br/>
            </w:r>
            <w:r w:rsidR="00FF1D1B">
              <w:rPr>
                <w:rFonts w:cs="Arial"/>
                <w:b/>
                <w:sz w:val="20"/>
                <w:lang w:val="en-US"/>
              </w:rPr>
              <w:t>a</w:t>
            </w:r>
            <w:r w:rsidRPr="00AF17F6">
              <w:rPr>
                <w:rFonts w:cs="Arial"/>
                <w:b/>
                <w:sz w:val="20"/>
                <w:lang w:val="en-US"/>
              </w:rPr>
              <w:t>ssessments</w:t>
            </w:r>
          </w:p>
        </w:tc>
      </w:tr>
      <w:tr w:rsidR="0038708E" w:rsidRPr="00081FA6" w14:paraId="72F0C76C" w14:textId="77777777" w:rsidTr="001C716F">
        <w:trPr>
          <w:cantSplit/>
        </w:trPr>
        <w:tc>
          <w:tcPr>
            <w:tcW w:w="556" w:type="pct"/>
            <w:tcBorders>
              <w:top w:val="single" w:sz="6" w:space="0" w:color="000000"/>
              <w:left w:val="single" w:sz="6" w:space="0" w:color="000000"/>
              <w:bottom w:val="single" w:sz="6" w:space="0" w:color="000000"/>
              <w:right w:val="single" w:sz="6" w:space="0" w:color="000000"/>
            </w:tcBorders>
            <w:hideMark/>
          </w:tcPr>
          <w:p w14:paraId="7583A452" w14:textId="77777777" w:rsidR="0038708E" w:rsidRPr="00AF17F6" w:rsidRDefault="0038708E" w:rsidP="00AF17F6">
            <w:pPr>
              <w:pStyle w:val="ListParagraph"/>
              <w:spacing w:after="0"/>
              <w:ind w:left="0" w:firstLine="90"/>
              <w:rPr>
                <w:rFonts w:cs="Arial"/>
                <w:sz w:val="20"/>
                <w:lang w:val="en-US"/>
              </w:rPr>
            </w:pPr>
            <w:r w:rsidRPr="00AF17F6">
              <w:rPr>
                <w:rFonts w:cs="Arial"/>
                <w:sz w:val="20"/>
                <w:lang w:val="en-US"/>
              </w:rPr>
              <w:t>Low</w:t>
            </w:r>
          </w:p>
        </w:tc>
        <w:tc>
          <w:tcPr>
            <w:tcW w:w="1004" w:type="pct"/>
            <w:tcBorders>
              <w:top w:val="single" w:sz="6" w:space="0" w:color="000000"/>
              <w:left w:val="single" w:sz="6" w:space="0" w:color="000000"/>
              <w:bottom w:val="single" w:sz="6" w:space="0" w:color="000000"/>
              <w:right w:val="single" w:sz="6" w:space="0" w:color="000000"/>
            </w:tcBorders>
            <w:hideMark/>
          </w:tcPr>
          <w:p w14:paraId="5421ABF5" w14:textId="77777777" w:rsidR="00906009" w:rsidRDefault="0038708E" w:rsidP="00AF17F6">
            <w:pPr>
              <w:pStyle w:val="ListParagraph"/>
              <w:spacing w:after="0"/>
              <w:ind w:left="75"/>
              <w:jc w:val="left"/>
              <w:rPr>
                <w:rFonts w:cs="Arial"/>
                <w:sz w:val="20"/>
                <w:lang w:val="en-US"/>
              </w:rPr>
            </w:pPr>
            <w:r w:rsidRPr="00AF17F6">
              <w:rPr>
                <w:rFonts w:cs="Arial"/>
                <w:sz w:val="20"/>
                <w:lang w:val="en-US"/>
              </w:rPr>
              <w:t xml:space="preserve">All LN &lt;5 cm </w:t>
            </w:r>
          </w:p>
          <w:p w14:paraId="5643D573" w14:textId="1C80DC35" w:rsidR="0038708E" w:rsidRPr="00AF17F6" w:rsidRDefault="0038708E" w:rsidP="00AF17F6">
            <w:pPr>
              <w:pStyle w:val="ListParagraph"/>
              <w:spacing w:after="0"/>
              <w:ind w:left="75"/>
              <w:jc w:val="left"/>
              <w:rPr>
                <w:rFonts w:cs="Arial"/>
                <w:sz w:val="20"/>
                <w:lang w:val="en-US"/>
              </w:rPr>
            </w:pPr>
            <w:r w:rsidRPr="00AF17F6">
              <w:rPr>
                <w:rFonts w:cs="Arial"/>
                <w:sz w:val="20"/>
                <w:lang w:val="en-US"/>
              </w:rPr>
              <w:t>AND</w:t>
            </w:r>
            <w:r w:rsidRPr="00AF17F6">
              <w:rPr>
                <w:rFonts w:cs="Arial"/>
                <w:sz w:val="20"/>
                <w:lang w:val="en-US"/>
              </w:rPr>
              <w:br/>
              <w:t>ALC &lt;25 x</w:t>
            </w:r>
            <w:r w:rsidR="00D6374E">
              <w:rPr>
                <w:rFonts w:cs="Arial"/>
                <w:sz w:val="20"/>
                <w:lang w:val="en-US"/>
              </w:rPr>
              <w:t xml:space="preserve"> </w:t>
            </w:r>
            <w:r w:rsidRPr="00AF17F6">
              <w:rPr>
                <w:rFonts w:cs="Arial"/>
                <w:sz w:val="20"/>
                <w:lang w:val="en-US"/>
              </w:rPr>
              <w:t>10</w:t>
            </w:r>
            <w:r w:rsidRPr="00AF17F6">
              <w:rPr>
                <w:rFonts w:cs="Arial"/>
                <w:sz w:val="20"/>
                <w:vertAlign w:val="superscript"/>
                <w:lang w:val="en-US"/>
              </w:rPr>
              <w:t>9</w:t>
            </w:r>
            <w:r w:rsidRPr="00AF17F6">
              <w:rPr>
                <w:rFonts w:cs="Arial"/>
                <w:sz w:val="20"/>
                <w:lang w:val="en-US"/>
              </w:rPr>
              <w:t xml:space="preserve">/L </w:t>
            </w:r>
          </w:p>
        </w:tc>
        <w:tc>
          <w:tcPr>
            <w:tcW w:w="844" w:type="pct"/>
            <w:tcBorders>
              <w:top w:val="single" w:sz="6" w:space="0" w:color="000000"/>
              <w:left w:val="single" w:sz="6" w:space="0" w:color="000000"/>
              <w:bottom w:val="single" w:sz="6" w:space="0" w:color="000000"/>
              <w:right w:val="single" w:sz="6" w:space="0" w:color="000000"/>
            </w:tcBorders>
            <w:hideMark/>
          </w:tcPr>
          <w:p w14:paraId="036079C4" w14:textId="6975C0C8" w:rsidR="0038708E" w:rsidRPr="00AF17F6" w:rsidRDefault="0038708E" w:rsidP="00137428">
            <w:pPr>
              <w:pStyle w:val="ListParagraph"/>
              <w:spacing w:after="0"/>
              <w:ind w:left="66"/>
              <w:jc w:val="center"/>
              <w:rPr>
                <w:rFonts w:cs="Arial"/>
                <w:sz w:val="20"/>
                <w:lang w:val="en-US"/>
              </w:rPr>
            </w:pPr>
            <w:r w:rsidRPr="00AF17F6">
              <w:rPr>
                <w:rFonts w:cs="Arial"/>
                <w:sz w:val="20"/>
                <w:lang w:val="en-US"/>
              </w:rPr>
              <w:t>Oral</w:t>
            </w:r>
            <w:r w:rsidRPr="00AF17F6">
              <w:rPr>
                <w:rFonts w:cs="Arial"/>
                <w:sz w:val="20"/>
                <w:lang w:val="en-US"/>
              </w:rPr>
              <w:br/>
              <w:t>(1.5-2 L)</w:t>
            </w:r>
          </w:p>
        </w:tc>
        <w:tc>
          <w:tcPr>
            <w:tcW w:w="976" w:type="pct"/>
            <w:tcBorders>
              <w:top w:val="single" w:sz="6" w:space="0" w:color="000000"/>
              <w:left w:val="single" w:sz="6" w:space="0" w:color="000000"/>
              <w:bottom w:val="single" w:sz="6" w:space="0" w:color="000000"/>
              <w:right w:val="single" w:sz="6" w:space="0" w:color="000000"/>
            </w:tcBorders>
            <w:hideMark/>
          </w:tcPr>
          <w:p w14:paraId="272C17A4" w14:textId="7F54F1D3" w:rsidR="0038708E" w:rsidRPr="00AF17F6" w:rsidRDefault="0038708E" w:rsidP="00137428">
            <w:pPr>
              <w:pStyle w:val="ListParagraph"/>
              <w:spacing w:after="0"/>
              <w:ind w:left="74"/>
              <w:jc w:val="center"/>
              <w:rPr>
                <w:rFonts w:cs="Arial"/>
                <w:sz w:val="20"/>
                <w:lang w:val="en-US"/>
              </w:rPr>
            </w:pPr>
            <w:r w:rsidRPr="00AF17F6">
              <w:rPr>
                <w:rFonts w:cs="Arial"/>
                <w:sz w:val="20"/>
                <w:lang w:val="en-US"/>
              </w:rPr>
              <w:t>Allopurinol</w:t>
            </w:r>
          </w:p>
        </w:tc>
        <w:tc>
          <w:tcPr>
            <w:tcW w:w="1619" w:type="pct"/>
            <w:tcBorders>
              <w:top w:val="single" w:sz="6" w:space="0" w:color="000000"/>
              <w:left w:val="single" w:sz="6" w:space="0" w:color="000000"/>
              <w:bottom w:val="single" w:sz="6" w:space="0" w:color="000000"/>
              <w:right w:val="single" w:sz="6" w:space="0" w:color="000000"/>
            </w:tcBorders>
            <w:vAlign w:val="center"/>
            <w:hideMark/>
          </w:tcPr>
          <w:p w14:paraId="6193B456" w14:textId="77777777" w:rsidR="0038708E" w:rsidRPr="00AF17F6" w:rsidRDefault="0038708E" w:rsidP="00AF17F6">
            <w:pPr>
              <w:pStyle w:val="ListParagraph"/>
              <w:spacing w:after="0"/>
              <w:ind w:left="294" w:right="76" w:hanging="180"/>
              <w:jc w:val="left"/>
              <w:rPr>
                <w:rFonts w:cs="Arial"/>
                <w:sz w:val="20"/>
                <w:lang w:val="en-US"/>
              </w:rPr>
            </w:pPr>
            <w:r w:rsidRPr="00AF17F6">
              <w:rPr>
                <w:rFonts w:cs="Arial"/>
                <w:sz w:val="20"/>
                <w:lang w:val="en-US"/>
              </w:rPr>
              <w:t>Outpatient</w:t>
            </w:r>
            <w:bookmarkStart w:id="5" w:name="l256323291458912587"/>
            <w:bookmarkEnd w:id="5"/>
          </w:p>
          <w:p w14:paraId="7A7A2533" w14:textId="78CE1A3E" w:rsidR="0038708E" w:rsidRPr="00AF17F6" w:rsidRDefault="00F01DA0" w:rsidP="00AF17F6">
            <w:pPr>
              <w:pStyle w:val="ListParagraph"/>
              <w:numPr>
                <w:ilvl w:val="0"/>
                <w:numId w:val="9"/>
              </w:numPr>
              <w:spacing w:after="0"/>
              <w:ind w:left="294" w:right="76" w:hanging="180"/>
              <w:jc w:val="left"/>
              <w:rPr>
                <w:rFonts w:cs="Arial"/>
                <w:sz w:val="20"/>
                <w:lang w:val="en-US"/>
              </w:rPr>
            </w:pPr>
            <w:r>
              <w:rPr>
                <w:rFonts w:cs="Arial"/>
                <w:sz w:val="20"/>
                <w:lang w:val="en-US"/>
              </w:rPr>
              <w:t xml:space="preserve">For first dose of 20 mg and 50 mg: </w:t>
            </w:r>
            <w:r w:rsidR="0038708E" w:rsidRPr="00AF17F6">
              <w:rPr>
                <w:rFonts w:cs="Arial"/>
                <w:sz w:val="20"/>
                <w:lang w:val="en-US"/>
              </w:rPr>
              <w:t xml:space="preserve">Pre-dose, 6 to 8 hours, 24 hours </w:t>
            </w:r>
          </w:p>
          <w:p w14:paraId="3AF20D30" w14:textId="15D1C0A0" w:rsidR="0038708E" w:rsidRPr="00AF17F6" w:rsidRDefault="00F01DA0" w:rsidP="00F20BCF">
            <w:pPr>
              <w:pStyle w:val="ListParagraph"/>
              <w:numPr>
                <w:ilvl w:val="0"/>
                <w:numId w:val="9"/>
              </w:numPr>
              <w:spacing w:after="0"/>
              <w:ind w:left="294" w:right="76" w:hanging="180"/>
              <w:jc w:val="left"/>
              <w:rPr>
                <w:rFonts w:cs="Arial"/>
                <w:sz w:val="20"/>
                <w:lang w:val="en-US"/>
              </w:rPr>
            </w:pPr>
            <w:r>
              <w:rPr>
                <w:rFonts w:cs="Arial"/>
                <w:sz w:val="20"/>
                <w:lang w:val="en-US"/>
              </w:rPr>
              <w:t xml:space="preserve">For subsequent ramp-up doses: </w:t>
            </w:r>
            <w:r w:rsidR="0038708E" w:rsidRPr="00AF17F6">
              <w:rPr>
                <w:rFonts w:cs="Arial"/>
                <w:sz w:val="20"/>
                <w:lang w:val="en-US"/>
              </w:rPr>
              <w:t xml:space="preserve">Pre-dose </w:t>
            </w:r>
          </w:p>
        </w:tc>
      </w:tr>
      <w:tr w:rsidR="0038708E" w:rsidRPr="00081FA6" w14:paraId="1794DF50" w14:textId="77777777" w:rsidTr="001C716F">
        <w:trPr>
          <w:cantSplit/>
        </w:trPr>
        <w:tc>
          <w:tcPr>
            <w:tcW w:w="556" w:type="pct"/>
            <w:tcBorders>
              <w:top w:val="single" w:sz="6" w:space="0" w:color="000000"/>
              <w:left w:val="single" w:sz="6" w:space="0" w:color="000000"/>
              <w:bottom w:val="single" w:sz="6" w:space="0" w:color="000000"/>
              <w:right w:val="single" w:sz="6" w:space="0" w:color="000000"/>
            </w:tcBorders>
            <w:hideMark/>
          </w:tcPr>
          <w:p w14:paraId="1A1F6409" w14:textId="77777777" w:rsidR="0038708E" w:rsidRPr="00AF17F6" w:rsidRDefault="0038708E" w:rsidP="00AF17F6">
            <w:pPr>
              <w:pStyle w:val="ListParagraph"/>
              <w:spacing w:after="0"/>
              <w:ind w:left="0" w:firstLine="90"/>
              <w:rPr>
                <w:rFonts w:cs="Arial"/>
                <w:sz w:val="20"/>
                <w:lang w:val="en-US"/>
              </w:rPr>
            </w:pPr>
            <w:r w:rsidRPr="00AF17F6">
              <w:rPr>
                <w:rFonts w:cs="Arial"/>
                <w:sz w:val="20"/>
                <w:lang w:val="en-US"/>
              </w:rPr>
              <w:t>Medium</w:t>
            </w:r>
          </w:p>
        </w:tc>
        <w:tc>
          <w:tcPr>
            <w:tcW w:w="1004" w:type="pct"/>
            <w:tcBorders>
              <w:top w:val="single" w:sz="6" w:space="0" w:color="000000"/>
              <w:left w:val="single" w:sz="6" w:space="0" w:color="000000"/>
              <w:bottom w:val="single" w:sz="6" w:space="0" w:color="000000"/>
              <w:right w:val="single" w:sz="6" w:space="0" w:color="000000"/>
            </w:tcBorders>
            <w:hideMark/>
          </w:tcPr>
          <w:p w14:paraId="414D7307" w14:textId="168CA8B6" w:rsidR="0038708E" w:rsidRPr="00AF17F6" w:rsidRDefault="0038708E" w:rsidP="00AF17F6">
            <w:pPr>
              <w:pStyle w:val="ListParagraph"/>
              <w:spacing w:after="0"/>
              <w:ind w:left="75"/>
              <w:jc w:val="left"/>
              <w:rPr>
                <w:rFonts w:cs="Arial"/>
                <w:sz w:val="20"/>
                <w:lang w:val="en-US"/>
              </w:rPr>
            </w:pPr>
            <w:r w:rsidRPr="00AF17F6">
              <w:rPr>
                <w:rFonts w:cs="Arial"/>
                <w:sz w:val="20"/>
                <w:lang w:val="en-US"/>
              </w:rPr>
              <w:t>Any LN 5 cm to &lt;10 cm</w:t>
            </w:r>
            <w:r w:rsidRPr="00AF17F6">
              <w:rPr>
                <w:rFonts w:cs="Arial"/>
                <w:sz w:val="20"/>
                <w:lang w:val="en-US"/>
              </w:rPr>
              <w:br/>
              <w:t>OR</w:t>
            </w:r>
            <w:r w:rsidRPr="00AF17F6">
              <w:rPr>
                <w:rFonts w:cs="Arial"/>
                <w:sz w:val="20"/>
                <w:lang w:val="en-US"/>
              </w:rPr>
              <w:br/>
              <w:t>ALC ≥25 x</w:t>
            </w:r>
            <w:r w:rsidR="00D6374E">
              <w:rPr>
                <w:rFonts w:cs="Arial"/>
                <w:sz w:val="20"/>
                <w:lang w:val="en-US"/>
              </w:rPr>
              <w:t xml:space="preserve"> </w:t>
            </w:r>
            <w:r w:rsidRPr="00AF17F6">
              <w:rPr>
                <w:rFonts w:cs="Arial"/>
                <w:sz w:val="20"/>
                <w:lang w:val="en-US"/>
              </w:rPr>
              <w:t>10</w:t>
            </w:r>
            <w:r w:rsidRPr="00AF17F6">
              <w:rPr>
                <w:rFonts w:cs="Arial"/>
                <w:sz w:val="20"/>
                <w:vertAlign w:val="superscript"/>
                <w:lang w:val="en-US"/>
              </w:rPr>
              <w:t>9</w:t>
            </w:r>
            <w:r w:rsidRPr="00AF17F6">
              <w:rPr>
                <w:rFonts w:cs="Arial"/>
                <w:sz w:val="20"/>
                <w:lang w:val="en-US"/>
              </w:rPr>
              <w:t xml:space="preserve">/L </w:t>
            </w:r>
          </w:p>
        </w:tc>
        <w:tc>
          <w:tcPr>
            <w:tcW w:w="844" w:type="pct"/>
            <w:tcBorders>
              <w:top w:val="single" w:sz="6" w:space="0" w:color="000000"/>
              <w:left w:val="single" w:sz="6" w:space="0" w:color="000000"/>
              <w:bottom w:val="single" w:sz="6" w:space="0" w:color="000000"/>
              <w:right w:val="single" w:sz="6" w:space="0" w:color="000000"/>
            </w:tcBorders>
            <w:hideMark/>
          </w:tcPr>
          <w:p w14:paraId="5342B181" w14:textId="54C838DF" w:rsidR="0038708E" w:rsidRPr="00AF17F6" w:rsidRDefault="0038708E" w:rsidP="00137428">
            <w:pPr>
              <w:pStyle w:val="ListParagraph"/>
              <w:spacing w:after="0"/>
              <w:ind w:left="66"/>
              <w:jc w:val="center"/>
              <w:rPr>
                <w:rFonts w:cs="Arial"/>
                <w:sz w:val="20"/>
                <w:lang w:val="en-US"/>
              </w:rPr>
            </w:pPr>
            <w:r w:rsidRPr="00AF17F6">
              <w:rPr>
                <w:rFonts w:cs="Arial"/>
                <w:sz w:val="20"/>
                <w:lang w:val="en-US"/>
              </w:rPr>
              <w:t>Oral</w:t>
            </w:r>
            <w:r w:rsidRPr="00AF17F6">
              <w:rPr>
                <w:rFonts w:cs="Arial"/>
                <w:sz w:val="20"/>
                <w:lang w:val="en-US"/>
              </w:rPr>
              <w:br/>
              <w:t>(1.5-2 L)</w:t>
            </w:r>
            <w:r w:rsidRPr="00AF17F6">
              <w:rPr>
                <w:rFonts w:cs="Arial"/>
                <w:sz w:val="20"/>
                <w:lang w:val="en-US"/>
              </w:rPr>
              <w:br/>
              <w:t>and consider additional intravenous</w:t>
            </w:r>
          </w:p>
        </w:tc>
        <w:tc>
          <w:tcPr>
            <w:tcW w:w="976" w:type="pct"/>
            <w:tcBorders>
              <w:top w:val="single" w:sz="6" w:space="0" w:color="000000"/>
              <w:left w:val="single" w:sz="6" w:space="0" w:color="000000"/>
              <w:bottom w:val="single" w:sz="6" w:space="0" w:color="000000"/>
              <w:right w:val="single" w:sz="6" w:space="0" w:color="000000"/>
            </w:tcBorders>
            <w:hideMark/>
          </w:tcPr>
          <w:p w14:paraId="40A07329" w14:textId="77777777" w:rsidR="0038708E" w:rsidRPr="00AF17F6" w:rsidRDefault="0038708E" w:rsidP="00137428">
            <w:pPr>
              <w:pStyle w:val="ListParagraph"/>
              <w:spacing w:after="0"/>
              <w:ind w:left="74"/>
              <w:jc w:val="center"/>
              <w:rPr>
                <w:rFonts w:cs="Arial"/>
                <w:sz w:val="20"/>
                <w:lang w:val="en-US"/>
              </w:rPr>
            </w:pPr>
            <w:r w:rsidRPr="00AF17F6">
              <w:rPr>
                <w:rFonts w:cs="Arial"/>
                <w:sz w:val="20"/>
                <w:lang w:val="en-US"/>
              </w:rPr>
              <w:t>Allopurinol</w:t>
            </w:r>
          </w:p>
        </w:tc>
        <w:tc>
          <w:tcPr>
            <w:tcW w:w="1619" w:type="pct"/>
            <w:tcBorders>
              <w:top w:val="single" w:sz="6" w:space="0" w:color="000000"/>
              <w:left w:val="single" w:sz="6" w:space="0" w:color="000000"/>
              <w:bottom w:val="single" w:sz="6" w:space="0" w:color="000000"/>
              <w:right w:val="single" w:sz="6" w:space="0" w:color="000000"/>
            </w:tcBorders>
            <w:hideMark/>
          </w:tcPr>
          <w:p w14:paraId="666EC8CE" w14:textId="77777777" w:rsidR="0038708E" w:rsidRPr="00AF17F6" w:rsidRDefault="0038708E" w:rsidP="00AF17F6">
            <w:pPr>
              <w:pStyle w:val="ListParagraph"/>
              <w:spacing w:after="0"/>
              <w:ind w:left="294" w:right="76" w:hanging="180"/>
              <w:jc w:val="left"/>
              <w:rPr>
                <w:rFonts w:cs="Arial"/>
                <w:sz w:val="20"/>
                <w:lang w:val="en-US"/>
              </w:rPr>
            </w:pPr>
            <w:r w:rsidRPr="00AF17F6">
              <w:rPr>
                <w:rFonts w:cs="Arial"/>
                <w:sz w:val="20"/>
                <w:lang w:val="en-US"/>
              </w:rPr>
              <w:t>Outpatient</w:t>
            </w:r>
            <w:bookmarkStart w:id="6" w:name="l258581291458912723"/>
            <w:bookmarkEnd w:id="6"/>
          </w:p>
          <w:p w14:paraId="431A69AB" w14:textId="2AD77698" w:rsidR="0038708E" w:rsidRPr="00AF17F6" w:rsidRDefault="0054355B" w:rsidP="00AF17F6">
            <w:pPr>
              <w:pStyle w:val="ListParagraph"/>
              <w:numPr>
                <w:ilvl w:val="0"/>
                <w:numId w:val="10"/>
              </w:numPr>
              <w:spacing w:after="0"/>
              <w:ind w:left="294" w:right="76" w:hanging="180"/>
              <w:jc w:val="left"/>
              <w:rPr>
                <w:rFonts w:cs="Arial"/>
                <w:sz w:val="20"/>
                <w:lang w:val="en-US"/>
              </w:rPr>
            </w:pPr>
            <w:r>
              <w:rPr>
                <w:rFonts w:cs="Arial"/>
                <w:sz w:val="20"/>
                <w:lang w:val="en-US"/>
              </w:rPr>
              <w:t xml:space="preserve">For first dose of 20 mg and 50 mg: </w:t>
            </w:r>
            <w:r w:rsidR="0038708E" w:rsidRPr="00AF17F6">
              <w:rPr>
                <w:rFonts w:cs="Arial"/>
                <w:sz w:val="20"/>
                <w:lang w:val="en-US"/>
              </w:rPr>
              <w:t xml:space="preserve">Pre-dose, 6 to 8 hours, 24 hours </w:t>
            </w:r>
          </w:p>
          <w:p w14:paraId="67548F00" w14:textId="26ED6F1A" w:rsidR="0038708E" w:rsidRPr="00AF17F6" w:rsidRDefault="0054355B" w:rsidP="00AF17F6">
            <w:pPr>
              <w:pStyle w:val="ListParagraph"/>
              <w:numPr>
                <w:ilvl w:val="0"/>
                <w:numId w:val="10"/>
              </w:numPr>
              <w:spacing w:after="0"/>
              <w:ind w:left="294" w:right="76" w:hanging="180"/>
              <w:jc w:val="left"/>
              <w:rPr>
                <w:rFonts w:cs="Arial"/>
                <w:sz w:val="20"/>
                <w:lang w:val="en-US"/>
              </w:rPr>
            </w:pPr>
            <w:r>
              <w:rPr>
                <w:rFonts w:cs="Arial"/>
                <w:sz w:val="20"/>
                <w:lang w:val="en-US"/>
              </w:rPr>
              <w:t xml:space="preserve">For subsequent ramp-up doses: </w:t>
            </w:r>
            <w:r w:rsidR="0038708E" w:rsidRPr="00AF17F6">
              <w:rPr>
                <w:rFonts w:cs="Arial"/>
                <w:sz w:val="20"/>
                <w:lang w:val="en-US"/>
              </w:rPr>
              <w:t xml:space="preserve">Pre-dose </w:t>
            </w:r>
          </w:p>
          <w:p w14:paraId="31FED096" w14:textId="13B647F1" w:rsidR="0038708E" w:rsidRPr="00AF17F6" w:rsidRDefault="007A7064" w:rsidP="00AF17F6">
            <w:pPr>
              <w:pStyle w:val="ListParagraph"/>
              <w:numPr>
                <w:ilvl w:val="0"/>
                <w:numId w:val="10"/>
              </w:numPr>
              <w:spacing w:after="0"/>
              <w:ind w:left="294" w:right="76" w:hanging="180"/>
              <w:jc w:val="left"/>
              <w:rPr>
                <w:rFonts w:cs="Arial"/>
                <w:sz w:val="20"/>
                <w:lang w:val="en-US"/>
              </w:rPr>
            </w:pPr>
            <w:r>
              <w:rPr>
                <w:rFonts w:cs="Arial"/>
                <w:sz w:val="20"/>
                <w:lang w:val="en-US"/>
              </w:rPr>
              <w:t xml:space="preserve">For first dose of 20 mg and 50 mg: </w:t>
            </w:r>
            <w:r w:rsidR="0038708E" w:rsidRPr="00AF17F6">
              <w:rPr>
                <w:rFonts w:cs="Arial"/>
                <w:sz w:val="20"/>
                <w:lang w:val="en-US"/>
              </w:rPr>
              <w:t xml:space="preserve">Consider </w:t>
            </w:r>
            <w:proofErr w:type="spellStart"/>
            <w:r w:rsidR="0038708E" w:rsidRPr="00AF17F6">
              <w:rPr>
                <w:rFonts w:cs="Arial"/>
                <w:sz w:val="20"/>
                <w:lang w:val="en-US"/>
              </w:rPr>
              <w:t>hospitalisation</w:t>
            </w:r>
            <w:proofErr w:type="spellEnd"/>
            <w:r w:rsidR="0038708E" w:rsidRPr="00AF17F6">
              <w:rPr>
                <w:rFonts w:cs="Arial"/>
                <w:sz w:val="20"/>
                <w:lang w:val="en-US"/>
              </w:rPr>
              <w:t xml:space="preserve"> for patients with </w:t>
            </w:r>
            <w:proofErr w:type="spellStart"/>
            <w:r w:rsidR="0038708E" w:rsidRPr="00AF17F6">
              <w:rPr>
                <w:rFonts w:cs="Arial"/>
                <w:sz w:val="20"/>
                <w:lang w:val="en-US"/>
              </w:rPr>
              <w:t>CrCl</w:t>
            </w:r>
            <w:proofErr w:type="spellEnd"/>
            <w:r w:rsidR="0038708E" w:rsidRPr="00AF17F6">
              <w:rPr>
                <w:rFonts w:cs="Arial"/>
                <w:sz w:val="20"/>
                <w:lang w:val="en-US"/>
              </w:rPr>
              <w:t xml:space="preserve"> &lt;80</w:t>
            </w:r>
            <w:r w:rsidR="00D6374E">
              <w:rPr>
                <w:rFonts w:cs="Arial"/>
                <w:sz w:val="20"/>
                <w:lang w:val="en-US"/>
              </w:rPr>
              <w:t xml:space="preserve"> </w:t>
            </w:r>
            <w:r w:rsidR="0038708E" w:rsidRPr="00AF17F6">
              <w:rPr>
                <w:rFonts w:cs="Arial"/>
                <w:sz w:val="20"/>
                <w:lang w:val="en-US"/>
              </w:rPr>
              <w:t>m</w:t>
            </w:r>
            <w:r w:rsidR="00CE0F0A">
              <w:rPr>
                <w:rFonts w:cs="Arial"/>
                <w:sz w:val="20"/>
                <w:lang w:val="en-US"/>
              </w:rPr>
              <w:t>L</w:t>
            </w:r>
            <w:r w:rsidR="0038708E" w:rsidRPr="00AF17F6">
              <w:rPr>
                <w:rFonts w:cs="Arial"/>
                <w:sz w:val="20"/>
                <w:lang w:val="en-US"/>
              </w:rPr>
              <w:t>/min; see below for monitoring in hospital</w:t>
            </w:r>
          </w:p>
        </w:tc>
      </w:tr>
      <w:tr w:rsidR="0038708E" w:rsidRPr="00081FA6" w14:paraId="024BE09B" w14:textId="77777777" w:rsidTr="001C716F">
        <w:trPr>
          <w:cantSplit/>
        </w:trPr>
        <w:tc>
          <w:tcPr>
            <w:tcW w:w="556" w:type="pct"/>
            <w:tcBorders>
              <w:top w:val="single" w:sz="6" w:space="0" w:color="000000"/>
              <w:left w:val="single" w:sz="6" w:space="0" w:color="000000"/>
              <w:bottom w:val="single" w:sz="6" w:space="0" w:color="000000"/>
              <w:right w:val="single" w:sz="6" w:space="0" w:color="000000"/>
            </w:tcBorders>
            <w:hideMark/>
          </w:tcPr>
          <w:p w14:paraId="4547CB37" w14:textId="77777777" w:rsidR="0038708E" w:rsidRPr="00AF17F6" w:rsidRDefault="0038708E" w:rsidP="00AF17F6">
            <w:pPr>
              <w:pStyle w:val="ListParagraph"/>
              <w:spacing w:after="0"/>
              <w:ind w:left="0" w:firstLine="90"/>
              <w:rPr>
                <w:rFonts w:cs="Arial"/>
                <w:sz w:val="20"/>
                <w:lang w:val="en-US"/>
              </w:rPr>
            </w:pPr>
            <w:r w:rsidRPr="00AF17F6">
              <w:rPr>
                <w:rFonts w:cs="Arial"/>
                <w:sz w:val="20"/>
                <w:lang w:val="en-US"/>
              </w:rPr>
              <w:t>High</w:t>
            </w:r>
          </w:p>
        </w:tc>
        <w:tc>
          <w:tcPr>
            <w:tcW w:w="1004" w:type="pct"/>
            <w:tcBorders>
              <w:top w:val="single" w:sz="6" w:space="0" w:color="000000"/>
              <w:left w:val="single" w:sz="6" w:space="0" w:color="000000"/>
              <w:bottom w:val="single" w:sz="6" w:space="0" w:color="000000"/>
              <w:right w:val="single" w:sz="6" w:space="0" w:color="000000"/>
            </w:tcBorders>
            <w:hideMark/>
          </w:tcPr>
          <w:p w14:paraId="6E4BDDEF" w14:textId="2D30FE39" w:rsidR="0038708E" w:rsidRPr="00AF17F6" w:rsidRDefault="0038708E" w:rsidP="00AF17F6">
            <w:pPr>
              <w:pStyle w:val="ListParagraph"/>
              <w:spacing w:after="0"/>
              <w:ind w:left="75"/>
              <w:jc w:val="left"/>
              <w:rPr>
                <w:rFonts w:cs="Arial"/>
                <w:sz w:val="20"/>
                <w:lang w:val="en-US"/>
              </w:rPr>
            </w:pPr>
            <w:r w:rsidRPr="00AF17F6">
              <w:rPr>
                <w:rFonts w:cs="Arial"/>
                <w:sz w:val="20"/>
                <w:lang w:val="en-US"/>
              </w:rPr>
              <w:t xml:space="preserve">Any LN ≥10 cm OR </w:t>
            </w:r>
            <w:r w:rsidRPr="00AF17F6">
              <w:rPr>
                <w:rFonts w:cs="Arial"/>
                <w:sz w:val="20"/>
                <w:lang w:val="en-US"/>
              </w:rPr>
              <w:br/>
              <w:t>ALC ≥25 x</w:t>
            </w:r>
            <w:r w:rsidR="00D6374E">
              <w:rPr>
                <w:rFonts w:cs="Arial"/>
                <w:sz w:val="20"/>
                <w:lang w:val="en-US"/>
              </w:rPr>
              <w:t xml:space="preserve"> </w:t>
            </w:r>
            <w:r w:rsidRPr="00AF17F6">
              <w:rPr>
                <w:rFonts w:cs="Arial"/>
                <w:sz w:val="20"/>
                <w:lang w:val="en-US"/>
              </w:rPr>
              <w:t>10</w:t>
            </w:r>
            <w:r w:rsidRPr="00AF17F6">
              <w:rPr>
                <w:rFonts w:cs="Arial"/>
                <w:sz w:val="20"/>
                <w:vertAlign w:val="superscript"/>
                <w:lang w:val="en-US"/>
              </w:rPr>
              <w:t>9</w:t>
            </w:r>
            <w:r w:rsidRPr="00AF17F6">
              <w:rPr>
                <w:rFonts w:cs="Arial"/>
                <w:sz w:val="20"/>
                <w:lang w:val="en-US"/>
              </w:rPr>
              <w:t>/L AND</w:t>
            </w:r>
            <w:r w:rsidRPr="00AF17F6">
              <w:rPr>
                <w:rFonts w:cs="Arial"/>
                <w:sz w:val="20"/>
                <w:lang w:val="en-US"/>
              </w:rPr>
              <w:br/>
              <w:t xml:space="preserve">any LN ≥5 cm </w:t>
            </w:r>
          </w:p>
        </w:tc>
        <w:tc>
          <w:tcPr>
            <w:tcW w:w="844" w:type="pct"/>
            <w:tcBorders>
              <w:top w:val="single" w:sz="6" w:space="0" w:color="000000"/>
              <w:left w:val="single" w:sz="6" w:space="0" w:color="000000"/>
              <w:bottom w:val="single" w:sz="6" w:space="0" w:color="000000"/>
              <w:right w:val="single" w:sz="6" w:space="0" w:color="000000"/>
            </w:tcBorders>
            <w:hideMark/>
          </w:tcPr>
          <w:p w14:paraId="2B0B4E2A" w14:textId="203AA94B" w:rsidR="00D6374E" w:rsidRDefault="0038708E" w:rsidP="00137428">
            <w:pPr>
              <w:pStyle w:val="ListParagraph"/>
              <w:spacing w:after="0"/>
              <w:ind w:left="66"/>
              <w:jc w:val="center"/>
              <w:rPr>
                <w:rFonts w:cs="Arial"/>
                <w:sz w:val="20"/>
                <w:lang w:val="en-US"/>
              </w:rPr>
            </w:pPr>
            <w:r w:rsidRPr="00AF17F6">
              <w:rPr>
                <w:rFonts w:cs="Arial"/>
                <w:sz w:val="20"/>
                <w:lang w:val="en-US"/>
              </w:rPr>
              <w:t>Oral</w:t>
            </w:r>
          </w:p>
          <w:p w14:paraId="6F8E1BAC" w14:textId="057D5367" w:rsidR="0038708E" w:rsidRPr="00AF17F6" w:rsidRDefault="0038708E" w:rsidP="00137428">
            <w:pPr>
              <w:pStyle w:val="ListParagraph"/>
              <w:spacing w:after="0"/>
              <w:ind w:left="66"/>
              <w:jc w:val="center"/>
              <w:rPr>
                <w:rFonts w:cs="Arial"/>
                <w:sz w:val="20"/>
                <w:lang w:val="en-US"/>
              </w:rPr>
            </w:pPr>
            <w:r w:rsidRPr="00AF17F6">
              <w:rPr>
                <w:rFonts w:cs="Arial"/>
                <w:sz w:val="20"/>
                <w:lang w:val="en-US"/>
              </w:rPr>
              <w:t>(1.5-2</w:t>
            </w:r>
            <w:r w:rsidR="006D25C7">
              <w:rPr>
                <w:rFonts w:cs="Arial"/>
                <w:sz w:val="20"/>
                <w:lang w:val="en-US"/>
              </w:rPr>
              <w:t xml:space="preserve"> </w:t>
            </w:r>
            <w:r w:rsidRPr="00AF17F6">
              <w:rPr>
                <w:rFonts w:cs="Arial"/>
                <w:sz w:val="20"/>
                <w:lang w:val="en-US"/>
              </w:rPr>
              <w:t>L)</w:t>
            </w:r>
            <w:r w:rsidRPr="00AF17F6">
              <w:rPr>
                <w:rFonts w:cs="Arial"/>
                <w:sz w:val="20"/>
                <w:lang w:val="en-US"/>
              </w:rPr>
              <w:br/>
              <w:t>and intravenous</w:t>
            </w:r>
            <w:r w:rsidRPr="00AF17F6">
              <w:rPr>
                <w:rFonts w:cs="Arial"/>
                <w:sz w:val="20"/>
                <w:lang w:val="en-US"/>
              </w:rPr>
              <w:br/>
              <w:t>(150-200 mL/</w:t>
            </w:r>
            <w:proofErr w:type="spellStart"/>
            <w:r w:rsidRPr="00AF17F6">
              <w:rPr>
                <w:rFonts w:cs="Arial"/>
                <w:sz w:val="20"/>
                <w:lang w:val="en-US"/>
              </w:rPr>
              <w:t>hr</w:t>
            </w:r>
            <w:proofErr w:type="spellEnd"/>
            <w:r w:rsidRPr="00AF17F6">
              <w:rPr>
                <w:rFonts w:cs="Arial"/>
                <w:sz w:val="20"/>
                <w:lang w:val="en-US"/>
              </w:rPr>
              <w:br/>
              <w:t>as tolerated)</w:t>
            </w:r>
          </w:p>
        </w:tc>
        <w:tc>
          <w:tcPr>
            <w:tcW w:w="976" w:type="pct"/>
            <w:tcBorders>
              <w:top w:val="single" w:sz="6" w:space="0" w:color="000000"/>
              <w:left w:val="single" w:sz="6" w:space="0" w:color="000000"/>
              <w:bottom w:val="single" w:sz="6" w:space="0" w:color="000000"/>
              <w:right w:val="single" w:sz="6" w:space="0" w:color="000000"/>
            </w:tcBorders>
            <w:hideMark/>
          </w:tcPr>
          <w:p w14:paraId="39C88D72" w14:textId="77777777" w:rsidR="0038708E" w:rsidRPr="00AF17F6" w:rsidRDefault="0038708E" w:rsidP="00137428">
            <w:pPr>
              <w:pStyle w:val="ListParagraph"/>
              <w:spacing w:after="0"/>
              <w:ind w:left="74"/>
              <w:jc w:val="center"/>
              <w:rPr>
                <w:rFonts w:cs="Arial"/>
                <w:sz w:val="20"/>
                <w:lang w:val="en-US"/>
              </w:rPr>
            </w:pPr>
            <w:proofErr w:type="gramStart"/>
            <w:r w:rsidRPr="00AF17F6">
              <w:rPr>
                <w:rFonts w:cs="Arial"/>
                <w:sz w:val="20"/>
                <w:lang w:val="en-US"/>
              </w:rPr>
              <w:t>Allopurinol;</w:t>
            </w:r>
            <w:proofErr w:type="gramEnd"/>
            <w:r w:rsidRPr="00AF17F6">
              <w:rPr>
                <w:rFonts w:cs="Arial"/>
                <w:sz w:val="20"/>
                <w:lang w:val="en-US"/>
              </w:rPr>
              <w:t xml:space="preserve"> consider </w:t>
            </w:r>
            <w:proofErr w:type="spellStart"/>
            <w:r w:rsidRPr="00AF17F6">
              <w:rPr>
                <w:rFonts w:cs="Arial"/>
                <w:sz w:val="20"/>
                <w:lang w:val="en-US"/>
              </w:rPr>
              <w:t>rasburicase</w:t>
            </w:r>
            <w:proofErr w:type="spellEnd"/>
            <w:r w:rsidRPr="00AF17F6">
              <w:rPr>
                <w:rFonts w:cs="Arial"/>
                <w:sz w:val="20"/>
                <w:lang w:val="en-US"/>
              </w:rPr>
              <w:t xml:space="preserve"> if baseline uric acid is elevated</w:t>
            </w:r>
          </w:p>
        </w:tc>
        <w:tc>
          <w:tcPr>
            <w:tcW w:w="1619" w:type="pct"/>
            <w:tcBorders>
              <w:top w:val="single" w:sz="6" w:space="0" w:color="000000"/>
              <w:left w:val="single" w:sz="6" w:space="0" w:color="000000"/>
              <w:bottom w:val="single" w:sz="6" w:space="0" w:color="000000"/>
              <w:right w:val="single" w:sz="6" w:space="0" w:color="000000"/>
            </w:tcBorders>
            <w:hideMark/>
          </w:tcPr>
          <w:p w14:paraId="5DE720E9" w14:textId="52F2B3B4" w:rsidR="0038708E" w:rsidRPr="00AF17F6" w:rsidRDefault="0038708E" w:rsidP="00AF17F6">
            <w:pPr>
              <w:pStyle w:val="ListParagraph"/>
              <w:spacing w:after="0"/>
              <w:ind w:left="114" w:right="76"/>
              <w:jc w:val="left"/>
              <w:rPr>
                <w:rFonts w:cs="Arial"/>
                <w:sz w:val="20"/>
                <w:lang w:val="en-US"/>
              </w:rPr>
            </w:pPr>
            <w:r w:rsidRPr="00AF17F6">
              <w:rPr>
                <w:rFonts w:cs="Arial"/>
                <w:sz w:val="20"/>
                <w:lang w:val="en-US"/>
              </w:rPr>
              <w:t xml:space="preserve">In hospital </w:t>
            </w:r>
            <w:bookmarkStart w:id="7" w:name="l258761291458912845"/>
            <w:bookmarkEnd w:id="7"/>
          </w:p>
          <w:p w14:paraId="06E663F6" w14:textId="4C75B38F" w:rsidR="0038708E" w:rsidRPr="00AF17F6" w:rsidRDefault="0054355B" w:rsidP="00AF17F6">
            <w:pPr>
              <w:pStyle w:val="ListParagraph"/>
              <w:numPr>
                <w:ilvl w:val="0"/>
                <w:numId w:val="11"/>
              </w:numPr>
              <w:spacing w:after="0"/>
              <w:ind w:left="294" w:right="76" w:hanging="180"/>
              <w:jc w:val="left"/>
              <w:rPr>
                <w:rFonts w:cs="Arial"/>
                <w:sz w:val="20"/>
                <w:lang w:val="en-US"/>
              </w:rPr>
            </w:pPr>
            <w:r>
              <w:rPr>
                <w:rFonts w:cs="Arial"/>
                <w:sz w:val="20"/>
                <w:lang w:val="en-US"/>
              </w:rPr>
              <w:t xml:space="preserve">For first dose of 20 mg and 50 mg: </w:t>
            </w:r>
            <w:r w:rsidR="0038708E" w:rsidRPr="00AF17F6">
              <w:rPr>
                <w:rFonts w:cs="Arial"/>
                <w:sz w:val="20"/>
                <w:lang w:val="en-US"/>
              </w:rPr>
              <w:t>Pre-dose, 4, 8,12 and 24 hours</w:t>
            </w:r>
          </w:p>
          <w:p w14:paraId="4F959BA0" w14:textId="43E4E159" w:rsidR="0038708E" w:rsidRPr="00AF17F6" w:rsidRDefault="0038708E" w:rsidP="00AF17F6">
            <w:pPr>
              <w:pStyle w:val="ListParagraph"/>
              <w:spacing w:after="0"/>
              <w:ind w:left="114" w:right="76"/>
              <w:jc w:val="left"/>
              <w:rPr>
                <w:rFonts w:cs="Arial"/>
                <w:sz w:val="20"/>
                <w:lang w:val="en-US"/>
              </w:rPr>
            </w:pPr>
            <w:r w:rsidRPr="00AF17F6">
              <w:rPr>
                <w:rFonts w:cs="Arial"/>
                <w:sz w:val="20"/>
                <w:lang w:val="en-US"/>
              </w:rPr>
              <w:t xml:space="preserve">Outpatient </w:t>
            </w:r>
            <w:bookmarkStart w:id="8" w:name="l258971291458912956"/>
            <w:bookmarkEnd w:id="8"/>
          </w:p>
          <w:p w14:paraId="39801900" w14:textId="2B3D9E8E" w:rsidR="0038708E" w:rsidRPr="00AF17F6" w:rsidRDefault="0054355B" w:rsidP="00AF17F6">
            <w:pPr>
              <w:pStyle w:val="ListParagraph"/>
              <w:numPr>
                <w:ilvl w:val="0"/>
                <w:numId w:val="12"/>
              </w:numPr>
              <w:spacing w:after="0"/>
              <w:ind w:left="294" w:right="76" w:hanging="180"/>
              <w:jc w:val="left"/>
              <w:rPr>
                <w:rFonts w:cs="Arial"/>
                <w:sz w:val="20"/>
                <w:lang w:val="en-US"/>
              </w:rPr>
            </w:pPr>
            <w:r>
              <w:rPr>
                <w:rFonts w:cs="Arial"/>
                <w:sz w:val="20"/>
                <w:lang w:val="en-US"/>
              </w:rPr>
              <w:t xml:space="preserve">For subsequent ramp-up doses: </w:t>
            </w:r>
            <w:r w:rsidR="0038708E" w:rsidRPr="00AF17F6">
              <w:rPr>
                <w:rFonts w:cs="Arial"/>
                <w:sz w:val="20"/>
                <w:lang w:val="en-US"/>
              </w:rPr>
              <w:t>Pre-dose, 6 to 8 hours, 24 hours</w:t>
            </w:r>
          </w:p>
        </w:tc>
      </w:tr>
      <w:tr w:rsidR="0038708E" w:rsidRPr="00081FA6" w14:paraId="3FEE3776" w14:textId="77777777" w:rsidTr="00AF17F6">
        <w:trPr>
          <w:cantSplit/>
        </w:trPr>
        <w:tc>
          <w:tcPr>
            <w:tcW w:w="5000" w:type="pct"/>
            <w:gridSpan w:val="5"/>
            <w:tcBorders>
              <w:top w:val="single" w:sz="6" w:space="0" w:color="000000"/>
              <w:left w:val="single" w:sz="6" w:space="0" w:color="000000"/>
              <w:bottom w:val="single" w:sz="6" w:space="0" w:color="000000"/>
              <w:right w:val="single" w:sz="6" w:space="0" w:color="000000"/>
            </w:tcBorders>
            <w:vAlign w:val="center"/>
            <w:hideMark/>
          </w:tcPr>
          <w:p w14:paraId="33F4585A" w14:textId="6765370E" w:rsidR="0038708E" w:rsidRPr="00AA367A" w:rsidRDefault="0038708E" w:rsidP="001F12EC">
            <w:pPr>
              <w:pStyle w:val="ListParagraph"/>
              <w:ind w:left="90" w:right="76"/>
              <w:jc w:val="left"/>
              <w:rPr>
                <w:rFonts w:cs="Arial"/>
                <w:sz w:val="18"/>
                <w:szCs w:val="18"/>
                <w:lang w:val="en-US"/>
              </w:rPr>
            </w:pPr>
            <w:r w:rsidRPr="00AA367A">
              <w:rPr>
                <w:rFonts w:cs="Arial"/>
                <w:sz w:val="18"/>
                <w:szCs w:val="18"/>
                <w:lang w:val="en-US"/>
              </w:rPr>
              <w:t>ALC = absolute lymphocyte count;</w:t>
            </w:r>
            <w:r w:rsidR="007C3993" w:rsidRPr="007C3993">
              <w:rPr>
                <w:rFonts w:eastAsiaTheme="minorHAnsi" w:cs="Arial"/>
                <w:sz w:val="18"/>
                <w:szCs w:val="18"/>
              </w:rPr>
              <w:t xml:space="preserve"> </w:t>
            </w:r>
            <w:proofErr w:type="spellStart"/>
            <w:r w:rsidR="007C3993" w:rsidRPr="007C3993">
              <w:rPr>
                <w:rFonts w:cs="Arial"/>
                <w:sz w:val="18"/>
                <w:szCs w:val="18"/>
              </w:rPr>
              <w:t>CrCl</w:t>
            </w:r>
            <w:proofErr w:type="spellEnd"/>
            <w:r w:rsidR="007C3993" w:rsidRPr="007C3993">
              <w:rPr>
                <w:rFonts w:cs="Arial"/>
                <w:sz w:val="18"/>
                <w:szCs w:val="18"/>
              </w:rPr>
              <w:t xml:space="preserve"> = creatinine clearance;</w:t>
            </w:r>
            <w:r w:rsidRPr="00AA367A">
              <w:rPr>
                <w:rFonts w:cs="Arial"/>
                <w:sz w:val="18"/>
                <w:szCs w:val="18"/>
                <w:lang w:val="en-US"/>
              </w:rPr>
              <w:t xml:space="preserve"> LN = lymph node.</w:t>
            </w:r>
            <w:r w:rsidRPr="00AA367A">
              <w:rPr>
                <w:rFonts w:cs="Arial"/>
                <w:sz w:val="18"/>
                <w:szCs w:val="18"/>
                <w:lang w:val="en-US"/>
              </w:rPr>
              <w:br/>
            </w:r>
            <w:r w:rsidRPr="00AA367A">
              <w:rPr>
                <w:rFonts w:cs="Arial"/>
                <w:sz w:val="18"/>
                <w:szCs w:val="18"/>
                <w:vertAlign w:val="superscript"/>
                <w:lang w:val="en-US"/>
              </w:rPr>
              <w:t>a</w:t>
            </w:r>
            <w:r w:rsidR="007844CA" w:rsidRPr="00321F19">
              <w:rPr>
                <w:rFonts w:cs="Arial"/>
                <w:sz w:val="18"/>
                <w:szCs w:val="18"/>
              </w:rPr>
              <w:t>Instruct patients to drink water daily starting 2 days before and throughout the dose ramp-up phase,</w:t>
            </w:r>
            <w:r w:rsidR="007844CA">
              <w:rPr>
                <w:rFonts w:cs="Arial"/>
                <w:sz w:val="18"/>
                <w:szCs w:val="18"/>
              </w:rPr>
              <w:t xml:space="preserve"> </w:t>
            </w:r>
            <w:r w:rsidR="007844CA" w:rsidRPr="009817D2">
              <w:rPr>
                <w:rFonts w:cs="Arial"/>
                <w:sz w:val="18"/>
                <w:szCs w:val="18"/>
              </w:rPr>
              <w:t>specifically prior to and on the days of dosing at initiation and each subsequent dose increase.</w:t>
            </w:r>
            <w:r w:rsidR="007844CA" w:rsidRPr="009817D2">
              <w:rPr>
                <w:rFonts w:cs="Arial"/>
                <w:sz w:val="18"/>
                <w:szCs w:val="18"/>
                <w:vertAlign w:val="superscript"/>
              </w:rPr>
              <w:t xml:space="preserve"> </w:t>
            </w:r>
            <w:r w:rsidRPr="00AA367A">
              <w:rPr>
                <w:rFonts w:cs="Arial"/>
                <w:sz w:val="18"/>
                <w:szCs w:val="18"/>
                <w:lang w:val="en-US"/>
              </w:rPr>
              <w:t xml:space="preserve">Administer intravenous hydration for any patient who cannot tolerate oral hydration. </w:t>
            </w:r>
            <w:r w:rsidRPr="00AA367A">
              <w:rPr>
                <w:rFonts w:cs="Arial"/>
                <w:sz w:val="18"/>
                <w:szCs w:val="18"/>
                <w:lang w:val="en-US"/>
              </w:rPr>
              <w:br/>
            </w:r>
            <w:proofErr w:type="spellStart"/>
            <w:r w:rsidRPr="00AA367A">
              <w:rPr>
                <w:rFonts w:cs="Arial"/>
                <w:sz w:val="18"/>
                <w:szCs w:val="18"/>
                <w:vertAlign w:val="superscript"/>
                <w:lang w:val="en-US"/>
              </w:rPr>
              <w:t>b</w:t>
            </w:r>
            <w:r w:rsidRPr="00AA367A">
              <w:rPr>
                <w:rFonts w:cs="Arial"/>
                <w:sz w:val="18"/>
                <w:szCs w:val="18"/>
                <w:lang w:val="en-US"/>
              </w:rPr>
              <w:t>Start</w:t>
            </w:r>
            <w:proofErr w:type="spellEnd"/>
            <w:r w:rsidRPr="00AA367A">
              <w:rPr>
                <w:rFonts w:cs="Arial"/>
                <w:sz w:val="18"/>
                <w:szCs w:val="18"/>
                <w:lang w:val="en-US"/>
              </w:rPr>
              <w:t xml:space="preserve"> allopurinol or xanthine oxidase inhibitor 2 to 3 days prior to initiation of VENCLEXTA.</w:t>
            </w:r>
            <w:r w:rsidRPr="00AA367A">
              <w:rPr>
                <w:rFonts w:cs="Arial"/>
                <w:sz w:val="18"/>
                <w:szCs w:val="18"/>
                <w:lang w:val="en-US"/>
              </w:rPr>
              <w:br/>
            </w:r>
            <w:proofErr w:type="spellStart"/>
            <w:r w:rsidRPr="00AA367A">
              <w:rPr>
                <w:rFonts w:cs="Arial"/>
                <w:sz w:val="18"/>
                <w:szCs w:val="18"/>
                <w:vertAlign w:val="superscript"/>
                <w:lang w:val="en-US"/>
              </w:rPr>
              <w:t>c</w:t>
            </w:r>
            <w:r w:rsidRPr="00AA367A">
              <w:rPr>
                <w:rFonts w:cs="Arial"/>
                <w:sz w:val="18"/>
                <w:szCs w:val="18"/>
                <w:lang w:val="en-US"/>
              </w:rPr>
              <w:t>Evaluate</w:t>
            </w:r>
            <w:proofErr w:type="spellEnd"/>
            <w:r w:rsidRPr="00AA367A">
              <w:rPr>
                <w:rFonts w:cs="Arial"/>
                <w:sz w:val="18"/>
                <w:szCs w:val="18"/>
                <w:lang w:val="en-US"/>
              </w:rPr>
              <w:t xml:space="preserve"> blood chemistries (potassium, uric acid, phosphorus, calcium, and creatinine); review in real time. </w:t>
            </w:r>
            <w:r w:rsidRPr="00AA367A">
              <w:rPr>
                <w:rFonts w:cs="Arial"/>
                <w:sz w:val="18"/>
                <w:szCs w:val="18"/>
                <w:lang w:val="en-US"/>
              </w:rPr>
              <w:br/>
            </w:r>
            <w:proofErr w:type="spellStart"/>
            <w:r w:rsidRPr="00AA367A">
              <w:rPr>
                <w:rFonts w:cs="Arial"/>
                <w:sz w:val="18"/>
                <w:szCs w:val="18"/>
                <w:vertAlign w:val="superscript"/>
                <w:lang w:val="en-US"/>
              </w:rPr>
              <w:t>d</w:t>
            </w:r>
            <w:r w:rsidRPr="00AA367A">
              <w:rPr>
                <w:rFonts w:cs="Arial"/>
                <w:sz w:val="18"/>
                <w:szCs w:val="18"/>
                <w:lang w:val="en-US"/>
              </w:rPr>
              <w:t>For</w:t>
            </w:r>
            <w:proofErr w:type="spellEnd"/>
            <w:r w:rsidRPr="00AA367A">
              <w:rPr>
                <w:rFonts w:cs="Arial"/>
                <w:sz w:val="18"/>
                <w:szCs w:val="18"/>
                <w:lang w:val="en-US"/>
              </w:rPr>
              <w:t xml:space="preserve"> patients at risk of TLS, monitor blood chemistries at 6 to 8 hours and at 24 hours at each subsequent ramp-up dose. </w:t>
            </w:r>
          </w:p>
        </w:tc>
      </w:tr>
    </w:tbl>
    <w:p w14:paraId="3151A7F2" w14:textId="04882200" w:rsidR="001C716F" w:rsidRPr="00706F30" w:rsidRDefault="001C716F" w:rsidP="001C716F">
      <w:pPr>
        <w:pStyle w:val="Heading4"/>
        <w:rPr>
          <w:lang w:val="en-US"/>
        </w:rPr>
      </w:pPr>
      <w:r w:rsidRPr="00706F30">
        <w:rPr>
          <w:lang w:val="en-US"/>
        </w:rPr>
        <w:lastRenderedPageBreak/>
        <w:t xml:space="preserve">Acute Myeloid </w:t>
      </w:r>
      <w:proofErr w:type="spellStart"/>
      <w:r w:rsidRPr="00706F30">
        <w:rPr>
          <w:lang w:val="en-US"/>
        </w:rPr>
        <w:t>Leukaemia</w:t>
      </w:r>
      <w:proofErr w:type="spellEnd"/>
    </w:p>
    <w:p w14:paraId="6ED31DA9" w14:textId="77777777" w:rsidR="00BB6780" w:rsidRPr="00BB6780" w:rsidRDefault="00BB6780" w:rsidP="00BB6780">
      <w:pPr>
        <w:rPr>
          <w:lang w:val="en-US"/>
        </w:rPr>
      </w:pPr>
      <w:r w:rsidRPr="00BB6780">
        <w:rPr>
          <w:lang w:val="en-US"/>
        </w:rPr>
        <w:t xml:space="preserve">The VENCLEXTA daily dose ramp-up is 3 days with </w:t>
      </w:r>
      <w:proofErr w:type="spellStart"/>
      <w:r w:rsidRPr="00BB6780">
        <w:rPr>
          <w:lang w:val="en-US"/>
        </w:rPr>
        <w:t>azacitidine</w:t>
      </w:r>
      <w:proofErr w:type="spellEnd"/>
      <w:r w:rsidRPr="00BB6780">
        <w:rPr>
          <w:lang w:val="en-US"/>
        </w:rPr>
        <w:t xml:space="preserve">, or 4 days with low-dose cytarabine (see Table 3). </w:t>
      </w:r>
    </w:p>
    <w:p w14:paraId="24A4B161" w14:textId="6A41FD4A" w:rsidR="001C716F" w:rsidRPr="00706F30" w:rsidRDefault="001C716F" w:rsidP="001C716F">
      <w:r w:rsidRPr="00706F30">
        <w:t xml:space="preserve">Follow </w:t>
      </w:r>
      <w:r>
        <w:t xml:space="preserve">these TLS </w:t>
      </w:r>
      <w:r w:rsidRPr="00706F30">
        <w:t>prophylaxis measures:</w:t>
      </w:r>
    </w:p>
    <w:p w14:paraId="665A3373" w14:textId="758D059B" w:rsidR="00315752" w:rsidRDefault="001C716F" w:rsidP="00315752">
      <w:pPr>
        <w:pStyle w:val="ListParagraph"/>
        <w:numPr>
          <w:ilvl w:val="0"/>
          <w:numId w:val="28"/>
        </w:numPr>
      </w:pPr>
      <w:r w:rsidRPr="00706F30">
        <w:t>All patients should have white blood cell count &lt;25 × 10</w:t>
      </w:r>
      <w:r w:rsidRPr="00315752">
        <w:rPr>
          <w:vertAlign w:val="superscript"/>
        </w:rPr>
        <w:t>9</w:t>
      </w:r>
      <w:r w:rsidRPr="00706F30">
        <w:t xml:space="preserve">/L prior to initiation of </w:t>
      </w:r>
      <w:r>
        <w:t xml:space="preserve">VENCLEXTA </w:t>
      </w:r>
      <w:r w:rsidRPr="00706F30">
        <w:t>and cytoreduction prior to treatment may be required.</w:t>
      </w:r>
    </w:p>
    <w:p w14:paraId="2688319C" w14:textId="3E1D0092" w:rsidR="00315752" w:rsidRDefault="001C716F" w:rsidP="00315752">
      <w:pPr>
        <w:pStyle w:val="ListParagraph"/>
        <w:numPr>
          <w:ilvl w:val="0"/>
          <w:numId w:val="28"/>
        </w:numPr>
      </w:pPr>
      <w:r w:rsidRPr="00706F30">
        <w:t xml:space="preserve">All patients should </w:t>
      </w:r>
      <w:r w:rsidR="00BB6780">
        <w:t xml:space="preserve">be adequately hydrated and </w:t>
      </w:r>
      <w:r w:rsidRPr="00706F30">
        <w:t>receive anti-</w:t>
      </w:r>
      <w:proofErr w:type="spellStart"/>
      <w:r w:rsidRPr="00706F30">
        <w:t>hyperuric</w:t>
      </w:r>
      <w:r>
        <w:t>a</w:t>
      </w:r>
      <w:r w:rsidRPr="00706F30">
        <w:t>emic</w:t>
      </w:r>
      <w:proofErr w:type="spellEnd"/>
      <w:r w:rsidRPr="00706F30">
        <w:t xml:space="preserve"> agents prior to initiation of </w:t>
      </w:r>
      <w:r w:rsidR="00E41708">
        <w:t xml:space="preserve">the </w:t>
      </w:r>
      <w:r w:rsidRPr="00706F30">
        <w:t>first dose</w:t>
      </w:r>
      <w:r w:rsidR="00E41708">
        <w:t xml:space="preserve"> of VENCLEXTA</w:t>
      </w:r>
      <w:r w:rsidRPr="00706F30">
        <w:t xml:space="preserve"> and during </w:t>
      </w:r>
      <w:r w:rsidR="00E41708">
        <w:t xml:space="preserve">the </w:t>
      </w:r>
      <w:r>
        <w:t>ramp-up</w:t>
      </w:r>
      <w:r w:rsidRPr="00706F30">
        <w:t xml:space="preserve"> phase. </w:t>
      </w:r>
    </w:p>
    <w:p w14:paraId="386B5788" w14:textId="77777777" w:rsidR="00315752" w:rsidRDefault="001C716F" w:rsidP="00315752">
      <w:pPr>
        <w:pStyle w:val="ListParagraph"/>
        <w:numPr>
          <w:ilvl w:val="0"/>
          <w:numId w:val="28"/>
        </w:numPr>
      </w:pPr>
      <w:r w:rsidRPr="00706F30">
        <w:t xml:space="preserve">Assess blood chemistry (potassium, uric acid, phosphorus, calcium, and creatinine) and correct pre-existing abnormalities prior to initiation of treatment with </w:t>
      </w:r>
      <w:r>
        <w:t>VENCLEXTA.</w:t>
      </w:r>
      <w:r w:rsidRPr="00706F30">
        <w:t xml:space="preserve">  </w:t>
      </w:r>
    </w:p>
    <w:p w14:paraId="30B1BC4B" w14:textId="77777777" w:rsidR="00315752" w:rsidRDefault="001C716F" w:rsidP="00CD1173">
      <w:pPr>
        <w:pStyle w:val="ListParagraph"/>
        <w:numPr>
          <w:ilvl w:val="1"/>
          <w:numId w:val="28"/>
        </w:numPr>
      </w:pPr>
      <w:r w:rsidRPr="00706F30">
        <w:t xml:space="preserve">Monitor blood chemistries for TLS at pre-dose, 6 to 8 hours after each new dose during ramp-up and 24 hours after reaching </w:t>
      </w:r>
      <w:r>
        <w:t xml:space="preserve">the </w:t>
      </w:r>
      <w:r w:rsidRPr="00706F30">
        <w:t xml:space="preserve">final dose.  </w:t>
      </w:r>
    </w:p>
    <w:p w14:paraId="04E400E0" w14:textId="71EA4BC3" w:rsidR="001C716F" w:rsidRDefault="001C716F" w:rsidP="00315752">
      <w:pPr>
        <w:pStyle w:val="ListParagraph"/>
        <w:numPr>
          <w:ilvl w:val="0"/>
          <w:numId w:val="28"/>
        </w:numPr>
      </w:pPr>
      <w:r w:rsidRPr="00706F30">
        <w:t>For patients with risk factors for TLS (e.g., circulating blasts, high burden of leuk</w:t>
      </w:r>
      <w:r>
        <w:t>a</w:t>
      </w:r>
      <w:r w:rsidRPr="00706F30">
        <w:t xml:space="preserve">emia involvement in bone marrow, elevated </w:t>
      </w:r>
      <w:proofErr w:type="spellStart"/>
      <w:r w:rsidRPr="00706F30">
        <w:t>pretreatment</w:t>
      </w:r>
      <w:proofErr w:type="spellEnd"/>
      <w:r w:rsidRPr="00706F30">
        <w:t xml:space="preserve"> </w:t>
      </w:r>
      <w:r w:rsidR="009439D1">
        <w:t>lactate dehydrogenase [</w:t>
      </w:r>
      <w:r w:rsidRPr="00706F30">
        <w:t>LDH</w:t>
      </w:r>
      <w:r w:rsidR="009439D1">
        <w:t>]</w:t>
      </w:r>
      <w:r w:rsidRPr="00706F30">
        <w:t xml:space="preserve"> levels, or reduced renal function)</w:t>
      </w:r>
      <w:r w:rsidR="002E4187">
        <w:t>,</w:t>
      </w:r>
      <w:r w:rsidRPr="00706F30">
        <w:t xml:space="preserve"> additional measures should be considered, including increased laboratory monitoring and reduc</w:t>
      </w:r>
      <w:r>
        <w:t>ed VENCLEXTA</w:t>
      </w:r>
      <w:r w:rsidRPr="00706F30">
        <w:t xml:space="preserve"> starting dose. </w:t>
      </w:r>
    </w:p>
    <w:p w14:paraId="3CA5DD58" w14:textId="77777777" w:rsidR="001C716F" w:rsidRPr="00C9506B" w:rsidRDefault="001C716F" w:rsidP="00DC56BF">
      <w:pPr>
        <w:pStyle w:val="ListParagraph"/>
      </w:pPr>
    </w:p>
    <w:p w14:paraId="13DD6D6A" w14:textId="4DB9C990" w:rsidR="0038708E" w:rsidRPr="00CC52A1" w:rsidRDefault="0038708E" w:rsidP="00821821">
      <w:pPr>
        <w:pStyle w:val="Heading3"/>
      </w:pPr>
      <w:r w:rsidRPr="00CC52A1">
        <w:t xml:space="preserve">Dose </w:t>
      </w:r>
      <w:r w:rsidR="003B5A88">
        <w:t>m</w:t>
      </w:r>
      <w:r w:rsidRPr="00CC52A1">
        <w:t xml:space="preserve">odifications </w:t>
      </w:r>
      <w:r w:rsidR="003B5A88">
        <w:t>b</w:t>
      </w:r>
      <w:r w:rsidRPr="00CC52A1">
        <w:t xml:space="preserve">ased on </w:t>
      </w:r>
      <w:r w:rsidR="00840E22">
        <w:t>adverse reactions</w:t>
      </w:r>
    </w:p>
    <w:p w14:paraId="7DAE6BCA" w14:textId="77777777" w:rsidR="00C10ABB" w:rsidRDefault="00C10ABB" w:rsidP="00C10ABB">
      <w:pPr>
        <w:pStyle w:val="Heading4"/>
      </w:pPr>
      <w:r>
        <w:t>Chronic Lymphocytic Leukaemia/Small Lymphocytic Lymphoma</w:t>
      </w:r>
    </w:p>
    <w:p w14:paraId="345AFCB1" w14:textId="3B1DE5FA" w:rsidR="00574E25" w:rsidRDefault="0038708E" w:rsidP="0038708E">
      <w:pPr>
        <w:rPr>
          <w:rFonts w:cs="Arial"/>
        </w:rPr>
      </w:pPr>
      <w:r w:rsidRPr="00CC52A1">
        <w:rPr>
          <w:rFonts w:cs="Arial"/>
        </w:rPr>
        <w:t xml:space="preserve">Dosing interruption and/or dose reduction </w:t>
      </w:r>
      <w:r w:rsidR="00F937DD">
        <w:rPr>
          <w:rFonts w:cs="Arial"/>
        </w:rPr>
        <w:t xml:space="preserve">for </w:t>
      </w:r>
      <w:r w:rsidR="00FA084F">
        <w:rPr>
          <w:rFonts w:cs="Arial"/>
        </w:rPr>
        <w:t>adverse reactions</w:t>
      </w:r>
      <w:r w:rsidR="00F937DD">
        <w:rPr>
          <w:rFonts w:cs="Arial"/>
        </w:rPr>
        <w:t xml:space="preserve"> </w:t>
      </w:r>
      <w:r w:rsidRPr="00CC52A1">
        <w:rPr>
          <w:rFonts w:cs="Arial"/>
        </w:rPr>
        <w:t xml:space="preserve">may be required. See Table </w:t>
      </w:r>
      <w:r w:rsidR="00E7181E">
        <w:rPr>
          <w:rFonts w:cs="Arial"/>
        </w:rPr>
        <w:t>5</w:t>
      </w:r>
      <w:r w:rsidRPr="00CC52A1">
        <w:rPr>
          <w:rFonts w:cs="Arial"/>
        </w:rPr>
        <w:t xml:space="preserve"> </w:t>
      </w:r>
      <w:r w:rsidR="00F937DD">
        <w:rPr>
          <w:rFonts w:cs="Arial"/>
        </w:rPr>
        <w:t xml:space="preserve">and Table 6 </w:t>
      </w:r>
      <w:r w:rsidRPr="00CC52A1">
        <w:rPr>
          <w:rFonts w:cs="Arial"/>
        </w:rPr>
        <w:t xml:space="preserve">for </w:t>
      </w:r>
      <w:r w:rsidR="00F937DD">
        <w:rPr>
          <w:rFonts w:cs="Arial"/>
        </w:rPr>
        <w:t xml:space="preserve">recommended </w:t>
      </w:r>
      <w:r w:rsidRPr="00CC52A1">
        <w:rPr>
          <w:rFonts w:cs="Arial"/>
        </w:rPr>
        <w:t>dose modifications for haematologic</w:t>
      </w:r>
      <w:r w:rsidR="003B5A88">
        <w:rPr>
          <w:rFonts w:cs="Arial"/>
        </w:rPr>
        <w:t>al</w:t>
      </w:r>
      <w:r w:rsidRPr="00CC52A1">
        <w:rPr>
          <w:rFonts w:cs="Arial"/>
        </w:rPr>
        <w:t xml:space="preserve"> and other </w:t>
      </w:r>
      <w:r w:rsidR="00B10236">
        <w:rPr>
          <w:rFonts w:cs="Arial"/>
        </w:rPr>
        <w:t>adverse reactions</w:t>
      </w:r>
      <w:r w:rsidR="00B10236" w:rsidRPr="00CC52A1">
        <w:rPr>
          <w:rFonts w:cs="Arial"/>
        </w:rPr>
        <w:t xml:space="preserve"> </w:t>
      </w:r>
      <w:r w:rsidRPr="00CC52A1">
        <w:rPr>
          <w:rFonts w:cs="Arial"/>
        </w:rPr>
        <w:t xml:space="preserve">related to VENCLEXTA. </w:t>
      </w:r>
    </w:p>
    <w:p w14:paraId="30BB4A42" w14:textId="7F9FE682" w:rsidR="0038708E" w:rsidRDefault="0038708E" w:rsidP="0038708E">
      <w:pPr>
        <w:rPr>
          <w:rFonts w:cs="Arial"/>
        </w:rPr>
      </w:pPr>
      <w:r w:rsidRPr="00CC52A1">
        <w:rPr>
          <w:rFonts w:cs="Arial"/>
        </w:rPr>
        <w:t xml:space="preserve">For patients who have had a dosing interruption greater than 1 week during the first 5 weeks of </w:t>
      </w:r>
      <w:r w:rsidR="00FF5019">
        <w:rPr>
          <w:rFonts w:eastAsia="TimesNewRoman" w:cs="Arial"/>
          <w:color w:val="000000"/>
          <w:lang w:val="en-US" w:eastAsia="ja-JP"/>
        </w:rPr>
        <w:t>ramp-up</w:t>
      </w:r>
      <w:r w:rsidR="00FF5019" w:rsidRPr="00CC52A1">
        <w:rPr>
          <w:rFonts w:eastAsia="TimesNewRoman" w:cs="Arial"/>
          <w:color w:val="000000"/>
          <w:lang w:val="en-US" w:eastAsia="ja-JP"/>
        </w:rPr>
        <w:t xml:space="preserve"> </w:t>
      </w:r>
      <w:r w:rsidRPr="00CC52A1">
        <w:rPr>
          <w:rFonts w:cs="Arial"/>
        </w:rPr>
        <w:t xml:space="preserve">phase or greater than 2 weeks </w:t>
      </w:r>
      <w:r>
        <w:rPr>
          <w:rFonts w:cs="Arial"/>
        </w:rPr>
        <w:t xml:space="preserve">after completing the </w:t>
      </w:r>
      <w:r w:rsidR="00FF5019">
        <w:rPr>
          <w:rFonts w:eastAsia="TimesNewRoman" w:cs="Arial"/>
          <w:color w:val="000000"/>
          <w:lang w:val="en-US" w:eastAsia="ja-JP"/>
        </w:rPr>
        <w:t>ramp-up</w:t>
      </w:r>
      <w:r w:rsidR="00FF5019" w:rsidRPr="00CC52A1">
        <w:rPr>
          <w:rFonts w:eastAsia="TimesNewRoman" w:cs="Arial"/>
          <w:color w:val="000000"/>
          <w:lang w:val="en-US" w:eastAsia="ja-JP"/>
        </w:rPr>
        <w:t xml:space="preserve"> </w:t>
      </w:r>
      <w:r>
        <w:rPr>
          <w:rFonts w:cs="Arial"/>
        </w:rPr>
        <w:t>phase</w:t>
      </w:r>
      <w:r w:rsidRPr="00CC52A1">
        <w:rPr>
          <w:rFonts w:cs="Arial"/>
        </w:rPr>
        <w:t xml:space="preserve">, </w:t>
      </w:r>
      <w:r w:rsidR="003B5A88">
        <w:rPr>
          <w:rFonts w:cs="Arial"/>
        </w:rPr>
        <w:t xml:space="preserve">reassess </w:t>
      </w:r>
      <w:r w:rsidRPr="00CC52A1">
        <w:rPr>
          <w:rFonts w:cs="Arial"/>
        </w:rPr>
        <w:t xml:space="preserve">the risk of TLS to determine if re-initiation with a reduced dose is necessary (e.g., </w:t>
      </w:r>
      <w:r w:rsidR="003B5A88">
        <w:rPr>
          <w:rFonts w:cs="Arial"/>
        </w:rPr>
        <w:t xml:space="preserve">at one of the prior </w:t>
      </w:r>
      <w:r w:rsidRPr="00CC52A1">
        <w:rPr>
          <w:rFonts w:cs="Arial"/>
        </w:rPr>
        <w:t xml:space="preserve">levels of the </w:t>
      </w:r>
      <w:r w:rsidR="006B5A9E">
        <w:rPr>
          <w:rFonts w:eastAsia="TimesNewRoman" w:cs="Arial"/>
          <w:color w:val="000000"/>
          <w:lang w:val="en-US" w:eastAsia="ja-JP"/>
        </w:rPr>
        <w:t>ramp-up</w:t>
      </w:r>
      <w:r w:rsidR="006B5A9E" w:rsidRPr="00CC52A1">
        <w:rPr>
          <w:rFonts w:eastAsia="TimesNewRoman" w:cs="Arial"/>
          <w:color w:val="000000"/>
          <w:lang w:val="en-US" w:eastAsia="ja-JP"/>
        </w:rPr>
        <w:t xml:space="preserve"> </w:t>
      </w:r>
      <w:r w:rsidRPr="00CC52A1">
        <w:rPr>
          <w:rFonts w:cs="Arial"/>
        </w:rPr>
        <w:t>schedule) (see</w:t>
      </w:r>
      <w:r>
        <w:rPr>
          <w:rFonts w:cs="Arial"/>
        </w:rPr>
        <w:t xml:space="preserve"> </w:t>
      </w:r>
      <w:r w:rsidR="008C6D24" w:rsidRPr="00684BF2">
        <w:rPr>
          <w:rFonts w:cs="Arial"/>
          <w:b/>
        </w:rPr>
        <w:t>Section 4.2</w:t>
      </w:r>
      <w:r w:rsidR="008C6D24">
        <w:rPr>
          <w:rFonts w:cs="Arial"/>
        </w:rPr>
        <w:t xml:space="preserve"> </w:t>
      </w:r>
      <w:r w:rsidR="00684BF2">
        <w:rPr>
          <w:rFonts w:cs="Arial"/>
          <w:b/>
        </w:rPr>
        <w:t>DOSE</w:t>
      </w:r>
      <w:r>
        <w:rPr>
          <w:rFonts w:cs="Arial"/>
          <w:b/>
        </w:rPr>
        <w:t xml:space="preserve"> AND </w:t>
      </w:r>
      <w:r w:rsidR="00684BF2">
        <w:rPr>
          <w:rFonts w:cs="Arial"/>
          <w:b/>
        </w:rPr>
        <w:t xml:space="preserve">METHOD OF </w:t>
      </w:r>
      <w:r>
        <w:rPr>
          <w:rFonts w:cs="Arial"/>
          <w:b/>
        </w:rPr>
        <w:t>ADMINISTRATION</w:t>
      </w:r>
      <w:r w:rsidR="003B5A88">
        <w:rPr>
          <w:rFonts w:cs="Arial"/>
          <w:b/>
        </w:rPr>
        <w:t>; Chronic Lymphocytic Leukaemia/Small Lymphocytic Lymphoma</w:t>
      </w:r>
      <w:r w:rsidRPr="00CC52A1">
        <w:rPr>
          <w:rFonts w:cs="Arial"/>
          <w:b/>
        </w:rPr>
        <w:t xml:space="preserve"> </w:t>
      </w:r>
      <w:r w:rsidR="00437560">
        <w:rPr>
          <w:rFonts w:cs="Arial"/>
          <w:b/>
        </w:rPr>
        <w:t xml:space="preserve">5-week </w:t>
      </w:r>
      <w:r w:rsidR="003B5A88">
        <w:rPr>
          <w:rFonts w:cs="Arial"/>
          <w:b/>
        </w:rPr>
        <w:t>r</w:t>
      </w:r>
      <w:r w:rsidR="006B5A9E">
        <w:rPr>
          <w:rFonts w:cs="Arial"/>
          <w:b/>
        </w:rPr>
        <w:t>amp-</w:t>
      </w:r>
      <w:r w:rsidR="003B5A88">
        <w:rPr>
          <w:rFonts w:cs="Arial"/>
          <w:b/>
        </w:rPr>
        <w:t>u</w:t>
      </w:r>
      <w:r w:rsidR="006B5A9E">
        <w:rPr>
          <w:rFonts w:cs="Arial"/>
          <w:b/>
        </w:rPr>
        <w:t>p</w:t>
      </w:r>
      <w:r w:rsidR="00437560">
        <w:rPr>
          <w:rFonts w:cs="Arial"/>
          <w:b/>
        </w:rPr>
        <w:t xml:space="preserve"> </w:t>
      </w:r>
      <w:r w:rsidR="003B5A88">
        <w:rPr>
          <w:rFonts w:cs="Arial"/>
          <w:b/>
        </w:rPr>
        <w:t>s</w:t>
      </w:r>
      <w:r w:rsidR="00437560">
        <w:rPr>
          <w:rFonts w:cs="Arial"/>
          <w:b/>
        </w:rPr>
        <w:t>chedule</w:t>
      </w:r>
      <w:r w:rsidR="003B5A88">
        <w:rPr>
          <w:rFonts w:cs="Arial"/>
          <w:b/>
        </w:rPr>
        <w:t>,</w:t>
      </w:r>
      <w:r w:rsidRPr="00CC52A1">
        <w:rPr>
          <w:rFonts w:cs="Arial"/>
          <w:b/>
          <w:i/>
        </w:rPr>
        <w:t xml:space="preserve"> </w:t>
      </w:r>
      <w:r w:rsidRPr="004012EB">
        <w:rPr>
          <w:rFonts w:cs="Arial"/>
          <w:b/>
        </w:rPr>
        <w:t xml:space="preserve">Risk </w:t>
      </w:r>
      <w:r w:rsidR="003B5A88">
        <w:rPr>
          <w:rFonts w:cs="Arial"/>
          <w:b/>
        </w:rPr>
        <w:t>a</w:t>
      </w:r>
      <w:r w:rsidRPr="004012EB">
        <w:rPr>
          <w:rFonts w:cs="Arial"/>
          <w:b/>
        </w:rPr>
        <w:t>ssessment</w:t>
      </w:r>
      <w:r w:rsidR="00F937DD">
        <w:rPr>
          <w:rFonts w:cs="Arial"/>
          <w:b/>
        </w:rPr>
        <w:t xml:space="preserve"> and prophylaxis</w:t>
      </w:r>
      <w:r w:rsidRPr="00612E1E">
        <w:rPr>
          <w:rFonts w:cs="Arial"/>
          <w:b/>
        </w:rPr>
        <w:t xml:space="preserve"> </w:t>
      </w:r>
      <w:r w:rsidR="003B5A88">
        <w:rPr>
          <w:rFonts w:cs="Arial"/>
          <w:b/>
        </w:rPr>
        <w:t xml:space="preserve">for tumour lysis syndrome </w:t>
      </w:r>
      <w:r w:rsidRPr="00CD1173">
        <w:rPr>
          <w:rFonts w:cs="Arial"/>
          <w:bCs/>
        </w:rPr>
        <w:t xml:space="preserve">and </w:t>
      </w:r>
      <w:r w:rsidRPr="004012EB">
        <w:rPr>
          <w:rFonts w:cs="Arial"/>
          <w:b/>
        </w:rPr>
        <w:t xml:space="preserve">Prophylaxis for </w:t>
      </w:r>
      <w:r w:rsidR="003B5A88">
        <w:rPr>
          <w:rFonts w:cs="Arial"/>
          <w:b/>
        </w:rPr>
        <w:t>t</w:t>
      </w:r>
      <w:r w:rsidRPr="004012EB">
        <w:rPr>
          <w:rFonts w:cs="Arial"/>
          <w:b/>
        </w:rPr>
        <w:t xml:space="preserve">umour </w:t>
      </w:r>
      <w:r w:rsidR="003B5A88">
        <w:rPr>
          <w:rFonts w:cs="Arial"/>
          <w:b/>
        </w:rPr>
        <w:t>l</w:t>
      </w:r>
      <w:r w:rsidRPr="004012EB">
        <w:rPr>
          <w:rFonts w:cs="Arial"/>
          <w:b/>
        </w:rPr>
        <w:t xml:space="preserve">ysis </w:t>
      </w:r>
      <w:r w:rsidR="003B5A88">
        <w:rPr>
          <w:rFonts w:cs="Arial"/>
          <w:b/>
        </w:rPr>
        <w:t>s</w:t>
      </w:r>
      <w:r w:rsidRPr="004012EB">
        <w:rPr>
          <w:rFonts w:cs="Arial"/>
          <w:b/>
        </w:rPr>
        <w:t>yndrome</w:t>
      </w:r>
      <w:r w:rsidRPr="00CC52A1">
        <w:rPr>
          <w:rFonts w:cs="Arial"/>
        </w:rPr>
        <w:t>).</w:t>
      </w:r>
    </w:p>
    <w:p w14:paraId="648CE985" w14:textId="77777777" w:rsidR="00382969" w:rsidRDefault="00382969" w:rsidP="00AA367A">
      <w:pPr>
        <w:pStyle w:val="Heading6"/>
        <w:rPr>
          <w:lang w:val="en-US"/>
        </w:rPr>
      </w:pPr>
      <w:r>
        <w:rPr>
          <w:lang w:val="en-US"/>
        </w:rPr>
        <w:br w:type="page"/>
      </w:r>
    </w:p>
    <w:p w14:paraId="1C1C9C26" w14:textId="3CA1EBF6" w:rsidR="0038708E" w:rsidRPr="00CC52A1" w:rsidRDefault="0038708E" w:rsidP="00AA367A">
      <w:pPr>
        <w:pStyle w:val="Heading6"/>
        <w:rPr>
          <w:lang w:val="en-US"/>
        </w:rPr>
      </w:pPr>
      <w:r w:rsidRPr="00CC52A1">
        <w:rPr>
          <w:lang w:val="en-US"/>
        </w:rPr>
        <w:lastRenderedPageBreak/>
        <w:t xml:space="preserve">Table </w:t>
      </w:r>
      <w:r w:rsidR="00E7181E">
        <w:rPr>
          <w:lang w:val="en-US"/>
        </w:rPr>
        <w:t>5</w:t>
      </w:r>
      <w:r w:rsidRPr="00CC52A1">
        <w:rPr>
          <w:lang w:val="en-US"/>
        </w:rPr>
        <w:t xml:space="preserve">. Recommended </w:t>
      </w:r>
      <w:r w:rsidR="00F937DD">
        <w:rPr>
          <w:lang w:val="en-US"/>
        </w:rPr>
        <w:t xml:space="preserve">VENCLEXTA </w:t>
      </w:r>
      <w:r w:rsidR="00460589">
        <w:rPr>
          <w:lang w:val="en-US"/>
        </w:rPr>
        <w:t>d</w:t>
      </w:r>
      <w:r w:rsidRPr="00CC52A1">
        <w:rPr>
          <w:lang w:val="en-US"/>
        </w:rPr>
        <w:t xml:space="preserve">ose </w:t>
      </w:r>
      <w:r w:rsidR="00460589">
        <w:rPr>
          <w:lang w:val="en-US"/>
        </w:rPr>
        <w:t>m</w:t>
      </w:r>
      <w:r w:rsidRPr="00CC52A1">
        <w:rPr>
          <w:lang w:val="en-US"/>
        </w:rPr>
        <w:t xml:space="preserve">odifications for </w:t>
      </w:r>
      <w:r w:rsidR="004B3FF6">
        <w:rPr>
          <w:lang w:val="en-US"/>
        </w:rPr>
        <w:t xml:space="preserve">adverse </w:t>
      </w:r>
      <w:proofErr w:type="spellStart"/>
      <w:r w:rsidR="004B3FF6">
        <w:rPr>
          <w:lang w:val="en-US"/>
        </w:rPr>
        <w:t>reactions</w:t>
      </w:r>
      <w:r w:rsidR="004B3FF6" w:rsidRPr="00137428">
        <w:rPr>
          <w:vertAlign w:val="superscript"/>
          <w:lang w:val="en-US"/>
        </w:rPr>
        <w:t>a</w:t>
      </w:r>
      <w:proofErr w:type="spellEnd"/>
      <w:r w:rsidR="004B3FF6">
        <w:rPr>
          <w:lang w:val="en-US"/>
        </w:rPr>
        <w:t xml:space="preserve"> </w:t>
      </w:r>
      <w:r w:rsidR="00CD0B7E">
        <w:rPr>
          <w:lang w:val="en-US"/>
        </w:rPr>
        <w:t xml:space="preserve">in </w:t>
      </w:r>
      <w:r w:rsidR="005E4C0E">
        <w:rPr>
          <w:lang w:val="en-US"/>
        </w:rPr>
        <w:t>CLL/SLL</w:t>
      </w:r>
    </w:p>
    <w:tbl>
      <w:tblPr>
        <w:tblW w:w="5033"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028"/>
        <w:gridCol w:w="2831"/>
        <w:gridCol w:w="4210"/>
      </w:tblGrid>
      <w:tr w:rsidR="0038708E" w:rsidRPr="00060AAB" w14:paraId="4DD6A63F" w14:textId="77777777" w:rsidTr="001F12EC">
        <w:trPr>
          <w:cantSplit/>
          <w:tblHeader/>
        </w:trPr>
        <w:tc>
          <w:tcPr>
            <w:tcW w:w="11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9F0CF0" w14:textId="2AE5FF48" w:rsidR="0038708E" w:rsidRPr="00060AAB" w:rsidRDefault="00A678B6" w:rsidP="00060AAB">
            <w:pPr>
              <w:spacing w:after="0" w:line="240" w:lineRule="auto"/>
              <w:ind w:left="90"/>
              <w:jc w:val="center"/>
              <w:rPr>
                <w:rFonts w:cs="Arial"/>
                <w:sz w:val="20"/>
                <w:szCs w:val="20"/>
                <w:lang w:val="en-US"/>
              </w:rPr>
            </w:pPr>
            <w:r>
              <w:rPr>
                <w:rFonts w:cs="Arial"/>
                <w:b/>
                <w:sz w:val="20"/>
                <w:szCs w:val="20"/>
                <w:lang w:val="en-US"/>
              </w:rPr>
              <w:t>Adverse Reaction</w:t>
            </w:r>
          </w:p>
        </w:tc>
        <w:tc>
          <w:tcPr>
            <w:tcW w:w="1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C01054" w14:textId="77777777" w:rsidR="0038708E" w:rsidRPr="00060AAB" w:rsidRDefault="0038708E" w:rsidP="00060AAB">
            <w:pPr>
              <w:spacing w:after="0" w:line="240" w:lineRule="auto"/>
              <w:jc w:val="center"/>
              <w:rPr>
                <w:rFonts w:cs="Arial"/>
                <w:sz w:val="20"/>
                <w:szCs w:val="20"/>
                <w:lang w:val="en-US"/>
              </w:rPr>
            </w:pPr>
            <w:r w:rsidRPr="00060AAB">
              <w:rPr>
                <w:rFonts w:cs="Arial"/>
                <w:b/>
                <w:sz w:val="20"/>
                <w:szCs w:val="20"/>
                <w:lang w:val="en-US"/>
              </w:rPr>
              <w:t>Occurrence</w:t>
            </w:r>
          </w:p>
        </w:tc>
        <w:tc>
          <w:tcPr>
            <w:tcW w:w="23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3F48C0" w14:textId="77777777" w:rsidR="0038708E" w:rsidRPr="00060AAB" w:rsidRDefault="0038708E" w:rsidP="00060AAB">
            <w:pPr>
              <w:spacing w:after="0" w:line="240" w:lineRule="auto"/>
              <w:jc w:val="center"/>
              <w:rPr>
                <w:rFonts w:cs="Arial"/>
                <w:sz w:val="20"/>
                <w:szCs w:val="20"/>
                <w:lang w:val="en-US"/>
              </w:rPr>
            </w:pPr>
            <w:r w:rsidRPr="00060AAB">
              <w:rPr>
                <w:rFonts w:cs="Arial"/>
                <w:b/>
                <w:sz w:val="20"/>
                <w:szCs w:val="20"/>
                <w:lang w:val="en-US"/>
              </w:rPr>
              <w:t>Action</w:t>
            </w:r>
          </w:p>
        </w:tc>
      </w:tr>
      <w:tr w:rsidR="0038708E" w:rsidRPr="00060AAB" w14:paraId="3114AC17" w14:textId="77777777" w:rsidTr="001F12EC">
        <w:trPr>
          <w:cantSplit/>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B49714" w14:textId="70D51061" w:rsidR="0038708E" w:rsidRPr="00D315AC" w:rsidRDefault="0038708E" w:rsidP="00060AAB">
            <w:pPr>
              <w:spacing w:after="0" w:line="240" w:lineRule="auto"/>
              <w:ind w:left="90"/>
              <w:jc w:val="center"/>
              <w:rPr>
                <w:rFonts w:cs="Arial"/>
                <w:b/>
                <w:sz w:val="20"/>
                <w:szCs w:val="20"/>
                <w:lang w:val="en-US"/>
              </w:rPr>
            </w:pPr>
            <w:proofErr w:type="spellStart"/>
            <w:r w:rsidRPr="00CD1173">
              <w:rPr>
                <w:rFonts w:cs="Arial"/>
                <w:b/>
                <w:sz w:val="20"/>
                <w:szCs w:val="20"/>
                <w:lang w:val="en-US"/>
              </w:rPr>
              <w:t>Tumour</w:t>
            </w:r>
            <w:proofErr w:type="spellEnd"/>
            <w:r w:rsidRPr="00CD1173">
              <w:rPr>
                <w:rFonts w:cs="Arial"/>
                <w:b/>
                <w:sz w:val="20"/>
                <w:szCs w:val="20"/>
                <w:lang w:val="en-US"/>
              </w:rPr>
              <w:t xml:space="preserve"> </w:t>
            </w:r>
            <w:r w:rsidR="00F529FF">
              <w:rPr>
                <w:rFonts w:cs="Arial"/>
                <w:b/>
                <w:sz w:val="20"/>
                <w:szCs w:val="20"/>
                <w:lang w:val="en-US"/>
              </w:rPr>
              <w:t>l</w:t>
            </w:r>
            <w:r w:rsidRPr="00D315AC">
              <w:rPr>
                <w:rFonts w:cs="Arial"/>
                <w:b/>
                <w:sz w:val="20"/>
                <w:szCs w:val="20"/>
                <w:lang w:val="en-US"/>
              </w:rPr>
              <w:t xml:space="preserve">ysis </w:t>
            </w:r>
            <w:r w:rsidR="00F529FF">
              <w:rPr>
                <w:rFonts w:cs="Arial"/>
                <w:b/>
                <w:sz w:val="20"/>
                <w:szCs w:val="20"/>
                <w:lang w:val="en-US"/>
              </w:rPr>
              <w:t>s</w:t>
            </w:r>
            <w:r w:rsidRPr="00D315AC">
              <w:rPr>
                <w:rFonts w:cs="Arial"/>
                <w:b/>
                <w:sz w:val="20"/>
                <w:szCs w:val="20"/>
                <w:lang w:val="en-US"/>
              </w:rPr>
              <w:t>yndrome</w:t>
            </w:r>
          </w:p>
        </w:tc>
      </w:tr>
      <w:tr w:rsidR="0038708E" w:rsidRPr="00060AAB" w14:paraId="5A583CB9" w14:textId="77777777" w:rsidTr="001F12EC">
        <w:trPr>
          <w:cantSplit/>
        </w:trPr>
        <w:tc>
          <w:tcPr>
            <w:tcW w:w="1118" w:type="pct"/>
            <w:vMerge w:val="restart"/>
            <w:tcBorders>
              <w:top w:val="single" w:sz="6" w:space="0" w:color="000000"/>
              <w:left w:val="single" w:sz="6" w:space="0" w:color="000000"/>
              <w:right w:val="single" w:sz="6" w:space="0" w:color="000000"/>
            </w:tcBorders>
            <w:tcMar>
              <w:top w:w="15" w:type="dxa"/>
              <w:left w:w="15" w:type="dxa"/>
              <w:bottom w:w="15" w:type="dxa"/>
              <w:right w:w="15" w:type="dxa"/>
            </w:tcMar>
            <w:hideMark/>
          </w:tcPr>
          <w:p w14:paraId="6164E116" w14:textId="77777777" w:rsidR="0038708E" w:rsidRPr="00060AAB" w:rsidRDefault="0038708E" w:rsidP="00AA367A">
            <w:pPr>
              <w:spacing w:after="0" w:line="240" w:lineRule="auto"/>
              <w:ind w:left="90" w:right="118"/>
              <w:jc w:val="left"/>
              <w:rPr>
                <w:rFonts w:cs="Arial"/>
                <w:sz w:val="20"/>
                <w:szCs w:val="20"/>
                <w:lang w:val="en-US"/>
              </w:rPr>
            </w:pPr>
            <w:r w:rsidRPr="00060AAB">
              <w:rPr>
                <w:rFonts w:cs="Arial"/>
                <w:sz w:val="20"/>
                <w:szCs w:val="20"/>
                <w:lang w:val="en-US"/>
              </w:rPr>
              <w:t>Blood chemistry changes or symptoms suggestive of TLS</w:t>
            </w:r>
          </w:p>
          <w:p w14:paraId="011AAF53" w14:textId="77777777" w:rsidR="00FE3F92" w:rsidRPr="00060AAB" w:rsidRDefault="00FE3F92" w:rsidP="00060AAB">
            <w:pPr>
              <w:spacing w:after="0" w:line="240" w:lineRule="auto"/>
              <w:ind w:left="90" w:right="118"/>
              <w:rPr>
                <w:rFonts w:cs="Arial"/>
                <w:sz w:val="20"/>
                <w:szCs w:val="20"/>
                <w:lang w:val="en-US"/>
              </w:rPr>
            </w:pPr>
          </w:p>
        </w:tc>
        <w:tc>
          <w:tcPr>
            <w:tcW w:w="1561" w:type="pct"/>
            <w:vMerge w:val="restart"/>
            <w:tcBorders>
              <w:top w:val="single" w:sz="6" w:space="0" w:color="000000"/>
              <w:left w:val="single" w:sz="6" w:space="0" w:color="000000"/>
              <w:right w:val="single" w:sz="6" w:space="0" w:color="000000"/>
            </w:tcBorders>
            <w:tcMar>
              <w:top w:w="15" w:type="dxa"/>
              <w:left w:w="15" w:type="dxa"/>
              <w:bottom w:w="15" w:type="dxa"/>
              <w:right w:w="15" w:type="dxa"/>
            </w:tcMar>
            <w:hideMark/>
          </w:tcPr>
          <w:p w14:paraId="77C4A2C5" w14:textId="77777777" w:rsidR="0038708E" w:rsidRPr="00060AAB" w:rsidRDefault="0038708E" w:rsidP="00060AAB">
            <w:pPr>
              <w:spacing w:after="0" w:line="240" w:lineRule="auto"/>
              <w:ind w:left="122" w:right="174"/>
              <w:rPr>
                <w:rFonts w:cs="Arial"/>
                <w:sz w:val="20"/>
                <w:szCs w:val="20"/>
                <w:lang w:val="en-US"/>
              </w:rPr>
            </w:pPr>
            <w:r w:rsidRPr="00060AAB">
              <w:rPr>
                <w:rFonts w:cs="Arial"/>
                <w:sz w:val="20"/>
                <w:szCs w:val="20"/>
                <w:lang w:val="en-US"/>
              </w:rPr>
              <w:t>Any</w:t>
            </w:r>
          </w:p>
        </w:tc>
        <w:tc>
          <w:tcPr>
            <w:tcW w:w="23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B1177C5" w14:textId="77777777" w:rsidR="0038708E" w:rsidRPr="00060AAB" w:rsidRDefault="0038708E" w:rsidP="00060AAB">
            <w:pPr>
              <w:spacing w:after="0" w:line="240" w:lineRule="auto"/>
              <w:ind w:left="156" w:right="86"/>
              <w:rPr>
                <w:rFonts w:cs="Arial"/>
                <w:sz w:val="20"/>
                <w:szCs w:val="20"/>
                <w:lang w:val="en-US"/>
              </w:rPr>
            </w:pPr>
            <w:r w:rsidRPr="00060AAB">
              <w:rPr>
                <w:rFonts w:cs="Arial"/>
                <w:sz w:val="20"/>
                <w:szCs w:val="20"/>
                <w:lang w:val="en-US"/>
              </w:rPr>
              <w:t>Withhold the next day’s dose. If resolved within 24-48 hours of last dose, resume at the same dose.</w:t>
            </w:r>
          </w:p>
          <w:p w14:paraId="4DA5526F" w14:textId="77777777" w:rsidR="00FE3F92" w:rsidRPr="00060AAB" w:rsidRDefault="00FE3F92" w:rsidP="00060AAB">
            <w:pPr>
              <w:spacing w:after="0" w:line="240" w:lineRule="auto"/>
              <w:ind w:left="156" w:right="86"/>
              <w:rPr>
                <w:rFonts w:cs="Arial"/>
                <w:sz w:val="20"/>
                <w:szCs w:val="20"/>
                <w:lang w:val="en-US"/>
              </w:rPr>
            </w:pPr>
          </w:p>
        </w:tc>
      </w:tr>
      <w:tr w:rsidR="0038708E" w:rsidRPr="00060AAB" w14:paraId="6DB67C7E" w14:textId="77777777" w:rsidTr="001F12EC">
        <w:trPr>
          <w:cantSplit/>
        </w:trPr>
        <w:tc>
          <w:tcPr>
            <w:tcW w:w="1118" w:type="pct"/>
            <w:vMerge/>
            <w:tcBorders>
              <w:left w:val="single" w:sz="6" w:space="0" w:color="000000"/>
              <w:right w:val="single" w:sz="6" w:space="0" w:color="000000"/>
            </w:tcBorders>
            <w:vAlign w:val="center"/>
            <w:hideMark/>
          </w:tcPr>
          <w:p w14:paraId="061E5B3B" w14:textId="77777777" w:rsidR="0038708E" w:rsidRPr="00060AAB" w:rsidRDefault="0038708E" w:rsidP="00060AAB">
            <w:pPr>
              <w:spacing w:after="0" w:line="240" w:lineRule="auto"/>
              <w:ind w:left="90" w:right="118"/>
              <w:rPr>
                <w:rFonts w:cs="Arial"/>
                <w:sz w:val="20"/>
                <w:szCs w:val="20"/>
                <w:lang w:val="en-US"/>
              </w:rPr>
            </w:pPr>
          </w:p>
        </w:tc>
        <w:tc>
          <w:tcPr>
            <w:tcW w:w="1561" w:type="pct"/>
            <w:vMerge/>
            <w:tcBorders>
              <w:left w:val="single" w:sz="6" w:space="0" w:color="000000"/>
              <w:right w:val="single" w:sz="6" w:space="0" w:color="000000"/>
            </w:tcBorders>
            <w:vAlign w:val="center"/>
            <w:hideMark/>
          </w:tcPr>
          <w:p w14:paraId="559E87A0" w14:textId="77777777" w:rsidR="0038708E" w:rsidRPr="00060AAB" w:rsidRDefault="0038708E" w:rsidP="00060AAB">
            <w:pPr>
              <w:spacing w:after="0" w:line="240" w:lineRule="auto"/>
              <w:ind w:left="122" w:right="174"/>
              <w:rPr>
                <w:rFonts w:cs="Arial"/>
                <w:sz w:val="20"/>
                <w:szCs w:val="20"/>
                <w:lang w:val="en-US"/>
              </w:rPr>
            </w:pPr>
          </w:p>
        </w:tc>
        <w:tc>
          <w:tcPr>
            <w:tcW w:w="23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2CA03F" w14:textId="3179B816" w:rsidR="00FE3F92" w:rsidRPr="00060AAB" w:rsidRDefault="0038708E" w:rsidP="00060AAB">
            <w:pPr>
              <w:spacing w:after="0" w:line="240" w:lineRule="auto"/>
              <w:ind w:left="156" w:right="86"/>
              <w:rPr>
                <w:rFonts w:cs="Arial"/>
                <w:sz w:val="20"/>
                <w:szCs w:val="20"/>
                <w:lang w:val="en-US"/>
              </w:rPr>
            </w:pPr>
            <w:r w:rsidRPr="00060AAB">
              <w:rPr>
                <w:rFonts w:cs="Arial"/>
                <w:sz w:val="20"/>
                <w:szCs w:val="20"/>
                <w:lang w:val="en-US"/>
              </w:rPr>
              <w:t xml:space="preserve">For any blood chemistry changes requiring more than 48 hours to resolve, resume at a reduced dose (see Table </w:t>
            </w:r>
            <w:r w:rsidR="00AE1842">
              <w:rPr>
                <w:rFonts w:cs="Arial"/>
                <w:sz w:val="20"/>
                <w:szCs w:val="20"/>
                <w:lang w:val="en-US"/>
              </w:rPr>
              <w:t>6</w:t>
            </w:r>
            <w:r w:rsidRPr="00060AAB">
              <w:rPr>
                <w:rFonts w:cs="Arial"/>
                <w:sz w:val="20"/>
                <w:szCs w:val="20"/>
                <w:lang w:val="en-US"/>
              </w:rPr>
              <w:t xml:space="preserve">) (see </w:t>
            </w:r>
            <w:r w:rsidR="00684BF2" w:rsidRPr="00060AAB">
              <w:rPr>
                <w:rFonts w:cs="Arial"/>
                <w:b/>
                <w:sz w:val="20"/>
                <w:szCs w:val="20"/>
                <w:lang w:val="en-US"/>
              </w:rPr>
              <w:t>Section 4.2</w:t>
            </w:r>
            <w:r w:rsidR="00684BF2" w:rsidRPr="00060AAB">
              <w:rPr>
                <w:rFonts w:cs="Arial"/>
                <w:sz w:val="20"/>
                <w:szCs w:val="20"/>
                <w:lang w:val="en-US"/>
              </w:rPr>
              <w:t xml:space="preserve"> </w:t>
            </w:r>
            <w:r w:rsidRPr="00060AAB">
              <w:rPr>
                <w:rFonts w:cs="Arial"/>
                <w:b/>
                <w:sz w:val="20"/>
                <w:szCs w:val="20"/>
                <w:lang w:val="en-US"/>
              </w:rPr>
              <w:t>DOS</w:t>
            </w:r>
            <w:r w:rsidR="00684BF2" w:rsidRPr="00060AAB">
              <w:rPr>
                <w:rFonts w:cs="Arial"/>
                <w:b/>
                <w:sz w:val="20"/>
                <w:szCs w:val="20"/>
                <w:lang w:val="en-US"/>
              </w:rPr>
              <w:t>E</w:t>
            </w:r>
            <w:r w:rsidRPr="00060AAB">
              <w:rPr>
                <w:rFonts w:cs="Arial"/>
                <w:b/>
                <w:sz w:val="20"/>
                <w:szCs w:val="20"/>
                <w:lang w:val="en-US"/>
              </w:rPr>
              <w:t xml:space="preserve"> AND </w:t>
            </w:r>
            <w:r w:rsidR="00684BF2" w:rsidRPr="00060AAB">
              <w:rPr>
                <w:rFonts w:cs="Arial"/>
                <w:b/>
                <w:sz w:val="20"/>
                <w:szCs w:val="20"/>
                <w:lang w:val="en-US"/>
              </w:rPr>
              <w:t xml:space="preserve">METHOD OF </w:t>
            </w:r>
            <w:proofErr w:type="gramStart"/>
            <w:r w:rsidRPr="00060AAB">
              <w:rPr>
                <w:rFonts w:cs="Arial"/>
                <w:b/>
                <w:sz w:val="20"/>
                <w:szCs w:val="20"/>
                <w:lang w:val="en-US"/>
              </w:rPr>
              <w:t>ADMINISTRATION;</w:t>
            </w:r>
            <w:proofErr w:type="gramEnd"/>
            <w:r w:rsidRPr="00060AAB">
              <w:rPr>
                <w:rFonts w:cs="Arial"/>
                <w:b/>
                <w:sz w:val="20"/>
                <w:szCs w:val="20"/>
                <w:lang w:val="en-US"/>
              </w:rPr>
              <w:t xml:space="preserve"> </w:t>
            </w:r>
            <w:r w:rsidRPr="00060AAB">
              <w:rPr>
                <w:rFonts w:cs="Arial"/>
                <w:b/>
                <w:i/>
                <w:sz w:val="20"/>
                <w:szCs w:val="20"/>
                <w:lang w:val="en-US"/>
              </w:rPr>
              <w:t xml:space="preserve">Risk </w:t>
            </w:r>
            <w:r w:rsidR="00F529FF">
              <w:rPr>
                <w:rFonts w:cs="Arial"/>
                <w:b/>
                <w:i/>
                <w:sz w:val="20"/>
                <w:szCs w:val="20"/>
                <w:lang w:val="en-US"/>
              </w:rPr>
              <w:t>a</w:t>
            </w:r>
            <w:r w:rsidRPr="00060AAB">
              <w:rPr>
                <w:rFonts w:cs="Arial"/>
                <w:b/>
                <w:i/>
                <w:sz w:val="20"/>
                <w:szCs w:val="20"/>
                <w:lang w:val="en-US"/>
              </w:rPr>
              <w:t>ssessment</w:t>
            </w:r>
            <w:r w:rsidR="00CD0B7E">
              <w:rPr>
                <w:rFonts w:cs="Arial"/>
                <w:b/>
                <w:i/>
                <w:sz w:val="20"/>
                <w:szCs w:val="20"/>
                <w:lang w:val="en-US"/>
              </w:rPr>
              <w:t xml:space="preserve"> and prophylaxis</w:t>
            </w:r>
            <w:r w:rsidRPr="00060AAB">
              <w:rPr>
                <w:rFonts w:cs="Arial"/>
                <w:b/>
                <w:i/>
                <w:sz w:val="20"/>
                <w:szCs w:val="20"/>
                <w:lang w:val="en-US"/>
              </w:rPr>
              <w:t xml:space="preserve"> </w:t>
            </w:r>
            <w:r w:rsidR="00F529FF">
              <w:rPr>
                <w:rFonts w:cs="Arial"/>
                <w:b/>
                <w:i/>
                <w:sz w:val="20"/>
                <w:szCs w:val="20"/>
                <w:lang w:val="en-US"/>
              </w:rPr>
              <w:t xml:space="preserve">for </w:t>
            </w:r>
            <w:proofErr w:type="spellStart"/>
            <w:r w:rsidR="00F529FF">
              <w:rPr>
                <w:rFonts w:cs="Arial"/>
                <w:b/>
                <w:i/>
                <w:sz w:val="20"/>
                <w:szCs w:val="20"/>
                <w:lang w:val="en-US"/>
              </w:rPr>
              <w:t>tumour</w:t>
            </w:r>
            <w:proofErr w:type="spellEnd"/>
            <w:r w:rsidR="00F529FF">
              <w:rPr>
                <w:rFonts w:cs="Arial"/>
                <w:b/>
                <w:i/>
                <w:sz w:val="20"/>
                <w:szCs w:val="20"/>
                <w:lang w:val="en-US"/>
              </w:rPr>
              <w:t xml:space="preserve"> lysis syndrome </w:t>
            </w:r>
            <w:r w:rsidRPr="00CD1173">
              <w:rPr>
                <w:rFonts w:cs="Arial"/>
                <w:bCs/>
                <w:i/>
                <w:sz w:val="20"/>
                <w:szCs w:val="20"/>
                <w:lang w:val="en-US"/>
              </w:rPr>
              <w:t>and</w:t>
            </w:r>
            <w:r w:rsidRPr="00060AAB">
              <w:rPr>
                <w:rFonts w:cs="Arial"/>
                <w:b/>
                <w:i/>
                <w:sz w:val="20"/>
                <w:szCs w:val="20"/>
                <w:lang w:val="en-US"/>
              </w:rPr>
              <w:t xml:space="preserve"> </w:t>
            </w:r>
            <w:r w:rsidR="006079AD">
              <w:rPr>
                <w:rFonts w:cs="Arial"/>
                <w:b/>
                <w:i/>
                <w:sz w:val="20"/>
                <w:szCs w:val="20"/>
                <w:lang w:val="en-US"/>
              </w:rPr>
              <w:t>P</w:t>
            </w:r>
            <w:r w:rsidRPr="00060AAB">
              <w:rPr>
                <w:rFonts w:cs="Arial"/>
                <w:b/>
                <w:i/>
                <w:sz w:val="20"/>
                <w:szCs w:val="20"/>
                <w:lang w:val="en-US"/>
              </w:rPr>
              <w:t xml:space="preserve">rophylaxis for </w:t>
            </w:r>
            <w:proofErr w:type="spellStart"/>
            <w:r w:rsidR="00F529FF">
              <w:rPr>
                <w:rFonts w:cs="Arial"/>
                <w:b/>
                <w:i/>
                <w:sz w:val="20"/>
                <w:szCs w:val="20"/>
                <w:lang w:val="en-US"/>
              </w:rPr>
              <w:t>t</w:t>
            </w:r>
            <w:r w:rsidRPr="00060AAB">
              <w:rPr>
                <w:rFonts w:cs="Arial"/>
                <w:b/>
                <w:i/>
                <w:sz w:val="20"/>
                <w:szCs w:val="20"/>
                <w:lang w:val="en-US"/>
              </w:rPr>
              <w:t>umour</w:t>
            </w:r>
            <w:proofErr w:type="spellEnd"/>
            <w:r w:rsidRPr="00060AAB">
              <w:rPr>
                <w:rFonts w:cs="Arial"/>
                <w:b/>
                <w:i/>
                <w:sz w:val="20"/>
                <w:szCs w:val="20"/>
                <w:lang w:val="en-US"/>
              </w:rPr>
              <w:t xml:space="preserve"> </w:t>
            </w:r>
            <w:r w:rsidR="00F529FF">
              <w:rPr>
                <w:rFonts w:cs="Arial"/>
                <w:b/>
                <w:i/>
                <w:sz w:val="20"/>
                <w:szCs w:val="20"/>
                <w:lang w:val="en-US"/>
              </w:rPr>
              <w:t>l</w:t>
            </w:r>
            <w:r w:rsidRPr="00060AAB">
              <w:rPr>
                <w:rFonts w:cs="Arial"/>
                <w:b/>
                <w:i/>
                <w:sz w:val="20"/>
                <w:szCs w:val="20"/>
                <w:lang w:val="en-US"/>
              </w:rPr>
              <w:t xml:space="preserve">ysis </w:t>
            </w:r>
            <w:r w:rsidR="00F529FF">
              <w:rPr>
                <w:rFonts w:cs="Arial"/>
                <w:b/>
                <w:i/>
                <w:sz w:val="20"/>
                <w:szCs w:val="20"/>
                <w:lang w:val="en-US"/>
              </w:rPr>
              <w:t>s</w:t>
            </w:r>
            <w:r w:rsidRPr="00060AAB">
              <w:rPr>
                <w:rFonts w:cs="Arial"/>
                <w:b/>
                <w:i/>
                <w:sz w:val="20"/>
                <w:szCs w:val="20"/>
                <w:lang w:val="en-US"/>
              </w:rPr>
              <w:t>yndrome</w:t>
            </w:r>
            <w:r w:rsidRPr="00060AAB">
              <w:rPr>
                <w:rFonts w:cs="Arial"/>
                <w:sz w:val="20"/>
                <w:szCs w:val="20"/>
                <w:lang w:val="en-US"/>
              </w:rPr>
              <w:t>).</w:t>
            </w:r>
          </w:p>
          <w:p w14:paraId="3DC5F0DF" w14:textId="2A690E0E" w:rsidR="00FE3F92" w:rsidRPr="00060AAB" w:rsidRDefault="00FE3F92" w:rsidP="00060AAB">
            <w:pPr>
              <w:spacing w:after="0" w:line="240" w:lineRule="auto"/>
              <w:ind w:left="156" w:right="86"/>
              <w:rPr>
                <w:rFonts w:cs="Arial"/>
                <w:sz w:val="20"/>
                <w:szCs w:val="20"/>
                <w:lang w:val="en-US"/>
              </w:rPr>
            </w:pPr>
          </w:p>
        </w:tc>
      </w:tr>
      <w:tr w:rsidR="0038708E" w:rsidRPr="00060AAB" w14:paraId="37A33A50" w14:textId="77777777" w:rsidTr="001F12EC">
        <w:trPr>
          <w:cantSplit/>
        </w:trPr>
        <w:tc>
          <w:tcPr>
            <w:tcW w:w="1118" w:type="pct"/>
            <w:vMerge/>
            <w:tcBorders>
              <w:left w:val="single" w:sz="6" w:space="0" w:color="000000"/>
              <w:bottom w:val="single" w:sz="6" w:space="0" w:color="000000"/>
              <w:right w:val="single" w:sz="6" w:space="0" w:color="000000"/>
            </w:tcBorders>
            <w:vAlign w:val="center"/>
            <w:hideMark/>
          </w:tcPr>
          <w:p w14:paraId="0CD2D3AE" w14:textId="77777777" w:rsidR="0038708E" w:rsidRPr="00060AAB" w:rsidRDefault="0038708E" w:rsidP="00060AAB">
            <w:pPr>
              <w:spacing w:after="0" w:line="240" w:lineRule="auto"/>
              <w:ind w:left="90" w:right="118"/>
              <w:rPr>
                <w:rFonts w:cs="Arial"/>
                <w:sz w:val="20"/>
                <w:szCs w:val="20"/>
                <w:lang w:val="en-US"/>
              </w:rPr>
            </w:pPr>
          </w:p>
        </w:tc>
        <w:tc>
          <w:tcPr>
            <w:tcW w:w="1561" w:type="pct"/>
            <w:vMerge/>
            <w:tcBorders>
              <w:left w:val="single" w:sz="6" w:space="0" w:color="000000"/>
              <w:bottom w:val="single" w:sz="6" w:space="0" w:color="000000"/>
              <w:right w:val="single" w:sz="6" w:space="0" w:color="000000"/>
            </w:tcBorders>
            <w:vAlign w:val="center"/>
            <w:hideMark/>
          </w:tcPr>
          <w:p w14:paraId="0F0F6EE4" w14:textId="77777777" w:rsidR="0038708E" w:rsidRPr="00060AAB" w:rsidRDefault="0038708E" w:rsidP="00060AAB">
            <w:pPr>
              <w:spacing w:after="0" w:line="240" w:lineRule="auto"/>
              <w:ind w:left="122" w:right="174"/>
              <w:rPr>
                <w:rFonts w:cs="Arial"/>
                <w:sz w:val="20"/>
                <w:szCs w:val="20"/>
                <w:lang w:val="en-US"/>
              </w:rPr>
            </w:pPr>
          </w:p>
        </w:tc>
        <w:tc>
          <w:tcPr>
            <w:tcW w:w="23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0C8F5D" w14:textId="7759683D" w:rsidR="0038708E" w:rsidRPr="00060AAB" w:rsidRDefault="0038708E" w:rsidP="00060AAB">
            <w:pPr>
              <w:spacing w:after="0" w:line="240" w:lineRule="auto"/>
              <w:ind w:left="156" w:right="86"/>
              <w:rPr>
                <w:rFonts w:cs="Arial"/>
                <w:sz w:val="20"/>
                <w:szCs w:val="20"/>
                <w:lang w:val="en-US"/>
              </w:rPr>
            </w:pPr>
            <w:r w:rsidRPr="00060AAB">
              <w:rPr>
                <w:rFonts w:cs="Arial"/>
                <w:sz w:val="20"/>
                <w:szCs w:val="20"/>
                <w:lang w:val="en-US"/>
              </w:rPr>
              <w:t xml:space="preserve">For any events of clinical </w:t>
            </w:r>
            <w:proofErr w:type="spellStart"/>
            <w:r w:rsidRPr="00060AAB">
              <w:rPr>
                <w:rFonts w:cs="Arial"/>
                <w:sz w:val="20"/>
                <w:szCs w:val="20"/>
                <w:lang w:val="en-US"/>
              </w:rPr>
              <w:t>TLS</w:t>
            </w:r>
            <w:r w:rsidR="00A15BEF" w:rsidRPr="009817D2">
              <w:rPr>
                <w:rFonts w:cs="Arial"/>
                <w:sz w:val="20"/>
                <w:szCs w:val="20"/>
                <w:vertAlign w:val="superscript"/>
                <w:lang w:val="en-US"/>
              </w:rPr>
              <w:t>b</w:t>
            </w:r>
            <w:proofErr w:type="spellEnd"/>
            <w:r w:rsidRPr="00060AAB">
              <w:rPr>
                <w:rFonts w:cs="Arial"/>
                <w:sz w:val="20"/>
                <w:szCs w:val="20"/>
                <w:lang w:val="en-US"/>
              </w:rPr>
              <w:t>,</w:t>
            </w:r>
            <w:r w:rsidRPr="00060AAB">
              <w:rPr>
                <w:rFonts w:cs="Arial"/>
                <w:sz w:val="20"/>
                <w:szCs w:val="20"/>
                <w:vertAlign w:val="superscript"/>
                <w:lang w:val="en-US"/>
              </w:rPr>
              <w:t xml:space="preserve"> </w:t>
            </w:r>
            <w:r w:rsidRPr="00060AAB">
              <w:rPr>
                <w:rFonts w:cs="Arial"/>
                <w:sz w:val="20"/>
                <w:szCs w:val="20"/>
                <w:lang w:val="en-US"/>
              </w:rPr>
              <w:t xml:space="preserve">resume at a reduced dose following resolution (see Table </w:t>
            </w:r>
            <w:r w:rsidR="00AE1842">
              <w:rPr>
                <w:rFonts w:cs="Arial"/>
                <w:sz w:val="20"/>
                <w:szCs w:val="20"/>
                <w:lang w:val="en-US"/>
              </w:rPr>
              <w:t>6</w:t>
            </w:r>
            <w:r w:rsidRPr="00060AAB">
              <w:rPr>
                <w:rFonts w:cs="Arial"/>
                <w:sz w:val="20"/>
                <w:szCs w:val="20"/>
                <w:lang w:val="en-US"/>
              </w:rPr>
              <w:t xml:space="preserve">) (see </w:t>
            </w:r>
            <w:r w:rsidR="00B13C60" w:rsidRPr="00060AAB">
              <w:rPr>
                <w:rFonts w:cs="Arial"/>
                <w:b/>
                <w:sz w:val="20"/>
                <w:szCs w:val="20"/>
                <w:lang w:val="en-US"/>
              </w:rPr>
              <w:t>Section 4.2</w:t>
            </w:r>
            <w:r w:rsidR="00B13C60" w:rsidRPr="00060AAB">
              <w:rPr>
                <w:rFonts w:cs="Arial"/>
                <w:sz w:val="20"/>
                <w:szCs w:val="20"/>
                <w:lang w:val="en-US"/>
              </w:rPr>
              <w:t xml:space="preserve"> </w:t>
            </w:r>
            <w:r w:rsidR="00B13C60" w:rsidRPr="00060AAB">
              <w:rPr>
                <w:rFonts w:cs="Arial"/>
                <w:b/>
                <w:sz w:val="20"/>
                <w:szCs w:val="20"/>
                <w:lang w:val="en-US"/>
              </w:rPr>
              <w:t xml:space="preserve">DOSE AND METHOD OF </w:t>
            </w:r>
            <w:proofErr w:type="gramStart"/>
            <w:r w:rsidRPr="00060AAB">
              <w:rPr>
                <w:rFonts w:cs="Arial"/>
                <w:b/>
                <w:sz w:val="20"/>
                <w:szCs w:val="20"/>
                <w:lang w:val="en-US"/>
              </w:rPr>
              <w:t>ADMINISTRATION;</w:t>
            </w:r>
            <w:proofErr w:type="gramEnd"/>
            <w:r w:rsidRPr="00060AAB">
              <w:rPr>
                <w:rFonts w:cs="Arial"/>
                <w:b/>
                <w:sz w:val="20"/>
                <w:szCs w:val="20"/>
                <w:lang w:val="en-US"/>
              </w:rPr>
              <w:t xml:space="preserve"> </w:t>
            </w:r>
            <w:r w:rsidRPr="00060AAB">
              <w:rPr>
                <w:rFonts w:cs="Arial"/>
                <w:b/>
                <w:i/>
                <w:sz w:val="20"/>
                <w:szCs w:val="20"/>
                <w:lang w:val="en-US"/>
              </w:rPr>
              <w:t xml:space="preserve">Risk </w:t>
            </w:r>
            <w:r w:rsidR="00735DAB">
              <w:rPr>
                <w:rFonts w:cs="Arial"/>
                <w:b/>
                <w:i/>
                <w:sz w:val="20"/>
                <w:szCs w:val="20"/>
                <w:lang w:val="en-US"/>
              </w:rPr>
              <w:t>a</w:t>
            </w:r>
            <w:r w:rsidRPr="00060AAB">
              <w:rPr>
                <w:rFonts w:cs="Arial"/>
                <w:b/>
                <w:i/>
                <w:sz w:val="20"/>
                <w:szCs w:val="20"/>
                <w:lang w:val="en-US"/>
              </w:rPr>
              <w:t>ssessment</w:t>
            </w:r>
            <w:r w:rsidR="00CD0B7E">
              <w:rPr>
                <w:rFonts w:cs="Arial"/>
                <w:b/>
                <w:i/>
                <w:sz w:val="20"/>
                <w:szCs w:val="20"/>
                <w:lang w:val="en-US"/>
              </w:rPr>
              <w:t xml:space="preserve"> and prophylaxis</w:t>
            </w:r>
            <w:r w:rsidRPr="00060AAB">
              <w:rPr>
                <w:rFonts w:cs="Arial"/>
                <w:b/>
                <w:i/>
                <w:sz w:val="20"/>
                <w:szCs w:val="20"/>
                <w:lang w:val="en-US"/>
              </w:rPr>
              <w:t xml:space="preserve"> </w:t>
            </w:r>
            <w:r w:rsidR="00735DAB">
              <w:rPr>
                <w:rFonts w:cs="Arial"/>
                <w:b/>
                <w:i/>
                <w:sz w:val="20"/>
                <w:szCs w:val="20"/>
                <w:lang w:val="en-US"/>
              </w:rPr>
              <w:t xml:space="preserve">for </w:t>
            </w:r>
            <w:proofErr w:type="spellStart"/>
            <w:r w:rsidR="00735DAB">
              <w:rPr>
                <w:rFonts w:cs="Arial"/>
                <w:b/>
                <w:i/>
                <w:sz w:val="20"/>
                <w:szCs w:val="20"/>
                <w:lang w:val="en-US"/>
              </w:rPr>
              <w:t>tumour</w:t>
            </w:r>
            <w:proofErr w:type="spellEnd"/>
            <w:r w:rsidR="00735DAB">
              <w:rPr>
                <w:rFonts w:cs="Arial"/>
                <w:b/>
                <w:i/>
                <w:sz w:val="20"/>
                <w:szCs w:val="20"/>
                <w:lang w:val="en-US"/>
              </w:rPr>
              <w:t xml:space="preserve"> lysis syndrome </w:t>
            </w:r>
            <w:r w:rsidRPr="00CD1173">
              <w:rPr>
                <w:rFonts w:cs="Arial"/>
                <w:bCs/>
                <w:i/>
                <w:sz w:val="20"/>
                <w:szCs w:val="20"/>
                <w:lang w:val="en-US"/>
              </w:rPr>
              <w:t>and</w:t>
            </w:r>
            <w:r w:rsidRPr="00060AAB">
              <w:rPr>
                <w:rFonts w:cs="Arial"/>
                <w:b/>
                <w:i/>
                <w:sz w:val="20"/>
                <w:szCs w:val="20"/>
                <w:lang w:val="en-US"/>
              </w:rPr>
              <w:t xml:space="preserve"> Prophylaxis for </w:t>
            </w:r>
            <w:proofErr w:type="spellStart"/>
            <w:r w:rsidR="00735DAB">
              <w:rPr>
                <w:rFonts w:cs="Arial"/>
                <w:b/>
                <w:i/>
                <w:sz w:val="20"/>
                <w:szCs w:val="20"/>
                <w:lang w:val="en-US"/>
              </w:rPr>
              <w:t>t</w:t>
            </w:r>
            <w:r w:rsidRPr="00060AAB">
              <w:rPr>
                <w:rFonts w:cs="Arial"/>
                <w:b/>
                <w:i/>
                <w:sz w:val="20"/>
                <w:szCs w:val="20"/>
                <w:lang w:val="en-US"/>
              </w:rPr>
              <w:t>umour</w:t>
            </w:r>
            <w:proofErr w:type="spellEnd"/>
            <w:r w:rsidRPr="00060AAB">
              <w:rPr>
                <w:rFonts w:cs="Arial"/>
                <w:b/>
                <w:i/>
                <w:sz w:val="20"/>
                <w:szCs w:val="20"/>
                <w:lang w:val="en-US"/>
              </w:rPr>
              <w:t xml:space="preserve"> </w:t>
            </w:r>
            <w:r w:rsidR="00735DAB">
              <w:rPr>
                <w:rFonts w:cs="Arial"/>
                <w:b/>
                <w:i/>
                <w:sz w:val="20"/>
                <w:szCs w:val="20"/>
                <w:lang w:val="en-US"/>
              </w:rPr>
              <w:t>l</w:t>
            </w:r>
            <w:r w:rsidRPr="00060AAB">
              <w:rPr>
                <w:rFonts w:cs="Arial"/>
                <w:b/>
                <w:i/>
                <w:sz w:val="20"/>
                <w:szCs w:val="20"/>
                <w:lang w:val="en-US"/>
              </w:rPr>
              <w:t xml:space="preserve">ysis </w:t>
            </w:r>
            <w:r w:rsidR="00735DAB">
              <w:rPr>
                <w:rFonts w:cs="Arial"/>
                <w:b/>
                <w:i/>
                <w:sz w:val="20"/>
                <w:szCs w:val="20"/>
                <w:lang w:val="en-US"/>
              </w:rPr>
              <w:t>s</w:t>
            </w:r>
            <w:r w:rsidRPr="00060AAB">
              <w:rPr>
                <w:rFonts w:cs="Arial"/>
                <w:b/>
                <w:i/>
                <w:sz w:val="20"/>
                <w:szCs w:val="20"/>
                <w:lang w:val="en-US"/>
              </w:rPr>
              <w:t>yndrome</w:t>
            </w:r>
            <w:r w:rsidRPr="00060AAB">
              <w:rPr>
                <w:rFonts w:cs="Arial"/>
                <w:sz w:val="20"/>
                <w:szCs w:val="20"/>
                <w:lang w:val="en-US"/>
              </w:rPr>
              <w:t>).</w:t>
            </w:r>
          </w:p>
          <w:p w14:paraId="5E1DC88A" w14:textId="4B2617F6" w:rsidR="00FE3F92" w:rsidRPr="00060AAB" w:rsidRDefault="00FE3F92" w:rsidP="00060AAB">
            <w:pPr>
              <w:spacing w:after="0" w:line="240" w:lineRule="auto"/>
              <w:ind w:left="156" w:right="86"/>
              <w:rPr>
                <w:rFonts w:cs="Arial"/>
                <w:sz w:val="20"/>
                <w:szCs w:val="20"/>
                <w:lang w:val="en-US"/>
              </w:rPr>
            </w:pPr>
          </w:p>
        </w:tc>
      </w:tr>
      <w:tr w:rsidR="0038708E" w:rsidRPr="00060AAB" w14:paraId="191C214B" w14:textId="77777777" w:rsidTr="001F12EC">
        <w:trPr>
          <w:cantSplit/>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00E349" w14:textId="2D418AF2" w:rsidR="0038708E" w:rsidRPr="00D315AC" w:rsidRDefault="0038708E" w:rsidP="00060AAB">
            <w:pPr>
              <w:spacing w:after="0" w:line="240" w:lineRule="auto"/>
              <w:ind w:left="156" w:right="86"/>
              <w:jc w:val="center"/>
              <w:rPr>
                <w:rFonts w:cs="Arial"/>
                <w:b/>
                <w:sz w:val="20"/>
                <w:szCs w:val="20"/>
                <w:lang w:val="en-US"/>
              </w:rPr>
            </w:pPr>
            <w:r w:rsidRPr="00D315AC">
              <w:rPr>
                <w:rFonts w:cs="Arial"/>
                <w:b/>
                <w:sz w:val="20"/>
                <w:szCs w:val="20"/>
                <w:lang w:val="en-US"/>
              </w:rPr>
              <w:t>Non-</w:t>
            </w:r>
            <w:proofErr w:type="spellStart"/>
            <w:r w:rsidR="00684F24">
              <w:rPr>
                <w:rFonts w:cs="Arial"/>
                <w:b/>
                <w:sz w:val="20"/>
                <w:szCs w:val="20"/>
                <w:lang w:val="en-US"/>
              </w:rPr>
              <w:t>h</w:t>
            </w:r>
            <w:r w:rsidRPr="00CD1173">
              <w:rPr>
                <w:rFonts w:cs="Arial"/>
                <w:b/>
                <w:sz w:val="20"/>
                <w:szCs w:val="20"/>
                <w:lang w:val="en-US"/>
              </w:rPr>
              <w:t>aematologic</w:t>
            </w:r>
            <w:r w:rsidR="00684F24">
              <w:rPr>
                <w:rFonts w:cs="Arial"/>
                <w:b/>
                <w:sz w:val="20"/>
                <w:szCs w:val="20"/>
                <w:lang w:val="en-US"/>
              </w:rPr>
              <w:t>al</w:t>
            </w:r>
            <w:proofErr w:type="spellEnd"/>
            <w:r w:rsidRPr="00D315AC">
              <w:rPr>
                <w:rFonts w:cs="Arial"/>
                <w:b/>
                <w:sz w:val="20"/>
                <w:szCs w:val="20"/>
                <w:lang w:val="en-US"/>
              </w:rPr>
              <w:t xml:space="preserve"> </w:t>
            </w:r>
            <w:r w:rsidR="00A678B6">
              <w:rPr>
                <w:rFonts w:cs="Arial"/>
                <w:b/>
                <w:sz w:val="20"/>
                <w:szCs w:val="20"/>
                <w:lang w:val="en-US"/>
              </w:rPr>
              <w:t>adverse reactions</w:t>
            </w:r>
          </w:p>
        </w:tc>
      </w:tr>
      <w:tr w:rsidR="0038708E" w:rsidRPr="00060AAB" w14:paraId="63499CE0" w14:textId="77777777" w:rsidTr="001F12EC">
        <w:trPr>
          <w:cantSplit/>
        </w:trPr>
        <w:tc>
          <w:tcPr>
            <w:tcW w:w="1118" w:type="pct"/>
            <w:vMerge w:val="restart"/>
            <w:tcBorders>
              <w:top w:val="single" w:sz="6" w:space="0" w:color="000000"/>
              <w:left w:val="single" w:sz="6" w:space="0" w:color="000000"/>
              <w:right w:val="single" w:sz="6" w:space="0" w:color="000000"/>
            </w:tcBorders>
            <w:tcMar>
              <w:top w:w="15" w:type="dxa"/>
              <w:left w:w="15" w:type="dxa"/>
              <w:bottom w:w="15" w:type="dxa"/>
              <w:right w:w="15" w:type="dxa"/>
            </w:tcMar>
            <w:hideMark/>
          </w:tcPr>
          <w:p w14:paraId="6735EF71" w14:textId="448C4937" w:rsidR="0038708E" w:rsidRPr="00060AAB" w:rsidRDefault="0038708E" w:rsidP="00AA367A">
            <w:pPr>
              <w:spacing w:after="0" w:line="240" w:lineRule="auto"/>
              <w:ind w:left="90" w:right="118"/>
              <w:jc w:val="left"/>
              <w:rPr>
                <w:rFonts w:cs="Arial"/>
                <w:sz w:val="20"/>
                <w:szCs w:val="20"/>
                <w:lang w:val="en-US"/>
              </w:rPr>
            </w:pPr>
            <w:r w:rsidRPr="00060AAB">
              <w:rPr>
                <w:rFonts w:cs="Arial"/>
                <w:sz w:val="20"/>
                <w:szCs w:val="20"/>
                <w:lang w:val="en-US"/>
              </w:rPr>
              <w:t>Grade 3 or 4 non-</w:t>
            </w:r>
            <w:proofErr w:type="spellStart"/>
            <w:r w:rsidRPr="00060AAB">
              <w:rPr>
                <w:rFonts w:cs="Arial"/>
                <w:sz w:val="20"/>
                <w:szCs w:val="20"/>
                <w:lang w:val="en-US"/>
              </w:rPr>
              <w:t>haematologic</w:t>
            </w:r>
            <w:r w:rsidR="001C12EC">
              <w:rPr>
                <w:rFonts w:cs="Arial"/>
                <w:sz w:val="20"/>
                <w:szCs w:val="20"/>
                <w:lang w:val="en-US"/>
              </w:rPr>
              <w:t>al</w:t>
            </w:r>
            <w:proofErr w:type="spellEnd"/>
            <w:r w:rsidRPr="00060AAB">
              <w:rPr>
                <w:rFonts w:cs="Arial"/>
                <w:sz w:val="20"/>
                <w:szCs w:val="20"/>
                <w:lang w:val="en-US"/>
              </w:rPr>
              <w:t xml:space="preserve"> toxicities </w:t>
            </w:r>
          </w:p>
        </w:tc>
        <w:tc>
          <w:tcPr>
            <w:tcW w:w="1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2FC0E8" w14:textId="77777777" w:rsidR="0038708E" w:rsidRPr="00060AAB" w:rsidRDefault="0038708E" w:rsidP="00060AAB">
            <w:pPr>
              <w:spacing w:after="0" w:line="240" w:lineRule="auto"/>
              <w:ind w:left="122" w:right="174"/>
              <w:rPr>
                <w:rFonts w:cs="Arial"/>
                <w:sz w:val="20"/>
                <w:szCs w:val="20"/>
                <w:lang w:val="en-US"/>
              </w:rPr>
            </w:pPr>
            <w:r w:rsidRPr="00060AAB">
              <w:rPr>
                <w:rFonts w:cs="Arial"/>
                <w:sz w:val="20"/>
                <w:szCs w:val="20"/>
                <w:lang w:val="en-US"/>
              </w:rPr>
              <w:t>1</w:t>
            </w:r>
            <w:r w:rsidRPr="00060AAB">
              <w:rPr>
                <w:rFonts w:cs="Arial"/>
                <w:sz w:val="20"/>
                <w:szCs w:val="20"/>
                <w:vertAlign w:val="superscript"/>
                <w:lang w:val="en-US"/>
              </w:rPr>
              <w:t>st</w:t>
            </w:r>
            <w:r w:rsidRPr="00060AAB">
              <w:rPr>
                <w:rFonts w:cs="Arial"/>
                <w:sz w:val="20"/>
                <w:szCs w:val="20"/>
                <w:lang w:val="en-US"/>
              </w:rPr>
              <w:t xml:space="preserve"> occurrence </w:t>
            </w:r>
          </w:p>
        </w:tc>
        <w:tc>
          <w:tcPr>
            <w:tcW w:w="23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DA6210" w14:textId="77777777" w:rsidR="00F76768" w:rsidRPr="00060AAB" w:rsidRDefault="00F76768" w:rsidP="00060AAB">
            <w:pPr>
              <w:spacing w:after="0" w:line="240" w:lineRule="auto"/>
              <w:ind w:left="156" w:right="86"/>
              <w:rPr>
                <w:rFonts w:cs="Arial"/>
                <w:sz w:val="20"/>
                <w:szCs w:val="20"/>
                <w:lang w:val="en-US"/>
              </w:rPr>
            </w:pPr>
            <w:r w:rsidRPr="00060AAB">
              <w:rPr>
                <w:rFonts w:cs="Arial"/>
                <w:sz w:val="20"/>
                <w:szCs w:val="20"/>
                <w:lang w:val="en-US"/>
              </w:rPr>
              <w:t xml:space="preserve">Interrupt </w:t>
            </w:r>
            <w:r w:rsidR="0038708E" w:rsidRPr="00060AAB">
              <w:rPr>
                <w:rFonts w:cs="Arial"/>
                <w:sz w:val="20"/>
                <w:szCs w:val="20"/>
                <w:lang w:val="en-US"/>
              </w:rPr>
              <w:t>VENCLEXTA.</w:t>
            </w:r>
          </w:p>
          <w:p w14:paraId="12084B9E" w14:textId="75119428" w:rsidR="0038708E" w:rsidRPr="00060AAB" w:rsidRDefault="0038708E" w:rsidP="002217B7">
            <w:pPr>
              <w:spacing w:after="0" w:line="240" w:lineRule="auto"/>
              <w:ind w:left="156" w:right="86"/>
              <w:rPr>
                <w:rFonts w:cs="Arial"/>
                <w:sz w:val="20"/>
                <w:szCs w:val="20"/>
                <w:lang w:val="en-US"/>
              </w:rPr>
            </w:pPr>
            <w:r w:rsidRPr="00060AAB">
              <w:rPr>
                <w:rFonts w:cs="Arial"/>
                <w:sz w:val="20"/>
                <w:szCs w:val="20"/>
                <w:lang w:val="en-US"/>
              </w:rPr>
              <w:t xml:space="preserve">Once the toxicity has resolved to </w:t>
            </w:r>
            <w:r w:rsidR="00684F24">
              <w:rPr>
                <w:rFonts w:cs="Arial"/>
                <w:sz w:val="20"/>
                <w:szCs w:val="20"/>
                <w:lang w:val="en-US"/>
              </w:rPr>
              <w:t>g</w:t>
            </w:r>
            <w:r w:rsidRPr="00060AAB">
              <w:rPr>
                <w:rFonts w:cs="Arial"/>
                <w:sz w:val="20"/>
                <w:szCs w:val="20"/>
                <w:lang w:val="en-US"/>
              </w:rPr>
              <w:t>rade 1 or baseline level, VENCLEXTA therapy may be resumed at the same dose. No dose modification is required.</w:t>
            </w:r>
          </w:p>
        </w:tc>
      </w:tr>
      <w:tr w:rsidR="0038708E" w:rsidRPr="00060AAB" w14:paraId="31A14DD0" w14:textId="77777777" w:rsidTr="001F12EC">
        <w:trPr>
          <w:cantSplit/>
        </w:trPr>
        <w:tc>
          <w:tcPr>
            <w:tcW w:w="1118" w:type="pct"/>
            <w:vMerge/>
            <w:tcBorders>
              <w:left w:val="single" w:sz="6" w:space="0" w:color="000000"/>
              <w:bottom w:val="single" w:sz="6" w:space="0" w:color="000000"/>
              <w:right w:val="single" w:sz="6" w:space="0" w:color="000000"/>
            </w:tcBorders>
            <w:vAlign w:val="center"/>
            <w:hideMark/>
          </w:tcPr>
          <w:p w14:paraId="1A142B39" w14:textId="1E645E13" w:rsidR="0038708E" w:rsidRPr="00060AAB" w:rsidRDefault="0038708E" w:rsidP="00060AAB">
            <w:pPr>
              <w:spacing w:after="0" w:line="240" w:lineRule="auto"/>
              <w:ind w:left="90" w:right="118"/>
              <w:rPr>
                <w:rFonts w:cs="Arial"/>
                <w:sz w:val="20"/>
                <w:szCs w:val="20"/>
                <w:lang w:val="en-US"/>
              </w:rPr>
            </w:pPr>
          </w:p>
        </w:tc>
        <w:tc>
          <w:tcPr>
            <w:tcW w:w="1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ED4B75" w14:textId="77777777" w:rsidR="0038708E" w:rsidRPr="00060AAB" w:rsidRDefault="0038708E" w:rsidP="00AA367A">
            <w:pPr>
              <w:spacing w:after="0" w:line="240" w:lineRule="auto"/>
              <w:ind w:left="122" w:right="174"/>
              <w:jc w:val="left"/>
              <w:rPr>
                <w:rFonts w:cs="Arial"/>
                <w:sz w:val="20"/>
                <w:szCs w:val="20"/>
                <w:lang w:val="en-US"/>
              </w:rPr>
            </w:pPr>
            <w:r w:rsidRPr="00060AAB">
              <w:rPr>
                <w:rFonts w:cs="Arial"/>
                <w:sz w:val="20"/>
                <w:szCs w:val="20"/>
                <w:lang w:val="en-US"/>
              </w:rPr>
              <w:t>2</w:t>
            </w:r>
            <w:r w:rsidRPr="00060AAB">
              <w:rPr>
                <w:rFonts w:cs="Arial"/>
                <w:sz w:val="20"/>
                <w:szCs w:val="20"/>
                <w:vertAlign w:val="superscript"/>
                <w:lang w:val="en-US"/>
              </w:rPr>
              <w:t>nd</w:t>
            </w:r>
            <w:r w:rsidR="00FE3F92" w:rsidRPr="00060AAB">
              <w:rPr>
                <w:rFonts w:cs="Arial"/>
                <w:sz w:val="20"/>
                <w:szCs w:val="20"/>
                <w:lang w:val="en-US"/>
              </w:rPr>
              <w:t xml:space="preserve"> and subsequent occurrences</w:t>
            </w:r>
          </w:p>
          <w:p w14:paraId="12CAE820" w14:textId="750041E8" w:rsidR="00FE3F92" w:rsidRPr="00060AAB" w:rsidRDefault="00FE3F92" w:rsidP="00060AAB">
            <w:pPr>
              <w:spacing w:after="0" w:line="240" w:lineRule="auto"/>
              <w:ind w:right="174"/>
              <w:rPr>
                <w:rFonts w:cs="Arial"/>
                <w:sz w:val="20"/>
                <w:szCs w:val="20"/>
                <w:lang w:val="en-US"/>
              </w:rPr>
            </w:pPr>
          </w:p>
        </w:tc>
        <w:tc>
          <w:tcPr>
            <w:tcW w:w="23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C75863" w14:textId="77777777" w:rsidR="00F76768" w:rsidRPr="00060AAB" w:rsidRDefault="00F76768" w:rsidP="00060AAB">
            <w:pPr>
              <w:spacing w:after="0" w:line="240" w:lineRule="auto"/>
              <w:ind w:left="156" w:right="86"/>
              <w:rPr>
                <w:rFonts w:cs="Arial"/>
                <w:sz w:val="20"/>
                <w:szCs w:val="20"/>
                <w:lang w:val="en-US"/>
              </w:rPr>
            </w:pPr>
            <w:r w:rsidRPr="00060AAB">
              <w:rPr>
                <w:rFonts w:cs="Arial"/>
                <w:sz w:val="20"/>
                <w:szCs w:val="20"/>
                <w:lang w:val="en-US"/>
              </w:rPr>
              <w:t>Interrupt VENCLEXTA.</w:t>
            </w:r>
          </w:p>
          <w:p w14:paraId="0D37D2DE" w14:textId="5A4F6490" w:rsidR="0038708E" w:rsidRPr="00060AAB" w:rsidRDefault="0038708E" w:rsidP="00060AAB">
            <w:pPr>
              <w:spacing w:after="0" w:line="240" w:lineRule="auto"/>
              <w:ind w:left="156" w:right="86"/>
              <w:rPr>
                <w:rFonts w:cs="Arial"/>
                <w:sz w:val="20"/>
                <w:szCs w:val="20"/>
                <w:lang w:val="en-US"/>
              </w:rPr>
            </w:pPr>
            <w:r w:rsidRPr="00060AAB">
              <w:rPr>
                <w:rFonts w:cs="Arial"/>
                <w:sz w:val="20"/>
                <w:szCs w:val="20"/>
                <w:lang w:val="en-US"/>
              </w:rPr>
              <w:t xml:space="preserve">Follow dose reduction guidelines in Table </w:t>
            </w:r>
            <w:r w:rsidR="00AE1842">
              <w:rPr>
                <w:rFonts w:cs="Arial"/>
                <w:sz w:val="20"/>
                <w:szCs w:val="20"/>
                <w:lang w:val="en-US"/>
              </w:rPr>
              <w:t>6</w:t>
            </w:r>
            <w:r w:rsidRPr="00060AAB">
              <w:rPr>
                <w:rFonts w:cs="Arial"/>
                <w:sz w:val="20"/>
                <w:szCs w:val="20"/>
                <w:lang w:val="en-US"/>
              </w:rPr>
              <w:t xml:space="preserve"> when resuming treatment with VENCLEXTA after resolution. A larger dose reduction may occur at the discretion of the physician. </w:t>
            </w:r>
          </w:p>
        </w:tc>
      </w:tr>
      <w:tr w:rsidR="0038708E" w:rsidRPr="00060AAB" w14:paraId="040B9EF2" w14:textId="77777777" w:rsidTr="001F12EC">
        <w:trPr>
          <w:cantSplit/>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4330320" w14:textId="0FDDC5C6" w:rsidR="0038708E" w:rsidRPr="00CD1173" w:rsidRDefault="0038708E" w:rsidP="00060AAB">
            <w:pPr>
              <w:spacing w:after="0" w:line="240" w:lineRule="auto"/>
              <w:ind w:left="156" w:right="86"/>
              <w:jc w:val="center"/>
              <w:rPr>
                <w:rFonts w:cs="Arial"/>
                <w:b/>
                <w:sz w:val="20"/>
                <w:szCs w:val="20"/>
                <w:lang w:val="en-US"/>
              </w:rPr>
            </w:pPr>
            <w:proofErr w:type="spellStart"/>
            <w:r w:rsidRPr="00D315AC">
              <w:rPr>
                <w:rFonts w:cs="Arial"/>
                <w:b/>
                <w:sz w:val="20"/>
                <w:szCs w:val="20"/>
                <w:lang w:val="en-US"/>
              </w:rPr>
              <w:t>Haematologic</w:t>
            </w:r>
            <w:r w:rsidR="001C12EC">
              <w:rPr>
                <w:rFonts w:cs="Arial"/>
                <w:b/>
                <w:sz w:val="20"/>
                <w:szCs w:val="20"/>
                <w:lang w:val="en-US"/>
              </w:rPr>
              <w:t>al</w:t>
            </w:r>
            <w:proofErr w:type="spellEnd"/>
            <w:r w:rsidRPr="00D315AC">
              <w:rPr>
                <w:rFonts w:cs="Arial"/>
                <w:b/>
                <w:sz w:val="20"/>
                <w:szCs w:val="20"/>
                <w:lang w:val="en-US"/>
              </w:rPr>
              <w:t xml:space="preserve"> </w:t>
            </w:r>
            <w:r w:rsidR="00A678B6">
              <w:rPr>
                <w:rFonts w:cs="Arial"/>
                <w:b/>
                <w:sz w:val="20"/>
                <w:szCs w:val="20"/>
                <w:lang w:val="en-US"/>
              </w:rPr>
              <w:t>adverse reactions</w:t>
            </w:r>
          </w:p>
        </w:tc>
      </w:tr>
      <w:tr w:rsidR="0038708E" w:rsidRPr="00060AAB" w14:paraId="65919577" w14:textId="77777777" w:rsidTr="001F12EC">
        <w:trPr>
          <w:cantSplit/>
        </w:trPr>
        <w:tc>
          <w:tcPr>
            <w:tcW w:w="1118" w:type="pct"/>
            <w:vMerge w:val="restart"/>
            <w:tcBorders>
              <w:top w:val="single" w:sz="6" w:space="0" w:color="000000"/>
              <w:left w:val="single" w:sz="6" w:space="0" w:color="000000"/>
              <w:right w:val="single" w:sz="6" w:space="0" w:color="000000"/>
            </w:tcBorders>
            <w:tcMar>
              <w:top w:w="15" w:type="dxa"/>
              <w:left w:w="15" w:type="dxa"/>
              <w:bottom w:w="15" w:type="dxa"/>
              <w:right w:w="15" w:type="dxa"/>
            </w:tcMar>
            <w:hideMark/>
          </w:tcPr>
          <w:p w14:paraId="4CDD65DB" w14:textId="1CCDF088" w:rsidR="0038708E" w:rsidRPr="00060AAB" w:rsidRDefault="0038708E" w:rsidP="00060AAB">
            <w:pPr>
              <w:spacing w:after="0" w:line="240" w:lineRule="auto"/>
              <w:ind w:left="86" w:right="118"/>
              <w:jc w:val="left"/>
              <w:rPr>
                <w:rFonts w:cs="Arial"/>
                <w:sz w:val="20"/>
                <w:szCs w:val="20"/>
                <w:lang w:val="en-US"/>
              </w:rPr>
            </w:pPr>
            <w:r w:rsidRPr="00060AAB">
              <w:rPr>
                <w:rFonts w:cs="Arial"/>
                <w:sz w:val="20"/>
                <w:szCs w:val="20"/>
                <w:lang w:val="en-US"/>
              </w:rPr>
              <w:t xml:space="preserve">Grade 3 neutropenia with infection or fever; or </w:t>
            </w:r>
            <w:r w:rsidR="001C12EC">
              <w:rPr>
                <w:rFonts w:cs="Arial"/>
                <w:sz w:val="20"/>
                <w:szCs w:val="20"/>
                <w:lang w:val="en-US"/>
              </w:rPr>
              <w:t>any g</w:t>
            </w:r>
            <w:r w:rsidRPr="00060AAB">
              <w:rPr>
                <w:rFonts w:cs="Arial"/>
                <w:sz w:val="20"/>
                <w:szCs w:val="20"/>
                <w:lang w:val="en-US"/>
              </w:rPr>
              <w:t xml:space="preserve">rade 4 </w:t>
            </w:r>
            <w:proofErr w:type="spellStart"/>
            <w:r w:rsidRPr="00060AAB">
              <w:rPr>
                <w:rFonts w:cs="Arial"/>
                <w:sz w:val="20"/>
                <w:szCs w:val="20"/>
                <w:lang w:val="en-US"/>
              </w:rPr>
              <w:t>haematologic</w:t>
            </w:r>
            <w:r w:rsidR="001C12EC">
              <w:rPr>
                <w:rFonts w:cs="Arial"/>
                <w:sz w:val="20"/>
                <w:szCs w:val="20"/>
                <w:lang w:val="en-US"/>
              </w:rPr>
              <w:t>al</w:t>
            </w:r>
            <w:proofErr w:type="spellEnd"/>
            <w:r w:rsidRPr="00060AAB">
              <w:rPr>
                <w:rFonts w:cs="Arial"/>
                <w:sz w:val="20"/>
                <w:szCs w:val="20"/>
                <w:lang w:val="en-US"/>
              </w:rPr>
              <w:t xml:space="preserve"> toxicit</w:t>
            </w:r>
            <w:r w:rsidR="001C12EC">
              <w:rPr>
                <w:rFonts w:cs="Arial"/>
                <w:sz w:val="20"/>
                <w:szCs w:val="20"/>
                <w:lang w:val="en-US"/>
              </w:rPr>
              <w:t>y</w:t>
            </w:r>
            <w:r w:rsidRPr="00060AAB">
              <w:rPr>
                <w:rFonts w:cs="Arial"/>
                <w:sz w:val="20"/>
                <w:szCs w:val="20"/>
                <w:lang w:val="en-US"/>
              </w:rPr>
              <w:t xml:space="preserve"> (except </w:t>
            </w:r>
            <w:proofErr w:type="spellStart"/>
            <w:r w:rsidRPr="00060AAB">
              <w:rPr>
                <w:rFonts w:cs="Arial"/>
                <w:sz w:val="20"/>
                <w:szCs w:val="20"/>
                <w:lang w:val="en-US"/>
              </w:rPr>
              <w:t>lymphopaenia</w:t>
            </w:r>
            <w:proofErr w:type="spellEnd"/>
            <w:r w:rsidRPr="00060AAB">
              <w:rPr>
                <w:rFonts w:cs="Arial"/>
                <w:sz w:val="20"/>
                <w:szCs w:val="20"/>
                <w:lang w:val="en-US"/>
              </w:rPr>
              <w:t xml:space="preserve">) </w:t>
            </w:r>
            <w:r w:rsidRPr="00060AAB">
              <w:rPr>
                <w:rFonts w:cs="Arial"/>
                <w:i/>
                <w:sz w:val="20"/>
                <w:szCs w:val="20"/>
                <w:lang w:val="en-US"/>
              </w:rPr>
              <w:t>(</w:t>
            </w:r>
            <w:r w:rsidRPr="00060AAB">
              <w:rPr>
                <w:rFonts w:cs="Arial"/>
                <w:sz w:val="20"/>
                <w:szCs w:val="20"/>
                <w:lang w:val="en-US"/>
              </w:rPr>
              <w:t xml:space="preserve">see </w:t>
            </w:r>
            <w:r w:rsidR="008D1770" w:rsidRPr="00060AAB">
              <w:rPr>
                <w:rFonts w:cs="Arial"/>
                <w:b/>
                <w:sz w:val="20"/>
                <w:szCs w:val="20"/>
                <w:lang w:val="en-US"/>
              </w:rPr>
              <w:t xml:space="preserve">Section 4.4 </w:t>
            </w:r>
            <w:r w:rsidR="001D5E01">
              <w:rPr>
                <w:rFonts w:cs="Arial"/>
                <w:b/>
                <w:sz w:val="20"/>
                <w:szCs w:val="20"/>
                <w:lang w:val="en-US"/>
              </w:rPr>
              <w:t>SPECIAL WARNINGS AND PRECAUTIONS FOR USE</w:t>
            </w:r>
            <w:r w:rsidRPr="00060AAB">
              <w:rPr>
                <w:rFonts w:cs="Arial"/>
                <w:b/>
                <w:sz w:val="20"/>
                <w:szCs w:val="20"/>
                <w:lang w:val="en-US"/>
              </w:rPr>
              <w:t>;</w:t>
            </w:r>
            <w:r w:rsidRPr="00060AAB">
              <w:rPr>
                <w:rFonts w:cs="Arial"/>
                <w:b/>
                <w:i/>
                <w:sz w:val="20"/>
                <w:szCs w:val="20"/>
                <w:lang w:val="en-US"/>
              </w:rPr>
              <w:t xml:space="preserve"> Neutropenia</w:t>
            </w:r>
            <w:r w:rsidRPr="00060AAB">
              <w:rPr>
                <w:rFonts w:cs="Arial"/>
                <w:i/>
                <w:sz w:val="20"/>
                <w:szCs w:val="20"/>
                <w:lang w:val="en-US"/>
              </w:rPr>
              <w:t>)</w:t>
            </w:r>
          </w:p>
        </w:tc>
        <w:tc>
          <w:tcPr>
            <w:tcW w:w="1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996862" w14:textId="77777777" w:rsidR="0038708E" w:rsidRPr="00060AAB" w:rsidRDefault="0038708E" w:rsidP="00060AAB">
            <w:pPr>
              <w:spacing w:after="0" w:line="240" w:lineRule="auto"/>
              <w:ind w:left="122" w:right="174"/>
              <w:rPr>
                <w:rFonts w:cs="Arial"/>
                <w:sz w:val="20"/>
                <w:szCs w:val="20"/>
                <w:lang w:val="en-US"/>
              </w:rPr>
            </w:pPr>
            <w:r w:rsidRPr="00060AAB">
              <w:rPr>
                <w:rFonts w:cs="Arial"/>
                <w:sz w:val="20"/>
                <w:szCs w:val="20"/>
                <w:lang w:val="en-US"/>
              </w:rPr>
              <w:t>1</w:t>
            </w:r>
            <w:r w:rsidRPr="00060AAB">
              <w:rPr>
                <w:rFonts w:cs="Arial"/>
                <w:sz w:val="20"/>
                <w:szCs w:val="20"/>
                <w:vertAlign w:val="superscript"/>
                <w:lang w:val="en-US"/>
              </w:rPr>
              <w:t>st</w:t>
            </w:r>
            <w:r w:rsidRPr="00060AAB">
              <w:rPr>
                <w:rFonts w:cs="Arial"/>
                <w:sz w:val="20"/>
                <w:szCs w:val="20"/>
                <w:lang w:val="en-US"/>
              </w:rPr>
              <w:t xml:space="preserve"> occurrence </w:t>
            </w:r>
          </w:p>
        </w:tc>
        <w:tc>
          <w:tcPr>
            <w:tcW w:w="23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231F41" w14:textId="77777777" w:rsidR="00F76768" w:rsidRPr="00060AAB" w:rsidRDefault="00F76768" w:rsidP="00060AAB">
            <w:pPr>
              <w:spacing w:after="0" w:line="240" w:lineRule="auto"/>
              <w:ind w:left="156" w:right="86"/>
              <w:rPr>
                <w:rFonts w:cs="Arial"/>
                <w:sz w:val="20"/>
                <w:szCs w:val="20"/>
                <w:lang w:val="en-US"/>
              </w:rPr>
            </w:pPr>
            <w:r w:rsidRPr="00060AAB">
              <w:rPr>
                <w:rFonts w:cs="Arial"/>
                <w:sz w:val="20"/>
                <w:szCs w:val="20"/>
                <w:lang w:val="en-US"/>
              </w:rPr>
              <w:t>Interrupt VENCLEXTA.</w:t>
            </w:r>
          </w:p>
          <w:p w14:paraId="6C467208" w14:textId="0CF7902D" w:rsidR="0038708E" w:rsidRPr="00060AAB" w:rsidRDefault="0038708E" w:rsidP="00060AAB">
            <w:pPr>
              <w:spacing w:after="0" w:line="240" w:lineRule="auto"/>
              <w:ind w:left="156" w:right="86"/>
              <w:rPr>
                <w:rFonts w:cs="Arial"/>
                <w:sz w:val="20"/>
                <w:szCs w:val="20"/>
                <w:lang w:val="en-US"/>
              </w:rPr>
            </w:pPr>
            <w:r w:rsidRPr="00060AAB">
              <w:rPr>
                <w:rFonts w:cs="Arial"/>
                <w:sz w:val="20"/>
                <w:szCs w:val="20"/>
                <w:lang w:val="en-US"/>
              </w:rPr>
              <w:t xml:space="preserve">To reduce the infection risks associated with neutropenia, </w:t>
            </w:r>
            <w:r w:rsidR="0010717D">
              <w:rPr>
                <w:rFonts w:cs="Arial"/>
                <w:sz w:val="20"/>
                <w:szCs w:val="20"/>
                <w:lang w:val="en-US"/>
              </w:rPr>
              <w:t>granulocyte-colony stimulating factor (</w:t>
            </w:r>
            <w:r w:rsidRPr="00060AAB">
              <w:rPr>
                <w:rFonts w:cs="Arial"/>
                <w:sz w:val="20"/>
                <w:szCs w:val="20"/>
                <w:lang w:val="en-US"/>
              </w:rPr>
              <w:t>G-CSF</w:t>
            </w:r>
            <w:r w:rsidR="0010717D">
              <w:rPr>
                <w:rFonts w:cs="Arial"/>
                <w:sz w:val="20"/>
                <w:szCs w:val="20"/>
                <w:lang w:val="en-US"/>
              </w:rPr>
              <w:t>)</w:t>
            </w:r>
            <w:r w:rsidRPr="00060AAB">
              <w:rPr>
                <w:rFonts w:cs="Arial"/>
                <w:sz w:val="20"/>
                <w:szCs w:val="20"/>
                <w:lang w:val="en-US"/>
              </w:rPr>
              <w:t xml:space="preserve"> may be administered with VENCLEXTA if clinically indicated. Once the toxicity has resolved to </w:t>
            </w:r>
            <w:r w:rsidR="001C12EC">
              <w:rPr>
                <w:rFonts w:cs="Arial"/>
                <w:sz w:val="20"/>
                <w:szCs w:val="20"/>
                <w:lang w:val="en-US"/>
              </w:rPr>
              <w:t>g</w:t>
            </w:r>
            <w:r w:rsidRPr="00060AAB">
              <w:rPr>
                <w:rFonts w:cs="Arial"/>
                <w:sz w:val="20"/>
                <w:szCs w:val="20"/>
                <w:lang w:val="en-US"/>
              </w:rPr>
              <w:t xml:space="preserve">rade 1 or baseline level, VENCLEXTA therapy may be resumed at the same dose. </w:t>
            </w:r>
          </w:p>
        </w:tc>
      </w:tr>
      <w:tr w:rsidR="0038708E" w:rsidRPr="00060AAB" w14:paraId="5322571F" w14:textId="77777777" w:rsidTr="001F12EC">
        <w:trPr>
          <w:cantSplit/>
        </w:trPr>
        <w:tc>
          <w:tcPr>
            <w:tcW w:w="1118" w:type="pct"/>
            <w:vMerge/>
            <w:tcBorders>
              <w:left w:val="single" w:sz="6" w:space="0" w:color="000000"/>
              <w:bottom w:val="single" w:sz="6" w:space="0" w:color="000000"/>
              <w:right w:val="single" w:sz="6" w:space="0" w:color="000000"/>
            </w:tcBorders>
            <w:vAlign w:val="center"/>
            <w:hideMark/>
          </w:tcPr>
          <w:p w14:paraId="1D1FDA1D" w14:textId="77777777" w:rsidR="0038708E" w:rsidRPr="00060AAB" w:rsidRDefault="0038708E" w:rsidP="00060AAB">
            <w:pPr>
              <w:spacing w:after="0" w:line="240" w:lineRule="auto"/>
              <w:ind w:left="90"/>
              <w:rPr>
                <w:rFonts w:cs="Arial"/>
                <w:sz w:val="20"/>
                <w:szCs w:val="20"/>
                <w:lang w:val="en-US"/>
              </w:rPr>
            </w:pPr>
          </w:p>
        </w:tc>
        <w:tc>
          <w:tcPr>
            <w:tcW w:w="1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FF42E1" w14:textId="77777777" w:rsidR="0038708E" w:rsidRPr="00060AAB" w:rsidRDefault="0038708E" w:rsidP="00AA367A">
            <w:pPr>
              <w:spacing w:after="0" w:line="240" w:lineRule="auto"/>
              <w:ind w:left="122" w:right="174"/>
              <w:jc w:val="left"/>
              <w:rPr>
                <w:rFonts w:cs="Arial"/>
                <w:sz w:val="20"/>
                <w:szCs w:val="20"/>
                <w:lang w:val="en-US"/>
              </w:rPr>
            </w:pPr>
            <w:r w:rsidRPr="00060AAB">
              <w:rPr>
                <w:rFonts w:cs="Arial"/>
                <w:sz w:val="20"/>
                <w:szCs w:val="20"/>
                <w:lang w:val="en-US"/>
              </w:rPr>
              <w:t>2</w:t>
            </w:r>
            <w:r w:rsidRPr="00060AAB">
              <w:rPr>
                <w:rFonts w:cs="Arial"/>
                <w:sz w:val="20"/>
                <w:szCs w:val="20"/>
                <w:vertAlign w:val="superscript"/>
                <w:lang w:val="en-US"/>
              </w:rPr>
              <w:t>nd</w:t>
            </w:r>
            <w:r w:rsidRPr="00060AAB">
              <w:rPr>
                <w:rFonts w:cs="Arial"/>
                <w:sz w:val="20"/>
                <w:szCs w:val="20"/>
                <w:lang w:val="en-US"/>
              </w:rPr>
              <w:t xml:space="preserve"> and subsequent occurrences </w:t>
            </w:r>
          </w:p>
        </w:tc>
        <w:tc>
          <w:tcPr>
            <w:tcW w:w="23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637B4F" w14:textId="77777777" w:rsidR="00F76768" w:rsidRPr="00060AAB" w:rsidRDefault="00F76768" w:rsidP="00060AAB">
            <w:pPr>
              <w:spacing w:after="0" w:line="240" w:lineRule="auto"/>
              <w:ind w:left="156" w:right="86"/>
              <w:rPr>
                <w:rFonts w:cs="Arial"/>
                <w:sz w:val="20"/>
                <w:szCs w:val="20"/>
                <w:lang w:val="en-US"/>
              </w:rPr>
            </w:pPr>
            <w:r w:rsidRPr="00060AAB">
              <w:rPr>
                <w:rFonts w:cs="Arial"/>
                <w:sz w:val="20"/>
                <w:szCs w:val="20"/>
                <w:lang w:val="en-US"/>
              </w:rPr>
              <w:t>Interrupt VENCLEXTA.</w:t>
            </w:r>
          </w:p>
          <w:p w14:paraId="00B5A25C" w14:textId="0406C90E" w:rsidR="0038708E" w:rsidRPr="00060AAB" w:rsidRDefault="0038708E" w:rsidP="00060AAB">
            <w:pPr>
              <w:spacing w:after="0" w:line="240" w:lineRule="auto"/>
              <w:ind w:left="156" w:right="86"/>
              <w:rPr>
                <w:rFonts w:cs="Arial"/>
                <w:sz w:val="20"/>
                <w:szCs w:val="20"/>
                <w:lang w:val="en-US"/>
              </w:rPr>
            </w:pPr>
            <w:r w:rsidRPr="00060AAB">
              <w:rPr>
                <w:rFonts w:cs="Arial"/>
                <w:sz w:val="20"/>
                <w:szCs w:val="20"/>
                <w:lang w:val="en-US"/>
              </w:rPr>
              <w:t>Consider using G-CSF as clinically indicated.</w:t>
            </w:r>
            <w:r w:rsidRPr="00060AAB">
              <w:rPr>
                <w:rFonts w:cs="Arial"/>
                <w:sz w:val="20"/>
                <w:szCs w:val="20"/>
                <w:lang w:val="en-US"/>
              </w:rPr>
              <w:br/>
              <w:t xml:space="preserve">Follow dose reduction guidelines in Table </w:t>
            </w:r>
            <w:r w:rsidR="00AE1842">
              <w:rPr>
                <w:rFonts w:cs="Arial"/>
                <w:sz w:val="20"/>
                <w:szCs w:val="20"/>
                <w:lang w:val="en-US"/>
              </w:rPr>
              <w:t>6</w:t>
            </w:r>
            <w:r w:rsidRPr="00060AAB">
              <w:rPr>
                <w:rFonts w:cs="Arial"/>
                <w:sz w:val="20"/>
                <w:szCs w:val="20"/>
                <w:lang w:val="en-US"/>
              </w:rPr>
              <w:t xml:space="preserve"> when resuming treatment with VENCLEXTA after resolution. A larger dose reduction may occur at the discretion of the physician. </w:t>
            </w:r>
          </w:p>
        </w:tc>
      </w:tr>
      <w:tr w:rsidR="0038708E" w:rsidRPr="00060AAB" w14:paraId="145FDE99" w14:textId="77777777" w:rsidTr="001F12EC">
        <w:trPr>
          <w:cantSplit/>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AA9BF4" w14:textId="77777777" w:rsidR="0038708E" w:rsidRDefault="0038708E" w:rsidP="00060AAB">
            <w:pPr>
              <w:spacing w:after="0" w:line="240" w:lineRule="auto"/>
              <w:ind w:left="90"/>
              <w:rPr>
                <w:rFonts w:cs="Arial"/>
                <w:sz w:val="20"/>
                <w:szCs w:val="20"/>
                <w:lang w:val="en-US"/>
              </w:rPr>
            </w:pPr>
            <w:r w:rsidRPr="00060AAB">
              <w:rPr>
                <w:rFonts w:cs="Arial"/>
                <w:sz w:val="20"/>
                <w:szCs w:val="20"/>
                <w:lang w:val="en-US"/>
              </w:rPr>
              <w:lastRenderedPageBreak/>
              <w:t>Consider discontinuing VENCLEXTA for patients who require dose reductions to less than 100 mg for more than 2 weeks.</w:t>
            </w:r>
          </w:p>
          <w:p w14:paraId="677526D6" w14:textId="16A79946" w:rsidR="00137428" w:rsidRPr="00060AAB" w:rsidRDefault="00137428" w:rsidP="00137428">
            <w:pPr>
              <w:spacing w:after="0" w:line="240" w:lineRule="auto"/>
              <w:ind w:left="90"/>
              <w:jc w:val="left"/>
              <w:rPr>
                <w:rFonts w:cs="Arial"/>
                <w:sz w:val="20"/>
                <w:szCs w:val="20"/>
                <w:lang w:val="en-US"/>
              </w:rPr>
            </w:pPr>
            <w:proofErr w:type="spellStart"/>
            <w:r w:rsidRPr="00875CD6">
              <w:rPr>
                <w:rFonts w:cs="Arial"/>
                <w:sz w:val="20"/>
                <w:szCs w:val="20"/>
                <w:vertAlign w:val="superscript"/>
              </w:rPr>
              <w:t>a</w:t>
            </w:r>
            <w:r w:rsidRPr="00875CD6">
              <w:rPr>
                <w:rFonts w:cs="Arial"/>
                <w:sz w:val="20"/>
                <w:szCs w:val="20"/>
              </w:rPr>
              <w:t>Adverse</w:t>
            </w:r>
            <w:proofErr w:type="spellEnd"/>
            <w:r w:rsidRPr="00875CD6">
              <w:rPr>
                <w:rFonts w:cs="Arial"/>
                <w:sz w:val="20"/>
                <w:szCs w:val="20"/>
              </w:rPr>
              <w:t xml:space="preserve"> reactions were graded using NCI CTCAE version 4.0. </w:t>
            </w:r>
            <w:r w:rsidRPr="00875CD6">
              <w:rPr>
                <w:rFonts w:cs="Arial"/>
                <w:sz w:val="20"/>
                <w:szCs w:val="20"/>
              </w:rPr>
              <w:br/>
            </w:r>
            <w:proofErr w:type="spellStart"/>
            <w:r w:rsidRPr="00875CD6">
              <w:rPr>
                <w:rFonts w:cs="Arial"/>
                <w:sz w:val="20"/>
                <w:szCs w:val="20"/>
                <w:vertAlign w:val="superscript"/>
              </w:rPr>
              <w:t>b</w:t>
            </w:r>
            <w:r w:rsidRPr="00875CD6">
              <w:rPr>
                <w:rFonts w:cs="Arial"/>
                <w:sz w:val="20"/>
                <w:szCs w:val="20"/>
              </w:rPr>
              <w:t>Clinical</w:t>
            </w:r>
            <w:proofErr w:type="spellEnd"/>
            <w:r w:rsidRPr="00875CD6">
              <w:rPr>
                <w:rFonts w:cs="Arial"/>
                <w:sz w:val="20"/>
                <w:szCs w:val="20"/>
              </w:rPr>
              <w:t xml:space="preserve"> TLS was defined as laboratory TLS with clinical consequences such as acute renal failure, cardiac arrhythmias, or sudden death and/or seizures </w:t>
            </w:r>
            <w:r>
              <w:rPr>
                <w:rFonts w:cs="Arial"/>
                <w:sz w:val="20"/>
                <w:szCs w:val="20"/>
              </w:rPr>
              <w:t>(</w:t>
            </w:r>
            <w:r w:rsidRPr="00875CD6">
              <w:rPr>
                <w:rFonts w:cs="Arial"/>
                <w:iCs/>
                <w:sz w:val="20"/>
                <w:szCs w:val="20"/>
              </w:rPr>
              <w:t>see</w:t>
            </w:r>
            <w:r w:rsidRPr="00875CD6">
              <w:rPr>
                <w:rFonts w:cs="Arial"/>
                <w:i/>
                <w:sz w:val="20"/>
                <w:szCs w:val="20"/>
              </w:rPr>
              <w:t xml:space="preserve"> </w:t>
            </w:r>
            <w:r w:rsidRPr="009817D2">
              <w:rPr>
                <w:rFonts w:cs="Arial"/>
                <w:b/>
                <w:bCs/>
                <w:iCs/>
                <w:sz w:val="20"/>
                <w:szCs w:val="20"/>
              </w:rPr>
              <w:t>Section 4.8</w:t>
            </w:r>
            <w:r>
              <w:rPr>
                <w:rFonts w:cs="Arial"/>
                <w:iCs/>
                <w:sz w:val="20"/>
                <w:szCs w:val="20"/>
              </w:rPr>
              <w:t xml:space="preserve"> </w:t>
            </w:r>
            <w:r w:rsidRPr="00875CD6">
              <w:rPr>
                <w:rFonts w:cs="Arial"/>
                <w:b/>
                <w:sz w:val="20"/>
                <w:szCs w:val="20"/>
              </w:rPr>
              <w:t xml:space="preserve">ADVERSE </w:t>
            </w:r>
            <w:r>
              <w:rPr>
                <w:rFonts w:cs="Arial"/>
                <w:b/>
                <w:sz w:val="20"/>
                <w:szCs w:val="20"/>
              </w:rPr>
              <w:t>EFFECTS</w:t>
            </w:r>
            <w:r w:rsidRPr="00A03739">
              <w:rPr>
                <w:rFonts w:cs="Arial"/>
                <w:bCs/>
                <w:sz w:val="20"/>
                <w:szCs w:val="20"/>
              </w:rPr>
              <w:t>)</w:t>
            </w:r>
            <w:r w:rsidRPr="00875CD6">
              <w:rPr>
                <w:rFonts w:cs="Arial"/>
                <w:sz w:val="20"/>
                <w:szCs w:val="20"/>
              </w:rPr>
              <w:t>.</w:t>
            </w:r>
          </w:p>
        </w:tc>
      </w:tr>
    </w:tbl>
    <w:p w14:paraId="3CEB5AEA" w14:textId="695F331D" w:rsidR="0038708E" w:rsidRDefault="0038708E" w:rsidP="0038708E">
      <w:pPr>
        <w:rPr>
          <w:rFonts w:cs="Arial"/>
          <w:b/>
        </w:rPr>
      </w:pPr>
    </w:p>
    <w:p w14:paraId="2C0B99DA" w14:textId="1402B9D2" w:rsidR="0038708E" w:rsidRPr="00CC52A1" w:rsidRDefault="0038708E" w:rsidP="00AA367A">
      <w:pPr>
        <w:pStyle w:val="Heading6"/>
        <w:rPr>
          <w:lang w:val="en-US"/>
        </w:rPr>
      </w:pPr>
      <w:r w:rsidRPr="00CC52A1">
        <w:rPr>
          <w:lang w:val="en-US"/>
        </w:rPr>
        <w:t xml:space="preserve">Table </w:t>
      </w:r>
      <w:r w:rsidR="00E7181E">
        <w:rPr>
          <w:lang w:val="en-US"/>
        </w:rPr>
        <w:t>6</w:t>
      </w:r>
      <w:r w:rsidRPr="00CC52A1">
        <w:rPr>
          <w:lang w:val="en-US"/>
        </w:rPr>
        <w:t xml:space="preserve">. Dose </w:t>
      </w:r>
      <w:r w:rsidR="00D315AC">
        <w:rPr>
          <w:lang w:val="en-US"/>
        </w:rPr>
        <w:t>r</w:t>
      </w:r>
      <w:r>
        <w:rPr>
          <w:lang w:val="en-US"/>
        </w:rPr>
        <w:t>eduction</w:t>
      </w:r>
      <w:r w:rsidRPr="00CC52A1">
        <w:rPr>
          <w:lang w:val="en-US"/>
        </w:rPr>
        <w:t xml:space="preserve"> for </w:t>
      </w:r>
      <w:r w:rsidR="00320AC8">
        <w:rPr>
          <w:lang w:val="en-US"/>
        </w:rPr>
        <w:t>adverse reaction</w:t>
      </w:r>
      <w:r w:rsidR="00434A63">
        <w:rPr>
          <w:lang w:val="en-US"/>
        </w:rPr>
        <w:t>s</w:t>
      </w:r>
      <w:r w:rsidR="00320AC8" w:rsidRPr="00CC52A1">
        <w:rPr>
          <w:lang w:val="en-US"/>
        </w:rPr>
        <w:t xml:space="preserve"> </w:t>
      </w:r>
      <w:r w:rsidR="00D315AC">
        <w:rPr>
          <w:lang w:val="en-US"/>
        </w:rPr>
        <w:t>d</w:t>
      </w:r>
      <w:r w:rsidRPr="00CC52A1">
        <w:rPr>
          <w:lang w:val="en-US"/>
        </w:rPr>
        <w:t xml:space="preserve">uring VENCLEXTA </w:t>
      </w:r>
      <w:r w:rsidR="00D315AC">
        <w:rPr>
          <w:lang w:val="en-US"/>
        </w:rPr>
        <w:t>t</w:t>
      </w:r>
      <w:r w:rsidRPr="00CC52A1">
        <w:rPr>
          <w:lang w:val="en-US"/>
        </w:rPr>
        <w:t>reatment</w:t>
      </w:r>
      <w:r w:rsidR="00195C9A">
        <w:rPr>
          <w:lang w:val="en-US"/>
        </w:rPr>
        <w:t xml:space="preserve"> of CLL/SLL</w:t>
      </w:r>
    </w:p>
    <w:tbl>
      <w:tblPr>
        <w:tblW w:w="425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829"/>
        <w:gridCol w:w="3830"/>
      </w:tblGrid>
      <w:tr w:rsidR="0038708E" w:rsidRPr="00AD02EB" w14:paraId="33DF4BBB" w14:textId="77777777" w:rsidTr="00AD02EB">
        <w:trPr>
          <w:tblHeader/>
          <w:jc w:val="center"/>
        </w:trPr>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1A07AD" w14:textId="4DB796FF" w:rsidR="0038708E" w:rsidRPr="00AD02EB" w:rsidRDefault="0038708E" w:rsidP="00AD02EB">
            <w:pPr>
              <w:spacing w:after="0" w:line="240" w:lineRule="auto"/>
              <w:jc w:val="center"/>
              <w:rPr>
                <w:rFonts w:cs="Arial"/>
                <w:sz w:val="20"/>
                <w:szCs w:val="20"/>
                <w:lang w:val="en-US"/>
              </w:rPr>
            </w:pPr>
            <w:r w:rsidRPr="00AD02EB">
              <w:rPr>
                <w:rFonts w:cs="Arial"/>
                <w:b/>
                <w:sz w:val="20"/>
                <w:szCs w:val="20"/>
                <w:lang w:val="en-US"/>
              </w:rPr>
              <w:t xml:space="preserve">Dose at </w:t>
            </w:r>
            <w:r w:rsidR="00CC591E">
              <w:rPr>
                <w:rFonts w:cs="Arial"/>
                <w:b/>
                <w:sz w:val="20"/>
                <w:szCs w:val="20"/>
                <w:lang w:val="en-US"/>
              </w:rPr>
              <w:t>i</w:t>
            </w:r>
            <w:r w:rsidRPr="00AD02EB">
              <w:rPr>
                <w:rFonts w:cs="Arial"/>
                <w:b/>
                <w:sz w:val="20"/>
                <w:szCs w:val="20"/>
                <w:lang w:val="en-US"/>
              </w:rPr>
              <w:t>nterruption, mg</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5A55CA1" w14:textId="1728814B" w:rsidR="0038708E" w:rsidRPr="00AD02EB" w:rsidRDefault="0038708E" w:rsidP="00AD02EB">
            <w:pPr>
              <w:spacing w:after="0" w:line="240" w:lineRule="auto"/>
              <w:jc w:val="center"/>
              <w:rPr>
                <w:rFonts w:cs="Arial"/>
                <w:sz w:val="20"/>
                <w:szCs w:val="20"/>
                <w:lang w:val="en-US"/>
              </w:rPr>
            </w:pPr>
            <w:r w:rsidRPr="00AD02EB">
              <w:rPr>
                <w:rFonts w:cs="Arial"/>
                <w:b/>
                <w:sz w:val="20"/>
                <w:szCs w:val="20"/>
                <w:lang w:val="en-US"/>
              </w:rPr>
              <w:t xml:space="preserve">Restart </w:t>
            </w:r>
            <w:r w:rsidR="00CC591E">
              <w:rPr>
                <w:rFonts w:cs="Arial"/>
                <w:b/>
                <w:sz w:val="20"/>
                <w:szCs w:val="20"/>
                <w:lang w:val="en-US"/>
              </w:rPr>
              <w:t>d</w:t>
            </w:r>
            <w:r w:rsidRPr="00AD02EB">
              <w:rPr>
                <w:rFonts w:cs="Arial"/>
                <w:b/>
                <w:sz w:val="20"/>
                <w:szCs w:val="20"/>
                <w:lang w:val="en-US"/>
              </w:rPr>
              <w:t xml:space="preserve">ose, </w:t>
            </w:r>
            <w:proofErr w:type="spellStart"/>
            <w:r w:rsidRPr="00AD02EB">
              <w:rPr>
                <w:rFonts w:cs="Arial"/>
                <w:b/>
                <w:sz w:val="20"/>
                <w:szCs w:val="20"/>
                <w:lang w:val="en-US"/>
              </w:rPr>
              <w:t>mg</w:t>
            </w:r>
            <w:r w:rsidRPr="00AD02EB">
              <w:rPr>
                <w:rFonts w:cs="Arial"/>
                <w:b/>
                <w:sz w:val="20"/>
                <w:szCs w:val="20"/>
                <w:vertAlign w:val="superscript"/>
                <w:lang w:val="en-US"/>
              </w:rPr>
              <w:t>a</w:t>
            </w:r>
            <w:proofErr w:type="spellEnd"/>
          </w:p>
        </w:tc>
      </w:tr>
      <w:tr w:rsidR="0038708E" w:rsidRPr="00AD02EB" w14:paraId="15E4A343" w14:textId="77777777" w:rsidTr="00AD02EB">
        <w:trPr>
          <w:jc w:val="center"/>
        </w:trPr>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69041A" w14:textId="77777777" w:rsidR="0038708E" w:rsidRPr="00AD02EB" w:rsidRDefault="0038708E" w:rsidP="00AD02EB">
            <w:pPr>
              <w:spacing w:after="0" w:line="240" w:lineRule="auto"/>
              <w:jc w:val="center"/>
              <w:rPr>
                <w:rFonts w:cs="Arial"/>
                <w:sz w:val="20"/>
                <w:szCs w:val="20"/>
                <w:lang w:val="en-US"/>
              </w:rPr>
            </w:pPr>
            <w:r w:rsidRPr="00AD02EB">
              <w:rPr>
                <w:rFonts w:cs="Arial"/>
                <w:sz w:val="20"/>
                <w:szCs w:val="20"/>
                <w:lang w:val="en-US"/>
              </w:rPr>
              <w:t>400</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CF11A5" w14:textId="77777777" w:rsidR="0038708E" w:rsidRPr="00AD02EB" w:rsidRDefault="0038708E" w:rsidP="00AD02EB">
            <w:pPr>
              <w:spacing w:after="0" w:line="240" w:lineRule="auto"/>
              <w:jc w:val="center"/>
              <w:rPr>
                <w:rFonts w:cs="Arial"/>
                <w:sz w:val="20"/>
                <w:szCs w:val="20"/>
                <w:lang w:val="en-US"/>
              </w:rPr>
            </w:pPr>
            <w:r w:rsidRPr="00AD02EB">
              <w:rPr>
                <w:rFonts w:cs="Arial"/>
                <w:sz w:val="20"/>
                <w:szCs w:val="20"/>
                <w:lang w:val="en-US"/>
              </w:rPr>
              <w:t>300</w:t>
            </w:r>
          </w:p>
        </w:tc>
      </w:tr>
      <w:tr w:rsidR="0038708E" w:rsidRPr="00AD02EB" w14:paraId="2BA5CFB1" w14:textId="77777777" w:rsidTr="00AD02EB">
        <w:trPr>
          <w:jc w:val="center"/>
        </w:trPr>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57FD47" w14:textId="77777777" w:rsidR="0038708E" w:rsidRPr="00AD02EB" w:rsidRDefault="0038708E" w:rsidP="00AD02EB">
            <w:pPr>
              <w:spacing w:after="0" w:line="240" w:lineRule="auto"/>
              <w:jc w:val="center"/>
              <w:rPr>
                <w:rFonts w:cs="Arial"/>
                <w:sz w:val="20"/>
                <w:szCs w:val="20"/>
                <w:lang w:val="en-US"/>
              </w:rPr>
            </w:pPr>
            <w:r w:rsidRPr="00AD02EB">
              <w:rPr>
                <w:rFonts w:cs="Arial"/>
                <w:sz w:val="20"/>
                <w:szCs w:val="20"/>
                <w:lang w:val="en-US"/>
              </w:rPr>
              <w:t>300</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9C98FB" w14:textId="77777777" w:rsidR="0038708E" w:rsidRPr="00AD02EB" w:rsidRDefault="0038708E" w:rsidP="00AD02EB">
            <w:pPr>
              <w:spacing w:after="0" w:line="240" w:lineRule="auto"/>
              <w:jc w:val="center"/>
              <w:rPr>
                <w:rFonts w:cs="Arial"/>
                <w:sz w:val="20"/>
                <w:szCs w:val="20"/>
                <w:lang w:val="en-US"/>
              </w:rPr>
            </w:pPr>
            <w:r w:rsidRPr="00AD02EB">
              <w:rPr>
                <w:rFonts w:cs="Arial"/>
                <w:sz w:val="20"/>
                <w:szCs w:val="20"/>
                <w:lang w:val="en-US"/>
              </w:rPr>
              <w:t>200</w:t>
            </w:r>
          </w:p>
        </w:tc>
      </w:tr>
      <w:tr w:rsidR="0038708E" w:rsidRPr="00AD02EB" w14:paraId="37575904" w14:textId="77777777" w:rsidTr="00AD02EB">
        <w:trPr>
          <w:jc w:val="center"/>
        </w:trPr>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1D928B" w14:textId="77777777" w:rsidR="0038708E" w:rsidRPr="00AD02EB" w:rsidRDefault="0038708E" w:rsidP="00AD02EB">
            <w:pPr>
              <w:spacing w:after="0" w:line="240" w:lineRule="auto"/>
              <w:jc w:val="center"/>
              <w:rPr>
                <w:rFonts w:cs="Arial"/>
                <w:sz w:val="20"/>
                <w:szCs w:val="20"/>
                <w:lang w:val="en-US"/>
              </w:rPr>
            </w:pPr>
            <w:r w:rsidRPr="00AD02EB">
              <w:rPr>
                <w:rFonts w:cs="Arial"/>
                <w:sz w:val="20"/>
                <w:szCs w:val="20"/>
                <w:lang w:val="en-US"/>
              </w:rPr>
              <w:t>200</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8B9EC8" w14:textId="77777777" w:rsidR="0038708E" w:rsidRPr="00AD02EB" w:rsidRDefault="0038708E" w:rsidP="00AD02EB">
            <w:pPr>
              <w:spacing w:after="0" w:line="240" w:lineRule="auto"/>
              <w:jc w:val="center"/>
              <w:rPr>
                <w:rFonts w:cs="Arial"/>
                <w:sz w:val="20"/>
                <w:szCs w:val="20"/>
                <w:lang w:val="en-US"/>
              </w:rPr>
            </w:pPr>
            <w:r w:rsidRPr="00AD02EB">
              <w:rPr>
                <w:rFonts w:cs="Arial"/>
                <w:sz w:val="20"/>
                <w:szCs w:val="20"/>
                <w:lang w:val="en-US"/>
              </w:rPr>
              <w:t>100</w:t>
            </w:r>
          </w:p>
        </w:tc>
      </w:tr>
      <w:tr w:rsidR="0038708E" w:rsidRPr="00AD02EB" w14:paraId="1957EFF9" w14:textId="77777777" w:rsidTr="00AD02EB">
        <w:trPr>
          <w:jc w:val="center"/>
        </w:trPr>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FEB9C2" w14:textId="77777777" w:rsidR="0038708E" w:rsidRPr="00AD02EB" w:rsidRDefault="0038708E" w:rsidP="00AD02EB">
            <w:pPr>
              <w:spacing w:after="0" w:line="240" w:lineRule="auto"/>
              <w:jc w:val="center"/>
              <w:rPr>
                <w:rFonts w:cs="Arial"/>
                <w:sz w:val="20"/>
                <w:szCs w:val="20"/>
                <w:lang w:val="en-US"/>
              </w:rPr>
            </w:pPr>
            <w:r w:rsidRPr="00AD02EB">
              <w:rPr>
                <w:rFonts w:cs="Arial"/>
                <w:sz w:val="20"/>
                <w:szCs w:val="20"/>
                <w:lang w:val="en-US"/>
              </w:rPr>
              <w:t>100</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291002" w14:textId="77777777" w:rsidR="0038708E" w:rsidRPr="00AD02EB" w:rsidRDefault="0038708E" w:rsidP="00AD02EB">
            <w:pPr>
              <w:spacing w:after="0" w:line="240" w:lineRule="auto"/>
              <w:jc w:val="center"/>
              <w:rPr>
                <w:rFonts w:cs="Arial"/>
                <w:sz w:val="20"/>
                <w:szCs w:val="20"/>
                <w:lang w:val="en-US"/>
              </w:rPr>
            </w:pPr>
            <w:r w:rsidRPr="00AD02EB">
              <w:rPr>
                <w:rFonts w:cs="Arial"/>
                <w:sz w:val="20"/>
                <w:szCs w:val="20"/>
                <w:lang w:val="en-US"/>
              </w:rPr>
              <w:t>50</w:t>
            </w:r>
          </w:p>
        </w:tc>
      </w:tr>
      <w:tr w:rsidR="0038708E" w:rsidRPr="00AD02EB" w14:paraId="70CDC296" w14:textId="77777777" w:rsidTr="00AD02EB">
        <w:trPr>
          <w:jc w:val="center"/>
        </w:trPr>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9DF5BA" w14:textId="77777777" w:rsidR="0038708E" w:rsidRPr="00AD02EB" w:rsidRDefault="0038708E" w:rsidP="00AD02EB">
            <w:pPr>
              <w:spacing w:after="0" w:line="240" w:lineRule="auto"/>
              <w:jc w:val="center"/>
              <w:rPr>
                <w:rFonts w:cs="Arial"/>
                <w:sz w:val="20"/>
                <w:szCs w:val="20"/>
                <w:lang w:val="en-US"/>
              </w:rPr>
            </w:pPr>
            <w:r w:rsidRPr="00AD02EB">
              <w:rPr>
                <w:rFonts w:cs="Arial"/>
                <w:sz w:val="20"/>
                <w:szCs w:val="20"/>
                <w:lang w:val="en-US"/>
              </w:rPr>
              <w:t>50</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E8CB59" w14:textId="77777777" w:rsidR="0038708E" w:rsidRPr="00AD02EB" w:rsidRDefault="0038708E" w:rsidP="00AD02EB">
            <w:pPr>
              <w:spacing w:after="0" w:line="240" w:lineRule="auto"/>
              <w:jc w:val="center"/>
              <w:rPr>
                <w:rFonts w:cs="Arial"/>
                <w:sz w:val="20"/>
                <w:szCs w:val="20"/>
                <w:lang w:val="en-US"/>
              </w:rPr>
            </w:pPr>
            <w:r w:rsidRPr="00AD02EB">
              <w:rPr>
                <w:rFonts w:cs="Arial"/>
                <w:sz w:val="20"/>
                <w:szCs w:val="20"/>
                <w:lang w:val="en-US"/>
              </w:rPr>
              <w:t>20</w:t>
            </w:r>
          </w:p>
        </w:tc>
      </w:tr>
      <w:tr w:rsidR="0038708E" w:rsidRPr="00AD02EB" w14:paraId="73F5BEAE" w14:textId="77777777" w:rsidTr="00AD02EB">
        <w:trPr>
          <w:jc w:val="center"/>
        </w:trPr>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AEE99B" w14:textId="77777777" w:rsidR="0038708E" w:rsidRPr="00AD02EB" w:rsidRDefault="0038708E" w:rsidP="00AD02EB">
            <w:pPr>
              <w:spacing w:after="0" w:line="240" w:lineRule="auto"/>
              <w:jc w:val="center"/>
              <w:rPr>
                <w:rFonts w:cs="Arial"/>
                <w:sz w:val="20"/>
                <w:szCs w:val="20"/>
                <w:lang w:val="en-US"/>
              </w:rPr>
            </w:pPr>
            <w:r w:rsidRPr="00AD02EB">
              <w:rPr>
                <w:rFonts w:cs="Arial"/>
                <w:sz w:val="20"/>
                <w:szCs w:val="20"/>
                <w:lang w:val="en-US"/>
              </w:rPr>
              <w:t>20</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44B58C" w14:textId="77777777" w:rsidR="0038708E" w:rsidRPr="00AD02EB" w:rsidRDefault="0038708E" w:rsidP="00AD02EB">
            <w:pPr>
              <w:spacing w:after="0" w:line="240" w:lineRule="auto"/>
              <w:jc w:val="center"/>
              <w:rPr>
                <w:rFonts w:cs="Arial"/>
                <w:sz w:val="20"/>
                <w:szCs w:val="20"/>
                <w:lang w:val="en-US"/>
              </w:rPr>
            </w:pPr>
            <w:r w:rsidRPr="00AD02EB">
              <w:rPr>
                <w:rFonts w:cs="Arial"/>
                <w:sz w:val="20"/>
                <w:szCs w:val="20"/>
                <w:lang w:val="en-US"/>
              </w:rPr>
              <w:t>10</w:t>
            </w:r>
          </w:p>
        </w:tc>
      </w:tr>
      <w:tr w:rsidR="0038708E" w:rsidRPr="00AD02EB" w14:paraId="012D7FB0" w14:textId="77777777" w:rsidTr="00AD02EB">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5A11EF5" w14:textId="77777777" w:rsidR="0038708E" w:rsidRPr="00AA367A" w:rsidRDefault="0038708E" w:rsidP="00AD02EB">
            <w:pPr>
              <w:spacing w:after="0" w:line="240" w:lineRule="auto"/>
              <w:rPr>
                <w:rFonts w:cs="Arial"/>
                <w:sz w:val="18"/>
                <w:szCs w:val="18"/>
                <w:lang w:val="en-US"/>
              </w:rPr>
            </w:pPr>
            <w:proofErr w:type="spellStart"/>
            <w:r w:rsidRPr="00AA367A">
              <w:rPr>
                <w:rFonts w:cs="Arial"/>
                <w:sz w:val="18"/>
                <w:szCs w:val="18"/>
                <w:vertAlign w:val="superscript"/>
                <w:lang w:val="en-US"/>
              </w:rPr>
              <w:t>a</w:t>
            </w:r>
            <w:r w:rsidRPr="00AA367A">
              <w:rPr>
                <w:rFonts w:cs="Arial"/>
                <w:sz w:val="18"/>
                <w:szCs w:val="18"/>
                <w:lang w:val="en-US"/>
              </w:rPr>
              <w:t>Continue</w:t>
            </w:r>
            <w:proofErr w:type="spellEnd"/>
            <w:r w:rsidRPr="00AA367A">
              <w:rPr>
                <w:rFonts w:cs="Arial"/>
                <w:sz w:val="18"/>
                <w:szCs w:val="18"/>
                <w:lang w:val="en-US"/>
              </w:rPr>
              <w:t xml:space="preserve"> the reduced dose for 1 week before increasing the dose. </w:t>
            </w:r>
          </w:p>
        </w:tc>
      </w:tr>
    </w:tbl>
    <w:p w14:paraId="43FF7F60" w14:textId="77777777" w:rsidR="00D315AC" w:rsidRPr="008F43D3" w:rsidRDefault="00D315AC" w:rsidP="00D315AC">
      <w:pPr>
        <w:pStyle w:val="Heading4"/>
        <w:spacing w:before="240"/>
      </w:pPr>
      <w:r w:rsidRPr="008F43D3">
        <w:t>Acute Myeloid Leukaemia</w:t>
      </w:r>
    </w:p>
    <w:p w14:paraId="3BC65214" w14:textId="6DBAB434" w:rsidR="00D315AC" w:rsidRDefault="00D315AC" w:rsidP="00D315AC">
      <w:r w:rsidRPr="008F43D3">
        <w:t xml:space="preserve">Monitor blood counts frequently through resolution of </w:t>
      </w:r>
      <w:proofErr w:type="spellStart"/>
      <w:r w:rsidRPr="008F43D3">
        <w:t>cytopenias</w:t>
      </w:r>
      <w:proofErr w:type="spellEnd"/>
      <w:r w:rsidRPr="008F43D3">
        <w:t>.</w:t>
      </w:r>
      <w:r w:rsidR="001F501D">
        <w:t xml:space="preserve"> Dose modification and</w:t>
      </w:r>
      <w:r w:rsidRPr="008F43D3">
        <w:t xml:space="preserve"> </w:t>
      </w:r>
      <w:r w:rsidR="001F501D">
        <w:rPr>
          <w:lang w:val="en-US"/>
        </w:rPr>
        <w:t>i</w:t>
      </w:r>
      <w:r w:rsidR="00910396" w:rsidRPr="00661DDD">
        <w:rPr>
          <w:lang w:val="en-US"/>
        </w:rPr>
        <w:t>nterrupt</w:t>
      </w:r>
      <w:r w:rsidR="001F501D">
        <w:rPr>
          <w:lang w:val="en-US"/>
        </w:rPr>
        <w:t>ions</w:t>
      </w:r>
      <w:r w:rsidR="00CC7937">
        <w:rPr>
          <w:lang w:val="en-US"/>
        </w:rPr>
        <w:t xml:space="preserve"> for </w:t>
      </w:r>
      <w:proofErr w:type="spellStart"/>
      <w:r w:rsidR="00CC7937">
        <w:rPr>
          <w:lang w:val="en-US"/>
        </w:rPr>
        <w:t>cytopenias</w:t>
      </w:r>
      <w:proofErr w:type="spellEnd"/>
      <w:r w:rsidR="00CC7937">
        <w:rPr>
          <w:lang w:val="en-US"/>
        </w:rPr>
        <w:t xml:space="preserve"> are dependent on remission status.</w:t>
      </w:r>
      <w:r w:rsidR="00910396" w:rsidRPr="00661DDD">
        <w:rPr>
          <w:lang w:val="en-US"/>
        </w:rPr>
        <w:t xml:space="preserve"> </w:t>
      </w:r>
      <w:r w:rsidR="007C4EFA">
        <w:rPr>
          <w:lang w:val="en-US"/>
        </w:rPr>
        <w:t xml:space="preserve">Dose modifications of </w:t>
      </w:r>
      <w:r w:rsidR="00910396">
        <w:rPr>
          <w:lang w:val="en-US"/>
        </w:rPr>
        <w:t>VENCLEXTA</w:t>
      </w:r>
      <w:r w:rsidR="00910396" w:rsidRPr="00661DDD">
        <w:rPr>
          <w:lang w:val="en-US"/>
        </w:rPr>
        <w:t xml:space="preserve"> </w:t>
      </w:r>
      <w:r w:rsidR="00E506D3">
        <w:rPr>
          <w:lang w:val="en-US"/>
        </w:rPr>
        <w:t xml:space="preserve">for </w:t>
      </w:r>
      <w:r w:rsidRPr="008F43D3">
        <w:t>adverse reactions</w:t>
      </w:r>
      <w:r w:rsidR="00EC4014" w:rsidRPr="00EC4014">
        <w:rPr>
          <w:lang w:val="en-US"/>
        </w:rPr>
        <w:t xml:space="preserve"> </w:t>
      </w:r>
      <w:r w:rsidR="00E506D3">
        <w:rPr>
          <w:lang w:val="en-US"/>
        </w:rPr>
        <w:t xml:space="preserve">are provided in </w:t>
      </w:r>
      <w:r w:rsidRPr="008F43D3">
        <w:t xml:space="preserve">Table </w:t>
      </w:r>
      <w:r w:rsidR="003E7FD8">
        <w:t>7</w:t>
      </w:r>
      <w:r w:rsidRPr="008F43D3">
        <w:t>.</w:t>
      </w:r>
    </w:p>
    <w:p w14:paraId="424798B1" w14:textId="4FAB0319" w:rsidR="00D315AC" w:rsidRPr="00997B38" w:rsidRDefault="00D315AC" w:rsidP="00F229C2">
      <w:pPr>
        <w:pStyle w:val="Heading6"/>
        <w:spacing w:after="0"/>
      </w:pPr>
      <w:r w:rsidRPr="008F43D3">
        <w:t xml:space="preserve">Table </w:t>
      </w:r>
      <w:r w:rsidR="003E7FD8">
        <w:t>7</w:t>
      </w:r>
      <w:r w:rsidRPr="008F43D3">
        <w:t xml:space="preserve">. Recommended </w:t>
      </w:r>
      <w:r w:rsidR="00E506D3">
        <w:t xml:space="preserve">VENCLEXTA </w:t>
      </w:r>
      <w:r>
        <w:t>d</w:t>
      </w:r>
      <w:r w:rsidRPr="008F43D3">
        <w:t>os</w:t>
      </w:r>
      <w:r w:rsidR="008549E0">
        <w:t>age</w:t>
      </w:r>
      <w:r w:rsidRPr="008F43D3">
        <w:t xml:space="preserve"> </w:t>
      </w:r>
      <w:r>
        <w:t>m</w:t>
      </w:r>
      <w:r w:rsidRPr="008F43D3">
        <w:t xml:space="preserve">odifications for </w:t>
      </w:r>
      <w:r w:rsidR="008549E0">
        <w:t xml:space="preserve">adverse reactions in </w:t>
      </w:r>
      <w:r>
        <w:t>AML</w:t>
      </w:r>
    </w:p>
    <w:tbl>
      <w:tblPr>
        <w:tblW w:w="5002" w:type="pct"/>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1"/>
        <w:gridCol w:w="1896"/>
        <w:gridCol w:w="4873"/>
      </w:tblGrid>
      <w:tr w:rsidR="00D315AC" w:rsidRPr="006F275C" w14:paraId="6EFB6473" w14:textId="182B1A9D" w:rsidTr="00F229C2">
        <w:trPr>
          <w:tblHeader/>
        </w:trPr>
        <w:tc>
          <w:tcPr>
            <w:tcW w:w="1244" w:type="pct"/>
            <w:tcBorders>
              <w:top w:val="single" w:sz="8" w:space="0" w:color="000000"/>
              <w:left w:val="single" w:sz="8" w:space="0" w:color="000000"/>
              <w:right w:val="single" w:sz="8" w:space="0" w:color="000000"/>
            </w:tcBorders>
            <w:tcMar>
              <w:top w:w="15" w:type="dxa"/>
              <w:left w:w="15" w:type="dxa"/>
              <w:bottom w:w="15" w:type="dxa"/>
              <w:right w:w="15" w:type="dxa"/>
            </w:tcMar>
          </w:tcPr>
          <w:p w14:paraId="4FB98675" w14:textId="6EA2ABB9" w:rsidR="00D315AC" w:rsidRPr="00F90F94" w:rsidRDefault="008549E0" w:rsidP="0064285C">
            <w:pPr>
              <w:spacing w:after="0" w:line="240" w:lineRule="auto"/>
              <w:jc w:val="center"/>
              <w:rPr>
                <w:rFonts w:cs="Arial"/>
                <w:b/>
                <w:sz w:val="20"/>
                <w:szCs w:val="20"/>
              </w:rPr>
            </w:pPr>
            <w:r>
              <w:rPr>
                <w:rFonts w:cs="Arial"/>
                <w:b/>
                <w:sz w:val="20"/>
                <w:szCs w:val="20"/>
              </w:rPr>
              <w:t>Adverse Reaction</w:t>
            </w:r>
          </w:p>
        </w:tc>
        <w:tc>
          <w:tcPr>
            <w:tcW w:w="1052" w:type="pct"/>
            <w:tcBorders>
              <w:top w:val="single" w:sz="8" w:space="0" w:color="000000"/>
              <w:left w:val="nil"/>
              <w:bottom w:val="single" w:sz="8" w:space="0" w:color="000000"/>
              <w:right w:val="single" w:sz="8" w:space="0" w:color="000000"/>
            </w:tcBorders>
            <w:tcMar>
              <w:top w:w="15" w:type="dxa"/>
              <w:left w:w="15" w:type="dxa"/>
              <w:bottom w:w="15" w:type="dxa"/>
              <w:right w:w="15" w:type="dxa"/>
            </w:tcMar>
          </w:tcPr>
          <w:p w14:paraId="1B680D46" w14:textId="2A352B8C" w:rsidR="00D315AC" w:rsidRPr="00F90F94" w:rsidRDefault="00D315AC" w:rsidP="0064285C">
            <w:pPr>
              <w:spacing w:after="0" w:line="240" w:lineRule="auto"/>
              <w:jc w:val="center"/>
              <w:rPr>
                <w:rFonts w:cs="Arial"/>
                <w:b/>
                <w:sz w:val="20"/>
                <w:szCs w:val="20"/>
              </w:rPr>
            </w:pPr>
            <w:r w:rsidRPr="00F90F94">
              <w:rPr>
                <w:rFonts w:cs="Arial"/>
                <w:b/>
                <w:sz w:val="20"/>
                <w:szCs w:val="20"/>
              </w:rPr>
              <w:t>Occurrence</w:t>
            </w:r>
          </w:p>
        </w:tc>
        <w:tc>
          <w:tcPr>
            <w:tcW w:w="2704" w:type="pct"/>
            <w:tcBorders>
              <w:top w:val="single" w:sz="8" w:space="0" w:color="000000"/>
              <w:left w:val="nil"/>
              <w:bottom w:val="single" w:sz="8" w:space="0" w:color="000000"/>
              <w:right w:val="single" w:sz="8" w:space="0" w:color="000000"/>
            </w:tcBorders>
            <w:tcMar>
              <w:top w:w="15" w:type="dxa"/>
              <w:left w:w="15" w:type="dxa"/>
              <w:bottom w:w="15" w:type="dxa"/>
              <w:right w:w="15" w:type="dxa"/>
            </w:tcMar>
          </w:tcPr>
          <w:p w14:paraId="01D1F6F2" w14:textId="71A2C9A5" w:rsidR="00D315AC" w:rsidRPr="00F90F94" w:rsidRDefault="008549E0" w:rsidP="0064285C">
            <w:pPr>
              <w:spacing w:after="0" w:line="240" w:lineRule="auto"/>
              <w:jc w:val="center"/>
              <w:rPr>
                <w:rFonts w:cs="Arial"/>
                <w:b/>
                <w:sz w:val="20"/>
                <w:szCs w:val="20"/>
              </w:rPr>
            </w:pPr>
            <w:r>
              <w:rPr>
                <w:rFonts w:cs="Arial"/>
                <w:b/>
                <w:sz w:val="20"/>
                <w:szCs w:val="20"/>
              </w:rPr>
              <w:t xml:space="preserve">Dosage </w:t>
            </w:r>
            <w:r w:rsidR="009F72E8">
              <w:rPr>
                <w:rFonts w:cs="Arial"/>
                <w:b/>
                <w:sz w:val="20"/>
                <w:szCs w:val="20"/>
              </w:rPr>
              <w:t>m</w:t>
            </w:r>
            <w:r>
              <w:rPr>
                <w:rFonts w:cs="Arial"/>
                <w:b/>
                <w:sz w:val="20"/>
                <w:szCs w:val="20"/>
              </w:rPr>
              <w:t>odification</w:t>
            </w:r>
          </w:p>
        </w:tc>
      </w:tr>
      <w:tr w:rsidR="00D315AC" w:rsidRPr="006F275C" w14:paraId="461AA76A" w14:textId="686C3852" w:rsidTr="00254A1E">
        <w:tc>
          <w:tcPr>
            <w:tcW w:w="5000" w:type="pct"/>
            <w:gridSpan w:val="3"/>
            <w:tcBorders>
              <w:top w:val="single" w:sz="8" w:space="0" w:color="000000"/>
              <w:left w:val="single" w:sz="8" w:space="0" w:color="000000"/>
              <w:right w:val="single" w:sz="8" w:space="0" w:color="000000"/>
            </w:tcBorders>
            <w:tcMar>
              <w:top w:w="15" w:type="dxa"/>
              <w:left w:w="15" w:type="dxa"/>
              <w:bottom w:w="15" w:type="dxa"/>
              <w:right w:w="15" w:type="dxa"/>
            </w:tcMar>
          </w:tcPr>
          <w:p w14:paraId="3D497502" w14:textId="6FA33FAB" w:rsidR="00D315AC" w:rsidRPr="00F90F94" w:rsidRDefault="00D315AC" w:rsidP="0064285C">
            <w:pPr>
              <w:spacing w:after="0" w:line="240" w:lineRule="auto"/>
              <w:jc w:val="center"/>
              <w:rPr>
                <w:rFonts w:cs="Arial"/>
                <w:b/>
                <w:sz w:val="20"/>
                <w:szCs w:val="20"/>
              </w:rPr>
            </w:pPr>
            <w:r w:rsidRPr="00F90F94">
              <w:rPr>
                <w:rFonts w:cs="Arial"/>
                <w:b/>
                <w:sz w:val="20"/>
                <w:szCs w:val="20"/>
              </w:rPr>
              <w:t>Haematologic</w:t>
            </w:r>
            <w:r>
              <w:rPr>
                <w:rFonts w:cs="Arial"/>
                <w:b/>
                <w:sz w:val="20"/>
                <w:szCs w:val="20"/>
              </w:rPr>
              <w:t>al</w:t>
            </w:r>
            <w:r w:rsidRPr="00F90F94">
              <w:rPr>
                <w:rFonts w:cs="Arial"/>
                <w:b/>
                <w:sz w:val="20"/>
                <w:szCs w:val="20"/>
              </w:rPr>
              <w:t xml:space="preserve"> </w:t>
            </w:r>
            <w:r w:rsidR="009F72E8">
              <w:rPr>
                <w:rFonts w:cs="Arial"/>
                <w:b/>
                <w:sz w:val="20"/>
                <w:szCs w:val="20"/>
              </w:rPr>
              <w:t>adverse reactions</w:t>
            </w:r>
          </w:p>
        </w:tc>
      </w:tr>
      <w:tr w:rsidR="00D315AC" w:rsidRPr="006F275C" w14:paraId="50BEB519" w14:textId="6E78A779" w:rsidTr="00F229C2">
        <w:tc>
          <w:tcPr>
            <w:tcW w:w="1244" w:type="pct"/>
            <w:vMerge w:val="restart"/>
            <w:tcBorders>
              <w:top w:val="single" w:sz="8" w:space="0" w:color="000000"/>
              <w:left w:val="single" w:sz="8" w:space="0" w:color="000000"/>
              <w:right w:val="single" w:sz="8" w:space="0" w:color="000000"/>
            </w:tcBorders>
            <w:tcMar>
              <w:top w:w="15" w:type="dxa"/>
              <w:left w:w="15" w:type="dxa"/>
              <w:bottom w:w="15" w:type="dxa"/>
              <w:right w:w="15" w:type="dxa"/>
            </w:tcMar>
          </w:tcPr>
          <w:p w14:paraId="0795779C" w14:textId="670883FC" w:rsidR="00D315AC" w:rsidRPr="00F90F94" w:rsidRDefault="00D315AC" w:rsidP="0064285C">
            <w:pPr>
              <w:spacing w:after="0" w:line="240" w:lineRule="auto"/>
              <w:ind w:left="90"/>
              <w:jc w:val="left"/>
              <w:rPr>
                <w:rFonts w:cs="Arial"/>
                <w:sz w:val="20"/>
                <w:szCs w:val="20"/>
              </w:rPr>
            </w:pPr>
            <w:r w:rsidRPr="00F90F94">
              <w:rPr>
                <w:rFonts w:cs="Arial"/>
                <w:sz w:val="20"/>
                <w:szCs w:val="20"/>
              </w:rPr>
              <w:t xml:space="preserve">Grade 4 neutropenia with or without fever or infection; or </w:t>
            </w:r>
            <w:r>
              <w:rPr>
                <w:rFonts w:cs="Arial"/>
                <w:sz w:val="20"/>
                <w:szCs w:val="20"/>
              </w:rPr>
              <w:t>g</w:t>
            </w:r>
            <w:r w:rsidRPr="00F90F94">
              <w:rPr>
                <w:rFonts w:cs="Arial"/>
                <w:sz w:val="20"/>
                <w:szCs w:val="20"/>
              </w:rPr>
              <w:t xml:space="preserve">rade 4 thrombocytopenia </w:t>
            </w:r>
            <w:r w:rsidRPr="00F90F94">
              <w:rPr>
                <w:rFonts w:cs="Arial"/>
                <w:iCs/>
                <w:sz w:val="20"/>
                <w:szCs w:val="20"/>
              </w:rPr>
              <w:t xml:space="preserve">(see </w:t>
            </w:r>
            <w:r w:rsidRPr="00F90F94">
              <w:rPr>
                <w:rFonts w:cs="Arial"/>
                <w:b/>
                <w:sz w:val="20"/>
                <w:szCs w:val="20"/>
                <w:lang w:val="en-US"/>
              </w:rPr>
              <w:t>Section 4.4 SPECIAL WARNINGS AND PRECAUTIONS FOR USE</w:t>
            </w:r>
            <w:r w:rsidRPr="00F90F94">
              <w:rPr>
                <w:rFonts w:cs="Arial"/>
                <w:iCs/>
                <w:sz w:val="20"/>
                <w:szCs w:val="20"/>
              </w:rPr>
              <w:t>)</w:t>
            </w:r>
          </w:p>
        </w:tc>
        <w:tc>
          <w:tcPr>
            <w:tcW w:w="1052" w:type="pct"/>
            <w:tcBorders>
              <w:top w:val="single" w:sz="8" w:space="0" w:color="000000"/>
              <w:left w:val="nil"/>
              <w:bottom w:val="single" w:sz="8" w:space="0" w:color="000000"/>
              <w:right w:val="single" w:sz="8" w:space="0" w:color="000000"/>
            </w:tcBorders>
            <w:tcMar>
              <w:top w:w="15" w:type="dxa"/>
              <w:left w:w="15" w:type="dxa"/>
              <w:bottom w:w="15" w:type="dxa"/>
              <w:right w:w="15" w:type="dxa"/>
            </w:tcMar>
          </w:tcPr>
          <w:p w14:paraId="0C1A56F2" w14:textId="56EF119B" w:rsidR="00D315AC" w:rsidRPr="00F90F94" w:rsidRDefault="00D315AC" w:rsidP="0064285C">
            <w:pPr>
              <w:spacing w:after="0" w:line="240" w:lineRule="auto"/>
              <w:ind w:left="65" w:right="79"/>
              <w:jc w:val="left"/>
              <w:rPr>
                <w:rFonts w:cs="Arial"/>
                <w:sz w:val="20"/>
                <w:szCs w:val="20"/>
              </w:rPr>
            </w:pPr>
            <w:r w:rsidRPr="00F90F94">
              <w:rPr>
                <w:rFonts w:cs="Arial"/>
                <w:sz w:val="20"/>
                <w:szCs w:val="20"/>
              </w:rPr>
              <w:t xml:space="preserve">Occurrence prior to achieving </w:t>
            </w:r>
            <w:proofErr w:type="spellStart"/>
            <w:r w:rsidRPr="00F90F94">
              <w:rPr>
                <w:rFonts w:cs="Arial"/>
                <w:sz w:val="20"/>
                <w:szCs w:val="20"/>
              </w:rPr>
              <w:t>remission</w:t>
            </w:r>
            <w:r w:rsidR="008549E0" w:rsidRPr="00637325">
              <w:rPr>
                <w:rFonts w:cs="Arial"/>
                <w:sz w:val="20"/>
                <w:szCs w:val="20"/>
                <w:vertAlign w:val="superscript"/>
              </w:rPr>
              <w:t>a</w:t>
            </w:r>
            <w:proofErr w:type="spellEnd"/>
          </w:p>
        </w:tc>
        <w:tc>
          <w:tcPr>
            <w:tcW w:w="2704" w:type="pct"/>
            <w:tcBorders>
              <w:top w:val="single" w:sz="8" w:space="0" w:color="000000"/>
              <w:left w:val="nil"/>
              <w:bottom w:val="single" w:sz="8" w:space="0" w:color="000000"/>
              <w:right w:val="single" w:sz="8" w:space="0" w:color="000000"/>
            </w:tcBorders>
            <w:tcMar>
              <w:top w:w="15" w:type="dxa"/>
              <w:left w:w="15" w:type="dxa"/>
              <w:bottom w:w="15" w:type="dxa"/>
              <w:right w:w="15" w:type="dxa"/>
            </w:tcMar>
          </w:tcPr>
          <w:p w14:paraId="7BD90C6D" w14:textId="35939CC6" w:rsidR="00D315AC" w:rsidRPr="00F90F94" w:rsidRDefault="00D315AC" w:rsidP="0064285C">
            <w:pPr>
              <w:spacing w:after="0" w:line="240" w:lineRule="auto"/>
              <w:ind w:left="71" w:right="116"/>
              <w:rPr>
                <w:rFonts w:cs="Arial"/>
                <w:sz w:val="20"/>
                <w:szCs w:val="20"/>
              </w:rPr>
            </w:pPr>
            <w:r w:rsidRPr="00F90F94">
              <w:rPr>
                <w:rFonts w:cs="Arial"/>
                <w:sz w:val="20"/>
                <w:szCs w:val="20"/>
              </w:rPr>
              <w:t xml:space="preserve">In most instances, </w:t>
            </w:r>
            <w:r w:rsidR="00665C1B">
              <w:rPr>
                <w:rFonts w:cs="Arial"/>
                <w:sz w:val="20"/>
                <w:szCs w:val="20"/>
              </w:rPr>
              <w:t xml:space="preserve">do not interrupt </w:t>
            </w:r>
            <w:r w:rsidRPr="00F90F94">
              <w:rPr>
                <w:rFonts w:cs="Arial"/>
                <w:sz w:val="20"/>
                <w:szCs w:val="20"/>
              </w:rPr>
              <w:t xml:space="preserve">VENCLEXTA </w:t>
            </w:r>
            <w:r w:rsidR="00665C1B">
              <w:rPr>
                <w:rFonts w:cs="Arial"/>
                <w:sz w:val="20"/>
                <w:szCs w:val="20"/>
              </w:rPr>
              <w:t xml:space="preserve">in combination with </w:t>
            </w:r>
            <w:proofErr w:type="spellStart"/>
            <w:r>
              <w:rPr>
                <w:rFonts w:cs="Arial"/>
                <w:sz w:val="20"/>
                <w:szCs w:val="20"/>
              </w:rPr>
              <w:t>azacitidine</w:t>
            </w:r>
            <w:proofErr w:type="spellEnd"/>
            <w:r>
              <w:rPr>
                <w:rFonts w:cs="Arial"/>
                <w:sz w:val="20"/>
                <w:szCs w:val="20"/>
              </w:rPr>
              <w:t xml:space="preserve"> or</w:t>
            </w:r>
            <w:r w:rsidRPr="00F90F94">
              <w:rPr>
                <w:rFonts w:cs="Arial"/>
                <w:sz w:val="20"/>
                <w:szCs w:val="20"/>
              </w:rPr>
              <w:t xml:space="preserve"> </w:t>
            </w:r>
            <w:proofErr w:type="gramStart"/>
            <w:r w:rsidRPr="00F90F94">
              <w:rPr>
                <w:rFonts w:cs="Arial"/>
                <w:sz w:val="20"/>
                <w:szCs w:val="20"/>
              </w:rPr>
              <w:t>low</w:t>
            </w:r>
            <w:r>
              <w:rPr>
                <w:rFonts w:cs="Arial"/>
                <w:sz w:val="20"/>
                <w:szCs w:val="20"/>
              </w:rPr>
              <w:t>-</w:t>
            </w:r>
            <w:r w:rsidRPr="00F90F94">
              <w:rPr>
                <w:rFonts w:cs="Arial"/>
                <w:sz w:val="20"/>
                <w:szCs w:val="20"/>
              </w:rPr>
              <w:t>dose</w:t>
            </w:r>
            <w:proofErr w:type="gramEnd"/>
            <w:r w:rsidRPr="00F90F94">
              <w:rPr>
                <w:rFonts w:cs="Arial"/>
                <w:sz w:val="20"/>
                <w:szCs w:val="20"/>
              </w:rPr>
              <w:t xml:space="preserve"> cytarabine prior to achieving remission.</w:t>
            </w:r>
          </w:p>
        </w:tc>
      </w:tr>
      <w:tr w:rsidR="00D315AC" w:rsidRPr="006F275C" w14:paraId="0703730C" w14:textId="6A4F65DD" w:rsidTr="00F229C2">
        <w:tc>
          <w:tcPr>
            <w:tcW w:w="1244" w:type="pct"/>
            <w:vMerge/>
            <w:tcBorders>
              <w:left w:val="single" w:sz="8" w:space="0" w:color="000000"/>
              <w:right w:val="single" w:sz="8" w:space="0" w:color="000000"/>
            </w:tcBorders>
            <w:tcMar>
              <w:top w:w="15" w:type="dxa"/>
              <w:left w:w="15" w:type="dxa"/>
              <w:bottom w:w="15" w:type="dxa"/>
              <w:right w:w="15" w:type="dxa"/>
            </w:tcMar>
            <w:hideMark/>
          </w:tcPr>
          <w:p w14:paraId="3F365188" w14:textId="25BDCFEF" w:rsidR="00D315AC" w:rsidRPr="008631EA" w:rsidRDefault="00D315AC" w:rsidP="0064285C">
            <w:pPr>
              <w:spacing w:after="0" w:line="240" w:lineRule="auto"/>
              <w:rPr>
                <w:rFonts w:eastAsia="Calibri" w:cs="Arial"/>
                <w:sz w:val="20"/>
                <w:szCs w:val="20"/>
              </w:rPr>
            </w:pPr>
          </w:p>
        </w:tc>
        <w:tc>
          <w:tcPr>
            <w:tcW w:w="1052" w:type="pc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14:paraId="21E292E5" w14:textId="67163505" w:rsidR="00D315AC" w:rsidRPr="008631EA" w:rsidRDefault="00D315AC" w:rsidP="0064285C">
            <w:pPr>
              <w:spacing w:after="0" w:line="240" w:lineRule="auto"/>
              <w:ind w:left="65" w:right="79"/>
              <w:jc w:val="left"/>
              <w:rPr>
                <w:rFonts w:eastAsia="Calibri" w:cs="Arial"/>
                <w:sz w:val="20"/>
                <w:szCs w:val="20"/>
              </w:rPr>
            </w:pPr>
            <w:r w:rsidRPr="008631EA">
              <w:rPr>
                <w:rFonts w:cs="Arial"/>
                <w:sz w:val="20"/>
                <w:szCs w:val="20"/>
              </w:rPr>
              <w:t>First occurrence after achieving remission and lasting at least 7 days</w:t>
            </w:r>
          </w:p>
        </w:tc>
        <w:tc>
          <w:tcPr>
            <w:tcW w:w="2704" w:type="pc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14:paraId="2A960195" w14:textId="67815958" w:rsidR="000F20DC" w:rsidRDefault="00D315AC" w:rsidP="002217B7">
            <w:pPr>
              <w:spacing w:after="0" w:line="240" w:lineRule="auto"/>
              <w:ind w:left="71" w:right="116"/>
              <w:rPr>
                <w:rFonts w:cs="Arial"/>
                <w:sz w:val="20"/>
                <w:szCs w:val="20"/>
              </w:rPr>
            </w:pPr>
            <w:r w:rsidRPr="008631EA">
              <w:rPr>
                <w:rFonts w:cs="Arial"/>
                <w:sz w:val="20"/>
                <w:szCs w:val="20"/>
              </w:rPr>
              <w:t xml:space="preserve">Delay subsequent treatment cycle of VENCLEXTA </w:t>
            </w:r>
            <w:r w:rsidR="00CF1E11">
              <w:rPr>
                <w:rFonts w:cs="Arial"/>
                <w:sz w:val="20"/>
                <w:szCs w:val="20"/>
              </w:rPr>
              <w:t>in combination with</w:t>
            </w:r>
            <w:r w:rsidR="00CF1E11" w:rsidRPr="008631EA">
              <w:rPr>
                <w:rFonts w:cs="Arial"/>
                <w:sz w:val="20"/>
                <w:szCs w:val="20"/>
              </w:rPr>
              <w:t xml:space="preserve"> </w:t>
            </w:r>
            <w:proofErr w:type="spellStart"/>
            <w:r>
              <w:rPr>
                <w:rFonts w:cs="Arial"/>
                <w:sz w:val="20"/>
                <w:szCs w:val="20"/>
              </w:rPr>
              <w:t>azacitidine</w:t>
            </w:r>
            <w:proofErr w:type="spellEnd"/>
            <w:r>
              <w:rPr>
                <w:rFonts w:cs="Arial"/>
                <w:sz w:val="20"/>
                <w:szCs w:val="20"/>
              </w:rPr>
              <w:t xml:space="preserve"> or </w:t>
            </w:r>
            <w:proofErr w:type="gramStart"/>
            <w:r w:rsidRPr="006C469F">
              <w:rPr>
                <w:rFonts w:cs="Arial"/>
                <w:sz w:val="20"/>
                <w:szCs w:val="20"/>
              </w:rPr>
              <w:t>low</w:t>
            </w:r>
            <w:r>
              <w:rPr>
                <w:rFonts w:cs="Arial"/>
                <w:sz w:val="20"/>
                <w:szCs w:val="20"/>
              </w:rPr>
              <w:t>-</w:t>
            </w:r>
            <w:r w:rsidRPr="006C469F">
              <w:rPr>
                <w:rFonts w:cs="Arial"/>
                <w:sz w:val="20"/>
                <w:szCs w:val="20"/>
              </w:rPr>
              <w:t>dose</w:t>
            </w:r>
            <w:proofErr w:type="gramEnd"/>
            <w:r w:rsidRPr="006C469F">
              <w:rPr>
                <w:rFonts w:cs="Arial"/>
                <w:sz w:val="20"/>
                <w:szCs w:val="20"/>
              </w:rPr>
              <w:t xml:space="preserve"> cytarabine and monitor blood counts. </w:t>
            </w:r>
            <w:r w:rsidR="00E82CFD" w:rsidRPr="00E82CFD">
              <w:rPr>
                <w:rFonts w:cs="Arial"/>
                <w:sz w:val="20"/>
                <w:szCs w:val="20"/>
              </w:rPr>
              <w:t>Administer granulocyte-colony stimulating factor (G-CSF) if clinically indicated for neutropenia.</w:t>
            </w:r>
          </w:p>
          <w:p w14:paraId="449E4680" w14:textId="00961F30" w:rsidR="00D315AC" w:rsidRPr="006C469F" w:rsidRDefault="000F20DC" w:rsidP="0064285C">
            <w:pPr>
              <w:spacing w:after="0" w:line="240" w:lineRule="auto"/>
              <w:ind w:left="71" w:right="116"/>
              <w:rPr>
                <w:rFonts w:cs="Arial"/>
                <w:sz w:val="20"/>
                <w:szCs w:val="20"/>
              </w:rPr>
            </w:pPr>
            <w:r>
              <w:rPr>
                <w:rFonts w:cs="Arial"/>
                <w:sz w:val="20"/>
                <w:szCs w:val="20"/>
              </w:rPr>
              <w:t xml:space="preserve">Upon resolution </w:t>
            </w:r>
            <w:r w:rsidR="00D315AC" w:rsidRPr="006C469F">
              <w:rPr>
                <w:rFonts w:cs="Arial"/>
                <w:sz w:val="20"/>
                <w:szCs w:val="20"/>
              </w:rPr>
              <w:t xml:space="preserve">to </w:t>
            </w:r>
            <w:r w:rsidR="00D315AC">
              <w:rPr>
                <w:rFonts w:cs="Arial"/>
                <w:sz w:val="20"/>
                <w:szCs w:val="20"/>
              </w:rPr>
              <w:t>g</w:t>
            </w:r>
            <w:r w:rsidR="00D315AC" w:rsidRPr="006C469F">
              <w:rPr>
                <w:rFonts w:cs="Arial"/>
                <w:sz w:val="20"/>
                <w:szCs w:val="20"/>
              </w:rPr>
              <w:t xml:space="preserve">rade 1 or 2, </w:t>
            </w:r>
            <w:r>
              <w:rPr>
                <w:rFonts w:cs="Arial"/>
                <w:sz w:val="20"/>
                <w:szCs w:val="20"/>
              </w:rPr>
              <w:t xml:space="preserve">resume </w:t>
            </w:r>
            <w:r w:rsidR="00D315AC" w:rsidRPr="006C469F">
              <w:rPr>
                <w:rFonts w:cs="Arial"/>
                <w:sz w:val="20"/>
                <w:szCs w:val="20"/>
              </w:rPr>
              <w:t xml:space="preserve">VENCLEXTA at the same dose in combination with </w:t>
            </w:r>
            <w:proofErr w:type="spellStart"/>
            <w:r w:rsidR="00D315AC">
              <w:rPr>
                <w:rFonts w:cs="Arial"/>
                <w:sz w:val="20"/>
                <w:szCs w:val="20"/>
              </w:rPr>
              <w:t>azacitidine</w:t>
            </w:r>
            <w:proofErr w:type="spellEnd"/>
            <w:r w:rsidR="00D315AC">
              <w:rPr>
                <w:rFonts w:cs="Arial"/>
                <w:sz w:val="20"/>
                <w:szCs w:val="20"/>
              </w:rPr>
              <w:t xml:space="preserve"> or </w:t>
            </w:r>
            <w:proofErr w:type="gramStart"/>
            <w:r w:rsidR="00D315AC" w:rsidRPr="006C469F">
              <w:rPr>
                <w:rFonts w:cs="Arial"/>
                <w:sz w:val="20"/>
                <w:szCs w:val="20"/>
              </w:rPr>
              <w:t>low</w:t>
            </w:r>
            <w:r w:rsidR="00D315AC">
              <w:rPr>
                <w:rFonts w:cs="Arial"/>
                <w:sz w:val="20"/>
                <w:szCs w:val="20"/>
              </w:rPr>
              <w:t>-</w:t>
            </w:r>
            <w:r w:rsidR="00D315AC" w:rsidRPr="006C469F">
              <w:rPr>
                <w:rFonts w:cs="Arial"/>
                <w:sz w:val="20"/>
                <w:szCs w:val="20"/>
              </w:rPr>
              <w:t>dose</w:t>
            </w:r>
            <w:proofErr w:type="gramEnd"/>
            <w:r w:rsidR="00D315AC" w:rsidRPr="006C469F">
              <w:rPr>
                <w:rFonts w:cs="Arial"/>
                <w:sz w:val="20"/>
                <w:szCs w:val="20"/>
              </w:rPr>
              <w:t xml:space="preserve"> cytarabine. </w:t>
            </w:r>
          </w:p>
        </w:tc>
      </w:tr>
      <w:tr w:rsidR="00D315AC" w:rsidRPr="006F275C" w14:paraId="7B06E7A9" w14:textId="55B29C2D" w:rsidTr="00F229C2">
        <w:tc>
          <w:tcPr>
            <w:tcW w:w="1244" w:type="pct"/>
            <w:vMerge/>
            <w:tcBorders>
              <w:left w:val="single" w:sz="8" w:space="0" w:color="000000"/>
              <w:bottom w:val="single" w:sz="4" w:space="0" w:color="000000"/>
              <w:right w:val="single" w:sz="8" w:space="0" w:color="000000"/>
            </w:tcBorders>
            <w:hideMark/>
          </w:tcPr>
          <w:p w14:paraId="2A613EF8" w14:textId="0303B651" w:rsidR="00D315AC" w:rsidRPr="008631EA" w:rsidRDefault="00D315AC" w:rsidP="0064285C">
            <w:pPr>
              <w:spacing w:after="0" w:line="240" w:lineRule="auto"/>
              <w:rPr>
                <w:rFonts w:eastAsia="Calibri" w:cs="Arial"/>
                <w:sz w:val="20"/>
                <w:szCs w:val="20"/>
              </w:rPr>
            </w:pPr>
          </w:p>
        </w:tc>
        <w:tc>
          <w:tcPr>
            <w:tcW w:w="1052" w:type="pct"/>
            <w:tcBorders>
              <w:top w:val="nil"/>
              <w:left w:val="nil"/>
              <w:bottom w:val="single" w:sz="4" w:space="0" w:color="000000"/>
              <w:right w:val="single" w:sz="8" w:space="0" w:color="000000"/>
            </w:tcBorders>
            <w:tcMar>
              <w:top w:w="15" w:type="dxa"/>
              <w:left w:w="15" w:type="dxa"/>
              <w:bottom w:w="15" w:type="dxa"/>
              <w:right w:w="15" w:type="dxa"/>
            </w:tcMar>
            <w:hideMark/>
          </w:tcPr>
          <w:p w14:paraId="6FB97EFE" w14:textId="6B37C3EA" w:rsidR="00D315AC" w:rsidRPr="008631EA" w:rsidRDefault="00D315AC" w:rsidP="0064285C">
            <w:pPr>
              <w:spacing w:after="0" w:line="240" w:lineRule="auto"/>
              <w:ind w:left="65" w:right="79"/>
              <w:jc w:val="left"/>
              <w:rPr>
                <w:rFonts w:eastAsia="Calibri" w:cs="Arial"/>
                <w:sz w:val="20"/>
                <w:szCs w:val="20"/>
              </w:rPr>
            </w:pPr>
            <w:r w:rsidRPr="008631EA">
              <w:rPr>
                <w:rFonts w:cs="Arial"/>
                <w:sz w:val="20"/>
                <w:szCs w:val="20"/>
              </w:rPr>
              <w:t>Subsequent occurrences in cycles after achieving remission and lasting 7 days or longer</w:t>
            </w:r>
          </w:p>
        </w:tc>
        <w:tc>
          <w:tcPr>
            <w:tcW w:w="2704" w:type="pct"/>
            <w:tcBorders>
              <w:top w:val="nil"/>
              <w:left w:val="nil"/>
              <w:bottom w:val="single" w:sz="4" w:space="0" w:color="000000"/>
              <w:right w:val="single" w:sz="8" w:space="0" w:color="000000"/>
            </w:tcBorders>
            <w:tcMar>
              <w:top w:w="15" w:type="dxa"/>
              <w:left w:w="15" w:type="dxa"/>
              <w:bottom w:w="15" w:type="dxa"/>
              <w:right w:w="15" w:type="dxa"/>
            </w:tcMar>
            <w:hideMark/>
          </w:tcPr>
          <w:p w14:paraId="4D1C8983" w14:textId="0E7AD962" w:rsidR="00C320B8" w:rsidRDefault="00D315AC" w:rsidP="002217B7">
            <w:pPr>
              <w:spacing w:after="0" w:line="240" w:lineRule="auto"/>
              <w:ind w:left="71" w:right="116"/>
              <w:rPr>
                <w:rFonts w:cs="Arial"/>
                <w:sz w:val="20"/>
                <w:szCs w:val="20"/>
              </w:rPr>
            </w:pPr>
            <w:r w:rsidRPr="008631EA">
              <w:rPr>
                <w:rFonts w:cs="Arial"/>
                <w:sz w:val="20"/>
                <w:szCs w:val="20"/>
              </w:rPr>
              <w:t xml:space="preserve">Delay subsequent treatment cycle of VENCLEXTA </w:t>
            </w:r>
            <w:r w:rsidR="00C320B8">
              <w:rPr>
                <w:rFonts w:cs="Arial"/>
                <w:sz w:val="20"/>
                <w:szCs w:val="20"/>
              </w:rPr>
              <w:t xml:space="preserve">in combination with </w:t>
            </w:r>
            <w:proofErr w:type="spellStart"/>
            <w:r>
              <w:rPr>
                <w:rFonts w:cs="Arial"/>
                <w:sz w:val="20"/>
                <w:szCs w:val="20"/>
              </w:rPr>
              <w:t>azacitidine</w:t>
            </w:r>
            <w:proofErr w:type="spellEnd"/>
            <w:r>
              <w:rPr>
                <w:rFonts w:cs="Arial"/>
                <w:sz w:val="20"/>
                <w:szCs w:val="20"/>
              </w:rPr>
              <w:t xml:space="preserve"> or </w:t>
            </w:r>
            <w:proofErr w:type="gramStart"/>
            <w:r w:rsidRPr="006C469F">
              <w:rPr>
                <w:rFonts w:cs="Arial"/>
                <w:sz w:val="20"/>
                <w:szCs w:val="20"/>
              </w:rPr>
              <w:t>low</w:t>
            </w:r>
            <w:r>
              <w:rPr>
                <w:rFonts w:cs="Arial"/>
                <w:sz w:val="20"/>
                <w:szCs w:val="20"/>
              </w:rPr>
              <w:t>-</w:t>
            </w:r>
            <w:r w:rsidRPr="006C469F">
              <w:rPr>
                <w:rFonts w:cs="Arial"/>
                <w:sz w:val="20"/>
                <w:szCs w:val="20"/>
              </w:rPr>
              <w:t>dose</w:t>
            </w:r>
            <w:proofErr w:type="gramEnd"/>
            <w:r w:rsidRPr="006C469F">
              <w:rPr>
                <w:rFonts w:cs="Arial"/>
                <w:sz w:val="20"/>
                <w:szCs w:val="20"/>
              </w:rPr>
              <w:t xml:space="preserve"> cytarabine and monitor blood counts. </w:t>
            </w:r>
            <w:r w:rsidR="0084195C" w:rsidRPr="0084195C">
              <w:rPr>
                <w:rFonts w:cs="Arial"/>
                <w:sz w:val="20"/>
                <w:szCs w:val="20"/>
              </w:rPr>
              <w:t>Administer G-CSF if clinically indicated for neutropenia.</w:t>
            </w:r>
          </w:p>
          <w:p w14:paraId="397FE87D" w14:textId="12D5FFA7" w:rsidR="00D315AC" w:rsidRPr="006C469F" w:rsidRDefault="00C320B8" w:rsidP="0064285C">
            <w:pPr>
              <w:spacing w:after="0" w:line="240" w:lineRule="auto"/>
              <w:ind w:left="71" w:right="116"/>
              <w:rPr>
                <w:rFonts w:cs="Arial"/>
                <w:sz w:val="20"/>
                <w:szCs w:val="20"/>
              </w:rPr>
            </w:pPr>
            <w:r>
              <w:rPr>
                <w:rFonts w:cs="Arial"/>
                <w:sz w:val="20"/>
                <w:szCs w:val="20"/>
              </w:rPr>
              <w:t xml:space="preserve">Upon resolution </w:t>
            </w:r>
            <w:r w:rsidR="00D315AC" w:rsidRPr="006C469F">
              <w:rPr>
                <w:rFonts w:cs="Arial"/>
                <w:sz w:val="20"/>
                <w:szCs w:val="20"/>
              </w:rPr>
              <w:t xml:space="preserve">to </w:t>
            </w:r>
            <w:r w:rsidR="00D315AC">
              <w:rPr>
                <w:rFonts w:cs="Arial"/>
                <w:sz w:val="20"/>
                <w:szCs w:val="20"/>
              </w:rPr>
              <w:t>g</w:t>
            </w:r>
            <w:r w:rsidR="00D315AC" w:rsidRPr="006C469F">
              <w:rPr>
                <w:rFonts w:cs="Arial"/>
                <w:sz w:val="20"/>
                <w:szCs w:val="20"/>
              </w:rPr>
              <w:t xml:space="preserve">rade 1 or 2, </w:t>
            </w:r>
            <w:r>
              <w:rPr>
                <w:rFonts w:cs="Arial"/>
                <w:sz w:val="20"/>
                <w:szCs w:val="20"/>
              </w:rPr>
              <w:t xml:space="preserve">resume </w:t>
            </w:r>
            <w:r w:rsidR="00D315AC" w:rsidRPr="006C469F">
              <w:rPr>
                <w:rFonts w:cs="Arial"/>
                <w:sz w:val="20"/>
                <w:szCs w:val="20"/>
              </w:rPr>
              <w:t xml:space="preserve">VENCLEXTA at the same dose </w:t>
            </w:r>
            <w:r w:rsidR="006F729C">
              <w:rPr>
                <w:rFonts w:cs="Arial"/>
                <w:sz w:val="20"/>
                <w:szCs w:val="20"/>
              </w:rPr>
              <w:t xml:space="preserve">in combination with </w:t>
            </w:r>
            <w:proofErr w:type="spellStart"/>
            <w:r w:rsidR="006F729C">
              <w:rPr>
                <w:rFonts w:cs="Arial"/>
                <w:sz w:val="20"/>
                <w:szCs w:val="20"/>
              </w:rPr>
              <w:t>azacitidine</w:t>
            </w:r>
            <w:proofErr w:type="spellEnd"/>
            <w:r w:rsidR="006F729C">
              <w:rPr>
                <w:rFonts w:cs="Arial"/>
                <w:sz w:val="20"/>
                <w:szCs w:val="20"/>
              </w:rPr>
              <w:t xml:space="preserve"> or </w:t>
            </w:r>
            <w:proofErr w:type="gramStart"/>
            <w:r w:rsidR="006F729C">
              <w:rPr>
                <w:rFonts w:cs="Arial"/>
                <w:sz w:val="20"/>
                <w:szCs w:val="20"/>
              </w:rPr>
              <w:t>low-dose</w:t>
            </w:r>
            <w:proofErr w:type="gramEnd"/>
            <w:r w:rsidR="006F729C">
              <w:rPr>
                <w:rFonts w:cs="Arial"/>
                <w:sz w:val="20"/>
                <w:szCs w:val="20"/>
              </w:rPr>
              <w:t xml:space="preserve"> cytarabine, </w:t>
            </w:r>
            <w:r w:rsidR="00D315AC" w:rsidRPr="006C469F">
              <w:rPr>
                <w:rFonts w:cs="Arial"/>
                <w:sz w:val="20"/>
                <w:szCs w:val="20"/>
              </w:rPr>
              <w:t xml:space="preserve">and </w:t>
            </w:r>
            <w:r w:rsidR="00FC51F1">
              <w:rPr>
                <w:rFonts w:cs="Arial"/>
                <w:sz w:val="20"/>
                <w:szCs w:val="20"/>
              </w:rPr>
              <w:t xml:space="preserve">reduce VENCLEXTA </w:t>
            </w:r>
            <w:r w:rsidR="00D315AC" w:rsidRPr="006C469F">
              <w:rPr>
                <w:rFonts w:cs="Arial"/>
                <w:sz w:val="20"/>
                <w:szCs w:val="20"/>
              </w:rPr>
              <w:t xml:space="preserve">duration by 7 days </w:t>
            </w:r>
            <w:r w:rsidR="00FC51F1">
              <w:rPr>
                <w:rFonts w:cs="Arial"/>
                <w:sz w:val="20"/>
                <w:szCs w:val="20"/>
              </w:rPr>
              <w:t xml:space="preserve">during </w:t>
            </w:r>
            <w:r w:rsidR="00D315AC" w:rsidRPr="006C469F">
              <w:rPr>
                <w:rFonts w:cs="Arial"/>
                <w:sz w:val="20"/>
                <w:szCs w:val="20"/>
              </w:rPr>
              <w:t xml:space="preserve">each </w:t>
            </w:r>
            <w:r w:rsidR="00FC51F1">
              <w:rPr>
                <w:rFonts w:cs="Arial"/>
                <w:sz w:val="20"/>
                <w:szCs w:val="20"/>
              </w:rPr>
              <w:t xml:space="preserve">of the </w:t>
            </w:r>
            <w:r w:rsidR="00D315AC" w:rsidRPr="006C469F">
              <w:rPr>
                <w:rFonts w:cs="Arial"/>
                <w:sz w:val="20"/>
                <w:szCs w:val="20"/>
              </w:rPr>
              <w:lastRenderedPageBreak/>
              <w:t>subsequent cycle</w:t>
            </w:r>
            <w:r w:rsidR="00FC51F1">
              <w:rPr>
                <w:rFonts w:cs="Arial"/>
                <w:sz w:val="20"/>
                <w:szCs w:val="20"/>
              </w:rPr>
              <w:t>s, such as 21 days instead of 28 days</w:t>
            </w:r>
            <w:r w:rsidR="00D315AC" w:rsidRPr="006C469F">
              <w:rPr>
                <w:rFonts w:cs="Arial"/>
                <w:sz w:val="20"/>
                <w:szCs w:val="20"/>
              </w:rPr>
              <w:t>.</w:t>
            </w:r>
          </w:p>
        </w:tc>
      </w:tr>
      <w:tr w:rsidR="00254A1E" w:rsidRPr="006F275C" w14:paraId="7C213A01" w14:textId="77777777" w:rsidTr="00254A1E">
        <w:tc>
          <w:tcPr>
            <w:tcW w:w="5000" w:type="pct"/>
            <w:gridSpan w:val="3"/>
            <w:tcBorders>
              <w:left w:val="single" w:sz="8" w:space="0" w:color="000000"/>
              <w:bottom w:val="single" w:sz="4" w:space="0" w:color="auto"/>
              <w:right w:val="single" w:sz="8" w:space="0" w:color="000000"/>
            </w:tcBorders>
          </w:tcPr>
          <w:p w14:paraId="77D9DDDC" w14:textId="5BE64591" w:rsidR="00254A1E" w:rsidRPr="008631EA" w:rsidRDefault="00254A1E" w:rsidP="00637325">
            <w:pPr>
              <w:spacing w:after="0" w:line="240" w:lineRule="auto"/>
              <w:ind w:left="71" w:right="116"/>
              <w:jc w:val="center"/>
              <w:rPr>
                <w:rFonts w:cs="Arial"/>
                <w:sz w:val="20"/>
                <w:szCs w:val="20"/>
              </w:rPr>
            </w:pPr>
            <w:r>
              <w:rPr>
                <w:rFonts w:cs="Arial"/>
                <w:b/>
                <w:sz w:val="20"/>
                <w:szCs w:val="20"/>
              </w:rPr>
              <w:lastRenderedPageBreak/>
              <w:t>Non-</w:t>
            </w:r>
            <w:r w:rsidR="00BE57F1">
              <w:rPr>
                <w:rFonts w:cs="Arial"/>
                <w:b/>
                <w:sz w:val="20"/>
                <w:szCs w:val="20"/>
              </w:rPr>
              <w:t>h</w:t>
            </w:r>
            <w:r w:rsidRPr="00F90F94">
              <w:rPr>
                <w:rFonts w:cs="Arial"/>
                <w:b/>
                <w:sz w:val="20"/>
                <w:szCs w:val="20"/>
              </w:rPr>
              <w:t>aematologic</w:t>
            </w:r>
            <w:r>
              <w:rPr>
                <w:rFonts w:cs="Arial"/>
                <w:b/>
                <w:sz w:val="20"/>
                <w:szCs w:val="20"/>
              </w:rPr>
              <w:t>al</w:t>
            </w:r>
            <w:r w:rsidRPr="00F90F94">
              <w:rPr>
                <w:rFonts w:cs="Arial"/>
                <w:b/>
                <w:sz w:val="20"/>
                <w:szCs w:val="20"/>
              </w:rPr>
              <w:t xml:space="preserve"> </w:t>
            </w:r>
            <w:r w:rsidR="009F72E8">
              <w:rPr>
                <w:rFonts w:cs="Arial"/>
                <w:b/>
                <w:sz w:val="20"/>
                <w:szCs w:val="20"/>
              </w:rPr>
              <w:t>adverse reactions</w:t>
            </w:r>
          </w:p>
        </w:tc>
      </w:tr>
      <w:tr w:rsidR="00254A1E" w:rsidRPr="006F275C" w14:paraId="69587C3E" w14:textId="77777777" w:rsidTr="00F229C2">
        <w:tc>
          <w:tcPr>
            <w:tcW w:w="1244" w:type="pct"/>
            <w:tcBorders>
              <w:top w:val="single" w:sz="4" w:space="0" w:color="auto"/>
              <w:left w:val="single" w:sz="4" w:space="0" w:color="auto"/>
              <w:bottom w:val="single" w:sz="4" w:space="0" w:color="auto"/>
              <w:right w:val="single" w:sz="4" w:space="0" w:color="auto"/>
            </w:tcBorders>
          </w:tcPr>
          <w:p w14:paraId="0544D7AA" w14:textId="400630D0" w:rsidR="00254A1E" w:rsidRPr="008631EA" w:rsidRDefault="009F72E8" w:rsidP="00637325">
            <w:pPr>
              <w:spacing w:after="0" w:line="240" w:lineRule="auto"/>
              <w:jc w:val="left"/>
              <w:rPr>
                <w:rFonts w:eastAsia="Calibri" w:cs="Arial"/>
                <w:sz w:val="20"/>
                <w:szCs w:val="20"/>
              </w:rPr>
            </w:pPr>
            <w:r>
              <w:rPr>
                <w:rFonts w:eastAsia="Calibri" w:cs="Arial"/>
                <w:sz w:val="20"/>
                <w:szCs w:val="20"/>
              </w:rPr>
              <w:t>Grade 3 or 4 non-haematologic toxicities (</w:t>
            </w:r>
            <w:r w:rsidRPr="00875CD6">
              <w:rPr>
                <w:rFonts w:cs="Arial"/>
                <w:iCs/>
                <w:sz w:val="20"/>
                <w:szCs w:val="20"/>
              </w:rPr>
              <w:t>see</w:t>
            </w:r>
            <w:r w:rsidRPr="00875CD6">
              <w:rPr>
                <w:rFonts w:cs="Arial"/>
                <w:i/>
                <w:sz w:val="20"/>
                <w:szCs w:val="20"/>
              </w:rPr>
              <w:t xml:space="preserve"> </w:t>
            </w:r>
            <w:r w:rsidRPr="009817D2">
              <w:rPr>
                <w:rFonts w:cs="Arial"/>
                <w:b/>
                <w:bCs/>
                <w:iCs/>
                <w:sz w:val="20"/>
                <w:szCs w:val="20"/>
              </w:rPr>
              <w:t>Section 4.8</w:t>
            </w:r>
            <w:r>
              <w:rPr>
                <w:rFonts w:cs="Arial"/>
                <w:iCs/>
                <w:sz w:val="20"/>
                <w:szCs w:val="20"/>
              </w:rPr>
              <w:t xml:space="preserve"> </w:t>
            </w:r>
            <w:r w:rsidRPr="00875CD6">
              <w:rPr>
                <w:rFonts w:cs="Arial"/>
                <w:b/>
                <w:sz w:val="20"/>
                <w:szCs w:val="20"/>
              </w:rPr>
              <w:t xml:space="preserve">ADVERSE </w:t>
            </w:r>
            <w:r>
              <w:rPr>
                <w:rFonts w:cs="Arial"/>
                <w:b/>
                <w:sz w:val="20"/>
                <w:szCs w:val="20"/>
              </w:rPr>
              <w:t>EFFECTS</w:t>
            </w:r>
            <w:r w:rsidRPr="00F71004">
              <w:rPr>
                <w:rFonts w:cs="Arial"/>
                <w:bCs/>
                <w:sz w:val="20"/>
                <w:szCs w:val="20"/>
              </w:rPr>
              <w:t>)</w:t>
            </w:r>
          </w:p>
        </w:tc>
        <w:tc>
          <w:tcPr>
            <w:tcW w:w="105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D123BB9" w14:textId="63BC053F" w:rsidR="00254A1E" w:rsidRPr="008631EA" w:rsidRDefault="009F72E8" w:rsidP="0064285C">
            <w:pPr>
              <w:spacing w:after="0" w:line="240" w:lineRule="auto"/>
              <w:ind w:left="65" w:right="79"/>
              <w:jc w:val="left"/>
              <w:rPr>
                <w:rFonts w:cs="Arial"/>
                <w:sz w:val="20"/>
                <w:szCs w:val="20"/>
              </w:rPr>
            </w:pPr>
            <w:r>
              <w:rPr>
                <w:rFonts w:cs="Arial"/>
                <w:sz w:val="20"/>
                <w:szCs w:val="20"/>
              </w:rPr>
              <w:t>Any occurrence</w:t>
            </w:r>
          </w:p>
        </w:tc>
        <w:tc>
          <w:tcPr>
            <w:tcW w:w="27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0E7CAA8" w14:textId="2EBAF568" w:rsidR="00BE57F1" w:rsidRDefault="009F72E8" w:rsidP="002217B7">
            <w:pPr>
              <w:spacing w:after="0" w:line="240" w:lineRule="auto"/>
              <w:ind w:left="71" w:right="116"/>
              <w:rPr>
                <w:rFonts w:cs="Arial"/>
                <w:sz w:val="20"/>
                <w:szCs w:val="20"/>
              </w:rPr>
            </w:pPr>
            <w:r>
              <w:rPr>
                <w:rFonts w:cs="Arial"/>
                <w:sz w:val="20"/>
                <w:szCs w:val="20"/>
              </w:rPr>
              <w:t>Interrupt VENCLEXTA if not resolved with supportive care.</w:t>
            </w:r>
          </w:p>
          <w:p w14:paraId="7F89ED10" w14:textId="6E07D84F" w:rsidR="009F72E8" w:rsidRPr="008631EA" w:rsidRDefault="009F72E8" w:rsidP="0064285C">
            <w:pPr>
              <w:spacing w:after="0" w:line="240" w:lineRule="auto"/>
              <w:ind w:left="71" w:right="116"/>
              <w:rPr>
                <w:rFonts w:cs="Arial"/>
                <w:sz w:val="20"/>
                <w:szCs w:val="20"/>
              </w:rPr>
            </w:pPr>
            <w:r>
              <w:rPr>
                <w:rFonts w:cs="Arial"/>
                <w:sz w:val="20"/>
                <w:szCs w:val="20"/>
              </w:rPr>
              <w:t>Upon resolution to grade 1 or baseline level, resume VENCLEXTA at the same dose.</w:t>
            </w:r>
          </w:p>
        </w:tc>
      </w:tr>
      <w:tr w:rsidR="00D315AC" w:rsidRPr="006F275C" w14:paraId="328C0301" w14:textId="354B8C2E" w:rsidTr="00637325">
        <w:tc>
          <w:tcPr>
            <w:tcW w:w="5000" w:type="pct"/>
            <w:gridSpan w:val="3"/>
            <w:tcBorders>
              <w:top w:val="single" w:sz="4" w:space="0" w:color="auto"/>
              <w:left w:val="single" w:sz="8" w:space="0" w:color="000000"/>
              <w:bottom w:val="single" w:sz="8" w:space="0" w:color="000000"/>
              <w:right w:val="single" w:sz="8" w:space="0" w:color="000000"/>
            </w:tcBorders>
          </w:tcPr>
          <w:p w14:paraId="52F23FF2" w14:textId="36BD55F4" w:rsidR="00D315AC" w:rsidRPr="00F90F94" w:rsidRDefault="00D315AC" w:rsidP="0064285C">
            <w:pPr>
              <w:tabs>
                <w:tab w:val="left" w:pos="7710"/>
              </w:tabs>
              <w:spacing w:after="0" w:line="240" w:lineRule="auto"/>
              <w:rPr>
                <w:rFonts w:cs="Arial"/>
                <w:sz w:val="18"/>
                <w:szCs w:val="18"/>
              </w:rPr>
            </w:pPr>
            <w:proofErr w:type="spellStart"/>
            <w:r w:rsidRPr="00F90F94">
              <w:rPr>
                <w:rFonts w:cs="Arial"/>
                <w:sz w:val="18"/>
                <w:szCs w:val="18"/>
                <w:vertAlign w:val="superscript"/>
              </w:rPr>
              <w:t>a</w:t>
            </w:r>
            <w:r w:rsidR="009F72E8">
              <w:rPr>
                <w:rFonts w:cs="Arial"/>
                <w:sz w:val="18"/>
                <w:szCs w:val="18"/>
              </w:rPr>
              <w:t>Recommend</w:t>
            </w:r>
            <w:proofErr w:type="spellEnd"/>
            <w:r w:rsidR="009F72E8">
              <w:rPr>
                <w:rFonts w:cs="Arial"/>
                <w:sz w:val="18"/>
                <w:szCs w:val="18"/>
              </w:rPr>
              <w:t xml:space="preserve"> bone marrow evaluation.</w:t>
            </w:r>
          </w:p>
        </w:tc>
      </w:tr>
    </w:tbl>
    <w:p w14:paraId="05BC3BEC" w14:textId="1D85E1DC" w:rsidR="00BA39B5" w:rsidRPr="00993541" w:rsidRDefault="00BA39B5" w:rsidP="00595CDE"/>
    <w:p w14:paraId="0AE12392" w14:textId="5B5E304B" w:rsidR="0038708E" w:rsidRPr="00CC52A1" w:rsidRDefault="0038708E" w:rsidP="00595CDE">
      <w:pPr>
        <w:pStyle w:val="Heading3"/>
        <w:jc w:val="left"/>
      </w:pPr>
      <w:r w:rsidRPr="00CC52A1">
        <w:t xml:space="preserve">Dose </w:t>
      </w:r>
      <w:r w:rsidR="00EC3DBE">
        <w:t>m</w:t>
      </w:r>
      <w:r w:rsidRPr="00CC52A1">
        <w:t xml:space="preserve">odifications for </w:t>
      </w:r>
      <w:r w:rsidR="00EC3DBE">
        <w:t>u</w:t>
      </w:r>
      <w:r w:rsidRPr="00CC52A1">
        <w:t xml:space="preserve">se with CYP3A </w:t>
      </w:r>
      <w:r w:rsidR="00EC3DBE">
        <w:t>i</w:t>
      </w:r>
      <w:r w:rsidRPr="00CC52A1">
        <w:t>nhibitors</w:t>
      </w:r>
    </w:p>
    <w:p w14:paraId="387ADB17" w14:textId="0831F4BB" w:rsidR="0095217F" w:rsidRDefault="0095217F" w:rsidP="005826E0">
      <w:r w:rsidRPr="00CC52A1">
        <w:t xml:space="preserve">Concomitant use of VENCLEXTA with strong or moderate CYP3A inhibitors increases </w:t>
      </w:r>
      <w:proofErr w:type="spellStart"/>
      <w:r w:rsidRPr="00CC52A1">
        <w:t>venetoclax</w:t>
      </w:r>
      <w:proofErr w:type="spellEnd"/>
      <w:r w:rsidRPr="00CC52A1">
        <w:t xml:space="preserve"> exposure </w:t>
      </w:r>
      <w:r>
        <w:t xml:space="preserve">(i.e., </w:t>
      </w:r>
      <w:proofErr w:type="spellStart"/>
      <w:r>
        <w:t>C</w:t>
      </w:r>
      <w:r w:rsidRPr="00F53F06">
        <w:rPr>
          <w:vertAlign w:val="subscript"/>
        </w:rPr>
        <w:t>max</w:t>
      </w:r>
      <w:proofErr w:type="spellEnd"/>
      <w:r>
        <w:t xml:space="preserve"> and AUC) </w:t>
      </w:r>
      <w:r w:rsidRPr="00CC52A1">
        <w:t xml:space="preserve">and may increase the risk for TLS at initiation and during </w:t>
      </w:r>
      <w:r w:rsidR="003251BA">
        <w:t xml:space="preserve">dose </w:t>
      </w:r>
      <w:r>
        <w:rPr>
          <w:rFonts w:eastAsia="TimesNewRoman"/>
          <w:color w:val="000000"/>
          <w:lang w:val="en-US" w:eastAsia="ja-JP"/>
        </w:rPr>
        <w:t>ramp-up</w:t>
      </w:r>
      <w:r>
        <w:t>.</w:t>
      </w:r>
    </w:p>
    <w:p w14:paraId="3585F412" w14:textId="096D8A6F" w:rsidR="0095217F" w:rsidRDefault="006E74E9">
      <w:r>
        <w:t xml:space="preserve">In patients with CLL/SLL, </w:t>
      </w:r>
      <w:r w:rsidR="0095217F">
        <w:t>c</w:t>
      </w:r>
      <w:r w:rsidR="00C335D1" w:rsidRPr="00CC52A1" w:rsidDel="00F53F06">
        <w:t xml:space="preserve">oncomitant use of VENCLEXTA with strong CYP3A inhibitors at initiation and during </w:t>
      </w:r>
      <w:r w:rsidR="00E04C7D">
        <w:rPr>
          <w:rFonts w:eastAsia="TimesNewRoman"/>
          <w:color w:val="000000"/>
          <w:lang w:val="en-US" w:eastAsia="ja-JP"/>
        </w:rPr>
        <w:t>ramp-up</w:t>
      </w:r>
      <w:r w:rsidR="00E04C7D" w:rsidRPr="00CC52A1">
        <w:rPr>
          <w:rFonts w:eastAsia="TimesNewRoman"/>
          <w:color w:val="000000"/>
          <w:lang w:val="en-US" w:eastAsia="ja-JP"/>
        </w:rPr>
        <w:t xml:space="preserve"> </w:t>
      </w:r>
      <w:r w:rsidR="00C335D1" w:rsidRPr="00CC52A1" w:rsidDel="00F53F06">
        <w:t>phase is contraindicated</w:t>
      </w:r>
      <w:r w:rsidR="00F53F06">
        <w:t xml:space="preserve"> </w:t>
      </w:r>
      <w:r w:rsidR="0038708E" w:rsidRPr="00CC52A1">
        <w:t xml:space="preserve">(see </w:t>
      </w:r>
      <w:r w:rsidR="00426CF7" w:rsidRPr="00426CF7">
        <w:rPr>
          <w:b/>
        </w:rPr>
        <w:t>Section 4.3</w:t>
      </w:r>
      <w:r w:rsidR="00426CF7">
        <w:t xml:space="preserve"> </w:t>
      </w:r>
      <w:r w:rsidR="0038708E">
        <w:rPr>
          <w:b/>
        </w:rPr>
        <w:t>CONTRAINDICATIONS</w:t>
      </w:r>
      <w:r w:rsidR="0038708E" w:rsidRPr="00CC52A1">
        <w:t>)</w:t>
      </w:r>
      <w:r w:rsidR="0038708E" w:rsidRPr="00CC52A1" w:rsidDel="00F53F06">
        <w:t>.</w:t>
      </w:r>
      <w:r w:rsidR="00C335D1">
        <w:t xml:space="preserve"> </w:t>
      </w:r>
    </w:p>
    <w:p w14:paraId="3DC1BB35" w14:textId="28DF453E" w:rsidR="0038708E" w:rsidRDefault="0095217F" w:rsidP="005826E0">
      <w:pPr>
        <w:rPr>
          <w:iCs/>
        </w:rPr>
      </w:pPr>
      <w:r>
        <w:t>In all patients, i</w:t>
      </w:r>
      <w:r w:rsidR="0038708E" w:rsidRPr="00CC52A1">
        <w:t xml:space="preserve">f a CYP3A inhibitor </w:t>
      </w:r>
      <w:r>
        <w:t>is to</w:t>
      </w:r>
      <w:r w:rsidRPr="00CC52A1">
        <w:t xml:space="preserve"> </w:t>
      </w:r>
      <w:r w:rsidR="0038708E" w:rsidRPr="00CC52A1">
        <w:t>be used</w:t>
      </w:r>
      <w:r>
        <w:t xml:space="preserve"> concomitantly</w:t>
      </w:r>
      <w:r w:rsidR="0038708E" w:rsidRPr="00CC52A1">
        <w:t>,</w:t>
      </w:r>
      <w:r>
        <w:t xml:space="preserve"> follow the recommendations for VENCLEXTA</w:t>
      </w:r>
      <w:r w:rsidR="004B3FAF">
        <w:t xml:space="preserve"> dose</w:t>
      </w:r>
      <w:r>
        <w:t xml:space="preserve"> modifications summarised in Table </w:t>
      </w:r>
      <w:r w:rsidR="003E7FD8">
        <w:t>8</w:t>
      </w:r>
      <w:r>
        <w:t>.</w:t>
      </w:r>
      <w:r w:rsidR="0038708E" w:rsidRPr="00CC52A1">
        <w:t xml:space="preserve"> </w:t>
      </w:r>
      <w:r w:rsidR="00C335D1">
        <w:t xml:space="preserve">Monitor these </w:t>
      </w:r>
      <w:r w:rsidR="00672564">
        <w:t>p</w:t>
      </w:r>
      <w:r w:rsidR="0038708E" w:rsidRPr="00CC52A1">
        <w:t xml:space="preserve">atients more closely for signs of toxicities </w:t>
      </w:r>
      <w:r w:rsidR="0038708E" w:rsidRPr="00CC52A1">
        <w:rPr>
          <w:iCs/>
        </w:rPr>
        <w:t xml:space="preserve">(see </w:t>
      </w:r>
      <w:r w:rsidR="00426CF7" w:rsidRPr="00426CF7">
        <w:rPr>
          <w:b/>
          <w:iCs/>
        </w:rPr>
        <w:t>Section 4.2</w:t>
      </w:r>
      <w:r w:rsidR="00426CF7">
        <w:rPr>
          <w:iCs/>
        </w:rPr>
        <w:t xml:space="preserve"> </w:t>
      </w:r>
      <w:r w:rsidR="0038708E">
        <w:rPr>
          <w:b/>
          <w:iCs/>
        </w:rPr>
        <w:t xml:space="preserve">DOSE AND </w:t>
      </w:r>
      <w:r w:rsidR="00426CF7">
        <w:rPr>
          <w:b/>
          <w:iCs/>
        </w:rPr>
        <w:t xml:space="preserve">METHOD OF </w:t>
      </w:r>
      <w:r w:rsidR="0038708E">
        <w:rPr>
          <w:b/>
          <w:iCs/>
        </w:rPr>
        <w:t>ADMINISTRATION:</w:t>
      </w:r>
      <w:r w:rsidR="0038708E" w:rsidRPr="00CC52A1">
        <w:rPr>
          <w:b/>
          <w:iCs/>
        </w:rPr>
        <w:t xml:space="preserve"> </w:t>
      </w:r>
      <w:r w:rsidR="0038708E" w:rsidRPr="004012EB">
        <w:rPr>
          <w:b/>
          <w:iCs/>
        </w:rPr>
        <w:t xml:space="preserve">Dose </w:t>
      </w:r>
      <w:r w:rsidR="00441098">
        <w:rPr>
          <w:b/>
          <w:iCs/>
        </w:rPr>
        <w:t>m</w:t>
      </w:r>
      <w:r w:rsidR="0038708E" w:rsidRPr="004012EB">
        <w:rPr>
          <w:b/>
          <w:iCs/>
        </w:rPr>
        <w:t xml:space="preserve">odifications </w:t>
      </w:r>
      <w:r w:rsidR="00441098">
        <w:rPr>
          <w:b/>
          <w:iCs/>
        </w:rPr>
        <w:t>b</w:t>
      </w:r>
      <w:r w:rsidR="0038708E" w:rsidRPr="004012EB">
        <w:rPr>
          <w:b/>
          <w:iCs/>
        </w:rPr>
        <w:t xml:space="preserve">ased on </w:t>
      </w:r>
      <w:r w:rsidR="00BD3500">
        <w:rPr>
          <w:b/>
          <w:iCs/>
        </w:rPr>
        <w:t>adverse reactions</w:t>
      </w:r>
      <w:r w:rsidR="0038708E" w:rsidRPr="00CC52A1">
        <w:rPr>
          <w:iCs/>
        </w:rPr>
        <w:t>).</w:t>
      </w:r>
    </w:p>
    <w:p w14:paraId="4C37A4AA" w14:textId="5BC0641A" w:rsidR="0038708E" w:rsidRDefault="004A638B" w:rsidP="005826E0">
      <w:pPr>
        <w:rPr>
          <w:iCs/>
        </w:rPr>
      </w:pPr>
      <w:r>
        <w:t>T</w:t>
      </w:r>
      <w:r w:rsidR="0038708E" w:rsidRPr="00CC52A1">
        <w:t xml:space="preserve">he VENCLEXTA dose that was used prior to initiating </w:t>
      </w:r>
      <w:r>
        <w:t>a</w:t>
      </w:r>
      <w:r w:rsidRPr="00CC52A1">
        <w:t xml:space="preserve"> </w:t>
      </w:r>
      <w:r w:rsidR="0038708E" w:rsidRPr="00CC52A1">
        <w:t>CYP3A inhibitor</w:t>
      </w:r>
      <w:r>
        <w:t xml:space="preserve"> may be resumed</w:t>
      </w:r>
      <w:r w:rsidR="0038708E" w:rsidRPr="00CC52A1">
        <w:t xml:space="preserve"> 2 to 3 days after discontinuation of the inhibitor </w:t>
      </w:r>
      <w:r w:rsidR="0038708E" w:rsidRPr="00CC52A1">
        <w:rPr>
          <w:iCs/>
        </w:rPr>
        <w:t xml:space="preserve">(see </w:t>
      </w:r>
      <w:r w:rsidR="00495C3C" w:rsidRPr="00426CF7">
        <w:rPr>
          <w:b/>
          <w:iCs/>
        </w:rPr>
        <w:t>Section 4.2</w:t>
      </w:r>
      <w:r w:rsidR="00495C3C">
        <w:rPr>
          <w:iCs/>
        </w:rPr>
        <w:t xml:space="preserve"> </w:t>
      </w:r>
      <w:r w:rsidR="00495C3C">
        <w:rPr>
          <w:b/>
          <w:iCs/>
        </w:rPr>
        <w:t xml:space="preserve">DOSE AND METHOD OF </w:t>
      </w:r>
      <w:r w:rsidR="0038708E">
        <w:rPr>
          <w:b/>
          <w:iCs/>
        </w:rPr>
        <w:t>ADMINISTRATION:</w:t>
      </w:r>
      <w:r w:rsidR="0038708E" w:rsidRPr="00CC52A1">
        <w:rPr>
          <w:b/>
          <w:iCs/>
        </w:rPr>
        <w:t xml:space="preserve"> </w:t>
      </w:r>
      <w:r w:rsidR="0038708E" w:rsidRPr="004012EB">
        <w:rPr>
          <w:b/>
          <w:iCs/>
        </w:rPr>
        <w:t xml:space="preserve">Dose </w:t>
      </w:r>
      <w:r>
        <w:rPr>
          <w:b/>
          <w:iCs/>
        </w:rPr>
        <w:t>m</w:t>
      </w:r>
      <w:r w:rsidR="0038708E" w:rsidRPr="004012EB">
        <w:rPr>
          <w:b/>
          <w:iCs/>
        </w:rPr>
        <w:t xml:space="preserve">odifications </w:t>
      </w:r>
      <w:r>
        <w:rPr>
          <w:b/>
          <w:iCs/>
        </w:rPr>
        <w:t>b</w:t>
      </w:r>
      <w:r w:rsidR="0038708E" w:rsidRPr="004012EB">
        <w:rPr>
          <w:b/>
          <w:iCs/>
        </w:rPr>
        <w:t xml:space="preserve">ased on </w:t>
      </w:r>
      <w:r w:rsidR="00BD3500">
        <w:rPr>
          <w:b/>
          <w:iCs/>
        </w:rPr>
        <w:t>adverse reactions</w:t>
      </w:r>
      <w:r w:rsidR="00BD3500" w:rsidRPr="00CC52A1">
        <w:rPr>
          <w:b/>
          <w:i/>
          <w:iCs/>
        </w:rPr>
        <w:t xml:space="preserve"> </w:t>
      </w:r>
      <w:r w:rsidR="0038708E" w:rsidRPr="004012EB">
        <w:rPr>
          <w:iCs/>
        </w:rPr>
        <w:t>and</w:t>
      </w:r>
      <w:r w:rsidR="0038708E" w:rsidRPr="00CC52A1">
        <w:rPr>
          <w:b/>
          <w:i/>
          <w:iCs/>
        </w:rPr>
        <w:t xml:space="preserve"> </w:t>
      </w:r>
      <w:r w:rsidR="00495C3C" w:rsidRPr="00495C3C">
        <w:rPr>
          <w:b/>
          <w:iCs/>
        </w:rPr>
        <w:t>Section 4.5</w:t>
      </w:r>
      <w:r w:rsidR="00495C3C">
        <w:rPr>
          <w:b/>
          <w:i/>
          <w:iCs/>
        </w:rPr>
        <w:t xml:space="preserve"> </w:t>
      </w:r>
      <w:r w:rsidR="0038708E" w:rsidRPr="004012EB">
        <w:rPr>
          <w:b/>
          <w:iCs/>
        </w:rPr>
        <w:t>INTERACTIONS WITH OTHER MEDICINES</w:t>
      </w:r>
      <w:r w:rsidR="0038708E" w:rsidRPr="00CC52A1">
        <w:rPr>
          <w:iCs/>
        </w:rPr>
        <w:t>).</w:t>
      </w:r>
    </w:p>
    <w:p w14:paraId="52850EAE" w14:textId="1C98C230" w:rsidR="004A638B" w:rsidRDefault="004A638B" w:rsidP="004A638B">
      <w:pPr>
        <w:pStyle w:val="Heading6"/>
        <w:rPr>
          <w:lang w:val="en-US"/>
        </w:rPr>
      </w:pPr>
      <w:r w:rsidRPr="00CC52A1">
        <w:rPr>
          <w:lang w:val="en-US"/>
        </w:rPr>
        <w:t xml:space="preserve">Table </w:t>
      </w:r>
      <w:r w:rsidR="003E7FD8">
        <w:rPr>
          <w:lang w:val="en-US"/>
        </w:rPr>
        <w:t>8</w:t>
      </w:r>
      <w:r w:rsidRPr="00CC52A1">
        <w:rPr>
          <w:lang w:val="en-US"/>
        </w:rPr>
        <w:t xml:space="preserve">. </w:t>
      </w:r>
      <w:r>
        <w:rPr>
          <w:lang w:val="en-US"/>
        </w:rPr>
        <w:t>VENCLEXTA dose modifications for use with CYP3A inhibitors</w:t>
      </w:r>
    </w:p>
    <w:tbl>
      <w:tblPr>
        <w:tblStyle w:val="TableGrid"/>
        <w:tblW w:w="9265" w:type="dxa"/>
        <w:tblInd w:w="108" w:type="dxa"/>
        <w:tblLook w:val="04A0" w:firstRow="1" w:lastRow="0" w:firstColumn="1" w:lastColumn="0" w:noHBand="0" w:noVBand="1"/>
      </w:tblPr>
      <w:tblGrid>
        <w:gridCol w:w="1234"/>
        <w:gridCol w:w="1646"/>
        <w:gridCol w:w="1969"/>
        <w:gridCol w:w="2409"/>
        <w:gridCol w:w="2007"/>
      </w:tblGrid>
      <w:tr w:rsidR="004A638B" w:rsidRPr="00B92560" w14:paraId="224C1E94" w14:textId="77777777" w:rsidTr="0064285C">
        <w:tc>
          <w:tcPr>
            <w:tcW w:w="1234" w:type="dxa"/>
            <w:vMerge w:val="restart"/>
            <w:vAlign w:val="center"/>
          </w:tcPr>
          <w:p w14:paraId="5590FB8E" w14:textId="77777777" w:rsidR="004A638B" w:rsidRPr="00B92560" w:rsidRDefault="004A638B" w:rsidP="0064285C">
            <w:pPr>
              <w:widowControl w:val="0"/>
              <w:autoSpaceDE w:val="0"/>
              <w:autoSpaceDN w:val="0"/>
              <w:adjustRightInd w:val="0"/>
              <w:spacing w:after="0" w:line="240" w:lineRule="auto"/>
              <w:ind w:right="73"/>
              <w:jc w:val="center"/>
              <w:rPr>
                <w:rFonts w:cs="Arial"/>
                <w:b/>
                <w:iCs/>
              </w:rPr>
            </w:pPr>
            <w:r>
              <w:rPr>
                <w:rFonts w:cs="Arial"/>
                <w:b/>
                <w:iCs/>
              </w:rPr>
              <w:t>Indication</w:t>
            </w:r>
          </w:p>
        </w:tc>
        <w:tc>
          <w:tcPr>
            <w:tcW w:w="3615" w:type="dxa"/>
            <w:gridSpan w:val="2"/>
            <w:vAlign w:val="center"/>
          </w:tcPr>
          <w:p w14:paraId="360F6854" w14:textId="77777777" w:rsidR="004A638B" w:rsidRPr="00B92560" w:rsidRDefault="004A638B" w:rsidP="0064285C">
            <w:pPr>
              <w:widowControl w:val="0"/>
              <w:autoSpaceDE w:val="0"/>
              <w:autoSpaceDN w:val="0"/>
              <w:adjustRightInd w:val="0"/>
              <w:spacing w:after="0" w:line="240" w:lineRule="auto"/>
              <w:ind w:right="73"/>
              <w:jc w:val="center"/>
              <w:rPr>
                <w:rFonts w:cs="Arial"/>
                <w:b/>
                <w:iCs/>
              </w:rPr>
            </w:pPr>
            <w:r>
              <w:rPr>
                <w:rFonts w:cs="Arial"/>
                <w:b/>
                <w:iCs/>
              </w:rPr>
              <w:t>Moderate CYP3A inhibitor</w:t>
            </w:r>
          </w:p>
        </w:tc>
        <w:tc>
          <w:tcPr>
            <w:tcW w:w="4416" w:type="dxa"/>
            <w:gridSpan w:val="2"/>
            <w:vAlign w:val="center"/>
          </w:tcPr>
          <w:p w14:paraId="08222E05" w14:textId="77777777" w:rsidR="004A638B" w:rsidRPr="00B92560" w:rsidRDefault="004A638B" w:rsidP="0064285C">
            <w:pPr>
              <w:widowControl w:val="0"/>
              <w:autoSpaceDE w:val="0"/>
              <w:autoSpaceDN w:val="0"/>
              <w:adjustRightInd w:val="0"/>
              <w:spacing w:after="0" w:line="240" w:lineRule="auto"/>
              <w:ind w:right="73"/>
              <w:jc w:val="center"/>
              <w:rPr>
                <w:rFonts w:cs="Arial"/>
                <w:b/>
                <w:iCs/>
              </w:rPr>
            </w:pPr>
            <w:r>
              <w:rPr>
                <w:rFonts w:cs="Arial"/>
                <w:b/>
                <w:iCs/>
              </w:rPr>
              <w:t>Strong</w:t>
            </w:r>
            <w:r w:rsidRPr="00B92560">
              <w:rPr>
                <w:rFonts w:cs="Arial"/>
                <w:b/>
                <w:iCs/>
              </w:rPr>
              <w:t xml:space="preserve"> </w:t>
            </w:r>
            <w:r>
              <w:rPr>
                <w:rFonts w:cs="Arial"/>
                <w:b/>
                <w:iCs/>
              </w:rPr>
              <w:t>CYP3A inhibitor</w:t>
            </w:r>
          </w:p>
        </w:tc>
      </w:tr>
      <w:tr w:rsidR="004A638B" w:rsidRPr="00B92560" w14:paraId="5E2FAA7B" w14:textId="77777777" w:rsidTr="00CD1173">
        <w:tc>
          <w:tcPr>
            <w:tcW w:w="1234" w:type="dxa"/>
            <w:vMerge/>
            <w:vAlign w:val="center"/>
          </w:tcPr>
          <w:p w14:paraId="5D3DE669" w14:textId="77777777" w:rsidR="004A638B" w:rsidRDefault="004A638B" w:rsidP="0064285C">
            <w:pPr>
              <w:widowControl w:val="0"/>
              <w:autoSpaceDE w:val="0"/>
              <w:autoSpaceDN w:val="0"/>
              <w:adjustRightInd w:val="0"/>
              <w:spacing w:after="0" w:line="240" w:lineRule="auto"/>
              <w:ind w:right="73"/>
              <w:jc w:val="center"/>
              <w:rPr>
                <w:rFonts w:cs="Arial"/>
                <w:b/>
                <w:iCs/>
              </w:rPr>
            </w:pPr>
          </w:p>
        </w:tc>
        <w:tc>
          <w:tcPr>
            <w:tcW w:w="1646" w:type="dxa"/>
            <w:vAlign w:val="center"/>
          </w:tcPr>
          <w:p w14:paraId="2ABD3166" w14:textId="7ECD1A19" w:rsidR="004A638B" w:rsidRPr="008631EA" w:rsidRDefault="004A638B" w:rsidP="0064285C">
            <w:pPr>
              <w:widowControl w:val="0"/>
              <w:autoSpaceDE w:val="0"/>
              <w:autoSpaceDN w:val="0"/>
              <w:adjustRightInd w:val="0"/>
              <w:spacing w:after="0" w:line="240" w:lineRule="auto"/>
              <w:ind w:right="73"/>
              <w:jc w:val="center"/>
              <w:rPr>
                <w:rFonts w:cs="Arial"/>
                <w:i/>
                <w:iCs/>
              </w:rPr>
            </w:pPr>
            <w:r w:rsidRPr="008631EA">
              <w:rPr>
                <w:rFonts w:cs="Arial"/>
                <w:i/>
                <w:iCs/>
              </w:rPr>
              <w:t>Initiation and ramp</w:t>
            </w:r>
            <w:r w:rsidR="00955B75">
              <w:rPr>
                <w:rFonts w:cs="Arial"/>
                <w:i/>
                <w:iCs/>
              </w:rPr>
              <w:t>-</w:t>
            </w:r>
            <w:r w:rsidRPr="008631EA">
              <w:rPr>
                <w:rFonts w:cs="Arial"/>
                <w:i/>
                <w:iCs/>
              </w:rPr>
              <w:t>up phase</w:t>
            </w:r>
          </w:p>
        </w:tc>
        <w:tc>
          <w:tcPr>
            <w:tcW w:w="1969" w:type="dxa"/>
            <w:vAlign w:val="center"/>
          </w:tcPr>
          <w:p w14:paraId="371CD512" w14:textId="77777777" w:rsidR="004A638B" w:rsidRPr="008631EA" w:rsidRDefault="004A638B" w:rsidP="0064285C">
            <w:pPr>
              <w:widowControl w:val="0"/>
              <w:autoSpaceDE w:val="0"/>
              <w:autoSpaceDN w:val="0"/>
              <w:adjustRightInd w:val="0"/>
              <w:spacing w:after="0" w:line="240" w:lineRule="auto"/>
              <w:ind w:right="73"/>
              <w:jc w:val="center"/>
              <w:rPr>
                <w:rFonts w:cs="Arial"/>
                <w:i/>
                <w:iCs/>
              </w:rPr>
            </w:pPr>
            <w:r w:rsidRPr="008631EA">
              <w:rPr>
                <w:rFonts w:cs="Arial"/>
                <w:i/>
                <w:iCs/>
              </w:rPr>
              <w:t>Steady daily dose (after ramp-up phase)</w:t>
            </w:r>
          </w:p>
        </w:tc>
        <w:tc>
          <w:tcPr>
            <w:tcW w:w="2409" w:type="dxa"/>
            <w:vAlign w:val="center"/>
          </w:tcPr>
          <w:p w14:paraId="6826E429" w14:textId="1D6F3D6D" w:rsidR="004A638B" w:rsidRPr="008631EA" w:rsidRDefault="004A638B" w:rsidP="0064285C">
            <w:pPr>
              <w:widowControl w:val="0"/>
              <w:autoSpaceDE w:val="0"/>
              <w:autoSpaceDN w:val="0"/>
              <w:adjustRightInd w:val="0"/>
              <w:spacing w:after="0" w:line="240" w:lineRule="auto"/>
              <w:ind w:right="73"/>
              <w:jc w:val="center"/>
              <w:rPr>
                <w:rFonts w:cs="Arial"/>
                <w:i/>
                <w:iCs/>
              </w:rPr>
            </w:pPr>
            <w:r w:rsidRPr="008631EA">
              <w:rPr>
                <w:rFonts w:cs="Arial"/>
                <w:i/>
                <w:iCs/>
              </w:rPr>
              <w:t>Initiation and ramp</w:t>
            </w:r>
            <w:r w:rsidR="00955B75">
              <w:rPr>
                <w:rFonts w:cs="Arial"/>
                <w:i/>
                <w:iCs/>
              </w:rPr>
              <w:t>-</w:t>
            </w:r>
            <w:r w:rsidRPr="008631EA">
              <w:rPr>
                <w:rFonts w:cs="Arial"/>
                <w:i/>
                <w:iCs/>
              </w:rPr>
              <w:t>up phase</w:t>
            </w:r>
          </w:p>
        </w:tc>
        <w:tc>
          <w:tcPr>
            <w:tcW w:w="2007" w:type="dxa"/>
            <w:vAlign w:val="center"/>
          </w:tcPr>
          <w:p w14:paraId="370BE3D1" w14:textId="77777777" w:rsidR="004A638B" w:rsidRPr="008631EA" w:rsidRDefault="004A638B" w:rsidP="0064285C">
            <w:pPr>
              <w:widowControl w:val="0"/>
              <w:autoSpaceDE w:val="0"/>
              <w:autoSpaceDN w:val="0"/>
              <w:adjustRightInd w:val="0"/>
              <w:spacing w:after="0" w:line="240" w:lineRule="auto"/>
              <w:ind w:right="73"/>
              <w:jc w:val="center"/>
              <w:rPr>
                <w:rFonts w:cs="Arial"/>
                <w:i/>
                <w:iCs/>
              </w:rPr>
            </w:pPr>
            <w:r w:rsidRPr="008631EA">
              <w:rPr>
                <w:rFonts w:cs="Arial"/>
                <w:i/>
                <w:iCs/>
              </w:rPr>
              <w:t>Steady daily dose (after ramp-up phase)</w:t>
            </w:r>
          </w:p>
        </w:tc>
      </w:tr>
      <w:tr w:rsidR="004A638B" w:rsidRPr="00B92560" w14:paraId="115A7FD3" w14:textId="77777777" w:rsidTr="00F32262">
        <w:trPr>
          <w:trHeight w:val="1150"/>
        </w:trPr>
        <w:tc>
          <w:tcPr>
            <w:tcW w:w="1234" w:type="dxa"/>
            <w:tcBorders>
              <w:bottom w:val="single" w:sz="4" w:space="0" w:color="auto"/>
            </w:tcBorders>
            <w:vAlign w:val="center"/>
          </w:tcPr>
          <w:p w14:paraId="65AC1D8D" w14:textId="5BE0E514" w:rsidR="004A638B" w:rsidRPr="00EB47EC" w:rsidRDefault="004A638B" w:rsidP="0064285C">
            <w:pPr>
              <w:widowControl w:val="0"/>
              <w:autoSpaceDE w:val="0"/>
              <w:autoSpaceDN w:val="0"/>
              <w:adjustRightInd w:val="0"/>
              <w:spacing w:after="0" w:line="240" w:lineRule="auto"/>
              <w:ind w:right="73"/>
              <w:jc w:val="center"/>
              <w:rPr>
                <w:rFonts w:cs="Arial"/>
                <w:iCs/>
              </w:rPr>
            </w:pPr>
            <w:r>
              <w:rPr>
                <w:rFonts w:cs="Arial"/>
                <w:iCs/>
              </w:rPr>
              <w:t>CLL</w:t>
            </w:r>
          </w:p>
        </w:tc>
        <w:tc>
          <w:tcPr>
            <w:tcW w:w="3615" w:type="dxa"/>
            <w:gridSpan w:val="2"/>
            <w:tcBorders>
              <w:bottom w:val="single" w:sz="4" w:space="0" w:color="auto"/>
            </w:tcBorders>
            <w:vAlign w:val="center"/>
          </w:tcPr>
          <w:p w14:paraId="16F6A781" w14:textId="77777777" w:rsidR="004A638B" w:rsidRPr="00B92560" w:rsidRDefault="004A638B" w:rsidP="0064285C">
            <w:pPr>
              <w:widowControl w:val="0"/>
              <w:autoSpaceDE w:val="0"/>
              <w:autoSpaceDN w:val="0"/>
              <w:adjustRightInd w:val="0"/>
              <w:spacing w:after="0" w:line="240" w:lineRule="auto"/>
              <w:ind w:right="73"/>
              <w:jc w:val="center"/>
              <w:rPr>
                <w:rFonts w:cs="Arial"/>
                <w:iCs/>
              </w:rPr>
            </w:pPr>
            <w:r w:rsidRPr="00B92560">
              <w:rPr>
                <w:rFonts w:cs="Arial"/>
                <w:iCs/>
              </w:rPr>
              <w:t xml:space="preserve">Reduce the VENCLEXTA dose by at least 50% of the original </w:t>
            </w:r>
            <w:proofErr w:type="spellStart"/>
            <w:proofErr w:type="gramStart"/>
            <w:r w:rsidRPr="00B92560">
              <w:rPr>
                <w:rFonts w:cs="Arial"/>
                <w:iCs/>
              </w:rPr>
              <w:t>dose.</w:t>
            </w:r>
            <w:r w:rsidRPr="00B92560">
              <w:rPr>
                <w:rFonts w:cs="Arial"/>
                <w:b/>
                <w:iCs/>
                <w:vertAlign w:val="superscript"/>
              </w:rPr>
              <w:t>a</w:t>
            </w:r>
            <w:proofErr w:type="spellEnd"/>
            <w:proofErr w:type="gramEnd"/>
          </w:p>
        </w:tc>
        <w:tc>
          <w:tcPr>
            <w:tcW w:w="2409" w:type="dxa"/>
            <w:tcBorders>
              <w:bottom w:val="single" w:sz="4" w:space="0" w:color="auto"/>
            </w:tcBorders>
            <w:vAlign w:val="center"/>
          </w:tcPr>
          <w:p w14:paraId="0F84CE51" w14:textId="77777777" w:rsidR="004A638B" w:rsidRPr="008631EA" w:rsidRDefault="004A638B" w:rsidP="0064285C">
            <w:pPr>
              <w:widowControl w:val="0"/>
              <w:autoSpaceDE w:val="0"/>
              <w:autoSpaceDN w:val="0"/>
              <w:adjustRightInd w:val="0"/>
              <w:spacing w:after="0" w:line="240" w:lineRule="auto"/>
              <w:ind w:right="72"/>
              <w:jc w:val="center"/>
              <w:rPr>
                <w:rFonts w:cs="Arial"/>
                <w:b/>
                <w:iCs/>
              </w:rPr>
            </w:pPr>
            <w:r w:rsidRPr="008631EA">
              <w:rPr>
                <w:rFonts w:cs="Arial"/>
                <w:b/>
                <w:iCs/>
              </w:rPr>
              <w:t>Contraindicated</w:t>
            </w:r>
          </w:p>
        </w:tc>
        <w:tc>
          <w:tcPr>
            <w:tcW w:w="2007" w:type="dxa"/>
            <w:tcBorders>
              <w:bottom w:val="single" w:sz="4" w:space="0" w:color="auto"/>
            </w:tcBorders>
            <w:vAlign w:val="center"/>
          </w:tcPr>
          <w:p w14:paraId="74EBB3B8" w14:textId="77777777" w:rsidR="004A638B" w:rsidRPr="00B92560" w:rsidRDefault="004A638B" w:rsidP="0064285C">
            <w:pPr>
              <w:widowControl w:val="0"/>
              <w:autoSpaceDE w:val="0"/>
              <w:autoSpaceDN w:val="0"/>
              <w:adjustRightInd w:val="0"/>
              <w:spacing w:after="0" w:line="240" w:lineRule="auto"/>
              <w:ind w:right="72"/>
              <w:jc w:val="center"/>
              <w:rPr>
                <w:rFonts w:cs="Arial"/>
                <w:iCs/>
              </w:rPr>
            </w:pPr>
            <w:r w:rsidRPr="00B92560">
              <w:rPr>
                <w:rFonts w:cs="Arial"/>
                <w:iCs/>
              </w:rPr>
              <w:t xml:space="preserve">Reduce the VENCLEXTA dose to 100 mg or </w:t>
            </w:r>
            <w:proofErr w:type="spellStart"/>
            <w:proofErr w:type="gramStart"/>
            <w:r w:rsidRPr="00B92560">
              <w:rPr>
                <w:rFonts w:cs="Arial"/>
                <w:iCs/>
              </w:rPr>
              <w:t>less.</w:t>
            </w:r>
            <w:r>
              <w:rPr>
                <w:rFonts w:cs="Arial"/>
                <w:b/>
                <w:iCs/>
                <w:vertAlign w:val="superscript"/>
              </w:rPr>
              <w:t>a</w:t>
            </w:r>
            <w:proofErr w:type="spellEnd"/>
            <w:proofErr w:type="gramEnd"/>
          </w:p>
        </w:tc>
      </w:tr>
      <w:tr w:rsidR="004A638B" w:rsidRPr="00B92560" w14:paraId="483945A7" w14:textId="77777777" w:rsidTr="00F32262">
        <w:tc>
          <w:tcPr>
            <w:tcW w:w="1234" w:type="dxa"/>
            <w:tcBorders>
              <w:bottom w:val="single" w:sz="4" w:space="0" w:color="auto"/>
            </w:tcBorders>
            <w:vAlign w:val="center"/>
          </w:tcPr>
          <w:p w14:paraId="57E67D5E" w14:textId="77777777" w:rsidR="004A638B" w:rsidRPr="00B92560" w:rsidRDefault="004A638B" w:rsidP="0064285C">
            <w:pPr>
              <w:widowControl w:val="0"/>
              <w:autoSpaceDE w:val="0"/>
              <w:autoSpaceDN w:val="0"/>
              <w:adjustRightInd w:val="0"/>
              <w:spacing w:after="0" w:line="240" w:lineRule="auto"/>
              <w:ind w:right="73"/>
              <w:jc w:val="center"/>
              <w:rPr>
                <w:rFonts w:cs="Arial"/>
                <w:iCs/>
              </w:rPr>
            </w:pPr>
            <w:r>
              <w:rPr>
                <w:rFonts w:cs="Arial"/>
                <w:iCs/>
              </w:rPr>
              <w:t>AML</w:t>
            </w:r>
          </w:p>
        </w:tc>
        <w:tc>
          <w:tcPr>
            <w:tcW w:w="3615" w:type="dxa"/>
            <w:gridSpan w:val="2"/>
            <w:tcBorders>
              <w:bottom w:val="single" w:sz="4" w:space="0" w:color="auto"/>
            </w:tcBorders>
            <w:vAlign w:val="center"/>
          </w:tcPr>
          <w:p w14:paraId="4064766F" w14:textId="77777777" w:rsidR="004A638B" w:rsidRPr="00B92560" w:rsidRDefault="004A638B" w:rsidP="0064285C">
            <w:pPr>
              <w:widowControl w:val="0"/>
              <w:autoSpaceDE w:val="0"/>
              <w:autoSpaceDN w:val="0"/>
              <w:adjustRightInd w:val="0"/>
              <w:spacing w:after="0" w:line="240" w:lineRule="auto"/>
              <w:ind w:right="73"/>
              <w:jc w:val="center"/>
              <w:rPr>
                <w:rFonts w:cs="Arial"/>
                <w:iCs/>
              </w:rPr>
            </w:pPr>
            <w:r w:rsidRPr="00B92560">
              <w:rPr>
                <w:rFonts w:cs="Arial"/>
                <w:iCs/>
              </w:rPr>
              <w:t>Reduce the VENCLEXTA dose by at least 50% of the original dose.</w:t>
            </w:r>
          </w:p>
        </w:tc>
        <w:tc>
          <w:tcPr>
            <w:tcW w:w="2409" w:type="dxa"/>
            <w:tcBorders>
              <w:bottom w:val="single" w:sz="4" w:space="0" w:color="auto"/>
            </w:tcBorders>
            <w:vAlign w:val="center"/>
          </w:tcPr>
          <w:p w14:paraId="692060C1" w14:textId="77777777" w:rsidR="004A638B" w:rsidRPr="00B92560" w:rsidRDefault="004A638B" w:rsidP="0064285C">
            <w:pPr>
              <w:spacing w:after="0" w:line="240" w:lineRule="auto"/>
              <w:jc w:val="left"/>
              <w:rPr>
                <w:rFonts w:cs="Arial"/>
              </w:rPr>
            </w:pPr>
            <w:r w:rsidRPr="00B92560">
              <w:rPr>
                <w:rFonts w:cs="Arial"/>
              </w:rPr>
              <w:t>Day 1 – 10 mg</w:t>
            </w:r>
          </w:p>
          <w:p w14:paraId="1A2CC38D" w14:textId="77777777" w:rsidR="004A638B" w:rsidRPr="00B92560" w:rsidRDefault="004A638B" w:rsidP="0064285C">
            <w:pPr>
              <w:spacing w:after="0" w:line="240" w:lineRule="auto"/>
              <w:jc w:val="left"/>
              <w:rPr>
                <w:rFonts w:cs="Arial"/>
              </w:rPr>
            </w:pPr>
            <w:r w:rsidRPr="00B92560">
              <w:rPr>
                <w:rFonts w:cs="Arial"/>
              </w:rPr>
              <w:t>Day 2 – 20 mg</w:t>
            </w:r>
          </w:p>
          <w:p w14:paraId="4256C03B" w14:textId="77777777" w:rsidR="004A638B" w:rsidRPr="00B92560" w:rsidRDefault="004A638B" w:rsidP="0064285C">
            <w:pPr>
              <w:spacing w:after="0" w:line="240" w:lineRule="auto"/>
              <w:jc w:val="left"/>
              <w:rPr>
                <w:rFonts w:cs="Arial"/>
              </w:rPr>
            </w:pPr>
            <w:r w:rsidRPr="00B92560">
              <w:rPr>
                <w:rFonts w:cs="Arial"/>
              </w:rPr>
              <w:t>Day 3 – 50 mg</w:t>
            </w:r>
          </w:p>
          <w:p w14:paraId="15196044" w14:textId="77777777" w:rsidR="004A638B" w:rsidRPr="00B92560" w:rsidRDefault="004A638B" w:rsidP="0064285C">
            <w:pPr>
              <w:widowControl w:val="0"/>
              <w:autoSpaceDE w:val="0"/>
              <w:autoSpaceDN w:val="0"/>
              <w:adjustRightInd w:val="0"/>
              <w:spacing w:after="0" w:line="240" w:lineRule="auto"/>
              <w:ind w:right="73"/>
              <w:jc w:val="left"/>
              <w:rPr>
                <w:rFonts w:cs="Arial"/>
                <w:iCs/>
              </w:rPr>
            </w:pPr>
            <w:r w:rsidRPr="00B92560">
              <w:rPr>
                <w:rFonts w:cs="Arial"/>
              </w:rPr>
              <w:t>Day 4 – 100 mg or less</w:t>
            </w:r>
          </w:p>
        </w:tc>
        <w:tc>
          <w:tcPr>
            <w:tcW w:w="2007" w:type="dxa"/>
            <w:tcBorders>
              <w:bottom w:val="single" w:sz="4" w:space="0" w:color="auto"/>
            </w:tcBorders>
            <w:vAlign w:val="center"/>
          </w:tcPr>
          <w:p w14:paraId="098ED976" w14:textId="77777777" w:rsidR="004A638B" w:rsidRPr="00B92560" w:rsidRDefault="004A638B" w:rsidP="0064285C">
            <w:pPr>
              <w:widowControl w:val="0"/>
              <w:autoSpaceDE w:val="0"/>
              <w:autoSpaceDN w:val="0"/>
              <w:adjustRightInd w:val="0"/>
              <w:spacing w:after="0" w:line="240" w:lineRule="auto"/>
              <w:ind w:right="73"/>
              <w:jc w:val="center"/>
              <w:rPr>
                <w:rFonts w:cs="Arial"/>
                <w:iCs/>
              </w:rPr>
            </w:pPr>
            <w:r w:rsidRPr="00B92560">
              <w:rPr>
                <w:rFonts w:cs="Arial"/>
                <w:iCs/>
              </w:rPr>
              <w:t>Reduce the VENCLEXTA dose to 100 mg or less.</w:t>
            </w:r>
          </w:p>
        </w:tc>
      </w:tr>
    </w:tbl>
    <w:p w14:paraId="583203F0" w14:textId="0F00C55B" w:rsidR="004A638B" w:rsidRPr="008631EA" w:rsidRDefault="004A638B" w:rsidP="004A638B">
      <w:pPr>
        <w:widowControl w:val="0"/>
        <w:autoSpaceDE w:val="0"/>
        <w:autoSpaceDN w:val="0"/>
        <w:adjustRightInd w:val="0"/>
        <w:spacing w:before="40" w:line="240" w:lineRule="exact"/>
        <w:ind w:left="360" w:hanging="270"/>
        <w:rPr>
          <w:rFonts w:cs="Arial"/>
          <w:sz w:val="20"/>
          <w:szCs w:val="20"/>
        </w:rPr>
      </w:pPr>
      <w:r w:rsidRPr="00450F74">
        <w:rPr>
          <w:rFonts w:cs="Arial"/>
          <w:sz w:val="20"/>
          <w:szCs w:val="20"/>
        </w:rPr>
        <w:lastRenderedPageBreak/>
        <w:t>a.</w:t>
      </w:r>
      <w:r>
        <w:rPr>
          <w:rFonts w:cs="Arial"/>
          <w:sz w:val="20"/>
        </w:rPr>
        <w:t xml:space="preserve"> A</w:t>
      </w:r>
      <w:r w:rsidRPr="008631EA">
        <w:rPr>
          <w:rFonts w:cs="Arial"/>
          <w:sz w:val="20"/>
        </w:rPr>
        <w:t>void concomitant use of VENCLEXTA with strong or moderate CYP3A inhibitors in CLL</w:t>
      </w:r>
      <w:r w:rsidR="00976055">
        <w:rPr>
          <w:rFonts w:cs="Arial"/>
          <w:sz w:val="20"/>
        </w:rPr>
        <w:t>/SLL</w:t>
      </w:r>
      <w:r>
        <w:rPr>
          <w:rFonts w:cs="Arial"/>
          <w:sz w:val="20"/>
        </w:rPr>
        <w:t>:</w:t>
      </w:r>
      <w:r w:rsidRPr="008631EA">
        <w:rPr>
          <w:rFonts w:cs="Arial"/>
          <w:sz w:val="20"/>
        </w:rPr>
        <w:t xml:space="preserve"> consider alternative medications. If concomitant use of a CYP3A inhibitor can’t be avoided, VENCLEXTA </w:t>
      </w:r>
      <w:r w:rsidRPr="008631EA">
        <w:rPr>
          <w:rFonts w:cs="Arial"/>
          <w:sz w:val="20"/>
          <w:szCs w:val="20"/>
        </w:rPr>
        <w:t>dos</w:t>
      </w:r>
      <w:r>
        <w:rPr>
          <w:rFonts w:cs="Arial"/>
          <w:sz w:val="20"/>
          <w:szCs w:val="20"/>
        </w:rPr>
        <w:t>ing should be reduced</w:t>
      </w:r>
      <w:r w:rsidRPr="008631EA">
        <w:rPr>
          <w:rFonts w:cs="Arial"/>
          <w:sz w:val="20"/>
          <w:szCs w:val="20"/>
        </w:rPr>
        <w:t xml:space="preserve"> as described here.</w:t>
      </w:r>
    </w:p>
    <w:p w14:paraId="0DB4E162" w14:textId="65143861" w:rsidR="0038708E" w:rsidRPr="00CC52A1" w:rsidRDefault="0038708E" w:rsidP="00821821">
      <w:pPr>
        <w:pStyle w:val="Heading3"/>
      </w:pPr>
      <w:r w:rsidRPr="00CC52A1">
        <w:t xml:space="preserve">Missed </w:t>
      </w:r>
      <w:r w:rsidR="00DD1FEC">
        <w:t>d</w:t>
      </w:r>
      <w:r w:rsidRPr="00CC52A1">
        <w:t>ose</w:t>
      </w:r>
    </w:p>
    <w:p w14:paraId="6F3714FC" w14:textId="77777777" w:rsidR="0038708E" w:rsidRPr="00CC52A1" w:rsidRDefault="0038708E" w:rsidP="0038708E">
      <w:pPr>
        <w:rPr>
          <w:rFonts w:cs="Arial"/>
        </w:rPr>
      </w:pPr>
      <w:r w:rsidRPr="00CC52A1">
        <w:rPr>
          <w:rFonts w:cs="Arial"/>
        </w:rPr>
        <w:t>If the patient misses a dose of VENCLEXTA within 8 hours of the time it is usually taken, the patient should be instructed to take the missed dose as soon as possible and resume the normal daily dosing schedule. If a patient misses a dose by more than 8 hours, the patient should not take the missed dose but resume the usual dosing schedule the next day.</w:t>
      </w:r>
    </w:p>
    <w:p w14:paraId="2F2D0414" w14:textId="77777777" w:rsidR="0038708E" w:rsidRDefault="0038708E" w:rsidP="0038708E">
      <w:pPr>
        <w:widowControl w:val="0"/>
        <w:autoSpaceDE w:val="0"/>
        <w:autoSpaceDN w:val="0"/>
        <w:adjustRightInd w:val="0"/>
        <w:ind w:right="73"/>
        <w:rPr>
          <w:rFonts w:cs="Arial"/>
        </w:rPr>
      </w:pPr>
      <w:r w:rsidRPr="00CC52A1">
        <w:rPr>
          <w:rFonts w:cs="Arial"/>
        </w:rPr>
        <w:t>If the patient vomits following dosing, no additional dose should be taken that day. The next prescribed dose should be taken at the usual time.</w:t>
      </w:r>
    </w:p>
    <w:p w14:paraId="1C4A5CDB" w14:textId="77777777" w:rsidR="0038708E" w:rsidRDefault="0038708E" w:rsidP="008B2F2D">
      <w:pPr>
        <w:pStyle w:val="Heading2"/>
        <w:keepNext/>
        <w:keepLines/>
        <w:numPr>
          <w:ilvl w:val="1"/>
          <w:numId w:val="13"/>
        </w:numPr>
        <w:ind w:left="432" w:hanging="432"/>
        <w:rPr>
          <w:bCs/>
          <w:sz w:val="24"/>
          <w:szCs w:val="20"/>
        </w:rPr>
      </w:pPr>
      <w:r>
        <w:rPr>
          <w:sz w:val="24"/>
          <w:szCs w:val="20"/>
        </w:rPr>
        <w:t>Contraindications</w:t>
      </w:r>
    </w:p>
    <w:p w14:paraId="1642CEC1" w14:textId="77777777" w:rsidR="0038708E" w:rsidRPr="00CC52A1" w:rsidRDefault="0038708E" w:rsidP="004F328A">
      <w:pPr>
        <w:spacing w:before="240"/>
        <w:rPr>
          <w:rFonts w:cs="Arial"/>
        </w:rPr>
      </w:pPr>
      <w:r w:rsidRPr="00CC52A1">
        <w:rPr>
          <w:rFonts w:cs="Arial"/>
        </w:rPr>
        <w:t xml:space="preserve">Hypersensitivity to </w:t>
      </w:r>
      <w:proofErr w:type="spellStart"/>
      <w:r w:rsidRPr="00CC52A1">
        <w:rPr>
          <w:rFonts w:cs="Arial"/>
        </w:rPr>
        <w:t>venetoclax</w:t>
      </w:r>
      <w:proofErr w:type="spellEnd"/>
      <w:r w:rsidRPr="00CC52A1">
        <w:rPr>
          <w:rFonts w:cs="Arial"/>
        </w:rPr>
        <w:t>, or to any of the excipients within the formulation.</w:t>
      </w:r>
    </w:p>
    <w:p w14:paraId="1C02778A" w14:textId="3E1E7BA0" w:rsidR="0038708E" w:rsidRDefault="0001522E" w:rsidP="0038708E">
      <w:pPr>
        <w:rPr>
          <w:rFonts w:cs="Arial"/>
        </w:rPr>
      </w:pPr>
      <w:r>
        <w:rPr>
          <w:rFonts w:cs="Arial"/>
        </w:rPr>
        <w:t xml:space="preserve">In patients with CLL or </w:t>
      </w:r>
      <w:r w:rsidR="00650B89">
        <w:rPr>
          <w:rFonts w:cs="Arial"/>
        </w:rPr>
        <w:t>SLL, c</w:t>
      </w:r>
      <w:r w:rsidR="0038708E" w:rsidRPr="00CC52A1">
        <w:rPr>
          <w:rFonts w:cs="Arial"/>
        </w:rPr>
        <w:t xml:space="preserve">oncomitant use of VENCLEXTA with strong CYP3A inhibitors at initiation and during the </w:t>
      </w:r>
      <w:r w:rsidR="002950CB">
        <w:rPr>
          <w:rFonts w:eastAsia="TimesNewRoman" w:cs="Arial"/>
          <w:color w:val="000000"/>
          <w:lang w:val="en-US" w:eastAsia="ja-JP"/>
        </w:rPr>
        <w:t>ramp-up</w:t>
      </w:r>
      <w:r w:rsidR="002950CB" w:rsidRPr="00CC52A1">
        <w:rPr>
          <w:rFonts w:eastAsia="TimesNewRoman" w:cs="Arial"/>
          <w:color w:val="000000"/>
          <w:lang w:val="en-US" w:eastAsia="ja-JP"/>
        </w:rPr>
        <w:t xml:space="preserve"> </w:t>
      </w:r>
      <w:r w:rsidR="0038708E" w:rsidRPr="00CC52A1">
        <w:rPr>
          <w:rFonts w:cs="Arial"/>
        </w:rPr>
        <w:t>phase is contraindicated</w:t>
      </w:r>
      <w:r w:rsidR="00D860D2">
        <w:rPr>
          <w:rFonts w:cs="Arial"/>
        </w:rPr>
        <w:t xml:space="preserve"> </w:t>
      </w:r>
      <w:r w:rsidR="0038708E" w:rsidRPr="00CC52A1">
        <w:rPr>
          <w:rFonts w:cs="Arial"/>
        </w:rPr>
        <w:t xml:space="preserve">(see </w:t>
      </w:r>
      <w:r w:rsidR="00495C3C" w:rsidRPr="00426CF7">
        <w:rPr>
          <w:rFonts w:cs="Arial"/>
          <w:b/>
          <w:iCs/>
        </w:rPr>
        <w:t>Section 4.2</w:t>
      </w:r>
      <w:r w:rsidR="00495C3C">
        <w:rPr>
          <w:rFonts w:cs="Arial"/>
          <w:iCs/>
        </w:rPr>
        <w:t xml:space="preserve"> </w:t>
      </w:r>
      <w:r w:rsidR="00495C3C">
        <w:rPr>
          <w:rFonts w:cs="Arial"/>
          <w:b/>
          <w:iCs/>
        </w:rPr>
        <w:t>DOSE AND METHOD</w:t>
      </w:r>
      <w:r w:rsidR="0038708E">
        <w:rPr>
          <w:rFonts w:cs="Arial"/>
          <w:b/>
        </w:rPr>
        <w:t xml:space="preserve"> </w:t>
      </w:r>
      <w:r w:rsidR="00495C3C">
        <w:rPr>
          <w:rFonts w:cs="Arial"/>
          <w:b/>
        </w:rPr>
        <w:t xml:space="preserve">OF </w:t>
      </w:r>
      <w:r w:rsidR="0038708E">
        <w:rPr>
          <w:rFonts w:cs="Arial"/>
          <w:b/>
        </w:rPr>
        <w:t>ADMINISTRATION</w:t>
      </w:r>
      <w:r w:rsidR="0038708E" w:rsidRPr="00CC52A1">
        <w:rPr>
          <w:rFonts w:cs="Arial"/>
        </w:rPr>
        <w:t xml:space="preserve"> and </w:t>
      </w:r>
      <w:r w:rsidR="00495C3C" w:rsidRPr="00495C3C">
        <w:rPr>
          <w:rFonts w:cs="Arial"/>
          <w:b/>
          <w:iCs/>
        </w:rPr>
        <w:t xml:space="preserve">Section 4.5 </w:t>
      </w:r>
      <w:r w:rsidR="0038708E">
        <w:rPr>
          <w:rFonts w:cs="Arial"/>
          <w:b/>
        </w:rPr>
        <w:t>INTERACTIONS WITH OTHER MEDICINES</w:t>
      </w:r>
      <w:r w:rsidR="0038708E" w:rsidRPr="00CC52A1">
        <w:rPr>
          <w:rFonts w:cs="Arial"/>
        </w:rPr>
        <w:t>).</w:t>
      </w:r>
    </w:p>
    <w:p w14:paraId="792C9B04" w14:textId="7877485C" w:rsidR="0038708E" w:rsidRPr="008B2F2D" w:rsidRDefault="0038708E" w:rsidP="008B2F2D">
      <w:pPr>
        <w:pStyle w:val="Heading2"/>
        <w:keepNext/>
        <w:keepLines/>
        <w:numPr>
          <w:ilvl w:val="1"/>
          <w:numId w:val="13"/>
        </w:numPr>
        <w:ind w:left="432" w:hanging="432"/>
        <w:rPr>
          <w:bCs/>
          <w:sz w:val="24"/>
          <w:szCs w:val="20"/>
        </w:rPr>
      </w:pPr>
      <w:r>
        <w:rPr>
          <w:sz w:val="24"/>
          <w:szCs w:val="20"/>
        </w:rPr>
        <w:t xml:space="preserve">Special </w:t>
      </w:r>
      <w:r w:rsidR="00DD1FEC">
        <w:rPr>
          <w:sz w:val="24"/>
          <w:szCs w:val="20"/>
        </w:rPr>
        <w:t>w</w:t>
      </w:r>
      <w:r>
        <w:rPr>
          <w:sz w:val="24"/>
          <w:szCs w:val="20"/>
        </w:rPr>
        <w:t xml:space="preserve">arnings and </w:t>
      </w:r>
      <w:r w:rsidR="00DD1FEC">
        <w:rPr>
          <w:sz w:val="24"/>
          <w:szCs w:val="20"/>
        </w:rPr>
        <w:t>p</w:t>
      </w:r>
      <w:r>
        <w:rPr>
          <w:sz w:val="24"/>
          <w:szCs w:val="20"/>
        </w:rPr>
        <w:t>recautions for use</w:t>
      </w:r>
    </w:p>
    <w:p w14:paraId="120AFDD1" w14:textId="49EA4B4A" w:rsidR="0038708E" w:rsidRPr="00ED7C00" w:rsidRDefault="0038708E" w:rsidP="001A6883">
      <w:pPr>
        <w:pStyle w:val="Heading3"/>
      </w:pPr>
      <w:r w:rsidRPr="00ED7C00">
        <w:t xml:space="preserve">Tumour </w:t>
      </w:r>
      <w:r w:rsidR="00DD1FEC">
        <w:t>l</w:t>
      </w:r>
      <w:r w:rsidRPr="00ED7C00">
        <w:t xml:space="preserve">ysis </w:t>
      </w:r>
      <w:r w:rsidR="00DD1FEC">
        <w:t>s</w:t>
      </w:r>
      <w:r w:rsidRPr="00ED7C00">
        <w:t>yndrome</w:t>
      </w:r>
    </w:p>
    <w:p w14:paraId="4AB7FCB6" w14:textId="4F943A51" w:rsidR="0038708E" w:rsidRDefault="0038708E" w:rsidP="0038708E">
      <w:pPr>
        <w:rPr>
          <w:rFonts w:cs="Arial"/>
        </w:rPr>
      </w:pPr>
      <w:r w:rsidRPr="004012EB">
        <w:rPr>
          <w:rFonts w:cs="Arial"/>
          <w:b/>
        </w:rPr>
        <w:t xml:space="preserve">Tumour </w:t>
      </w:r>
      <w:r w:rsidR="00DD1FEC">
        <w:rPr>
          <w:rFonts w:cs="Arial"/>
          <w:b/>
        </w:rPr>
        <w:t>l</w:t>
      </w:r>
      <w:r w:rsidRPr="004012EB">
        <w:rPr>
          <w:rFonts w:cs="Arial"/>
          <w:b/>
        </w:rPr>
        <w:t xml:space="preserve">ysis </w:t>
      </w:r>
      <w:r w:rsidR="00DD1FEC">
        <w:rPr>
          <w:rFonts w:cs="Arial"/>
          <w:b/>
        </w:rPr>
        <w:t>s</w:t>
      </w:r>
      <w:r w:rsidRPr="004012EB">
        <w:rPr>
          <w:rFonts w:cs="Arial"/>
          <w:b/>
        </w:rPr>
        <w:t xml:space="preserve">yndrome (TLS), </w:t>
      </w:r>
      <w:r w:rsidR="00137428">
        <w:rPr>
          <w:rFonts w:cs="Arial"/>
          <w:b/>
        </w:rPr>
        <w:t xml:space="preserve">including </w:t>
      </w:r>
      <w:r w:rsidRPr="004012EB">
        <w:rPr>
          <w:rFonts w:cs="Arial"/>
          <w:b/>
        </w:rPr>
        <w:t>life-threatening or fatal</w:t>
      </w:r>
      <w:r w:rsidR="00137428">
        <w:rPr>
          <w:rFonts w:cs="Arial"/>
          <w:b/>
        </w:rPr>
        <w:t xml:space="preserve"> events and renal failure requiring dialysis</w:t>
      </w:r>
      <w:r w:rsidRPr="004012EB">
        <w:rPr>
          <w:rFonts w:cs="Arial"/>
          <w:b/>
        </w:rPr>
        <w:t xml:space="preserve">, has occurred in patients treated with VENCLEXTA </w:t>
      </w:r>
      <w:r w:rsidRPr="00CC52A1">
        <w:rPr>
          <w:rFonts w:cs="Arial"/>
        </w:rPr>
        <w:t xml:space="preserve">(see </w:t>
      </w:r>
      <w:r w:rsidR="00A438E1" w:rsidRPr="00A438E1">
        <w:rPr>
          <w:rFonts w:cs="Arial"/>
          <w:b/>
        </w:rPr>
        <w:t>Section 4.8</w:t>
      </w:r>
      <w:r w:rsidR="00A438E1">
        <w:rPr>
          <w:rFonts w:cs="Arial"/>
        </w:rPr>
        <w:t xml:space="preserve"> </w:t>
      </w:r>
      <w:r>
        <w:rPr>
          <w:rFonts w:cs="Arial"/>
          <w:b/>
        </w:rPr>
        <w:t>ADVERSE EFFECTS</w:t>
      </w:r>
      <w:r w:rsidRPr="00CC52A1">
        <w:rPr>
          <w:rFonts w:cs="Arial"/>
        </w:rPr>
        <w:t>).</w:t>
      </w:r>
    </w:p>
    <w:p w14:paraId="0F66BE64" w14:textId="23560EE1" w:rsidR="0038708E" w:rsidRPr="00CC52A1" w:rsidRDefault="0038708E" w:rsidP="0038708E">
      <w:pPr>
        <w:rPr>
          <w:rFonts w:cs="Arial"/>
        </w:rPr>
      </w:pPr>
      <w:r w:rsidRPr="00AB0604">
        <w:rPr>
          <w:rFonts w:cs="Arial"/>
          <w:b/>
        </w:rPr>
        <w:t>Interrupt or discontinue V</w:t>
      </w:r>
      <w:r w:rsidRPr="00387E02">
        <w:rPr>
          <w:rFonts w:cs="Arial"/>
          <w:b/>
        </w:rPr>
        <w:t>ENCLEXTA</w:t>
      </w:r>
      <w:r>
        <w:rPr>
          <w:rFonts w:cs="Arial"/>
          <w:b/>
        </w:rPr>
        <w:t>,</w:t>
      </w:r>
      <w:r w:rsidRPr="00387E02">
        <w:rPr>
          <w:rFonts w:cs="Arial"/>
          <w:b/>
        </w:rPr>
        <w:t xml:space="preserve"> as recommended</w:t>
      </w:r>
      <w:r>
        <w:rPr>
          <w:rFonts w:cs="Arial"/>
          <w:b/>
        </w:rPr>
        <w:t>,</w:t>
      </w:r>
      <w:r w:rsidRPr="00387E02">
        <w:rPr>
          <w:rFonts w:cs="Arial"/>
          <w:b/>
        </w:rPr>
        <w:t xml:space="preserve"> if th</w:t>
      </w:r>
      <w:r>
        <w:rPr>
          <w:rFonts w:cs="Arial"/>
          <w:b/>
        </w:rPr>
        <w:t>is</w:t>
      </w:r>
      <w:r w:rsidRPr="00387E02">
        <w:rPr>
          <w:rFonts w:cs="Arial"/>
          <w:b/>
        </w:rPr>
        <w:t xml:space="preserve"> adverse event</w:t>
      </w:r>
      <w:r w:rsidRPr="00AB0604">
        <w:rPr>
          <w:rFonts w:cs="Arial"/>
          <w:b/>
        </w:rPr>
        <w:t xml:space="preserve"> occur</w:t>
      </w:r>
      <w:r>
        <w:rPr>
          <w:rFonts w:cs="Arial"/>
          <w:b/>
        </w:rPr>
        <w:t>s</w:t>
      </w:r>
      <w:r w:rsidR="00723E95">
        <w:rPr>
          <w:rFonts w:cs="Arial"/>
          <w:b/>
        </w:rPr>
        <w:t xml:space="preserve">. When restarting VENCLEXTA, follow the dose modifications </w:t>
      </w:r>
      <w:proofErr w:type="gramStart"/>
      <w:r w:rsidR="00723E95">
        <w:rPr>
          <w:rFonts w:cs="Arial"/>
          <w:b/>
        </w:rPr>
        <w:t>guidance</w:t>
      </w:r>
      <w:r>
        <w:rPr>
          <w:rFonts w:cs="Arial"/>
          <w:b/>
        </w:rPr>
        <w:t xml:space="preserve">  </w:t>
      </w:r>
      <w:r w:rsidRPr="00AB0604">
        <w:rPr>
          <w:rFonts w:cs="Arial"/>
          <w:b/>
        </w:rPr>
        <w:t>(</w:t>
      </w:r>
      <w:proofErr w:type="gramEnd"/>
      <w:r w:rsidRPr="004012EB">
        <w:rPr>
          <w:rFonts w:cs="Arial"/>
        </w:rPr>
        <w:t xml:space="preserve">see </w:t>
      </w:r>
      <w:r w:rsidR="00561BB4" w:rsidRPr="00426CF7">
        <w:rPr>
          <w:rFonts w:cs="Arial"/>
          <w:b/>
          <w:iCs/>
        </w:rPr>
        <w:t>Section 4.2</w:t>
      </w:r>
      <w:r w:rsidR="00561BB4">
        <w:rPr>
          <w:rFonts w:cs="Arial"/>
          <w:iCs/>
        </w:rPr>
        <w:t xml:space="preserve"> </w:t>
      </w:r>
      <w:r w:rsidR="00561BB4">
        <w:rPr>
          <w:rFonts w:cs="Arial"/>
          <w:b/>
          <w:iCs/>
        </w:rPr>
        <w:t>DOSE AND METHOD</w:t>
      </w:r>
      <w:r w:rsidR="00561BB4">
        <w:rPr>
          <w:rFonts w:cs="Arial"/>
          <w:b/>
        </w:rPr>
        <w:t xml:space="preserve"> OF </w:t>
      </w:r>
      <w:r>
        <w:rPr>
          <w:rFonts w:cs="Arial"/>
          <w:b/>
        </w:rPr>
        <w:t>ADMINISTRATION</w:t>
      </w:r>
      <w:r w:rsidRPr="00AB0604">
        <w:rPr>
          <w:rFonts w:cs="Arial"/>
          <w:b/>
        </w:rPr>
        <w:t>).</w:t>
      </w:r>
    </w:p>
    <w:p w14:paraId="73A2C7DC" w14:textId="7100C682" w:rsidR="0038708E" w:rsidRPr="00CC52A1" w:rsidRDefault="0038708E" w:rsidP="0038708E">
      <w:pPr>
        <w:rPr>
          <w:rFonts w:cs="Arial"/>
        </w:rPr>
      </w:pPr>
      <w:r w:rsidRPr="00CC52A1">
        <w:rPr>
          <w:rFonts w:cs="Arial"/>
        </w:rPr>
        <w:t xml:space="preserve">VENCLEXTA can cause rapid tumour reduction and thus poses a risk </w:t>
      </w:r>
      <w:r>
        <w:rPr>
          <w:rFonts w:cs="Arial"/>
        </w:rPr>
        <w:t>for</w:t>
      </w:r>
      <w:r w:rsidRPr="00CC52A1">
        <w:rPr>
          <w:rFonts w:cs="Arial"/>
        </w:rPr>
        <w:t xml:space="preserve"> TLS</w:t>
      </w:r>
      <w:r w:rsidR="00DD1FEC">
        <w:rPr>
          <w:rFonts w:cs="Arial"/>
        </w:rPr>
        <w:t xml:space="preserve"> at initiation and during</w:t>
      </w:r>
      <w:r w:rsidRPr="00CC52A1">
        <w:rPr>
          <w:rFonts w:cs="Arial"/>
        </w:rPr>
        <w:t xml:space="preserve"> </w:t>
      </w:r>
      <w:r w:rsidR="00DD1FEC">
        <w:rPr>
          <w:rFonts w:cs="Arial"/>
        </w:rPr>
        <w:t>the</w:t>
      </w:r>
      <w:r w:rsidRPr="00CC52A1">
        <w:rPr>
          <w:rFonts w:cs="Arial"/>
        </w:rPr>
        <w:t xml:space="preserve"> </w:t>
      </w:r>
      <w:r w:rsidR="002950CB">
        <w:rPr>
          <w:rFonts w:eastAsia="TimesNewRoman" w:cs="Arial"/>
          <w:color w:val="000000"/>
          <w:lang w:val="en-US" w:eastAsia="ja-JP"/>
        </w:rPr>
        <w:t>ramp-up</w:t>
      </w:r>
      <w:r w:rsidR="002950CB" w:rsidRPr="00CC52A1">
        <w:rPr>
          <w:rFonts w:eastAsia="TimesNewRoman" w:cs="Arial"/>
          <w:color w:val="000000"/>
          <w:lang w:val="en-US" w:eastAsia="ja-JP"/>
        </w:rPr>
        <w:t xml:space="preserve"> </w:t>
      </w:r>
      <w:r w:rsidRPr="00CC52A1">
        <w:rPr>
          <w:rFonts w:cs="Arial"/>
        </w:rPr>
        <w:t>phase. Changes in electrolytes consistent with TLS that require prompt management can occur as early as 6-8 hours following the first dose of VENCLEXTA and at each dose increase.</w:t>
      </w:r>
    </w:p>
    <w:p w14:paraId="46DA3257" w14:textId="71C87381" w:rsidR="0038708E" w:rsidRPr="00CC52A1" w:rsidRDefault="0038708E" w:rsidP="0038708E">
      <w:pPr>
        <w:rPr>
          <w:rFonts w:cs="Arial"/>
        </w:rPr>
      </w:pPr>
      <w:r w:rsidRPr="00CC52A1">
        <w:rPr>
          <w:rFonts w:cs="Arial"/>
        </w:rPr>
        <w:lastRenderedPageBreak/>
        <w:t>The risk of TLS is a continuum based on multiple factors, including</w:t>
      </w:r>
      <w:r w:rsidR="007D20BC">
        <w:rPr>
          <w:rFonts w:cs="Arial"/>
        </w:rPr>
        <w:t xml:space="preserve"> </w:t>
      </w:r>
      <w:r w:rsidR="007D20BC" w:rsidRPr="00CC52A1">
        <w:rPr>
          <w:rFonts w:cs="Arial"/>
        </w:rPr>
        <w:t>comorbidities</w:t>
      </w:r>
      <w:r w:rsidR="007D20BC">
        <w:rPr>
          <w:rFonts w:cs="Arial"/>
        </w:rPr>
        <w:t xml:space="preserve"> (particularly reduced renal function),</w:t>
      </w:r>
      <w:r w:rsidRPr="00CC52A1">
        <w:rPr>
          <w:rFonts w:cs="Arial"/>
        </w:rPr>
        <w:t xml:space="preserve"> </w:t>
      </w:r>
      <w:r>
        <w:rPr>
          <w:rFonts w:cs="Arial"/>
        </w:rPr>
        <w:t xml:space="preserve">tumour burden (see </w:t>
      </w:r>
      <w:r w:rsidRPr="006E661D">
        <w:rPr>
          <w:rFonts w:cs="Arial"/>
        </w:rPr>
        <w:t xml:space="preserve">Table </w:t>
      </w:r>
      <w:r w:rsidR="00C422A6">
        <w:rPr>
          <w:rFonts w:cs="Arial"/>
        </w:rPr>
        <w:t>4</w:t>
      </w:r>
      <w:r w:rsidRPr="006E661D">
        <w:rPr>
          <w:rFonts w:cs="Arial"/>
        </w:rPr>
        <w:t>)</w:t>
      </w:r>
      <w:r w:rsidR="00590E55">
        <w:rPr>
          <w:rFonts w:cs="Arial"/>
        </w:rPr>
        <w:t>,</w:t>
      </w:r>
      <w:r w:rsidR="00590E55" w:rsidRPr="00FE593A">
        <w:rPr>
          <w:rFonts w:ascii="Times New Roman" w:eastAsia="Times New Roman" w:hAnsi="Times New Roman" w:cs="Times New Roman"/>
          <w:sz w:val="24"/>
          <w:szCs w:val="24"/>
          <w:lang w:val="en-US"/>
        </w:rPr>
        <w:t xml:space="preserve"> </w:t>
      </w:r>
      <w:r w:rsidR="00590E55" w:rsidRPr="00FE593A">
        <w:rPr>
          <w:rFonts w:cs="Arial"/>
          <w:lang w:val="en-US"/>
        </w:rPr>
        <w:t>and splenomegaly in CLL</w:t>
      </w:r>
      <w:r w:rsidR="00590E55">
        <w:rPr>
          <w:rFonts w:cs="Arial"/>
          <w:lang w:val="en-US"/>
        </w:rPr>
        <w:t xml:space="preserve"> </w:t>
      </w:r>
      <w:r w:rsidR="00590E55" w:rsidRPr="00CC52A1">
        <w:rPr>
          <w:rFonts w:cs="Arial"/>
        </w:rPr>
        <w:t xml:space="preserve">(see </w:t>
      </w:r>
      <w:r w:rsidR="00590E55" w:rsidRPr="00426CF7">
        <w:rPr>
          <w:rFonts w:cs="Arial"/>
          <w:b/>
          <w:iCs/>
        </w:rPr>
        <w:t>Section 4.2</w:t>
      </w:r>
      <w:r w:rsidR="00590E55">
        <w:rPr>
          <w:rFonts w:cs="Arial"/>
          <w:iCs/>
        </w:rPr>
        <w:t xml:space="preserve"> </w:t>
      </w:r>
      <w:r w:rsidR="00590E55">
        <w:rPr>
          <w:rFonts w:cs="Arial"/>
          <w:b/>
          <w:iCs/>
        </w:rPr>
        <w:t>DOSE AND METHOD</w:t>
      </w:r>
      <w:r w:rsidR="00590E55">
        <w:rPr>
          <w:rFonts w:cs="Arial"/>
          <w:b/>
        </w:rPr>
        <w:t xml:space="preserve"> OF ADMINISTRATION</w:t>
      </w:r>
      <w:r w:rsidR="00590E55" w:rsidRPr="00CC52A1">
        <w:rPr>
          <w:rFonts w:cs="Arial"/>
        </w:rPr>
        <w:t>)</w:t>
      </w:r>
      <w:r w:rsidRPr="00CC52A1">
        <w:rPr>
          <w:rFonts w:cs="Arial"/>
        </w:rPr>
        <w:t xml:space="preserve">. </w:t>
      </w:r>
      <w:r w:rsidR="00590E55">
        <w:rPr>
          <w:rFonts w:cs="Arial"/>
        </w:rPr>
        <w:t>All p</w:t>
      </w:r>
      <w:r w:rsidRPr="00CC52A1">
        <w:rPr>
          <w:rFonts w:cs="Arial"/>
        </w:rPr>
        <w:t>atients should be assessed for risk and should receive appropriate prophylaxis for TLS, including hydration and anti-</w:t>
      </w:r>
      <w:proofErr w:type="spellStart"/>
      <w:r w:rsidRPr="00CC52A1">
        <w:rPr>
          <w:rFonts w:cs="Arial"/>
        </w:rPr>
        <w:t>hyperuricaemics</w:t>
      </w:r>
      <w:proofErr w:type="spellEnd"/>
      <w:r w:rsidRPr="00CC52A1">
        <w:rPr>
          <w:rFonts w:cs="Arial"/>
        </w:rPr>
        <w:t xml:space="preserve">. Blood chemistries should be </w:t>
      </w:r>
      <w:proofErr w:type="gramStart"/>
      <w:r w:rsidRPr="00CC52A1">
        <w:rPr>
          <w:rFonts w:cs="Arial"/>
        </w:rPr>
        <w:t>monitored</w:t>
      </w:r>
      <w:proofErr w:type="gramEnd"/>
      <w:r w:rsidRPr="00CC52A1">
        <w:rPr>
          <w:rFonts w:cs="Arial"/>
        </w:rPr>
        <w:t xml:space="preserve"> and abnormalities managed promptly. </w:t>
      </w:r>
      <w:r w:rsidR="00590E55">
        <w:rPr>
          <w:rFonts w:cs="Arial"/>
        </w:rPr>
        <w:t>Employ m</w:t>
      </w:r>
      <w:r w:rsidRPr="00CC52A1">
        <w:rPr>
          <w:rFonts w:cs="Arial"/>
        </w:rPr>
        <w:t xml:space="preserve">ore intensive measures (intravenous hydration, frequent monitoring, and hospitalisation) as overall risk increases (see </w:t>
      </w:r>
      <w:r w:rsidR="00A438E1" w:rsidRPr="00426CF7">
        <w:rPr>
          <w:rFonts w:cs="Arial"/>
          <w:b/>
          <w:iCs/>
        </w:rPr>
        <w:t>Section 4.2</w:t>
      </w:r>
      <w:r w:rsidR="00A438E1">
        <w:rPr>
          <w:rFonts w:cs="Arial"/>
          <w:iCs/>
        </w:rPr>
        <w:t xml:space="preserve"> </w:t>
      </w:r>
      <w:r w:rsidR="00A438E1">
        <w:rPr>
          <w:rFonts w:cs="Arial"/>
          <w:b/>
          <w:iCs/>
        </w:rPr>
        <w:t>DOSE AND METHOD</w:t>
      </w:r>
      <w:r w:rsidR="00A438E1">
        <w:rPr>
          <w:rFonts w:cs="Arial"/>
          <w:b/>
        </w:rPr>
        <w:t xml:space="preserve"> OF ADMINISTRATION</w:t>
      </w:r>
      <w:r w:rsidRPr="00CC52A1">
        <w:rPr>
          <w:rFonts w:cs="Arial"/>
        </w:rPr>
        <w:t>).</w:t>
      </w:r>
    </w:p>
    <w:p w14:paraId="3BCA1157" w14:textId="7F022DFC" w:rsidR="0038708E" w:rsidRPr="00CC52A1" w:rsidRDefault="0038708E" w:rsidP="0038708E">
      <w:pPr>
        <w:rPr>
          <w:rFonts w:cs="Arial"/>
          <w:b/>
        </w:rPr>
      </w:pPr>
      <w:r w:rsidRPr="00CC52A1">
        <w:rPr>
          <w:rFonts w:cs="Arial"/>
        </w:rPr>
        <w:t xml:space="preserve">Concomitant use of VENCLEXTA with strong or moderate CYP3A inhibitors increases </w:t>
      </w:r>
      <w:proofErr w:type="spellStart"/>
      <w:r w:rsidRPr="00CC52A1">
        <w:rPr>
          <w:rFonts w:cs="Arial"/>
        </w:rPr>
        <w:t>venetoclax</w:t>
      </w:r>
      <w:proofErr w:type="spellEnd"/>
      <w:r w:rsidRPr="00CC52A1">
        <w:rPr>
          <w:rFonts w:cs="Arial"/>
        </w:rPr>
        <w:t xml:space="preserve"> exposure and may increase the risk of TLS at initiation and during </w:t>
      </w:r>
      <w:r w:rsidR="00BE6ADB">
        <w:rPr>
          <w:rFonts w:eastAsia="TimesNewRoman" w:cs="Arial"/>
          <w:color w:val="000000"/>
          <w:lang w:val="en-US" w:eastAsia="ja-JP"/>
        </w:rPr>
        <w:t>ramp-up</w:t>
      </w:r>
      <w:r w:rsidR="00BE6ADB" w:rsidRPr="00CC52A1">
        <w:rPr>
          <w:rFonts w:eastAsia="TimesNewRoman" w:cs="Arial"/>
          <w:color w:val="000000"/>
          <w:lang w:val="en-US" w:eastAsia="ja-JP"/>
        </w:rPr>
        <w:t xml:space="preserve"> </w:t>
      </w:r>
      <w:r w:rsidRPr="00CC52A1">
        <w:rPr>
          <w:rFonts w:cs="Arial"/>
        </w:rPr>
        <w:t xml:space="preserve">phase (see </w:t>
      </w:r>
      <w:r w:rsidR="00A438E1" w:rsidRPr="00426CF7">
        <w:rPr>
          <w:rFonts w:cs="Arial"/>
          <w:b/>
          <w:iCs/>
        </w:rPr>
        <w:t>Section 4.2</w:t>
      </w:r>
      <w:r w:rsidR="00A438E1">
        <w:rPr>
          <w:rFonts w:cs="Arial"/>
          <w:iCs/>
        </w:rPr>
        <w:t xml:space="preserve"> </w:t>
      </w:r>
      <w:r w:rsidR="00A438E1">
        <w:rPr>
          <w:rFonts w:cs="Arial"/>
          <w:b/>
          <w:iCs/>
        </w:rPr>
        <w:t>DOSE AND METHOD</w:t>
      </w:r>
      <w:r w:rsidR="00A438E1">
        <w:rPr>
          <w:rFonts w:cs="Arial"/>
          <w:b/>
        </w:rPr>
        <w:t xml:space="preserve"> OF ADMINISTRATION</w:t>
      </w:r>
      <w:r w:rsidR="00A438E1" w:rsidRPr="00CC52A1">
        <w:rPr>
          <w:rFonts w:cs="Arial"/>
        </w:rPr>
        <w:t xml:space="preserve"> </w:t>
      </w:r>
      <w:r w:rsidRPr="00CC52A1">
        <w:rPr>
          <w:rFonts w:cs="Arial"/>
        </w:rPr>
        <w:t>and</w:t>
      </w:r>
      <w:r w:rsidRPr="00CC52A1">
        <w:rPr>
          <w:rFonts w:cs="Arial"/>
          <w:b/>
        </w:rPr>
        <w:t xml:space="preserve"> </w:t>
      </w:r>
      <w:r w:rsidR="00A438E1" w:rsidRPr="00495C3C">
        <w:rPr>
          <w:rFonts w:cs="Arial"/>
          <w:b/>
          <w:iCs/>
        </w:rPr>
        <w:t xml:space="preserve">Section 4.5 </w:t>
      </w:r>
      <w:r>
        <w:rPr>
          <w:rFonts w:cs="Arial"/>
          <w:b/>
        </w:rPr>
        <w:t>INTERACTIONS WITH OTHER MEDICINES</w:t>
      </w:r>
      <w:r w:rsidRPr="00CC52A1">
        <w:rPr>
          <w:rFonts w:cs="Arial"/>
        </w:rPr>
        <w:t>).</w:t>
      </w:r>
      <w:r>
        <w:rPr>
          <w:rFonts w:cs="Arial"/>
        </w:rPr>
        <w:t xml:space="preserve"> Inhibitors of P-</w:t>
      </w:r>
      <w:proofErr w:type="spellStart"/>
      <w:r>
        <w:rPr>
          <w:rFonts w:cs="Arial"/>
        </w:rPr>
        <w:t>gp</w:t>
      </w:r>
      <w:proofErr w:type="spellEnd"/>
      <w:r>
        <w:rPr>
          <w:rFonts w:cs="Arial"/>
        </w:rPr>
        <w:t xml:space="preserve"> may also increase </w:t>
      </w:r>
      <w:proofErr w:type="spellStart"/>
      <w:r>
        <w:rPr>
          <w:rFonts w:cs="Arial"/>
        </w:rPr>
        <w:t>venetoclax</w:t>
      </w:r>
      <w:proofErr w:type="spellEnd"/>
      <w:r>
        <w:rPr>
          <w:rFonts w:cs="Arial"/>
        </w:rPr>
        <w:t xml:space="preserve"> exposure (see </w:t>
      </w:r>
      <w:r w:rsidR="00F95BBF" w:rsidRPr="00495C3C">
        <w:rPr>
          <w:rFonts w:cs="Arial"/>
          <w:b/>
          <w:iCs/>
        </w:rPr>
        <w:t xml:space="preserve">Section 4.5 </w:t>
      </w:r>
      <w:r w:rsidRPr="00784704">
        <w:rPr>
          <w:rFonts w:cs="Arial"/>
          <w:b/>
        </w:rPr>
        <w:t>INTERACTIONS WITH OTHER MEDICINES</w:t>
      </w:r>
      <w:r>
        <w:rPr>
          <w:rFonts w:cs="Arial"/>
        </w:rPr>
        <w:t xml:space="preserve">). </w:t>
      </w:r>
    </w:p>
    <w:p w14:paraId="5208195C" w14:textId="77777777" w:rsidR="0038708E" w:rsidRPr="00CC52A1" w:rsidRDefault="0038708E" w:rsidP="00821821">
      <w:pPr>
        <w:pStyle w:val="Heading3"/>
      </w:pPr>
      <w:r>
        <w:t>Neu</w:t>
      </w:r>
      <w:r w:rsidRPr="00CC52A1">
        <w:t>tropenia</w:t>
      </w:r>
    </w:p>
    <w:p w14:paraId="13AF7E61" w14:textId="77777777" w:rsidR="00385667" w:rsidRDefault="00387D82" w:rsidP="0038708E">
      <w:pPr>
        <w:rPr>
          <w:rFonts w:cs="Arial"/>
        </w:rPr>
      </w:pPr>
      <w:r>
        <w:rPr>
          <w:rFonts w:cs="Arial"/>
          <w:color w:val="000000"/>
        </w:rPr>
        <w:t>In patients with CLL</w:t>
      </w:r>
      <w:r w:rsidR="00B474F6">
        <w:rPr>
          <w:rFonts w:cs="Arial"/>
          <w:color w:val="000000"/>
        </w:rPr>
        <w:t>/SLL</w:t>
      </w:r>
      <w:r>
        <w:rPr>
          <w:rFonts w:cs="Arial"/>
          <w:color w:val="000000"/>
        </w:rPr>
        <w:t xml:space="preserve">, </w:t>
      </w:r>
      <w:r w:rsidR="008F69FE">
        <w:rPr>
          <w:rFonts w:cs="Arial"/>
          <w:color w:val="000000"/>
        </w:rPr>
        <w:t>g</w:t>
      </w:r>
      <w:r w:rsidR="0038708E" w:rsidRPr="00CC52A1">
        <w:rPr>
          <w:rFonts w:cs="Arial"/>
          <w:color w:val="000000"/>
        </w:rPr>
        <w:t>rade 3 or 4 neutropenia</w:t>
      </w:r>
      <w:r w:rsidR="001C01A3">
        <w:rPr>
          <w:rFonts w:cs="Arial"/>
          <w:color w:val="000000"/>
        </w:rPr>
        <w:t xml:space="preserve"> developed in 63% to 64% of patients and </w:t>
      </w:r>
      <w:r w:rsidR="00B51A3C">
        <w:rPr>
          <w:rFonts w:cs="Arial"/>
          <w:color w:val="000000"/>
        </w:rPr>
        <w:t>g</w:t>
      </w:r>
      <w:r w:rsidR="001C01A3">
        <w:rPr>
          <w:rFonts w:cs="Arial"/>
          <w:color w:val="000000"/>
        </w:rPr>
        <w:t>rade 4 neutropenia developed in 31% to 33%</w:t>
      </w:r>
      <w:r w:rsidR="0038708E" w:rsidRPr="00CC52A1">
        <w:rPr>
          <w:rFonts w:cs="Arial"/>
          <w:color w:val="000000"/>
        </w:rPr>
        <w:t xml:space="preserve"> </w:t>
      </w:r>
      <w:r w:rsidR="00CE7109">
        <w:rPr>
          <w:rFonts w:cs="Arial"/>
          <w:color w:val="000000"/>
        </w:rPr>
        <w:t xml:space="preserve">of </w:t>
      </w:r>
      <w:r w:rsidR="0038708E">
        <w:rPr>
          <w:rFonts w:cs="Arial"/>
          <w:color w:val="000000"/>
        </w:rPr>
        <w:t xml:space="preserve">patients treated with VENCLEXTA in combination and monotherapy </w:t>
      </w:r>
      <w:r w:rsidR="00AC36BB">
        <w:rPr>
          <w:rFonts w:cs="Arial"/>
          <w:color w:val="000000"/>
        </w:rPr>
        <w:t>studies</w:t>
      </w:r>
      <w:r w:rsidR="001C01A3">
        <w:rPr>
          <w:rFonts w:cs="Arial"/>
          <w:color w:val="000000"/>
        </w:rPr>
        <w:t>. Febrile neutropenia occurred in 4%</w:t>
      </w:r>
      <w:r w:rsidR="00CE7109">
        <w:rPr>
          <w:rFonts w:cs="Arial"/>
          <w:color w:val="000000"/>
        </w:rPr>
        <w:t xml:space="preserve"> </w:t>
      </w:r>
      <w:r w:rsidR="001C01A3">
        <w:rPr>
          <w:rFonts w:cs="Arial"/>
          <w:color w:val="000000"/>
        </w:rPr>
        <w:t>to 6% of patients treated with VENCLEXTA in combination and monotherapy studies</w:t>
      </w:r>
      <w:r w:rsidR="00AC36BB">
        <w:rPr>
          <w:rFonts w:cs="Arial"/>
          <w:color w:val="000000"/>
        </w:rPr>
        <w:t xml:space="preserve"> </w:t>
      </w:r>
      <w:r w:rsidR="0038708E" w:rsidRPr="00CC52A1">
        <w:rPr>
          <w:rFonts w:cs="Arial"/>
          <w:color w:val="000000"/>
        </w:rPr>
        <w:t xml:space="preserve">(see </w:t>
      </w:r>
      <w:r w:rsidR="00F95BBF" w:rsidRPr="00F95BBF">
        <w:rPr>
          <w:rFonts w:cs="Arial"/>
          <w:b/>
          <w:color w:val="000000"/>
        </w:rPr>
        <w:t>Section 4.8</w:t>
      </w:r>
      <w:r w:rsidR="00F95BBF">
        <w:rPr>
          <w:rFonts w:cs="Arial"/>
          <w:color w:val="000000"/>
        </w:rPr>
        <w:t xml:space="preserve"> </w:t>
      </w:r>
      <w:r w:rsidR="0038708E">
        <w:rPr>
          <w:rFonts w:cs="Arial"/>
          <w:b/>
          <w:color w:val="000000"/>
        </w:rPr>
        <w:t>ADVERSE EFFECTS</w:t>
      </w:r>
      <w:r w:rsidR="0038708E" w:rsidRPr="00CC52A1">
        <w:rPr>
          <w:rFonts w:cs="Arial"/>
          <w:color w:val="000000"/>
        </w:rPr>
        <w:t xml:space="preserve">). </w:t>
      </w:r>
      <w:r w:rsidR="008F69FE" w:rsidRPr="008F69FE">
        <w:rPr>
          <w:rFonts w:cs="Arial"/>
        </w:rPr>
        <w:t xml:space="preserve"> </w:t>
      </w:r>
    </w:p>
    <w:p w14:paraId="4BA90A94" w14:textId="77777777" w:rsidR="00385667" w:rsidRDefault="008F69FE" w:rsidP="0038708E">
      <w:pPr>
        <w:rPr>
          <w:rFonts w:ascii="Times New Roman" w:hAnsi="Times New Roman"/>
        </w:rPr>
      </w:pPr>
      <w:r w:rsidRPr="00405822">
        <w:rPr>
          <w:rFonts w:cs="Arial"/>
        </w:rPr>
        <w:t xml:space="preserve">In patients with AML, </w:t>
      </w:r>
      <w:r>
        <w:rPr>
          <w:rFonts w:cs="Arial"/>
        </w:rPr>
        <w:t>g</w:t>
      </w:r>
      <w:r w:rsidRPr="00405822">
        <w:rPr>
          <w:rFonts w:cs="Arial"/>
        </w:rPr>
        <w:t xml:space="preserve">rade 3 or 4 neutropenia </w:t>
      </w:r>
      <w:r>
        <w:rPr>
          <w:rFonts w:cs="Arial"/>
        </w:rPr>
        <w:t>is</w:t>
      </w:r>
      <w:r w:rsidRPr="00405822">
        <w:rPr>
          <w:rFonts w:cs="Arial"/>
        </w:rPr>
        <w:t xml:space="preserve"> common before starting treatment. The neutrophil counts can worsen with </w:t>
      </w:r>
      <w:r>
        <w:rPr>
          <w:rFonts w:cs="Arial"/>
        </w:rPr>
        <w:t xml:space="preserve">VENCLEXTA in combination with </w:t>
      </w:r>
      <w:proofErr w:type="spellStart"/>
      <w:r>
        <w:rPr>
          <w:rFonts w:cs="Arial"/>
        </w:rPr>
        <w:t>azacitidine</w:t>
      </w:r>
      <w:proofErr w:type="spellEnd"/>
      <w:r>
        <w:rPr>
          <w:rFonts w:cs="Arial"/>
        </w:rPr>
        <w:t xml:space="preserve"> or </w:t>
      </w:r>
      <w:proofErr w:type="gramStart"/>
      <w:r>
        <w:rPr>
          <w:rFonts w:cs="Arial"/>
        </w:rPr>
        <w:t>low-dose</w:t>
      </w:r>
      <w:proofErr w:type="gramEnd"/>
      <w:r>
        <w:rPr>
          <w:rFonts w:cs="Arial"/>
        </w:rPr>
        <w:t xml:space="preserve"> cytarabine. </w:t>
      </w:r>
      <w:r w:rsidRPr="00405822">
        <w:rPr>
          <w:rFonts w:cs="Arial"/>
        </w:rPr>
        <w:t>Neutropenia can recur with subsequent cycles of therapy.</w:t>
      </w:r>
      <w:r w:rsidRPr="00401719">
        <w:rPr>
          <w:rFonts w:ascii="Times New Roman" w:hAnsi="Times New Roman"/>
        </w:rPr>
        <w:t xml:space="preserve"> </w:t>
      </w:r>
    </w:p>
    <w:p w14:paraId="1BC1C7B3" w14:textId="309E8034" w:rsidR="0038708E" w:rsidRDefault="0038708E" w:rsidP="0038708E">
      <w:pPr>
        <w:rPr>
          <w:rFonts w:cs="Arial"/>
          <w:color w:val="000000"/>
        </w:rPr>
      </w:pPr>
      <w:r w:rsidRPr="00CC52A1">
        <w:rPr>
          <w:rFonts w:cs="Arial"/>
          <w:color w:val="000000"/>
        </w:rPr>
        <w:t xml:space="preserve">Complete blood counts should be monitored throughout the treatment period. Dose interruptions or dose reductions are recommended for severe neutropenia. Supportive measures should be considered, including antimicrobials for any signs of infection, and use of growth factors (e.g., </w:t>
      </w:r>
      <w:r>
        <w:rPr>
          <w:rFonts w:cs="Arial"/>
          <w:color w:val="000000"/>
        </w:rPr>
        <w:t>granulocyte-colony stimulating factor [</w:t>
      </w:r>
      <w:r w:rsidRPr="00CC52A1">
        <w:rPr>
          <w:rFonts w:cs="Arial"/>
          <w:color w:val="000000"/>
        </w:rPr>
        <w:t>G</w:t>
      </w:r>
      <w:r>
        <w:rPr>
          <w:rFonts w:cs="Arial"/>
          <w:color w:val="000000"/>
        </w:rPr>
        <w:t>-</w:t>
      </w:r>
      <w:r w:rsidRPr="00CC52A1">
        <w:rPr>
          <w:rFonts w:cs="Arial"/>
          <w:color w:val="000000"/>
        </w:rPr>
        <w:t>CSF</w:t>
      </w:r>
      <w:r>
        <w:rPr>
          <w:rFonts w:cs="Arial"/>
          <w:color w:val="000000"/>
        </w:rPr>
        <w:t>]</w:t>
      </w:r>
      <w:r w:rsidRPr="00CC52A1">
        <w:rPr>
          <w:rFonts w:cs="Arial"/>
          <w:color w:val="000000"/>
        </w:rPr>
        <w:t>) (see</w:t>
      </w:r>
      <w:r w:rsidR="00F95BBF">
        <w:rPr>
          <w:rFonts w:cs="Arial"/>
          <w:b/>
          <w:color w:val="000000"/>
        </w:rPr>
        <w:t xml:space="preserve"> </w:t>
      </w:r>
      <w:r w:rsidR="00F95BBF" w:rsidRPr="00426CF7">
        <w:rPr>
          <w:rFonts w:cs="Arial"/>
          <w:b/>
          <w:iCs/>
        </w:rPr>
        <w:t>Section 4.2</w:t>
      </w:r>
      <w:r w:rsidR="00F95BBF">
        <w:rPr>
          <w:rFonts w:cs="Arial"/>
          <w:iCs/>
        </w:rPr>
        <w:t xml:space="preserve"> </w:t>
      </w:r>
      <w:r w:rsidR="00F95BBF">
        <w:rPr>
          <w:rFonts w:cs="Arial"/>
          <w:b/>
          <w:iCs/>
        </w:rPr>
        <w:t>DOSE AND METHOD</w:t>
      </w:r>
      <w:r w:rsidR="00F95BBF">
        <w:rPr>
          <w:rFonts w:cs="Arial"/>
          <w:b/>
        </w:rPr>
        <w:t xml:space="preserve"> OF ADMINISTRATION</w:t>
      </w:r>
      <w:r w:rsidRPr="00CC52A1">
        <w:rPr>
          <w:rFonts w:cs="Arial"/>
          <w:b/>
          <w:color w:val="000000"/>
        </w:rPr>
        <w:t xml:space="preserve">, </w:t>
      </w:r>
      <w:r w:rsidR="00F95BBF">
        <w:rPr>
          <w:rFonts w:cs="Arial"/>
          <w:b/>
          <w:color w:val="000000"/>
        </w:rPr>
        <w:t xml:space="preserve">Section 4.3 </w:t>
      </w:r>
      <w:r>
        <w:rPr>
          <w:rFonts w:cs="Arial"/>
          <w:b/>
          <w:color w:val="000000"/>
        </w:rPr>
        <w:t>CONTRAINDICATIONS</w:t>
      </w:r>
      <w:r w:rsidRPr="00CC52A1">
        <w:rPr>
          <w:rFonts w:cs="Arial"/>
          <w:b/>
          <w:color w:val="000000"/>
        </w:rPr>
        <w:t xml:space="preserve">, </w:t>
      </w:r>
      <w:r w:rsidR="00F95BBF">
        <w:rPr>
          <w:rFonts w:cs="Arial"/>
          <w:b/>
          <w:color w:val="000000"/>
        </w:rPr>
        <w:t xml:space="preserve">Section 4.5 </w:t>
      </w:r>
      <w:r>
        <w:rPr>
          <w:rFonts w:cs="Arial"/>
          <w:b/>
          <w:color w:val="000000"/>
        </w:rPr>
        <w:t>INTERACTIONS WITH OTHER MEDICINES</w:t>
      </w:r>
      <w:r w:rsidRPr="00CC52A1">
        <w:rPr>
          <w:rFonts w:cs="Arial"/>
          <w:b/>
          <w:color w:val="000000"/>
        </w:rPr>
        <w:t xml:space="preserve"> </w:t>
      </w:r>
      <w:r w:rsidRPr="00CC52A1">
        <w:rPr>
          <w:rFonts w:cs="Arial"/>
          <w:color w:val="000000"/>
        </w:rPr>
        <w:t>and</w:t>
      </w:r>
      <w:r w:rsidRPr="00CC52A1">
        <w:rPr>
          <w:rFonts w:cs="Arial"/>
          <w:b/>
          <w:color w:val="000000"/>
        </w:rPr>
        <w:t xml:space="preserve"> </w:t>
      </w:r>
      <w:r w:rsidR="009C6A94">
        <w:rPr>
          <w:rFonts w:cs="Arial"/>
          <w:b/>
          <w:color w:val="000000"/>
        </w:rPr>
        <w:t>Section 5.2</w:t>
      </w:r>
      <w:r w:rsidRPr="00CC52A1">
        <w:rPr>
          <w:rFonts w:cs="Arial"/>
          <w:b/>
          <w:color w:val="000000"/>
        </w:rPr>
        <w:t xml:space="preserve"> </w:t>
      </w:r>
      <w:r w:rsidR="003C2062">
        <w:rPr>
          <w:rFonts w:cs="Arial"/>
          <w:b/>
          <w:color w:val="000000"/>
        </w:rPr>
        <w:t>PHARMACOKINETIC PROPERTIES</w:t>
      </w:r>
      <w:r w:rsidRPr="00CC52A1">
        <w:rPr>
          <w:rFonts w:cs="Arial"/>
          <w:color w:val="000000"/>
        </w:rPr>
        <w:t xml:space="preserve"> for further information on potential interactions with CYP3A inhibitors/inducers).</w:t>
      </w:r>
    </w:p>
    <w:p w14:paraId="366E2FD5" w14:textId="00F98168" w:rsidR="00850AB3" w:rsidRPr="00B251CF" w:rsidRDefault="00850AB3" w:rsidP="00850AB3">
      <w:pPr>
        <w:pStyle w:val="Heading3"/>
        <w:rPr>
          <w:lang w:val="en-US"/>
        </w:rPr>
      </w:pPr>
      <w:r w:rsidRPr="00B251CF">
        <w:rPr>
          <w:lang w:val="en-US"/>
        </w:rPr>
        <w:lastRenderedPageBreak/>
        <w:t xml:space="preserve">Serious </w:t>
      </w:r>
      <w:r w:rsidR="008B2819">
        <w:rPr>
          <w:lang w:val="en-US"/>
        </w:rPr>
        <w:t>i</w:t>
      </w:r>
      <w:r w:rsidRPr="00B251CF">
        <w:rPr>
          <w:lang w:val="en-US"/>
        </w:rPr>
        <w:t>nfection</w:t>
      </w:r>
    </w:p>
    <w:p w14:paraId="3C2DC017" w14:textId="77777777" w:rsidR="00850AB3" w:rsidRPr="00CC52A1" w:rsidRDefault="00850AB3" w:rsidP="00850AB3">
      <w:pPr>
        <w:rPr>
          <w:rFonts w:cs="Arial"/>
          <w:color w:val="000000"/>
        </w:rPr>
      </w:pPr>
      <w:r w:rsidRPr="00B251CF">
        <w:rPr>
          <w:rFonts w:cs="Arial"/>
          <w:color w:val="000000"/>
          <w:lang w:val="en-US"/>
        </w:rPr>
        <w:t>Serious infections, including events of sepsis and events with fatal outcome, have been reported in p</w:t>
      </w:r>
      <w:r>
        <w:rPr>
          <w:rFonts w:cs="Arial"/>
          <w:color w:val="000000"/>
          <w:lang w:val="en-US"/>
        </w:rPr>
        <w:t>atients treated with VENCLEXTA (</w:t>
      </w:r>
      <w:r w:rsidRPr="00B251CF">
        <w:rPr>
          <w:rFonts w:cs="Arial"/>
          <w:color w:val="000000"/>
          <w:lang w:val="en-US"/>
        </w:rPr>
        <w:t xml:space="preserve">see </w:t>
      </w:r>
      <w:r w:rsidRPr="00936202">
        <w:rPr>
          <w:rFonts w:cs="Arial"/>
          <w:b/>
          <w:color w:val="000000"/>
          <w:lang w:val="en-US"/>
        </w:rPr>
        <w:t>Section 4.8</w:t>
      </w:r>
      <w:r>
        <w:rPr>
          <w:rFonts w:cs="Arial"/>
          <w:color w:val="000000"/>
          <w:lang w:val="en-US"/>
        </w:rPr>
        <w:t xml:space="preserve"> </w:t>
      </w:r>
      <w:r w:rsidRPr="00B251CF">
        <w:rPr>
          <w:rFonts w:cs="Arial"/>
          <w:b/>
          <w:color w:val="000000"/>
          <w:lang w:val="en-US"/>
        </w:rPr>
        <w:t>ADVERSE</w:t>
      </w:r>
      <w:r>
        <w:rPr>
          <w:rFonts w:cs="Arial"/>
          <w:b/>
          <w:color w:val="000000"/>
          <w:lang w:val="en-US"/>
        </w:rPr>
        <w:t xml:space="preserve"> EFFECTS</w:t>
      </w:r>
      <w:r>
        <w:rPr>
          <w:rFonts w:cs="Arial"/>
          <w:color w:val="000000"/>
          <w:lang w:val="en-US"/>
        </w:rPr>
        <w:t>)</w:t>
      </w:r>
      <w:r w:rsidRPr="00B251CF">
        <w:rPr>
          <w:rFonts w:cs="Arial"/>
          <w:color w:val="000000"/>
          <w:lang w:val="en-US"/>
        </w:rPr>
        <w:t>. Monitor patients for fever and any symptoms of infection and treat promptly. Interrupt dosing as appropriate.</w:t>
      </w:r>
    </w:p>
    <w:p w14:paraId="7416D95E" w14:textId="77777777" w:rsidR="0038708E" w:rsidRPr="00CC52A1" w:rsidRDefault="0038708E" w:rsidP="00821821">
      <w:pPr>
        <w:pStyle w:val="Heading3"/>
      </w:pPr>
      <w:r w:rsidRPr="00CC52A1">
        <w:t>Immunisation</w:t>
      </w:r>
    </w:p>
    <w:p w14:paraId="2B9DE5F5" w14:textId="77777777" w:rsidR="0038708E" w:rsidRPr="00CC52A1" w:rsidRDefault="0038708E" w:rsidP="0038708E">
      <w:pPr>
        <w:rPr>
          <w:rFonts w:cs="Arial"/>
        </w:rPr>
      </w:pPr>
      <w:r w:rsidRPr="00CC52A1">
        <w:rPr>
          <w:rFonts w:cs="Arial"/>
        </w:rPr>
        <w:t xml:space="preserve">The safety and efficacy of immunisation with live attenuated vaccines during or following VENCLEXTA therapy have not been studied. </w:t>
      </w:r>
      <w:r>
        <w:rPr>
          <w:rFonts w:cs="Arial"/>
        </w:rPr>
        <w:t>Do not administer live attenuated vaccines prior to, during, or after treatment with VENCLEXTA until B-cell recovery occurs.</w:t>
      </w:r>
    </w:p>
    <w:p w14:paraId="638BB6C0" w14:textId="6C982E38" w:rsidR="0038708E" w:rsidRPr="00CC52A1" w:rsidRDefault="0038708E" w:rsidP="00821821">
      <w:pPr>
        <w:pStyle w:val="Heading3"/>
        <w:rPr>
          <w:lang w:eastAsia="ja-JP"/>
        </w:rPr>
      </w:pPr>
      <w:r w:rsidRPr="00CC52A1">
        <w:rPr>
          <w:lang w:eastAsia="ja-JP"/>
        </w:rPr>
        <w:t xml:space="preserve">Hepatic </w:t>
      </w:r>
      <w:r w:rsidR="00DC5E5A">
        <w:rPr>
          <w:lang w:eastAsia="ja-JP"/>
        </w:rPr>
        <w:t>i</w:t>
      </w:r>
      <w:r w:rsidRPr="00CC52A1">
        <w:rPr>
          <w:lang w:eastAsia="ja-JP"/>
        </w:rPr>
        <w:t>mpairment</w:t>
      </w:r>
    </w:p>
    <w:p w14:paraId="6734A0AB" w14:textId="3456F36B" w:rsidR="00107754" w:rsidRDefault="0038708E" w:rsidP="0038708E">
      <w:pPr>
        <w:rPr>
          <w:rFonts w:cs="Arial"/>
        </w:rPr>
      </w:pPr>
      <w:r w:rsidRPr="00CC52A1">
        <w:rPr>
          <w:rFonts w:cs="Arial"/>
        </w:rPr>
        <w:t>No dose adjustment is recommended in patients with mild or moderate hepatic impairment based on results of the population pharmacokinetic analysis.</w:t>
      </w:r>
    </w:p>
    <w:p w14:paraId="061252B3" w14:textId="77777777" w:rsidR="004B05AA" w:rsidRPr="004B05AA" w:rsidRDefault="004B05AA" w:rsidP="004B05AA">
      <w:pPr>
        <w:rPr>
          <w:rFonts w:cs="Arial"/>
        </w:rPr>
      </w:pPr>
      <w:r w:rsidRPr="004B05AA">
        <w:rPr>
          <w:rFonts w:cs="Arial"/>
        </w:rPr>
        <w:t xml:space="preserve">A 50% dose reduction throughout treatment is recommended for patients with severe hepatic impairment; monitor these patients more closely for signs of toxicity (see </w:t>
      </w:r>
      <w:r w:rsidRPr="004B05AA">
        <w:rPr>
          <w:rFonts w:cs="Arial"/>
          <w:b/>
        </w:rPr>
        <w:t>Section 5.2 PHARMACOKINETIC PROPERTIES</w:t>
      </w:r>
      <w:r w:rsidRPr="004B05AA">
        <w:rPr>
          <w:rFonts w:cs="Arial"/>
        </w:rPr>
        <w:t>).</w:t>
      </w:r>
    </w:p>
    <w:p w14:paraId="441EFFA6" w14:textId="06C50CDE" w:rsidR="0038708E" w:rsidRPr="00CC52A1" w:rsidRDefault="0038708E" w:rsidP="00821821">
      <w:pPr>
        <w:pStyle w:val="Heading3"/>
        <w:rPr>
          <w:lang w:eastAsia="ja-JP"/>
        </w:rPr>
      </w:pPr>
      <w:r>
        <w:rPr>
          <w:lang w:eastAsia="ja-JP"/>
        </w:rPr>
        <w:t>Renal</w:t>
      </w:r>
      <w:r w:rsidRPr="00CC52A1">
        <w:rPr>
          <w:lang w:eastAsia="ja-JP"/>
        </w:rPr>
        <w:t xml:space="preserve"> </w:t>
      </w:r>
      <w:r w:rsidR="00DC5E5A">
        <w:rPr>
          <w:lang w:eastAsia="ja-JP"/>
        </w:rPr>
        <w:t>i</w:t>
      </w:r>
      <w:r w:rsidRPr="00CC52A1">
        <w:rPr>
          <w:lang w:eastAsia="ja-JP"/>
        </w:rPr>
        <w:t>mpairment</w:t>
      </w:r>
    </w:p>
    <w:p w14:paraId="744266CF" w14:textId="5FB8EC52" w:rsidR="0038708E" w:rsidRPr="00CC52A1" w:rsidRDefault="0038708E" w:rsidP="00B244F0">
      <w:r w:rsidRPr="00CC52A1">
        <w:rPr>
          <w:lang w:eastAsia="ja-JP"/>
        </w:rPr>
        <w:t xml:space="preserve">No specific clinical trials have been conducted in subjects with renal impairment. After a single oral administration of 200 mg </w:t>
      </w:r>
      <w:proofErr w:type="spellStart"/>
      <w:r w:rsidRPr="00CC52A1">
        <w:rPr>
          <w:lang w:eastAsia="ja-JP"/>
        </w:rPr>
        <w:t>radiolabeled</w:t>
      </w:r>
      <w:proofErr w:type="spellEnd"/>
      <w:r w:rsidRPr="00CC52A1">
        <w:rPr>
          <w:lang w:eastAsia="ja-JP"/>
        </w:rPr>
        <w:t xml:space="preserve"> [</w:t>
      </w:r>
      <w:r w:rsidRPr="009C5E9E">
        <w:rPr>
          <w:vertAlign w:val="superscript"/>
          <w:lang w:eastAsia="ja-JP"/>
        </w:rPr>
        <w:t>14</w:t>
      </w:r>
      <w:r w:rsidRPr="00CC52A1">
        <w:rPr>
          <w:lang w:eastAsia="ja-JP"/>
        </w:rPr>
        <w:t>C]-</w:t>
      </w:r>
      <w:proofErr w:type="spellStart"/>
      <w:r w:rsidRPr="00CC52A1">
        <w:rPr>
          <w:lang w:eastAsia="ja-JP"/>
        </w:rPr>
        <w:t>venetoclax</w:t>
      </w:r>
      <w:proofErr w:type="spellEnd"/>
      <w:r w:rsidRPr="00CC52A1">
        <w:rPr>
          <w:lang w:eastAsia="ja-JP"/>
        </w:rPr>
        <w:t xml:space="preserve"> to healthy subjects, less than 0.1% of radioactive VENCLEXTA dose was detected in urine. No dose adjustment is needed for patients with mild</w:t>
      </w:r>
      <w:r w:rsidR="00775C66">
        <w:rPr>
          <w:lang w:eastAsia="ja-JP"/>
        </w:rPr>
        <w:t>,</w:t>
      </w:r>
      <w:r w:rsidRPr="00CC52A1">
        <w:rPr>
          <w:lang w:eastAsia="ja-JP"/>
        </w:rPr>
        <w:t xml:space="preserve"> </w:t>
      </w:r>
      <w:proofErr w:type="gramStart"/>
      <w:r w:rsidRPr="00CC52A1">
        <w:rPr>
          <w:lang w:eastAsia="ja-JP"/>
        </w:rPr>
        <w:t>moderate</w:t>
      </w:r>
      <w:proofErr w:type="gramEnd"/>
      <w:r w:rsidR="00775C66">
        <w:rPr>
          <w:lang w:eastAsia="ja-JP"/>
        </w:rPr>
        <w:t xml:space="preserve"> or severe</w:t>
      </w:r>
      <w:r w:rsidRPr="00CC52A1">
        <w:rPr>
          <w:lang w:eastAsia="ja-JP"/>
        </w:rPr>
        <w:t xml:space="preserve"> renal impairment (</w:t>
      </w:r>
      <w:proofErr w:type="spellStart"/>
      <w:r w:rsidRPr="00CC52A1">
        <w:rPr>
          <w:lang w:eastAsia="ja-JP"/>
        </w:rPr>
        <w:t>CrCl</w:t>
      </w:r>
      <w:proofErr w:type="spellEnd"/>
      <w:r w:rsidRPr="00CC52A1">
        <w:rPr>
          <w:lang w:eastAsia="ja-JP"/>
        </w:rPr>
        <w:t xml:space="preserve"> ≥</w:t>
      </w:r>
      <w:r w:rsidR="00775C66">
        <w:rPr>
          <w:lang w:eastAsia="ja-JP"/>
        </w:rPr>
        <w:t>15</w:t>
      </w:r>
      <w:r w:rsidRPr="00CC52A1">
        <w:rPr>
          <w:lang w:eastAsia="ja-JP"/>
        </w:rPr>
        <w:t xml:space="preserve"> mL/min) based on the results of the population pharmacokinetic analysis </w:t>
      </w:r>
      <w:r w:rsidRPr="00CC52A1">
        <w:t>(see</w:t>
      </w:r>
      <w:r>
        <w:t xml:space="preserve"> </w:t>
      </w:r>
      <w:r w:rsidR="002F6158" w:rsidRPr="002F6158">
        <w:rPr>
          <w:b/>
        </w:rPr>
        <w:t xml:space="preserve">Section 5.2 </w:t>
      </w:r>
      <w:r w:rsidR="00541E99">
        <w:rPr>
          <w:rFonts w:cs="Arial"/>
          <w:b/>
          <w:color w:val="000000"/>
        </w:rPr>
        <w:t>PHARMACOKINETIC PROPERTIES</w:t>
      </w:r>
      <w:r w:rsidRPr="00CC52A1">
        <w:t xml:space="preserve">). </w:t>
      </w:r>
    </w:p>
    <w:p w14:paraId="326F0C6F" w14:textId="6AB8EF77" w:rsidR="0038708E" w:rsidRPr="00321771" w:rsidRDefault="0038708E" w:rsidP="00321771">
      <w:pPr>
        <w:rPr>
          <w:rFonts w:cs="Arial"/>
          <w:b/>
        </w:rPr>
      </w:pPr>
      <w:r w:rsidRPr="00CC52A1">
        <w:rPr>
          <w:rFonts w:cs="Arial"/>
          <w:lang w:eastAsia="ja-JP"/>
        </w:rPr>
        <w:t>Patients with reduced renal function (</w:t>
      </w:r>
      <w:proofErr w:type="spellStart"/>
      <w:r w:rsidRPr="00CC52A1">
        <w:rPr>
          <w:rFonts w:cs="Arial"/>
          <w:lang w:eastAsia="ja-JP"/>
        </w:rPr>
        <w:t>CrCl</w:t>
      </w:r>
      <w:proofErr w:type="spellEnd"/>
      <w:r w:rsidRPr="00CC52A1">
        <w:rPr>
          <w:rFonts w:cs="Arial"/>
          <w:lang w:eastAsia="ja-JP"/>
        </w:rPr>
        <w:t xml:space="preserve"> &lt;80 mL/min) may require more intensive prophylaxis and monitoring to reduce the risk of TLS when initiating treatment with VENCLEXTA (see </w:t>
      </w:r>
      <w:r w:rsidR="00321771" w:rsidRPr="00426CF7">
        <w:rPr>
          <w:rFonts w:cs="Arial"/>
          <w:b/>
          <w:iCs/>
        </w:rPr>
        <w:t>Section 4.2</w:t>
      </w:r>
      <w:r w:rsidR="00321771">
        <w:rPr>
          <w:rFonts w:cs="Arial"/>
          <w:iCs/>
        </w:rPr>
        <w:t xml:space="preserve"> </w:t>
      </w:r>
      <w:r w:rsidR="00321771">
        <w:rPr>
          <w:rFonts w:cs="Arial"/>
          <w:b/>
          <w:iCs/>
        </w:rPr>
        <w:t>DOSE AND METHOD</w:t>
      </w:r>
      <w:r w:rsidR="00321771">
        <w:rPr>
          <w:rFonts w:cs="Arial"/>
          <w:b/>
        </w:rPr>
        <w:t xml:space="preserve"> OF ADMINISTRATION</w:t>
      </w:r>
      <w:r w:rsidRPr="00CC52A1">
        <w:rPr>
          <w:rFonts w:cs="Arial"/>
          <w:lang w:eastAsia="ja-JP"/>
        </w:rPr>
        <w:t>).</w:t>
      </w:r>
      <w:r w:rsidR="00775C66">
        <w:rPr>
          <w:rFonts w:cs="Arial"/>
          <w:lang w:eastAsia="ja-JP"/>
        </w:rPr>
        <w:t xml:space="preserve"> </w:t>
      </w:r>
      <w:r w:rsidRPr="00CC52A1">
        <w:rPr>
          <w:rFonts w:cs="Arial"/>
          <w:lang w:eastAsia="ja-JP"/>
        </w:rPr>
        <w:t xml:space="preserve">A recommended dose has not been determined for patients with </w:t>
      </w:r>
      <w:proofErr w:type="spellStart"/>
      <w:r w:rsidRPr="00CC52A1">
        <w:rPr>
          <w:rFonts w:cs="Arial"/>
          <w:lang w:eastAsia="ja-JP"/>
        </w:rPr>
        <w:t>CrCl</w:t>
      </w:r>
      <w:proofErr w:type="spellEnd"/>
      <w:r w:rsidRPr="00CC52A1">
        <w:rPr>
          <w:rFonts w:cs="Arial"/>
          <w:lang w:eastAsia="ja-JP"/>
        </w:rPr>
        <w:t xml:space="preserve"> &lt;</w:t>
      </w:r>
      <w:r w:rsidR="001871D7">
        <w:rPr>
          <w:rFonts w:cs="Arial"/>
          <w:lang w:eastAsia="ja-JP"/>
        </w:rPr>
        <w:t>15</w:t>
      </w:r>
      <w:r w:rsidRPr="00CC52A1">
        <w:rPr>
          <w:rFonts w:cs="Arial"/>
          <w:lang w:eastAsia="ja-JP"/>
        </w:rPr>
        <w:t xml:space="preserve"> mL/min or patients on dialysis.</w:t>
      </w:r>
    </w:p>
    <w:p w14:paraId="3AED332E" w14:textId="0B526ADF" w:rsidR="0038708E" w:rsidRPr="00CC52A1" w:rsidRDefault="0038708E" w:rsidP="00821821">
      <w:pPr>
        <w:pStyle w:val="Heading3"/>
      </w:pPr>
      <w:r>
        <w:lastRenderedPageBreak/>
        <w:t xml:space="preserve">Paediatric </w:t>
      </w:r>
      <w:r w:rsidR="00DC5E5A">
        <w:t>u</w:t>
      </w:r>
      <w:r>
        <w:t>se</w:t>
      </w:r>
    </w:p>
    <w:p w14:paraId="38D12C73" w14:textId="77777777" w:rsidR="0038708E" w:rsidRPr="00CC52A1" w:rsidRDefault="0038708E" w:rsidP="0038708E">
      <w:pPr>
        <w:rPr>
          <w:rFonts w:cs="Arial"/>
        </w:rPr>
      </w:pPr>
      <w:r w:rsidRPr="00CC52A1">
        <w:rPr>
          <w:rFonts w:cs="Arial"/>
        </w:rPr>
        <w:t>The safety and efficacy of VENCLEXTA in children and adolescents less than 18 years of age have not been established.</w:t>
      </w:r>
    </w:p>
    <w:p w14:paraId="4BA30F38" w14:textId="73DA9E16" w:rsidR="0038708E" w:rsidRPr="00CC52A1" w:rsidRDefault="0038708E" w:rsidP="00821821">
      <w:pPr>
        <w:pStyle w:val="Heading3"/>
      </w:pPr>
      <w:r w:rsidRPr="00CC52A1">
        <w:t xml:space="preserve">Use in </w:t>
      </w:r>
      <w:r>
        <w:t xml:space="preserve">the </w:t>
      </w:r>
      <w:r w:rsidR="00DC5E5A">
        <w:t>e</w:t>
      </w:r>
      <w:r>
        <w:t>lderly</w:t>
      </w:r>
    </w:p>
    <w:p w14:paraId="498BB035" w14:textId="77777777" w:rsidR="0038708E" w:rsidRPr="00CC52A1" w:rsidRDefault="0038708E" w:rsidP="0038708E">
      <w:pPr>
        <w:rPr>
          <w:rFonts w:cs="Arial"/>
          <w:lang w:eastAsia="ja-JP"/>
        </w:rPr>
      </w:pPr>
      <w:r w:rsidRPr="00CC52A1">
        <w:rPr>
          <w:rFonts w:cs="Arial"/>
          <w:lang w:eastAsia="ja-JP"/>
        </w:rPr>
        <w:t>No specific dose adjustment is required for elderly patients (aged ≥65 years).</w:t>
      </w:r>
    </w:p>
    <w:p w14:paraId="2438FE57" w14:textId="77777777" w:rsidR="000200F0" w:rsidRDefault="000200F0" w:rsidP="000200F0">
      <w:pPr>
        <w:rPr>
          <w:rFonts w:cs="Arial"/>
        </w:rPr>
      </w:pPr>
      <w:r w:rsidRPr="00FF2835">
        <w:rPr>
          <w:rFonts w:cs="Arial"/>
        </w:rPr>
        <w:t xml:space="preserve">Of the 194 patients with previously treated CLL who received </w:t>
      </w:r>
      <w:proofErr w:type="spellStart"/>
      <w:r w:rsidRPr="00FF2835">
        <w:rPr>
          <w:rFonts w:cs="Arial"/>
        </w:rPr>
        <w:t>venetoclax</w:t>
      </w:r>
      <w:proofErr w:type="spellEnd"/>
      <w:r w:rsidRPr="00FF2835">
        <w:rPr>
          <w:rFonts w:cs="Arial"/>
        </w:rPr>
        <w:t xml:space="preserve"> in combination with rituximab 50% were 65 years or older.</w:t>
      </w:r>
      <w:r>
        <w:rPr>
          <w:rFonts w:cs="Arial"/>
        </w:rPr>
        <w:t xml:space="preserve"> </w:t>
      </w:r>
    </w:p>
    <w:p w14:paraId="0EF3CB6E" w14:textId="5CBC05B0" w:rsidR="0038708E" w:rsidRPr="00CC52A1" w:rsidRDefault="0038708E" w:rsidP="0038708E">
      <w:pPr>
        <w:rPr>
          <w:rFonts w:cs="Arial"/>
        </w:rPr>
      </w:pPr>
      <w:r w:rsidRPr="00CC52A1">
        <w:rPr>
          <w:rFonts w:cs="Arial"/>
        </w:rPr>
        <w:t xml:space="preserve">Of the 164 previously treated patients </w:t>
      </w:r>
      <w:r>
        <w:rPr>
          <w:rFonts w:cs="Arial"/>
        </w:rPr>
        <w:t>with CLL</w:t>
      </w:r>
      <w:r w:rsidR="0001522E">
        <w:rPr>
          <w:rFonts w:cs="Arial"/>
        </w:rPr>
        <w:t xml:space="preserve"> or </w:t>
      </w:r>
      <w:r w:rsidR="000E31CB">
        <w:rPr>
          <w:rFonts w:cs="Arial"/>
        </w:rPr>
        <w:t>SLL</w:t>
      </w:r>
      <w:r>
        <w:rPr>
          <w:rFonts w:cs="Arial"/>
        </w:rPr>
        <w:t xml:space="preserve"> </w:t>
      </w:r>
      <w:r w:rsidRPr="00CC52A1">
        <w:rPr>
          <w:rFonts w:cs="Arial"/>
        </w:rPr>
        <w:t xml:space="preserve">evaluated for efficacy by an Independent Review Committee in Studies M13-982 and M12-175, 91 (55.5%) patients were ≥65 years of age and 28 (17.1%) patients were ≥75 years of age. </w:t>
      </w:r>
    </w:p>
    <w:p w14:paraId="39CFFD33" w14:textId="3165C028" w:rsidR="0038708E" w:rsidRDefault="0038708E" w:rsidP="0038708E">
      <w:pPr>
        <w:rPr>
          <w:rFonts w:cs="Arial"/>
        </w:rPr>
      </w:pPr>
      <w:r w:rsidRPr="00CC52A1">
        <w:rPr>
          <w:rFonts w:cs="Arial"/>
        </w:rPr>
        <w:t xml:space="preserve">Of the 240 patients </w:t>
      </w:r>
      <w:r>
        <w:rPr>
          <w:rFonts w:cs="Arial"/>
        </w:rPr>
        <w:t xml:space="preserve">with CLL </w:t>
      </w:r>
      <w:r w:rsidRPr="00CC52A1">
        <w:rPr>
          <w:rFonts w:cs="Arial"/>
        </w:rPr>
        <w:t xml:space="preserve">evaluated for safety from 3 open-label clinical trials, 138 (57.5%) patients were ≥65 years of age and 40 (16.7%) patients were ≥75 years of age. </w:t>
      </w:r>
    </w:p>
    <w:p w14:paraId="2B4660DD" w14:textId="2056BF4C" w:rsidR="001D020C" w:rsidRDefault="000200F0" w:rsidP="0038708E">
      <w:pPr>
        <w:rPr>
          <w:rFonts w:cs="Arial"/>
        </w:rPr>
      </w:pPr>
      <w:r>
        <w:rPr>
          <w:rFonts w:cs="Arial"/>
        </w:rPr>
        <w:t>There were no overall differences in safety or efficacy observed between older and younger patients in combination and monotherapy studies.</w:t>
      </w:r>
    </w:p>
    <w:p w14:paraId="2625F207" w14:textId="77777777" w:rsidR="00DC5E5A" w:rsidRDefault="00DC5E5A" w:rsidP="00DC5E5A">
      <w:pPr>
        <w:pStyle w:val="Heading3"/>
      </w:pPr>
      <w:r>
        <w:t>Increased mortality in patients with multiple myeloma (not an approved indication) when VENCLEXTA is added to bortezomib and dexamethasone</w:t>
      </w:r>
    </w:p>
    <w:p w14:paraId="18C2B303" w14:textId="77777777" w:rsidR="00DC5E5A" w:rsidRDefault="00DC5E5A" w:rsidP="00DC5E5A">
      <w:pPr>
        <w:rPr>
          <w:rFonts w:cs="Arial"/>
        </w:rPr>
      </w:pPr>
      <w:r>
        <w:rPr>
          <w:rFonts w:cs="Arial"/>
        </w:rPr>
        <w:t xml:space="preserve">In a randomised trial (BELLINI; NCT02755597) in patients with relapsed or refractory multiple myeloma, the addition of VENCLEXTA to </w:t>
      </w:r>
      <w:r w:rsidRPr="003344E0">
        <w:rPr>
          <w:rFonts w:cs="Arial"/>
          <w:lang w:val="en-US"/>
        </w:rPr>
        <w:t>bortezomib plus dexamethasone, a use for which VENCLEXTA is not indicated, resulted in increased mortality. Treatment of patients with multiple myeloma with VENCLEXTA in combination with bortezomib plus dexamethasone is not recommended outside of controlled clinical trials.</w:t>
      </w:r>
    </w:p>
    <w:p w14:paraId="6076AC1A" w14:textId="1AF7D1B0" w:rsidR="00D474E9" w:rsidRPr="008B2F2D" w:rsidRDefault="00D474E9" w:rsidP="008B2F2D">
      <w:pPr>
        <w:pStyle w:val="Heading2"/>
        <w:keepNext/>
        <w:keepLines/>
        <w:numPr>
          <w:ilvl w:val="1"/>
          <w:numId w:val="13"/>
        </w:numPr>
        <w:ind w:left="432" w:hanging="432"/>
        <w:rPr>
          <w:bCs/>
          <w:sz w:val="24"/>
          <w:szCs w:val="20"/>
        </w:rPr>
      </w:pPr>
      <w:r>
        <w:rPr>
          <w:sz w:val="24"/>
          <w:szCs w:val="20"/>
        </w:rPr>
        <w:t xml:space="preserve">Interactions with </w:t>
      </w:r>
      <w:r w:rsidR="001B6B39">
        <w:rPr>
          <w:sz w:val="24"/>
          <w:szCs w:val="20"/>
        </w:rPr>
        <w:t>o</w:t>
      </w:r>
      <w:r>
        <w:rPr>
          <w:sz w:val="24"/>
          <w:szCs w:val="20"/>
        </w:rPr>
        <w:t xml:space="preserve">ther </w:t>
      </w:r>
      <w:r w:rsidR="001B6B39">
        <w:rPr>
          <w:sz w:val="24"/>
          <w:szCs w:val="20"/>
        </w:rPr>
        <w:t>m</w:t>
      </w:r>
      <w:r>
        <w:rPr>
          <w:sz w:val="24"/>
          <w:szCs w:val="20"/>
        </w:rPr>
        <w:t xml:space="preserve">edicines and </w:t>
      </w:r>
      <w:r w:rsidR="001B6B39">
        <w:rPr>
          <w:sz w:val="24"/>
          <w:szCs w:val="20"/>
        </w:rPr>
        <w:t>o</w:t>
      </w:r>
      <w:r>
        <w:rPr>
          <w:sz w:val="24"/>
          <w:szCs w:val="20"/>
        </w:rPr>
        <w:t xml:space="preserve">ther </w:t>
      </w:r>
      <w:r w:rsidR="001B6B39">
        <w:rPr>
          <w:sz w:val="24"/>
          <w:szCs w:val="20"/>
        </w:rPr>
        <w:t>f</w:t>
      </w:r>
      <w:r>
        <w:rPr>
          <w:sz w:val="24"/>
          <w:szCs w:val="20"/>
        </w:rPr>
        <w:t xml:space="preserve">orms of </w:t>
      </w:r>
      <w:r w:rsidR="001B6B39">
        <w:rPr>
          <w:sz w:val="24"/>
          <w:szCs w:val="20"/>
        </w:rPr>
        <w:t>i</w:t>
      </w:r>
      <w:r>
        <w:rPr>
          <w:sz w:val="24"/>
          <w:szCs w:val="20"/>
        </w:rPr>
        <w:t>nteractions</w:t>
      </w:r>
    </w:p>
    <w:p w14:paraId="13873F23" w14:textId="6585C295" w:rsidR="00D474E9" w:rsidRPr="00CC52A1" w:rsidRDefault="00D474E9" w:rsidP="00821821">
      <w:pPr>
        <w:pStyle w:val="Heading3"/>
      </w:pPr>
      <w:r w:rsidRPr="00CC52A1">
        <w:t xml:space="preserve">Potential </w:t>
      </w:r>
      <w:r w:rsidR="001B6B39">
        <w:t>e</w:t>
      </w:r>
      <w:r w:rsidRPr="00CC52A1">
        <w:t xml:space="preserve">ffects of </w:t>
      </w:r>
      <w:r w:rsidR="001B6B39">
        <w:t>o</w:t>
      </w:r>
      <w:r w:rsidRPr="00CC52A1">
        <w:t xml:space="preserve">ther </w:t>
      </w:r>
      <w:r w:rsidR="001B6B39">
        <w:t>m</w:t>
      </w:r>
      <w:r w:rsidRPr="00CC52A1">
        <w:t>edicines on VENCLEXTA</w:t>
      </w:r>
    </w:p>
    <w:p w14:paraId="49E3A9FD" w14:textId="7A5907EE" w:rsidR="00FE3F92" w:rsidRPr="00CC52A1" w:rsidRDefault="00D474E9" w:rsidP="00D474E9">
      <w:pPr>
        <w:spacing w:line="300" w:lineRule="auto"/>
        <w:rPr>
          <w:rFonts w:cs="Arial"/>
        </w:rPr>
      </w:pPr>
      <w:proofErr w:type="spellStart"/>
      <w:r w:rsidRPr="00CC52A1">
        <w:rPr>
          <w:rFonts w:cs="Arial"/>
        </w:rPr>
        <w:t>Venetoclax</w:t>
      </w:r>
      <w:proofErr w:type="spellEnd"/>
      <w:r w:rsidRPr="00CC52A1">
        <w:rPr>
          <w:rFonts w:cs="Arial"/>
        </w:rPr>
        <w:t xml:space="preserve"> is predominantly metabolised by CYP3A4. </w:t>
      </w:r>
    </w:p>
    <w:p w14:paraId="4CFBAAA8" w14:textId="67422018" w:rsidR="00D474E9" w:rsidRPr="00CC52A1" w:rsidRDefault="00D474E9" w:rsidP="00821821">
      <w:pPr>
        <w:pStyle w:val="Heading4"/>
        <w:rPr>
          <w:i/>
        </w:rPr>
      </w:pPr>
      <w:r w:rsidRPr="00CC52A1">
        <w:lastRenderedPageBreak/>
        <w:t xml:space="preserve">CYP3A </w:t>
      </w:r>
      <w:r w:rsidR="0064285C">
        <w:t>i</w:t>
      </w:r>
      <w:r w:rsidRPr="00CC52A1">
        <w:t>nhibitors</w:t>
      </w:r>
    </w:p>
    <w:p w14:paraId="38ADF4F6" w14:textId="2A91F013" w:rsidR="0064285C" w:rsidRDefault="0064285C" w:rsidP="0064285C">
      <w:pPr>
        <w:rPr>
          <w:rFonts w:eastAsia="TimesNewRoman" w:cs="Arial"/>
          <w:lang w:eastAsia="ja-JP"/>
        </w:rPr>
      </w:pPr>
      <w:r w:rsidRPr="00CC52A1">
        <w:rPr>
          <w:rFonts w:eastAsia="TimesNewRoman" w:cs="Arial"/>
          <w:lang w:eastAsia="ja-JP"/>
        </w:rPr>
        <w:t xml:space="preserve">Co-administration of </w:t>
      </w:r>
      <w:r>
        <w:rPr>
          <w:rFonts w:eastAsia="TimesNewRoman" w:cs="Arial"/>
          <w:lang w:eastAsia="ja-JP"/>
        </w:rPr>
        <w:t xml:space="preserve">400 mg once daily </w:t>
      </w:r>
      <w:r w:rsidRPr="00CC52A1">
        <w:rPr>
          <w:rFonts w:eastAsia="TimesNewRoman" w:cs="Arial"/>
          <w:lang w:eastAsia="ja-JP"/>
        </w:rPr>
        <w:t>ketoconazole</w:t>
      </w:r>
      <w:r>
        <w:rPr>
          <w:rFonts w:eastAsia="TimesNewRoman" w:cs="Arial"/>
          <w:lang w:eastAsia="ja-JP"/>
        </w:rPr>
        <w:t>, a strong CYP3A, P-</w:t>
      </w:r>
      <w:proofErr w:type="spellStart"/>
      <w:r>
        <w:rPr>
          <w:rFonts w:eastAsia="TimesNewRoman" w:cs="Arial"/>
          <w:lang w:eastAsia="ja-JP"/>
        </w:rPr>
        <w:t>gp</w:t>
      </w:r>
      <w:proofErr w:type="spellEnd"/>
      <w:r>
        <w:rPr>
          <w:rFonts w:eastAsia="TimesNewRoman" w:cs="Arial"/>
          <w:lang w:eastAsia="ja-JP"/>
        </w:rPr>
        <w:t xml:space="preserve"> and BCRP inhibitor, for 7 days in 11 previously treated patients with NHL</w:t>
      </w:r>
      <w:r w:rsidRPr="00CC52A1">
        <w:rPr>
          <w:rFonts w:eastAsia="TimesNewRoman" w:cs="Arial"/>
          <w:lang w:eastAsia="ja-JP"/>
        </w:rPr>
        <w:t xml:space="preserve"> increased </w:t>
      </w:r>
      <w:proofErr w:type="spellStart"/>
      <w:r w:rsidRPr="00CC52A1">
        <w:rPr>
          <w:rFonts w:eastAsia="TimesNewRoman" w:cs="Arial"/>
          <w:lang w:eastAsia="ja-JP"/>
        </w:rPr>
        <w:t>venetoclax</w:t>
      </w:r>
      <w:proofErr w:type="spellEnd"/>
      <w:r w:rsidRPr="00CC52A1">
        <w:rPr>
          <w:rFonts w:eastAsia="TimesNewRoman" w:cs="Arial"/>
          <w:lang w:eastAsia="ja-JP"/>
        </w:rPr>
        <w:t xml:space="preserve"> </w:t>
      </w:r>
      <w:proofErr w:type="spellStart"/>
      <w:r w:rsidRPr="00CC52A1">
        <w:rPr>
          <w:rFonts w:eastAsia="TimesNewRoman" w:cs="Arial"/>
          <w:lang w:eastAsia="ja-JP"/>
        </w:rPr>
        <w:t>C</w:t>
      </w:r>
      <w:r w:rsidRPr="00CC52A1">
        <w:rPr>
          <w:rFonts w:eastAsia="TimesNewRoman" w:cs="Arial"/>
          <w:vertAlign w:val="subscript"/>
          <w:lang w:eastAsia="ja-JP"/>
        </w:rPr>
        <w:t>max</w:t>
      </w:r>
      <w:proofErr w:type="spellEnd"/>
      <w:r w:rsidRPr="00CC52A1">
        <w:rPr>
          <w:rFonts w:eastAsia="TimesNewRoman" w:cs="Arial"/>
          <w:lang w:eastAsia="ja-JP"/>
        </w:rPr>
        <w:t xml:space="preserve"> by </w:t>
      </w:r>
      <w:r>
        <w:rPr>
          <w:rFonts w:eastAsia="TimesNewRoman" w:cs="Arial"/>
          <w:lang w:eastAsia="ja-JP"/>
        </w:rPr>
        <w:t>130%</w:t>
      </w:r>
      <w:r w:rsidRPr="00CC52A1">
        <w:rPr>
          <w:rFonts w:eastAsia="TimesNewRoman" w:cs="Arial"/>
          <w:lang w:eastAsia="ja-JP"/>
        </w:rPr>
        <w:t xml:space="preserve"> and AUC</w:t>
      </w:r>
      <w:r w:rsidRPr="00CC52A1">
        <w:rPr>
          <w:rFonts w:eastAsia="TimesNewRoman" w:cs="Arial"/>
          <w:vertAlign w:val="subscript"/>
          <w:lang w:eastAsia="ja-JP"/>
        </w:rPr>
        <w:t>∞</w:t>
      </w:r>
      <w:r w:rsidRPr="00CC52A1">
        <w:rPr>
          <w:rFonts w:eastAsia="TimesNewRoman" w:cs="Arial"/>
          <w:lang w:eastAsia="ja-JP"/>
        </w:rPr>
        <w:t xml:space="preserve"> by </w:t>
      </w:r>
      <w:r w:rsidR="00B258DC">
        <w:rPr>
          <w:rFonts w:eastAsia="TimesNewRoman" w:cs="Arial"/>
          <w:lang w:eastAsia="ja-JP"/>
        </w:rPr>
        <w:t>540%</w:t>
      </w:r>
      <w:r w:rsidRPr="00CC52A1">
        <w:rPr>
          <w:rFonts w:eastAsia="TimesNewRoman" w:cs="Arial"/>
          <w:lang w:eastAsia="ja-JP"/>
        </w:rPr>
        <w:t>.</w:t>
      </w:r>
    </w:p>
    <w:p w14:paraId="2606175D" w14:textId="42D82E54" w:rsidR="00761E08" w:rsidRPr="00CC52A1" w:rsidDel="00BE1E84" w:rsidRDefault="00761E08" w:rsidP="00761E08">
      <w:pPr>
        <w:rPr>
          <w:rFonts w:eastAsia="TimesNewRoman" w:cs="Arial"/>
          <w:lang w:eastAsia="ja-JP"/>
        </w:rPr>
      </w:pPr>
      <w:r w:rsidRPr="00C84A1C">
        <w:rPr>
          <w:rFonts w:eastAsia="TimesNewRoman" w:cs="Arial"/>
          <w:lang w:eastAsia="ja-JP"/>
        </w:rPr>
        <w:t>Co-administration of</w:t>
      </w:r>
      <w:r>
        <w:rPr>
          <w:rFonts w:eastAsia="TimesNewRoman" w:cs="Arial"/>
          <w:lang w:eastAsia="ja-JP"/>
        </w:rPr>
        <w:t xml:space="preserve"> 50</w:t>
      </w:r>
      <w:r w:rsidR="00B84E40">
        <w:rPr>
          <w:rFonts w:eastAsia="TimesNewRoman" w:cs="Arial"/>
          <w:lang w:eastAsia="ja-JP"/>
        </w:rPr>
        <w:t xml:space="preserve"> </w:t>
      </w:r>
      <w:r>
        <w:rPr>
          <w:rFonts w:eastAsia="TimesNewRoman" w:cs="Arial"/>
          <w:lang w:eastAsia="ja-JP"/>
        </w:rPr>
        <w:t>mg once daily</w:t>
      </w:r>
      <w:r w:rsidRPr="00C84A1C">
        <w:rPr>
          <w:rFonts w:eastAsia="TimesNewRoman" w:cs="Arial"/>
          <w:lang w:eastAsia="ja-JP"/>
        </w:rPr>
        <w:t xml:space="preserve"> ritonavir</w:t>
      </w:r>
      <w:r>
        <w:rPr>
          <w:rFonts w:eastAsia="TimesNewRoman" w:cs="Arial"/>
          <w:lang w:eastAsia="ja-JP"/>
        </w:rPr>
        <w:t>, a strong CYP3A, P-</w:t>
      </w:r>
      <w:proofErr w:type="spellStart"/>
      <w:r>
        <w:rPr>
          <w:rFonts w:eastAsia="TimesNewRoman" w:cs="Arial"/>
          <w:lang w:eastAsia="ja-JP"/>
        </w:rPr>
        <w:t>gp</w:t>
      </w:r>
      <w:proofErr w:type="spellEnd"/>
      <w:r>
        <w:rPr>
          <w:rFonts w:eastAsia="TimesNewRoman" w:cs="Arial"/>
          <w:lang w:eastAsia="ja-JP"/>
        </w:rPr>
        <w:t xml:space="preserve"> and OATP1B1/B3 inhibitor, for 14 days in 6 healthy subjects</w:t>
      </w:r>
      <w:r w:rsidRPr="00C84A1C">
        <w:rPr>
          <w:rFonts w:eastAsia="TimesNewRoman" w:cs="Arial"/>
          <w:lang w:eastAsia="ja-JP"/>
        </w:rPr>
        <w:t xml:space="preserve"> increased </w:t>
      </w:r>
      <w:proofErr w:type="spellStart"/>
      <w:r w:rsidRPr="00C84A1C">
        <w:rPr>
          <w:rFonts w:eastAsia="TimesNewRoman" w:cs="Arial"/>
          <w:lang w:eastAsia="ja-JP"/>
        </w:rPr>
        <w:t>venetoclax</w:t>
      </w:r>
      <w:proofErr w:type="spellEnd"/>
      <w:r w:rsidRPr="00C84A1C">
        <w:rPr>
          <w:rFonts w:eastAsia="TimesNewRoman" w:cs="Arial"/>
          <w:lang w:eastAsia="ja-JP"/>
        </w:rPr>
        <w:t xml:space="preserve"> </w:t>
      </w:r>
      <w:proofErr w:type="spellStart"/>
      <w:r w:rsidRPr="00C84A1C">
        <w:rPr>
          <w:rFonts w:eastAsia="TimesNewRoman" w:cs="Arial"/>
          <w:lang w:eastAsia="ja-JP"/>
        </w:rPr>
        <w:t>C</w:t>
      </w:r>
      <w:r w:rsidRPr="00C44431">
        <w:rPr>
          <w:rFonts w:eastAsia="TimesNewRoman" w:cs="Arial"/>
          <w:vertAlign w:val="subscript"/>
          <w:lang w:eastAsia="ja-JP"/>
        </w:rPr>
        <w:t>max</w:t>
      </w:r>
      <w:proofErr w:type="spellEnd"/>
      <w:r w:rsidRPr="00C84A1C">
        <w:rPr>
          <w:rFonts w:eastAsia="TimesNewRoman" w:cs="Arial"/>
          <w:lang w:eastAsia="ja-JP"/>
        </w:rPr>
        <w:t xml:space="preserve"> by </w:t>
      </w:r>
      <w:r>
        <w:rPr>
          <w:rFonts w:eastAsia="TimesNewRoman" w:cs="Arial"/>
          <w:lang w:eastAsia="ja-JP"/>
        </w:rPr>
        <w:t xml:space="preserve">140% </w:t>
      </w:r>
      <w:r w:rsidRPr="00C84A1C">
        <w:rPr>
          <w:rFonts w:eastAsia="TimesNewRoman" w:cs="Arial"/>
          <w:lang w:eastAsia="ja-JP"/>
        </w:rPr>
        <w:t xml:space="preserve">and AUC by </w:t>
      </w:r>
      <w:r>
        <w:rPr>
          <w:rFonts w:eastAsia="TimesNewRoman" w:cs="Arial"/>
          <w:lang w:eastAsia="ja-JP"/>
        </w:rPr>
        <w:t>690%</w:t>
      </w:r>
      <w:r w:rsidRPr="00CC52A1" w:rsidDel="00BE1E84">
        <w:rPr>
          <w:rFonts w:eastAsia="TimesNewRoman" w:cs="Arial"/>
          <w:lang w:eastAsia="ja-JP"/>
        </w:rPr>
        <w:t>.</w:t>
      </w:r>
    </w:p>
    <w:p w14:paraId="5CBF9796" w14:textId="77777777" w:rsidR="00DC25C3" w:rsidRPr="00C24AD9" w:rsidRDefault="00DC25C3" w:rsidP="00DC25C3">
      <w:pPr>
        <w:rPr>
          <w:u w:val="single"/>
        </w:rPr>
      </w:pPr>
      <w:r>
        <w:t>Findings from a drug interaction sub-study (M14-358) involving 12 newly diagnosed patients with AML determined that, when c</w:t>
      </w:r>
      <w:r w:rsidRPr="00C24AD9">
        <w:t xml:space="preserve">ompared </w:t>
      </w:r>
      <w:r>
        <w:t xml:space="preserve">to steady state conditions amongst the same patients receiving </w:t>
      </w:r>
      <w:proofErr w:type="spellStart"/>
      <w:r w:rsidRPr="00C24AD9">
        <w:t>venetoclax</w:t>
      </w:r>
      <w:proofErr w:type="spellEnd"/>
      <w:r w:rsidRPr="00C24AD9">
        <w:t xml:space="preserve"> 400 mg </w:t>
      </w:r>
      <w:r>
        <w:t>a day</w:t>
      </w:r>
      <w:r w:rsidRPr="00C24AD9">
        <w:t>,</w:t>
      </w:r>
      <w:r>
        <w:t xml:space="preserve"> the</w:t>
      </w:r>
      <w:r w:rsidRPr="00C24AD9">
        <w:t xml:space="preserve"> co-administration of 300 mg </w:t>
      </w:r>
      <w:proofErr w:type="spellStart"/>
      <w:r w:rsidRPr="00C24AD9">
        <w:t>posaconazole</w:t>
      </w:r>
      <w:proofErr w:type="spellEnd"/>
      <w:r w:rsidRPr="00C24AD9">
        <w:t xml:space="preserve"> </w:t>
      </w:r>
      <w:r>
        <w:t>(a strong CYP3A and P-</w:t>
      </w:r>
      <w:proofErr w:type="spellStart"/>
      <w:r>
        <w:t>gp</w:t>
      </w:r>
      <w:proofErr w:type="spellEnd"/>
      <w:r>
        <w:t xml:space="preserve"> inhibitor) </w:t>
      </w:r>
      <w:r w:rsidRPr="00C24AD9">
        <w:t xml:space="preserve">with </w:t>
      </w:r>
      <w:proofErr w:type="spellStart"/>
      <w:r w:rsidRPr="00C24AD9">
        <w:t>venetoclax</w:t>
      </w:r>
      <w:proofErr w:type="spellEnd"/>
      <w:r w:rsidRPr="00C24AD9">
        <w:t xml:space="preserve"> 50 mg and 100 mg resulted in 61% and 86% higher </w:t>
      </w:r>
      <w:proofErr w:type="spellStart"/>
      <w:r w:rsidRPr="00C24AD9">
        <w:t>venetoclax</w:t>
      </w:r>
      <w:proofErr w:type="spellEnd"/>
      <w:r w:rsidRPr="00C24AD9">
        <w:t xml:space="preserve"> </w:t>
      </w:r>
      <w:proofErr w:type="spellStart"/>
      <w:r w:rsidRPr="00C24AD9">
        <w:t>C</w:t>
      </w:r>
      <w:r w:rsidRPr="00C24AD9">
        <w:rPr>
          <w:vertAlign w:val="subscript"/>
        </w:rPr>
        <w:t>max</w:t>
      </w:r>
      <w:proofErr w:type="spellEnd"/>
      <w:r w:rsidRPr="00C24AD9">
        <w:t xml:space="preserve"> </w:t>
      </w:r>
      <w:r>
        <w:t xml:space="preserve">levels and 90% and 144% higher </w:t>
      </w:r>
      <w:r w:rsidRPr="00C24AD9">
        <w:t>AUC</w:t>
      </w:r>
      <w:r w:rsidRPr="00C24AD9">
        <w:rPr>
          <w:vertAlign w:val="subscript"/>
        </w:rPr>
        <w:t xml:space="preserve">24 </w:t>
      </w:r>
      <w:r w:rsidRPr="00C24AD9">
        <w:t xml:space="preserve">respectively. </w:t>
      </w:r>
    </w:p>
    <w:p w14:paraId="00EBCC32" w14:textId="425D3FDB" w:rsidR="00DC25C3" w:rsidRDefault="00DC25C3" w:rsidP="00DC25C3">
      <w:pPr>
        <w:rPr>
          <w:rFonts w:eastAsia="TimesNewRoman" w:cs="Arial"/>
          <w:lang w:eastAsia="ja-JP"/>
        </w:rPr>
      </w:pPr>
      <w:r>
        <w:rPr>
          <w:rFonts w:eastAsia="TimesNewRoman" w:cs="Arial"/>
          <w:lang w:eastAsia="ja-JP"/>
        </w:rPr>
        <w:t>For patients requiring c</w:t>
      </w:r>
      <w:r w:rsidR="00D474E9" w:rsidRPr="00CC52A1">
        <w:rPr>
          <w:rFonts w:eastAsia="TimesNewRoman" w:cs="Arial"/>
          <w:lang w:eastAsia="ja-JP"/>
        </w:rPr>
        <w:t xml:space="preserve">oncomitant use of VENCLEXTA with strong CYP3A inhibitors (e.g., </w:t>
      </w:r>
      <w:r w:rsidR="00D474E9" w:rsidRPr="00FB2D6F">
        <w:rPr>
          <w:rFonts w:eastAsia="TimesNewRoman" w:cs="Arial"/>
          <w:lang w:eastAsia="ja-JP"/>
        </w:rPr>
        <w:t xml:space="preserve">itraconazole, ketoconazole, </w:t>
      </w:r>
      <w:proofErr w:type="spellStart"/>
      <w:r w:rsidR="00D474E9" w:rsidRPr="00FB2D6F">
        <w:rPr>
          <w:rFonts w:eastAsia="TimesNewRoman" w:cs="Arial"/>
          <w:lang w:eastAsia="ja-JP"/>
        </w:rPr>
        <w:t>posaconazole</w:t>
      </w:r>
      <w:proofErr w:type="spellEnd"/>
      <w:r w:rsidR="00D474E9" w:rsidRPr="00FB2D6F">
        <w:rPr>
          <w:rFonts w:eastAsia="TimesNewRoman" w:cs="Arial"/>
          <w:lang w:eastAsia="ja-JP"/>
        </w:rPr>
        <w:t>, voriconazole, clarithromycin</w:t>
      </w:r>
      <w:r w:rsidR="0001301F">
        <w:rPr>
          <w:rFonts w:eastAsia="TimesNewRoman" w:cs="Arial"/>
          <w:lang w:eastAsia="ja-JP"/>
        </w:rPr>
        <w:t xml:space="preserve">, conivaptan, indinavir, lopinavir, </w:t>
      </w:r>
      <w:proofErr w:type="gramStart"/>
      <w:r w:rsidR="0001301F">
        <w:rPr>
          <w:rFonts w:eastAsia="TimesNewRoman" w:cs="Arial"/>
          <w:lang w:eastAsia="ja-JP"/>
        </w:rPr>
        <w:t xml:space="preserve">telaprevir, </w:t>
      </w:r>
      <w:r w:rsidR="0062543A">
        <w:rPr>
          <w:rFonts w:eastAsia="TimesNewRoman" w:cs="Arial"/>
          <w:lang w:eastAsia="ja-JP"/>
        </w:rPr>
        <w:t xml:space="preserve"> and</w:t>
      </w:r>
      <w:proofErr w:type="gramEnd"/>
      <w:r w:rsidR="00D474E9" w:rsidRPr="00FB2D6F">
        <w:rPr>
          <w:rFonts w:eastAsia="TimesNewRoman" w:cs="Arial"/>
          <w:lang w:eastAsia="ja-JP"/>
        </w:rPr>
        <w:t xml:space="preserve"> ritonavir</w:t>
      </w:r>
      <w:r w:rsidR="00D474E9" w:rsidRPr="00CC52A1">
        <w:rPr>
          <w:rFonts w:eastAsia="TimesNewRoman" w:cs="Arial"/>
          <w:lang w:eastAsia="ja-JP"/>
        </w:rPr>
        <w:t xml:space="preserve">) </w:t>
      </w:r>
      <w:r>
        <w:rPr>
          <w:rFonts w:eastAsia="TimesNewRoman" w:cs="Arial"/>
          <w:lang w:eastAsia="ja-JP"/>
        </w:rPr>
        <w:t xml:space="preserve">or </w:t>
      </w:r>
      <w:r w:rsidRPr="00CC52A1">
        <w:rPr>
          <w:rFonts w:eastAsia="TimesNewRoman" w:cs="Arial"/>
          <w:lang w:eastAsia="ja-JP"/>
        </w:rPr>
        <w:t xml:space="preserve">moderate CYP3A inhibitors (e.g., ciprofloxacin, diltiazem, erythromycin, </w:t>
      </w:r>
      <w:r>
        <w:rPr>
          <w:rFonts w:eastAsia="TimesNewRoman" w:cs="Arial"/>
          <w:lang w:eastAsia="ja-JP"/>
        </w:rPr>
        <w:t xml:space="preserve">dronedarone, </w:t>
      </w:r>
      <w:r w:rsidRPr="00CC52A1">
        <w:rPr>
          <w:rFonts w:eastAsia="TimesNewRoman" w:cs="Arial"/>
          <w:lang w:eastAsia="ja-JP"/>
        </w:rPr>
        <w:t>fluconazole, verapamil)</w:t>
      </w:r>
      <w:r>
        <w:rPr>
          <w:rFonts w:eastAsia="TimesNewRoman" w:cs="Arial"/>
          <w:lang w:eastAsia="ja-JP"/>
        </w:rPr>
        <w:t xml:space="preserve"> administer</w:t>
      </w:r>
      <w:r w:rsidRPr="00CC52A1">
        <w:rPr>
          <w:rFonts w:eastAsia="TimesNewRoman" w:cs="Arial"/>
          <w:lang w:eastAsia="ja-JP"/>
        </w:rPr>
        <w:t xml:space="preserve"> VENCLEXTA </w:t>
      </w:r>
      <w:r>
        <w:rPr>
          <w:rFonts w:eastAsia="TimesNewRoman" w:cs="Arial"/>
          <w:lang w:eastAsia="ja-JP"/>
        </w:rPr>
        <w:t xml:space="preserve">dose according to Table </w:t>
      </w:r>
      <w:r w:rsidR="003E7FD8">
        <w:rPr>
          <w:rFonts w:eastAsia="TimesNewRoman" w:cs="Arial"/>
          <w:lang w:eastAsia="ja-JP"/>
        </w:rPr>
        <w:t>8</w:t>
      </w:r>
      <w:r>
        <w:rPr>
          <w:rFonts w:eastAsia="TimesNewRoman" w:cs="Arial"/>
          <w:lang w:eastAsia="ja-JP"/>
        </w:rPr>
        <w:t>. Monitor patients</w:t>
      </w:r>
      <w:r w:rsidRPr="00CC52A1">
        <w:rPr>
          <w:rFonts w:eastAsia="TimesNewRoman" w:cs="Arial"/>
          <w:lang w:eastAsia="ja-JP"/>
        </w:rPr>
        <w:t xml:space="preserve"> </w:t>
      </w:r>
      <w:r>
        <w:rPr>
          <w:rFonts w:eastAsia="TimesNewRoman" w:cs="Arial"/>
          <w:lang w:eastAsia="ja-JP"/>
        </w:rPr>
        <w:t xml:space="preserve">more </w:t>
      </w:r>
      <w:r w:rsidRPr="00CC52A1">
        <w:rPr>
          <w:rFonts w:eastAsia="TimesNewRoman" w:cs="Arial"/>
          <w:lang w:eastAsia="ja-JP"/>
        </w:rPr>
        <w:t xml:space="preserve">closely for signs of VENCLEXTA toxicities (see </w:t>
      </w:r>
      <w:r w:rsidRPr="00426CF7">
        <w:rPr>
          <w:rFonts w:cs="Arial"/>
          <w:b/>
          <w:iCs/>
        </w:rPr>
        <w:t>Section 4.2</w:t>
      </w:r>
      <w:r>
        <w:rPr>
          <w:rFonts w:cs="Arial"/>
          <w:iCs/>
        </w:rPr>
        <w:t xml:space="preserve"> </w:t>
      </w:r>
      <w:r>
        <w:rPr>
          <w:rFonts w:cs="Arial"/>
          <w:b/>
          <w:iCs/>
        </w:rPr>
        <w:t>DOSE AND METHOD</w:t>
      </w:r>
      <w:r>
        <w:rPr>
          <w:rFonts w:cs="Arial"/>
          <w:b/>
        </w:rPr>
        <w:t xml:space="preserve"> OF ADMINISTRATION</w:t>
      </w:r>
      <w:r w:rsidRPr="00CC52A1">
        <w:rPr>
          <w:rFonts w:eastAsia="TimesNewRoman" w:cs="Arial"/>
          <w:lang w:eastAsia="ja-JP"/>
        </w:rPr>
        <w:t>).</w:t>
      </w:r>
    </w:p>
    <w:p w14:paraId="25CDCD9C" w14:textId="56BD6A0D" w:rsidR="0001301F" w:rsidRDefault="00DC25C3" w:rsidP="0001301F">
      <w:pPr>
        <w:rPr>
          <w:rFonts w:eastAsia="TimesNewRoman" w:cs="Arial"/>
          <w:lang w:eastAsia="ja-JP"/>
        </w:rPr>
      </w:pPr>
      <w:r>
        <w:rPr>
          <w:rFonts w:eastAsia="TimesNewRoman" w:cs="Arial"/>
          <w:lang w:eastAsia="ja-JP"/>
        </w:rPr>
        <w:t>T</w:t>
      </w:r>
      <w:r w:rsidR="0001301F" w:rsidRPr="0062543A">
        <w:rPr>
          <w:rFonts w:eastAsia="TimesNewRoman" w:cs="Arial"/>
          <w:lang w:eastAsia="ja-JP"/>
        </w:rPr>
        <w:t xml:space="preserve">he VENCLEXTA dose that was used prior to initiating the CYP3A inhibitor </w:t>
      </w:r>
      <w:r>
        <w:rPr>
          <w:rFonts w:eastAsia="TimesNewRoman" w:cs="Arial"/>
          <w:lang w:eastAsia="ja-JP"/>
        </w:rPr>
        <w:t xml:space="preserve">may be resumed </w:t>
      </w:r>
      <w:r w:rsidR="0001301F" w:rsidRPr="0062543A">
        <w:rPr>
          <w:rFonts w:eastAsia="TimesNewRoman" w:cs="Arial"/>
          <w:lang w:eastAsia="ja-JP"/>
        </w:rPr>
        <w:t xml:space="preserve">2 to 3 days after discontinuation of the inhibitor </w:t>
      </w:r>
      <w:r w:rsidR="00C808C1">
        <w:rPr>
          <w:rFonts w:eastAsia="TimesNewRoman" w:cs="Arial"/>
          <w:lang w:eastAsia="ja-JP"/>
        </w:rPr>
        <w:t>(</w:t>
      </w:r>
      <w:r w:rsidR="0001301F" w:rsidRPr="0062543A">
        <w:rPr>
          <w:rFonts w:eastAsia="TimesNewRoman" w:cs="Arial"/>
          <w:lang w:eastAsia="ja-JP"/>
        </w:rPr>
        <w:t xml:space="preserve">see </w:t>
      </w:r>
      <w:r w:rsidR="0001301F" w:rsidRPr="00426CF7">
        <w:rPr>
          <w:rFonts w:cs="Arial"/>
          <w:b/>
          <w:iCs/>
        </w:rPr>
        <w:t>Section 4.2</w:t>
      </w:r>
      <w:r w:rsidR="0001301F">
        <w:rPr>
          <w:rFonts w:cs="Arial"/>
          <w:iCs/>
        </w:rPr>
        <w:t xml:space="preserve"> </w:t>
      </w:r>
      <w:r w:rsidR="0001301F">
        <w:rPr>
          <w:rFonts w:cs="Arial"/>
          <w:b/>
          <w:iCs/>
        </w:rPr>
        <w:t>DOSE AND METHOD</w:t>
      </w:r>
      <w:r w:rsidR="0001301F">
        <w:rPr>
          <w:rFonts w:cs="Arial"/>
          <w:b/>
        </w:rPr>
        <w:t xml:space="preserve"> OF ADMINISTRATION</w:t>
      </w:r>
      <w:r w:rsidR="0001301F" w:rsidRPr="0062543A">
        <w:rPr>
          <w:rFonts w:cs="Arial"/>
          <w:color w:val="000000"/>
        </w:rPr>
        <w:t>).</w:t>
      </w:r>
    </w:p>
    <w:p w14:paraId="01F9126B" w14:textId="511F8574" w:rsidR="001D020C" w:rsidRPr="00CC52A1" w:rsidRDefault="0001301F" w:rsidP="00D474E9">
      <w:pPr>
        <w:rPr>
          <w:rFonts w:eastAsia="TimesNewRoman" w:cs="Arial"/>
          <w:lang w:eastAsia="ja-JP"/>
        </w:rPr>
      </w:pPr>
      <w:r>
        <w:rPr>
          <w:rFonts w:eastAsia="TimesNewRoman" w:cs="Arial"/>
          <w:lang w:eastAsia="ja-JP"/>
        </w:rPr>
        <w:t>Avoid g</w:t>
      </w:r>
      <w:r w:rsidRPr="00CC52A1">
        <w:rPr>
          <w:rFonts w:eastAsia="TimesNewRoman" w:cs="Arial"/>
          <w:lang w:eastAsia="ja-JP"/>
        </w:rPr>
        <w:t>rapefruit products, Seville oranges, and starfruit during treatment with VENCLEXTA, as they contain inhibitors of CYP3A</w:t>
      </w:r>
      <w:r>
        <w:rPr>
          <w:rFonts w:eastAsia="TimesNewRoman" w:cs="Arial"/>
          <w:lang w:eastAsia="ja-JP"/>
        </w:rPr>
        <w:t>.</w:t>
      </w:r>
    </w:p>
    <w:p w14:paraId="2A154ABB" w14:textId="7DE820B7" w:rsidR="00D474E9" w:rsidRPr="00CC52A1" w:rsidRDefault="00D474E9" w:rsidP="008661A3">
      <w:pPr>
        <w:pStyle w:val="Heading4"/>
        <w:rPr>
          <w:rFonts w:eastAsia="TimesNewRoman"/>
          <w:lang w:eastAsia="ja-JP"/>
        </w:rPr>
      </w:pPr>
      <w:r w:rsidRPr="00CC52A1">
        <w:rPr>
          <w:rFonts w:eastAsia="TimesNewRoman"/>
          <w:lang w:eastAsia="ja-JP"/>
        </w:rPr>
        <w:t>OATP1B1/1B3 and P-</w:t>
      </w:r>
      <w:proofErr w:type="spellStart"/>
      <w:r w:rsidRPr="00CC52A1">
        <w:rPr>
          <w:rFonts w:eastAsia="TimesNewRoman"/>
          <w:lang w:eastAsia="ja-JP"/>
        </w:rPr>
        <w:t>gp</w:t>
      </w:r>
      <w:proofErr w:type="spellEnd"/>
      <w:r w:rsidRPr="00CC52A1">
        <w:rPr>
          <w:rFonts w:eastAsia="TimesNewRoman"/>
          <w:lang w:eastAsia="ja-JP"/>
        </w:rPr>
        <w:t xml:space="preserve"> </w:t>
      </w:r>
      <w:r w:rsidR="00C35FA9">
        <w:rPr>
          <w:rFonts w:eastAsia="TimesNewRoman"/>
          <w:lang w:eastAsia="ja-JP"/>
        </w:rPr>
        <w:t>i</w:t>
      </w:r>
      <w:r w:rsidRPr="00CC52A1">
        <w:rPr>
          <w:rFonts w:eastAsia="TimesNewRoman"/>
          <w:lang w:eastAsia="ja-JP"/>
        </w:rPr>
        <w:t>nhibitors</w:t>
      </w:r>
    </w:p>
    <w:p w14:paraId="0DE0AB4C" w14:textId="62EA1DF3" w:rsidR="00D474E9" w:rsidRDefault="00D474E9" w:rsidP="00D474E9">
      <w:pPr>
        <w:rPr>
          <w:rFonts w:eastAsia="TimesNewRoman" w:cs="Arial"/>
          <w:lang w:eastAsia="ja-JP"/>
        </w:rPr>
      </w:pPr>
      <w:r w:rsidRPr="00CC52A1">
        <w:rPr>
          <w:rFonts w:eastAsia="TimesNewRoman" w:cs="Arial"/>
          <w:lang w:eastAsia="ja-JP"/>
        </w:rPr>
        <w:t xml:space="preserve">Co-administration of a </w:t>
      </w:r>
      <w:r w:rsidR="00C35FA9">
        <w:rPr>
          <w:rFonts w:eastAsia="TimesNewRoman" w:cs="Arial"/>
          <w:lang w:eastAsia="ja-JP"/>
        </w:rPr>
        <w:t>6</w:t>
      </w:r>
      <w:r w:rsidR="00F657A5">
        <w:rPr>
          <w:rFonts w:eastAsia="TimesNewRoman" w:cs="Arial"/>
          <w:lang w:eastAsia="ja-JP"/>
        </w:rPr>
        <w:t>00</w:t>
      </w:r>
      <w:r w:rsidR="00C35FA9">
        <w:rPr>
          <w:rFonts w:eastAsia="TimesNewRoman" w:cs="Arial"/>
          <w:lang w:eastAsia="ja-JP"/>
        </w:rPr>
        <w:t xml:space="preserve"> mg </w:t>
      </w:r>
      <w:r w:rsidRPr="00CC52A1">
        <w:rPr>
          <w:rFonts w:eastAsia="TimesNewRoman" w:cs="Arial"/>
          <w:lang w:eastAsia="ja-JP"/>
        </w:rPr>
        <w:t>single dose of rifampi</w:t>
      </w:r>
      <w:r w:rsidR="00C35FA9">
        <w:rPr>
          <w:rFonts w:eastAsia="TimesNewRoman" w:cs="Arial"/>
          <w:lang w:eastAsia="ja-JP"/>
        </w:rPr>
        <w:t>ci</w:t>
      </w:r>
      <w:r w:rsidRPr="00CC52A1">
        <w:rPr>
          <w:rFonts w:eastAsia="TimesNewRoman" w:cs="Arial"/>
          <w:lang w:eastAsia="ja-JP"/>
        </w:rPr>
        <w:t>n, an OATP1B1/1B3 and P-</w:t>
      </w:r>
      <w:proofErr w:type="spellStart"/>
      <w:r w:rsidRPr="00CC52A1">
        <w:rPr>
          <w:rFonts w:eastAsia="TimesNewRoman" w:cs="Arial"/>
          <w:lang w:eastAsia="ja-JP"/>
        </w:rPr>
        <w:t>gp</w:t>
      </w:r>
      <w:proofErr w:type="spellEnd"/>
      <w:r w:rsidRPr="00CC52A1">
        <w:rPr>
          <w:rFonts w:eastAsia="TimesNewRoman" w:cs="Arial"/>
          <w:lang w:eastAsia="ja-JP"/>
        </w:rPr>
        <w:t xml:space="preserve"> inhibitor, </w:t>
      </w:r>
      <w:r w:rsidR="00C35FA9">
        <w:rPr>
          <w:rFonts w:eastAsia="TimesNewRoman" w:cs="Arial"/>
          <w:lang w:eastAsia="ja-JP"/>
        </w:rPr>
        <w:t xml:space="preserve">in 11 healthy subjects </w:t>
      </w:r>
      <w:r w:rsidRPr="00CC52A1">
        <w:rPr>
          <w:rFonts w:eastAsia="TimesNewRoman" w:cs="Arial"/>
          <w:lang w:eastAsia="ja-JP"/>
        </w:rPr>
        <w:t xml:space="preserve">increased </w:t>
      </w:r>
      <w:proofErr w:type="spellStart"/>
      <w:r w:rsidRPr="00CC52A1">
        <w:rPr>
          <w:rFonts w:eastAsia="TimesNewRoman" w:cs="Arial"/>
          <w:lang w:eastAsia="ja-JP"/>
        </w:rPr>
        <w:t>venetoclax</w:t>
      </w:r>
      <w:proofErr w:type="spellEnd"/>
      <w:r w:rsidRPr="00CC52A1">
        <w:rPr>
          <w:rFonts w:eastAsia="TimesNewRoman" w:cs="Arial"/>
          <w:lang w:eastAsia="ja-JP"/>
        </w:rPr>
        <w:t xml:space="preserve"> </w:t>
      </w:r>
      <w:proofErr w:type="spellStart"/>
      <w:r w:rsidRPr="00CC52A1">
        <w:rPr>
          <w:rFonts w:eastAsia="TimesNewRoman" w:cs="Arial"/>
          <w:lang w:eastAsia="ja-JP"/>
        </w:rPr>
        <w:t>C</w:t>
      </w:r>
      <w:r w:rsidRPr="00CC52A1">
        <w:rPr>
          <w:rFonts w:eastAsia="TimesNewRoman" w:cs="Arial"/>
          <w:vertAlign w:val="subscript"/>
          <w:lang w:eastAsia="ja-JP"/>
        </w:rPr>
        <w:t>max</w:t>
      </w:r>
      <w:proofErr w:type="spellEnd"/>
      <w:r w:rsidRPr="00CC52A1">
        <w:rPr>
          <w:rFonts w:eastAsia="TimesNewRoman" w:cs="Arial"/>
          <w:lang w:eastAsia="ja-JP"/>
        </w:rPr>
        <w:t xml:space="preserve"> by 106% and AUC</w:t>
      </w:r>
      <w:r w:rsidRPr="00CC52A1">
        <w:rPr>
          <w:rFonts w:eastAsia="TimesNewRoman" w:cs="Arial"/>
          <w:sz w:val="24"/>
          <w:szCs w:val="24"/>
          <w:vertAlign w:val="subscript"/>
          <w:lang w:eastAsia="ja-JP"/>
        </w:rPr>
        <w:t>∞</w:t>
      </w:r>
      <w:r w:rsidRPr="00CC52A1">
        <w:rPr>
          <w:rFonts w:eastAsia="TimesNewRoman" w:cs="Arial"/>
          <w:lang w:eastAsia="ja-JP"/>
        </w:rPr>
        <w:t xml:space="preserve"> by 78%. </w:t>
      </w:r>
    </w:p>
    <w:p w14:paraId="4B443AA8" w14:textId="7E250B2D" w:rsidR="001D020C" w:rsidRDefault="00D474E9" w:rsidP="000200F0">
      <w:pPr>
        <w:rPr>
          <w:rFonts w:eastAsia="TimesNewRoman" w:cs="Arial"/>
          <w:lang w:eastAsia="ja-JP"/>
        </w:rPr>
      </w:pPr>
      <w:r w:rsidRPr="00A82A13">
        <w:rPr>
          <w:rFonts w:eastAsia="TimesNewRoman" w:cs="Arial"/>
          <w:lang w:eastAsia="ja-JP"/>
        </w:rPr>
        <w:t xml:space="preserve">Concomitant use of </w:t>
      </w:r>
      <w:proofErr w:type="spellStart"/>
      <w:r w:rsidRPr="00A82A13">
        <w:rPr>
          <w:rFonts w:eastAsia="TimesNewRoman" w:cs="Arial"/>
          <w:lang w:eastAsia="ja-JP"/>
        </w:rPr>
        <w:t>venetoclax</w:t>
      </w:r>
      <w:proofErr w:type="spellEnd"/>
      <w:r w:rsidRPr="00A82A13">
        <w:rPr>
          <w:rFonts w:eastAsia="TimesNewRoman" w:cs="Arial"/>
          <w:lang w:eastAsia="ja-JP"/>
        </w:rPr>
        <w:t xml:space="preserve"> with P-</w:t>
      </w:r>
      <w:proofErr w:type="spellStart"/>
      <w:r w:rsidRPr="00A82A13">
        <w:rPr>
          <w:rFonts w:eastAsia="TimesNewRoman" w:cs="Arial"/>
          <w:lang w:eastAsia="ja-JP"/>
        </w:rPr>
        <w:t>gp</w:t>
      </w:r>
      <w:proofErr w:type="spellEnd"/>
      <w:r w:rsidRPr="00A82A13">
        <w:rPr>
          <w:rFonts w:eastAsia="TimesNewRoman" w:cs="Arial"/>
          <w:lang w:eastAsia="ja-JP"/>
        </w:rPr>
        <w:t xml:space="preserve"> inhibitors</w:t>
      </w:r>
      <w:r w:rsidR="00365E89">
        <w:rPr>
          <w:rFonts w:eastAsia="TimesNewRoman" w:cs="Arial"/>
          <w:lang w:eastAsia="ja-JP"/>
        </w:rPr>
        <w:t xml:space="preserve"> (e.g., amiodarone, captopril, carvedilol, c</w:t>
      </w:r>
      <w:r w:rsidR="00C35FA9">
        <w:rPr>
          <w:rFonts w:eastAsia="TimesNewRoman" w:cs="Arial"/>
          <w:lang w:eastAsia="ja-JP"/>
        </w:rPr>
        <w:t>i</w:t>
      </w:r>
      <w:r w:rsidR="00365E89">
        <w:rPr>
          <w:rFonts w:eastAsia="TimesNewRoman" w:cs="Arial"/>
          <w:lang w:eastAsia="ja-JP"/>
        </w:rPr>
        <w:t>closporin, felodipine, quercetin, quinidine, ranolazine, ticagrelor)</w:t>
      </w:r>
      <w:r w:rsidRPr="00A82A13">
        <w:rPr>
          <w:rFonts w:eastAsia="TimesNewRoman" w:cs="Arial"/>
          <w:lang w:eastAsia="ja-JP"/>
        </w:rPr>
        <w:t xml:space="preserve"> at initiation and during the </w:t>
      </w:r>
      <w:r w:rsidR="00A13249">
        <w:rPr>
          <w:rFonts w:eastAsia="TimesNewRoman" w:cs="Arial"/>
          <w:color w:val="000000"/>
          <w:lang w:val="en-US" w:eastAsia="ja-JP"/>
        </w:rPr>
        <w:t>ramp-up</w:t>
      </w:r>
      <w:r w:rsidR="00A13249" w:rsidRPr="00CC52A1">
        <w:rPr>
          <w:rFonts w:eastAsia="TimesNewRoman" w:cs="Arial"/>
          <w:color w:val="000000"/>
          <w:lang w:val="en-US" w:eastAsia="ja-JP"/>
        </w:rPr>
        <w:t xml:space="preserve"> </w:t>
      </w:r>
      <w:r w:rsidRPr="00A82A13">
        <w:rPr>
          <w:rFonts w:eastAsia="TimesNewRoman" w:cs="Arial"/>
          <w:lang w:eastAsia="ja-JP"/>
        </w:rPr>
        <w:t>phase should be avoided; if a P-</w:t>
      </w:r>
      <w:proofErr w:type="spellStart"/>
      <w:r w:rsidRPr="00A82A13">
        <w:rPr>
          <w:rFonts w:eastAsia="TimesNewRoman" w:cs="Arial"/>
          <w:lang w:eastAsia="ja-JP"/>
        </w:rPr>
        <w:t>gp</w:t>
      </w:r>
      <w:proofErr w:type="spellEnd"/>
      <w:r w:rsidRPr="00A82A13">
        <w:rPr>
          <w:rFonts w:eastAsia="TimesNewRoman" w:cs="Arial"/>
          <w:lang w:eastAsia="ja-JP"/>
        </w:rPr>
        <w:t xml:space="preserve"> inhibitor must be used, patients should be monitored closely for signs of toxicities.</w:t>
      </w:r>
    </w:p>
    <w:p w14:paraId="09DA12BB" w14:textId="138B2A2F" w:rsidR="000200F0" w:rsidRPr="00CC52A1" w:rsidRDefault="000200F0" w:rsidP="008661A3">
      <w:pPr>
        <w:pStyle w:val="Heading4"/>
        <w:rPr>
          <w:rFonts w:eastAsia="TimesNewRoman"/>
          <w:lang w:eastAsia="ja-JP"/>
        </w:rPr>
      </w:pPr>
      <w:r>
        <w:rPr>
          <w:rFonts w:eastAsia="TimesNewRoman"/>
          <w:lang w:eastAsia="ja-JP"/>
        </w:rPr>
        <w:lastRenderedPageBreak/>
        <w:t>Azithromycin</w:t>
      </w:r>
    </w:p>
    <w:p w14:paraId="43B2E905" w14:textId="6E2AC9FC" w:rsidR="000200F0" w:rsidRPr="000200F0" w:rsidRDefault="000200F0" w:rsidP="00D474E9">
      <w:pPr>
        <w:rPr>
          <w:rFonts w:eastAsia="TimesNewRoman" w:cs="Arial"/>
          <w:lang w:eastAsia="ja-JP"/>
        </w:rPr>
      </w:pPr>
      <w:r w:rsidRPr="00075257">
        <w:rPr>
          <w:rFonts w:eastAsia="TimesNewRoman" w:cs="Arial"/>
          <w:lang w:eastAsia="ja-JP"/>
        </w:rPr>
        <w:t>Co-administr</w:t>
      </w:r>
      <w:r>
        <w:rPr>
          <w:rFonts w:eastAsia="TimesNewRoman" w:cs="Arial"/>
          <w:lang w:eastAsia="ja-JP"/>
        </w:rPr>
        <w:t>ation of 500 mg of azithromycin</w:t>
      </w:r>
      <w:r w:rsidRPr="00075257">
        <w:rPr>
          <w:rFonts w:eastAsia="TimesNewRoman" w:cs="Arial"/>
          <w:lang w:eastAsia="ja-JP"/>
        </w:rPr>
        <w:t xml:space="preserve"> on the first day followed by 250 mg of azithromycin for 4 days in 12 healthy subjects decreased </w:t>
      </w:r>
      <w:proofErr w:type="spellStart"/>
      <w:r w:rsidRPr="00075257">
        <w:rPr>
          <w:rFonts w:eastAsia="TimesNewRoman" w:cs="Arial"/>
          <w:lang w:eastAsia="ja-JP"/>
        </w:rPr>
        <w:t>venetoclax</w:t>
      </w:r>
      <w:proofErr w:type="spellEnd"/>
      <w:r w:rsidRPr="00075257">
        <w:rPr>
          <w:rFonts w:eastAsia="TimesNewRoman" w:cs="Arial"/>
          <w:lang w:eastAsia="ja-JP"/>
        </w:rPr>
        <w:t xml:space="preserve"> </w:t>
      </w:r>
      <w:proofErr w:type="spellStart"/>
      <w:r w:rsidRPr="00075257">
        <w:rPr>
          <w:rFonts w:eastAsia="TimesNewRoman" w:cs="Arial"/>
          <w:lang w:eastAsia="ja-JP"/>
        </w:rPr>
        <w:t>C</w:t>
      </w:r>
      <w:r w:rsidRPr="00365E89">
        <w:rPr>
          <w:rFonts w:eastAsia="TimesNewRoman" w:cs="Arial"/>
          <w:vertAlign w:val="subscript"/>
          <w:lang w:eastAsia="ja-JP"/>
        </w:rPr>
        <w:t>max</w:t>
      </w:r>
      <w:proofErr w:type="spellEnd"/>
      <w:r w:rsidRPr="00075257">
        <w:rPr>
          <w:rFonts w:eastAsia="TimesNewRoman" w:cs="Arial"/>
          <w:lang w:eastAsia="ja-JP"/>
        </w:rPr>
        <w:t xml:space="preserve"> </w:t>
      </w:r>
      <w:r w:rsidR="005162ED">
        <w:rPr>
          <w:rFonts w:eastAsia="TimesNewRoman" w:cs="Arial"/>
          <w:lang w:eastAsia="ja-JP"/>
        </w:rPr>
        <w:t xml:space="preserve">by 25% </w:t>
      </w:r>
      <w:r w:rsidRPr="00075257">
        <w:rPr>
          <w:rFonts w:eastAsia="TimesNewRoman" w:cs="Arial"/>
          <w:lang w:eastAsia="ja-JP"/>
        </w:rPr>
        <w:t>and AUC</w:t>
      </w:r>
      <w:r w:rsidRPr="00365E89">
        <w:rPr>
          <w:rFonts w:eastAsia="TimesNewRoman" w:cs="Arial" w:hint="eastAsia"/>
          <w:vertAlign w:val="subscript"/>
          <w:lang w:eastAsia="ja-JP"/>
        </w:rPr>
        <w:t>∞</w:t>
      </w:r>
      <w:r w:rsidRPr="00075257">
        <w:rPr>
          <w:rFonts w:eastAsia="TimesNewRoman" w:cs="Arial"/>
          <w:lang w:eastAsia="ja-JP"/>
        </w:rPr>
        <w:t xml:space="preserve"> by 35%.</w:t>
      </w:r>
      <w:r>
        <w:t xml:space="preserve"> </w:t>
      </w:r>
      <w:r w:rsidRPr="00A56414">
        <w:rPr>
          <w:rFonts w:eastAsia="TimesNewRoman" w:cs="Arial"/>
          <w:lang w:eastAsia="ja-JP"/>
        </w:rPr>
        <w:t xml:space="preserve">No dose adjustment is needed when </w:t>
      </w:r>
      <w:proofErr w:type="spellStart"/>
      <w:r w:rsidRPr="00A56414">
        <w:rPr>
          <w:rFonts w:eastAsia="TimesNewRoman" w:cs="Arial"/>
          <w:lang w:eastAsia="ja-JP"/>
        </w:rPr>
        <w:t>venetoclax</w:t>
      </w:r>
      <w:proofErr w:type="spellEnd"/>
      <w:r w:rsidRPr="00A56414">
        <w:rPr>
          <w:rFonts w:eastAsia="TimesNewRoman" w:cs="Arial"/>
          <w:lang w:eastAsia="ja-JP"/>
        </w:rPr>
        <w:t xml:space="preserve"> is co-administered with azithromycin.</w:t>
      </w:r>
    </w:p>
    <w:p w14:paraId="53B7B7B6" w14:textId="7A93C680" w:rsidR="00D474E9" w:rsidRPr="00CC52A1" w:rsidRDefault="00D474E9" w:rsidP="008661A3">
      <w:pPr>
        <w:pStyle w:val="Heading4"/>
        <w:rPr>
          <w:rFonts w:eastAsia="TimesNewRoman"/>
          <w:lang w:eastAsia="ja-JP"/>
        </w:rPr>
      </w:pPr>
      <w:r w:rsidRPr="00CC52A1">
        <w:rPr>
          <w:rFonts w:eastAsia="TimesNewRoman"/>
          <w:lang w:eastAsia="ja-JP"/>
        </w:rPr>
        <w:t xml:space="preserve">CYP3A </w:t>
      </w:r>
      <w:r w:rsidR="00484E4E">
        <w:rPr>
          <w:rFonts w:eastAsia="TimesNewRoman"/>
          <w:lang w:eastAsia="ja-JP"/>
        </w:rPr>
        <w:t>i</w:t>
      </w:r>
      <w:r w:rsidRPr="00CC52A1">
        <w:rPr>
          <w:rFonts w:eastAsia="TimesNewRoman"/>
          <w:lang w:eastAsia="ja-JP"/>
        </w:rPr>
        <w:t>nducers</w:t>
      </w:r>
    </w:p>
    <w:p w14:paraId="4A0FA885" w14:textId="4A1562D9" w:rsidR="00D474E9" w:rsidRPr="009724CA" w:rsidRDefault="00D474E9" w:rsidP="009724CA">
      <w:pPr>
        <w:rPr>
          <w:rFonts w:cs="Arial"/>
          <w:b/>
          <w:color w:val="000000"/>
        </w:rPr>
      </w:pPr>
      <w:r w:rsidRPr="00CC52A1">
        <w:rPr>
          <w:rFonts w:eastAsia="TimesNewRoman" w:cs="Arial"/>
          <w:lang w:eastAsia="ja-JP"/>
        </w:rPr>
        <w:t xml:space="preserve">Co-administration of 600 mg once daily rifampicin, a strong CYP3A inducer, for 13 days in 10 healthy subjects decreased </w:t>
      </w:r>
      <w:proofErr w:type="spellStart"/>
      <w:r w:rsidRPr="00CC52A1">
        <w:rPr>
          <w:rFonts w:eastAsia="TimesNewRoman" w:cs="Arial"/>
          <w:lang w:eastAsia="ja-JP"/>
        </w:rPr>
        <w:t>venetoclax</w:t>
      </w:r>
      <w:proofErr w:type="spellEnd"/>
      <w:r w:rsidRPr="00CC52A1">
        <w:rPr>
          <w:rFonts w:eastAsia="TimesNewRoman" w:cs="Arial"/>
          <w:lang w:eastAsia="ja-JP"/>
        </w:rPr>
        <w:t xml:space="preserve"> </w:t>
      </w:r>
      <w:proofErr w:type="spellStart"/>
      <w:r w:rsidRPr="00CC52A1">
        <w:rPr>
          <w:rFonts w:eastAsia="TimesNewRoman" w:cs="Arial"/>
          <w:lang w:eastAsia="ja-JP"/>
        </w:rPr>
        <w:t>C</w:t>
      </w:r>
      <w:r w:rsidRPr="00CC52A1">
        <w:rPr>
          <w:rFonts w:eastAsia="TimesNewRoman" w:cs="Arial"/>
          <w:vertAlign w:val="subscript"/>
          <w:lang w:eastAsia="ja-JP"/>
        </w:rPr>
        <w:t>max</w:t>
      </w:r>
      <w:proofErr w:type="spellEnd"/>
      <w:r w:rsidRPr="00CC52A1">
        <w:rPr>
          <w:rFonts w:eastAsia="TimesNewRoman" w:cs="Arial"/>
          <w:lang w:eastAsia="ja-JP"/>
        </w:rPr>
        <w:t xml:space="preserve"> by 42% and AUC</w:t>
      </w:r>
      <w:r w:rsidRPr="00CC52A1">
        <w:rPr>
          <w:rFonts w:eastAsia="TimesNewRoman" w:cs="Arial"/>
          <w:sz w:val="24"/>
          <w:szCs w:val="24"/>
          <w:vertAlign w:val="subscript"/>
          <w:lang w:eastAsia="ja-JP"/>
        </w:rPr>
        <w:t>∞</w:t>
      </w:r>
      <w:r w:rsidRPr="00CC52A1">
        <w:rPr>
          <w:rFonts w:eastAsia="TimesNewRoman" w:cs="Arial"/>
          <w:lang w:eastAsia="ja-JP"/>
        </w:rPr>
        <w:t xml:space="preserve"> by 71%. Concomitant use of VENCLEXTA with strong CYP3A inducers (e.g., carbamazepine, phenytoin, rifampicin, St. John’s wort (</w:t>
      </w:r>
      <w:r w:rsidRPr="00CC52A1">
        <w:rPr>
          <w:rFonts w:eastAsia="TimesNewRoman" w:cs="Arial"/>
          <w:i/>
          <w:lang w:eastAsia="ja-JP"/>
        </w:rPr>
        <w:t xml:space="preserve">Hypericum </w:t>
      </w:r>
      <w:proofErr w:type="spellStart"/>
      <w:r w:rsidRPr="00CC52A1">
        <w:rPr>
          <w:rFonts w:eastAsia="TimesNewRoman" w:cs="Arial"/>
          <w:i/>
          <w:lang w:eastAsia="ja-JP"/>
        </w:rPr>
        <w:t>perforatum</w:t>
      </w:r>
      <w:proofErr w:type="spellEnd"/>
      <w:r w:rsidRPr="00CC52A1">
        <w:rPr>
          <w:rFonts w:eastAsia="TimesNewRoman" w:cs="Arial"/>
          <w:lang w:eastAsia="ja-JP"/>
        </w:rPr>
        <w:t xml:space="preserve">)) or moderate CYP3A inducers (e.g., </w:t>
      </w:r>
      <w:proofErr w:type="spellStart"/>
      <w:r w:rsidRPr="00CC52A1">
        <w:rPr>
          <w:rFonts w:eastAsia="TimesNewRoman" w:cs="Arial"/>
          <w:lang w:eastAsia="ja-JP"/>
        </w:rPr>
        <w:t>bosentan</w:t>
      </w:r>
      <w:proofErr w:type="spellEnd"/>
      <w:r w:rsidRPr="00CC52A1">
        <w:rPr>
          <w:rFonts w:eastAsia="TimesNewRoman" w:cs="Arial"/>
          <w:lang w:eastAsia="ja-JP"/>
        </w:rPr>
        <w:t xml:space="preserve">, efavirenz, etravirine, modafinil, nafcillin) should be avoided. Alternative treatments with less CYP3A induction should be considered (see </w:t>
      </w:r>
      <w:r w:rsidR="009724CA" w:rsidRPr="002F6158">
        <w:rPr>
          <w:rFonts w:cs="Arial"/>
          <w:b/>
        </w:rPr>
        <w:t xml:space="preserve">Section 5.2 </w:t>
      </w:r>
      <w:r w:rsidR="000247F2">
        <w:rPr>
          <w:rFonts w:cs="Arial"/>
          <w:b/>
          <w:color w:val="000000"/>
        </w:rPr>
        <w:t>PHARMACOKINETIC PROPERTIES</w:t>
      </w:r>
      <w:r w:rsidRPr="00CC52A1">
        <w:rPr>
          <w:rFonts w:eastAsia="TimesNewRoman" w:cs="Arial"/>
          <w:lang w:eastAsia="ja-JP"/>
        </w:rPr>
        <w:t>).</w:t>
      </w:r>
    </w:p>
    <w:p w14:paraId="5F0FF672" w14:textId="65B638A3" w:rsidR="00D474E9" w:rsidRPr="00CC52A1" w:rsidRDefault="00D474E9" w:rsidP="008661A3">
      <w:pPr>
        <w:pStyle w:val="Heading4"/>
      </w:pPr>
      <w:r w:rsidRPr="00CC52A1">
        <w:t xml:space="preserve">Gastric </w:t>
      </w:r>
      <w:r w:rsidR="00484E4E">
        <w:t>a</w:t>
      </w:r>
      <w:r w:rsidRPr="00CC52A1">
        <w:t>cid</w:t>
      </w:r>
      <w:r w:rsidR="00E605B4">
        <w:t>-</w:t>
      </w:r>
      <w:r w:rsidR="00484E4E">
        <w:t>r</w:t>
      </w:r>
      <w:r w:rsidRPr="00CC52A1">
        <w:t xml:space="preserve">educing </w:t>
      </w:r>
      <w:r w:rsidR="00484E4E">
        <w:t>a</w:t>
      </w:r>
      <w:r w:rsidRPr="00CC52A1">
        <w:t>gents</w:t>
      </w:r>
    </w:p>
    <w:p w14:paraId="026E5F17" w14:textId="77777777" w:rsidR="00D474E9" w:rsidRPr="00CC52A1" w:rsidRDefault="00D474E9" w:rsidP="00D474E9">
      <w:pPr>
        <w:rPr>
          <w:rFonts w:cs="Arial"/>
        </w:rPr>
      </w:pPr>
      <w:r w:rsidRPr="00CC52A1">
        <w:rPr>
          <w:rFonts w:cs="Arial"/>
        </w:rPr>
        <w:t xml:space="preserve">Based on population pharmacokinetic analysis, gastric acid reducing agents (e.g., proton pump inhibitors, H2-receptor antagonists, antacids) do not affect </w:t>
      </w:r>
      <w:proofErr w:type="spellStart"/>
      <w:r w:rsidRPr="00CC52A1">
        <w:rPr>
          <w:rFonts w:cs="Arial"/>
        </w:rPr>
        <w:t>venetoclax</w:t>
      </w:r>
      <w:proofErr w:type="spellEnd"/>
      <w:r w:rsidRPr="00CC52A1">
        <w:rPr>
          <w:rFonts w:cs="Arial"/>
        </w:rPr>
        <w:t xml:space="preserve"> bioavailability.</w:t>
      </w:r>
    </w:p>
    <w:p w14:paraId="5F42A981" w14:textId="6763F6E2" w:rsidR="00D474E9" w:rsidRPr="00CC52A1" w:rsidRDefault="00D474E9" w:rsidP="008661A3">
      <w:pPr>
        <w:pStyle w:val="Heading3"/>
      </w:pPr>
      <w:r w:rsidRPr="00CC52A1">
        <w:t xml:space="preserve">Potential </w:t>
      </w:r>
      <w:r w:rsidR="00484E4E">
        <w:t>e</w:t>
      </w:r>
      <w:r w:rsidRPr="00CC52A1">
        <w:t xml:space="preserve">ffects of VENCLEXTA on </w:t>
      </w:r>
      <w:r w:rsidR="00484E4E">
        <w:t>o</w:t>
      </w:r>
      <w:r w:rsidRPr="00CC52A1">
        <w:t xml:space="preserve">ther </w:t>
      </w:r>
      <w:r w:rsidR="00484E4E">
        <w:t>m</w:t>
      </w:r>
      <w:r w:rsidRPr="00CC52A1">
        <w:t>edicines</w:t>
      </w:r>
    </w:p>
    <w:p w14:paraId="1B6DA3E4" w14:textId="77777777" w:rsidR="00D474E9" w:rsidRPr="00CC52A1" w:rsidRDefault="00D474E9" w:rsidP="008661A3">
      <w:pPr>
        <w:pStyle w:val="Heading4"/>
      </w:pPr>
      <w:r w:rsidRPr="00CC52A1">
        <w:t>Warfarin</w:t>
      </w:r>
    </w:p>
    <w:p w14:paraId="58352D21" w14:textId="64B5C7E7" w:rsidR="00D474E9" w:rsidRDefault="00D474E9" w:rsidP="00D474E9">
      <w:pPr>
        <w:rPr>
          <w:rFonts w:cs="Arial"/>
        </w:rPr>
      </w:pPr>
      <w:r w:rsidRPr="00CC52A1">
        <w:rPr>
          <w:rFonts w:cs="Arial"/>
        </w:rPr>
        <w:t xml:space="preserve">In a drug-drug interaction study in </w:t>
      </w:r>
      <w:r w:rsidR="00484E4E">
        <w:rPr>
          <w:rFonts w:cs="Arial"/>
        </w:rPr>
        <w:t xml:space="preserve">three </w:t>
      </w:r>
      <w:r w:rsidRPr="00CC52A1">
        <w:rPr>
          <w:rFonts w:cs="Arial"/>
        </w:rPr>
        <w:t xml:space="preserve">healthy volunteers, administration of a single 400 mg dose of </w:t>
      </w:r>
      <w:proofErr w:type="spellStart"/>
      <w:r w:rsidRPr="00CC52A1">
        <w:rPr>
          <w:rFonts w:cs="Arial"/>
        </w:rPr>
        <w:t>venetoclax</w:t>
      </w:r>
      <w:proofErr w:type="spellEnd"/>
      <w:r w:rsidRPr="00CC52A1">
        <w:rPr>
          <w:rFonts w:cs="Arial"/>
        </w:rPr>
        <w:t xml:space="preserve"> with 5 mg warfarin resulted in an 18% to 28% increase in </w:t>
      </w:r>
      <w:proofErr w:type="spellStart"/>
      <w:r w:rsidRPr="00CC52A1">
        <w:rPr>
          <w:rFonts w:cs="Arial"/>
        </w:rPr>
        <w:t>C</w:t>
      </w:r>
      <w:r w:rsidRPr="00CC52A1">
        <w:rPr>
          <w:rFonts w:cs="Arial"/>
          <w:vertAlign w:val="subscript"/>
        </w:rPr>
        <w:t>max</w:t>
      </w:r>
      <w:proofErr w:type="spellEnd"/>
      <w:r w:rsidRPr="00CC52A1">
        <w:rPr>
          <w:rFonts w:cs="Arial"/>
        </w:rPr>
        <w:t xml:space="preserve"> and AUC</w:t>
      </w:r>
      <w:r w:rsidRPr="00CC52A1">
        <w:rPr>
          <w:rFonts w:cs="Arial"/>
          <w:sz w:val="24"/>
          <w:szCs w:val="24"/>
          <w:vertAlign w:val="subscript"/>
        </w:rPr>
        <w:t>∞</w:t>
      </w:r>
      <w:r w:rsidRPr="00CC52A1">
        <w:rPr>
          <w:rFonts w:cs="Arial"/>
        </w:rPr>
        <w:t xml:space="preserve"> of R-warfarin and S-warfarin. Because </w:t>
      </w:r>
      <w:proofErr w:type="spellStart"/>
      <w:r w:rsidRPr="00CC52A1">
        <w:rPr>
          <w:rFonts w:cs="Arial"/>
        </w:rPr>
        <w:t>venetoclax</w:t>
      </w:r>
      <w:proofErr w:type="spellEnd"/>
      <w:r w:rsidRPr="00CC52A1">
        <w:rPr>
          <w:rFonts w:cs="Arial"/>
        </w:rPr>
        <w:t xml:space="preserve"> was not dosed to steady state, it is recommended that the international normalised ratio (INR) be monitored closely in patients receiving warfarin.</w:t>
      </w:r>
    </w:p>
    <w:p w14:paraId="0B1139E3" w14:textId="77777777" w:rsidR="00D474E9" w:rsidRPr="00FB660A" w:rsidRDefault="00D474E9" w:rsidP="008661A3">
      <w:pPr>
        <w:pStyle w:val="Heading4"/>
      </w:pPr>
      <w:r w:rsidRPr="00FB660A">
        <w:t>P-</w:t>
      </w:r>
      <w:proofErr w:type="spellStart"/>
      <w:r w:rsidRPr="00FB660A">
        <w:t>gp</w:t>
      </w:r>
      <w:proofErr w:type="spellEnd"/>
      <w:r w:rsidRPr="00FB660A">
        <w:t xml:space="preserve"> substrates</w:t>
      </w:r>
    </w:p>
    <w:p w14:paraId="5CDE0DD0" w14:textId="4F75E12B" w:rsidR="001D020C" w:rsidRPr="00FB660A" w:rsidRDefault="00D474E9" w:rsidP="00D474E9">
      <w:pPr>
        <w:rPr>
          <w:rFonts w:cs="Arial"/>
        </w:rPr>
      </w:pPr>
      <w:bookmarkStart w:id="9" w:name="p69385291501002308"/>
      <w:bookmarkEnd w:id="9"/>
      <w:r w:rsidRPr="00FB660A">
        <w:rPr>
          <w:rFonts w:cs="Arial"/>
        </w:rPr>
        <w:t xml:space="preserve">Administration of a single 100 mg dose of </w:t>
      </w:r>
      <w:proofErr w:type="spellStart"/>
      <w:r w:rsidRPr="00FB660A">
        <w:rPr>
          <w:rFonts w:cs="Arial"/>
        </w:rPr>
        <w:t>venetoclax</w:t>
      </w:r>
      <w:proofErr w:type="spellEnd"/>
      <w:r w:rsidRPr="00FB660A">
        <w:rPr>
          <w:rFonts w:cs="Arial"/>
        </w:rPr>
        <w:t xml:space="preserve"> with 0.5 mg digoxin</w:t>
      </w:r>
      <w:r w:rsidR="00484E4E">
        <w:rPr>
          <w:rFonts w:cs="Arial"/>
        </w:rPr>
        <w:t>, a P-</w:t>
      </w:r>
      <w:proofErr w:type="spellStart"/>
      <w:r w:rsidR="00484E4E">
        <w:rPr>
          <w:rFonts w:cs="Arial"/>
        </w:rPr>
        <w:t>gp</w:t>
      </w:r>
      <w:proofErr w:type="spellEnd"/>
      <w:r w:rsidR="00484E4E">
        <w:rPr>
          <w:rFonts w:cs="Arial"/>
        </w:rPr>
        <w:t xml:space="preserve"> substrate,</w:t>
      </w:r>
      <w:r w:rsidRPr="00FB660A">
        <w:rPr>
          <w:rFonts w:cs="Arial"/>
        </w:rPr>
        <w:t xml:space="preserve"> in 10 healthy subjects resulted in a 35% increase in digoxin </w:t>
      </w:r>
      <w:proofErr w:type="spellStart"/>
      <w:r w:rsidRPr="00FB660A">
        <w:rPr>
          <w:rFonts w:cs="Arial"/>
        </w:rPr>
        <w:t>C</w:t>
      </w:r>
      <w:r w:rsidRPr="005D2892">
        <w:rPr>
          <w:rFonts w:cs="Arial"/>
          <w:vertAlign w:val="subscript"/>
        </w:rPr>
        <w:t>max</w:t>
      </w:r>
      <w:proofErr w:type="spellEnd"/>
      <w:r w:rsidRPr="00FB660A">
        <w:rPr>
          <w:rFonts w:cs="Arial"/>
        </w:rPr>
        <w:t xml:space="preserve"> and a 9% increase in digoxin AUC</w:t>
      </w:r>
      <w:r w:rsidRPr="009C5E9E">
        <w:rPr>
          <w:rFonts w:cs="Arial"/>
          <w:vertAlign w:val="subscript"/>
        </w:rPr>
        <w:t>∞</w:t>
      </w:r>
      <w:r w:rsidRPr="00FB660A">
        <w:rPr>
          <w:rFonts w:cs="Arial"/>
        </w:rPr>
        <w:t>. Therefore, co- administration of narrow therapeutic index P-</w:t>
      </w:r>
      <w:proofErr w:type="spellStart"/>
      <w:r w:rsidRPr="00FB660A">
        <w:rPr>
          <w:rFonts w:cs="Arial"/>
        </w:rPr>
        <w:t>gp</w:t>
      </w:r>
      <w:proofErr w:type="spellEnd"/>
      <w:r w:rsidRPr="00FB660A">
        <w:rPr>
          <w:rFonts w:cs="Arial"/>
        </w:rPr>
        <w:t xml:space="preserve"> substrates (e.g., digoxin, </w:t>
      </w:r>
      <w:proofErr w:type="spellStart"/>
      <w:r w:rsidRPr="00FB660A">
        <w:rPr>
          <w:rFonts w:cs="Arial"/>
        </w:rPr>
        <w:t>everolimus</w:t>
      </w:r>
      <w:proofErr w:type="spellEnd"/>
      <w:r w:rsidRPr="00FB660A">
        <w:rPr>
          <w:rFonts w:cs="Arial"/>
        </w:rPr>
        <w:t>, and sirolimus) with VENCLEXTA should be avoided. If a narrow therapeutic index P-</w:t>
      </w:r>
      <w:proofErr w:type="spellStart"/>
      <w:r w:rsidRPr="00FB660A">
        <w:rPr>
          <w:rFonts w:cs="Arial"/>
        </w:rPr>
        <w:t>gp</w:t>
      </w:r>
      <w:proofErr w:type="spellEnd"/>
      <w:r w:rsidRPr="00FB660A">
        <w:rPr>
          <w:rFonts w:cs="Arial"/>
        </w:rPr>
        <w:t xml:space="preserve"> substrate must be used, it should be taken at least 6 hours before VENCLEXTA.</w:t>
      </w:r>
    </w:p>
    <w:p w14:paraId="29B145A4" w14:textId="70C93510" w:rsidR="00524337" w:rsidRPr="008B2F2D" w:rsidRDefault="00B0190C" w:rsidP="008B2F2D">
      <w:pPr>
        <w:pStyle w:val="Heading2"/>
        <w:keepNext/>
        <w:keepLines/>
        <w:numPr>
          <w:ilvl w:val="1"/>
          <w:numId w:val="13"/>
        </w:numPr>
        <w:ind w:left="432" w:hanging="432"/>
        <w:rPr>
          <w:sz w:val="24"/>
          <w:szCs w:val="20"/>
        </w:rPr>
      </w:pPr>
      <w:r>
        <w:rPr>
          <w:sz w:val="24"/>
          <w:szCs w:val="20"/>
        </w:rPr>
        <w:lastRenderedPageBreak/>
        <w:t xml:space="preserve">Fertility, </w:t>
      </w:r>
      <w:proofErr w:type="gramStart"/>
      <w:r w:rsidR="00893176">
        <w:rPr>
          <w:sz w:val="24"/>
          <w:szCs w:val="20"/>
        </w:rPr>
        <w:t>p</w:t>
      </w:r>
      <w:r>
        <w:rPr>
          <w:sz w:val="24"/>
          <w:szCs w:val="20"/>
        </w:rPr>
        <w:t>regnancy</w:t>
      </w:r>
      <w:proofErr w:type="gramEnd"/>
      <w:r>
        <w:rPr>
          <w:sz w:val="24"/>
          <w:szCs w:val="20"/>
        </w:rPr>
        <w:t xml:space="preserve"> and </w:t>
      </w:r>
      <w:r w:rsidR="00893176">
        <w:rPr>
          <w:sz w:val="24"/>
          <w:szCs w:val="20"/>
        </w:rPr>
        <w:t>l</w:t>
      </w:r>
      <w:r>
        <w:rPr>
          <w:sz w:val="24"/>
          <w:szCs w:val="20"/>
        </w:rPr>
        <w:t>actation</w:t>
      </w:r>
    </w:p>
    <w:p w14:paraId="352E1D6A" w14:textId="72059122" w:rsidR="00462372" w:rsidRPr="00CC52A1" w:rsidRDefault="00462372" w:rsidP="00821821">
      <w:pPr>
        <w:pStyle w:val="Heading3"/>
        <w:rPr>
          <w:caps/>
        </w:rPr>
      </w:pPr>
      <w:r w:rsidRPr="00CC52A1">
        <w:t xml:space="preserve">Effects on </w:t>
      </w:r>
      <w:r w:rsidR="00893176">
        <w:t>f</w:t>
      </w:r>
      <w:r w:rsidRPr="00CC52A1">
        <w:t>ertility</w:t>
      </w:r>
    </w:p>
    <w:p w14:paraId="452B2D98" w14:textId="77777777" w:rsidR="00462372" w:rsidRPr="00CC52A1" w:rsidRDefault="00462372" w:rsidP="00462372">
      <w:pPr>
        <w:rPr>
          <w:rFonts w:cs="Arial"/>
        </w:rPr>
      </w:pPr>
      <w:r w:rsidRPr="00CC52A1">
        <w:rPr>
          <w:rFonts w:cs="Arial"/>
        </w:rPr>
        <w:t xml:space="preserve">No human data on the effect of </w:t>
      </w:r>
      <w:proofErr w:type="spellStart"/>
      <w:r w:rsidRPr="00CC52A1">
        <w:rPr>
          <w:rFonts w:cs="Arial"/>
        </w:rPr>
        <w:t>venetoclax</w:t>
      </w:r>
      <w:proofErr w:type="spellEnd"/>
      <w:r w:rsidRPr="00CC52A1">
        <w:rPr>
          <w:rFonts w:cs="Arial"/>
        </w:rPr>
        <w:t xml:space="preserve"> on fertility are available. Based on findings in animals, male fertility may be compromised by treatment with VENCLEXTA.</w:t>
      </w:r>
    </w:p>
    <w:p w14:paraId="6621C880" w14:textId="78813F0D" w:rsidR="002E3065" w:rsidRDefault="00462372" w:rsidP="003100E2">
      <w:r w:rsidRPr="00CC52A1">
        <w:rPr>
          <w:rFonts w:cs="Arial"/>
        </w:rPr>
        <w:t>Fertility and early embryonic development studies</w:t>
      </w:r>
      <w:r w:rsidR="008C604E">
        <w:rPr>
          <w:rFonts w:cs="Arial"/>
        </w:rPr>
        <w:t xml:space="preserve"> with </w:t>
      </w:r>
      <w:proofErr w:type="spellStart"/>
      <w:r w:rsidR="008C604E">
        <w:rPr>
          <w:rFonts w:cs="Arial"/>
        </w:rPr>
        <w:t>venetoclax</w:t>
      </w:r>
      <w:proofErr w:type="spellEnd"/>
      <w:r w:rsidRPr="00CC52A1">
        <w:rPr>
          <w:rFonts w:cs="Arial"/>
        </w:rPr>
        <w:t xml:space="preserve"> were conducted in male and female mice. These studies evaluated mating, fertilisation, and embryonic development through implantation. There were no effects of </w:t>
      </w:r>
      <w:proofErr w:type="spellStart"/>
      <w:r w:rsidRPr="00CC52A1">
        <w:rPr>
          <w:rFonts w:cs="Arial"/>
        </w:rPr>
        <w:t>venetoclax</w:t>
      </w:r>
      <w:proofErr w:type="spellEnd"/>
      <w:r w:rsidRPr="00CC52A1">
        <w:rPr>
          <w:rFonts w:cs="Arial"/>
        </w:rPr>
        <w:t xml:space="preserve"> on oestrus cycles, mating, fertility, corpora lutea, uterine implants or live embryos per litter at dosages up to 600 mg/kg/day (in male and female mice, approximately </w:t>
      </w:r>
      <w:r w:rsidR="00C35903">
        <w:rPr>
          <w:rFonts w:cs="Arial"/>
        </w:rPr>
        <w:t>1.8</w:t>
      </w:r>
      <w:r w:rsidRPr="00CC52A1">
        <w:rPr>
          <w:rFonts w:cs="Arial"/>
        </w:rPr>
        <w:t xml:space="preserve"> times the human AUC exposure at </w:t>
      </w:r>
      <w:r w:rsidR="00C35903">
        <w:rPr>
          <w:rFonts w:cs="Arial"/>
        </w:rPr>
        <w:t xml:space="preserve">the </w:t>
      </w:r>
      <w:proofErr w:type="gramStart"/>
      <w:r w:rsidR="00C35903">
        <w:rPr>
          <w:rFonts w:cs="Arial"/>
        </w:rPr>
        <w:t xml:space="preserve">maximum  </w:t>
      </w:r>
      <w:r w:rsidR="00810B34">
        <w:rPr>
          <w:rFonts w:cs="Arial"/>
        </w:rPr>
        <w:t>recommended</w:t>
      </w:r>
      <w:proofErr w:type="gramEnd"/>
      <w:r w:rsidR="00810B34">
        <w:rPr>
          <w:rFonts w:cs="Arial"/>
        </w:rPr>
        <w:t xml:space="preserve"> clinical dose of </w:t>
      </w:r>
      <w:r w:rsidR="00C35903">
        <w:rPr>
          <w:rFonts w:cs="Arial"/>
        </w:rPr>
        <w:t>6</w:t>
      </w:r>
      <w:r w:rsidR="008C604E">
        <w:rPr>
          <w:rFonts w:cs="Arial"/>
        </w:rPr>
        <w:t>00 mg</w:t>
      </w:r>
      <w:r w:rsidR="00810B34">
        <w:rPr>
          <w:rFonts w:cs="Arial"/>
        </w:rPr>
        <w:t>/day</w:t>
      </w:r>
      <w:r w:rsidRPr="00CC52A1">
        <w:rPr>
          <w:rFonts w:cs="Arial"/>
        </w:rPr>
        <w:t>). However, a risk to human male fertility exists based on testicular toxicity (germ cell loss) observed in dogs at all dose levels examined (exposures of 0.</w:t>
      </w:r>
      <w:r w:rsidR="00C35903">
        <w:rPr>
          <w:rFonts w:cs="Arial"/>
        </w:rPr>
        <w:t>3</w:t>
      </w:r>
      <w:r w:rsidRPr="00CC52A1">
        <w:rPr>
          <w:rFonts w:cs="Arial"/>
        </w:rPr>
        <w:t xml:space="preserve"> to 1</w:t>
      </w:r>
      <w:r w:rsidR="00C35903">
        <w:rPr>
          <w:rFonts w:cs="Arial"/>
        </w:rPr>
        <w:t>1</w:t>
      </w:r>
      <w:r w:rsidRPr="00CC52A1">
        <w:rPr>
          <w:rFonts w:cs="Arial"/>
        </w:rPr>
        <w:t xml:space="preserve"> times the human AUC exposure at </w:t>
      </w:r>
      <w:r w:rsidR="00C35903">
        <w:rPr>
          <w:rFonts w:cs="Arial"/>
        </w:rPr>
        <w:t>the</w:t>
      </w:r>
      <w:r w:rsidR="008C604E">
        <w:rPr>
          <w:rFonts w:cs="Arial"/>
        </w:rPr>
        <w:t xml:space="preserve"> </w:t>
      </w:r>
      <w:r w:rsidR="00C35903">
        <w:rPr>
          <w:rFonts w:cs="Arial"/>
        </w:rPr>
        <w:t>6</w:t>
      </w:r>
      <w:r w:rsidR="008C604E">
        <w:rPr>
          <w:rFonts w:cs="Arial"/>
        </w:rPr>
        <w:t>00 mg</w:t>
      </w:r>
      <w:r w:rsidR="00810B34">
        <w:rPr>
          <w:rFonts w:cs="Arial"/>
        </w:rPr>
        <w:t>/day</w:t>
      </w:r>
      <w:r w:rsidR="008C604E">
        <w:rPr>
          <w:rFonts w:cs="Arial"/>
        </w:rPr>
        <w:t xml:space="preserve"> </w:t>
      </w:r>
      <w:r w:rsidR="00C35903">
        <w:rPr>
          <w:rFonts w:cs="Arial"/>
        </w:rPr>
        <w:t xml:space="preserve">clinical </w:t>
      </w:r>
      <w:r w:rsidRPr="00CC52A1">
        <w:rPr>
          <w:rFonts w:cs="Arial"/>
        </w:rPr>
        <w:t>dose). Reversibility of this finding has not been demonstrated.</w:t>
      </w:r>
      <w:bookmarkStart w:id="10" w:name="_Toc383787402"/>
    </w:p>
    <w:p w14:paraId="0436956B" w14:textId="558839E4" w:rsidR="00462372" w:rsidRPr="00DD62A5" w:rsidRDefault="00462372" w:rsidP="00821821">
      <w:pPr>
        <w:pStyle w:val="Heading3"/>
        <w:rPr>
          <w:rFonts w:eastAsia="Times New Roman"/>
        </w:rPr>
      </w:pPr>
      <w:r w:rsidRPr="00DD62A5">
        <w:t xml:space="preserve">Use in </w:t>
      </w:r>
      <w:r w:rsidR="000A6E2F">
        <w:t>p</w:t>
      </w:r>
      <w:r w:rsidRPr="00DD62A5">
        <w:t>regnancy</w:t>
      </w:r>
      <w:bookmarkEnd w:id="10"/>
    </w:p>
    <w:p w14:paraId="3D0ECE10" w14:textId="77777777" w:rsidR="00462372" w:rsidRPr="00CC52A1" w:rsidRDefault="00462372" w:rsidP="00462372">
      <w:pPr>
        <w:rPr>
          <w:rFonts w:eastAsia="Arial" w:cs="Arial"/>
          <w:bCs/>
          <w:spacing w:val="-1"/>
          <w:u w:val="single"/>
        </w:rPr>
      </w:pPr>
      <w:r w:rsidRPr="00CC52A1">
        <w:rPr>
          <w:rFonts w:eastAsia="Arial" w:cs="Arial"/>
          <w:bCs/>
          <w:spacing w:val="-1"/>
          <w:u w:val="single"/>
        </w:rPr>
        <w:t>Pregnancy Category C</w:t>
      </w:r>
    </w:p>
    <w:p w14:paraId="7C040B62" w14:textId="77777777" w:rsidR="00462372" w:rsidRPr="00CC52A1" w:rsidRDefault="00462372" w:rsidP="00462372">
      <w:pPr>
        <w:rPr>
          <w:rFonts w:eastAsia="Times New Roman" w:cs="Arial"/>
          <w:bCs/>
        </w:rPr>
      </w:pPr>
      <w:r w:rsidRPr="00CC52A1">
        <w:rPr>
          <w:rFonts w:cs="Arial"/>
          <w:bCs/>
        </w:rPr>
        <w:t xml:space="preserve">There are no adequate and well-controlled studies of </w:t>
      </w:r>
      <w:proofErr w:type="spellStart"/>
      <w:r w:rsidRPr="00CC52A1">
        <w:rPr>
          <w:rFonts w:cs="Arial"/>
          <w:bCs/>
        </w:rPr>
        <w:t>venetoclax</w:t>
      </w:r>
      <w:proofErr w:type="spellEnd"/>
      <w:r w:rsidRPr="00CC52A1">
        <w:rPr>
          <w:rFonts w:cs="Arial"/>
          <w:bCs/>
        </w:rPr>
        <w:t xml:space="preserve"> in pregnant women. Based on embryo-</w:t>
      </w:r>
      <w:proofErr w:type="spellStart"/>
      <w:r w:rsidRPr="00CC52A1">
        <w:rPr>
          <w:rFonts w:cs="Arial"/>
          <w:bCs/>
        </w:rPr>
        <w:t>fetal</w:t>
      </w:r>
      <w:proofErr w:type="spellEnd"/>
      <w:r w:rsidRPr="00CC52A1">
        <w:rPr>
          <w:rFonts w:cs="Arial"/>
          <w:bCs/>
        </w:rPr>
        <w:t xml:space="preserve"> toxicity observed in mice, VENCLEXTA may have effects on the </w:t>
      </w:r>
      <w:proofErr w:type="spellStart"/>
      <w:r w:rsidRPr="00CC52A1">
        <w:rPr>
          <w:rFonts w:cs="Arial"/>
          <w:bCs/>
        </w:rPr>
        <w:t>fetus</w:t>
      </w:r>
      <w:proofErr w:type="spellEnd"/>
      <w:r w:rsidRPr="00CC52A1">
        <w:rPr>
          <w:rFonts w:cs="Arial"/>
          <w:bCs/>
        </w:rPr>
        <w:t xml:space="preserve"> when administered to pregnant women.</w:t>
      </w:r>
    </w:p>
    <w:p w14:paraId="4235AB0F" w14:textId="78092620" w:rsidR="00462372" w:rsidRPr="00CC52A1" w:rsidRDefault="00462372" w:rsidP="00462372">
      <w:pPr>
        <w:rPr>
          <w:rFonts w:cs="Arial"/>
          <w:bCs/>
        </w:rPr>
      </w:pPr>
      <w:r w:rsidRPr="00CC52A1">
        <w:rPr>
          <w:rFonts w:cs="Arial"/>
          <w:bCs/>
        </w:rPr>
        <w:t>VENCLEXTA should not be used during pregnancy. Women of child</w:t>
      </w:r>
      <w:r w:rsidR="003D4E27">
        <w:rPr>
          <w:rFonts w:cs="Arial"/>
          <w:bCs/>
        </w:rPr>
        <w:t>-</w:t>
      </w:r>
      <w:r w:rsidRPr="00CC52A1">
        <w:rPr>
          <w:rFonts w:cs="Arial"/>
          <w:bCs/>
        </w:rPr>
        <w:t xml:space="preserve">bearing potential must use highly effective contraceptive measures during treatment with VENCLEXTA and for at least 30 days after the last dose of treatment. If </w:t>
      </w:r>
      <w:proofErr w:type="spellStart"/>
      <w:r w:rsidRPr="00CC52A1">
        <w:rPr>
          <w:rFonts w:cs="Arial"/>
          <w:bCs/>
        </w:rPr>
        <w:t>venetoclax</w:t>
      </w:r>
      <w:proofErr w:type="spellEnd"/>
      <w:r w:rsidRPr="00CC52A1">
        <w:rPr>
          <w:rFonts w:cs="Arial"/>
          <w:bCs/>
        </w:rPr>
        <w:t xml:space="preserve"> is used during pregnancy or if the patient becomes pregnant while taking VENCLEXTA, the patient should be apprised of the potential hazard to a </w:t>
      </w:r>
      <w:proofErr w:type="spellStart"/>
      <w:r w:rsidRPr="00CC52A1">
        <w:rPr>
          <w:rFonts w:cs="Arial"/>
          <w:bCs/>
        </w:rPr>
        <w:t>fetus</w:t>
      </w:r>
      <w:proofErr w:type="spellEnd"/>
      <w:r w:rsidRPr="00CC52A1">
        <w:rPr>
          <w:rFonts w:cs="Arial"/>
          <w:bCs/>
        </w:rPr>
        <w:t xml:space="preserve">. The </w:t>
      </w:r>
      <w:proofErr w:type="gramStart"/>
      <w:r w:rsidRPr="00CC52A1">
        <w:rPr>
          <w:rFonts w:cs="Arial"/>
          <w:bCs/>
        </w:rPr>
        <w:t>time period</w:t>
      </w:r>
      <w:proofErr w:type="gramEnd"/>
      <w:r w:rsidRPr="00CC52A1">
        <w:rPr>
          <w:rFonts w:cs="Arial"/>
          <w:bCs/>
        </w:rPr>
        <w:t xml:space="preserve"> following treatment with VENCLEXTA where it is safe to become pregnant is unknown.</w:t>
      </w:r>
    </w:p>
    <w:p w14:paraId="1FF02D0D" w14:textId="12089D0D" w:rsidR="00462372" w:rsidRPr="00CC52A1" w:rsidRDefault="00462372" w:rsidP="00462372">
      <w:pPr>
        <w:rPr>
          <w:rFonts w:cs="Arial"/>
          <w:bCs/>
        </w:rPr>
      </w:pPr>
      <w:r w:rsidRPr="00CC52A1">
        <w:rPr>
          <w:rFonts w:cs="Arial"/>
          <w:bCs/>
        </w:rPr>
        <w:t>Women of child</w:t>
      </w:r>
      <w:r w:rsidR="000A6E2F">
        <w:rPr>
          <w:rFonts w:cs="Arial"/>
          <w:bCs/>
        </w:rPr>
        <w:t>-</w:t>
      </w:r>
      <w:r w:rsidRPr="00CC52A1">
        <w:rPr>
          <w:rFonts w:cs="Arial"/>
          <w:bCs/>
        </w:rPr>
        <w:t>bearing potential should undergo pregnancy testing before initiation of VENCLEXTA.</w:t>
      </w:r>
    </w:p>
    <w:p w14:paraId="5BFD13F4" w14:textId="70F31E30" w:rsidR="00462372" w:rsidRPr="00CC52A1" w:rsidRDefault="00462372" w:rsidP="00462372">
      <w:pPr>
        <w:rPr>
          <w:rFonts w:cs="Arial"/>
        </w:rPr>
      </w:pPr>
      <w:r w:rsidRPr="00CC52A1">
        <w:rPr>
          <w:rFonts w:cs="Arial"/>
        </w:rPr>
        <w:t>In embryo-</w:t>
      </w:r>
      <w:proofErr w:type="spellStart"/>
      <w:r w:rsidRPr="00CC52A1">
        <w:rPr>
          <w:rFonts w:cs="Arial"/>
        </w:rPr>
        <w:t>fetal</w:t>
      </w:r>
      <w:proofErr w:type="spellEnd"/>
      <w:r w:rsidRPr="00CC52A1">
        <w:rPr>
          <w:rFonts w:cs="Arial"/>
        </w:rPr>
        <w:t xml:space="preserve"> development studies, </w:t>
      </w:r>
      <w:proofErr w:type="spellStart"/>
      <w:r>
        <w:rPr>
          <w:rFonts w:cs="Arial"/>
        </w:rPr>
        <w:t>venetoclax</w:t>
      </w:r>
      <w:proofErr w:type="spellEnd"/>
      <w:r w:rsidRPr="00CC52A1">
        <w:rPr>
          <w:rFonts w:cs="Arial"/>
        </w:rPr>
        <w:t xml:space="preserve"> was administered to pregnant mice and rabbits. These studies evaluated potential effects after implantation and subsequent embryo-</w:t>
      </w:r>
      <w:proofErr w:type="spellStart"/>
      <w:r w:rsidRPr="00CC52A1">
        <w:rPr>
          <w:rFonts w:cs="Arial"/>
        </w:rPr>
        <w:t>fetal</w:t>
      </w:r>
      <w:proofErr w:type="spellEnd"/>
      <w:r w:rsidRPr="00CC52A1">
        <w:rPr>
          <w:rFonts w:cs="Arial"/>
        </w:rPr>
        <w:t xml:space="preserve"> development during the respective periods of major organogenesis in mice and rabbits. In mice, </w:t>
      </w:r>
      <w:proofErr w:type="spellStart"/>
      <w:r>
        <w:rPr>
          <w:rFonts w:cs="Arial"/>
        </w:rPr>
        <w:t>venetoclax</w:t>
      </w:r>
      <w:proofErr w:type="spellEnd"/>
      <w:r w:rsidRPr="00CC52A1">
        <w:rPr>
          <w:rFonts w:cs="Arial"/>
        </w:rPr>
        <w:t xml:space="preserve"> was associated with increased post-implantation loss and decreased </w:t>
      </w:r>
      <w:proofErr w:type="spellStart"/>
      <w:r w:rsidRPr="00CC52A1">
        <w:rPr>
          <w:rFonts w:cs="Arial"/>
        </w:rPr>
        <w:t>fetal</w:t>
      </w:r>
      <w:proofErr w:type="spellEnd"/>
      <w:r w:rsidRPr="00CC52A1">
        <w:rPr>
          <w:rFonts w:cs="Arial"/>
        </w:rPr>
        <w:t xml:space="preserve"> </w:t>
      </w:r>
      <w:r w:rsidRPr="00CC52A1">
        <w:rPr>
          <w:rFonts w:cs="Arial"/>
        </w:rPr>
        <w:lastRenderedPageBreak/>
        <w:t xml:space="preserve">body weight at 150 mg/kg/day (maternal exposures approximately </w:t>
      </w:r>
      <w:r w:rsidR="00EE595E">
        <w:rPr>
          <w:rFonts w:cs="Arial"/>
        </w:rPr>
        <w:t>0.7</w:t>
      </w:r>
      <w:r w:rsidRPr="00CC52A1">
        <w:rPr>
          <w:rFonts w:cs="Arial"/>
        </w:rPr>
        <w:t xml:space="preserve"> times the human AUC exposure at </w:t>
      </w:r>
      <w:r w:rsidR="00EE595E">
        <w:rPr>
          <w:rFonts w:cs="Arial"/>
        </w:rPr>
        <w:t xml:space="preserve">the maximum </w:t>
      </w:r>
      <w:r w:rsidR="009017C1">
        <w:rPr>
          <w:rFonts w:cs="Arial"/>
        </w:rPr>
        <w:t xml:space="preserve">recommended clinical dose of </w:t>
      </w:r>
      <w:r w:rsidR="00EE595E">
        <w:rPr>
          <w:rFonts w:cs="Arial"/>
        </w:rPr>
        <w:t>6</w:t>
      </w:r>
      <w:r w:rsidR="006A53FF">
        <w:rPr>
          <w:rFonts w:cs="Arial"/>
        </w:rPr>
        <w:t>00 mg</w:t>
      </w:r>
      <w:r w:rsidR="009017C1">
        <w:rPr>
          <w:rFonts w:cs="Arial"/>
        </w:rPr>
        <w:t>/day</w:t>
      </w:r>
      <w:r w:rsidRPr="00CC52A1">
        <w:rPr>
          <w:rFonts w:cs="Arial"/>
        </w:rPr>
        <w:t xml:space="preserve">). In rabbits, </w:t>
      </w:r>
      <w:proofErr w:type="spellStart"/>
      <w:r>
        <w:rPr>
          <w:rFonts w:cs="Arial"/>
        </w:rPr>
        <w:t>venetoclax</w:t>
      </w:r>
      <w:proofErr w:type="spellEnd"/>
      <w:r w:rsidRPr="00CC52A1">
        <w:rPr>
          <w:rFonts w:cs="Arial"/>
        </w:rPr>
        <w:t xml:space="preserve"> at 300 mg/kg/day produced maternal toxicity, but no </w:t>
      </w:r>
      <w:proofErr w:type="spellStart"/>
      <w:r w:rsidRPr="00CC52A1">
        <w:rPr>
          <w:rFonts w:cs="Arial"/>
        </w:rPr>
        <w:t>fetal</w:t>
      </w:r>
      <w:proofErr w:type="spellEnd"/>
      <w:r w:rsidRPr="00CC52A1">
        <w:rPr>
          <w:rFonts w:cs="Arial"/>
        </w:rPr>
        <w:t xml:space="preserve"> toxicity (maternal exposures approximately 0.</w:t>
      </w:r>
      <w:r w:rsidR="00EE595E">
        <w:rPr>
          <w:rFonts w:cs="Arial"/>
        </w:rPr>
        <w:t>09</w:t>
      </w:r>
      <w:r w:rsidRPr="00CC52A1">
        <w:rPr>
          <w:rFonts w:cs="Arial"/>
        </w:rPr>
        <w:t xml:space="preserve"> times the human AUC exposure at </w:t>
      </w:r>
      <w:r w:rsidR="00EE595E">
        <w:rPr>
          <w:rFonts w:cs="Arial"/>
        </w:rPr>
        <w:t>the</w:t>
      </w:r>
      <w:r w:rsidR="006A53FF">
        <w:rPr>
          <w:rFonts w:cs="Arial"/>
        </w:rPr>
        <w:t xml:space="preserve"> </w:t>
      </w:r>
      <w:r w:rsidR="00EE595E">
        <w:rPr>
          <w:rFonts w:cs="Arial"/>
        </w:rPr>
        <w:t>6</w:t>
      </w:r>
      <w:r w:rsidR="006A53FF">
        <w:rPr>
          <w:rFonts w:cs="Arial"/>
        </w:rPr>
        <w:t>00 mg</w:t>
      </w:r>
      <w:r w:rsidR="009017C1">
        <w:rPr>
          <w:rFonts w:cs="Arial"/>
        </w:rPr>
        <w:t>/day</w:t>
      </w:r>
      <w:r w:rsidRPr="00CC52A1">
        <w:rPr>
          <w:rFonts w:cs="Arial"/>
        </w:rPr>
        <w:t xml:space="preserve"> </w:t>
      </w:r>
      <w:r w:rsidR="00EE595E">
        <w:rPr>
          <w:rFonts w:cs="Arial"/>
        </w:rPr>
        <w:t xml:space="preserve">clinical </w:t>
      </w:r>
      <w:r w:rsidRPr="00CC52A1">
        <w:rPr>
          <w:rFonts w:cs="Arial"/>
        </w:rPr>
        <w:t>dose). No teratogenicity was observed in either the mouse or the rabbit.</w:t>
      </w:r>
      <w:r w:rsidR="00B63E45">
        <w:rPr>
          <w:rFonts w:cs="Arial"/>
        </w:rPr>
        <w:t xml:space="preserve"> </w:t>
      </w:r>
      <w:r w:rsidR="003B31EE" w:rsidRPr="003B31EE">
        <w:rPr>
          <w:rFonts w:cs="Arial"/>
          <w:lang w:val="en-US"/>
        </w:rPr>
        <w:t xml:space="preserve">Additionally, </w:t>
      </w:r>
      <w:r w:rsidR="00634288">
        <w:rPr>
          <w:rFonts w:cs="Arial"/>
          <w:lang w:val="en-US"/>
        </w:rPr>
        <w:t xml:space="preserve">administration of </w:t>
      </w:r>
      <w:r w:rsidR="003B31EE" w:rsidRPr="003B31EE">
        <w:rPr>
          <w:rFonts w:cs="Arial"/>
          <w:lang w:val="en-US"/>
        </w:rPr>
        <w:t>M27</w:t>
      </w:r>
      <w:r w:rsidR="00634288">
        <w:rPr>
          <w:rFonts w:cs="Arial"/>
          <w:lang w:val="en-US"/>
        </w:rPr>
        <w:t xml:space="preserve">, the major human metabolite of </w:t>
      </w:r>
      <w:proofErr w:type="spellStart"/>
      <w:r w:rsidR="00634288">
        <w:rPr>
          <w:rFonts w:cs="Arial"/>
          <w:lang w:val="en-US"/>
        </w:rPr>
        <w:t>venetoclax</w:t>
      </w:r>
      <w:proofErr w:type="spellEnd"/>
      <w:r w:rsidR="00634288">
        <w:rPr>
          <w:rFonts w:cs="Arial"/>
          <w:lang w:val="en-US"/>
        </w:rPr>
        <w:t xml:space="preserve">, at oral </w:t>
      </w:r>
      <w:r w:rsidR="003B31EE" w:rsidRPr="003B31EE">
        <w:rPr>
          <w:rFonts w:cs="Arial"/>
          <w:lang w:val="en-US"/>
        </w:rPr>
        <w:t>dose</w:t>
      </w:r>
      <w:r w:rsidR="00634288">
        <w:rPr>
          <w:rFonts w:cs="Arial"/>
          <w:lang w:val="en-US"/>
        </w:rPr>
        <w:t>s up to</w:t>
      </w:r>
      <w:r w:rsidR="003B31EE" w:rsidRPr="003B31EE">
        <w:rPr>
          <w:rFonts w:cs="Arial"/>
          <w:lang w:val="en-US"/>
        </w:rPr>
        <w:t xml:space="preserve"> 250 mg/kg/day did not produce embryo-fetal toxicity or </w:t>
      </w:r>
      <w:r w:rsidR="00634288">
        <w:rPr>
          <w:rFonts w:cs="Arial"/>
          <w:lang w:val="en-US"/>
        </w:rPr>
        <w:t>teratogenicity in a study in mice</w:t>
      </w:r>
      <w:r w:rsidR="003B31EE" w:rsidRPr="003B31EE">
        <w:rPr>
          <w:rFonts w:cs="Arial"/>
          <w:lang w:val="en-US"/>
        </w:rPr>
        <w:t xml:space="preserve">. </w:t>
      </w:r>
      <w:r w:rsidR="00634288">
        <w:rPr>
          <w:rFonts w:cs="Arial"/>
          <w:lang w:val="en-US"/>
        </w:rPr>
        <w:t>M</w:t>
      </w:r>
      <w:r w:rsidR="003B31EE" w:rsidRPr="003B31EE">
        <w:rPr>
          <w:rFonts w:cs="Arial"/>
          <w:lang w:val="en-US"/>
        </w:rPr>
        <w:t>aternal exposure</w:t>
      </w:r>
      <w:r w:rsidR="00634288">
        <w:rPr>
          <w:rFonts w:cs="Arial"/>
          <w:lang w:val="en-US"/>
        </w:rPr>
        <w:t xml:space="preserve"> to M27 at this dose w</w:t>
      </w:r>
      <w:r w:rsidR="007C07C5">
        <w:rPr>
          <w:rFonts w:cs="Arial"/>
          <w:lang w:val="en-US"/>
        </w:rPr>
        <w:t>as</w:t>
      </w:r>
      <w:r w:rsidR="003B31EE" w:rsidRPr="003B31EE">
        <w:rPr>
          <w:rFonts w:cs="Arial"/>
          <w:lang w:val="en-US"/>
        </w:rPr>
        <w:t xml:space="preserve"> approximately 9 times the human M27 AUC exposure at a dose of 400 mg/day of </w:t>
      </w:r>
      <w:proofErr w:type="spellStart"/>
      <w:r w:rsidR="003B31EE" w:rsidRPr="003B31EE">
        <w:rPr>
          <w:rFonts w:cs="Arial"/>
          <w:lang w:val="en-US"/>
        </w:rPr>
        <w:t>venetoclax</w:t>
      </w:r>
      <w:proofErr w:type="spellEnd"/>
      <w:r w:rsidR="003B31EE" w:rsidRPr="003B31EE">
        <w:rPr>
          <w:rFonts w:cs="Arial"/>
          <w:lang w:val="en-US"/>
        </w:rPr>
        <w:t>.</w:t>
      </w:r>
      <w:r w:rsidR="00634288">
        <w:rPr>
          <w:rFonts w:cs="Arial"/>
          <w:lang w:val="en-US"/>
        </w:rPr>
        <w:t xml:space="preserve"> Limited placental transfer of </w:t>
      </w:r>
      <w:proofErr w:type="spellStart"/>
      <w:r w:rsidR="00634288">
        <w:rPr>
          <w:rFonts w:cs="Arial"/>
          <w:lang w:val="en-US"/>
        </w:rPr>
        <w:t>venetoclax</w:t>
      </w:r>
      <w:proofErr w:type="spellEnd"/>
      <w:r w:rsidR="00634288">
        <w:rPr>
          <w:rFonts w:cs="Arial"/>
          <w:lang w:val="en-US"/>
        </w:rPr>
        <w:t xml:space="preserve"> was shown in mice, </w:t>
      </w:r>
      <w:proofErr w:type="gramStart"/>
      <w:r w:rsidR="00634288">
        <w:rPr>
          <w:rFonts w:cs="Arial"/>
          <w:lang w:val="en-US"/>
        </w:rPr>
        <w:t>rats</w:t>
      </w:r>
      <w:proofErr w:type="gramEnd"/>
      <w:r w:rsidR="00634288">
        <w:rPr>
          <w:rFonts w:cs="Arial"/>
          <w:lang w:val="en-US"/>
        </w:rPr>
        <w:t xml:space="preserve"> and rabbits. Significant placental transfer of the M27 metabolite was evident in mice.</w:t>
      </w:r>
    </w:p>
    <w:p w14:paraId="16F35561" w14:textId="39D9FD7E" w:rsidR="00462372" w:rsidRPr="00CC52A1" w:rsidRDefault="00462372" w:rsidP="00821821">
      <w:pPr>
        <w:pStyle w:val="Heading3"/>
      </w:pPr>
      <w:r w:rsidRPr="00CC52A1">
        <w:t xml:space="preserve">Use in </w:t>
      </w:r>
      <w:r w:rsidR="00F5609C">
        <w:t>l</w:t>
      </w:r>
      <w:r w:rsidRPr="00CC52A1">
        <w:t>actation</w:t>
      </w:r>
    </w:p>
    <w:p w14:paraId="101F26A2" w14:textId="188098CD" w:rsidR="00462372" w:rsidRPr="00CC52A1" w:rsidRDefault="00462372" w:rsidP="00462372">
      <w:pPr>
        <w:rPr>
          <w:rFonts w:cs="Arial"/>
        </w:rPr>
      </w:pPr>
      <w:r w:rsidRPr="00CC52A1">
        <w:rPr>
          <w:rFonts w:cs="Arial"/>
        </w:rPr>
        <w:t xml:space="preserve">It is not known whether </w:t>
      </w:r>
      <w:proofErr w:type="spellStart"/>
      <w:r w:rsidRPr="00CC52A1">
        <w:rPr>
          <w:rFonts w:cs="Arial"/>
        </w:rPr>
        <w:t>venetoclax</w:t>
      </w:r>
      <w:proofErr w:type="spellEnd"/>
      <w:r w:rsidRPr="00CC52A1">
        <w:rPr>
          <w:rFonts w:cs="Arial"/>
        </w:rPr>
        <w:t xml:space="preserve"> or its metabolites are excreted in human breast milk.</w:t>
      </w:r>
      <w:r w:rsidR="003D7063">
        <w:rPr>
          <w:rFonts w:cs="Arial"/>
        </w:rPr>
        <w:t xml:space="preserve"> </w:t>
      </w:r>
      <w:proofErr w:type="spellStart"/>
      <w:r w:rsidR="003D7063">
        <w:rPr>
          <w:rFonts w:cs="Arial"/>
        </w:rPr>
        <w:t>Venetoclax</w:t>
      </w:r>
      <w:proofErr w:type="spellEnd"/>
      <w:r w:rsidR="003D7063">
        <w:rPr>
          <w:rFonts w:cs="Arial"/>
        </w:rPr>
        <w:t xml:space="preserve"> was shown to be readily excreted in milk in rats, along with trace amounts of metabolites.</w:t>
      </w:r>
      <w:r w:rsidRPr="00CC52A1">
        <w:rPr>
          <w:rFonts w:cs="Arial"/>
        </w:rPr>
        <w:t xml:space="preserve"> A risk to newborns/infants cannot be excluded. </w:t>
      </w:r>
      <w:r w:rsidRPr="00CC52A1">
        <w:rPr>
          <w:rFonts w:cs="Arial"/>
          <w:bCs/>
        </w:rPr>
        <w:t>Because many drugs are excreted in human breast milk and because the potential for serious adverse reactions in breastfed infants from VENCLEXTA is unknown, nursing women should be advised to discontinue breastfeeding during treatment with VENCLEXTA.</w:t>
      </w:r>
    </w:p>
    <w:p w14:paraId="0718497A" w14:textId="3EBD5BF5" w:rsidR="00786F8C" w:rsidRPr="008B2F2D" w:rsidRDefault="00786F8C" w:rsidP="008B2F2D">
      <w:pPr>
        <w:pStyle w:val="Heading2"/>
        <w:keepNext/>
        <w:keepLines/>
        <w:numPr>
          <w:ilvl w:val="1"/>
          <w:numId w:val="13"/>
        </w:numPr>
        <w:ind w:left="720"/>
        <w:rPr>
          <w:bCs/>
          <w:sz w:val="24"/>
          <w:szCs w:val="20"/>
        </w:rPr>
      </w:pPr>
      <w:r>
        <w:rPr>
          <w:bCs/>
          <w:sz w:val="24"/>
          <w:szCs w:val="20"/>
        </w:rPr>
        <w:t xml:space="preserve">Effects on </w:t>
      </w:r>
      <w:r w:rsidR="00846888">
        <w:rPr>
          <w:bCs/>
          <w:sz w:val="24"/>
          <w:szCs w:val="20"/>
        </w:rPr>
        <w:t>a</w:t>
      </w:r>
      <w:r>
        <w:rPr>
          <w:bCs/>
          <w:sz w:val="24"/>
          <w:szCs w:val="20"/>
        </w:rPr>
        <w:t xml:space="preserve">bility to </w:t>
      </w:r>
      <w:r w:rsidR="00846888">
        <w:rPr>
          <w:bCs/>
          <w:sz w:val="24"/>
          <w:szCs w:val="20"/>
        </w:rPr>
        <w:t>d</w:t>
      </w:r>
      <w:r>
        <w:rPr>
          <w:bCs/>
          <w:sz w:val="24"/>
          <w:szCs w:val="20"/>
        </w:rPr>
        <w:t xml:space="preserve">rive and </w:t>
      </w:r>
      <w:r w:rsidR="00846888">
        <w:rPr>
          <w:bCs/>
          <w:sz w:val="24"/>
          <w:szCs w:val="20"/>
        </w:rPr>
        <w:t>u</w:t>
      </w:r>
      <w:r>
        <w:rPr>
          <w:bCs/>
          <w:sz w:val="24"/>
          <w:szCs w:val="20"/>
        </w:rPr>
        <w:t xml:space="preserve">se </w:t>
      </w:r>
      <w:r w:rsidR="00846888">
        <w:rPr>
          <w:bCs/>
          <w:sz w:val="24"/>
          <w:szCs w:val="20"/>
        </w:rPr>
        <w:t>m</w:t>
      </w:r>
      <w:r>
        <w:rPr>
          <w:bCs/>
          <w:sz w:val="24"/>
          <w:szCs w:val="20"/>
        </w:rPr>
        <w:t>achines</w:t>
      </w:r>
    </w:p>
    <w:p w14:paraId="4231AF20" w14:textId="77777777" w:rsidR="00786F8C" w:rsidRDefault="00786F8C" w:rsidP="00786F8C">
      <w:pPr>
        <w:rPr>
          <w:rFonts w:cs="Arial"/>
          <w:lang w:val="en-GB"/>
        </w:rPr>
      </w:pPr>
      <w:r w:rsidRPr="00CC52A1">
        <w:rPr>
          <w:rFonts w:cs="Arial"/>
          <w:lang w:val="en-GB"/>
        </w:rPr>
        <w:t>No studies on the effects of VENCLEXTA on the ability to drive and use machines have been performed. The pharmacological activity and adverse events reported to date do not indicate that such an effect is likely.</w:t>
      </w:r>
    </w:p>
    <w:p w14:paraId="69F2A392" w14:textId="49A3C793" w:rsidR="00B0190C" w:rsidRPr="008B2F2D" w:rsidRDefault="00B0190C" w:rsidP="00524337">
      <w:pPr>
        <w:pStyle w:val="Heading2"/>
        <w:keepNext/>
        <w:keepLines/>
        <w:numPr>
          <w:ilvl w:val="1"/>
          <w:numId w:val="13"/>
        </w:numPr>
        <w:ind w:left="720"/>
        <w:rPr>
          <w:bCs/>
          <w:sz w:val="24"/>
          <w:szCs w:val="20"/>
        </w:rPr>
      </w:pPr>
      <w:r>
        <w:rPr>
          <w:sz w:val="24"/>
          <w:szCs w:val="20"/>
        </w:rPr>
        <w:t xml:space="preserve">Adverse </w:t>
      </w:r>
      <w:r w:rsidR="00846888">
        <w:rPr>
          <w:sz w:val="24"/>
          <w:szCs w:val="20"/>
        </w:rPr>
        <w:t>e</w:t>
      </w:r>
      <w:r>
        <w:rPr>
          <w:sz w:val="24"/>
          <w:szCs w:val="20"/>
        </w:rPr>
        <w:t>ffects (</w:t>
      </w:r>
      <w:r w:rsidR="00846888">
        <w:rPr>
          <w:sz w:val="24"/>
          <w:szCs w:val="20"/>
        </w:rPr>
        <w:t>u</w:t>
      </w:r>
      <w:r>
        <w:rPr>
          <w:sz w:val="24"/>
          <w:szCs w:val="20"/>
        </w:rPr>
        <w:t>ndesirable effects)</w:t>
      </w:r>
    </w:p>
    <w:p w14:paraId="34CA8A69" w14:textId="592CBAD4" w:rsidR="00F61B5F" w:rsidRPr="00EB79F7" w:rsidRDefault="00F61B5F" w:rsidP="00821821">
      <w:pPr>
        <w:pStyle w:val="Heading3"/>
        <w:rPr>
          <w:lang w:val="en"/>
        </w:rPr>
      </w:pPr>
      <w:r w:rsidRPr="00EB79F7">
        <w:rPr>
          <w:lang w:val="en"/>
        </w:rPr>
        <w:t>Reporting suspected adverse effects</w:t>
      </w:r>
    </w:p>
    <w:p w14:paraId="712C8749" w14:textId="77777777" w:rsidR="009C54FF" w:rsidRPr="00C17F57" w:rsidRDefault="009C54FF" w:rsidP="009C54FF">
      <w:pPr>
        <w:rPr>
          <w:rFonts w:cs="Arial"/>
        </w:rPr>
      </w:pPr>
      <w:r w:rsidRPr="00C17F57">
        <w:rPr>
          <w:rFonts w:cs="Arial"/>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C17F57">
          <w:rPr>
            <w:rStyle w:val="Hyperlink"/>
            <w:rFonts w:cs="Arial"/>
            <w:lang w:val="en"/>
          </w:rPr>
          <w:t>https://www.tga.gov.au/reporting-problems</w:t>
        </w:r>
      </w:hyperlink>
      <w:r w:rsidRPr="00C17F57">
        <w:rPr>
          <w:rFonts w:cs="Arial"/>
        </w:rPr>
        <w:t>.</w:t>
      </w:r>
    </w:p>
    <w:p w14:paraId="2ED22705" w14:textId="77777777" w:rsidR="00190E40" w:rsidRPr="00821821" w:rsidRDefault="00190E40" w:rsidP="00A8554C">
      <w:pPr>
        <w:pStyle w:val="Heading3"/>
        <w:rPr>
          <w:lang w:val="en-US"/>
        </w:rPr>
      </w:pPr>
      <w:r w:rsidRPr="00821821">
        <w:rPr>
          <w:lang w:val="en-US"/>
        </w:rPr>
        <w:t>Tabulated list of adverse reactions</w:t>
      </w:r>
    </w:p>
    <w:p w14:paraId="20F69581" w14:textId="2F5CEFE1" w:rsidR="00190E40" w:rsidRDefault="00190E40" w:rsidP="00A8554C">
      <w:r w:rsidRPr="00CC52A1">
        <w:rPr>
          <w:rFonts w:cs="Arial"/>
          <w:lang w:val="en-US"/>
        </w:rPr>
        <w:t>Adverse reactions are listed below by MedDRA body system organ class</w:t>
      </w:r>
      <w:r w:rsidR="0030526F">
        <w:rPr>
          <w:rFonts w:cs="Arial"/>
          <w:lang w:val="en-US"/>
        </w:rPr>
        <w:t>, rate,</w:t>
      </w:r>
      <w:r w:rsidRPr="00CC52A1">
        <w:rPr>
          <w:rFonts w:cs="Arial"/>
          <w:lang w:val="en-US"/>
        </w:rPr>
        <w:t xml:space="preserve"> and frequency. Frequencies are defined as very common (≥1/10), common (≥1/100 to &lt;1/10), uncommon </w:t>
      </w:r>
      <w:r w:rsidRPr="00CC52A1">
        <w:rPr>
          <w:rFonts w:cs="Arial"/>
          <w:lang w:val="en-US"/>
        </w:rPr>
        <w:lastRenderedPageBreak/>
        <w:t xml:space="preserve">(≥1/1,000 to &lt;1/100), rare (≥1/10,000 to &lt;1/1,000), very rare (&lt;1/10,000), not known (cannot be estimated from available data). Within each frequency grouping, undesirable effects are presented in order of decreasing </w:t>
      </w:r>
      <w:r w:rsidR="0030526F">
        <w:rPr>
          <w:rFonts w:cs="Arial"/>
          <w:lang w:val="en-US"/>
        </w:rPr>
        <w:t>rate</w:t>
      </w:r>
      <w:r w:rsidRPr="00CC52A1">
        <w:rPr>
          <w:rFonts w:cs="Arial"/>
          <w:lang w:val="en-US"/>
        </w:rPr>
        <w:t>.</w:t>
      </w:r>
    </w:p>
    <w:p w14:paraId="585446DE" w14:textId="35D38E07" w:rsidR="00B0190C" w:rsidRPr="00CC52A1" w:rsidRDefault="00B0190C" w:rsidP="00821821">
      <w:pPr>
        <w:pStyle w:val="Heading3"/>
      </w:pPr>
      <w:r w:rsidRPr="00CC52A1">
        <w:t xml:space="preserve">Clinical </w:t>
      </w:r>
      <w:r w:rsidR="00846888">
        <w:t>t</w:t>
      </w:r>
      <w:r w:rsidRPr="00CC52A1">
        <w:t xml:space="preserve">rial </w:t>
      </w:r>
      <w:r w:rsidR="00846888">
        <w:t>e</w:t>
      </w:r>
      <w:r w:rsidRPr="00CC52A1">
        <w:t>xperience</w:t>
      </w:r>
      <w:r w:rsidR="004D6337">
        <w:t xml:space="preserve"> in CLL/SLL</w:t>
      </w:r>
    </w:p>
    <w:p w14:paraId="342FAAC2" w14:textId="77777777" w:rsidR="00B0190C" w:rsidRDefault="00B0190C" w:rsidP="00B0190C">
      <w:pPr>
        <w:rPr>
          <w:rFonts w:cs="Arial"/>
        </w:rPr>
      </w:pPr>
      <w:r w:rsidRPr="00CC52A1">
        <w:rPr>
          <w:rFonts w:cs="Arial"/>
        </w:rPr>
        <w:t>Because clinical trials are conducted under widely variable conditions, adverse event rates observed in clinical trials of a drug cannot be directly compared with rates of clinical trials of another drug and may not reflect the rates observed in practice.</w:t>
      </w:r>
    </w:p>
    <w:p w14:paraId="34E7CE81" w14:textId="38CD778C" w:rsidR="00241BC4" w:rsidRDefault="00241BC4" w:rsidP="000D768B">
      <w:pPr>
        <w:pStyle w:val="Heading4"/>
        <w:rPr>
          <w:rFonts w:eastAsiaTheme="minorHAnsi"/>
        </w:rPr>
      </w:pPr>
      <w:r w:rsidRPr="000D3479">
        <w:rPr>
          <w:rFonts w:eastAsiaTheme="minorHAnsi"/>
        </w:rPr>
        <w:t xml:space="preserve">VENCLEXTA in combination with </w:t>
      </w:r>
      <w:proofErr w:type="spellStart"/>
      <w:r>
        <w:rPr>
          <w:rFonts w:eastAsiaTheme="minorHAnsi"/>
        </w:rPr>
        <w:t>obinutuzumab</w:t>
      </w:r>
      <w:proofErr w:type="spellEnd"/>
    </w:p>
    <w:p w14:paraId="380F5EC3" w14:textId="1B6B67CD" w:rsidR="00241BC4" w:rsidRPr="00241BC4" w:rsidRDefault="00241BC4" w:rsidP="00241BC4">
      <w:pPr>
        <w:rPr>
          <w:lang w:val="en-US"/>
        </w:rPr>
      </w:pPr>
      <w:r>
        <w:rPr>
          <w:lang w:val="en-US"/>
        </w:rPr>
        <w:t xml:space="preserve">The safety of </w:t>
      </w:r>
      <w:proofErr w:type="spellStart"/>
      <w:r>
        <w:rPr>
          <w:lang w:val="en-US"/>
        </w:rPr>
        <w:t>venetoclax</w:t>
      </w:r>
      <w:proofErr w:type="spellEnd"/>
      <w:r w:rsidRPr="00241BC4">
        <w:rPr>
          <w:lang w:val="en-US"/>
        </w:rPr>
        <w:t xml:space="preserve"> in combination with </w:t>
      </w:r>
      <w:proofErr w:type="spellStart"/>
      <w:r w:rsidRPr="00241BC4">
        <w:rPr>
          <w:lang w:val="en-US"/>
        </w:rPr>
        <w:t>obinutuzumab</w:t>
      </w:r>
      <w:proofErr w:type="spellEnd"/>
      <w:r w:rsidRPr="00241BC4">
        <w:rPr>
          <w:lang w:val="en-US"/>
        </w:rPr>
        <w:t xml:space="preserve"> versus </w:t>
      </w:r>
      <w:proofErr w:type="spellStart"/>
      <w:r w:rsidRPr="00241BC4">
        <w:rPr>
          <w:lang w:val="en-US"/>
        </w:rPr>
        <w:t>obinutuzumab</w:t>
      </w:r>
      <w:proofErr w:type="spellEnd"/>
      <w:r w:rsidRPr="00241BC4">
        <w:rPr>
          <w:lang w:val="en-US"/>
        </w:rPr>
        <w:t xml:space="preserve"> and chlorambucil was eva</w:t>
      </w:r>
      <w:r w:rsidR="00095120">
        <w:rPr>
          <w:lang w:val="en-US"/>
        </w:rPr>
        <w:t xml:space="preserve">luated in an </w:t>
      </w:r>
      <w:proofErr w:type="gramStart"/>
      <w:r w:rsidR="00095120">
        <w:rPr>
          <w:lang w:val="en-US"/>
        </w:rPr>
        <w:t>open-label</w:t>
      </w:r>
      <w:proofErr w:type="gramEnd"/>
      <w:r w:rsidR="00095120">
        <w:rPr>
          <w:lang w:val="en-US"/>
        </w:rPr>
        <w:t xml:space="preserve"> </w:t>
      </w:r>
      <w:proofErr w:type="spellStart"/>
      <w:r w:rsidR="00095120">
        <w:rPr>
          <w:lang w:val="en-US"/>
        </w:rPr>
        <w:t>randomis</w:t>
      </w:r>
      <w:r w:rsidRPr="00241BC4">
        <w:rPr>
          <w:lang w:val="en-US"/>
        </w:rPr>
        <w:t>ed</w:t>
      </w:r>
      <w:proofErr w:type="spellEnd"/>
      <w:r w:rsidRPr="00241BC4">
        <w:rPr>
          <w:lang w:val="en-US"/>
        </w:rPr>
        <w:t xml:space="preserve"> (1:1) phase 3 study</w:t>
      </w:r>
      <w:r w:rsidR="00DD7E8E">
        <w:rPr>
          <w:lang w:val="en-US"/>
        </w:rPr>
        <w:t xml:space="preserve"> (</w:t>
      </w:r>
      <w:r w:rsidR="00EF2449">
        <w:rPr>
          <w:lang w:val="en-US"/>
        </w:rPr>
        <w:t>CLL14</w:t>
      </w:r>
      <w:r w:rsidR="00DD7E8E">
        <w:rPr>
          <w:lang w:val="en-US"/>
        </w:rPr>
        <w:t>)</w:t>
      </w:r>
      <w:r w:rsidRPr="00241BC4">
        <w:rPr>
          <w:lang w:val="en-US"/>
        </w:rPr>
        <w:t xml:space="preserve"> in patients with previously untreated CLL and coexisting medical conditions. Details of the study treatment are described in </w:t>
      </w:r>
      <w:r w:rsidR="00DB68E7" w:rsidRPr="00970B90">
        <w:rPr>
          <w:rFonts w:eastAsia="TimesNewRoman"/>
          <w:b/>
          <w:lang w:eastAsia="ja-JP"/>
        </w:rPr>
        <w:t xml:space="preserve">Section 5.1 </w:t>
      </w:r>
      <w:r w:rsidR="006966B3">
        <w:rPr>
          <w:rFonts w:eastAsia="TimesNewRoman"/>
          <w:b/>
          <w:lang w:eastAsia="ja-JP"/>
        </w:rPr>
        <w:t>PHARMACODYNAMIC PROPERTIES</w:t>
      </w:r>
      <w:r w:rsidR="00DB68E7" w:rsidRPr="00970B90">
        <w:rPr>
          <w:rFonts w:eastAsia="TimesNewRoman"/>
          <w:b/>
          <w:lang w:eastAsia="ja-JP"/>
        </w:rPr>
        <w:t>: Clinical trials</w:t>
      </w:r>
      <w:r w:rsidR="00C27426">
        <w:rPr>
          <w:rFonts w:eastAsia="TimesNewRoman"/>
          <w:b/>
          <w:lang w:eastAsia="ja-JP"/>
        </w:rPr>
        <w:t xml:space="preserve">: </w:t>
      </w:r>
      <w:r w:rsidR="00DB68E7" w:rsidRPr="00970B90">
        <w:rPr>
          <w:b/>
        </w:rPr>
        <w:t xml:space="preserve">VENCLEXTA in combination with </w:t>
      </w:r>
      <w:proofErr w:type="spellStart"/>
      <w:r w:rsidR="00DB68E7">
        <w:rPr>
          <w:b/>
        </w:rPr>
        <w:t>obinutuzumab</w:t>
      </w:r>
      <w:proofErr w:type="spellEnd"/>
      <w:r w:rsidRPr="00241BC4">
        <w:rPr>
          <w:lang w:val="en-US"/>
        </w:rPr>
        <w:t xml:space="preserve">. </w:t>
      </w:r>
    </w:p>
    <w:p w14:paraId="32DAC7B1" w14:textId="6408CF99" w:rsidR="00241BC4" w:rsidRPr="00241BC4" w:rsidRDefault="00241BC4" w:rsidP="00241BC4">
      <w:pPr>
        <w:rPr>
          <w:lang w:val="en-US"/>
        </w:rPr>
      </w:pPr>
      <w:r w:rsidRPr="00241BC4">
        <w:rPr>
          <w:lang w:val="en-US"/>
        </w:rPr>
        <w:t xml:space="preserve">At the time of data analysis, the median duration of exposure to </w:t>
      </w:r>
      <w:proofErr w:type="spellStart"/>
      <w:r w:rsidRPr="00241BC4">
        <w:rPr>
          <w:lang w:val="en-US"/>
        </w:rPr>
        <w:t>venetoclax</w:t>
      </w:r>
      <w:proofErr w:type="spellEnd"/>
      <w:r w:rsidRPr="00241BC4">
        <w:rPr>
          <w:lang w:val="en-US"/>
        </w:rPr>
        <w:t xml:space="preserve"> was 10.5 months (range: 1 to 13.5 months).</w:t>
      </w:r>
      <w:r w:rsidR="00227C79">
        <w:rPr>
          <w:lang w:val="en-US"/>
        </w:rPr>
        <w:t xml:space="preserve"> The median number of cycles was 6 for </w:t>
      </w:r>
      <w:proofErr w:type="spellStart"/>
      <w:r w:rsidR="00227C79">
        <w:rPr>
          <w:lang w:val="en-US"/>
        </w:rPr>
        <w:t>obinutuzumab</w:t>
      </w:r>
      <w:proofErr w:type="spellEnd"/>
      <w:r w:rsidR="00227C79">
        <w:rPr>
          <w:lang w:val="en-US"/>
        </w:rPr>
        <w:t xml:space="preserve"> and 12 for chlorambucil.</w:t>
      </w:r>
      <w:r w:rsidRPr="00241BC4">
        <w:rPr>
          <w:lang w:val="en-US"/>
        </w:rPr>
        <w:t xml:space="preserve"> </w:t>
      </w:r>
    </w:p>
    <w:p w14:paraId="1AF20F56" w14:textId="070AD93D" w:rsidR="00486370" w:rsidRDefault="00241BC4" w:rsidP="00241BC4">
      <w:pPr>
        <w:rPr>
          <w:lang w:val="en-US"/>
        </w:rPr>
      </w:pPr>
      <w:r w:rsidRPr="00241BC4">
        <w:rPr>
          <w:lang w:val="en-US"/>
        </w:rPr>
        <w:t xml:space="preserve">In the </w:t>
      </w:r>
      <w:proofErr w:type="spellStart"/>
      <w:r w:rsidRPr="00241BC4">
        <w:rPr>
          <w:lang w:val="en-US"/>
        </w:rPr>
        <w:t>venetoclax</w:t>
      </w:r>
      <w:proofErr w:type="spellEnd"/>
      <w:r w:rsidRPr="00241BC4">
        <w:rPr>
          <w:lang w:val="en-US"/>
        </w:rPr>
        <w:t xml:space="preserve"> + </w:t>
      </w:r>
      <w:proofErr w:type="spellStart"/>
      <w:r w:rsidRPr="00241BC4">
        <w:rPr>
          <w:lang w:val="en-US"/>
        </w:rPr>
        <w:t>obinutuzumab</w:t>
      </w:r>
      <w:proofErr w:type="spellEnd"/>
      <w:r w:rsidRPr="00241BC4">
        <w:rPr>
          <w:lang w:val="en-US"/>
        </w:rPr>
        <w:t xml:space="preserve"> arm, adverse events led to discontinuation in 16% of patients, dose reductions in 21% of patients and dose interruptions in 74% of patients. The most common adverse reaction that led to dose interruption of </w:t>
      </w:r>
      <w:proofErr w:type="spellStart"/>
      <w:r w:rsidRPr="00241BC4">
        <w:rPr>
          <w:lang w:val="en-US"/>
        </w:rPr>
        <w:t>venetoclax</w:t>
      </w:r>
      <w:proofErr w:type="spellEnd"/>
      <w:r w:rsidRPr="00241BC4">
        <w:rPr>
          <w:lang w:val="en-US"/>
        </w:rPr>
        <w:t xml:space="preserve"> was neutropenia.</w:t>
      </w:r>
    </w:p>
    <w:p w14:paraId="1EB2522B" w14:textId="6A4072A3" w:rsidR="00746567" w:rsidRPr="00746567" w:rsidRDefault="00746567" w:rsidP="00746567">
      <w:pPr>
        <w:rPr>
          <w:bCs/>
          <w:lang w:val="en-US"/>
        </w:rPr>
      </w:pPr>
      <w:r w:rsidRPr="00746567">
        <w:rPr>
          <w:bCs/>
          <w:lang w:val="en-US"/>
        </w:rPr>
        <w:t xml:space="preserve">In the </w:t>
      </w:r>
      <w:proofErr w:type="spellStart"/>
      <w:r w:rsidRPr="00746567">
        <w:rPr>
          <w:bCs/>
          <w:lang w:val="en-US"/>
        </w:rPr>
        <w:t>venetoclax</w:t>
      </w:r>
      <w:proofErr w:type="spellEnd"/>
      <w:r w:rsidRPr="00746567">
        <w:rPr>
          <w:bCs/>
          <w:lang w:val="en-US"/>
        </w:rPr>
        <w:t xml:space="preserve"> + </w:t>
      </w:r>
      <w:proofErr w:type="spellStart"/>
      <w:r w:rsidRPr="00746567">
        <w:rPr>
          <w:bCs/>
          <w:lang w:val="en-US"/>
        </w:rPr>
        <w:t>obinutuzumab</w:t>
      </w:r>
      <w:proofErr w:type="spellEnd"/>
      <w:r w:rsidRPr="00746567">
        <w:rPr>
          <w:bCs/>
          <w:lang w:val="en-US"/>
        </w:rPr>
        <w:t xml:space="preserve"> arm, fatal adverse reactions that occurred in the absence of disease progression and with onset within 28 days of the last study treatment were reported in 2% (4/212) of patients, most often from infection. Serious adverse reactions were reported in 49% of patients in the </w:t>
      </w:r>
      <w:proofErr w:type="spellStart"/>
      <w:r w:rsidR="00285C89" w:rsidRPr="00746567">
        <w:rPr>
          <w:bCs/>
          <w:lang w:val="en-US"/>
        </w:rPr>
        <w:t>venetoclax</w:t>
      </w:r>
      <w:proofErr w:type="spellEnd"/>
      <w:r w:rsidR="00285C89" w:rsidRPr="00746567">
        <w:rPr>
          <w:bCs/>
          <w:lang w:val="en-US"/>
        </w:rPr>
        <w:t xml:space="preserve"> + </w:t>
      </w:r>
      <w:proofErr w:type="spellStart"/>
      <w:r w:rsidR="00285C89" w:rsidRPr="00746567">
        <w:rPr>
          <w:bCs/>
          <w:lang w:val="en-US"/>
        </w:rPr>
        <w:t>obinutuzumab</w:t>
      </w:r>
      <w:proofErr w:type="spellEnd"/>
      <w:r w:rsidR="00285C89" w:rsidRPr="00746567">
        <w:rPr>
          <w:bCs/>
          <w:lang w:val="en-US"/>
        </w:rPr>
        <w:t xml:space="preserve"> </w:t>
      </w:r>
      <w:r w:rsidRPr="00746567">
        <w:rPr>
          <w:bCs/>
          <w:lang w:val="en-US"/>
        </w:rPr>
        <w:t xml:space="preserve">arm, most often due to febrile neutropenia and pneumonia (5% each). </w:t>
      </w:r>
    </w:p>
    <w:p w14:paraId="1D8A4699" w14:textId="0279EDE1" w:rsidR="00265965" w:rsidRDefault="00265965" w:rsidP="00241BC4">
      <w:pPr>
        <w:rPr>
          <w:lang w:val="en-US"/>
        </w:rPr>
      </w:pPr>
      <w:r>
        <w:rPr>
          <w:lang w:val="en-US"/>
        </w:rPr>
        <w:t xml:space="preserve">Table </w:t>
      </w:r>
      <w:r w:rsidR="002576FE">
        <w:rPr>
          <w:lang w:val="en-US"/>
        </w:rPr>
        <w:t>9</w:t>
      </w:r>
      <w:r>
        <w:rPr>
          <w:lang w:val="en-US"/>
        </w:rPr>
        <w:t xml:space="preserve"> provides the adverse reactions reported in </w:t>
      </w:r>
      <w:r w:rsidR="00EF2449">
        <w:rPr>
          <w:lang w:val="en-US"/>
        </w:rPr>
        <w:t>CLL14</w:t>
      </w:r>
      <w:r>
        <w:rPr>
          <w:lang w:val="en-US"/>
        </w:rPr>
        <w:t>.</w:t>
      </w:r>
    </w:p>
    <w:p w14:paraId="393D1F9E" w14:textId="4EEAE360" w:rsidR="00241BC4" w:rsidRDefault="00317ED6" w:rsidP="00CA305A">
      <w:pPr>
        <w:pStyle w:val="Heading6"/>
        <w:rPr>
          <w:lang w:val="en-US"/>
        </w:rPr>
      </w:pPr>
      <w:r>
        <w:rPr>
          <w:lang w:val="en-US"/>
        </w:rPr>
        <w:t xml:space="preserve">Table </w:t>
      </w:r>
      <w:r w:rsidR="002576FE">
        <w:rPr>
          <w:lang w:val="en-US"/>
        </w:rPr>
        <w:t>9</w:t>
      </w:r>
      <w:r w:rsidR="00241BC4" w:rsidRPr="000C494A">
        <w:rPr>
          <w:lang w:val="en-US"/>
        </w:rPr>
        <w:t>.</w:t>
      </w:r>
      <w:r w:rsidR="00241BC4" w:rsidRPr="00241BC4">
        <w:rPr>
          <w:lang w:val="en-US"/>
        </w:rPr>
        <w:t xml:space="preserve"> </w:t>
      </w:r>
      <w:r w:rsidR="001F30CA" w:rsidRPr="001F30CA">
        <w:rPr>
          <w:bCs/>
        </w:rPr>
        <w:t xml:space="preserve">Common (≥10%) </w:t>
      </w:r>
      <w:r w:rsidR="00874664">
        <w:rPr>
          <w:bCs/>
        </w:rPr>
        <w:t>a</w:t>
      </w:r>
      <w:r w:rsidR="001F30CA" w:rsidRPr="001F30CA">
        <w:rPr>
          <w:bCs/>
        </w:rPr>
        <w:t xml:space="preserve">dverse </w:t>
      </w:r>
      <w:r w:rsidR="00874664">
        <w:rPr>
          <w:bCs/>
        </w:rPr>
        <w:t>r</w:t>
      </w:r>
      <w:r w:rsidR="001F30CA" w:rsidRPr="001F30CA">
        <w:rPr>
          <w:bCs/>
        </w:rPr>
        <w:t xml:space="preserve">eactions in </w:t>
      </w:r>
      <w:r w:rsidR="00874664">
        <w:rPr>
          <w:bCs/>
        </w:rPr>
        <w:t>p</w:t>
      </w:r>
      <w:r w:rsidR="001F30CA" w:rsidRPr="001F30CA">
        <w:rPr>
          <w:bCs/>
        </w:rPr>
        <w:t xml:space="preserve">atients </w:t>
      </w:r>
      <w:r w:rsidR="00874664">
        <w:rPr>
          <w:bCs/>
        </w:rPr>
        <w:t>t</w:t>
      </w:r>
      <w:r w:rsidR="001F30CA" w:rsidRPr="001F30CA">
        <w:rPr>
          <w:bCs/>
        </w:rPr>
        <w:t xml:space="preserve">reated with </w:t>
      </w:r>
      <w:r w:rsidR="00950C32">
        <w:rPr>
          <w:bCs/>
        </w:rPr>
        <w:t xml:space="preserve">VENCLEXTA + </w:t>
      </w:r>
      <w:proofErr w:type="spellStart"/>
      <w:r w:rsidR="00874664">
        <w:rPr>
          <w:bCs/>
        </w:rPr>
        <w:t>o</w:t>
      </w:r>
      <w:r w:rsidR="00950C32">
        <w:rPr>
          <w:bCs/>
        </w:rPr>
        <w:t>binutuzumab</w:t>
      </w:r>
      <w:proofErr w:type="spellEnd"/>
      <w:r w:rsidR="001F30CA" w:rsidRPr="001F30CA" w:rsidDel="001F30CA">
        <w:rPr>
          <w:lang w:val="en-US"/>
        </w:rPr>
        <w:t xml:space="preserve"> </w:t>
      </w:r>
      <w:r w:rsidR="00874664">
        <w:rPr>
          <w:lang w:val="en-US"/>
        </w:rPr>
        <w:t>c</w:t>
      </w:r>
      <w:r w:rsidR="00950C32">
        <w:rPr>
          <w:lang w:val="en-US"/>
        </w:rPr>
        <w:t xml:space="preserve">ompared with </w:t>
      </w:r>
      <w:proofErr w:type="spellStart"/>
      <w:r w:rsidR="00874664">
        <w:rPr>
          <w:lang w:val="en-US"/>
        </w:rPr>
        <w:t>o</w:t>
      </w:r>
      <w:r w:rsidR="00950C32">
        <w:rPr>
          <w:lang w:val="en-US"/>
        </w:rPr>
        <w:t>binutuzumab</w:t>
      </w:r>
      <w:proofErr w:type="spellEnd"/>
      <w:r w:rsidR="00950C32">
        <w:rPr>
          <w:lang w:val="en-US"/>
        </w:rPr>
        <w:t xml:space="preserve"> + </w:t>
      </w:r>
      <w:r w:rsidR="00874664">
        <w:rPr>
          <w:lang w:val="en-US"/>
        </w:rPr>
        <w:t>c</w:t>
      </w:r>
      <w:r w:rsidR="00950C32">
        <w:rPr>
          <w:lang w:val="en-US"/>
        </w:rPr>
        <w:t>hlorambucil</w:t>
      </w:r>
    </w:p>
    <w:tbl>
      <w:tblPr>
        <w:tblW w:w="4937"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34"/>
        <w:gridCol w:w="1614"/>
        <w:gridCol w:w="1468"/>
        <w:gridCol w:w="1614"/>
        <w:gridCol w:w="1466"/>
      </w:tblGrid>
      <w:tr w:rsidR="001F30CA" w:rsidRPr="001F30CA" w14:paraId="7BC90106" w14:textId="77777777" w:rsidTr="00950C32">
        <w:tc>
          <w:tcPr>
            <w:tcW w:w="1537" w:type="pct"/>
            <w:vMerge w:val="restart"/>
            <w:tcBorders>
              <w:top w:val="single" w:sz="6" w:space="0" w:color="000000"/>
              <w:left w:val="single" w:sz="6" w:space="0" w:color="000000"/>
              <w:bottom w:val="single" w:sz="6" w:space="0" w:color="000000"/>
              <w:right w:val="single" w:sz="6" w:space="0" w:color="000000"/>
            </w:tcBorders>
            <w:vAlign w:val="center"/>
            <w:hideMark/>
          </w:tcPr>
          <w:p w14:paraId="0A0DB227" w14:textId="64746164" w:rsidR="001F30CA" w:rsidRPr="001F30CA" w:rsidRDefault="001F30CA" w:rsidP="001D78AE">
            <w:pPr>
              <w:spacing w:after="100" w:afterAutospacing="1" w:line="240" w:lineRule="auto"/>
              <w:ind w:left="90"/>
              <w:jc w:val="left"/>
              <w:rPr>
                <w:rFonts w:cs="Arial"/>
                <w:sz w:val="20"/>
                <w:szCs w:val="20"/>
                <w:lang w:val="en-US"/>
              </w:rPr>
            </w:pPr>
            <w:r w:rsidRPr="001F30CA">
              <w:rPr>
                <w:rFonts w:cs="Arial"/>
                <w:b/>
                <w:sz w:val="20"/>
                <w:szCs w:val="20"/>
                <w:lang w:val="en-US"/>
              </w:rPr>
              <w:t>Adverse Reaction</w:t>
            </w:r>
            <w:r w:rsidRPr="001F30CA">
              <w:rPr>
                <w:rFonts w:cs="Arial"/>
                <w:sz w:val="20"/>
                <w:szCs w:val="20"/>
                <w:lang w:val="en-US"/>
              </w:rPr>
              <w:br/>
            </w:r>
            <w:r w:rsidRPr="001F30CA">
              <w:rPr>
                <w:rFonts w:cs="Arial"/>
                <w:b/>
                <w:sz w:val="20"/>
                <w:szCs w:val="20"/>
                <w:lang w:val="en-US"/>
              </w:rPr>
              <w:t>by</w:t>
            </w:r>
            <w:r w:rsidR="00846888">
              <w:rPr>
                <w:rFonts w:cs="Arial"/>
                <w:b/>
                <w:sz w:val="20"/>
                <w:szCs w:val="20"/>
                <w:lang w:val="en-US"/>
              </w:rPr>
              <w:t xml:space="preserve"> </w:t>
            </w:r>
            <w:r w:rsidRPr="001F30CA">
              <w:rPr>
                <w:rFonts w:cs="Arial"/>
                <w:b/>
                <w:sz w:val="20"/>
                <w:szCs w:val="20"/>
                <w:lang w:val="en-US"/>
              </w:rPr>
              <w:t>System</w:t>
            </w:r>
            <w:r w:rsidR="00846888">
              <w:rPr>
                <w:rFonts w:cs="Arial"/>
                <w:b/>
                <w:sz w:val="20"/>
                <w:szCs w:val="20"/>
                <w:lang w:val="en-US"/>
              </w:rPr>
              <w:t xml:space="preserve"> Organ Class</w:t>
            </w:r>
          </w:p>
        </w:tc>
        <w:tc>
          <w:tcPr>
            <w:tcW w:w="1732" w:type="pct"/>
            <w:gridSpan w:val="2"/>
            <w:tcBorders>
              <w:top w:val="single" w:sz="6" w:space="0" w:color="000000"/>
              <w:left w:val="single" w:sz="6" w:space="0" w:color="000000"/>
              <w:bottom w:val="single" w:sz="6" w:space="0" w:color="000000"/>
              <w:right w:val="single" w:sz="6" w:space="0" w:color="000000"/>
            </w:tcBorders>
            <w:vAlign w:val="center"/>
            <w:hideMark/>
          </w:tcPr>
          <w:p w14:paraId="4A7845AE" w14:textId="7DD12280" w:rsidR="001F30CA" w:rsidRPr="001F30CA" w:rsidRDefault="001F30CA" w:rsidP="001D78AE">
            <w:pPr>
              <w:spacing w:after="100" w:afterAutospacing="1" w:line="240" w:lineRule="auto"/>
              <w:ind w:left="90"/>
              <w:jc w:val="center"/>
              <w:rPr>
                <w:rFonts w:cs="Arial"/>
                <w:sz w:val="20"/>
                <w:szCs w:val="20"/>
                <w:lang w:val="en-US"/>
              </w:rPr>
            </w:pPr>
            <w:r w:rsidRPr="001F30CA">
              <w:rPr>
                <w:rFonts w:cs="Arial"/>
                <w:b/>
                <w:sz w:val="20"/>
                <w:szCs w:val="20"/>
                <w:lang w:val="en-US"/>
              </w:rPr>
              <w:t>VENCLEXTA +</w:t>
            </w:r>
            <w:r w:rsidRPr="001F30CA">
              <w:rPr>
                <w:rFonts w:cs="Arial"/>
                <w:sz w:val="20"/>
                <w:szCs w:val="20"/>
                <w:lang w:val="en-US"/>
              </w:rPr>
              <w:br/>
            </w:r>
            <w:proofErr w:type="spellStart"/>
            <w:r w:rsidR="00846888">
              <w:rPr>
                <w:rFonts w:cs="Arial"/>
                <w:b/>
                <w:sz w:val="20"/>
                <w:szCs w:val="20"/>
                <w:lang w:val="en-US"/>
              </w:rPr>
              <w:t>o</w:t>
            </w:r>
            <w:r w:rsidRPr="001F30CA">
              <w:rPr>
                <w:rFonts w:cs="Arial"/>
                <w:b/>
                <w:sz w:val="20"/>
                <w:szCs w:val="20"/>
                <w:lang w:val="en-US"/>
              </w:rPr>
              <w:t>binutuzumab</w:t>
            </w:r>
            <w:proofErr w:type="spellEnd"/>
            <w:r w:rsidRPr="001F30CA">
              <w:rPr>
                <w:rFonts w:cs="Arial"/>
                <w:sz w:val="20"/>
                <w:szCs w:val="20"/>
                <w:lang w:val="en-US"/>
              </w:rPr>
              <w:br/>
            </w:r>
            <w:r w:rsidRPr="001F30CA">
              <w:rPr>
                <w:rFonts w:cs="Arial"/>
                <w:b/>
                <w:sz w:val="20"/>
                <w:szCs w:val="20"/>
                <w:lang w:val="en-US"/>
              </w:rPr>
              <w:t>(N</w:t>
            </w:r>
            <w:r w:rsidR="00027D65">
              <w:rPr>
                <w:rFonts w:cs="Arial"/>
                <w:b/>
                <w:sz w:val="20"/>
                <w:szCs w:val="20"/>
                <w:lang w:val="en-US"/>
              </w:rPr>
              <w:t xml:space="preserve"> </w:t>
            </w:r>
            <w:r w:rsidRPr="001F30CA">
              <w:rPr>
                <w:rFonts w:cs="Arial"/>
                <w:b/>
                <w:sz w:val="20"/>
                <w:szCs w:val="20"/>
                <w:lang w:val="en-US"/>
              </w:rPr>
              <w:t>=</w:t>
            </w:r>
            <w:r w:rsidR="00027D65">
              <w:rPr>
                <w:rFonts w:cs="Arial"/>
                <w:b/>
                <w:sz w:val="20"/>
                <w:szCs w:val="20"/>
                <w:lang w:val="en-US"/>
              </w:rPr>
              <w:t xml:space="preserve"> </w:t>
            </w:r>
            <w:r w:rsidRPr="001F30CA">
              <w:rPr>
                <w:rFonts w:cs="Arial"/>
                <w:b/>
                <w:sz w:val="20"/>
                <w:szCs w:val="20"/>
                <w:lang w:val="en-US"/>
              </w:rPr>
              <w:t>212)</w:t>
            </w:r>
          </w:p>
        </w:tc>
        <w:tc>
          <w:tcPr>
            <w:tcW w:w="1731" w:type="pct"/>
            <w:gridSpan w:val="2"/>
            <w:tcBorders>
              <w:top w:val="single" w:sz="6" w:space="0" w:color="000000"/>
              <w:left w:val="single" w:sz="6" w:space="0" w:color="000000"/>
              <w:bottom w:val="single" w:sz="6" w:space="0" w:color="000000"/>
              <w:right w:val="single" w:sz="6" w:space="0" w:color="000000"/>
            </w:tcBorders>
            <w:vAlign w:val="center"/>
            <w:hideMark/>
          </w:tcPr>
          <w:p w14:paraId="0315F0F1" w14:textId="495C1A2D" w:rsidR="001F30CA" w:rsidRPr="001F30CA" w:rsidRDefault="001F30CA" w:rsidP="001F30CA">
            <w:pPr>
              <w:spacing w:after="100" w:afterAutospacing="1" w:line="240" w:lineRule="auto"/>
              <w:jc w:val="center"/>
              <w:rPr>
                <w:rFonts w:cs="Arial"/>
                <w:sz w:val="20"/>
                <w:szCs w:val="20"/>
                <w:lang w:val="en-US"/>
              </w:rPr>
            </w:pPr>
            <w:r w:rsidRPr="001F30CA">
              <w:rPr>
                <w:rFonts w:cs="Arial"/>
                <w:b/>
                <w:sz w:val="20"/>
                <w:szCs w:val="20"/>
                <w:lang w:val="en-US"/>
              </w:rPr>
              <w:t>Obinutuzumab +</w:t>
            </w:r>
            <w:r w:rsidRPr="001F30CA">
              <w:rPr>
                <w:rFonts w:cs="Arial"/>
                <w:sz w:val="20"/>
                <w:szCs w:val="20"/>
                <w:lang w:val="en-US"/>
              </w:rPr>
              <w:br/>
            </w:r>
            <w:r w:rsidR="00846888">
              <w:rPr>
                <w:rFonts w:cs="Arial"/>
                <w:b/>
                <w:sz w:val="20"/>
                <w:szCs w:val="20"/>
                <w:lang w:val="en-US"/>
              </w:rPr>
              <w:t>c</w:t>
            </w:r>
            <w:r w:rsidRPr="001F30CA">
              <w:rPr>
                <w:rFonts w:cs="Arial"/>
                <w:b/>
                <w:sz w:val="20"/>
                <w:szCs w:val="20"/>
                <w:lang w:val="en-US"/>
              </w:rPr>
              <w:t>hlorambucil</w:t>
            </w:r>
            <w:r w:rsidRPr="001F30CA">
              <w:rPr>
                <w:rFonts w:cs="Arial"/>
                <w:sz w:val="20"/>
                <w:szCs w:val="20"/>
                <w:lang w:val="en-US"/>
              </w:rPr>
              <w:br/>
            </w:r>
            <w:r w:rsidRPr="001F30CA">
              <w:rPr>
                <w:rFonts w:cs="Arial"/>
                <w:b/>
                <w:sz w:val="20"/>
                <w:szCs w:val="20"/>
                <w:lang w:val="en-US"/>
              </w:rPr>
              <w:t>(N</w:t>
            </w:r>
            <w:r w:rsidR="00027D65">
              <w:rPr>
                <w:rFonts w:cs="Arial"/>
                <w:b/>
                <w:sz w:val="20"/>
                <w:szCs w:val="20"/>
                <w:lang w:val="en-US"/>
              </w:rPr>
              <w:t xml:space="preserve"> </w:t>
            </w:r>
            <w:r w:rsidRPr="001F30CA">
              <w:rPr>
                <w:rFonts w:cs="Arial"/>
                <w:b/>
                <w:sz w:val="20"/>
                <w:szCs w:val="20"/>
                <w:lang w:val="en-US"/>
              </w:rPr>
              <w:t>=</w:t>
            </w:r>
            <w:r w:rsidR="00027D65">
              <w:rPr>
                <w:rFonts w:cs="Arial"/>
                <w:b/>
                <w:sz w:val="20"/>
                <w:szCs w:val="20"/>
                <w:lang w:val="en-US"/>
              </w:rPr>
              <w:t xml:space="preserve"> </w:t>
            </w:r>
            <w:r w:rsidRPr="001F30CA">
              <w:rPr>
                <w:rFonts w:cs="Arial"/>
                <w:b/>
                <w:sz w:val="20"/>
                <w:szCs w:val="20"/>
                <w:lang w:val="en-US"/>
              </w:rPr>
              <w:t>214)</w:t>
            </w:r>
          </w:p>
        </w:tc>
      </w:tr>
      <w:tr w:rsidR="001F30CA" w:rsidRPr="001F30CA" w14:paraId="2972CF74" w14:textId="77777777" w:rsidTr="00950C32">
        <w:tc>
          <w:tcPr>
            <w:tcW w:w="1537" w:type="pct"/>
            <w:vMerge/>
            <w:tcBorders>
              <w:top w:val="single" w:sz="6" w:space="0" w:color="000000"/>
              <w:left w:val="single" w:sz="6" w:space="0" w:color="000000"/>
              <w:bottom w:val="single" w:sz="6" w:space="0" w:color="000000"/>
              <w:right w:val="single" w:sz="6" w:space="0" w:color="000000"/>
            </w:tcBorders>
            <w:vAlign w:val="center"/>
            <w:hideMark/>
          </w:tcPr>
          <w:p w14:paraId="69393B37" w14:textId="77777777" w:rsidR="001F30CA" w:rsidRPr="001F30CA" w:rsidRDefault="001F30CA" w:rsidP="00CD1173">
            <w:pPr>
              <w:spacing w:after="100" w:afterAutospacing="1" w:line="240" w:lineRule="auto"/>
              <w:ind w:left="90"/>
              <w:rPr>
                <w:rFonts w:cs="Arial"/>
                <w:sz w:val="20"/>
                <w:szCs w:val="20"/>
                <w:lang w:val="en-US"/>
              </w:rPr>
            </w:pPr>
          </w:p>
        </w:tc>
        <w:tc>
          <w:tcPr>
            <w:tcW w:w="907" w:type="pct"/>
            <w:tcBorders>
              <w:top w:val="single" w:sz="6" w:space="0" w:color="000000"/>
              <w:left w:val="single" w:sz="6" w:space="0" w:color="000000"/>
              <w:bottom w:val="single" w:sz="6" w:space="0" w:color="000000"/>
              <w:right w:val="single" w:sz="6" w:space="0" w:color="000000"/>
            </w:tcBorders>
            <w:vAlign w:val="center"/>
            <w:hideMark/>
          </w:tcPr>
          <w:p w14:paraId="53A19D72" w14:textId="51510E67" w:rsidR="001F30CA" w:rsidRPr="001F30CA" w:rsidRDefault="001F30CA" w:rsidP="001D78AE">
            <w:pPr>
              <w:spacing w:after="100" w:afterAutospacing="1" w:line="240" w:lineRule="auto"/>
              <w:ind w:left="90"/>
              <w:jc w:val="center"/>
              <w:rPr>
                <w:rFonts w:cs="Arial"/>
                <w:sz w:val="20"/>
                <w:szCs w:val="20"/>
                <w:lang w:val="en-US"/>
              </w:rPr>
            </w:pPr>
            <w:r w:rsidRPr="001F30CA">
              <w:rPr>
                <w:rFonts w:cs="Arial"/>
                <w:b/>
                <w:sz w:val="20"/>
                <w:szCs w:val="20"/>
                <w:lang w:val="en-US"/>
              </w:rPr>
              <w:t xml:space="preserve">All </w:t>
            </w:r>
            <w:r w:rsidR="00593797">
              <w:rPr>
                <w:rFonts w:cs="Arial"/>
                <w:b/>
                <w:sz w:val="20"/>
                <w:szCs w:val="20"/>
                <w:lang w:val="en-US"/>
              </w:rPr>
              <w:t>g</w:t>
            </w:r>
            <w:r w:rsidRPr="001F30CA">
              <w:rPr>
                <w:rFonts w:cs="Arial"/>
                <w:b/>
                <w:sz w:val="20"/>
                <w:szCs w:val="20"/>
                <w:lang w:val="en-US"/>
              </w:rPr>
              <w:t>rades</w:t>
            </w:r>
            <w:r w:rsidRPr="001F30CA">
              <w:rPr>
                <w:rFonts w:cs="Arial"/>
                <w:sz w:val="20"/>
                <w:szCs w:val="20"/>
                <w:lang w:val="en-US"/>
              </w:rPr>
              <w:br/>
            </w:r>
            <w:r w:rsidRPr="001F30CA">
              <w:rPr>
                <w:rFonts w:cs="Arial"/>
                <w:b/>
                <w:sz w:val="20"/>
                <w:szCs w:val="20"/>
                <w:lang w:val="en-US"/>
              </w:rPr>
              <w:t>%</w:t>
            </w:r>
            <w:r w:rsidRPr="001F30CA">
              <w:rPr>
                <w:rFonts w:cs="Arial"/>
                <w:sz w:val="20"/>
                <w:szCs w:val="20"/>
                <w:lang w:val="en-US"/>
              </w:rPr>
              <w:br/>
            </w:r>
          </w:p>
        </w:tc>
        <w:tc>
          <w:tcPr>
            <w:tcW w:w="825" w:type="pct"/>
            <w:tcBorders>
              <w:top w:val="single" w:sz="6" w:space="0" w:color="000000"/>
              <w:left w:val="single" w:sz="6" w:space="0" w:color="000000"/>
              <w:bottom w:val="single" w:sz="6" w:space="0" w:color="000000"/>
              <w:right w:val="single" w:sz="6" w:space="0" w:color="000000"/>
            </w:tcBorders>
            <w:vAlign w:val="center"/>
            <w:hideMark/>
          </w:tcPr>
          <w:p w14:paraId="7A2210E7" w14:textId="77777777" w:rsidR="001F30CA" w:rsidRPr="001F30CA" w:rsidRDefault="001F30CA" w:rsidP="001D78AE">
            <w:pPr>
              <w:spacing w:after="100" w:afterAutospacing="1" w:line="240" w:lineRule="auto"/>
              <w:ind w:left="90"/>
              <w:jc w:val="center"/>
              <w:rPr>
                <w:rFonts w:cs="Arial"/>
                <w:sz w:val="20"/>
                <w:szCs w:val="20"/>
                <w:lang w:val="en-US"/>
              </w:rPr>
            </w:pPr>
            <w:r w:rsidRPr="001F30CA">
              <w:rPr>
                <w:rFonts w:cs="Arial"/>
                <w:b/>
                <w:sz w:val="20"/>
                <w:szCs w:val="20"/>
                <w:lang w:val="en-US"/>
              </w:rPr>
              <w:t xml:space="preserve">Grade ≥3 </w:t>
            </w:r>
            <w:r w:rsidRPr="001F30CA">
              <w:rPr>
                <w:rFonts w:cs="Arial"/>
                <w:sz w:val="20"/>
                <w:szCs w:val="20"/>
                <w:lang w:val="en-US"/>
              </w:rPr>
              <w:br/>
            </w:r>
            <w:r w:rsidRPr="001F30CA">
              <w:rPr>
                <w:rFonts w:cs="Arial"/>
                <w:b/>
                <w:sz w:val="20"/>
                <w:szCs w:val="20"/>
                <w:lang w:val="en-US"/>
              </w:rPr>
              <w:t>%</w:t>
            </w:r>
          </w:p>
        </w:tc>
        <w:tc>
          <w:tcPr>
            <w:tcW w:w="907" w:type="pct"/>
            <w:tcBorders>
              <w:top w:val="single" w:sz="6" w:space="0" w:color="000000"/>
              <w:left w:val="single" w:sz="6" w:space="0" w:color="000000"/>
              <w:bottom w:val="single" w:sz="6" w:space="0" w:color="000000"/>
              <w:right w:val="single" w:sz="6" w:space="0" w:color="000000"/>
            </w:tcBorders>
            <w:vAlign w:val="center"/>
            <w:hideMark/>
          </w:tcPr>
          <w:p w14:paraId="07EF5CBE" w14:textId="26B91178" w:rsidR="001F30CA" w:rsidRPr="001F30CA" w:rsidRDefault="001F30CA" w:rsidP="001F30CA">
            <w:pPr>
              <w:spacing w:after="100" w:afterAutospacing="1" w:line="240" w:lineRule="auto"/>
              <w:jc w:val="center"/>
              <w:rPr>
                <w:rFonts w:cs="Arial"/>
                <w:sz w:val="20"/>
                <w:szCs w:val="20"/>
                <w:lang w:val="en-US"/>
              </w:rPr>
            </w:pPr>
            <w:r w:rsidRPr="001F30CA">
              <w:rPr>
                <w:rFonts w:cs="Arial"/>
                <w:b/>
                <w:sz w:val="20"/>
                <w:szCs w:val="20"/>
                <w:lang w:val="en-US"/>
              </w:rPr>
              <w:t xml:space="preserve">All </w:t>
            </w:r>
            <w:r w:rsidR="00593797">
              <w:rPr>
                <w:rFonts w:cs="Arial"/>
                <w:b/>
                <w:sz w:val="20"/>
                <w:szCs w:val="20"/>
                <w:lang w:val="en-US"/>
              </w:rPr>
              <w:t>g</w:t>
            </w:r>
            <w:r w:rsidRPr="001F30CA">
              <w:rPr>
                <w:rFonts w:cs="Arial"/>
                <w:b/>
                <w:sz w:val="20"/>
                <w:szCs w:val="20"/>
                <w:lang w:val="en-US"/>
              </w:rPr>
              <w:t>rades</w:t>
            </w:r>
            <w:r w:rsidRPr="001F30CA">
              <w:rPr>
                <w:rFonts w:cs="Arial"/>
                <w:sz w:val="20"/>
                <w:szCs w:val="20"/>
                <w:lang w:val="en-US"/>
              </w:rPr>
              <w:br/>
            </w:r>
            <w:r w:rsidRPr="001F30CA">
              <w:rPr>
                <w:rFonts w:cs="Arial"/>
                <w:b/>
                <w:sz w:val="20"/>
                <w:szCs w:val="20"/>
                <w:lang w:val="en-US"/>
              </w:rPr>
              <w:t>%</w:t>
            </w:r>
          </w:p>
        </w:tc>
        <w:tc>
          <w:tcPr>
            <w:tcW w:w="824" w:type="pct"/>
            <w:tcBorders>
              <w:top w:val="single" w:sz="6" w:space="0" w:color="000000"/>
              <w:left w:val="single" w:sz="6" w:space="0" w:color="000000"/>
              <w:bottom w:val="single" w:sz="6" w:space="0" w:color="000000"/>
              <w:right w:val="single" w:sz="6" w:space="0" w:color="000000"/>
            </w:tcBorders>
            <w:vAlign w:val="center"/>
            <w:hideMark/>
          </w:tcPr>
          <w:p w14:paraId="04C58B04" w14:textId="77777777" w:rsidR="001F30CA" w:rsidRPr="001F30CA" w:rsidRDefault="001F30CA" w:rsidP="001F30CA">
            <w:pPr>
              <w:spacing w:after="100" w:afterAutospacing="1" w:line="240" w:lineRule="auto"/>
              <w:jc w:val="center"/>
              <w:rPr>
                <w:rFonts w:cs="Arial"/>
                <w:sz w:val="20"/>
                <w:szCs w:val="20"/>
                <w:lang w:val="en-US"/>
              </w:rPr>
            </w:pPr>
            <w:r w:rsidRPr="001F30CA">
              <w:rPr>
                <w:rFonts w:cs="Arial"/>
                <w:b/>
                <w:sz w:val="20"/>
                <w:szCs w:val="20"/>
                <w:lang w:val="en-US"/>
              </w:rPr>
              <w:t>Grade ≥3</w:t>
            </w:r>
            <w:r w:rsidRPr="001F30CA">
              <w:rPr>
                <w:rFonts w:cs="Arial"/>
                <w:sz w:val="20"/>
                <w:szCs w:val="20"/>
                <w:lang w:val="en-US"/>
              </w:rPr>
              <w:br/>
            </w:r>
            <w:r w:rsidRPr="001F30CA">
              <w:rPr>
                <w:rFonts w:cs="Arial"/>
                <w:b/>
                <w:sz w:val="20"/>
                <w:szCs w:val="20"/>
                <w:lang w:val="en-US"/>
              </w:rPr>
              <w:t>%</w:t>
            </w:r>
          </w:p>
        </w:tc>
      </w:tr>
      <w:tr w:rsidR="001F30CA" w:rsidRPr="001F30CA" w14:paraId="2D04D19B" w14:textId="77777777" w:rsidTr="00831F0D">
        <w:tc>
          <w:tcPr>
            <w:tcW w:w="5000" w:type="pct"/>
            <w:gridSpan w:val="5"/>
            <w:tcBorders>
              <w:top w:val="single" w:sz="6" w:space="0" w:color="000000"/>
              <w:left w:val="single" w:sz="6" w:space="0" w:color="000000"/>
              <w:bottom w:val="nil"/>
              <w:right w:val="single" w:sz="6" w:space="0" w:color="000000"/>
            </w:tcBorders>
            <w:vAlign w:val="center"/>
            <w:hideMark/>
          </w:tcPr>
          <w:p w14:paraId="348D550E" w14:textId="1AA79261" w:rsidR="001F30CA" w:rsidRPr="001F30CA" w:rsidRDefault="001F30CA" w:rsidP="001D78AE">
            <w:pPr>
              <w:spacing w:after="100" w:afterAutospacing="1" w:line="240" w:lineRule="auto"/>
              <w:ind w:left="90"/>
              <w:rPr>
                <w:rFonts w:cs="Arial"/>
                <w:sz w:val="20"/>
                <w:szCs w:val="20"/>
                <w:lang w:val="en-US"/>
              </w:rPr>
            </w:pPr>
            <w:r w:rsidRPr="001F30CA">
              <w:rPr>
                <w:rFonts w:cs="Arial"/>
                <w:b/>
                <w:sz w:val="20"/>
                <w:szCs w:val="20"/>
                <w:lang w:val="en-US"/>
              </w:rPr>
              <w:t xml:space="preserve">Blood </w:t>
            </w:r>
            <w:r w:rsidR="00EF2449">
              <w:rPr>
                <w:rFonts w:cs="Arial"/>
                <w:b/>
                <w:sz w:val="20"/>
                <w:szCs w:val="20"/>
                <w:lang w:val="en-US"/>
              </w:rPr>
              <w:t>and</w:t>
            </w:r>
            <w:r w:rsidRPr="001F30CA">
              <w:rPr>
                <w:rFonts w:cs="Arial"/>
                <w:b/>
                <w:sz w:val="20"/>
                <w:szCs w:val="20"/>
                <w:lang w:val="en-US"/>
              </w:rPr>
              <w:t xml:space="preserve"> lymphatic system disorders</w:t>
            </w:r>
          </w:p>
        </w:tc>
      </w:tr>
      <w:tr w:rsidR="001F30CA" w:rsidRPr="001F30CA" w14:paraId="0C1A059B" w14:textId="77777777" w:rsidTr="00950C32">
        <w:tc>
          <w:tcPr>
            <w:tcW w:w="1537" w:type="pct"/>
            <w:tcBorders>
              <w:top w:val="single" w:sz="6" w:space="0" w:color="000000"/>
              <w:left w:val="single" w:sz="6" w:space="0" w:color="000000"/>
              <w:bottom w:val="nil"/>
              <w:right w:val="nil"/>
            </w:tcBorders>
            <w:vAlign w:val="center"/>
            <w:hideMark/>
          </w:tcPr>
          <w:p w14:paraId="2CE9E0C8" w14:textId="77777777" w:rsidR="001F30CA" w:rsidRPr="001F30CA" w:rsidRDefault="001F30CA" w:rsidP="001D78AE">
            <w:pPr>
              <w:spacing w:after="100" w:afterAutospacing="1" w:line="240" w:lineRule="auto"/>
              <w:ind w:left="90"/>
              <w:rPr>
                <w:rFonts w:cs="Arial"/>
                <w:sz w:val="20"/>
                <w:szCs w:val="20"/>
                <w:lang w:val="en-US"/>
              </w:rPr>
            </w:pPr>
            <w:proofErr w:type="spellStart"/>
            <w:r w:rsidRPr="001F30CA">
              <w:rPr>
                <w:rFonts w:cs="Arial"/>
                <w:sz w:val="20"/>
                <w:szCs w:val="20"/>
                <w:lang w:val="en-US"/>
              </w:rPr>
              <w:t>Neutropenia</w:t>
            </w:r>
            <w:r w:rsidRPr="001F30CA">
              <w:rPr>
                <w:rFonts w:cs="Arial"/>
                <w:sz w:val="20"/>
                <w:szCs w:val="20"/>
                <w:vertAlign w:val="superscript"/>
                <w:lang w:val="en-US"/>
              </w:rPr>
              <w:t>a</w:t>
            </w:r>
            <w:proofErr w:type="spellEnd"/>
          </w:p>
        </w:tc>
        <w:tc>
          <w:tcPr>
            <w:tcW w:w="907" w:type="pct"/>
            <w:tcBorders>
              <w:top w:val="single" w:sz="6" w:space="0" w:color="000000"/>
              <w:left w:val="single" w:sz="6" w:space="0" w:color="000000"/>
              <w:bottom w:val="nil"/>
              <w:right w:val="nil"/>
            </w:tcBorders>
            <w:vAlign w:val="center"/>
            <w:hideMark/>
          </w:tcPr>
          <w:p w14:paraId="23611859" w14:textId="3B330304" w:rsidR="001F30CA" w:rsidRPr="001F30CA" w:rsidRDefault="001F30CA" w:rsidP="001D78AE">
            <w:pPr>
              <w:spacing w:after="100" w:afterAutospacing="1" w:line="240" w:lineRule="auto"/>
              <w:ind w:left="90"/>
              <w:jc w:val="center"/>
              <w:rPr>
                <w:rFonts w:cs="Arial"/>
                <w:sz w:val="20"/>
                <w:szCs w:val="20"/>
                <w:lang w:val="en-US"/>
              </w:rPr>
            </w:pPr>
            <w:r w:rsidRPr="001F30CA">
              <w:rPr>
                <w:rFonts w:cs="Arial"/>
                <w:sz w:val="20"/>
                <w:szCs w:val="20"/>
                <w:lang w:val="en-US"/>
              </w:rPr>
              <w:t>60</w:t>
            </w:r>
          </w:p>
        </w:tc>
        <w:tc>
          <w:tcPr>
            <w:tcW w:w="825" w:type="pct"/>
            <w:tcBorders>
              <w:top w:val="single" w:sz="6" w:space="0" w:color="000000"/>
              <w:left w:val="single" w:sz="6" w:space="0" w:color="000000"/>
              <w:bottom w:val="nil"/>
              <w:right w:val="nil"/>
            </w:tcBorders>
            <w:vAlign w:val="center"/>
            <w:hideMark/>
          </w:tcPr>
          <w:p w14:paraId="5EEFD0F1" w14:textId="77777777" w:rsidR="001F30CA" w:rsidRPr="001F30CA" w:rsidRDefault="001F30CA" w:rsidP="001D78AE">
            <w:pPr>
              <w:spacing w:after="100" w:afterAutospacing="1" w:line="240" w:lineRule="auto"/>
              <w:ind w:left="90"/>
              <w:jc w:val="center"/>
              <w:rPr>
                <w:rFonts w:cs="Arial"/>
                <w:sz w:val="20"/>
                <w:szCs w:val="20"/>
                <w:lang w:val="en-US"/>
              </w:rPr>
            </w:pPr>
            <w:r w:rsidRPr="001F30CA">
              <w:rPr>
                <w:rFonts w:cs="Arial"/>
                <w:sz w:val="20"/>
                <w:szCs w:val="20"/>
                <w:lang w:val="en-US"/>
              </w:rPr>
              <w:t>56</w:t>
            </w:r>
          </w:p>
        </w:tc>
        <w:tc>
          <w:tcPr>
            <w:tcW w:w="907" w:type="pct"/>
            <w:tcBorders>
              <w:top w:val="single" w:sz="6" w:space="0" w:color="000000"/>
              <w:left w:val="single" w:sz="6" w:space="0" w:color="000000"/>
              <w:bottom w:val="nil"/>
              <w:right w:val="nil"/>
            </w:tcBorders>
            <w:vAlign w:val="center"/>
            <w:hideMark/>
          </w:tcPr>
          <w:p w14:paraId="312F99C0" w14:textId="77777777" w:rsidR="001F30CA" w:rsidRPr="001F30CA" w:rsidRDefault="001F30CA" w:rsidP="001F30CA">
            <w:pPr>
              <w:spacing w:after="100" w:afterAutospacing="1" w:line="240" w:lineRule="auto"/>
              <w:jc w:val="center"/>
              <w:rPr>
                <w:rFonts w:cs="Arial"/>
                <w:sz w:val="20"/>
                <w:szCs w:val="20"/>
                <w:lang w:val="en-US"/>
              </w:rPr>
            </w:pPr>
            <w:r w:rsidRPr="001F30CA">
              <w:rPr>
                <w:rFonts w:cs="Arial"/>
                <w:sz w:val="20"/>
                <w:szCs w:val="20"/>
                <w:lang w:val="en-US"/>
              </w:rPr>
              <w:t>62</w:t>
            </w:r>
          </w:p>
        </w:tc>
        <w:tc>
          <w:tcPr>
            <w:tcW w:w="824" w:type="pct"/>
            <w:tcBorders>
              <w:top w:val="single" w:sz="6" w:space="0" w:color="000000"/>
              <w:left w:val="single" w:sz="6" w:space="0" w:color="000000"/>
              <w:bottom w:val="nil"/>
              <w:right w:val="single" w:sz="6" w:space="0" w:color="000000"/>
            </w:tcBorders>
            <w:vAlign w:val="center"/>
            <w:hideMark/>
          </w:tcPr>
          <w:p w14:paraId="0A2A1952" w14:textId="77777777" w:rsidR="001F30CA" w:rsidRPr="001F30CA" w:rsidRDefault="001F30CA" w:rsidP="001F30CA">
            <w:pPr>
              <w:spacing w:after="100" w:afterAutospacing="1" w:line="240" w:lineRule="auto"/>
              <w:jc w:val="center"/>
              <w:rPr>
                <w:rFonts w:cs="Arial"/>
                <w:sz w:val="20"/>
                <w:szCs w:val="20"/>
                <w:lang w:val="en-US"/>
              </w:rPr>
            </w:pPr>
            <w:r w:rsidRPr="001F30CA">
              <w:rPr>
                <w:rFonts w:cs="Arial"/>
                <w:sz w:val="20"/>
                <w:szCs w:val="20"/>
                <w:lang w:val="en-US"/>
              </w:rPr>
              <w:t>52</w:t>
            </w:r>
          </w:p>
        </w:tc>
      </w:tr>
      <w:tr w:rsidR="001F30CA" w:rsidRPr="001F30CA" w14:paraId="75D7423E" w14:textId="77777777" w:rsidTr="00950C32">
        <w:tc>
          <w:tcPr>
            <w:tcW w:w="1537" w:type="pct"/>
            <w:tcBorders>
              <w:top w:val="single" w:sz="6" w:space="0" w:color="000000"/>
              <w:left w:val="single" w:sz="6" w:space="0" w:color="000000"/>
              <w:bottom w:val="nil"/>
              <w:right w:val="nil"/>
            </w:tcBorders>
            <w:vAlign w:val="center"/>
          </w:tcPr>
          <w:p w14:paraId="5D55C23B" w14:textId="2094E9FA" w:rsidR="001F30CA" w:rsidRPr="001F30CA" w:rsidRDefault="001F30CA" w:rsidP="001D78AE">
            <w:pPr>
              <w:spacing w:after="100" w:afterAutospacing="1" w:line="240" w:lineRule="auto"/>
              <w:ind w:left="90"/>
              <w:rPr>
                <w:rFonts w:cs="Arial"/>
                <w:sz w:val="20"/>
                <w:szCs w:val="20"/>
                <w:lang w:val="en-US"/>
              </w:rPr>
            </w:pPr>
            <w:proofErr w:type="spellStart"/>
            <w:r w:rsidRPr="001F30CA">
              <w:rPr>
                <w:rFonts w:cs="Arial"/>
                <w:sz w:val="20"/>
                <w:szCs w:val="20"/>
                <w:lang w:val="en-US"/>
              </w:rPr>
              <w:t>An</w:t>
            </w:r>
            <w:r w:rsidR="00831F0D">
              <w:rPr>
                <w:rFonts w:cs="Arial"/>
                <w:sz w:val="20"/>
                <w:szCs w:val="20"/>
                <w:lang w:val="en-US"/>
              </w:rPr>
              <w:t>a</w:t>
            </w:r>
            <w:r w:rsidRPr="001F30CA">
              <w:rPr>
                <w:rFonts w:cs="Arial"/>
                <w:sz w:val="20"/>
                <w:szCs w:val="20"/>
                <w:lang w:val="en-US"/>
              </w:rPr>
              <w:t>emia</w:t>
            </w:r>
            <w:r w:rsidRPr="001F30CA">
              <w:rPr>
                <w:rFonts w:cs="Arial"/>
                <w:sz w:val="20"/>
                <w:szCs w:val="20"/>
                <w:vertAlign w:val="superscript"/>
                <w:lang w:val="en-US"/>
              </w:rPr>
              <w:t>a</w:t>
            </w:r>
            <w:proofErr w:type="spellEnd"/>
          </w:p>
        </w:tc>
        <w:tc>
          <w:tcPr>
            <w:tcW w:w="907" w:type="pct"/>
            <w:tcBorders>
              <w:top w:val="single" w:sz="6" w:space="0" w:color="000000"/>
              <w:left w:val="single" w:sz="6" w:space="0" w:color="000000"/>
              <w:bottom w:val="nil"/>
              <w:right w:val="nil"/>
            </w:tcBorders>
            <w:vAlign w:val="center"/>
          </w:tcPr>
          <w:p w14:paraId="3E0930BE" w14:textId="77777777" w:rsidR="001F30CA" w:rsidRPr="001F30CA" w:rsidRDefault="001F30CA" w:rsidP="001D78AE">
            <w:pPr>
              <w:spacing w:after="100" w:afterAutospacing="1" w:line="240" w:lineRule="auto"/>
              <w:ind w:left="90"/>
              <w:jc w:val="center"/>
              <w:rPr>
                <w:rFonts w:cs="Arial"/>
                <w:sz w:val="20"/>
                <w:szCs w:val="20"/>
                <w:lang w:val="en-US"/>
              </w:rPr>
            </w:pPr>
            <w:r w:rsidRPr="001F30CA">
              <w:rPr>
                <w:rFonts w:cs="Arial"/>
                <w:sz w:val="20"/>
                <w:szCs w:val="20"/>
                <w:lang w:val="en-US"/>
              </w:rPr>
              <w:t>17</w:t>
            </w:r>
          </w:p>
        </w:tc>
        <w:tc>
          <w:tcPr>
            <w:tcW w:w="825" w:type="pct"/>
            <w:tcBorders>
              <w:top w:val="single" w:sz="6" w:space="0" w:color="000000"/>
              <w:left w:val="single" w:sz="6" w:space="0" w:color="000000"/>
              <w:bottom w:val="nil"/>
              <w:right w:val="nil"/>
            </w:tcBorders>
            <w:vAlign w:val="center"/>
          </w:tcPr>
          <w:p w14:paraId="019FC4AA" w14:textId="77777777" w:rsidR="001F30CA" w:rsidRPr="001F30CA" w:rsidRDefault="001F30CA" w:rsidP="001D78AE">
            <w:pPr>
              <w:spacing w:after="100" w:afterAutospacing="1" w:line="240" w:lineRule="auto"/>
              <w:ind w:left="90"/>
              <w:jc w:val="center"/>
              <w:rPr>
                <w:rFonts w:cs="Arial"/>
                <w:sz w:val="20"/>
                <w:szCs w:val="20"/>
                <w:lang w:val="en-US"/>
              </w:rPr>
            </w:pPr>
            <w:r w:rsidRPr="001F30CA">
              <w:rPr>
                <w:rFonts w:cs="Arial"/>
                <w:sz w:val="20"/>
                <w:szCs w:val="20"/>
                <w:lang w:val="en-US"/>
              </w:rPr>
              <w:t>8</w:t>
            </w:r>
          </w:p>
        </w:tc>
        <w:tc>
          <w:tcPr>
            <w:tcW w:w="907" w:type="pct"/>
            <w:tcBorders>
              <w:top w:val="single" w:sz="6" w:space="0" w:color="000000"/>
              <w:left w:val="single" w:sz="6" w:space="0" w:color="000000"/>
              <w:bottom w:val="nil"/>
              <w:right w:val="nil"/>
            </w:tcBorders>
            <w:vAlign w:val="center"/>
          </w:tcPr>
          <w:p w14:paraId="694866DA" w14:textId="77777777" w:rsidR="001F30CA" w:rsidRPr="001F30CA" w:rsidRDefault="001F30CA" w:rsidP="001F30CA">
            <w:pPr>
              <w:spacing w:after="100" w:afterAutospacing="1" w:line="240" w:lineRule="auto"/>
              <w:jc w:val="center"/>
              <w:rPr>
                <w:rFonts w:cs="Arial"/>
                <w:sz w:val="20"/>
                <w:szCs w:val="20"/>
                <w:lang w:val="en-US"/>
              </w:rPr>
            </w:pPr>
            <w:r w:rsidRPr="001F30CA">
              <w:rPr>
                <w:rFonts w:cs="Arial"/>
                <w:sz w:val="20"/>
                <w:szCs w:val="20"/>
                <w:lang w:val="en-US"/>
              </w:rPr>
              <w:t>20</w:t>
            </w:r>
          </w:p>
        </w:tc>
        <w:tc>
          <w:tcPr>
            <w:tcW w:w="824" w:type="pct"/>
            <w:tcBorders>
              <w:top w:val="single" w:sz="6" w:space="0" w:color="000000"/>
              <w:left w:val="single" w:sz="6" w:space="0" w:color="000000"/>
              <w:bottom w:val="nil"/>
              <w:right w:val="single" w:sz="6" w:space="0" w:color="000000"/>
            </w:tcBorders>
            <w:vAlign w:val="center"/>
          </w:tcPr>
          <w:p w14:paraId="199EA2C6" w14:textId="77777777" w:rsidR="001F30CA" w:rsidRPr="001F30CA" w:rsidRDefault="001F30CA" w:rsidP="001F30CA">
            <w:pPr>
              <w:spacing w:after="100" w:afterAutospacing="1" w:line="240" w:lineRule="auto"/>
              <w:jc w:val="center"/>
              <w:rPr>
                <w:rFonts w:cs="Arial"/>
                <w:sz w:val="20"/>
                <w:szCs w:val="20"/>
                <w:lang w:val="en-US"/>
              </w:rPr>
            </w:pPr>
            <w:r w:rsidRPr="001F30CA">
              <w:rPr>
                <w:rFonts w:cs="Arial"/>
                <w:sz w:val="20"/>
                <w:szCs w:val="20"/>
                <w:lang w:val="en-US"/>
              </w:rPr>
              <w:t>7</w:t>
            </w:r>
          </w:p>
        </w:tc>
      </w:tr>
      <w:tr w:rsidR="001F30CA" w:rsidRPr="001F30CA" w14:paraId="723F36A0" w14:textId="77777777" w:rsidTr="00831F0D">
        <w:tc>
          <w:tcPr>
            <w:tcW w:w="5000" w:type="pct"/>
            <w:gridSpan w:val="5"/>
            <w:tcBorders>
              <w:top w:val="single" w:sz="6" w:space="0" w:color="000000"/>
              <w:left w:val="single" w:sz="6" w:space="0" w:color="000000"/>
              <w:bottom w:val="nil"/>
              <w:right w:val="single" w:sz="6" w:space="0" w:color="000000"/>
            </w:tcBorders>
            <w:vAlign w:val="center"/>
            <w:hideMark/>
          </w:tcPr>
          <w:p w14:paraId="5E154D31" w14:textId="77777777" w:rsidR="001F30CA" w:rsidRPr="001F30CA" w:rsidRDefault="001F30CA" w:rsidP="001D78AE">
            <w:pPr>
              <w:spacing w:after="100" w:afterAutospacing="1" w:line="240" w:lineRule="auto"/>
              <w:ind w:left="90"/>
              <w:rPr>
                <w:rFonts w:cs="Arial"/>
                <w:sz w:val="20"/>
                <w:szCs w:val="20"/>
                <w:lang w:val="en-US"/>
              </w:rPr>
            </w:pPr>
            <w:r w:rsidRPr="001F30CA">
              <w:rPr>
                <w:rFonts w:cs="Arial"/>
                <w:b/>
                <w:sz w:val="20"/>
                <w:szCs w:val="20"/>
                <w:lang w:val="en-US"/>
              </w:rPr>
              <w:t>Gastrointestinal disorders</w:t>
            </w:r>
          </w:p>
        </w:tc>
      </w:tr>
      <w:tr w:rsidR="001F30CA" w:rsidRPr="001F30CA" w14:paraId="7B5D89E9" w14:textId="77777777" w:rsidTr="00950C32">
        <w:tc>
          <w:tcPr>
            <w:tcW w:w="1537" w:type="pct"/>
            <w:tcBorders>
              <w:top w:val="single" w:sz="6" w:space="0" w:color="000000"/>
              <w:left w:val="single" w:sz="6" w:space="0" w:color="000000"/>
              <w:bottom w:val="nil"/>
              <w:right w:val="nil"/>
            </w:tcBorders>
            <w:vAlign w:val="center"/>
            <w:hideMark/>
          </w:tcPr>
          <w:p w14:paraId="7E1F928E" w14:textId="787C7CE3" w:rsidR="001F30CA" w:rsidRPr="001F30CA" w:rsidRDefault="001F30CA" w:rsidP="001D78AE">
            <w:pPr>
              <w:spacing w:after="100" w:afterAutospacing="1" w:line="240" w:lineRule="auto"/>
              <w:ind w:left="90"/>
              <w:rPr>
                <w:rFonts w:cs="Arial"/>
                <w:sz w:val="20"/>
                <w:szCs w:val="20"/>
                <w:lang w:val="en-US"/>
              </w:rPr>
            </w:pPr>
            <w:r w:rsidRPr="001F30CA">
              <w:rPr>
                <w:rFonts w:cs="Arial"/>
                <w:sz w:val="20"/>
                <w:szCs w:val="20"/>
                <w:lang w:val="en-US"/>
              </w:rPr>
              <w:t>  </w:t>
            </w:r>
            <w:proofErr w:type="spellStart"/>
            <w:r w:rsidRPr="001F30CA">
              <w:rPr>
                <w:rFonts w:cs="Arial"/>
                <w:sz w:val="20"/>
                <w:szCs w:val="20"/>
                <w:lang w:val="en-US"/>
              </w:rPr>
              <w:t>Diarrh</w:t>
            </w:r>
            <w:r w:rsidR="00831F0D">
              <w:rPr>
                <w:rFonts w:cs="Arial"/>
                <w:sz w:val="20"/>
                <w:szCs w:val="20"/>
                <w:lang w:val="en-US"/>
              </w:rPr>
              <w:t>o</w:t>
            </w:r>
            <w:r w:rsidRPr="001F30CA">
              <w:rPr>
                <w:rFonts w:cs="Arial"/>
                <w:sz w:val="20"/>
                <w:szCs w:val="20"/>
                <w:lang w:val="en-US"/>
              </w:rPr>
              <w:t>ea</w:t>
            </w:r>
            <w:proofErr w:type="spellEnd"/>
          </w:p>
        </w:tc>
        <w:tc>
          <w:tcPr>
            <w:tcW w:w="907" w:type="pct"/>
            <w:tcBorders>
              <w:top w:val="single" w:sz="6" w:space="0" w:color="000000"/>
              <w:left w:val="single" w:sz="6" w:space="0" w:color="000000"/>
              <w:bottom w:val="nil"/>
              <w:right w:val="nil"/>
            </w:tcBorders>
            <w:vAlign w:val="center"/>
            <w:hideMark/>
          </w:tcPr>
          <w:p w14:paraId="1C464A4C" w14:textId="2F0790E3" w:rsidR="001F30CA" w:rsidRPr="001F30CA" w:rsidRDefault="001F30CA" w:rsidP="001D78AE">
            <w:pPr>
              <w:spacing w:after="100" w:afterAutospacing="1" w:line="240" w:lineRule="auto"/>
              <w:ind w:left="90"/>
              <w:jc w:val="center"/>
              <w:rPr>
                <w:rFonts w:cs="Arial"/>
                <w:sz w:val="20"/>
                <w:szCs w:val="20"/>
                <w:lang w:val="en-US"/>
              </w:rPr>
            </w:pPr>
            <w:r w:rsidRPr="001F30CA">
              <w:rPr>
                <w:rFonts w:cs="Arial"/>
                <w:sz w:val="20"/>
                <w:szCs w:val="20"/>
                <w:lang w:val="en-US"/>
              </w:rPr>
              <w:t>28</w:t>
            </w:r>
          </w:p>
        </w:tc>
        <w:tc>
          <w:tcPr>
            <w:tcW w:w="825" w:type="pct"/>
            <w:tcBorders>
              <w:top w:val="single" w:sz="6" w:space="0" w:color="000000"/>
              <w:left w:val="single" w:sz="6" w:space="0" w:color="000000"/>
              <w:bottom w:val="nil"/>
              <w:right w:val="nil"/>
            </w:tcBorders>
            <w:vAlign w:val="center"/>
            <w:hideMark/>
          </w:tcPr>
          <w:p w14:paraId="4F9D1110" w14:textId="77777777" w:rsidR="001F30CA" w:rsidRPr="001F30CA" w:rsidRDefault="001F30CA" w:rsidP="001D78AE">
            <w:pPr>
              <w:spacing w:after="100" w:afterAutospacing="1" w:line="240" w:lineRule="auto"/>
              <w:ind w:left="90"/>
              <w:jc w:val="center"/>
              <w:rPr>
                <w:rFonts w:cs="Arial"/>
                <w:sz w:val="20"/>
                <w:szCs w:val="20"/>
                <w:lang w:val="en-US"/>
              </w:rPr>
            </w:pPr>
            <w:r w:rsidRPr="001F30CA">
              <w:rPr>
                <w:rFonts w:cs="Arial"/>
                <w:sz w:val="20"/>
                <w:szCs w:val="20"/>
                <w:lang w:val="en-US"/>
              </w:rPr>
              <w:t>4</w:t>
            </w:r>
          </w:p>
        </w:tc>
        <w:tc>
          <w:tcPr>
            <w:tcW w:w="907" w:type="pct"/>
            <w:tcBorders>
              <w:top w:val="single" w:sz="6" w:space="0" w:color="000000"/>
              <w:left w:val="single" w:sz="6" w:space="0" w:color="000000"/>
              <w:bottom w:val="nil"/>
              <w:right w:val="nil"/>
            </w:tcBorders>
            <w:vAlign w:val="center"/>
            <w:hideMark/>
          </w:tcPr>
          <w:p w14:paraId="57A46947" w14:textId="77777777" w:rsidR="001F30CA" w:rsidRPr="001F30CA" w:rsidRDefault="001F30CA" w:rsidP="001F30CA">
            <w:pPr>
              <w:spacing w:after="100" w:afterAutospacing="1" w:line="240" w:lineRule="auto"/>
              <w:jc w:val="center"/>
              <w:rPr>
                <w:rFonts w:cs="Arial"/>
                <w:sz w:val="20"/>
                <w:szCs w:val="20"/>
                <w:lang w:val="en-US"/>
              </w:rPr>
            </w:pPr>
            <w:r w:rsidRPr="001F30CA">
              <w:rPr>
                <w:rFonts w:cs="Arial"/>
                <w:sz w:val="20"/>
                <w:szCs w:val="20"/>
                <w:lang w:val="en-US"/>
              </w:rPr>
              <w:t>15</w:t>
            </w:r>
          </w:p>
        </w:tc>
        <w:tc>
          <w:tcPr>
            <w:tcW w:w="824" w:type="pct"/>
            <w:tcBorders>
              <w:top w:val="single" w:sz="6" w:space="0" w:color="000000"/>
              <w:left w:val="single" w:sz="6" w:space="0" w:color="000000"/>
              <w:bottom w:val="nil"/>
              <w:right w:val="single" w:sz="6" w:space="0" w:color="000000"/>
            </w:tcBorders>
            <w:vAlign w:val="center"/>
            <w:hideMark/>
          </w:tcPr>
          <w:p w14:paraId="5967BA29" w14:textId="200D22F3" w:rsidR="001F30CA" w:rsidRPr="001F30CA" w:rsidRDefault="004B1FFE" w:rsidP="001F30CA">
            <w:pPr>
              <w:spacing w:after="100" w:afterAutospacing="1" w:line="240" w:lineRule="auto"/>
              <w:jc w:val="center"/>
              <w:rPr>
                <w:rFonts w:cs="Arial"/>
                <w:sz w:val="20"/>
                <w:szCs w:val="20"/>
                <w:lang w:val="en-US"/>
              </w:rPr>
            </w:pPr>
            <w:r>
              <w:rPr>
                <w:rFonts w:cs="Arial"/>
                <w:sz w:val="20"/>
                <w:szCs w:val="20"/>
                <w:lang w:val="en-US"/>
              </w:rPr>
              <w:t>&lt;</w:t>
            </w:r>
            <w:r w:rsidR="001F30CA" w:rsidRPr="001F30CA">
              <w:rPr>
                <w:rFonts w:cs="Arial"/>
                <w:sz w:val="20"/>
                <w:szCs w:val="20"/>
                <w:lang w:val="en-US"/>
              </w:rPr>
              <w:t>1</w:t>
            </w:r>
          </w:p>
        </w:tc>
      </w:tr>
      <w:tr w:rsidR="001F30CA" w:rsidRPr="001F30CA" w14:paraId="057B73EC" w14:textId="77777777" w:rsidTr="00950C32">
        <w:tc>
          <w:tcPr>
            <w:tcW w:w="1537" w:type="pct"/>
            <w:tcBorders>
              <w:top w:val="single" w:sz="6" w:space="0" w:color="000000"/>
              <w:left w:val="single" w:sz="6" w:space="0" w:color="000000"/>
              <w:bottom w:val="nil"/>
              <w:right w:val="nil"/>
            </w:tcBorders>
            <w:vAlign w:val="center"/>
          </w:tcPr>
          <w:p w14:paraId="4E80B9BD" w14:textId="77777777" w:rsidR="001F30CA" w:rsidRPr="001F30CA" w:rsidRDefault="001F30CA" w:rsidP="001D78AE">
            <w:pPr>
              <w:spacing w:after="100" w:afterAutospacing="1" w:line="240" w:lineRule="auto"/>
              <w:ind w:left="90"/>
              <w:rPr>
                <w:rFonts w:cs="Arial"/>
                <w:sz w:val="20"/>
                <w:szCs w:val="20"/>
                <w:lang w:val="en-US"/>
              </w:rPr>
            </w:pPr>
            <w:r w:rsidRPr="001F30CA">
              <w:rPr>
                <w:rFonts w:cs="Arial"/>
                <w:sz w:val="20"/>
                <w:szCs w:val="20"/>
                <w:lang w:val="en-US"/>
              </w:rPr>
              <w:t xml:space="preserve">  Nausea</w:t>
            </w:r>
          </w:p>
        </w:tc>
        <w:tc>
          <w:tcPr>
            <w:tcW w:w="907" w:type="pct"/>
            <w:tcBorders>
              <w:top w:val="single" w:sz="6" w:space="0" w:color="000000"/>
              <w:left w:val="single" w:sz="6" w:space="0" w:color="000000"/>
              <w:bottom w:val="nil"/>
              <w:right w:val="nil"/>
            </w:tcBorders>
            <w:vAlign w:val="center"/>
          </w:tcPr>
          <w:p w14:paraId="3B625882" w14:textId="77777777" w:rsidR="001F30CA" w:rsidRPr="001F30CA" w:rsidRDefault="001F30CA" w:rsidP="001D78AE">
            <w:pPr>
              <w:spacing w:after="100" w:afterAutospacing="1" w:line="240" w:lineRule="auto"/>
              <w:ind w:left="90"/>
              <w:jc w:val="center"/>
              <w:rPr>
                <w:rFonts w:cs="Arial"/>
                <w:sz w:val="20"/>
                <w:szCs w:val="20"/>
                <w:lang w:val="en-US"/>
              </w:rPr>
            </w:pPr>
            <w:r w:rsidRPr="001F30CA">
              <w:rPr>
                <w:rFonts w:cs="Arial"/>
                <w:sz w:val="20"/>
                <w:szCs w:val="20"/>
                <w:lang w:val="en-US"/>
              </w:rPr>
              <w:t>19</w:t>
            </w:r>
          </w:p>
        </w:tc>
        <w:tc>
          <w:tcPr>
            <w:tcW w:w="825" w:type="pct"/>
            <w:tcBorders>
              <w:top w:val="single" w:sz="6" w:space="0" w:color="000000"/>
              <w:left w:val="single" w:sz="6" w:space="0" w:color="000000"/>
              <w:bottom w:val="nil"/>
              <w:right w:val="nil"/>
            </w:tcBorders>
            <w:vAlign w:val="center"/>
          </w:tcPr>
          <w:p w14:paraId="46EA4CB1" w14:textId="77777777" w:rsidR="001F30CA" w:rsidRPr="001F30CA" w:rsidRDefault="001F30CA" w:rsidP="001D78AE">
            <w:pPr>
              <w:spacing w:after="100" w:afterAutospacing="1" w:line="240" w:lineRule="auto"/>
              <w:ind w:left="90"/>
              <w:jc w:val="center"/>
              <w:rPr>
                <w:rFonts w:cs="Arial"/>
                <w:sz w:val="20"/>
                <w:szCs w:val="20"/>
                <w:lang w:val="en-US"/>
              </w:rPr>
            </w:pPr>
            <w:r w:rsidRPr="001F30CA">
              <w:rPr>
                <w:rFonts w:cs="Arial"/>
                <w:sz w:val="20"/>
                <w:szCs w:val="20"/>
                <w:lang w:val="en-US"/>
              </w:rPr>
              <w:t>0</w:t>
            </w:r>
          </w:p>
        </w:tc>
        <w:tc>
          <w:tcPr>
            <w:tcW w:w="907" w:type="pct"/>
            <w:tcBorders>
              <w:top w:val="single" w:sz="6" w:space="0" w:color="000000"/>
              <w:left w:val="single" w:sz="6" w:space="0" w:color="000000"/>
              <w:bottom w:val="nil"/>
              <w:right w:val="nil"/>
            </w:tcBorders>
            <w:vAlign w:val="center"/>
          </w:tcPr>
          <w:p w14:paraId="258CF77F" w14:textId="77777777" w:rsidR="001F30CA" w:rsidRPr="001F30CA" w:rsidRDefault="001F30CA" w:rsidP="001F30CA">
            <w:pPr>
              <w:spacing w:after="100" w:afterAutospacing="1" w:line="240" w:lineRule="auto"/>
              <w:jc w:val="center"/>
              <w:rPr>
                <w:rFonts w:cs="Arial"/>
                <w:sz w:val="20"/>
                <w:szCs w:val="20"/>
                <w:lang w:val="en-US"/>
              </w:rPr>
            </w:pPr>
            <w:r w:rsidRPr="001F30CA">
              <w:rPr>
                <w:rFonts w:cs="Arial"/>
                <w:sz w:val="20"/>
                <w:szCs w:val="20"/>
                <w:lang w:val="en-US"/>
              </w:rPr>
              <w:t>22</w:t>
            </w:r>
          </w:p>
        </w:tc>
        <w:tc>
          <w:tcPr>
            <w:tcW w:w="824" w:type="pct"/>
            <w:tcBorders>
              <w:top w:val="single" w:sz="6" w:space="0" w:color="000000"/>
              <w:left w:val="single" w:sz="6" w:space="0" w:color="000000"/>
              <w:bottom w:val="nil"/>
              <w:right w:val="single" w:sz="6" w:space="0" w:color="000000"/>
            </w:tcBorders>
            <w:vAlign w:val="center"/>
          </w:tcPr>
          <w:p w14:paraId="2BFF8AC5" w14:textId="77777777" w:rsidR="001F30CA" w:rsidRPr="001F30CA" w:rsidRDefault="001F30CA" w:rsidP="001F30CA">
            <w:pPr>
              <w:spacing w:after="100" w:afterAutospacing="1" w:line="240" w:lineRule="auto"/>
              <w:jc w:val="center"/>
              <w:rPr>
                <w:rFonts w:cs="Arial"/>
                <w:sz w:val="20"/>
                <w:szCs w:val="20"/>
                <w:lang w:val="en-US"/>
              </w:rPr>
            </w:pPr>
            <w:r w:rsidRPr="001F30CA">
              <w:rPr>
                <w:rFonts w:cs="Arial"/>
                <w:sz w:val="20"/>
                <w:szCs w:val="20"/>
                <w:lang w:val="en-US"/>
              </w:rPr>
              <w:t>1</w:t>
            </w:r>
          </w:p>
        </w:tc>
      </w:tr>
      <w:tr w:rsidR="001F30CA" w:rsidRPr="001F30CA" w14:paraId="21C45FCE" w14:textId="77777777" w:rsidTr="00950C32">
        <w:tc>
          <w:tcPr>
            <w:tcW w:w="1537" w:type="pct"/>
            <w:tcBorders>
              <w:top w:val="single" w:sz="6" w:space="0" w:color="000000"/>
              <w:left w:val="single" w:sz="6" w:space="0" w:color="000000"/>
              <w:bottom w:val="nil"/>
              <w:right w:val="nil"/>
            </w:tcBorders>
            <w:vAlign w:val="center"/>
          </w:tcPr>
          <w:p w14:paraId="6C1ADBBB" w14:textId="77777777" w:rsidR="001F30CA" w:rsidRPr="001F30CA" w:rsidRDefault="001F30CA" w:rsidP="001D78AE">
            <w:pPr>
              <w:spacing w:after="100" w:afterAutospacing="1" w:line="240" w:lineRule="auto"/>
              <w:ind w:left="90"/>
              <w:rPr>
                <w:rFonts w:cs="Arial"/>
                <w:sz w:val="20"/>
                <w:szCs w:val="20"/>
                <w:lang w:val="en-US"/>
              </w:rPr>
            </w:pPr>
            <w:r w:rsidRPr="001F30CA">
              <w:rPr>
                <w:rFonts w:cs="Arial"/>
                <w:sz w:val="20"/>
                <w:szCs w:val="20"/>
                <w:lang w:val="en-US"/>
              </w:rPr>
              <w:t xml:space="preserve">  Constipation</w:t>
            </w:r>
          </w:p>
        </w:tc>
        <w:tc>
          <w:tcPr>
            <w:tcW w:w="907" w:type="pct"/>
            <w:tcBorders>
              <w:top w:val="single" w:sz="6" w:space="0" w:color="000000"/>
              <w:left w:val="single" w:sz="6" w:space="0" w:color="000000"/>
              <w:bottom w:val="nil"/>
              <w:right w:val="nil"/>
            </w:tcBorders>
            <w:vAlign w:val="center"/>
          </w:tcPr>
          <w:p w14:paraId="5D6C7B36" w14:textId="77777777" w:rsidR="001F30CA" w:rsidRPr="001F30CA" w:rsidRDefault="001F30CA" w:rsidP="001D78AE">
            <w:pPr>
              <w:spacing w:after="100" w:afterAutospacing="1" w:line="240" w:lineRule="auto"/>
              <w:ind w:left="90"/>
              <w:jc w:val="center"/>
              <w:rPr>
                <w:rFonts w:cs="Arial"/>
                <w:sz w:val="20"/>
                <w:szCs w:val="20"/>
                <w:lang w:val="en-US"/>
              </w:rPr>
            </w:pPr>
            <w:r w:rsidRPr="001F30CA">
              <w:rPr>
                <w:rFonts w:cs="Arial"/>
                <w:sz w:val="20"/>
                <w:szCs w:val="20"/>
                <w:lang w:val="en-US"/>
              </w:rPr>
              <w:t>13</w:t>
            </w:r>
          </w:p>
        </w:tc>
        <w:tc>
          <w:tcPr>
            <w:tcW w:w="825" w:type="pct"/>
            <w:tcBorders>
              <w:top w:val="single" w:sz="6" w:space="0" w:color="000000"/>
              <w:left w:val="single" w:sz="6" w:space="0" w:color="000000"/>
              <w:bottom w:val="nil"/>
              <w:right w:val="nil"/>
            </w:tcBorders>
            <w:vAlign w:val="center"/>
          </w:tcPr>
          <w:p w14:paraId="25BF9E36" w14:textId="77777777" w:rsidR="001F30CA" w:rsidRPr="001F30CA" w:rsidRDefault="001F30CA" w:rsidP="001D78AE">
            <w:pPr>
              <w:spacing w:after="100" w:afterAutospacing="1" w:line="240" w:lineRule="auto"/>
              <w:ind w:left="90"/>
              <w:jc w:val="center"/>
              <w:rPr>
                <w:rFonts w:cs="Arial"/>
                <w:sz w:val="20"/>
                <w:szCs w:val="20"/>
                <w:lang w:val="en-US"/>
              </w:rPr>
            </w:pPr>
            <w:r w:rsidRPr="001F30CA">
              <w:rPr>
                <w:rFonts w:cs="Arial"/>
                <w:sz w:val="20"/>
                <w:szCs w:val="20"/>
                <w:lang w:val="en-US"/>
              </w:rPr>
              <w:t>0</w:t>
            </w:r>
          </w:p>
        </w:tc>
        <w:tc>
          <w:tcPr>
            <w:tcW w:w="907" w:type="pct"/>
            <w:tcBorders>
              <w:top w:val="single" w:sz="6" w:space="0" w:color="000000"/>
              <w:left w:val="single" w:sz="6" w:space="0" w:color="000000"/>
              <w:bottom w:val="nil"/>
              <w:right w:val="nil"/>
            </w:tcBorders>
            <w:vAlign w:val="center"/>
          </w:tcPr>
          <w:p w14:paraId="43253E0E" w14:textId="77777777" w:rsidR="001F30CA" w:rsidRPr="001F30CA" w:rsidRDefault="001F30CA" w:rsidP="001F30CA">
            <w:pPr>
              <w:spacing w:after="100" w:afterAutospacing="1" w:line="240" w:lineRule="auto"/>
              <w:jc w:val="center"/>
              <w:rPr>
                <w:rFonts w:cs="Arial"/>
                <w:sz w:val="20"/>
                <w:szCs w:val="20"/>
                <w:lang w:val="en-US"/>
              </w:rPr>
            </w:pPr>
            <w:r w:rsidRPr="001F30CA">
              <w:rPr>
                <w:rFonts w:cs="Arial"/>
                <w:sz w:val="20"/>
                <w:szCs w:val="20"/>
                <w:lang w:val="en-US"/>
              </w:rPr>
              <w:t>9</w:t>
            </w:r>
          </w:p>
        </w:tc>
        <w:tc>
          <w:tcPr>
            <w:tcW w:w="824" w:type="pct"/>
            <w:tcBorders>
              <w:top w:val="single" w:sz="6" w:space="0" w:color="000000"/>
              <w:left w:val="single" w:sz="6" w:space="0" w:color="000000"/>
              <w:bottom w:val="nil"/>
              <w:right w:val="single" w:sz="6" w:space="0" w:color="000000"/>
            </w:tcBorders>
            <w:vAlign w:val="center"/>
          </w:tcPr>
          <w:p w14:paraId="06CA8105" w14:textId="77777777" w:rsidR="001F30CA" w:rsidRPr="001F30CA" w:rsidRDefault="001F30CA" w:rsidP="001F30CA">
            <w:pPr>
              <w:spacing w:after="100" w:afterAutospacing="1" w:line="240" w:lineRule="auto"/>
              <w:jc w:val="center"/>
              <w:rPr>
                <w:rFonts w:cs="Arial"/>
                <w:sz w:val="20"/>
                <w:szCs w:val="20"/>
                <w:lang w:val="en-US"/>
              </w:rPr>
            </w:pPr>
            <w:r w:rsidRPr="001F30CA">
              <w:rPr>
                <w:rFonts w:cs="Arial"/>
                <w:sz w:val="20"/>
                <w:szCs w:val="20"/>
                <w:lang w:val="en-US"/>
              </w:rPr>
              <w:t>0</w:t>
            </w:r>
          </w:p>
        </w:tc>
      </w:tr>
      <w:tr w:rsidR="001F30CA" w:rsidRPr="001F30CA" w14:paraId="79FA2F8A" w14:textId="77777777" w:rsidTr="00950C32">
        <w:tc>
          <w:tcPr>
            <w:tcW w:w="1537" w:type="pct"/>
            <w:tcBorders>
              <w:top w:val="single" w:sz="6" w:space="0" w:color="000000"/>
              <w:left w:val="single" w:sz="6" w:space="0" w:color="000000"/>
              <w:bottom w:val="nil"/>
              <w:right w:val="nil"/>
            </w:tcBorders>
            <w:vAlign w:val="center"/>
          </w:tcPr>
          <w:p w14:paraId="059C2427" w14:textId="77777777" w:rsidR="001F30CA" w:rsidRPr="001F30CA" w:rsidRDefault="001F30CA" w:rsidP="001D78AE">
            <w:pPr>
              <w:spacing w:after="100" w:afterAutospacing="1" w:line="240" w:lineRule="auto"/>
              <w:ind w:left="90"/>
              <w:rPr>
                <w:rFonts w:cs="Arial"/>
                <w:sz w:val="20"/>
                <w:szCs w:val="20"/>
                <w:lang w:val="en-US"/>
              </w:rPr>
            </w:pPr>
            <w:r w:rsidRPr="001F30CA">
              <w:rPr>
                <w:rFonts w:cs="Arial"/>
                <w:sz w:val="20"/>
                <w:szCs w:val="20"/>
                <w:lang w:val="en-US"/>
              </w:rPr>
              <w:t xml:space="preserve">  Vomiting</w:t>
            </w:r>
          </w:p>
        </w:tc>
        <w:tc>
          <w:tcPr>
            <w:tcW w:w="907" w:type="pct"/>
            <w:tcBorders>
              <w:top w:val="single" w:sz="6" w:space="0" w:color="000000"/>
              <w:left w:val="single" w:sz="6" w:space="0" w:color="000000"/>
              <w:bottom w:val="nil"/>
              <w:right w:val="nil"/>
            </w:tcBorders>
            <w:vAlign w:val="center"/>
          </w:tcPr>
          <w:p w14:paraId="52239621" w14:textId="77777777" w:rsidR="001F30CA" w:rsidRPr="001F30CA" w:rsidRDefault="001F30CA" w:rsidP="001D78AE">
            <w:pPr>
              <w:spacing w:after="100" w:afterAutospacing="1" w:line="240" w:lineRule="auto"/>
              <w:ind w:left="90"/>
              <w:jc w:val="center"/>
              <w:rPr>
                <w:rFonts w:cs="Arial"/>
                <w:sz w:val="20"/>
                <w:szCs w:val="20"/>
                <w:lang w:val="en-US"/>
              </w:rPr>
            </w:pPr>
            <w:r w:rsidRPr="001F30CA">
              <w:rPr>
                <w:rFonts w:cs="Arial"/>
                <w:sz w:val="20"/>
                <w:szCs w:val="20"/>
                <w:lang w:val="en-US"/>
              </w:rPr>
              <w:t>10</w:t>
            </w:r>
          </w:p>
        </w:tc>
        <w:tc>
          <w:tcPr>
            <w:tcW w:w="825" w:type="pct"/>
            <w:tcBorders>
              <w:top w:val="single" w:sz="6" w:space="0" w:color="000000"/>
              <w:left w:val="single" w:sz="6" w:space="0" w:color="000000"/>
              <w:bottom w:val="nil"/>
              <w:right w:val="nil"/>
            </w:tcBorders>
            <w:vAlign w:val="center"/>
          </w:tcPr>
          <w:p w14:paraId="3A433F0A" w14:textId="77777777" w:rsidR="001F30CA" w:rsidRPr="001F30CA" w:rsidRDefault="001F30CA" w:rsidP="001D78AE">
            <w:pPr>
              <w:spacing w:after="100" w:afterAutospacing="1" w:line="240" w:lineRule="auto"/>
              <w:ind w:left="90"/>
              <w:jc w:val="center"/>
              <w:rPr>
                <w:rFonts w:cs="Arial"/>
                <w:sz w:val="20"/>
                <w:szCs w:val="20"/>
                <w:lang w:val="en-US"/>
              </w:rPr>
            </w:pPr>
            <w:r w:rsidRPr="001F30CA">
              <w:rPr>
                <w:rFonts w:cs="Arial"/>
                <w:sz w:val="20"/>
                <w:szCs w:val="20"/>
                <w:lang w:val="en-US"/>
              </w:rPr>
              <w:t>1</w:t>
            </w:r>
          </w:p>
        </w:tc>
        <w:tc>
          <w:tcPr>
            <w:tcW w:w="907" w:type="pct"/>
            <w:tcBorders>
              <w:top w:val="single" w:sz="6" w:space="0" w:color="000000"/>
              <w:left w:val="single" w:sz="6" w:space="0" w:color="000000"/>
              <w:bottom w:val="nil"/>
              <w:right w:val="nil"/>
            </w:tcBorders>
            <w:vAlign w:val="center"/>
          </w:tcPr>
          <w:p w14:paraId="40D62E50" w14:textId="77777777" w:rsidR="001F30CA" w:rsidRPr="001F30CA" w:rsidRDefault="001F30CA" w:rsidP="001F30CA">
            <w:pPr>
              <w:spacing w:after="100" w:afterAutospacing="1" w:line="240" w:lineRule="auto"/>
              <w:jc w:val="center"/>
              <w:rPr>
                <w:rFonts w:cs="Arial"/>
                <w:sz w:val="20"/>
                <w:szCs w:val="20"/>
                <w:lang w:val="en-US"/>
              </w:rPr>
            </w:pPr>
            <w:r w:rsidRPr="001F30CA">
              <w:rPr>
                <w:rFonts w:cs="Arial"/>
                <w:sz w:val="20"/>
                <w:szCs w:val="20"/>
                <w:lang w:val="en-US"/>
              </w:rPr>
              <w:t>8</w:t>
            </w:r>
          </w:p>
        </w:tc>
        <w:tc>
          <w:tcPr>
            <w:tcW w:w="824" w:type="pct"/>
            <w:tcBorders>
              <w:top w:val="single" w:sz="6" w:space="0" w:color="000000"/>
              <w:left w:val="single" w:sz="6" w:space="0" w:color="000000"/>
              <w:bottom w:val="nil"/>
              <w:right w:val="single" w:sz="6" w:space="0" w:color="000000"/>
            </w:tcBorders>
            <w:vAlign w:val="center"/>
          </w:tcPr>
          <w:p w14:paraId="73BB7812" w14:textId="77777777" w:rsidR="001F30CA" w:rsidRPr="001F30CA" w:rsidRDefault="001F30CA" w:rsidP="001F30CA">
            <w:pPr>
              <w:spacing w:after="100" w:afterAutospacing="1" w:line="240" w:lineRule="auto"/>
              <w:jc w:val="center"/>
              <w:rPr>
                <w:rFonts w:cs="Arial"/>
                <w:sz w:val="20"/>
                <w:szCs w:val="20"/>
                <w:lang w:val="en-US"/>
              </w:rPr>
            </w:pPr>
            <w:r w:rsidRPr="001F30CA">
              <w:rPr>
                <w:rFonts w:cs="Arial"/>
                <w:sz w:val="20"/>
                <w:szCs w:val="20"/>
                <w:lang w:val="en-US"/>
              </w:rPr>
              <w:t>1</w:t>
            </w:r>
          </w:p>
        </w:tc>
      </w:tr>
      <w:tr w:rsidR="001F30CA" w:rsidRPr="001F30CA" w14:paraId="00715BD2" w14:textId="77777777" w:rsidTr="00831F0D">
        <w:tc>
          <w:tcPr>
            <w:tcW w:w="5000" w:type="pct"/>
            <w:gridSpan w:val="5"/>
            <w:tcBorders>
              <w:top w:val="single" w:sz="6" w:space="0" w:color="000000"/>
              <w:left w:val="single" w:sz="6" w:space="0" w:color="000000"/>
              <w:bottom w:val="nil"/>
              <w:right w:val="single" w:sz="6" w:space="0" w:color="000000"/>
            </w:tcBorders>
            <w:vAlign w:val="center"/>
          </w:tcPr>
          <w:p w14:paraId="0DFEBBA5" w14:textId="77777777" w:rsidR="001F30CA" w:rsidRPr="001F30CA" w:rsidRDefault="001F30CA" w:rsidP="001D78AE">
            <w:pPr>
              <w:spacing w:after="100" w:afterAutospacing="1" w:line="240" w:lineRule="auto"/>
              <w:ind w:left="90"/>
              <w:rPr>
                <w:rFonts w:cs="Arial"/>
                <w:b/>
                <w:bCs/>
                <w:sz w:val="20"/>
                <w:szCs w:val="20"/>
                <w:lang w:val="en-US"/>
              </w:rPr>
            </w:pPr>
            <w:r w:rsidRPr="001F30CA">
              <w:rPr>
                <w:rFonts w:cs="Arial"/>
                <w:b/>
                <w:bCs/>
                <w:sz w:val="20"/>
                <w:szCs w:val="20"/>
                <w:lang w:val="en-US"/>
              </w:rPr>
              <w:t>General disorders and administration site conditions</w:t>
            </w:r>
          </w:p>
        </w:tc>
      </w:tr>
      <w:tr w:rsidR="001F30CA" w:rsidRPr="001F30CA" w14:paraId="32552967" w14:textId="77777777" w:rsidTr="00950C32">
        <w:tc>
          <w:tcPr>
            <w:tcW w:w="1537" w:type="pct"/>
            <w:tcBorders>
              <w:top w:val="single" w:sz="6" w:space="0" w:color="000000"/>
              <w:left w:val="single" w:sz="6" w:space="0" w:color="000000"/>
              <w:bottom w:val="nil"/>
              <w:right w:val="nil"/>
            </w:tcBorders>
            <w:vAlign w:val="center"/>
          </w:tcPr>
          <w:p w14:paraId="17DC4795" w14:textId="77777777" w:rsidR="001F30CA" w:rsidRPr="001F30CA" w:rsidRDefault="001F30CA" w:rsidP="001D78AE">
            <w:pPr>
              <w:spacing w:after="100" w:afterAutospacing="1" w:line="240" w:lineRule="auto"/>
              <w:ind w:left="90"/>
              <w:rPr>
                <w:rFonts w:cs="Arial"/>
                <w:sz w:val="20"/>
                <w:szCs w:val="20"/>
                <w:lang w:val="en-US"/>
              </w:rPr>
            </w:pPr>
            <w:r w:rsidRPr="001F30CA">
              <w:rPr>
                <w:rFonts w:cs="Arial"/>
                <w:sz w:val="20"/>
                <w:szCs w:val="20"/>
                <w:lang w:val="en-US"/>
              </w:rPr>
              <w:t xml:space="preserve">  </w:t>
            </w:r>
            <w:proofErr w:type="spellStart"/>
            <w:r w:rsidRPr="001F30CA">
              <w:rPr>
                <w:rFonts w:cs="Arial"/>
                <w:sz w:val="20"/>
                <w:szCs w:val="20"/>
                <w:lang w:val="en-US"/>
              </w:rPr>
              <w:t>Fatigue</w:t>
            </w:r>
            <w:r w:rsidRPr="001F30CA">
              <w:rPr>
                <w:rFonts w:cs="Arial"/>
                <w:sz w:val="20"/>
                <w:szCs w:val="20"/>
                <w:vertAlign w:val="superscript"/>
                <w:lang w:val="en-US"/>
              </w:rPr>
              <w:t>a</w:t>
            </w:r>
            <w:proofErr w:type="spellEnd"/>
          </w:p>
        </w:tc>
        <w:tc>
          <w:tcPr>
            <w:tcW w:w="907" w:type="pct"/>
            <w:tcBorders>
              <w:top w:val="single" w:sz="6" w:space="0" w:color="000000"/>
              <w:left w:val="single" w:sz="6" w:space="0" w:color="000000"/>
              <w:bottom w:val="nil"/>
              <w:right w:val="nil"/>
            </w:tcBorders>
            <w:vAlign w:val="center"/>
          </w:tcPr>
          <w:p w14:paraId="78B2CCC2" w14:textId="77777777" w:rsidR="001F30CA" w:rsidRPr="001F30CA" w:rsidRDefault="001F30CA" w:rsidP="001D78AE">
            <w:pPr>
              <w:spacing w:after="100" w:afterAutospacing="1" w:line="240" w:lineRule="auto"/>
              <w:ind w:left="90"/>
              <w:jc w:val="center"/>
              <w:rPr>
                <w:rFonts w:cs="Arial"/>
                <w:sz w:val="20"/>
                <w:szCs w:val="20"/>
                <w:lang w:val="en-US"/>
              </w:rPr>
            </w:pPr>
            <w:r w:rsidRPr="001F30CA">
              <w:rPr>
                <w:rFonts w:cs="Arial"/>
                <w:sz w:val="20"/>
                <w:szCs w:val="20"/>
                <w:lang w:val="en-US"/>
              </w:rPr>
              <w:t>21</w:t>
            </w:r>
          </w:p>
        </w:tc>
        <w:tc>
          <w:tcPr>
            <w:tcW w:w="825" w:type="pct"/>
            <w:tcBorders>
              <w:top w:val="single" w:sz="6" w:space="0" w:color="000000"/>
              <w:left w:val="single" w:sz="6" w:space="0" w:color="000000"/>
              <w:bottom w:val="nil"/>
              <w:right w:val="nil"/>
            </w:tcBorders>
            <w:vAlign w:val="center"/>
          </w:tcPr>
          <w:p w14:paraId="7E662B91" w14:textId="77777777" w:rsidR="001F30CA" w:rsidRPr="001F30CA" w:rsidRDefault="001F30CA" w:rsidP="001D78AE">
            <w:pPr>
              <w:spacing w:after="100" w:afterAutospacing="1" w:line="240" w:lineRule="auto"/>
              <w:ind w:left="90"/>
              <w:jc w:val="center"/>
              <w:rPr>
                <w:rFonts w:cs="Arial"/>
                <w:sz w:val="20"/>
                <w:szCs w:val="20"/>
                <w:lang w:val="en-US"/>
              </w:rPr>
            </w:pPr>
            <w:r w:rsidRPr="001F30CA">
              <w:rPr>
                <w:rFonts w:cs="Arial"/>
                <w:sz w:val="20"/>
                <w:szCs w:val="20"/>
                <w:lang w:val="en-US"/>
              </w:rPr>
              <w:t>2</w:t>
            </w:r>
          </w:p>
        </w:tc>
        <w:tc>
          <w:tcPr>
            <w:tcW w:w="907" w:type="pct"/>
            <w:tcBorders>
              <w:top w:val="single" w:sz="6" w:space="0" w:color="000000"/>
              <w:left w:val="single" w:sz="6" w:space="0" w:color="000000"/>
              <w:bottom w:val="nil"/>
              <w:right w:val="nil"/>
            </w:tcBorders>
            <w:vAlign w:val="center"/>
          </w:tcPr>
          <w:p w14:paraId="30A2504A" w14:textId="77777777" w:rsidR="001F30CA" w:rsidRPr="001F30CA" w:rsidRDefault="001F30CA" w:rsidP="001F30CA">
            <w:pPr>
              <w:spacing w:after="100" w:afterAutospacing="1" w:line="240" w:lineRule="auto"/>
              <w:jc w:val="center"/>
              <w:rPr>
                <w:rFonts w:cs="Arial"/>
                <w:sz w:val="20"/>
                <w:szCs w:val="20"/>
                <w:lang w:val="en-US"/>
              </w:rPr>
            </w:pPr>
            <w:r w:rsidRPr="001F30CA">
              <w:rPr>
                <w:rFonts w:cs="Arial"/>
                <w:sz w:val="20"/>
                <w:szCs w:val="20"/>
                <w:lang w:val="en-US"/>
              </w:rPr>
              <w:t>23</w:t>
            </w:r>
          </w:p>
        </w:tc>
        <w:tc>
          <w:tcPr>
            <w:tcW w:w="824" w:type="pct"/>
            <w:tcBorders>
              <w:top w:val="single" w:sz="6" w:space="0" w:color="000000"/>
              <w:left w:val="single" w:sz="6" w:space="0" w:color="000000"/>
              <w:bottom w:val="nil"/>
              <w:right w:val="single" w:sz="6" w:space="0" w:color="000000"/>
            </w:tcBorders>
            <w:vAlign w:val="center"/>
          </w:tcPr>
          <w:p w14:paraId="5DEEEF0A" w14:textId="77777777" w:rsidR="001F30CA" w:rsidRPr="001F30CA" w:rsidRDefault="001F30CA" w:rsidP="001F30CA">
            <w:pPr>
              <w:spacing w:after="100" w:afterAutospacing="1" w:line="240" w:lineRule="auto"/>
              <w:jc w:val="center"/>
              <w:rPr>
                <w:rFonts w:cs="Arial"/>
                <w:sz w:val="20"/>
                <w:szCs w:val="20"/>
                <w:lang w:val="en-US"/>
              </w:rPr>
            </w:pPr>
            <w:r w:rsidRPr="001F30CA">
              <w:rPr>
                <w:rFonts w:cs="Arial"/>
                <w:sz w:val="20"/>
                <w:szCs w:val="20"/>
                <w:lang w:val="en-US"/>
              </w:rPr>
              <w:t>1</w:t>
            </w:r>
          </w:p>
        </w:tc>
      </w:tr>
      <w:tr w:rsidR="001F30CA" w:rsidRPr="001F30CA" w14:paraId="1E89D75D" w14:textId="77777777" w:rsidTr="00831F0D">
        <w:tc>
          <w:tcPr>
            <w:tcW w:w="5000" w:type="pct"/>
            <w:gridSpan w:val="5"/>
            <w:tcBorders>
              <w:top w:val="single" w:sz="6" w:space="0" w:color="000000"/>
              <w:left w:val="single" w:sz="6" w:space="0" w:color="000000"/>
              <w:bottom w:val="nil"/>
              <w:right w:val="single" w:sz="6" w:space="0" w:color="000000"/>
            </w:tcBorders>
            <w:vAlign w:val="center"/>
          </w:tcPr>
          <w:p w14:paraId="082214EF" w14:textId="77777777" w:rsidR="001F30CA" w:rsidRPr="001F30CA" w:rsidRDefault="001F30CA" w:rsidP="001D78AE">
            <w:pPr>
              <w:spacing w:after="100" w:afterAutospacing="1" w:line="240" w:lineRule="auto"/>
              <w:ind w:left="90"/>
              <w:rPr>
                <w:rFonts w:cs="Arial"/>
                <w:b/>
                <w:bCs/>
                <w:sz w:val="20"/>
                <w:szCs w:val="20"/>
                <w:lang w:val="en-US"/>
              </w:rPr>
            </w:pPr>
            <w:r w:rsidRPr="001F30CA">
              <w:rPr>
                <w:rFonts w:cs="Arial"/>
                <w:b/>
                <w:bCs/>
                <w:sz w:val="20"/>
                <w:szCs w:val="20"/>
                <w:lang w:val="en-US"/>
              </w:rPr>
              <w:t>Infections and Infestations</w:t>
            </w:r>
          </w:p>
        </w:tc>
      </w:tr>
      <w:tr w:rsidR="001F30CA" w:rsidRPr="001F30CA" w14:paraId="4ADC2444" w14:textId="77777777" w:rsidTr="00950C32">
        <w:tc>
          <w:tcPr>
            <w:tcW w:w="1537" w:type="pct"/>
            <w:tcBorders>
              <w:top w:val="single" w:sz="6" w:space="0" w:color="000000"/>
              <w:left w:val="single" w:sz="6" w:space="0" w:color="000000"/>
              <w:bottom w:val="nil"/>
              <w:right w:val="nil"/>
            </w:tcBorders>
            <w:vAlign w:val="center"/>
          </w:tcPr>
          <w:p w14:paraId="0231AD03" w14:textId="77777777" w:rsidR="001F30CA" w:rsidRDefault="001F30CA" w:rsidP="001D78AE">
            <w:pPr>
              <w:spacing w:after="0" w:line="240" w:lineRule="auto"/>
              <w:ind w:left="90"/>
              <w:jc w:val="left"/>
              <w:rPr>
                <w:rFonts w:cs="Arial"/>
                <w:sz w:val="20"/>
                <w:szCs w:val="20"/>
                <w:lang w:val="en-US"/>
              </w:rPr>
            </w:pPr>
            <w:r w:rsidRPr="001F30CA">
              <w:rPr>
                <w:rFonts w:cs="Arial"/>
                <w:sz w:val="20"/>
                <w:szCs w:val="20"/>
                <w:lang w:val="en-US"/>
              </w:rPr>
              <w:t xml:space="preserve">  Upper </w:t>
            </w:r>
            <w:proofErr w:type="gramStart"/>
            <w:r w:rsidRPr="001F30CA">
              <w:rPr>
                <w:rFonts w:cs="Arial"/>
                <w:sz w:val="20"/>
                <w:szCs w:val="20"/>
                <w:lang w:val="en-US"/>
              </w:rPr>
              <w:t>respiratory  tract</w:t>
            </w:r>
            <w:proofErr w:type="gramEnd"/>
          </w:p>
          <w:p w14:paraId="109FCE5B" w14:textId="4BE045BD" w:rsidR="001F30CA" w:rsidRPr="001F30CA" w:rsidRDefault="001F30CA" w:rsidP="001D78AE">
            <w:pPr>
              <w:spacing w:after="100" w:afterAutospacing="1" w:line="240" w:lineRule="auto"/>
              <w:ind w:left="90"/>
              <w:jc w:val="left"/>
              <w:rPr>
                <w:rFonts w:cs="Arial"/>
                <w:sz w:val="20"/>
                <w:szCs w:val="20"/>
                <w:lang w:val="en-US"/>
              </w:rPr>
            </w:pPr>
            <w:r>
              <w:rPr>
                <w:rFonts w:cs="Arial"/>
                <w:sz w:val="20"/>
                <w:szCs w:val="20"/>
                <w:lang w:val="en-US"/>
              </w:rPr>
              <w:t xml:space="preserve">  </w:t>
            </w:r>
            <w:proofErr w:type="spellStart"/>
            <w:r w:rsidRPr="001F30CA">
              <w:rPr>
                <w:rFonts w:cs="Arial"/>
                <w:sz w:val="20"/>
                <w:szCs w:val="20"/>
                <w:lang w:val="en-US"/>
              </w:rPr>
              <w:t>infection</w:t>
            </w:r>
            <w:r w:rsidRPr="001F30CA">
              <w:rPr>
                <w:rFonts w:cs="Arial"/>
                <w:sz w:val="20"/>
                <w:szCs w:val="20"/>
                <w:vertAlign w:val="superscript"/>
                <w:lang w:val="en-US"/>
              </w:rPr>
              <w:t>a</w:t>
            </w:r>
            <w:proofErr w:type="spellEnd"/>
          </w:p>
        </w:tc>
        <w:tc>
          <w:tcPr>
            <w:tcW w:w="907" w:type="pct"/>
            <w:tcBorders>
              <w:top w:val="single" w:sz="6" w:space="0" w:color="000000"/>
              <w:left w:val="single" w:sz="6" w:space="0" w:color="000000"/>
              <w:bottom w:val="nil"/>
              <w:right w:val="nil"/>
            </w:tcBorders>
            <w:vAlign w:val="center"/>
          </w:tcPr>
          <w:p w14:paraId="5DBC45DC" w14:textId="77777777" w:rsidR="001F30CA" w:rsidRPr="001F30CA" w:rsidRDefault="001F30CA" w:rsidP="001D78AE">
            <w:pPr>
              <w:spacing w:after="100" w:afterAutospacing="1" w:line="240" w:lineRule="auto"/>
              <w:ind w:left="90"/>
              <w:jc w:val="center"/>
              <w:rPr>
                <w:rFonts w:cs="Arial"/>
                <w:sz w:val="20"/>
                <w:szCs w:val="20"/>
                <w:lang w:val="en-US"/>
              </w:rPr>
            </w:pPr>
            <w:r w:rsidRPr="001F30CA">
              <w:rPr>
                <w:rFonts w:cs="Arial"/>
                <w:sz w:val="20"/>
                <w:szCs w:val="20"/>
                <w:lang w:val="en-US"/>
              </w:rPr>
              <w:t>17</w:t>
            </w:r>
          </w:p>
        </w:tc>
        <w:tc>
          <w:tcPr>
            <w:tcW w:w="825" w:type="pct"/>
            <w:tcBorders>
              <w:top w:val="single" w:sz="6" w:space="0" w:color="000000"/>
              <w:left w:val="single" w:sz="6" w:space="0" w:color="000000"/>
              <w:bottom w:val="nil"/>
              <w:right w:val="nil"/>
            </w:tcBorders>
            <w:vAlign w:val="center"/>
          </w:tcPr>
          <w:p w14:paraId="1AD0E9BB" w14:textId="77777777" w:rsidR="001F30CA" w:rsidRPr="001F30CA" w:rsidRDefault="001F30CA" w:rsidP="001D78AE">
            <w:pPr>
              <w:spacing w:after="100" w:afterAutospacing="1" w:line="240" w:lineRule="auto"/>
              <w:ind w:left="90"/>
              <w:jc w:val="center"/>
              <w:rPr>
                <w:rFonts w:cs="Arial"/>
                <w:sz w:val="20"/>
                <w:szCs w:val="20"/>
                <w:lang w:val="en-US"/>
              </w:rPr>
            </w:pPr>
            <w:r w:rsidRPr="001F30CA">
              <w:rPr>
                <w:rFonts w:cs="Arial"/>
                <w:sz w:val="20"/>
                <w:szCs w:val="20"/>
                <w:lang w:val="en-US"/>
              </w:rPr>
              <w:t>1</w:t>
            </w:r>
          </w:p>
        </w:tc>
        <w:tc>
          <w:tcPr>
            <w:tcW w:w="907" w:type="pct"/>
            <w:tcBorders>
              <w:top w:val="single" w:sz="6" w:space="0" w:color="000000"/>
              <w:left w:val="single" w:sz="6" w:space="0" w:color="000000"/>
              <w:bottom w:val="nil"/>
              <w:right w:val="nil"/>
            </w:tcBorders>
            <w:vAlign w:val="center"/>
          </w:tcPr>
          <w:p w14:paraId="5BA3787C" w14:textId="77777777" w:rsidR="001F30CA" w:rsidRPr="001F30CA" w:rsidRDefault="001F30CA" w:rsidP="001F30CA">
            <w:pPr>
              <w:spacing w:after="100" w:afterAutospacing="1" w:line="240" w:lineRule="auto"/>
              <w:jc w:val="center"/>
              <w:rPr>
                <w:rFonts w:cs="Arial"/>
                <w:sz w:val="20"/>
                <w:szCs w:val="20"/>
                <w:lang w:val="en-US"/>
              </w:rPr>
            </w:pPr>
            <w:r w:rsidRPr="001F30CA">
              <w:rPr>
                <w:rFonts w:cs="Arial"/>
                <w:sz w:val="20"/>
                <w:szCs w:val="20"/>
                <w:lang w:val="en-US"/>
              </w:rPr>
              <w:t>17</w:t>
            </w:r>
          </w:p>
        </w:tc>
        <w:tc>
          <w:tcPr>
            <w:tcW w:w="824" w:type="pct"/>
            <w:tcBorders>
              <w:top w:val="single" w:sz="6" w:space="0" w:color="000000"/>
              <w:left w:val="single" w:sz="6" w:space="0" w:color="000000"/>
              <w:bottom w:val="nil"/>
              <w:right w:val="single" w:sz="6" w:space="0" w:color="000000"/>
            </w:tcBorders>
            <w:vAlign w:val="center"/>
          </w:tcPr>
          <w:p w14:paraId="295206D0" w14:textId="77777777" w:rsidR="001F30CA" w:rsidRPr="001F30CA" w:rsidRDefault="001F30CA" w:rsidP="001F30CA">
            <w:pPr>
              <w:spacing w:after="100" w:afterAutospacing="1" w:line="240" w:lineRule="auto"/>
              <w:jc w:val="center"/>
              <w:rPr>
                <w:rFonts w:cs="Arial"/>
                <w:sz w:val="20"/>
                <w:szCs w:val="20"/>
                <w:lang w:val="en-US"/>
              </w:rPr>
            </w:pPr>
            <w:r w:rsidRPr="001F30CA">
              <w:rPr>
                <w:rFonts w:cs="Arial"/>
                <w:sz w:val="20"/>
                <w:szCs w:val="20"/>
                <w:lang w:val="en-US"/>
              </w:rPr>
              <w:t>1</w:t>
            </w:r>
          </w:p>
        </w:tc>
      </w:tr>
      <w:tr w:rsidR="001F30CA" w:rsidRPr="001F30CA" w14:paraId="07F565D6" w14:textId="77777777" w:rsidTr="00831F0D">
        <w:tc>
          <w:tcPr>
            <w:tcW w:w="5000" w:type="pct"/>
            <w:gridSpan w:val="5"/>
            <w:tcBorders>
              <w:top w:val="single" w:sz="6" w:space="0" w:color="000000"/>
              <w:left w:val="single" w:sz="6" w:space="0" w:color="000000"/>
              <w:bottom w:val="single" w:sz="6" w:space="0" w:color="000000"/>
              <w:right w:val="single" w:sz="6" w:space="0" w:color="000000"/>
            </w:tcBorders>
            <w:vAlign w:val="center"/>
            <w:hideMark/>
          </w:tcPr>
          <w:p w14:paraId="7A682236" w14:textId="77777777" w:rsidR="001F30CA" w:rsidRPr="001F30CA" w:rsidRDefault="001F30CA" w:rsidP="001D78AE">
            <w:pPr>
              <w:spacing w:after="100" w:afterAutospacing="1" w:line="240" w:lineRule="auto"/>
              <w:ind w:left="90"/>
              <w:rPr>
                <w:rFonts w:cs="Arial"/>
                <w:sz w:val="18"/>
                <w:szCs w:val="18"/>
                <w:lang w:val="en-US"/>
              </w:rPr>
            </w:pPr>
            <w:proofErr w:type="spellStart"/>
            <w:r w:rsidRPr="001F30CA">
              <w:rPr>
                <w:rFonts w:cs="Arial"/>
                <w:sz w:val="18"/>
                <w:szCs w:val="18"/>
                <w:vertAlign w:val="superscript"/>
                <w:lang w:val="en-US"/>
              </w:rPr>
              <w:t>a</w:t>
            </w:r>
            <w:r w:rsidRPr="001F30CA">
              <w:rPr>
                <w:rFonts w:cs="Arial"/>
                <w:sz w:val="18"/>
                <w:szCs w:val="18"/>
                <w:lang w:val="en-US"/>
              </w:rPr>
              <w:t>Includes</w:t>
            </w:r>
            <w:proofErr w:type="spellEnd"/>
            <w:r w:rsidRPr="001F30CA">
              <w:rPr>
                <w:rFonts w:cs="Arial"/>
                <w:sz w:val="18"/>
                <w:szCs w:val="18"/>
                <w:lang w:val="en-US"/>
              </w:rPr>
              <w:t xml:space="preserve"> multiple adverse reaction terms. </w:t>
            </w:r>
          </w:p>
        </w:tc>
      </w:tr>
    </w:tbl>
    <w:p w14:paraId="7DFE9FEB" w14:textId="2421BA4F" w:rsidR="00241BC4" w:rsidRPr="00241BC4" w:rsidRDefault="00241BC4" w:rsidP="00214355">
      <w:pPr>
        <w:spacing w:before="240"/>
        <w:rPr>
          <w:lang w:val="en-US"/>
        </w:rPr>
      </w:pPr>
      <w:r w:rsidRPr="00241BC4">
        <w:rPr>
          <w:lang w:val="en-US"/>
        </w:rPr>
        <w:t xml:space="preserve">Other adverse reactions reported in the </w:t>
      </w:r>
      <w:proofErr w:type="spellStart"/>
      <w:r w:rsidR="00E53F65" w:rsidRPr="00241BC4">
        <w:rPr>
          <w:lang w:val="en-US"/>
        </w:rPr>
        <w:t>venetoclax</w:t>
      </w:r>
      <w:proofErr w:type="spellEnd"/>
      <w:r w:rsidR="00E53F65" w:rsidRPr="00241BC4">
        <w:rPr>
          <w:lang w:val="en-US"/>
        </w:rPr>
        <w:t xml:space="preserve"> + </w:t>
      </w:r>
      <w:proofErr w:type="spellStart"/>
      <w:r w:rsidR="00E53F65" w:rsidRPr="00241BC4">
        <w:rPr>
          <w:lang w:val="en-US"/>
        </w:rPr>
        <w:t>obinutuzumab</w:t>
      </w:r>
      <w:proofErr w:type="spellEnd"/>
      <w:r w:rsidR="00E53F65" w:rsidRPr="00241BC4">
        <w:rPr>
          <w:lang w:val="en-US"/>
        </w:rPr>
        <w:t xml:space="preserve"> </w:t>
      </w:r>
      <w:r w:rsidRPr="00241BC4">
        <w:rPr>
          <w:lang w:val="en-US"/>
        </w:rPr>
        <w:t>arm are presented below:</w:t>
      </w:r>
    </w:p>
    <w:p w14:paraId="2C49F3D5" w14:textId="29A74B37" w:rsidR="00241BC4" w:rsidRPr="00241BC4" w:rsidRDefault="00241BC4" w:rsidP="00241BC4">
      <w:pPr>
        <w:rPr>
          <w:lang w:val="en-US"/>
        </w:rPr>
      </w:pPr>
      <w:r w:rsidRPr="00241BC4">
        <w:rPr>
          <w:b/>
          <w:lang w:val="en-US"/>
        </w:rPr>
        <w:t xml:space="preserve">Blood </w:t>
      </w:r>
      <w:r w:rsidR="00141350">
        <w:rPr>
          <w:b/>
          <w:lang w:val="en-US"/>
        </w:rPr>
        <w:t>and</w:t>
      </w:r>
      <w:r w:rsidRPr="00241BC4">
        <w:rPr>
          <w:b/>
          <w:lang w:val="en-US"/>
        </w:rPr>
        <w:t xml:space="preserve"> lymphatic system disorders:</w:t>
      </w:r>
      <w:r w:rsidRPr="00241BC4">
        <w:rPr>
          <w:lang w:val="en-US"/>
        </w:rPr>
        <w:t xml:space="preserve"> febrile neutropenia (6%), </w:t>
      </w:r>
      <w:proofErr w:type="spellStart"/>
      <w:r w:rsidRPr="00241BC4">
        <w:rPr>
          <w:lang w:val="en-US"/>
        </w:rPr>
        <w:t>lymphop</w:t>
      </w:r>
      <w:r w:rsidR="002E1A1B">
        <w:rPr>
          <w:lang w:val="en-US"/>
        </w:rPr>
        <w:t>a</w:t>
      </w:r>
      <w:r w:rsidRPr="00241BC4">
        <w:rPr>
          <w:lang w:val="en-US"/>
        </w:rPr>
        <w:t>enia</w:t>
      </w:r>
      <w:proofErr w:type="spellEnd"/>
      <w:r w:rsidRPr="00241BC4">
        <w:rPr>
          <w:lang w:val="en-US"/>
        </w:rPr>
        <w:t xml:space="preserve"> (1%) </w:t>
      </w:r>
    </w:p>
    <w:p w14:paraId="2FFD301D" w14:textId="1C170667" w:rsidR="00241BC4" w:rsidRDefault="00241BC4" w:rsidP="00241BC4">
      <w:pPr>
        <w:rPr>
          <w:lang w:val="en-US"/>
        </w:rPr>
      </w:pPr>
      <w:r w:rsidRPr="00241BC4">
        <w:rPr>
          <w:b/>
          <w:lang w:val="en-US"/>
        </w:rPr>
        <w:t>Infection and infestation disorder</w:t>
      </w:r>
      <w:r w:rsidR="00360067">
        <w:rPr>
          <w:b/>
          <w:lang w:val="en-US"/>
        </w:rPr>
        <w:t xml:space="preserve"> </w:t>
      </w:r>
      <w:r w:rsidR="00360067" w:rsidRPr="00FF4792">
        <w:rPr>
          <w:bCs/>
          <w:lang w:val="en-US"/>
        </w:rPr>
        <w:t>(all include multiple adverse reaction terms)</w:t>
      </w:r>
      <w:r w:rsidRPr="00241BC4">
        <w:rPr>
          <w:lang w:val="en-US"/>
        </w:rPr>
        <w:t>: pneumonia (</w:t>
      </w:r>
      <w:r w:rsidR="0007398F">
        <w:rPr>
          <w:lang w:val="en-US"/>
        </w:rPr>
        <w:t>9</w:t>
      </w:r>
      <w:r w:rsidRPr="00241BC4">
        <w:rPr>
          <w:lang w:val="en-US"/>
        </w:rPr>
        <w:t>%), urinary tract infection (</w:t>
      </w:r>
      <w:r w:rsidR="0007398F">
        <w:rPr>
          <w:lang w:val="en-US"/>
        </w:rPr>
        <w:t>6</w:t>
      </w:r>
      <w:r w:rsidRPr="00241BC4">
        <w:rPr>
          <w:lang w:val="en-US"/>
        </w:rPr>
        <w:t xml:space="preserve">%), </w:t>
      </w:r>
      <w:proofErr w:type="spellStart"/>
      <w:r w:rsidRPr="00241BC4">
        <w:rPr>
          <w:lang w:val="en-US"/>
        </w:rPr>
        <w:t>sepsis</w:t>
      </w:r>
      <w:r w:rsidR="00AE5B5A" w:rsidRPr="009F7093">
        <w:rPr>
          <w:vertAlign w:val="superscript"/>
          <w:lang w:val="en-US"/>
        </w:rPr>
        <w:t>a</w:t>
      </w:r>
      <w:proofErr w:type="spellEnd"/>
      <w:r w:rsidR="00AE5B5A">
        <w:rPr>
          <w:lang w:val="en-US"/>
        </w:rPr>
        <w:t xml:space="preserve"> (4</w:t>
      </w:r>
      <w:r w:rsidRPr="00241BC4">
        <w:rPr>
          <w:lang w:val="en-US"/>
        </w:rPr>
        <w:t>%)</w:t>
      </w:r>
    </w:p>
    <w:p w14:paraId="2AB2BED2" w14:textId="77777777" w:rsidR="00141350" w:rsidRDefault="00141350" w:rsidP="00141350">
      <w:pPr>
        <w:rPr>
          <w:lang w:val="en-US"/>
        </w:rPr>
      </w:pPr>
      <w:r w:rsidRPr="00241BC4">
        <w:rPr>
          <w:b/>
          <w:lang w:val="en-US"/>
        </w:rPr>
        <w:t>Investigations:</w:t>
      </w:r>
      <w:r w:rsidRPr="00241BC4">
        <w:rPr>
          <w:lang w:val="en-US"/>
        </w:rPr>
        <w:t xml:space="preserve"> blood creatinine increased (3%)</w:t>
      </w:r>
    </w:p>
    <w:p w14:paraId="1F2B9EB4" w14:textId="76183B8A" w:rsidR="00241BC4" w:rsidRPr="00241BC4" w:rsidRDefault="00241BC4" w:rsidP="00241BC4">
      <w:pPr>
        <w:rPr>
          <w:lang w:val="en-US"/>
        </w:rPr>
      </w:pPr>
      <w:r w:rsidRPr="00241BC4">
        <w:rPr>
          <w:b/>
          <w:lang w:val="en-US"/>
        </w:rPr>
        <w:t>Metabolism and nutrition disorder:</w:t>
      </w:r>
      <w:r w:rsidRPr="00241BC4">
        <w:rPr>
          <w:lang w:val="en-US"/>
        </w:rPr>
        <w:t xml:space="preserve"> </w:t>
      </w:r>
      <w:proofErr w:type="spellStart"/>
      <w:r w:rsidRPr="00241BC4">
        <w:rPr>
          <w:lang w:val="en-US"/>
        </w:rPr>
        <w:t>hyperuric</w:t>
      </w:r>
      <w:r w:rsidR="006575FE">
        <w:rPr>
          <w:lang w:val="en-US"/>
        </w:rPr>
        <w:t>a</w:t>
      </w:r>
      <w:r w:rsidRPr="00241BC4">
        <w:rPr>
          <w:lang w:val="en-US"/>
        </w:rPr>
        <w:t>emia</w:t>
      </w:r>
      <w:proofErr w:type="spellEnd"/>
      <w:r w:rsidRPr="00241BC4">
        <w:rPr>
          <w:lang w:val="en-US"/>
        </w:rPr>
        <w:t xml:space="preserve"> (4%), </w:t>
      </w:r>
      <w:proofErr w:type="spellStart"/>
      <w:r w:rsidRPr="00241BC4">
        <w:rPr>
          <w:lang w:val="en-US"/>
        </w:rPr>
        <w:t>hyperkal</w:t>
      </w:r>
      <w:r w:rsidR="00197A18">
        <w:rPr>
          <w:lang w:val="en-US"/>
        </w:rPr>
        <w:t>a</w:t>
      </w:r>
      <w:r w:rsidRPr="00241BC4">
        <w:rPr>
          <w:lang w:val="en-US"/>
        </w:rPr>
        <w:t>emia</w:t>
      </w:r>
      <w:proofErr w:type="spellEnd"/>
      <w:r w:rsidRPr="00241BC4">
        <w:rPr>
          <w:lang w:val="en-US"/>
        </w:rPr>
        <w:t xml:space="preserve"> (2%), </w:t>
      </w:r>
      <w:proofErr w:type="spellStart"/>
      <w:r w:rsidRPr="00241BC4">
        <w:rPr>
          <w:lang w:val="en-US"/>
        </w:rPr>
        <w:t>hyperphosphat</w:t>
      </w:r>
      <w:r w:rsidR="00D12502">
        <w:rPr>
          <w:lang w:val="en-US"/>
        </w:rPr>
        <w:t>a</w:t>
      </w:r>
      <w:r w:rsidRPr="00241BC4">
        <w:rPr>
          <w:lang w:val="en-US"/>
        </w:rPr>
        <w:t>emia</w:t>
      </w:r>
      <w:proofErr w:type="spellEnd"/>
      <w:r w:rsidRPr="00241BC4">
        <w:rPr>
          <w:lang w:val="en-US"/>
        </w:rPr>
        <w:t xml:space="preserve"> (2%), </w:t>
      </w:r>
      <w:proofErr w:type="spellStart"/>
      <w:r w:rsidRPr="00241BC4">
        <w:rPr>
          <w:lang w:val="en-US"/>
        </w:rPr>
        <w:t>hypocalc</w:t>
      </w:r>
      <w:r w:rsidR="00365D39">
        <w:rPr>
          <w:lang w:val="en-US"/>
        </w:rPr>
        <w:t>a</w:t>
      </w:r>
      <w:r w:rsidRPr="00241BC4">
        <w:rPr>
          <w:lang w:val="en-US"/>
        </w:rPr>
        <w:t>emia</w:t>
      </w:r>
      <w:proofErr w:type="spellEnd"/>
      <w:r w:rsidRPr="00241BC4">
        <w:rPr>
          <w:lang w:val="en-US"/>
        </w:rPr>
        <w:t xml:space="preserve"> (1%), </w:t>
      </w:r>
      <w:proofErr w:type="spellStart"/>
      <w:r w:rsidRPr="00241BC4">
        <w:rPr>
          <w:lang w:val="en-US"/>
        </w:rPr>
        <w:t>tumo</w:t>
      </w:r>
      <w:r w:rsidR="00E01453">
        <w:rPr>
          <w:lang w:val="en-US"/>
        </w:rPr>
        <w:t>u</w:t>
      </w:r>
      <w:r w:rsidRPr="00241BC4">
        <w:rPr>
          <w:lang w:val="en-US"/>
        </w:rPr>
        <w:t>r</w:t>
      </w:r>
      <w:proofErr w:type="spellEnd"/>
      <w:r w:rsidRPr="00241BC4">
        <w:rPr>
          <w:lang w:val="en-US"/>
        </w:rPr>
        <w:t xml:space="preserve"> lysis syndrome (1%)</w:t>
      </w:r>
    </w:p>
    <w:p w14:paraId="19168EFC" w14:textId="4D7D78AE" w:rsidR="00FD77B8" w:rsidRPr="00241BC4" w:rsidRDefault="00FD77B8" w:rsidP="00241BC4">
      <w:pPr>
        <w:rPr>
          <w:lang w:val="en-US"/>
        </w:rPr>
      </w:pPr>
      <w:proofErr w:type="spellStart"/>
      <w:r w:rsidRPr="00781446">
        <w:rPr>
          <w:vertAlign w:val="superscript"/>
          <w:lang w:val="en-US"/>
        </w:rPr>
        <w:t>a</w:t>
      </w:r>
      <w:r>
        <w:rPr>
          <w:lang w:val="en-US"/>
        </w:rPr>
        <w:t>Includes</w:t>
      </w:r>
      <w:proofErr w:type="spellEnd"/>
      <w:r>
        <w:rPr>
          <w:lang w:val="en-US"/>
        </w:rPr>
        <w:t xml:space="preserve"> the following terms: sepsis, septic shock,</w:t>
      </w:r>
      <w:r w:rsidR="00EF6AB2">
        <w:rPr>
          <w:lang w:val="en-US"/>
        </w:rPr>
        <w:t xml:space="preserve"> and</w:t>
      </w:r>
      <w:r>
        <w:rPr>
          <w:lang w:val="en-US"/>
        </w:rPr>
        <w:t xml:space="preserve"> urosepsis.</w:t>
      </w:r>
    </w:p>
    <w:p w14:paraId="23B6B4D6" w14:textId="79A96B9B" w:rsidR="00B0190C" w:rsidRPr="000D3479" w:rsidRDefault="00B0190C" w:rsidP="000D768B">
      <w:pPr>
        <w:pStyle w:val="Heading4"/>
        <w:rPr>
          <w:rFonts w:eastAsiaTheme="minorHAnsi"/>
        </w:rPr>
      </w:pPr>
      <w:r w:rsidRPr="000D3479">
        <w:rPr>
          <w:rFonts w:eastAsiaTheme="minorHAnsi"/>
        </w:rPr>
        <w:t>VENCLEXTA in combination with rituximab</w:t>
      </w:r>
    </w:p>
    <w:p w14:paraId="33443FD9" w14:textId="3762C517" w:rsidR="00B0190C" w:rsidRPr="000D3479" w:rsidRDefault="00B0190C" w:rsidP="00821821">
      <w:r w:rsidRPr="000D3479">
        <w:t xml:space="preserve">The safety of </w:t>
      </w:r>
      <w:proofErr w:type="spellStart"/>
      <w:r w:rsidRPr="000D3479">
        <w:t>venetoclax</w:t>
      </w:r>
      <w:proofErr w:type="spellEnd"/>
      <w:r w:rsidRPr="000D3479">
        <w:t xml:space="preserve"> in combination with rituximab versus </w:t>
      </w:r>
      <w:proofErr w:type="spellStart"/>
      <w:r w:rsidRPr="000D3479">
        <w:t>bendamustine</w:t>
      </w:r>
      <w:proofErr w:type="spellEnd"/>
      <w:r w:rsidRPr="000D3479">
        <w:t xml:space="preserve"> in </w:t>
      </w:r>
      <w:r>
        <w:t>combination with rituximab</w:t>
      </w:r>
      <w:r w:rsidRPr="000D3479">
        <w:t>, was eva</w:t>
      </w:r>
      <w:r w:rsidR="008E2288">
        <w:t>luated in an open-label randomis</w:t>
      </w:r>
      <w:r w:rsidRPr="000D3479">
        <w:t>ed phase 3 study (</w:t>
      </w:r>
      <w:r w:rsidR="00EF6AB2">
        <w:t>MURANO</w:t>
      </w:r>
      <w:r w:rsidRPr="000D3479">
        <w:t xml:space="preserve">), in patients with CLL </w:t>
      </w:r>
      <w:r w:rsidRPr="00970B90">
        <w:t xml:space="preserve">who have received at least one prior therapy. </w:t>
      </w:r>
      <w:r w:rsidRPr="00970B90">
        <w:rPr>
          <w:rFonts w:eastAsia="TimesNewRoman"/>
          <w:lang w:eastAsia="ja-JP"/>
        </w:rPr>
        <w:t>D</w:t>
      </w:r>
      <w:r w:rsidRPr="00970B90">
        <w:t>etails of the study treatment</w:t>
      </w:r>
      <w:r w:rsidRPr="00970B90">
        <w:rPr>
          <w:rFonts w:eastAsia="TimesNewRoman"/>
          <w:lang w:eastAsia="ja-JP"/>
        </w:rPr>
        <w:t xml:space="preserve"> are described in </w:t>
      </w:r>
      <w:r w:rsidR="00970B90" w:rsidRPr="00970B90">
        <w:rPr>
          <w:rFonts w:eastAsia="TimesNewRoman"/>
          <w:b/>
          <w:lang w:eastAsia="ja-JP"/>
        </w:rPr>
        <w:t>S</w:t>
      </w:r>
      <w:r w:rsidRPr="00970B90">
        <w:rPr>
          <w:rFonts w:eastAsia="TimesNewRoman"/>
          <w:b/>
          <w:lang w:eastAsia="ja-JP"/>
        </w:rPr>
        <w:t>ection</w:t>
      </w:r>
      <w:r w:rsidR="00970B90" w:rsidRPr="00970B90">
        <w:rPr>
          <w:rFonts w:eastAsia="TimesNewRoman"/>
          <w:b/>
          <w:lang w:eastAsia="ja-JP"/>
        </w:rPr>
        <w:t xml:space="preserve"> 5.1 </w:t>
      </w:r>
      <w:r w:rsidR="00587B8D">
        <w:rPr>
          <w:rFonts w:eastAsia="TimesNewRoman"/>
          <w:b/>
          <w:lang w:eastAsia="ja-JP"/>
        </w:rPr>
        <w:t>PHARMACODYNAMIC PROPERTIES</w:t>
      </w:r>
      <w:r w:rsidRPr="00970B90">
        <w:rPr>
          <w:rFonts w:eastAsia="TimesNewRoman"/>
          <w:b/>
          <w:lang w:eastAsia="ja-JP"/>
        </w:rPr>
        <w:t xml:space="preserve">: </w:t>
      </w:r>
      <w:r w:rsidR="00970B90" w:rsidRPr="00970B90">
        <w:rPr>
          <w:rFonts w:eastAsia="TimesNewRoman"/>
          <w:b/>
          <w:lang w:eastAsia="ja-JP"/>
        </w:rPr>
        <w:t>Clinical trials</w:t>
      </w:r>
      <w:r w:rsidR="00C27426">
        <w:rPr>
          <w:rFonts w:eastAsia="TimesNewRoman"/>
          <w:b/>
          <w:lang w:eastAsia="ja-JP"/>
        </w:rPr>
        <w:t>:</w:t>
      </w:r>
      <w:r w:rsidR="0072025A">
        <w:rPr>
          <w:rFonts w:eastAsia="TimesNewRoman"/>
          <w:b/>
          <w:lang w:eastAsia="ja-JP"/>
        </w:rPr>
        <w:t xml:space="preserve"> </w:t>
      </w:r>
      <w:r w:rsidRPr="00970B90">
        <w:rPr>
          <w:b/>
        </w:rPr>
        <w:t>VENCLEXTA in combination with rituximab</w:t>
      </w:r>
      <w:r w:rsidRPr="00970B90">
        <w:t xml:space="preserve">. At the time of data analysis, the median duration of exposure was 22 months in the </w:t>
      </w:r>
      <w:proofErr w:type="spellStart"/>
      <w:r w:rsidRPr="00970B90">
        <w:t>venetoclax</w:t>
      </w:r>
      <w:proofErr w:type="spellEnd"/>
      <w:r>
        <w:t xml:space="preserve"> + rituximab</w:t>
      </w:r>
      <w:r w:rsidRPr="000D3479">
        <w:t xml:space="preserve"> arm compared to 6 months in </w:t>
      </w:r>
      <w:r w:rsidR="001A02CF">
        <w:t xml:space="preserve">the </w:t>
      </w:r>
      <w:proofErr w:type="spellStart"/>
      <w:r w:rsidRPr="00DF648B">
        <w:t>bendamustine</w:t>
      </w:r>
      <w:proofErr w:type="spellEnd"/>
      <w:r w:rsidRPr="00DF648B">
        <w:t xml:space="preserve"> plus rituximab arm</w:t>
      </w:r>
      <w:r w:rsidRPr="000D3479">
        <w:t>.</w:t>
      </w:r>
    </w:p>
    <w:p w14:paraId="46DA7C16" w14:textId="3C19E0C7" w:rsidR="002E3065" w:rsidRDefault="00B0190C" w:rsidP="003100E2">
      <w:r w:rsidRPr="00DF648B">
        <w:lastRenderedPageBreak/>
        <w:t>Discontinuations due to adverse events occurred in 1</w:t>
      </w:r>
      <w:r w:rsidR="008E2C27">
        <w:t>6</w:t>
      </w:r>
      <w:r w:rsidRPr="00DF648B">
        <w:t xml:space="preserve">% of patients treated with </w:t>
      </w:r>
      <w:proofErr w:type="spellStart"/>
      <w:r w:rsidRPr="00DF648B">
        <w:t>venetoclax</w:t>
      </w:r>
      <w:proofErr w:type="spellEnd"/>
      <w:r w:rsidRPr="00DF648B">
        <w:t xml:space="preserve"> + rituximab. Dose reductions due to adverse events occurr</w:t>
      </w:r>
      <w:r w:rsidR="008E2C27">
        <w:t>ed in 15</w:t>
      </w:r>
      <w:r w:rsidRPr="00DF648B">
        <w:t xml:space="preserve">% of patients treated with </w:t>
      </w:r>
      <w:proofErr w:type="spellStart"/>
      <w:r w:rsidRPr="00DF648B">
        <w:t>venetoclax</w:t>
      </w:r>
      <w:proofErr w:type="spellEnd"/>
      <w:r w:rsidRPr="00DF648B">
        <w:t xml:space="preserve"> + rituximab. Dose interruptions due to</w:t>
      </w:r>
      <w:r w:rsidR="008E2C27">
        <w:t xml:space="preserve"> adverse events occurred in 71</w:t>
      </w:r>
      <w:r w:rsidRPr="00DF648B">
        <w:t xml:space="preserve">% of patients treated with </w:t>
      </w:r>
      <w:proofErr w:type="spellStart"/>
      <w:r w:rsidRPr="00DF648B">
        <w:t>venetoclax</w:t>
      </w:r>
      <w:proofErr w:type="spellEnd"/>
      <w:r w:rsidRPr="00DF648B">
        <w:t xml:space="preserve"> + rituximab. The most common adverse </w:t>
      </w:r>
      <w:r w:rsidR="00323F02">
        <w:t>reaction</w:t>
      </w:r>
      <w:r w:rsidRPr="00DF648B">
        <w:t xml:space="preserve"> that led to dose </w:t>
      </w:r>
      <w:r w:rsidR="00876E29">
        <w:t>interruption</w:t>
      </w:r>
      <w:r w:rsidR="00876E29" w:rsidRPr="00DF648B">
        <w:t xml:space="preserve"> </w:t>
      </w:r>
      <w:r w:rsidRPr="00DF648B">
        <w:t xml:space="preserve">of </w:t>
      </w:r>
      <w:proofErr w:type="spellStart"/>
      <w:r w:rsidRPr="00DF648B">
        <w:t>venetoclax</w:t>
      </w:r>
      <w:proofErr w:type="spellEnd"/>
      <w:r w:rsidRPr="00DF648B">
        <w:t xml:space="preserve"> was neutropenia. </w:t>
      </w:r>
    </w:p>
    <w:p w14:paraId="21D9E417" w14:textId="47D1047D" w:rsidR="00FD3E1A" w:rsidRPr="00821821" w:rsidRDefault="00FD3E1A" w:rsidP="00CA305A">
      <w:pPr>
        <w:pStyle w:val="Heading6"/>
      </w:pPr>
      <w:r w:rsidRPr="00821821">
        <w:t xml:space="preserve">Table </w:t>
      </w:r>
      <w:r w:rsidR="009E4279">
        <w:t>10</w:t>
      </w:r>
      <w:r w:rsidRPr="00821821">
        <w:t xml:space="preserve">. Adverse </w:t>
      </w:r>
      <w:r w:rsidR="00187AFE">
        <w:t>e</w:t>
      </w:r>
      <w:r w:rsidRPr="00821821">
        <w:t xml:space="preserve">vents </w:t>
      </w:r>
      <w:r w:rsidR="00187AFE">
        <w:t>r</w:t>
      </w:r>
      <w:r w:rsidRPr="00821821">
        <w:t xml:space="preserve">eported in ≥5% of </w:t>
      </w:r>
      <w:r w:rsidR="00187AFE">
        <w:t>p</w:t>
      </w:r>
      <w:r w:rsidRPr="00821821">
        <w:t xml:space="preserve">atients </w:t>
      </w:r>
      <w:r w:rsidR="00187AFE">
        <w:t>t</w:t>
      </w:r>
      <w:r w:rsidRPr="00821821">
        <w:t xml:space="preserve">reated with VENCLEXTA + </w:t>
      </w:r>
      <w:r w:rsidR="00187AFE">
        <w:t>r</w:t>
      </w:r>
      <w:r w:rsidRPr="00821821">
        <w:t xml:space="preserve">ituximab in </w:t>
      </w:r>
      <w:r w:rsidR="00205A94">
        <w:t xml:space="preserve">MURANO </w:t>
      </w:r>
      <w:r w:rsidRPr="00821821">
        <w:t xml:space="preserve">which </w:t>
      </w:r>
      <w:r w:rsidR="00187AFE">
        <w:t>o</w:t>
      </w:r>
      <w:r w:rsidRPr="00821821">
        <w:t xml:space="preserve">ccurred at ≥2% </w:t>
      </w:r>
      <w:r w:rsidR="00187AFE">
        <w:t>h</w:t>
      </w:r>
      <w:r w:rsidRPr="00821821">
        <w:t xml:space="preserve">igher </w:t>
      </w:r>
      <w:r w:rsidR="00187AFE">
        <w:t>i</w:t>
      </w:r>
      <w:r w:rsidRPr="00821821">
        <w:t xml:space="preserve">ncidence </w:t>
      </w:r>
      <w:r w:rsidR="00187AFE">
        <w:t>c</w:t>
      </w:r>
      <w:r w:rsidRPr="00821821">
        <w:t xml:space="preserve">ompared with </w:t>
      </w:r>
      <w:proofErr w:type="spellStart"/>
      <w:r w:rsidR="00187AFE">
        <w:t>b</w:t>
      </w:r>
      <w:r w:rsidRPr="00821821">
        <w:t>endamustine</w:t>
      </w:r>
      <w:proofErr w:type="spellEnd"/>
      <w:r w:rsidRPr="00821821">
        <w:t xml:space="preserve"> + </w:t>
      </w:r>
      <w:r w:rsidR="00187AFE">
        <w:t>r</w:t>
      </w:r>
      <w:r w:rsidRPr="00821821">
        <w:t>ituximab</w:t>
      </w:r>
    </w:p>
    <w:tbl>
      <w:tblPr>
        <w:tblStyle w:val="TableGrid"/>
        <w:tblW w:w="9000" w:type="dxa"/>
        <w:tblInd w:w="-5" w:type="dxa"/>
        <w:tblLayout w:type="fixed"/>
        <w:tblLook w:val="04A0" w:firstRow="1" w:lastRow="0" w:firstColumn="1" w:lastColumn="0" w:noHBand="0" w:noVBand="1"/>
      </w:tblPr>
      <w:tblGrid>
        <w:gridCol w:w="3690"/>
        <w:gridCol w:w="1553"/>
        <w:gridCol w:w="1147"/>
        <w:gridCol w:w="1350"/>
        <w:gridCol w:w="1260"/>
      </w:tblGrid>
      <w:tr w:rsidR="00E42DD3" w:rsidRPr="00931A19" w14:paraId="39118C1D" w14:textId="77777777" w:rsidTr="000552B1">
        <w:trPr>
          <w:tblHeader/>
        </w:trPr>
        <w:tc>
          <w:tcPr>
            <w:tcW w:w="3690" w:type="dxa"/>
            <w:vMerge w:val="restart"/>
            <w:vAlign w:val="center"/>
          </w:tcPr>
          <w:p w14:paraId="5F8F5119" w14:textId="09928BF1" w:rsidR="00E42DD3" w:rsidRPr="00931A19" w:rsidRDefault="00E42DD3" w:rsidP="00A6106F">
            <w:pPr>
              <w:pStyle w:val="gtcbodytext0"/>
              <w:spacing w:before="0"/>
              <w:rPr>
                <w:rFonts w:ascii="Arial" w:eastAsiaTheme="minorHAnsi" w:hAnsi="Arial" w:cs="Arial"/>
                <w:b/>
                <w:sz w:val="20"/>
                <w:szCs w:val="20"/>
              </w:rPr>
            </w:pPr>
            <w:r w:rsidRPr="00931A19">
              <w:rPr>
                <w:rFonts w:ascii="Arial" w:eastAsiaTheme="minorHAnsi" w:hAnsi="Arial" w:cs="Arial"/>
                <w:b/>
                <w:sz w:val="20"/>
                <w:szCs w:val="20"/>
              </w:rPr>
              <w:t>Adverse Events</w:t>
            </w:r>
          </w:p>
          <w:p w14:paraId="18271B0E" w14:textId="77777777" w:rsidR="00E42DD3" w:rsidRPr="00931A19" w:rsidRDefault="00E42DD3" w:rsidP="00A6106F">
            <w:pPr>
              <w:pStyle w:val="gtcbodytext0"/>
              <w:spacing w:before="0"/>
              <w:rPr>
                <w:rFonts w:ascii="Arial" w:eastAsiaTheme="minorHAnsi" w:hAnsi="Arial" w:cs="Arial"/>
                <w:b/>
                <w:sz w:val="20"/>
                <w:szCs w:val="20"/>
              </w:rPr>
            </w:pPr>
            <w:r w:rsidRPr="00931A19">
              <w:rPr>
                <w:rFonts w:ascii="Arial" w:eastAsiaTheme="minorHAnsi" w:hAnsi="Arial" w:cs="Arial"/>
                <w:b/>
                <w:sz w:val="20"/>
                <w:szCs w:val="20"/>
              </w:rPr>
              <w:t>System Organ Class</w:t>
            </w:r>
          </w:p>
          <w:p w14:paraId="3F1014E2" w14:textId="2F459BF0" w:rsidR="00E42DD3" w:rsidRPr="00931A19" w:rsidRDefault="00E42DD3" w:rsidP="00A6106F">
            <w:pPr>
              <w:pStyle w:val="gtcbodytext0"/>
              <w:spacing w:before="0"/>
              <w:rPr>
                <w:rFonts w:ascii="Arial" w:eastAsiaTheme="minorHAnsi" w:hAnsi="Arial" w:cs="Arial"/>
                <w:sz w:val="20"/>
                <w:szCs w:val="20"/>
              </w:rPr>
            </w:pPr>
            <w:r w:rsidRPr="00931A19">
              <w:rPr>
                <w:rFonts w:ascii="Arial" w:eastAsiaTheme="minorHAnsi" w:hAnsi="Arial" w:cs="Arial"/>
                <w:b/>
                <w:sz w:val="20"/>
                <w:szCs w:val="20"/>
              </w:rPr>
              <w:t>Preferred Term</w:t>
            </w:r>
          </w:p>
        </w:tc>
        <w:tc>
          <w:tcPr>
            <w:tcW w:w="2700" w:type="dxa"/>
            <w:gridSpan w:val="2"/>
          </w:tcPr>
          <w:p w14:paraId="66FDEEDD" w14:textId="7EFCDB52" w:rsidR="00E42DD3" w:rsidRPr="00931A19" w:rsidRDefault="00E42DD3" w:rsidP="00A6106F">
            <w:pPr>
              <w:pStyle w:val="gtcbodytext0"/>
              <w:spacing w:before="0"/>
              <w:jc w:val="center"/>
              <w:rPr>
                <w:rFonts w:ascii="Arial" w:eastAsiaTheme="minorHAnsi" w:hAnsi="Arial" w:cs="Arial"/>
                <w:b/>
                <w:sz w:val="20"/>
                <w:szCs w:val="20"/>
              </w:rPr>
            </w:pPr>
            <w:r>
              <w:rPr>
                <w:rFonts w:ascii="Arial" w:eastAsiaTheme="minorHAnsi" w:hAnsi="Arial" w:cs="Arial"/>
                <w:b/>
                <w:sz w:val="20"/>
                <w:szCs w:val="20"/>
              </w:rPr>
              <w:t>VENCLEXTA</w:t>
            </w:r>
            <w:r w:rsidRPr="00931A19">
              <w:rPr>
                <w:rFonts w:ascii="Arial" w:eastAsiaTheme="minorHAnsi" w:hAnsi="Arial" w:cs="Arial"/>
                <w:b/>
                <w:sz w:val="20"/>
                <w:szCs w:val="20"/>
              </w:rPr>
              <w:t xml:space="preserve"> + </w:t>
            </w:r>
            <w:r>
              <w:rPr>
                <w:rFonts w:ascii="Arial" w:eastAsiaTheme="minorHAnsi" w:hAnsi="Arial" w:cs="Arial"/>
                <w:b/>
                <w:sz w:val="20"/>
                <w:szCs w:val="20"/>
              </w:rPr>
              <w:t>r</w:t>
            </w:r>
            <w:r w:rsidRPr="00931A19">
              <w:rPr>
                <w:rFonts w:ascii="Arial" w:eastAsiaTheme="minorHAnsi" w:hAnsi="Arial" w:cs="Arial"/>
                <w:b/>
                <w:sz w:val="20"/>
                <w:szCs w:val="20"/>
              </w:rPr>
              <w:t xml:space="preserve">ituximab </w:t>
            </w:r>
            <w:r>
              <w:rPr>
                <w:rFonts w:ascii="Arial" w:eastAsiaTheme="minorHAnsi" w:hAnsi="Arial" w:cs="Arial"/>
                <w:b/>
                <w:sz w:val="20"/>
                <w:szCs w:val="20"/>
              </w:rPr>
              <w:t>f</w:t>
            </w:r>
            <w:r w:rsidRPr="00931A19">
              <w:rPr>
                <w:rFonts w:ascii="Arial" w:eastAsiaTheme="minorHAnsi" w:hAnsi="Arial" w:cs="Arial"/>
                <w:b/>
                <w:sz w:val="20"/>
                <w:szCs w:val="20"/>
              </w:rPr>
              <w:t xml:space="preserve">ollowed by </w:t>
            </w:r>
            <w:r>
              <w:rPr>
                <w:rFonts w:ascii="Arial" w:eastAsiaTheme="minorHAnsi" w:hAnsi="Arial" w:cs="Arial"/>
                <w:b/>
                <w:sz w:val="20"/>
                <w:szCs w:val="20"/>
              </w:rPr>
              <w:t>s</w:t>
            </w:r>
            <w:r w:rsidRPr="00931A19">
              <w:rPr>
                <w:rFonts w:ascii="Arial" w:eastAsiaTheme="minorHAnsi" w:hAnsi="Arial" w:cs="Arial"/>
                <w:b/>
                <w:sz w:val="20"/>
                <w:szCs w:val="20"/>
              </w:rPr>
              <w:t xml:space="preserve">ingle </w:t>
            </w:r>
            <w:r>
              <w:rPr>
                <w:rFonts w:ascii="Arial" w:eastAsiaTheme="minorHAnsi" w:hAnsi="Arial" w:cs="Arial"/>
                <w:b/>
                <w:sz w:val="20"/>
                <w:szCs w:val="20"/>
              </w:rPr>
              <w:t>a</w:t>
            </w:r>
            <w:r w:rsidRPr="00931A19">
              <w:rPr>
                <w:rFonts w:ascii="Arial" w:eastAsiaTheme="minorHAnsi" w:hAnsi="Arial" w:cs="Arial"/>
                <w:b/>
                <w:sz w:val="20"/>
                <w:szCs w:val="20"/>
              </w:rPr>
              <w:t>gent</w:t>
            </w:r>
            <w:r>
              <w:rPr>
                <w:rFonts w:ascii="Arial" w:eastAsiaTheme="minorHAnsi" w:hAnsi="Arial" w:cs="Arial"/>
                <w:b/>
                <w:sz w:val="20"/>
                <w:szCs w:val="20"/>
              </w:rPr>
              <w:t xml:space="preserve"> VENCLEXTA</w:t>
            </w:r>
            <w:r w:rsidRPr="00931A19">
              <w:rPr>
                <w:rFonts w:ascii="Arial" w:eastAsiaTheme="minorHAnsi" w:hAnsi="Arial" w:cs="Arial"/>
                <w:b/>
                <w:sz w:val="20"/>
                <w:szCs w:val="20"/>
              </w:rPr>
              <w:t xml:space="preserve"> (N=194)</w:t>
            </w:r>
          </w:p>
        </w:tc>
        <w:tc>
          <w:tcPr>
            <w:tcW w:w="2610" w:type="dxa"/>
            <w:gridSpan w:val="2"/>
          </w:tcPr>
          <w:p w14:paraId="0529450C" w14:textId="4576CA3B" w:rsidR="00E42DD3" w:rsidRPr="00931A19" w:rsidRDefault="00E42DD3" w:rsidP="00A6106F">
            <w:pPr>
              <w:pStyle w:val="gtcbodytext0"/>
              <w:spacing w:before="0"/>
              <w:jc w:val="center"/>
              <w:rPr>
                <w:rFonts w:ascii="Arial" w:eastAsiaTheme="minorHAnsi" w:hAnsi="Arial" w:cs="Arial"/>
                <w:b/>
                <w:sz w:val="20"/>
                <w:szCs w:val="20"/>
              </w:rPr>
            </w:pPr>
            <w:proofErr w:type="spellStart"/>
            <w:r w:rsidRPr="00931A19">
              <w:rPr>
                <w:rFonts w:ascii="Arial" w:eastAsiaTheme="minorHAnsi" w:hAnsi="Arial" w:cs="Arial"/>
                <w:b/>
                <w:sz w:val="20"/>
                <w:szCs w:val="20"/>
              </w:rPr>
              <w:t>Bendamustine</w:t>
            </w:r>
            <w:proofErr w:type="spellEnd"/>
            <w:r w:rsidRPr="00931A19">
              <w:rPr>
                <w:rFonts w:ascii="Arial" w:eastAsiaTheme="minorHAnsi" w:hAnsi="Arial" w:cs="Arial"/>
                <w:b/>
                <w:sz w:val="20"/>
                <w:szCs w:val="20"/>
              </w:rPr>
              <w:t xml:space="preserve"> + </w:t>
            </w:r>
            <w:r>
              <w:rPr>
                <w:rFonts w:ascii="Arial" w:eastAsiaTheme="minorHAnsi" w:hAnsi="Arial" w:cs="Arial"/>
                <w:b/>
                <w:sz w:val="20"/>
                <w:szCs w:val="20"/>
              </w:rPr>
              <w:t>r</w:t>
            </w:r>
            <w:r w:rsidRPr="00931A19">
              <w:rPr>
                <w:rFonts w:ascii="Arial" w:eastAsiaTheme="minorHAnsi" w:hAnsi="Arial" w:cs="Arial"/>
                <w:b/>
                <w:sz w:val="20"/>
                <w:szCs w:val="20"/>
              </w:rPr>
              <w:t xml:space="preserve">ituximab </w:t>
            </w:r>
          </w:p>
          <w:p w14:paraId="36C184D4" w14:textId="1B4A8B85" w:rsidR="00E42DD3" w:rsidRPr="00931A19" w:rsidRDefault="00E42DD3" w:rsidP="00A6106F">
            <w:pPr>
              <w:pStyle w:val="gtcbodytext0"/>
              <w:spacing w:before="0"/>
              <w:jc w:val="center"/>
              <w:rPr>
                <w:rFonts w:ascii="Arial" w:eastAsiaTheme="minorHAnsi" w:hAnsi="Arial" w:cs="Arial"/>
                <w:b/>
                <w:sz w:val="20"/>
                <w:szCs w:val="20"/>
              </w:rPr>
            </w:pPr>
            <w:r w:rsidRPr="00931A19">
              <w:rPr>
                <w:rFonts w:ascii="Arial" w:eastAsiaTheme="minorHAnsi" w:hAnsi="Arial" w:cs="Arial"/>
                <w:b/>
                <w:sz w:val="20"/>
                <w:szCs w:val="20"/>
              </w:rPr>
              <w:t>(N=188)</w:t>
            </w:r>
          </w:p>
        </w:tc>
      </w:tr>
      <w:tr w:rsidR="00E42DD3" w:rsidRPr="00931A19" w14:paraId="1068D7D8" w14:textId="77777777" w:rsidTr="000552B1">
        <w:trPr>
          <w:tblHeader/>
        </w:trPr>
        <w:tc>
          <w:tcPr>
            <w:tcW w:w="3690" w:type="dxa"/>
            <w:vMerge/>
          </w:tcPr>
          <w:p w14:paraId="53ECFFB4" w14:textId="7AB7283B" w:rsidR="00E42DD3" w:rsidRPr="00931A19" w:rsidRDefault="00E42DD3" w:rsidP="00A6106F">
            <w:pPr>
              <w:pStyle w:val="gtcbodytext0"/>
              <w:spacing w:before="0"/>
              <w:rPr>
                <w:rFonts w:ascii="Arial" w:eastAsiaTheme="minorHAnsi" w:hAnsi="Arial" w:cs="Arial"/>
                <w:b/>
                <w:sz w:val="20"/>
                <w:szCs w:val="20"/>
              </w:rPr>
            </w:pPr>
          </w:p>
        </w:tc>
        <w:tc>
          <w:tcPr>
            <w:tcW w:w="1553" w:type="dxa"/>
          </w:tcPr>
          <w:p w14:paraId="461A7927" w14:textId="79391392" w:rsidR="00E42DD3" w:rsidRPr="00931A19" w:rsidRDefault="00E42DD3" w:rsidP="00A6106F">
            <w:pPr>
              <w:pStyle w:val="gtcbodytext0"/>
              <w:spacing w:before="0"/>
              <w:jc w:val="center"/>
              <w:rPr>
                <w:rFonts w:ascii="Arial" w:eastAsiaTheme="minorHAnsi" w:hAnsi="Arial" w:cs="Arial"/>
                <w:b/>
                <w:sz w:val="20"/>
                <w:szCs w:val="20"/>
              </w:rPr>
            </w:pPr>
            <w:r w:rsidRPr="00931A19">
              <w:rPr>
                <w:rFonts w:ascii="Arial" w:eastAsiaTheme="minorHAnsi" w:hAnsi="Arial" w:cs="Arial"/>
                <w:b/>
                <w:sz w:val="20"/>
                <w:szCs w:val="20"/>
              </w:rPr>
              <w:t xml:space="preserve">Any </w:t>
            </w:r>
            <w:r>
              <w:rPr>
                <w:rFonts w:ascii="Arial" w:eastAsiaTheme="minorHAnsi" w:hAnsi="Arial" w:cs="Arial"/>
                <w:b/>
                <w:sz w:val="20"/>
                <w:szCs w:val="20"/>
              </w:rPr>
              <w:t>g</w:t>
            </w:r>
            <w:r w:rsidRPr="00931A19">
              <w:rPr>
                <w:rFonts w:ascii="Arial" w:eastAsiaTheme="minorHAnsi" w:hAnsi="Arial" w:cs="Arial"/>
                <w:b/>
                <w:sz w:val="20"/>
                <w:szCs w:val="20"/>
              </w:rPr>
              <w:t>rade</w:t>
            </w:r>
          </w:p>
          <w:p w14:paraId="00A6A211" w14:textId="77777777" w:rsidR="00E42DD3" w:rsidRPr="00931A19" w:rsidRDefault="00E42DD3" w:rsidP="00A6106F">
            <w:pPr>
              <w:pStyle w:val="gtcbodytext0"/>
              <w:spacing w:before="0"/>
              <w:jc w:val="center"/>
              <w:rPr>
                <w:rFonts w:ascii="Arial" w:eastAsiaTheme="minorHAnsi" w:hAnsi="Arial" w:cs="Arial"/>
                <w:b/>
                <w:sz w:val="20"/>
                <w:szCs w:val="20"/>
              </w:rPr>
            </w:pPr>
            <w:r w:rsidRPr="00931A19">
              <w:rPr>
                <w:rFonts w:ascii="Arial" w:eastAsiaTheme="minorHAnsi" w:hAnsi="Arial" w:cs="Arial"/>
                <w:b/>
                <w:sz w:val="20"/>
                <w:szCs w:val="20"/>
              </w:rPr>
              <w:t>n (%)</w:t>
            </w:r>
          </w:p>
        </w:tc>
        <w:tc>
          <w:tcPr>
            <w:tcW w:w="1147" w:type="dxa"/>
          </w:tcPr>
          <w:p w14:paraId="13A411F0" w14:textId="77777777" w:rsidR="00E42DD3" w:rsidRPr="00931A19" w:rsidRDefault="00E42DD3" w:rsidP="00A6106F">
            <w:pPr>
              <w:pStyle w:val="gtcbodytext0"/>
              <w:spacing w:before="0"/>
              <w:jc w:val="center"/>
              <w:rPr>
                <w:rFonts w:ascii="Arial" w:eastAsiaTheme="minorHAnsi" w:hAnsi="Arial" w:cs="Arial"/>
                <w:b/>
                <w:sz w:val="20"/>
                <w:szCs w:val="20"/>
              </w:rPr>
            </w:pPr>
            <w:r w:rsidRPr="00931A19">
              <w:rPr>
                <w:rFonts w:ascii="Arial" w:eastAsiaTheme="minorHAnsi" w:hAnsi="Arial" w:cs="Arial"/>
                <w:b/>
                <w:sz w:val="20"/>
                <w:szCs w:val="20"/>
              </w:rPr>
              <w:t>Grade ≥3</w:t>
            </w:r>
          </w:p>
          <w:p w14:paraId="1850DAAA" w14:textId="77777777" w:rsidR="00E42DD3" w:rsidRPr="00931A19" w:rsidRDefault="00E42DD3" w:rsidP="00A6106F">
            <w:pPr>
              <w:pStyle w:val="gtcbodytext0"/>
              <w:spacing w:before="0"/>
              <w:jc w:val="center"/>
              <w:rPr>
                <w:rFonts w:ascii="Arial" w:eastAsiaTheme="minorHAnsi" w:hAnsi="Arial" w:cs="Arial"/>
                <w:b/>
                <w:sz w:val="20"/>
                <w:szCs w:val="20"/>
              </w:rPr>
            </w:pPr>
            <w:r w:rsidRPr="00931A19">
              <w:rPr>
                <w:rFonts w:ascii="Arial" w:eastAsiaTheme="minorHAnsi" w:hAnsi="Arial" w:cs="Arial"/>
                <w:b/>
                <w:sz w:val="20"/>
                <w:szCs w:val="20"/>
              </w:rPr>
              <w:t>n (%)</w:t>
            </w:r>
          </w:p>
        </w:tc>
        <w:tc>
          <w:tcPr>
            <w:tcW w:w="1350" w:type="dxa"/>
          </w:tcPr>
          <w:p w14:paraId="70E16CC1" w14:textId="1DB0B596" w:rsidR="00E42DD3" w:rsidRPr="00931A19" w:rsidRDefault="00E42DD3" w:rsidP="00A6106F">
            <w:pPr>
              <w:pStyle w:val="gtcbodytext0"/>
              <w:spacing w:before="0"/>
              <w:jc w:val="center"/>
              <w:rPr>
                <w:rFonts w:ascii="Arial" w:eastAsiaTheme="minorHAnsi" w:hAnsi="Arial" w:cs="Arial"/>
                <w:b/>
                <w:sz w:val="20"/>
                <w:szCs w:val="20"/>
              </w:rPr>
            </w:pPr>
            <w:r w:rsidRPr="00931A19">
              <w:rPr>
                <w:rFonts w:ascii="Arial" w:eastAsiaTheme="minorHAnsi" w:hAnsi="Arial" w:cs="Arial"/>
                <w:b/>
                <w:sz w:val="20"/>
                <w:szCs w:val="20"/>
              </w:rPr>
              <w:t xml:space="preserve">Any </w:t>
            </w:r>
            <w:r>
              <w:rPr>
                <w:rFonts w:ascii="Arial" w:eastAsiaTheme="minorHAnsi" w:hAnsi="Arial" w:cs="Arial"/>
                <w:b/>
                <w:sz w:val="20"/>
                <w:szCs w:val="20"/>
              </w:rPr>
              <w:t>g</w:t>
            </w:r>
            <w:r w:rsidRPr="00931A19">
              <w:rPr>
                <w:rFonts w:ascii="Arial" w:eastAsiaTheme="minorHAnsi" w:hAnsi="Arial" w:cs="Arial"/>
                <w:b/>
                <w:sz w:val="20"/>
                <w:szCs w:val="20"/>
              </w:rPr>
              <w:t>rade</w:t>
            </w:r>
          </w:p>
          <w:p w14:paraId="13162B21" w14:textId="77777777" w:rsidR="00E42DD3" w:rsidRPr="00931A19" w:rsidRDefault="00E42DD3" w:rsidP="00A6106F">
            <w:pPr>
              <w:pStyle w:val="gtcbodytext0"/>
              <w:spacing w:before="0"/>
              <w:jc w:val="center"/>
              <w:rPr>
                <w:rFonts w:ascii="Arial" w:eastAsiaTheme="minorHAnsi" w:hAnsi="Arial" w:cs="Arial"/>
                <w:b/>
                <w:sz w:val="20"/>
                <w:szCs w:val="20"/>
              </w:rPr>
            </w:pPr>
            <w:r w:rsidRPr="00931A19">
              <w:rPr>
                <w:rFonts w:ascii="Arial" w:eastAsiaTheme="minorHAnsi" w:hAnsi="Arial" w:cs="Arial"/>
                <w:b/>
                <w:sz w:val="20"/>
                <w:szCs w:val="20"/>
              </w:rPr>
              <w:t>n (%)</w:t>
            </w:r>
          </w:p>
        </w:tc>
        <w:tc>
          <w:tcPr>
            <w:tcW w:w="1260" w:type="dxa"/>
          </w:tcPr>
          <w:p w14:paraId="54814836" w14:textId="77777777" w:rsidR="00E42DD3" w:rsidRPr="00931A19" w:rsidRDefault="00E42DD3" w:rsidP="00A6106F">
            <w:pPr>
              <w:pStyle w:val="gtcbodytext0"/>
              <w:spacing w:before="0"/>
              <w:jc w:val="center"/>
              <w:rPr>
                <w:rFonts w:ascii="Arial" w:eastAsiaTheme="minorHAnsi" w:hAnsi="Arial" w:cs="Arial"/>
                <w:b/>
                <w:sz w:val="20"/>
                <w:szCs w:val="20"/>
              </w:rPr>
            </w:pPr>
            <w:r w:rsidRPr="00931A19">
              <w:rPr>
                <w:rFonts w:ascii="Arial" w:eastAsiaTheme="minorHAnsi" w:hAnsi="Arial" w:cs="Arial"/>
                <w:b/>
                <w:sz w:val="20"/>
                <w:szCs w:val="20"/>
              </w:rPr>
              <w:t>Grade ≥3</w:t>
            </w:r>
          </w:p>
          <w:p w14:paraId="7EBC146F" w14:textId="77777777" w:rsidR="00E42DD3" w:rsidRPr="00931A19" w:rsidRDefault="00E42DD3" w:rsidP="00A6106F">
            <w:pPr>
              <w:pStyle w:val="gtcbodytext0"/>
              <w:spacing w:before="0"/>
              <w:jc w:val="center"/>
              <w:rPr>
                <w:rFonts w:ascii="Arial" w:eastAsiaTheme="minorHAnsi" w:hAnsi="Arial" w:cs="Arial"/>
                <w:b/>
                <w:sz w:val="20"/>
                <w:szCs w:val="20"/>
              </w:rPr>
            </w:pPr>
            <w:r w:rsidRPr="00931A19">
              <w:rPr>
                <w:rFonts w:ascii="Arial" w:eastAsiaTheme="minorHAnsi" w:hAnsi="Arial" w:cs="Arial"/>
                <w:b/>
                <w:sz w:val="20"/>
                <w:szCs w:val="20"/>
              </w:rPr>
              <w:t>n (%)</w:t>
            </w:r>
          </w:p>
        </w:tc>
      </w:tr>
      <w:tr w:rsidR="00FD3E1A" w:rsidRPr="00931A19" w14:paraId="5E36052B" w14:textId="77777777" w:rsidTr="000552B1">
        <w:tc>
          <w:tcPr>
            <w:tcW w:w="9000" w:type="dxa"/>
            <w:gridSpan w:val="5"/>
          </w:tcPr>
          <w:p w14:paraId="212D3424" w14:textId="77777777" w:rsidR="00FD3E1A" w:rsidRPr="00CD1173" w:rsidRDefault="00FD3E1A" w:rsidP="00A6106F">
            <w:pPr>
              <w:pStyle w:val="gtcbodytext0"/>
              <w:spacing w:before="0"/>
              <w:rPr>
                <w:rFonts w:ascii="Arial" w:eastAsiaTheme="minorHAnsi" w:hAnsi="Arial" w:cs="Arial"/>
                <w:b/>
                <w:sz w:val="20"/>
                <w:szCs w:val="20"/>
              </w:rPr>
            </w:pPr>
            <w:r w:rsidRPr="00CD1173">
              <w:rPr>
                <w:rFonts w:ascii="Arial" w:eastAsiaTheme="minorHAnsi" w:hAnsi="Arial" w:cs="Arial"/>
                <w:b/>
                <w:sz w:val="20"/>
                <w:szCs w:val="20"/>
              </w:rPr>
              <w:t>Blood and lymphatic system disorders</w:t>
            </w:r>
          </w:p>
        </w:tc>
      </w:tr>
      <w:tr w:rsidR="00FD3E1A" w:rsidRPr="00931A19" w14:paraId="646463E0" w14:textId="77777777" w:rsidTr="000552B1">
        <w:tc>
          <w:tcPr>
            <w:tcW w:w="3690" w:type="dxa"/>
          </w:tcPr>
          <w:p w14:paraId="59713662" w14:textId="77777777" w:rsidR="00FD3E1A" w:rsidRPr="00931A19" w:rsidRDefault="00FD3E1A" w:rsidP="00A6106F">
            <w:pPr>
              <w:pStyle w:val="gtcbodytext0"/>
              <w:spacing w:before="0"/>
              <w:rPr>
                <w:rFonts w:ascii="Arial" w:eastAsiaTheme="minorHAnsi" w:hAnsi="Arial" w:cs="Arial"/>
                <w:sz w:val="20"/>
                <w:szCs w:val="20"/>
              </w:rPr>
            </w:pPr>
            <w:r w:rsidRPr="00931A19">
              <w:rPr>
                <w:rFonts w:ascii="Arial" w:eastAsiaTheme="minorHAnsi" w:hAnsi="Arial" w:cs="Arial"/>
                <w:sz w:val="20"/>
                <w:szCs w:val="20"/>
              </w:rPr>
              <w:t>Neutropenia</w:t>
            </w:r>
          </w:p>
        </w:tc>
        <w:tc>
          <w:tcPr>
            <w:tcW w:w="1553" w:type="dxa"/>
          </w:tcPr>
          <w:p w14:paraId="67403FCA"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118 (61)</w:t>
            </w:r>
          </w:p>
        </w:tc>
        <w:tc>
          <w:tcPr>
            <w:tcW w:w="1147" w:type="dxa"/>
          </w:tcPr>
          <w:p w14:paraId="26DC21B2"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112 (58)</w:t>
            </w:r>
          </w:p>
        </w:tc>
        <w:tc>
          <w:tcPr>
            <w:tcW w:w="1350" w:type="dxa"/>
          </w:tcPr>
          <w:p w14:paraId="6605600F"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83 (44)</w:t>
            </w:r>
          </w:p>
        </w:tc>
        <w:tc>
          <w:tcPr>
            <w:tcW w:w="1260" w:type="dxa"/>
          </w:tcPr>
          <w:p w14:paraId="77431AB4"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73 (39)</w:t>
            </w:r>
          </w:p>
        </w:tc>
      </w:tr>
      <w:tr w:rsidR="00FD3E1A" w:rsidRPr="00931A19" w14:paraId="2C2FA47B" w14:textId="77777777" w:rsidTr="000552B1">
        <w:tc>
          <w:tcPr>
            <w:tcW w:w="9000" w:type="dxa"/>
            <w:gridSpan w:val="5"/>
          </w:tcPr>
          <w:p w14:paraId="7A586535" w14:textId="77777777" w:rsidR="00FD3E1A" w:rsidRPr="00CD1173" w:rsidRDefault="00FD3E1A" w:rsidP="00A6106F">
            <w:pPr>
              <w:pStyle w:val="gtcbodytext0"/>
              <w:spacing w:before="0"/>
              <w:rPr>
                <w:rFonts w:ascii="Arial" w:eastAsiaTheme="minorHAnsi" w:hAnsi="Arial" w:cs="Arial"/>
                <w:b/>
                <w:sz w:val="20"/>
                <w:szCs w:val="20"/>
              </w:rPr>
            </w:pPr>
            <w:r w:rsidRPr="00CD1173">
              <w:rPr>
                <w:rFonts w:ascii="Arial" w:eastAsiaTheme="minorHAnsi" w:hAnsi="Arial" w:cs="Arial"/>
                <w:b/>
                <w:sz w:val="20"/>
                <w:szCs w:val="20"/>
              </w:rPr>
              <w:t>Gastrointestinal disorders</w:t>
            </w:r>
          </w:p>
        </w:tc>
      </w:tr>
      <w:tr w:rsidR="00FD3E1A" w:rsidRPr="00931A19" w14:paraId="4E7239D7" w14:textId="77777777" w:rsidTr="000552B1">
        <w:tc>
          <w:tcPr>
            <w:tcW w:w="3690" w:type="dxa"/>
          </w:tcPr>
          <w:p w14:paraId="3AC5D0AF" w14:textId="77777777" w:rsidR="00FD3E1A" w:rsidRPr="00931A19" w:rsidRDefault="00FD3E1A" w:rsidP="00A6106F">
            <w:pPr>
              <w:pStyle w:val="gtcbodytext0"/>
              <w:spacing w:before="0"/>
              <w:rPr>
                <w:rFonts w:ascii="Arial" w:eastAsiaTheme="minorHAnsi" w:hAnsi="Arial" w:cs="Arial"/>
                <w:sz w:val="20"/>
                <w:szCs w:val="20"/>
              </w:rPr>
            </w:pPr>
            <w:proofErr w:type="spellStart"/>
            <w:r w:rsidRPr="00931A19">
              <w:rPr>
                <w:rFonts w:ascii="Arial" w:eastAsiaTheme="minorHAnsi" w:hAnsi="Arial" w:cs="Arial"/>
                <w:sz w:val="20"/>
                <w:szCs w:val="20"/>
              </w:rPr>
              <w:t>Diarrhoea</w:t>
            </w:r>
            <w:proofErr w:type="spellEnd"/>
          </w:p>
        </w:tc>
        <w:tc>
          <w:tcPr>
            <w:tcW w:w="1553" w:type="dxa"/>
          </w:tcPr>
          <w:p w14:paraId="51E3A6C9"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77 (40)</w:t>
            </w:r>
          </w:p>
        </w:tc>
        <w:tc>
          <w:tcPr>
            <w:tcW w:w="1147" w:type="dxa"/>
          </w:tcPr>
          <w:p w14:paraId="2582455D"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5 (3)</w:t>
            </w:r>
          </w:p>
        </w:tc>
        <w:tc>
          <w:tcPr>
            <w:tcW w:w="1350" w:type="dxa"/>
          </w:tcPr>
          <w:p w14:paraId="11ABBA2F"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31 (16)</w:t>
            </w:r>
          </w:p>
        </w:tc>
        <w:tc>
          <w:tcPr>
            <w:tcW w:w="1260" w:type="dxa"/>
          </w:tcPr>
          <w:p w14:paraId="041255CD"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2 (1)</w:t>
            </w:r>
          </w:p>
        </w:tc>
      </w:tr>
      <w:tr w:rsidR="00FD3E1A" w:rsidRPr="00931A19" w14:paraId="381594AA" w14:textId="77777777" w:rsidTr="000552B1">
        <w:tc>
          <w:tcPr>
            <w:tcW w:w="3690" w:type="dxa"/>
          </w:tcPr>
          <w:p w14:paraId="0F21D8EE" w14:textId="1F33048D" w:rsidR="00FD3E1A" w:rsidRPr="00931A19" w:rsidRDefault="00FD3E1A" w:rsidP="00A6106F">
            <w:pPr>
              <w:pStyle w:val="gtcbodytext0"/>
              <w:spacing w:before="0"/>
              <w:rPr>
                <w:rFonts w:ascii="Arial" w:eastAsiaTheme="minorHAnsi" w:hAnsi="Arial" w:cs="Arial"/>
                <w:sz w:val="20"/>
                <w:szCs w:val="20"/>
              </w:rPr>
            </w:pPr>
            <w:r w:rsidRPr="00931A19">
              <w:rPr>
                <w:rFonts w:ascii="Arial" w:eastAsiaTheme="minorHAnsi" w:hAnsi="Arial" w:cs="Arial"/>
                <w:sz w:val="20"/>
                <w:szCs w:val="20"/>
              </w:rPr>
              <w:t xml:space="preserve">Abdominal </w:t>
            </w:r>
            <w:r w:rsidR="008739ED">
              <w:rPr>
                <w:rFonts w:ascii="Arial" w:eastAsiaTheme="minorHAnsi" w:hAnsi="Arial" w:cs="Arial"/>
                <w:sz w:val="20"/>
                <w:szCs w:val="20"/>
              </w:rPr>
              <w:t>p</w:t>
            </w:r>
            <w:r w:rsidRPr="00931A19">
              <w:rPr>
                <w:rFonts w:ascii="Arial" w:eastAsiaTheme="minorHAnsi" w:hAnsi="Arial" w:cs="Arial"/>
                <w:sz w:val="20"/>
                <w:szCs w:val="20"/>
              </w:rPr>
              <w:t>ain</w:t>
            </w:r>
          </w:p>
        </w:tc>
        <w:tc>
          <w:tcPr>
            <w:tcW w:w="1553" w:type="dxa"/>
          </w:tcPr>
          <w:p w14:paraId="208BE48D"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13 (7)</w:t>
            </w:r>
          </w:p>
        </w:tc>
        <w:tc>
          <w:tcPr>
            <w:tcW w:w="1147" w:type="dxa"/>
          </w:tcPr>
          <w:p w14:paraId="31CBB0A4"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2 (1)</w:t>
            </w:r>
          </w:p>
        </w:tc>
        <w:tc>
          <w:tcPr>
            <w:tcW w:w="1350" w:type="dxa"/>
          </w:tcPr>
          <w:p w14:paraId="6E445EFD"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6 (3)</w:t>
            </w:r>
          </w:p>
        </w:tc>
        <w:tc>
          <w:tcPr>
            <w:tcW w:w="1260" w:type="dxa"/>
          </w:tcPr>
          <w:p w14:paraId="4FFD00D4"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0</w:t>
            </w:r>
          </w:p>
        </w:tc>
      </w:tr>
      <w:tr w:rsidR="00FD3E1A" w:rsidRPr="00931A19" w14:paraId="0C12B4B2" w14:textId="77777777" w:rsidTr="000552B1">
        <w:tc>
          <w:tcPr>
            <w:tcW w:w="9000" w:type="dxa"/>
            <w:gridSpan w:val="5"/>
          </w:tcPr>
          <w:p w14:paraId="2EF51AD2" w14:textId="77777777" w:rsidR="00FD3E1A" w:rsidRPr="00CD1173" w:rsidRDefault="00FD3E1A" w:rsidP="00A6106F">
            <w:pPr>
              <w:pStyle w:val="gtcbodytext0"/>
              <w:spacing w:before="0"/>
              <w:rPr>
                <w:rFonts w:ascii="Arial" w:eastAsiaTheme="minorHAnsi" w:hAnsi="Arial" w:cs="Arial"/>
                <w:b/>
                <w:sz w:val="20"/>
                <w:szCs w:val="20"/>
              </w:rPr>
            </w:pPr>
            <w:r w:rsidRPr="00CD1173">
              <w:rPr>
                <w:rFonts w:ascii="Arial" w:eastAsiaTheme="minorHAnsi" w:hAnsi="Arial" w:cs="Arial"/>
                <w:b/>
                <w:sz w:val="20"/>
                <w:szCs w:val="20"/>
              </w:rPr>
              <w:t>Infections and infestations</w:t>
            </w:r>
          </w:p>
        </w:tc>
      </w:tr>
      <w:tr w:rsidR="00FD3E1A" w:rsidRPr="00931A19" w14:paraId="3F755FA7" w14:textId="77777777" w:rsidTr="000552B1">
        <w:tc>
          <w:tcPr>
            <w:tcW w:w="3690" w:type="dxa"/>
          </w:tcPr>
          <w:p w14:paraId="44AAD24D" w14:textId="77777777" w:rsidR="00FD3E1A" w:rsidRPr="00931A19" w:rsidRDefault="00FD3E1A" w:rsidP="00A6106F">
            <w:pPr>
              <w:pStyle w:val="gtcbodytext0"/>
              <w:spacing w:before="0"/>
              <w:rPr>
                <w:rFonts w:ascii="Arial" w:eastAsiaTheme="minorHAnsi" w:hAnsi="Arial" w:cs="Arial"/>
                <w:sz w:val="20"/>
                <w:szCs w:val="20"/>
              </w:rPr>
            </w:pPr>
            <w:r w:rsidRPr="00931A19">
              <w:rPr>
                <w:rFonts w:ascii="Arial" w:eastAsiaTheme="minorHAnsi" w:hAnsi="Arial" w:cs="Arial"/>
                <w:sz w:val="20"/>
                <w:szCs w:val="20"/>
              </w:rPr>
              <w:t>Upper respiratory tract infection</w:t>
            </w:r>
          </w:p>
        </w:tc>
        <w:tc>
          <w:tcPr>
            <w:tcW w:w="1553" w:type="dxa"/>
          </w:tcPr>
          <w:p w14:paraId="6852B24E"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43 (22)</w:t>
            </w:r>
          </w:p>
        </w:tc>
        <w:tc>
          <w:tcPr>
            <w:tcW w:w="1147" w:type="dxa"/>
          </w:tcPr>
          <w:p w14:paraId="478F4E7A"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3 (2)</w:t>
            </w:r>
          </w:p>
        </w:tc>
        <w:tc>
          <w:tcPr>
            <w:tcW w:w="1350" w:type="dxa"/>
          </w:tcPr>
          <w:p w14:paraId="5FC266A0"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29 (15)</w:t>
            </w:r>
          </w:p>
        </w:tc>
        <w:tc>
          <w:tcPr>
            <w:tcW w:w="1260" w:type="dxa"/>
          </w:tcPr>
          <w:p w14:paraId="3FE7ECD4"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2 (1)</w:t>
            </w:r>
          </w:p>
        </w:tc>
      </w:tr>
      <w:tr w:rsidR="00FD3E1A" w:rsidRPr="00931A19" w14:paraId="3511E185" w14:textId="77777777" w:rsidTr="000552B1">
        <w:tc>
          <w:tcPr>
            <w:tcW w:w="3690" w:type="dxa"/>
          </w:tcPr>
          <w:p w14:paraId="14E34CF5" w14:textId="77777777" w:rsidR="00FD3E1A" w:rsidRPr="00931A19" w:rsidRDefault="00FD3E1A" w:rsidP="00A6106F">
            <w:pPr>
              <w:pStyle w:val="gtcbodytext0"/>
              <w:spacing w:before="0"/>
              <w:rPr>
                <w:rFonts w:ascii="Arial" w:eastAsiaTheme="minorHAnsi" w:hAnsi="Arial" w:cs="Arial"/>
                <w:sz w:val="20"/>
                <w:szCs w:val="20"/>
              </w:rPr>
            </w:pPr>
            <w:r w:rsidRPr="00931A19">
              <w:rPr>
                <w:rFonts w:ascii="Arial" w:eastAsiaTheme="minorHAnsi" w:hAnsi="Arial" w:cs="Arial"/>
                <w:sz w:val="20"/>
                <w:szCs w:val="20"/>
              </w:rPr>
              <w:t>Nasopharyngitis</w:t>
            </w:r>
          </w:p>
        </w:tc>
        <w:tc>
          <w:tcPr>
            <w:tcW w:w="1553" w:type="dxa"/>
          </w:tcPr>
          <w:p w14:paraId="6F0C0AD3"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22 (11)</w:t>
            </w:r>
          </w:p>
        </w:tc>
        <w:tc>
          <w:tcPr>
            <w:tcW w:w="1147" w:type="dxa"/>
          </w:tcPr>
          <w:p w14:paraId="3C0826DB"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0</w:t>
            </w:r>
          </w:p>
        </w:tc>
        <w:tc>
          <w:tcPr>
            <w:tcW w:w="1350" w:type="dxa"/>
          </w:tcPr>
          <w:p w14:paraId="1FC7701C"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10 (5)</w:t>
            </w:r>
          </w:p>
        </w:tc>
        <w:tc>
          <w:tcPr>
            <w:tcW w:w="1260" w:type="dxa"/>
          </w:tcPr>
          <w:p w14:paraId="41249FC3"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0</w:t>
            </w:r>
          </w:p>
        </w:tc>
      </w:tr>
      <w:tr w:rsidR="00FD3E1A" w:rsidRPr="00931A19" w14:paraId="7A62DEA4" w14:textId="77777777" w:rsidTr="000552B1">
        <w:tc>
          <w:tcPr>
            <w:tcW w:w="3690" w:type="dxa"/>
          </w:tcPr>
          <w:p w14:paraId="0A057174" w14:textId="77777777" w:rsidR="00FD3E1A" w:rsidRPr="00931A19" w:rsidRDefault="00FD3E1A" w:rsidP="00A6106F">
            <w:pPr>
              <w:pStyle w:val="gtcbodytext0"/>
              <w:spacing w:before="0"/>
              <w:rPr>
                <w:rFonts w:ascii="Arial" w:eastAsiaTheme="minorHAnsi" w:hAnsi="Arial" w:cs="Arial"/>
                <w:sz w:val="20"/>
                <w:szCs w:val="20"/>
              </w:rPr>
            </w:pPr>
            <w:r w:rsidRPr="00931A19">
              <w:rPr>
                <w:rFonts w:ascii="Arial" w:eastAsiaTheme="minorHAnsi" w:hAnsi="Arial" w:cs="Arial"/>
                <w:sz w:val="20"/>
                <w:szCs w:val="20"/>
              </w:rPr>
              <w:t>Bronchitis</w:t>
            </w:r>
          </w:p>
        </w:tc>
        <w:tc>
          <w:tcPr>
            <w:tcW w:w="1553" w:type="dxa"/>
          </w:tcPr>
          <w:p w14:paraId="0DDE2338"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20 (10)</w:t>
            </w:r>
          </w:p>
        </w:tc>
        <w:tc>
          <w:tcPr>
            <w:tcW w:w="1147" w:type="dxa"/>
          </w:tcPr>
          <w:p w14:paraId="1DF9D80A"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1 (1)</w:t>
            </w:r>
          </w:p>
        </w:tc>
        <w:tc>
          <w:tcPr>
            <w:tcW w:w="1350" w:type="dxa"/>
          </w:tcPr>
          <w:p w14:paraId="14E1B00F"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13 (7)</w:t>
            </w:r>
          </w:p>
        </w:tc>
        <w:tc>
          <w:tcPr>
            <w:tcW w:w="1260" w:type="dxa"/>
          </w:tcPr>
          <w:p w14:paraId="312BDA4F"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2 (1)</w:t>
            </w:r>
          </w:p>
        </w:tc>
      </w:tr>
      <w:tr w:rsidR="00FD3E1A" w:rsidRPr="00931A19" w14:paraId="21091F91" w14:textId="77777777" w:rsidTr="000552B1">
        <w:tc>
          <w:tcPr>
            <w:tcW w:w="3690" w:type="dxa"/>
          </w:tcPr>
          <w:p w14:paraId="3E042088" w14:textId="77777777" w:rsidR="00FD3E1A" w:rsidRPr="00931A19" w:rsidRDefault="00FD3E1A" w:rsidP="00A6106F">
            <w:pPr>
              <w:pStyle w:val="gtcbodytext0"/>
              <w:spacing w:before="0"/>
              <w:rPr>
                <w:rFonts w:ascii="Arial" w:eastAsiaTheme="minorHAnsi" w:hAnsi="Arial" w:cs="Arial"/>
                <w:sz w:val="20"/>
                <w:szCs w:val="20"/>
              </w:rPr>
            </w:pPr>
            <w:r w:rsidRPr="00931A19">
              <w:rPr>
                <w:rFonts w:ascii="Arial" w:eastAsiaTheme="minorHAnsi" w:hAnsi="Arial" w:cs="Arial"/>
                <w:sz w:val="20"/>
                <w:szCs w:val="20"/>
              </w:rPr>
              <w:t>Sinusitis</w:t>
            </w:r>
          </w:p>
        </w:tc>
        <w:tc>
          <w:tcPr>
            <w:tcW w:w="1553" w:type="dxa"/>
          </w:tcPr>
          <w:p w14:paraId="3F60CAE9"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18 (9)</w:t>
            </w:r>
          </w:p>
        </w:tc>
        <w:tc>
          <w:tcPr>
            <w:tcW w:w="1147" w:type="dxa"/>
          </w:tcPr>
          <w:p w14:paraId="7F552DC0"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3 (2)</w:t>
            </w:r>
          </w:p>
        </w:tc>
        <w:tc>
          <w:tcPr>
            <w:tcW w:w="1350" w:type="dxa"/>
          </w:tcPr>
          <w:p w14:paraId="01C9082E"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5 (3)</w:t>
            </w:r>
          </w:p>
        </w:tc>
        <w:tc>
          <w:tcPr>
            <w:tcW w:w="1260" w:type="dxa"/>
          </w:tcPr>
          <w:p w14:paraId="184B6FB5"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1 (1)</w:t>
            </w:r>
          </w:p>
        </w:tc>
      </w:tr>
      <w:tr w:rsidR="00FD3E1A" w:rsidRPr="00931A19" w14:paraId="41267E34" w14:textId="77777777" w:rsidTr="000552B1">
        <w:tc>
          <w:tcPr>
            <w:tcW w:w="3690" w:type="dxa"/>
          </w:tcPr>
          <w:p w14:paraId="760CB99E" w14:textId="77777777" w:rsidR="00FD3E1A" w:rsidRPr="00931A19" w:rsidRDefault="00FD3E1A" w:rsidP="00A6106F">
            <w:pPr>
              <w:pStyle w:val="gtcbodytext0"/>
              <w:spacing w:before="0"/>
              <w:rPr>
                <w:rFonts w:ascii="Arial" w:eastAsiaTheme="minorHAnsi" w:hAnsi="Arial" w:cs="Arial"/>
                <w:sz w:val="20"/>
                <w:szCs w:val="20"/>
              </w:rPr>
            </w:pPr>
            <w:r w:rsidRPr="00931A19">
              <w:rPr>
                <w:rFonts w:ascii="Arial" w:eastAsiaTheme="minorHAnsi" w:hAnsi="Arial" w:cs="Arial"/>
                <w:sz w:val="20"/>
                <w:szCs w:val="20"/>
              </w:rPr>
              <w:t>Pharyngitis</w:t>
            </w:r>
          </w:p>
        </w:tc>
        <w:tc>
          <w:tcPr>
            <w:tcW w:w="1553" w:type="dxa"/>
          </w:tcPr>
          <w:p w14:paraId="6139C839"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13 (7)</w:t>
            </w:r>
          </w:p>
        </w:tc>
        <w:tc>
          <w:tcPr>
            <w:tcW w:w="1147" w:type="dxa"/>
          </w:tcPr>
          <w:p w14:paraId="00C32D38"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0</w:t>
            </w:r>
          </w:p>
        </w:tc>
        <w:tc>
          <w:tcPr>
            <w:tcW w:w="1350" w:type="dxa"/>
          </w:tcPr>
          <w:p w14:paraId="5AAA7025"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3 (2)</w:t>
            </w:r>
          </w:p>
        </w:tc>
        <w:tc>
          <w:tcPr>
            <w:tcW w:w="1260" w:type="dxa"/>
          </w:tcPr>
          <w:p w14:paraId="579D1B20"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1 (1)</w:t>
            </w:r>
          </w:p>
        </w:tc>
      </w:tr>
      <w:tr w:rsidR="00FD3E1A" w:rsidRPr="00931A19" w14:paraId="20DDFC27" w14:textId="77777777" w:rsidTr="000552B1">
        <w:tc>
          <w:tcPr>
            <w:tcW w:w="3690" w:type="dxa"/>
          </w:tcPr>
          <w:p w14:paraId="7CC47A16" w14:textId="77777777" w:rsidR="00FD3E1A" w:rsidRPr="00931A19" w:rsidRDefault="00FD3E1A" w:rsidP="00A6106F">
            <w:pPr>
              <w:pStyle w:val="gtcbodytext0"/>
              <w:spacing w:before="0"/>
              <w:rPr>
                <w:rFonts w:ascii="Arial" w:eastAsiaTheme="minorHAnsi" w:hAnsi="Arial" w:cs="Arial"/>
                <w:sz w:val="20"/>
                <w:szCs w:val="20"/>
              </w:rPr>
            </w:pPr>
            <w:r w:rsidRPr="00931A19">
              <w:rPr>
                <w:rFonts w:ascii="Arial" w:eastAsiaTheme="minorHAnsi" w:hAnsi="Arial" w:cs="Arial"/>
                <w:sz w:val="20"/>
                <w:szCs w:val="20"/>
              </w:rPr>
              <w:t>Urinary tract infection</w:t>
            </w:r>
          </w:p>
        </w:tc>
        <w:tc>
          <w:tcPr>
            <w:tcW w:w="1553" w:type="dxa"/>
          </w:tcPr>
          <w:p w14:paraId="188C9F19"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12 (6)</w:t>
            </w:r>
          </w:p>
        </w:tc>
        <w:tc>
          <w:tcPr>
            <w:tcW w:w="1147" w:type="dxa"/>
          </w:tcPr>
          <w:p w14:paraId="65C0345B"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1 (1)</w:t>
            </w:r>
          </w:p>
        </w:tc>
        <w:tc>
          <w:tcPr>
            <w:tcW w:w="1350" w:type="dxa"/>
          </w:tcPr>
          <w:p w14:paraId="19A582B1"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7 (4)</w:t>
            </w:r>
          </w:p>
        </w:tc>
        <w:tc>
          <w:tcPr>
            <w:tcW w:w="1260" w:type="dxa"/>
          </w:tcPr>
          <w:p w14:paraId="7D938EE6"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0</w:t>
            </w:r>
          </w:p>
        </w:tc>
      </w:tr>
      <w:tr w:rsidR="00FD3E1A" w:rsidRPr="00931A19" w14:paraId="0E6D9BE6" w14:textId="77777777" w:rsidTr="000552B1">
        <w:tc>
          <w:tcPr>
            <w:tcW w:w="3690" w:type="dxa"/>
          </w:tcPr>
          <w:p w14:paraId="7F1F1B89" w14:textId="77777777" w:rsidR="00FD3E1A" w:rsidRPr="00931A19" w:rsidRDefault="00FD3E1A" w:rsidP="00A6106F">
            <w:pPr>
              <w:pStyle w:val="gtcbodytext0"/>
              <w:spacing w:before="0"/>
              <w:rPr>
                <w:rFonts w:ascii="Arial" w:eastAsiaTheme="minorHAnsi" w:hAnsi="Arial" w:cs="Arial"/>
                <w:sz w:val="20"/>
                <w:szCs w:val="20"/>
              </w:rPr>
            </w:pPr>
            <w:r w:rsidRPr="00931A19">
              <w:rPr>
                <w:rFonts w:ascii="Arial" w:eastAsiaTheme="minorHAnsi" w:hAnsi="Arial" w:cs="Arial"/>
                <w:sz w:val="20"/>
                <w:szCs w:val="20"/>
              </w:rPr>
              <w:t>Lower respiratory tract infection</w:t>
            </w:r>
          </w:p>
        </w:tc>
        <w:tc>
          <w:tcPr>
            <w:tcW w:w="1553" w:type="dxa"/>
          </w:tcPr>
          <w:p w14:paraId="67705FE3"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11 (6)</w:t>
            </w:r>
          </w:p>
        </w:tc>
        <w:tc>
          <w:tcPr>
            <w:tcW w:w="1147" w:type="dxa"/>
          </w:tcPr>
          <w:p w14:paraId="5D1B70BD"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0</w:t>
            </w:r>
          </w:p>
        </w:tc>
        <w:tc>
          <w:tcPr>
            <w:tcW w:w="1350" w:type="dxa"/>
          </w:tcPr>
          <w:p w14:paraId="00C0E45F"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5 (3)</w:t>
            </w:r>
          </w:p>
        </w:tc>
        <w:tc>
          <w:tcPr>
            <w:tcW w:w="1260" w:type="dxa"/>
          </w:tcPr>
          <w:p w14:paraId="0305BE99"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1 (1)</w:t>
            </w:r>
          </w:p>
        </w:tc>
      </w:tr>
      <w:tr w:rsidR="00FD3E1A" w:rsidRPr="00931A19" w14:paraId="758DBE7F" w14:textId="77777777" w:rsidTr="000552B1">
        <w:tc>
          <w:tcPr>
            <w:tcW w:w="3690" w:type="dxa"/>
          </w:tcPr>
          <w:p w14:paraId="1E027AE4" w14:textId="77777777" w:rsidR="00FD3E1A" w:rsidRPr="00931A19" w:rsidRDefault="00FD3E1A" w:rsidP="00A6106F">
            <w:pPr>
              <w:pStyle w:val="gtcbodytext0"/>
              <w:spacing w:before="0"/>
              <w:rPr>
                <w:rFonts w:ascii="Arial" w:eastAsiaTheme="minorHAnsi" w:hAnsi="Arial" w:cs="Arial"/>
                <w:sz w:val="20"/>
                <w:szCs w:val="20"/>
              </w:rPr>
            </w:pPr>
            <w:r w:rsidRPr="00931A19">
              <w:rPr>
                <w:rFonts w:ascii="Arial" w:eastAsiaTheme="minorHAnsi" w:hAnsi="Arial" w:cs="Arial"/>
                <w:sz w:val="20"/>
                <w:szCs w:val="20"/>
              </w:rPr>
              <w:t>Respiratory tract infection</w:t>
            </w:r>
          </w:p>
        </w:tc>
        <w:tc>
          <w:tcPr>
            <w:tcW w:w="1553" w:type="dxa"/>
          </w:tcPr>
          <w:p w14:paraId="60314E16"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11 (6)</w:t>
            </w:r>
          </w:p>
        </w:tc>
        <w:tc>
          <w:tcPr>
            <w:tcW w:w="1147" w:type="dxa"/>
          </w:tcPr>
          <w:p w14:paraId="5E8D8E99"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1 (1)</w:t>
            </w:r>
          </w:p>
        </w:tc>
        <w:tc>
          <w:tcPr>
            <w:tcW w:w="1350" w:type="dxa"/>
          </w:tcPr>
          <w:p w14:paraId="77A47BB0"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6 (3)</w:t>
            </w:r>
          </w:p>
        </w:tc>
        <w:tc>
          <w:tcPr>
            <w:tcW w:w="1260" w:type="dxa"/>
          </w:tcPr>
          <w:p w14:paraId="7C2A15A8"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0</w:t>
            </w:r>
          </w:p>
        </w:tc>
      </w:tr>
      <w:tr w:rsidR="00FD3E1A" w:rsidRPr="00931A19" w14:paraId="2B6D45D1" w14:textId="77777777" w:rsidTr="000552B1">
        <w:tc>
          <w:tcPr>
            <w:tcW w:w="3690" w:type="dxa"/>
          </w:tcPr>
          <w:p w14:paraId="59D200B3" w14:textId="77777777" w:rsidR="00FD3E1A" w:rsidRPr="00931A19" w:rsidRDefault="00FD3E1A" w:rsidP="00A6106F">
            <w:pPr>
              <w:pStyle w:val="gtcbodytext0"/>
              <w:spacing w:before="0"/>
              <w:rPr>
                <w:rFonts w:ascii="Arial" w:eastAsiaTheme="minorHAnsi" w:hAnsi="Arial" w:cs="Arial"/>
                <w:sz w:val="20"/>
                <w:szCs w:val="20"/>
              </w:rPr>
            </w:pPr>
            <w:r w:rsidRPr="00931A19">
              <w:rPr>
                <w:rFonts w:ascii="Arial" w:eastAsiaTheme="minorHAnsi" w:hAnsi="Arial" w:cs="Arial"/>
                <w:sz w:val="20"/>
                <w:szCs w:val="20"/>
              </w:rPr>
              <w:t>Conjunctivitis</w:t>
            </w:r>
          </w:p>
        </w:tc>
        <w:tc>
          <w:tcPr>
            <w:tcW w:w="1553" w:type="dxa"/>
          </w:tcPr>
          <w:p w14:paraId="6871C8E3"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10 (5)</w:t>
            </w:r>
          </w:p>
        </w:tc>
        <w:tc>
          <w:tcPr>
            <w:tcW w:w="1147" w:type="dxa"/>
          </w:tcPr>
          <w:p w14:paraId="7034A1F3"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0</w:t>
            </w:r>
          </w:p>
        </w:tc>
        <w:tc>
          <w:tcPr>
            <w:tcW w:w="1350" w:type="dxa"/>
          </w:tcPr>
          <w:p w14:paraId="2E35E04A"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5 (3)</w:t>
            </w:r>
          </w:p>
        </w:tc>
        <w:tc>
          <w:tcPr>
            <w:tcW w:w="1260" w:type="dxa"/>
          </w:tcPr>
          <w:p w14:paraId="63EA37D8"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0</w:t>
            </w:r>
          </w:p>
        </w:tc>
      </w:tr>
      <w:tr w:rsidR="00FD3E1A" w:rsidRPr="00931A19" w14:paraId="003DA11E" w14:textId="77777777" w:rsidTr="000552B1">
        <w:tc>
          <w:tcPr>
            <w:tcW w:w="3690" w:type="dxa"/>
          </w:tcPr>
          <w:p w14:paraId="1A1C2F6E" w14:textId="77777777" w:rsidR="00FD3E1A" w:rsidRPr="00931A19" w:rsidRDefault="00FD3E1A" w:rsidP="00A6106F">
            <w:pPr>
              <w:pStyle w:val="gtcbodytext0"/>
              <w:spacing w:before="0"/>
              <w:rPr>
                <w:rFonts w:ascii="Arial" w:eastAsiaTheme="minorHAnsi" w:hAnsi="Arial" w:cs="Arial"/>
                <w:sz w:val="20"/>
                <w:szCs w:val="20"/>
              </w:rPr>
            </w:pPr>
            <w:r w:rsidRPr="00931A19">
              <w:rPr>
                <w:rFonts w:ascii="Arial" w:eastAsiaTheme="minorHAnsi" w:hAnsi="Arial" w:cs="Arial"/>
                <w:sz w:val="20"/>
                <w:szCs w:val="20"/>
              </w:rPr>
              <w:t>Influenza</w:t>
            </w:r>
          </w:p>
        </w:tc>
        <w:tc>
          <w:tcPr>
            <w:tcW w:w="1553" w:type="dxa"/>
          </w:tcPr>
          <w:p w14:paraId="465453E5"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10 (5)</w:t>
            </w:r>
          </w:p>
        </w:tc>
        <w:tc>
          <w:tcPr>
            <w:tcW w:w="1147" w:type="dxa"/>
          </w:tcPr>
          <w:p w14:paraId="2C23563A"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2 (1)</w:t>
            </w:r>
          </w:p>
        </w:tc>
        <w:tc>
          <w:tcPr>
            <w:tcW w:w="1350" w:type="dxa"/>
          </w:tcPr>
          <w:p w14:paraId="62AFC756"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4 (2)</w:t>
            </w:r>
          </w:p>
        </w:tc>
        <w:tc>
          <w:tcPr>
            <w:tcW w:w="1260" w:type="dxa"/>
          </w:tcPr>
          <w:p w14:paraId="0C7F0709"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2 (1)</w:t>
            </w:r>
          </w:p>
        </w:tc>
      </w:tr>
      <w:tr w:rsidR="00FD3E1A" w:rsidRPr="00931A19" w14:paraId="4A1B692C" w14:textId="77777777" w:rsidTr="000552B1">
        <w:tc>
          <w:tcPr>
            <w:tcW w:w="9000" w:type="dxa"/>
            <w:gridSpan w:val="5"/>
          </w:tcPr>
          <w:p w14:paraId="575A9BE4" w14:textId="77777777" w:rsidR="00FD3E1A" w:rsidRPr="00CD1173" w:rsidRDefault="00FD3E1A" w:rsidP="00A6106F">
            <w:pPr>
              <w:pStyle w:val="gtcbodytext0"/>
              <w:spacing w:before="0"/>
              <w:rPr>
                <w:rFonts w:ascii="Arial" w:eastAsiaTheme="minorHAnsi" w:hAnsi="Arial" w:cs="Arial"/>
                <w:b/>
                <w:sz w:val="20"/>
                <w:szCs w:val="20"/>
              </w:rPr>
            </w:pPr>
            <w:r w:rsidRPr="00CD1173">
              <w:rPr>
                <w:rFonts w:ascii="Arial" w:eastAsiaTheme="minorHAnsi" w:hAnsi="Arial" w:cs="Arial"/>
                <w:b/>
                <w:sz w:val="20"/>
                <w:szCs w:val="20"/>
              </w:rPr>
              <w:t>Metabolism and nutrition disorders</w:t>
            </w:r>
          </w:p>
        </w:tc>
      </w:tr>
      <w:tr w:rsidR="00FD3E1A" w:rsidRPr="00931A19" w14:paraId="2145BE50" w14:textId="77777777" w:rsidTr="000552B1">
        <w:tc>
          <w:tcPr>
            <w:tcW w:w="3690" w:type="dxa"/>
          </w:tcPr>
          <w:p w14:paraId="189EA211" w14:textId="77777777" w:rsidR="00FD3E1A" w:rsidRPr="00931A19" w:rsidRDefault="00FD3E1A" w:rsidP="00A6106F">
            <w:pPr>
              <w:pStyle w:val="gtcbodytext0"/>
              <w:spacing w:before="0"/>
              <w:rPr>
                <w:rFonts w:ascii="Arial" w:eastAsiaTheme="minorHAnsi" w:hAnsi="Arial" w:cs="Arial"/>
                <w:sz w:val="20"/>
                <w:szCs w:val="20"/>
              </w:rPr>
            </w:pPr>
            <w:proofErr w:type="spellStart"/>
            <w:r w:rsidRPr="00931A19">
              <w:rPr>
                <w:rFonts w:ascii="Arial" w:eastAsiaTheme="minorHAnsi" w:hAnsi="Arial" w:cs="Arial"/>
                <w:sz w:val="20"/>
                <w:szCs w:val="20"/>
              </w:rPr>
              <w:t>Hyperkalaemia</w:t>
            </w:r>
            <w:proofErr w:type="spellEnd"/>
          </w:p>
        </w:tc>
        <w:tc>
          <w:tcPr>
            <w:tcW w:w="1553" w:type="dxa"/>
          </w:tcPr>
          <w:p w14:paraId="18BC1AEE"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12 (6)</w:t>
            </w:r>
          </w:p>
        </w:tc>
        <w:tc>
          <w:tcPr>
            <w:tcW w:w="1147" w:type="dxa"/>
          </w:tcPr>
          <w:p w14:paraId="0361CB25"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2 (1)</w:t>
            </w:r>
          </w:p>
        </w:tc>
        <w:tc>
          <w:tcPr>
            <w:tcW w:w="1350" w:type="dxa"/>
          </w:tcPr>
          <w:p w14:paraId="59BB0423"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0</w:t>
            </w:r>
          </w:p>
        </w:tc>
        <w:tc>
          <w:tcPr>
            <w:tcW w:w="1260" w:type="dxa"/>
          </w:tcPr>
          <w:p w14:paraId="769A874E"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0</w:t>
            </w:r>
          </w:p>
        </w:tc>
      </w:tr>
      <w:tr w:rsidR="00FD3E1A" w:rsidRPr="00931A19" w14:paraId="32FD8846" w14:textId="77777777" w:rsidTr="000552B1">
        <w:tc>
          <w:tcPr>
            <w:tcW w:w="3690" w:type="dxa"/>
          </w:tcPr>
          <w:p w14:paraId="0BA2CA06" w14:textId="77777777" w:rsidR="00FD3E1A" w:rsidRPr="00931A19" w:rsidRDefault="00FD3E1A" w:rsidP="00A6106F">
            <w:pPr>
              <w:pStyle w:val="gtcbodytext0"/>
              <w:spacing w:before="0"/>
              <w:rPr>
                <w:rFonts w:ascii="Arial" w:eastAsiaTheme="minorHAnsi" w:hAnsi="Arial" w:cs="Arial"/>
                <w:sz w:val="20"/>
                <w:szCs w:val="20"/>
              </w:rPr>
            </w:pPr>
            <w:proofErr w:type="spellStart"/>
            <w:r w:rsidRPr="00931A19">
              <w:rPr>
                <w:rFonts w:ascii="Arial" w:eastAsiaTheme="minorHAnsi" w:hAnsi="Arial" w:cs="Arial"/>
                <w:sz w:val="20"/>
                <w:szCs w:val="20"/>
              </w:rPr>
              <w:t>Hypokalaemia</w:t>
            </w:r>
            <w:proofErr w:type="spellEnd"/>
          </w:p>
        </w:tc>
        <w:tc>
          <w:tcPr>
            <w:tcW w:w="1553" w:type="dxa"/>
          </w:tcPr>
          <w:p w14:paraId="7F2CFC2D"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12 (6)</w:t>
            </w:r>
          </w:p>
        </w:tc>
        <w:tc>
          <w:tcPr>
            <w:tcW w:w="1147" w:type="dxa"/>
          </w:tcPr>
          <w:p w14:paraId="7BD34CCB"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1 (1)</w:t>
            </w:r>
          </w:p>
        </w:tc>
        <w:tc>
          <w:tcPr>
            <w:tcW w:w="1350" w:type="dxa"/>
          </w:tcPr>
          <w:p w14:paraId="74361116"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7 (4)</w:t>
            </w:r>
          </w:p>
        </w:tc>
        <w:tc>
          <w:tcPr>
            <w:tcW w:w="1260" w:type="dxa"/>
          </w:tcPr>
          <w:p w14:paraId="593A773F"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1 (1)</w:t>
            </w:r>
          </w:p>
        </w:tc>
      </w:tr>
      <w:tr w:rsidR="00FD3E1A" w:rsidRPr="00931A19" w14:paraId="2D9FBCAA" w14:textId="77777777" w:rsidTr="000552B1">
        <w:tc>
          <w:tcPr>
            <w:tcW w:w="3690" w:type="dxa"/>
          </w:tcPr>
          <w:p w14:paraId="4361BDD8" w14:textId="77777777" w:rsidR="00FD3E1A" w:rsidRPr="00931A19" w:rsidRDefault="00FD3E1A" w:rsidP="00A6106F">
            <w:pPr>
              <w:pStyle w:val="gtcbodytext0"/>
              <w:spacing w:before="0"/>
              <w:rPr>
                <w:rFonts w:ascii="Arial" w:eastAsiaTheme="minorHAnsi" w:hAnsi="Arial" w:cs="Arial"/>
                <w:sz w:val="20"/>
                <w:szCs w:val="20"/>
              </w:rPr>
            </w:pPr>
            <w:proofErr w:type="spellStart"/>
            <w:r w:rsidRPr="00931A19">
              <w:rPr>
                <w:rFonts w:ascii="Arial" w:eastAsiaTheme="minorHAnsi" w:hAnsi="Arial" w:cs="Arial"/>
                <w:sz w:val="20"/>
                <w:szCs w:val="20"/>
              </w:rPr>
              <w:t>Hyperphosphataemia</w:t>
            </w:r>
            <w:proofErr w:type="spellEnd"/>
          </w:p>
        </w:tc>
        <w:tc>
          <w:tcPr>
            <w:tcW w:w="1553" w:type="dxa"/>
          </w:tcPr>
          <w:p w14:paraId="17BCEE33"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10 (5)</w:t>
            </w:r>
          </w:p>
        </w:tc>
        <w:tc>
          <w:tcPr>
            <w:tcW w:w="1147" w:type="dxa"/>
          </w:tcPr>
          <w:p w14:paraId="460ACF21"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3 (2)</w:t>
            </w:r>
          </w:p>
        </w:tc>
        <w:tc>
          <w:tcPr>
            <w:tcW w:w="1350" w:type="dxa"/>
          </w:tcPr>
          <w:p w14:paraId="27B8EC19"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0</w:t>
            </w:r>
          </w:p>
        </w:tc>
        <w:tc>
          <w:tcPr>
            <w:tcW w:w="1260" w:type="dxa"/>
          </w:tcPr>
          <w:p w14:paraId="7C463D04"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0</w:t>
            </w:r>
          </w:p>
        </w:tc>
      </w:tr>
      <w:tr w:rsidR="00FD3E1A" w:rsidRPr="00931A19" w14:paraId="28543366" w14:textId="77777777" w:rsidTr="000552B1">
        <w:tc>
          <w:tcPr>
            <w:tcW w:w="9000" w:type="dxa"/>
            <w:gridSpan w:val="5"/>
          </w:tcPr>
          <w:p w14:paraId="6415831F" w14:textId="77777777" w:rsidR="00FD3E1A" w:rsidRPr="00931A19" w:rsidRDefault="00FD3E1A" w:rsidP="00A6106F">
            <w:pPr>
              <w:pStyle w:val="gtcbodytext0"/>
              <w:spacing w:before="0"/>
              <w:rPr>
                <w:rFonts w:ascii="Arial" w:eastAsiaTheme="minorHAnsi" w:hAnsi="Arial" w:cs="Arial"/>
                <w:sz w:val="20"/>
                <w:szCs w:val="20"/>
              </w:rPr>
            </w:pPr>
            <w:r w:rsidRPr="00931A19">
              <w:rPr>
                <w:rFonts w:ascii="Arial" w:eastAsiaTheme="minorHAnsi" w:hAnsi="Arial" w:cs="Arial"/>
                <w:sz w:val="20"/>
                <w:szCs w:val="20"/>
              </w:rPr>
              <w:t>Psychiatric disorders</w:t>
            </w:r>
          </w:p>
        </w:tc>
      </w:tr>
      <w:tr w:rsidR="00FD3E1A" w:rsidRPr="00931A19" w14:paraId="1FE99965" w14:textId="77777777" w:rsidTr="000552B1">
        <w:tc>
          <w:tcPr>
            <w:tcW w:w="3690" w:type="dxa"/>
          </w:tcPr>
          <w:p w14:paraId="4144A28D" w14:textId="77777777" w:rsidR="00FD3E1A" w:rsidRPr="00931A19" w:rsidRDefault="00FD3E1A" w:rsidP="00A6106F">
            <w:pPr>
              <w:pStyle w:val="gtcbodytext0"/>
              <w:spacing w:before="0"/>
              <w:rPr>
                <w:rFonts w:ascii="Arial" w:eastAsiaTheme="minorHAnsi" w:hAnsi="Arial" w:cs="Arial"/>
                <w:sz w:val="20"/>
                <w:szCs w:val="20"/>
              </w:rPr>
            </w:pPr>
            <w:r w:rsidRPr="00931A19">
              <w:rPr>
                <w:rFonts w:ascii="Arial" w:eastAsiaTheme="minorHAnsi" w:hAnsi="Arial" w:cs="Arial"/>
                <w:sz w:val="20"/>
                <w:szCs w:val="20"/>
              </w:rPr>
              <w:t>Insomnia</w:t>
            </w:r>
          </w:p>
        </w:tc>
        <w:tc>
          <w:tcPr>
            <w:tcW w:w="1553" w:type="dxa"/>
          </w:tcPr>
          <w:p w14:paraId="011CD48B"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21 (11)</w:t>
            </w:r>
          </w:p>
        </w:tc>
        <w:tc>
          <w:tcPr>
            <w:tcW w:w="1147" w:type="dxa"/>
          </w:tcPr>
          <w:p w14:paraId="4A127964"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0</w:t>
            </w:r>
          </w:p>
        </w:tc>
        <w:tc>
          <w:tcPr>
            <w:tcW w:w="1350" w:type="dxa"/>
          </w:tcPr>
          <w:p w14:paraId="41C7C134"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12 (6)</w:t>
            </w:r>
          </w:p>
        </w:tc>
        <w:tc>
          <w:tcPr>
            <w:tcW w:w="1260" w:type="dxa"/>
          </w:tcPr>
          <w:p w14:paraId="274BBEF6"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0</w:t>
            </w:r>
          </w:p>
        </w:tc>
      </w:tr>
      <w:tr w:rsidR="00FD3E1A" w:rsidRPr="00931A19" w14:paraId="411B84C0" w14:textId="77777777" w:rsidTr="000552B1">
        <w:tc>
          <w:tcPr>
            <w:tcW w:w="9000" w:type="dxa"/>
            <w:gridSpan w:val="5"/>
          </w:tcPr>
          <w:p w14:paraId="5FAE69BE" w14:textId="77777777" w:rsidR="00FD3E1A" w:rsidRPr="00CD1173" w:rsidRDefault="00FD3E1A" w:rsidP="00A6106F">
            <w:pPr>
              <w:pStyle w:val="gtcbodytext0"/>
              <w:spacing w:before="0"/>
              <w:rPr>
                <w:rFonts w:ascii="Arial" w:eastAsiaTheme="minorHAnsi" w:hAnsi="Arial" w:cs="Arial"/>
                <w:b/>
                <w:sz w:val="20"/>
                <w:szCs w:val="20"/>
              </w:rPr>
            </w:pPr>
            <w:r w:rsidRPr="00CD1173">
              <w:rPr>
                <w:rFonts w:ascii="Arial" w:eastAsiaTheme="minorHAnsi" w:hAnsi="Arial" w:cs="Arial"/>
                <w:b/>
                <w:sz w:val="20"/>
                <w:szCs w:val="20"/>
              </w:rPr>
              <w:t xml:space="preserve">Respiratory, </w:t>
            </w:r>
            <w:proofErr w:type="gramStart"/>
            <w:r w:rsidRPr="00CD1173">
              <w:rPr>
                <w:rFonts w:ascii="Arial" w:eastAsiaTheme="minorHAnsi" w:hAnsi="Arial" w:cs="Arial"/>
                <w:b/>
                <w:sz w:val="20"/>
                <w:szCs w:val="20"/>
              </w:rPr>
              <w:t>thoracic</w:t>
            </w:r>
            <w:proofErr w:type="gramEnd"/>
            <w:r w:rsidRPr="00CD1173">
              <w:rPr>
                <w:rFonts w:ascii="Arial" w:eastAsiaTheme="minorHAnsi" w:hAnsi="Arial" w:cs="Arial"/>
                <w:b/>
                <w:sz w:val="20"/>
                <w:szCs w:val="20"/>
              </w:rPr>
              <w:t xml:space="preserve"> and mediastinal disorders</w:t>
            </w:r>
          </w:p>
        </w:tc>
      </w:tr>
      <w:tr w:rsidR="00FD3E1A" w:rsidRPr="00931A19" w14:paraId="6CAA4756" w14:textId="77777777" w:rsidTr="000552B1">
        <w:tc>
          <w:tcPr>
            <w:tcW w:w="3690" w:type="dxa"/>
          </w:tcPr>
          <w:p w14:paraId="57C094B6" w14:textId="77777777" w:rsidR="00FD3E1A" w:rsidRPr="00931A19" w:rsidRDefault="00FD3E1A" w:rsidP="00A6106F">
            <w:pPr>
              <w:pStyle w:val="gtcbodytext0"/>
              <w:spacing w:before="0"/>
              <w:rPr>
                <w:rFonts w:ascii="Arial" w:eastAsiaTheme="minorHAnsi" w:hAnsi="Arial" w:cs="Arial"/>
                <w:sz w:val="20"/>
                <w:szCs w:val="20"/>
              </w:rPr>
            </w:pPr>
            <w:r w:rsidRPr="00931A19">
              <w:rPr>
                <w:rFonts w:ascii="Arial" w:eastAsiaTheme="minorHAnsi" w:hAnsi="Arial" w:cs="Arial"/>
                <w:sz w:val="20"/>
                <w:szCs w:val="20"/>
              </w:rPr>
              <w:t>Productive cough</w:t>
            </w:r>
          </w:p>
        </w:tc>
        <w:tc>
          <w:tcPr>
            <w:tcW w:w="1553" w:type="dxa"/>
          </w:tcPr>
          <w:p w14:paraId="1215F797"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12 (6)</w:t>
            </w:r>
          </w:p>
        </w:tc>
        <w:tc>
          <w:tcPr>
            <w:tcW w:w="1147" w:type="dxa"/>
          </w:tcPr>
          <w:p w14:paraId="6FC81DCA"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0</w:t>
            </w:r>
          </w:p>
        </w:tc>
        <w:tc>
          <w:tcPr>
            <w:tcW w:w="1350" w:type="dxa"/>
          </w:tcPr>
          <w:p w14:paraId="6B2BC897"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4 (2)</w:t>
            </w:r>
          </w:p>
        </w:tc>
        <w:tc>
          <w:tcPr>
            <w:tcW w:w="1260" w:type="dxa"/>
          </w:tcPr>
          <w:p w14:paraId="09BB2C97"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0</w:t>
            </w:r>
          </w:p>
        </w:tc>
      </w:tr>
      <w:tr w:rsidR="00FD3E1A" w:rsidRPr="00931A19" w14:paraId="4C45BDBB" w14:textId="77777777" w:rsidTr="000552B1">
        <w:tc>
          <w:tcPr>
            <w:tcW w:w="9000" w:type="dxa"/>
            <w:gridSpan w:val="5"/>
          </w:tcPr>
          <w:p w14:paraId="5B7FAE12" w14:textId="77777777" w:rsidR="00FD3E1A" w:rsidRPr="00CD1173" w:rsidRDefault="00FD3E1A" w:rsidP="00A6106F">
            <w:pPr>
              <w:pStyle w:val="gtcbodytext0"/>
              <w:spacing w:before="0"/>
              <w:rPr>
                <w:rFonts w:ascii="Arial" w:eastAsiaTheme="minorHAnsi" w:hAnsi="Arial" w:cs="Arial"/>
                <w:b/>
                <w:sz w:val="20"/>
                <w:szCs w:val="20"/>
              </w:rPr>
            </w:pPr>
            <w:r w:rsidRPr="00CD1173">
              <w:rPr>
                <w:rFonts w:ascii="Arial" w:eastAsiaTheme="minorHAnsi" w:hAnsi="Arial" w:cs="Arial"/>
                <w:b/>
                <w:sz w:val="20"/>
                <w:szCs w:val="20"/>
              </w:rPr>
              <w:t>Vascular disorders</w:t>
            </w:r>
          </w:p>
        </w:tc>
      </w:tr>
      <w:tr w:rsidR="00FD3E1A" w:rsidRPr="00931A19" w14:paraId="45F04A24" w14:textId="77777777" w:rsidTr="000552B1">
        <w:tc>
          <w:tcPr>
            <w:tcW w:w="3690" w:type="dxa"/>
          </w:tcPr>
          <w:p w14:paraId="2A8C9CEE" w14:textId="77777777" w:rsidR="00FD3E1A" w:rsidRPr="00931A19" w:rsidRDefault="00FD3E1A" w:rsidP="00A6106F">
            <w:pPr>
              <w:pStyle w:val="gtcbodytext0"/>
              <w:spacing w:before="0"/>
              <w:rPr>
                <w:rFonts w:ascii="Arial" w:eastAsiaTheme="minorHAnsi" w:hAnsi="Arial" w:cs="Arial"/>
                <w:sz w:val="20"/>
                <w:szCs w:val="20"/>
              </w:rPr>
            </w:pPr>
            <w:r w:rsidRPr="00931A19">
              <w:rPr>
                <w:rFonts w:ascii="Arial" w:eastAsiaTheme="minorHAnsi" w:hAnsi="Arial" w:cs="Arial"/>
                <w:sz w:val="20"/>
                <w:szCs w:val="20"/>
              </w:rPr>
              <w:t>Hypertension</w:t>
            </w:r>
          </w:p>
        </w:tc>
        <w:tc>
          <w:tcPr>
            <w:tcW w:w="1553" w:type="dxa"/>
          </w:tcPr>
          <w:p w14:paraId="6F6D22CF"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12 (6)</w:t>
            </w:r>
          </w:p>
        </w:tc>
        <w:tc>
          <w:tcPr>
            <w:tcW w:w="1147" w:type="dxa"/>
          </w:tcPr>
          <w:p w14:paraId="48DD62EC"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5 (3)</w:t>
            </w:r>
          </w:p>
        </w:tc>
        <w:tc>
          <w:tcPr>
            <w:tcW w:w="1350" w:type="dxa"/>
          </w:tcPr>
          <w:p w14:paraId="7028DE02"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7 (4)</w:t>
            </w:r>
          </w:p>
        </w:tc>
        <w:tc>
          <w:tcPr>
            <w:tcW w:w="1260" w:type="dxa"/>
          </w:tcPr>
          <w:p w14:paraId="6AD9F09B" w14:textId="77777777" w:rsidR="00FD3E1A" w:rsidRPr="00931A19" w:rsidRDefault="00FD3E1A" w:rsidP="00A6106F">
            <w:pPr>
              <w:pStyle w:val="gtcbodytext0"/>
              <w:spacing w:before="0"/>
              <w:jc w:val="center"/>
              <w:rPr>
                <w:rFonts w:ascii="Arial" w:eastAsiaTheme="minorHAnsi" w:hAnsi="Arial" w:cs="Arial"/>
                <w:sz w:val="20"/>
                <w:szCs w:val="20"/>
              </w:rPr>
            </w:pPr>
            <w:r w:rsidRPr="00931A19">
              <w:rPr>
                <w:rFonts w:ascii="Arial" w:eastAsiaTheme="minorHAnsi" w:hAnsi="Arial" w:cs="Arial"/>
                <w:sz w:val="20"/>
                <w:szCs w:val="20"/>
              </w:rPr>
              <w:t>2 (1)</w:t>
            </w:r>
          </w:p>
        </w:tc>
      </w:tr>
    </w:tbl>
    <w:p w14:paraId="2E2813D6" w14:textId="38A61337" w:rsidR="00FD3E1A" w:rsidRPr="00365E89" w:rsidRDefault="00FD3E1A" w:rsidP="001D78AE">
      <w:pPr>
        <w:spacing w:before="240"/>
      </w:pPr>
      <w:r w:rsidRPr="00365E89">
        <w:t xml:space="preserve">Based on the existing safety profile of VENCLEXTA, adverse reactions reported in the </w:t>
      </w:r>
      <w:proofErr w:type="spellStart"/>
      <w:r w:rsidRPr="00365E89">
        <w:t>venetoclax</w:t>
      </w:r>
      <w:proofErr w:type="spellEnd"/>
      <w:r w:rsidRPr="00365E89">
        <w:t xml:space="preserve"> + rituximab arm of </w:t>
      </w:r>
      <w:r w:rsidR="00205A94">
        <w:t>MURANO</w:t>
      </w:r>
      <w:r w:rsidRPr="00365E89">
        <w:t xml:space="preserve"> that fall below the cut-off in Table </w:t>
      </w:r>
      <w:r w:rsidR="009E4279">
        <w:t>10</w:t>
      </w:r>
      <w:r w:rsidRPr="00365E89">
        <w:t xml:space="preserve"> are presented below by MedDRA body system organ class and by frequency. </w:t>
      </w:r>
    </w:p>
    <w:p w14:paraId="528DBA74" w14:textId="563BFCB8" w:rsidR="00FD3E1A" w:rsidRPr="00365E89" w:rsidRDefault="00FD3E1A" w:rsidP="00821821">
      <w:r w:rsidRPr="00365E89">
        <w:rPr>
          <w:b/>
        </w:rPr>
        <w:t xml:space="preserve">Blood </w:t>
      </w:r>
      <w:r w:rsidR="00205A94">
        <w:rPr>
          <w:b/>
        </w:rPr>
        <w:t>and</w:t>
      </w:r>
      <w:r w:rsidRPr="00365E89">
        <w:rPr>
          <w:b/>
        </w:rPr>
        <w:t xml:space="preserve"> lymphatic system disorders</w:t>
      </w:r>
      <w:r w:rsidRPr="00365E89">
        <w:t>: an</w:t>
      </w:r>
      <w:r w:rsidR="002C74E6" w:rsidRPr="00365E89">
        <w:t>a</w:t>
      </w:r>
      <w:r w:rsidRPr="00365E89">
        <w:t>emia (very common</w:t>
      </w:r>
      <w:r w:rsidR="00E304DE">
        <w:t>), febrile neutropenia (common),</w:t>
      </w:r>
      <w:r w:rsidR="00E304DE" w:rsidRPr="00E304DE">
        <w:t xml:space="preserve"> </w:t>
      </w:r>
      <w:proofErr w:type="spellStart"/>
      <w:r w:rsidR="00E304DE">
        <w:t>lymphopaenia</w:t>
      </w:r>
      <w:proofErr w:type="spellEnd"/>
      <w:r w:rsidR="00E304DE">
        <w:t>/</w:t>
      </w:r>
      <w:r w:rsidR="00E304DE" w:rsidRPr="00365E89">
        <w:t>lymphocyte count decreased (common)</w:t>
      </w:r>
    </w:p>
    <w:p w14:paraId="2236D972" w14:textId="16970762" w:rsidR="00FD3E1A" w:rsidRPr="00365E89" w:rsidRDefault="00FD3E1A" w:rsidP="00821821">
      <w:r w:rsidRPr="00365E89">
        <w:rPr>
          <w:b/>
        </w:rPr>
        <w:lastRenderedPageBreak/>
        <w:t>Gastrointestinal disorders</w:t>
      </w:r>
      <w:r w:rsidRPr="00365E89">
        <w:t>: nausea (very common), constipation (very common), vomiting (common)</w:t>
      </w:r>
    </w:p>
    <w:p w14:paraId="2D40B412" w14:textId="3B0307DB" w:rsidR="00FD3E1A" w:rsidRPr="00365E89" w:rsidRDefault="00FD3E1A" w:rsidP="00821821">
      <w:r w:rsidRPr="00365E89">
        <w:rPr>
          <w:b/>
        </w:rPr>
        <w:t>General disorders and administration site conditions</w:t>
      </w:r>
      <w:r w:rsidRPr="00365E89">
        <w:t>: fatigue (very common)</w:t>
      </w:r>
    </w:p>
    <w:p w14:paraId="2648DF39" w14:textId="7F0B14D1" w:rsidR="00FD3E1A" w:rsidRPr="00365E89" w:rsidRDefault="00FD3E1A" w:rsidP="00821821">
      <w:r w:rsidRPr="00365E89">
        <w:rPr>
          <w:b/>
        </w:rPr>
        <w:t xml:space="preserve">Infections </w:t>
      </w:r>
      <w:r w:rsidR="00205A94">
        <w:rPr>
          <w:b/>
        </w:rPr>
        <w:t>and</w:t>
      </w:r>
      <w:r w:rsidRPr="00365E89">
        <w:rPr>
          <w:b/>
        </w:rPr>
        <w:t xml:space="preserve"> infestations</w:t>
      </w:r>
      <w:r w:rsidRPr="00365E89">
        <w:t>: pneumonia (common)</w:t>
      </w:r>
      <w:r w:rsidR="00E75461">
        <w:t>, sepsis (common)</w:t>
      </w:r>
    </w:p>
    <w:p w14:paraId="54A84886" w14:textId="1EB4442E" w:rsidR="00FD3E1A" w:rsidRPr="00365E89" w:rsidRDefault="00FD3E1A" w:rsidP="00821821">
      <w:r w:rsidRPr="00365E89">
        <w:rPr>
          <w:b/>
        </w:rPr>
        <w:t>Investigations:</w:t>
      </w:r>
      <w:r w:rsidRPr="00365E89">
        <w:rPr>
          <w:b/>
          <w:bCs/>
        </w:rPr>
        <w:t xml:space="preserve"> </w:t>
      </w:r>
      <w:r w:rsidRPr="00365E89">
        <w:t>bloo</w:t>
      </w:r>
      <w:r w:rsidR="00E304DE">
        <w:t>d creatinine increased (common)</w:t>
      </w:r>
    </w:p>
    <w:p w14:paraId="4FD36DE2" w14:textId="04A84E37" w:rsidR="00443D85" w:rsidRPr="001D020C" w:rsidRDefault="00FD3E1A" w:rsidP="00821821">
      <w:r w:rsidRPr="00365E89">
        <w:rPr>
          <w:b/>
        </w:rPr>
        <w:t>Metabolism and nutrition disorders</w:t>
      </w:r>
      <w:r w:rsidRPr="00365E89">
        <w:t>: tumo</w:t>
      </w:r>
      <w:r w:rsidR="00E75461">
        <w:t>u</w:t>
      </w:r>
      <w:r w:rsidRPr="00365E89">
        <w:t>r lysis syndrome (common), hyperuricaemia (common), hypocalcaemia (common)</w:t>
      </w:r>
      <w:r w:rsidR="003265C8">
        <w:t>.</w:t>
      </w:r>
    </w:p>
    <w:p w14:paraId="05602C63" w14:textId="2774F99C" w:rsidR="000F151A" w:rsidRPr="00821821" w:rsidRDefault="001B1D7C" w:rsidP="00821821">
      <w:r w:rsidRPr="001B1D7C">
        <w:t xml:space="preserve">During treatment with single agent VENCLEXTA after completion of </w:t>
      </w:r>
      <w:proofErr w:type="spellStart"/>
      <w:r w:rsidRPr="001B1D7C">
        <w:t>venetoclax</w:t>
      </w:r>
      <w:proofErr w:type="spellEnd"/>
      <w:r w:rsidRPr="001B1D7C">
        <w:t xml:space="preserve"> + rituximab</w:t>
      </w:r>
      <w:r w:rsidRPr="001B1D7C" w:rsidDel="00256431">
        <w:t xml:space="preserve"> </w:t>
      </w:r>
      <w:r w:rsidRPr="001B1D7C">
        <w:t xml:space="preserve">combination treatment, the most common all grade adverse </w:t>
      </w:r>
      <w:r w:rsidR="00904B37">
        <w:t>events</w:t>
      </w:r>
      <w:r w:rsidRPr="001B1D7C">
        <w:t xml:space="preserve"> (≥</w:t>
      </w:r>
      <w:r w:rsidR="00736D24">
        <w:t>5</w:t>
      </w:r>
      <w:r w:rsidRPr="001B1D7C">
        <w:t>% patients) reported were</w:t>
      </w:r>
      <w:r w:rsidR="002C74E6">
        <w:t xml:space="preserve"> </w:t>
      </w:r>
      <w:r w:rsidRPr="001B1D7C">
        <w:t>diarrhoea (19%), neutropenia (</w:t>
      </w:r>
      <w:r w:rsidR="00B67D34">
        <w:t>14</w:t>
      </w:r>
      <w:r w:rsidRPr="001B1D7C">
        <w:t>%), upper respiratory tract infection (</w:t>
      </w:r>
      <w:r w:rsidR="00B67D34">
        <w:t>12</w:t>
      </w:r>
      <w:r w:rsidRPr="001B1D7C">
        <w:t>%)</w:t>
      </w:r>
      <w:r w:rsidR="005548A5">
        <w:t xml:space="preserve">, bronchitis (6%), cough (6%), fatigue (6%), nausea (6%), </w:t>
      </w:r>
      <w:r w:rsidR="00A03D94">
        <w:t xml:space="preserve">nasopharyngitis (5%), </w:t>
      </w:r>
      <w:r w:rsidR="005548A5">
        <w:t>pyrexia (5%), rash (5%), and sinusitis (5%)</w:t>
      </w:r>
      <w:r w:rsidRPr="001B1D7C">
        <w:t xml:space="preserve">; the most common grade </w:t>
      </w:r>
      <w:r w:rsidR="008A584C">
        <w:t>≥</w:t>
      </w:r>
      <w:r w:rsidRPr="001B1D7C">
        <w:t xml:space="preserve">3 adverse </w:t>
      </w:r>
      <w:r w:rsidR="00A03D94">
        <w:t>events</w:t>
      </w:r>
      <w:r w:rsidRPr="001B1D7C">
        <w:t xml:space="preserve"> (≥2% patients) </w:t>
      </w:r>
      <w:r w:rsidR="00A03D94">
        <w:t>were</w:t>
      </w:r>
      <w:r w:rsidRPr="001B1D7C">
        <w:t xml:space="preserve"> neutropenia</w:t>
      </w:r>
      <w:r w:rsidR="002C74E6">
        <w:t xml:space="preserve"> </w:t>
      </w:r>
      <w:r w:rsidR="00B67D34">
        <w:t>(11%)</w:t>
      </w:r>
      <w:r w:rsidR="00A03D94">
        <w:t xml:space="preserve">, anaemia (3%), </w:t>
      </w:r>
      <w:r w:rsidR="00C86B4D">
        <w:t xml:space="preserve">pneumonia (2%), and </w:t>
      </w:r>
      <w:r w:rsidR="00A03D94">
        <w:t>thrombocytopenia (2%)</w:t>
      </w:r>
      <w:r w:rsidR="00B67D34">
        <w:t>.</w:t>
      </w:r>
    </w:p>
    <w:p w14:paraId="41C493C3" w14:textId="4D98AE03" w:rsidR="004E0E67" w:rsidRPr="00821821" w:rsidRDefault="00B0190C" w:rsidP="000D768B">
      <w:pPr>
        <w:pStyle w:val="Heading4"/>
        <w:rPr>
          <w:rFonts w:eastAsiaTheme="minorHAnsi"/>
        </w:rPr>
      </w:pPr>
      <w:r w:rsidRPr="000D3479">
        <w:rPr>
          <w:rFonts w:eastAsiaTheme="minorHAnsi"/>
        </w:rPr>
        <w:t xml:space="preserve">VENCLEXTA </w:t>
      </w:r>
      <w:r w:rsidR="00E45D30">
        <w:rPr>
          <w:rFonts w:eastAsiaTheme="minorHAnsi"/>
        </w:rPr>
        <w:t xml:space="preserve">as </w:t>
      </w:r>
      <w:r>
        <w:rPr>
          <w:rFonts w:eastAsiaTheme="minorHAnsi"/>
        </w:rPr>
        <w:t>monotherapy</w:t>
      </w:r>
    </w:p>
    <w:p w14:paraId="305807C8" w14:textId="5AB5D67F" w:rsidR="00B0190C" w:rsidRPr="00CC52A1" w:rsidRDefault="00E74425" w:rsidP="00B0190C">
      <w:pPr>
        <w:rPr>
          <w:rFonts w:cs="Arial"/>
        </w:rPr>
      </w:pPr>
      <w:r w:rsidRPr="00E74425">
        <w:rPr>
          <w:rFonts w:cs="Arial"/>
        </w:rPr>
        <w:t>The safety of VENCLEXTA is based on pooled data of 352 patients with R/R CLL/SLL treated with VENCLEXTA (400 mg once daily cohort who received at least one dose) in two phase 2 trials (</w:t>
      </w:r>
      <w:r w:rsidR="00B0190C" w:rsidRPr="00E64C04">
        <w:rPr>
          <w:rFonts w:cs="Arial"/>
        </w:rPr>
        <w:t xml:space="preserve">Study M13-982 enrolled </w:t>
      </w:r>
      <w:r>
        <w:rPr>
          <w:rFonts w:cs="Arial"/>
        </w:rPr>
        <w:t xml:space="preserve">patients with </w:t>
      </w:r>
      <w:r w:rsidR="00B0190C" w:rsidRPr="00E64C04">
        <w:rPr>
          <w:rFonts w:cs="Arial"/>
        </w:rPr>
        <w:t>previously treated CLL with 17p del</w:t>
      </w:r>
      <w:r w:rsidR="004310CB">
        <w:rPr>
          <w:rFonts w:cs="Arial"/>
        </w:rPr>
        <w:t>etion</w:t>
      </w:r>
      <w:r w:rsidR="00B0190C" w:rsidRPr="00E64C04">
        <w:rPr>
          <w:rFonts w:cs="Arial"/>
        </w:rPr>
        <w:t xml:space="preserve"> </w:t>
      </w:r>
      <w:r w:rsidRPr="00E74425">
        <w:rPr>
          <w:rFonts w:cs="Arial"/>
        </w:rPr>
        <w:t>and Study M14-032 enrolled patients with CLL who had failed an inhibitor of the B-cell receptor pathway), and one phase 1 trial (</w:t>
      </w:r>
      <w:r w:rsidR="00B0190C" w:rsidRPr="00E64C04">
        <w:rPr>
          <w:rFonts w:cs="Arial"/>
        </w:rPr>
        <w:t>Study M12-175 enrolled</w:t>
      </w:r>
      <w:r>
        <w:rPr>
          <w:rFonts w:cs="Arial"/>
        </w:rPr>
        <w:t xml:space="preserve"> patients with</w:t>
      </w:r>
      <w:r w:rsidR="00B0190C" w:rsidRPr="00E64C04">
        <w:rPr>
          <w:rFonts w:cs="Arial"/>
        </w:rPr>
        <w:t xml:space="preserve"> previously treated CLL</w:t>
      </w:r>
      <w:r w:rsidR="008638C9">
        <w:rPr>
          <w:rFonts w:cs="Arial"/>
        </w:rPr>
        <w:t xml:space="preserve"> or SLL</w:t>
      </w:r>
      <w:r>
        <w:rPr>
          <w:rFonts w:cs="Arial"/>
        </w:rPr>
        <w:t>,</w:t>
      </w:r>
      <w:r w:rsidR="00B0190C" w:rsidRPr="00E64C04">
        <w:rPr>
          <w:rFonts w:cs="Arial"/>
        </w:rPr>
        <w:t xml:space="preserve"> including those with 17p del</w:t>
      </w:r>
      <w:r w:rsidR="004310CB">
        <w:rPr>
          <w:rFonts w:cs="Arial"/>
        </w:rPr>
        <w:t>etion</w:t>
      </w:r>
      <w:r>
        <w:rPr>
          <w:rFonts w:cs="Arial"/>
        </w:rPr>
        <w:t>).</w:t>
      </w:r>
      <w:r w:rsidRPr="00E74425">
        <w:rPr>
          <w:rFonts w:cs="Arial"/>
        </w:rPr>
        <w:t xml:space="preserve"> In the overall safety population, there were</w:t>
      </w:r>
      <w:r>
        <w:rPr>
          <w:rFonts w:cs="Arial"/>
        </w:rPr>
        <w:t xml:space="preserve"> </w:t>
      </w:r>
      <w:r w:rsidRPr="00E74425">
        <w:rPr>
          <w:rFonts w:cs="Arial"/>
        </w:rPr>
        <w:t xml:space="preserve">212 patients with 17p deletion and 148 patients who had failed an inhibitor of the B cell receptor pathway. Patients were treated with VENCLEXTA 400 mg monotherapy once daily following the </w:t>
      </w:r>
      <w:r w:rsidR="00CD1080">
        <w:rPr>
          <w:rFonts w:cs="Arial"/>
        </w:rPr>
        <w:t>ramp-up</w:t>
      </w:r>
      <w:r w:rsidRPr="00E74425">
        <w:rPr>
          <w:rFonts w:cs="Arial"/>
        </w:rPr>
        <w:t xml:space="preserve"> schedule</w:t>
      </w:r>
      <w:r>
        <w:rPr>
          <w:rFonts w:cs="Arial"/>
        </w:rPr>
        <w:t>.</w:t>
      </w:r>
      <w:r w:rsidR="00B0190C" w:rsidRPr="00E64C04">
        <w:rPr>
          <w:rFonts w:cs="Arial"/>
        </w:rPr>
        <w:t xml:space="preserve"> </w:t>
      </w:r>
    </w:p>
    <w:p w14:paraId="7F95C924" w14:textId="7B56ECBE" w:rsidR="00B0190C" w:rsidRDefault="00B0190C" w:rsidP="00B0190C">
      <w:pPr>
        <w:tabs>
          <w:tab w:val="left" w:pos="1440"/>
        </w:tabs>
        <w:rPr>
          <w:rFonts w:cs="Arial"/>
          <w:lang w:val="en-US"/>
        </w:rPr>
      </w:pPr>
      <w:r w:rsidRPr="00CC52A1">
        <w:rPr>
          <w:rFonts w:cs="Arial"/>
          <w:lang w:val="en-US"/>
        </w:rPr>
        <w:t xml:space="preserve">The frequencies of adverse drug reactions (ADRs) reported with </w:t>
      </w:r>
      <w:r w:rsidRPr="00CC52A1">
        <w:rPr>
          <w:rFonts w:cs="Arial"/>
          <w:lang w:val="en-GB"/>
        </w:rPr>
        <w:t>VENCLEXTA</w:t>
      </w:r>
      <w:r w:rsidRPr="00CC52A1">
        <w:rPr>
          <w:rFonts w:cs="Arial"/>
          <w:lang w:val="en-US"/>
        </w:rPr>
        <w:t xml:space="preserve"> are </w:t>
      </w:r>
      <w:proofErr w:type="spellStart"/>
      <w:r w:rsidRPr="00CC52A1">
        <w:rPr>
          <w:rFonts w:cs="Arial"/>
          <w:lang w:val="en-US"/>
        </w:rPr>
        <w:t>summarised</w:t>
      </w:r>
      <w:proofErr w:type="spellEnd"/>
      <w:r w:rsidRPr="00CC52A1">
        <w:rPr>
          <w:rFonts w:cs="Arial"/>
          <w:lang w:val="en-US"/>
        </w:rPr>
        <w:t xml:space="preserve"> in Table </w:t>
      </w:r>
      <w:r w:rsidR="004C5FAE">
        <w:rPr>
          <w:rFonts w:cs="Arial"/>
          <w:lang w:val="en-US"/>
        </w:rPr>
        <w:t>11</w:t>
      </w:r>
      <w:r w:rsidRPr="00CC52A1">
        <w:rPr>
          <w:rFonts w:cs="Arial"/>
          <w:lang w:val="en-US"/>
        </w:rPr>
        <w:t xml:space="preserve">. </w:t>
      </w:r>
    </w:p>
    <w:p w14:paraId="0CB5927E" w14:textId="77777777" w:rsidR="001C4601" w:rsidRDefault="001C4601" w:rsidP="00CA305A">
      <w:pPr>
        <w:pStyle w:val="Heading6"/>
        <w:rPr>
          <w:lang w:val="en-US"/>
        </w:rPr>
      </w:pPr>
      <w:r>
        <w:rPr>
          <w:lang w:val="en-US"/>
        </w:rPr>
        <w:br w:type="page"/>
      </w:r>
    </w:p>
    <w:p w14:paraId="305273F3" w14:textId="731C2DF1" w:rsidR="00B0190C" w:rsidRPr="00CC52A1" w:rsidRDefault="00B0190C" w:rsidP="00CA305A">
      <w:pPr>
        <w:pStyle w:val="Heading6"/>
        <w:rPr>
          <w:lang w:val="en-GB"/>
        </w:rPr>
      </w:pPr>
      <w:r w:rsidRPr="00CC52A1">
        <w:rPr>
          <w:lang w:val="en-US"/>
        </w:rPr>
        <w:lastRenderedPageBreak/>
        <w:t xml:space="preserve">Table </w:t>
      </w:r>
      <w:r w:rsidR="004C5FAE">
        <w:rPr>
          <w:lang w:val="en-US"/>
        </w:rPr>
        <w:t>11</w:t>
      </w:r>
      <w:r w:rsidRPr="00CC52A1">
        <w:rPr>
          <w:lang w:val="en-US"/>
        </w:rPr>
        <w:t xml:space="preserve">: </w:t>
      </w:r>
      <w:r w:rsidRPr="00CC52A1">
        <w:rPr>
          <w:lang w:val="en-GB"/>
        </w:rPr>
        <w:t xml:space="preserve">Adverse drug reactions reported in patients </w:t>
      </w:r>
      <w:r>
        <w:rPr>
          <w:lang w:val="en-GB"/>
        </w:rPr>
        <w:t>with CLL</w:t>
      </w:r>
      <w:r w:rsidR="001D46FE">
        <w:rPr>
          <w:lang w:val="en-GB"/>
        </w:rPr>
        <w:t>/SLL</w:t>
      </w:r>
      <w:r>
        <w:rPr>
          <w:lang w:val="en-GB"/>
        </w:rPr>
        <w:t xml:space="preserve"> </w:t>
      </w:r>
      <w:r w:rsidRPr="00CC52A1">
        <w:rPr>
          <w:lang w:val="en-GB"/>
        </w:rPr>
        <w:t>treated with VENCLEXTA</w:t>
      </w:r>
      <w:r w:rsidR="002C7398">
        <w:rPr>
          <w:lang w:val="en-GB"/>
        </w:rPr>
        <w:t xml:space="preserve"> monotherapy</w:t>
      </w:r>
      <w:r w:rsidRPr="00CC52A1">
        <w:rPr>
          <w:lang w:val="en-G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2654"/>
        <w:gridCol w:w="3498"/>
      </w:tblGrid>
      <w:tr w:rsidR="00B0190C" w:rsidRPr="00E64DE1" w14:paraId="406C9214" w14:textId="77777777" w:rsidTr="00595CDE">
        <w:trPr>
          <w:jc w:val="center"/>
        </w:trPr>
        <w:tc>
          <w:tcPr>
            <w:tcW w:w="2831" w:type="dxa"/>
            <w:tcBorders>
              <w:top w:val="single" w:sz="4" w:space="0" w:color="auto"/>
              <w:left w:val="single" w:sz="4" w:space="0" w:color="auto"/>
              <w:bottom w:val="single" w:sz="4" w:space="0" w:color="auto"/>
              <w:right w:val="single" w:sz="4" w:space="0" w:color="auto"/>
            </w:tcBorders>
            <w:hideMark/>
          </w:tcPr>
          <w:p w14:paraId="6636ED25" w14:textId="77777777" w:rsidR="00B0190C" w:rsidRPr="00E64DE1" w:rsidRDefault="00B0190C" w:rsidP="00E64DE1">
            <w:pPr>
              <w:tabs>
                <w:tab w:val="left" w:pos="1440"/>
              </w:tabs>
              <w:spacing w:after="60" w:line="240" w:lineRule="auto"/>
              <w:contextualSpacing/>
              <w:jc w:val="center"/>
              <w:rPr>
                <w:rFonts w:cs="Arial"/>
                <w:b/>
                <w:bCs/>
                <w:sz w:val="20"/>
                <w:szCs w:val="20"/>
                <w:lang w:val="en-GB"/>
              </w:rPr>
            </w:pPr>
            <w:r w:rsidRPr="00E64DE1">
              <w:rPr>
                <w:rFonts w:cs="Arial"/>
                <w:b/>
                <w:bCs/>
                <w:sz w:val="20"/>
                <w:szCs w:val="20"/>
                <w:lang w:val="en-GB"/>
              </w:rPr>
              <w:t>System Organ Class</w:t>
            </w:r>
          </w:p>
        </w:tc>
        <w:tc>
          <w:tcPr>
            <w:tcW w:w="2654" w:type="dxa"/>
            <w:tcBorders>
              <w:top w:val="single" w:sz="4" w:space="0" w:color="auto"/>
              <w:left w:val="single" w:sz="4" w:space="0" w:color="auto"/>
              <w:bottom w:val="single" w:sz="4" w:space="0" w:color="auto"/>
              <w:right w:val="single" w:sz="4" w:space="0" w:color="auto"/>
            </w:tcBorders>
            <w:hideMark/>
          </w:tcPr>
          <w:p w14:paraId="1C62CE42" w14:textId="5B95C409" w:rsidR="00F40277" w:rsidRDefault="00B0190C" w:rsidP="00205A94">
            <w:pPr>
              <w:tabs>
                <w:tab w:val="left" w:pos="1440"/>
              </w:tabs>
              <w:spacing w:line="240" w:lineRule="auto"/>
              <w:contextualSpacing/>
              <w:jc w:val="center"/>
              <w:rPr>
                <w:rFonts w:cs="Arial"/>
                <w:b/>
                <w:bCs/>
                <w:sz w:val="20"/>
                <w:szCs w:val="20"/>
                <w:lang w:val="en-GB"/>
              </w:rPr>
            </w:pPr>
            <w:r w:rsidRPr="00E64DE1">
              <w:rPr>
                <w:rFonts w:cs="Arial"/>
                <w:b/>
                <w:bCs/>
                <w:sz w:val="20"/>
                <w:szCs w:val="20"/>
                <w:lang w:val="en-GB"/>
              </w:rPr>
              <w:t>Frequency</w:t>
            </w:r>
          </w:p>
          <w:p w14:paraId="643FF67B" w14:textId="7DA6502C" w:rsidR="00F40277" w:rsidRDefault="00F40277" w:rsidP="00E64DE1">
            <w:pPr>
              <w:tabs>
                <w:tab w:val="left" w:pos="1440"/>
              </w:tabs>
              <w:spacing w:line="240" w:lineRule="auto"/>
              <w:contextualSpacing/>
              <w:jc w:val="center"/>
              <w:rPr>
                <w:rFonts w:cs="Arial"/>
                <w:b/>
                <w:bCs/>
                <w:sz w:val="20"/>
                <w:szCs w:val="20"/>
                <w:lang w:val="en-GB"/>
              </w:rPr>
            </w:pPr>
            <w:r>
              <w:rPr>
                <w:rFonts w:cs="Arial"/>
                <w:b/>
                <w:bCs/>
                <w:sz w:val="20"/>
                <w:szCs w:val="20"/>
                <w:lang w:val="en-GB"/>
              </w:rPr>
              <w:t>(All grades of severity)</w:t>
            </w:r>
          </w:p>
          <w:p w14:paraId="6434834C" w14:textId="23A01428" w:rsidR="00B0190C" w:rsidRPr="00E64DE1" w:rsidRDefault="00B0190C" w:rsidP="00205A94">
            <w:pPr>
              <w:tabs>
                <w:tab w:val="left" w:pos="1440"/>
              </w:tabs>
              <w:spacing w:line="240" w:lineRule="auto"/>
              <w:contextualSpacing/>
              <w:jc w:val="center"/>
              <w:rPr>
                <w:rFonts w:cs="Arial"/>
                <w:b/>
                <w:bCs/>
                <w:sz w:val="20"/>
                <w:szCs w:val="20"/>
                <w:lang w:val="en-GB"/>
              </w:rPr>
            </w:pPr>
          </w:p>
        </w:tc>
        <w:tc>
          <w:tcPr>
            <w:tcW w:w="3498" w:type="dxa"/>
            <w:tcBorders>
              <w:top w:val="single" w:sz="4" w:space="0" w:color="auto"/>
              <w:left w:val="single" w:sz="4" w:space="0" w:color="auto"/>
              <w:bottom w:val="single" w:sz="4" w:space="0" w:color="auto"/>
              <w:right w:val="single" w:sz="4" w:space="0" w:color="auto"/>
            </w:tcBorders>
            <w:hideMark/>
          </w:tcPr>
          <w:p w14:paraId="4D9DF92A" w14:textId="77777777" w:rsidR="00B0190C" w:rsidRPr="00E64DE1" w:rsidRDefault="00B0190C" w:rsidP="00E64DE1">
            <w:pPr>
              <w:tabs>
                <w:tab w:val="left" w:pos="1440"/>
              </w:tabs>
              <w:spacing w:after="60" w:line="240" w:lineRule="auto"/>
              <w:ind w:right="-108"/>
              <w:contextualSpacing/>
              <w:jc w:val="center"/>
              <w:rPr>
                <w:rFonts w:cs="Arial"/>
                <w:b/>
                <w:bCs/>
                <w:sz w:val="20"/>
                <w:szCs w:val="20"/>
                <w:lang w:val="en-GB"/>
              </w:rPr>
            </w:pPr>
            <w:r w:rsidRPr="00E64DE1">
              <w:rPr>
                <w:rFonts w:cs="Arial"/>
                <w:b/>
                <w:bCs/>
                <w:sz w:val="20"/>
                <w:szCs w:val="20"/>
                <w:lang w:val="en-GB"/>
              </w:rPr>
              <w:t>Preferred Term</w:t>
            </w:r>
          </w:p>
        </w:tc>
      </w:tr>
      <w:tr w:rsidR="0096195F" w:rsidRPr="00E64DE1" w14:paraId="532896EB" w14:textId="77777777" w:rsidTr="00595CDE">
        <w:trPr>
          <w:jc w:val="center"/>
        </w:trPr>
        <w:tc>
          <w:tcPr>
            <w:tcW w:w="2831" w:type="dxa"/>
            <w:vMerge w:val="restart"/>
            <w:tcBorders>
              <w:top w:val="single" w:sz="4" w:space="0" w:color="auto"/>
              <w:left w:val="single" w:sz="4" w:space="0" w:color="auto"/>
              <w:right w:val="single" w:sz="4" w:space="0" w:color="auto"/>
            </w:tcBorders>
            <w:hideMark/>
          </w:tcPr>
          <w:p w14:paraId="55EAC696" w14:textId="77777777" w:rsidR="0096195F" w:rsidRPr="00E64DE1" w:rsidRDefault="0096195F" w:rsidP="00E64DE1">
            <w:pPr>
              <w:tabs>
                <w:tab w:val="left" w:pos="1440"/>
              </w:tabs>
              <w:spacing w:after="60" w:line="240" w:lineRule="auto"/>
              <w:contextualSpacing/>
              <w:jc w:val="left"/>
              <w:rPr>
                <w:rFonts w:cs="Arial"/>
                <w:b/>
                <w:bCs/>
                <w:sz w:val="20"/>
                <w:szCs w:val="20"/>
                <w:lang w:val="en-GB"/>
              </w:rPr>
            </w:pPr>
            <w:r w:rsidRPr="00E64DE1">
              <w:rPr>
                <w:rFonts w:cs="Arial"/>
                <w:b/>
                <w:bCs/>
                <w:sz w:val="20"/>
                <w:szCs w:val="20"/>
                <w:lang w:val="en-GB"/>
              </w:rPr>
              <w:t>Blood and lymphatic system disorders</w:t>
            </w:r>
          </w:p>
        </w:tc>
        <w:tc>
          <w:tcPr>
            <w:tcW w:w="2654" w:type="dxa"/>
            <w:tcBorders>
              <w:top w:val="single" w:sz="4" w:space="0" w:color="auto"/>
              <w:left w:val="single" w:sz="4" w:space="0" w:color="auto"/>
              <w:right w:val="single" w:sz="4" w:space="0" w:color="auto"/>
            </w:tcBorders>
            <w:hideMark/>
          </w:tcPr>
          <w:p w14:paraId="2AD153F1" w14:textId="77777777" w:rsidR="0096195F" w:rsidRPr="00E64DE1" w:rsidRDefault="0096195F" w:rsidP="00E64DE1">
            <w:pPr>
              <w:tabs>
                <w:tab w:val="left" w:pos="1440"/>
              </w:tabs>
              <w:spacing w:after="60" w:line="240" w:lineRule="auto"/>
              <w:contextualSpacing/>
              <w:rPr>
                <w:rFonts w:cs="Arial"/>
                <w:sz w:val="20"/>
                <w:szCs w:val="20"/>
                <w:lang w:val="en-GB"/>
              </w:rPr>
            </w:pPr>
            <w:r w:rsidRPr="00E64DE1">
              <w:rPr>
                <w:rFonts w:cs="Arial"/>
                <w:sz w:val="20"/>
                <w:szCs w:val="20"/>
                <w:lang w:val="en-GB"/>
              </w:rPr>
              <w:t>Very common</w:t>
            </w:r>
          </w:p>
        </w:tc>
        <w:tc>
          <w:tcPr>
            <w:tcW w:w="3498" w:type="dxa"/>
            <w:tcBorders>
              <w:top w:val="single" w:sz="4" w:space="0" w:color="auto"/>
              <w:left w:val="single" w:sz="4" w:space="0" w:color="auto"/>
              <w:right w:val="single" w:sz="4" w:space="0" w:color="auto"/>
            </w:tcBorders>
            <w:hideMark/>
          </w:tcPr>
          <w:p w14:paraId="4E2A1463" w14:textId="77777777" w:rsidR="0096195F" w:rsidRPr="00E64DE1" w:rsidRDefault="0096195F" w:rsidP="00E64DE1">
            <w:pPr>
              <w:tabs>
                <w:tab w:val="left" w:pos="1440"/>
              </w:tabs>
              <w:spacing w:after="60" w:line="240" w:lineRule="auto"/>
              <w:contextualSpacing/>
              <w:rPr>
                <w:rFonts w:cs="Arial"/>
                <w:sz w:val="20"/>
                <w:szCs w:val="20"/>
                <w:lang w:val="en-GB"/>
              </w:rPr>
            </w:pPr>
            <w:proofErr w:type="spellStart"/>
            <w:r w:rsidRPr="00E64DE1">
              <w:rPr>
                <w:rFonts w:cs="Arial"/>
                <w:sz w:val="20"/>
                <w:szCs w:val="20"/>
                <w:lang w:val="en-GB"/>
              </w:rPr>
              <w:t>Neutropenia</w:t>
            </w:r>
            <w:r w:rsidRPr="00E64DE1">
              <w:rPr>
                <w:rFonts w:cs="Arial"/>
                <w:sz w:val="20"/>
                <w:szCs w:val="20"/>
                <w:vertAlign w:val="superscript"/>
                <w:lang w:val="en-GB"/>
              </w:rPr>
              <w:t>a</w:t>
            </w:r>
            <w:proofErr w:type="spellEnd"/>
          </w:p>
          <w:p w14:paraId="2FAEA6E7" w14:textId="77777777" w:rsidR="0096195F" w:rsidRDefault="0096195F" w:rsidP="00E64DE1">
            <w:pPr>
              <w:tabs>
                <w:tab w:val="left" w:pos="1440"/>
              </w:tabs>
              <w:spacing w:after="60" w:line="240" w:lineRule="auto"/>
              <w:contextualSpacing/>
              <w:rPr>
                <w:rFonts w:cs="Arial"/>
                <w:sz w:val="20"/>
                <w:szCs w:val="20"/>
                <w:vertAlign w:val="superscript"/>
                <w:lang w:val="en-GB"/>
              </w:rPr>
            </w:pPr>
            <w:proofErr w:type="spellStart"/>
            <w:r w:rsidRPr="00E64DE1">
              <w:rPr>
                <w:rFonts w:cs="Arial"/>
                <w:sz w:val="20"/>
                <w:szCs w:val="20"/>
                <w:lang w:val="en-GB"/>
              </w:rPr>
              <w:t>Anaemia</w:t>
            </w:r>
            <w:r w:rsidRPr="00E64DE1">
              <w:rPr>
                <w:rFonts w:cs="Arial"/>
                <w:sz w:val="20"/>
                <w:szCs w:val="20"/>
                <w:vertAlign w:val="superscript"/>
                <w:lang w:val="en-GB"/>
              </w:rPr>
              <w:t>b</w:t>
            </w:r>
            <w:proofErr w:type="spellEnd"/>
          </w:p>
          <w:p w14:paraId="3B8E0A29" w14:textId="47B7BD38" w:rsidR="00F26C30" w:rsidRPr="00E64DE1" w:rsidRDefault="00F26C30" w:rsidP="00E64DE1">
            <w:pPr>
              <w:tabs>
                <w:tab w:val="left" w:pos="1440"/>
              </w:tabs>
              <w:spacing w:after="60" w:line="240" w:lineRule="auto"/>
              <w:contextualSpacing/>
              <w:rPr>
                <w:rFonts w:cs="Arial"/>
                <w:sz w:val="20"/>
                <w:szCs w:val="20"/>
                <w:lang w:val="en-GB"/>
              </w:rPr>
            </w:pPr>
            <w:proofErr w:type="spellStart"/>
            <w:r w:rsidRPr="00E64DE1">
              <w:rPr>
                <w:rFonts w:cs="Arial"/>
                <w:sz w:val="20"/>
                <w:szCs w:val="20"/>
                <w:lang w:val="en-GB"/>
              </w:rPr>
              <w:t>Lymphopaenia</w:t>
            </w:r>
            <w:r w:rsidRPr="00E64DE1">
              <w:rPr>
                <w:rFonts w:cs="Arial"/>
                <w:sz w:val="20"/>
                <w:szCs w:val="20"/>
                <w:vertAlign w:val="superscript"/>
                <w:lang w:val="en-GB"/>
              </w:rPr>
              <w:t>c</w:t>
            </w:r>
            <w:proofErr w:type="spellEnd"/>
          </w:p>
        </w:tc>
      </w:tr>
      <w:tr w:rsidR="0096195F" w:rsidRPr="00E64DE1" w14:paraId="3008E325" w14:textId="77777777" w:rsidTr="00595CDE">
        <w:trPr>
          <w:jc w:val="center"/>
        </w:trPr>
        <w:tc>
          <w:tcPr>
            <w:tcW w:w="2831" w:type="dxa"/>
            <w:vMerge/>
            <w:tcBorders>
              <w:left w:val="single" w:sz="4" w:space="0" w:color="auto"/>
              <w:right w:val="single" w:sz="4" w:space="0" w:color="auto"/>
            </w:tcBorders>
            <w:vAlign w:val="center"/>
            <w:hideMark/>
          </w:tcPr>
          <w:p w14:paraId="1F76964F" w14:textId="77777777" w:rsidR="0096195F" w:rsidRPr="00E64DE1" w:rsidRDefault="0096195F" w:rsidP="00E64DE1">
            <w:pPr>
              <w:spacing w:after="0" w:line="240" w:lineRule="auto"/>
              <w:contextualSpacing/>
              <w:jc w:val="left"/>
              <w:rPr>
                <w:rFonts w:cs="Arial"/>
                <w:b/>
                <w:bCs/>
                <w:sz w:val="20"/>
                <w:szCs w:val="20"/>
                <w:lang w:val="en-GB"/>
              </w:rPr>
            </w:pPr>
          </w:p>
        </w:tc>
        <w:tc>
          <w:tcPr>
            <w:tcW w:w="2654" w:type="dxa"/>
            <w:tcBorders>
              <w:top w:val="single" w:sz="4" w:space="0" w:color="auto"/>
              <w:left w:val="single" w:sz="4" w:space="0" w:color="auto"/>
              <w:right w:val="single" w:sz="4" w:space="0" w:color="auto"/>
            </w:tcBorders>
            <w:hideMark/>
          </w:tcPr>
          <w:p w14:paraId="23712660" w14:textId="77777777" w:rsidR="0096195F" w:rsidRPr="00E64DE1" w:rsidRDefault="0096195F" w:rsidP="00E64DE1">
            <w:pPr>
              <w:tabs>
                <w:tab w:val="left" w:pos="1440"/>
              </w:tabs>
              <w:spacing w:after="60" w:line="240" w:lineRule="auto"/>
              <w:contextualSpacing/>
              <w:rPr>
                <w:rFonts w:cs="Arial"/>
                <w:sz w:val="20"/>
                <w:szCs w:val="20"/>
                <w:lang w:val="en-GB"/>
              </w:rPr>
            </w:pPr>
            <w:r w:rsidRPr="00E64DE1">
              <w:rPr>
                <w:rFonts w:cs="Arial"/>
                <w:sz w:val="20"/>
                <w:szCs w:val="20"/>
                <w:lang w:val="en-GB"/>
              </w:rPr>
              <w:t>Common</w:t>
            </w:r>
          </w:p>
        </w:tc>
        <w:tc>
          <w:tcPr>
            <w:tcW w:w="3498" w:type="dxa"/>
            <w:tcBorders>
              <w:top w:val="single" w:sz="4" w:space="0" w:color="auto"/>
              <w:left w:val="single" w:sz="4" w:space="0" w:color="auto"/>
              <w:right w:val="single" w:sz="4" w:space="0" w:color="auto"/>
            </w:tcBorders>
            <w:hideMark/>
          </w:tcPr>
          <w:p w14:paraId="22CCE946" w14:textId="77777777" w:rsidR="0096195F" w:rsidRPr="00E64DE1" w:rsidRDefault="0096195F" w:rsidP="00E64DE1">
            <w:pPr>
              <w:tabs>
                <w:tab w:val="left" w:pos="1440"/>
              </w:tabs>
              <w:spacing w:after="60" w:line="240" w:lineRule="auto"/>
              <w:contextualSpacing/>
              <w:rPr>
                <w:rFonts w:cs="Arial"/>
                <w:sz w:val="20"/>
                <w:szCs w:val="20"/>
                <w:lang w:val="en-GB"/>
              </w:rPr>
            </w:pPr>
            <w:r w:rsidRPr="00E64DE1">
              <w:rPr>
                <w:rFonts w:cs="Arial"/>
                <w:sz w:val="20"/>
                <w:szCs w:val="20"/>
                <w:lang w:val="en-GB"/>
              </w:rPr>
              <w:t>Febrile neutropenia</w:t>
            </w:r>
          </w:p>
          <w:p w14:paraId="46D9E3E7" w14:textId="6CD9EF20" w:rsidR="0096195F" w:rsidRPr="00E64DE1" w:rsidRDefault="0096195F" w:rsidP="00E64DE1">
            <w:pPr>
              <w:tabs>
                <w:tab w:val="left" w:pos="1440"/>
              </w:tabs>
              <w:spacing w:after="60" w:line="240" w:lineRule="auto"/>
              <w:contextualSpacing/>
              <w:rPr>
                <w:rFonts w:cs="Arial"/>
                <w:sz w:val="20"/>
                <w:szCs w:val="20"/>
                <w:lang w:val="en-GB"/>
              </w:rPr>
            </w:pPr>
          </w:p>
        </w:tc>
      </w:tr>
      <w:tr w:rsidR="00B0190C" w:rsidRPr="00E64DE1" w14:paraId="6025B17E" w14:textId="77777777" w:rsidTr="00595CDE">
        <w:trPr>
          <w:jc w:val="center"/>
        </w:trPr>
        <w:tc>
          <w:tcPr>
            <w:tcW w:w="2831" w:type="dxa"/>
            <w:tcBorders>
              <w:top w:val="single" w:sz="4" w:space="0" w:color="auto"/>
              <w:left w:val="single" w:sz="4" w:space="0" w:color="auto"/>
              <w:bottom w:val="single" w:sz="4" w:space="0" w:color="auto"/>
              <w:right w:val="single" w:sz="4" w:space="0" w:color="auto"/>
            </w:tcBorders>
            <w:hideMark/>
          </w:tcPr>
          <w:p w14:paraId="38E89703" w14:textId="77777777" w:rsidR="00B0190C" w:rsidRPr="00E64DE1" w:rsidRDefault="00B0190C" w:rsidP="00E64DE1">
            <w:pPr>
              <w:tabs>
                <w:tab w:val="left" w:pos="1440"/>
              </w:tabs>
              <w:spacing w:after="60" w:line="240" w:lineRule="auto"/>
              <w:contextualSpacing/>
              <w:jc w:val="left"/>
              <w:rPr>
                <w:rFonts w:cs="Arial"/>
                <w:b/>
                <w:bCs/>
                <w:sz w:val="20"/>
                <w:szCs w:val="20"/>
                <w:lang w:val="en-GB"/>
              </w:rPr>
            </w:pPr>
            <w:r w:rsidRPr="00E64DE1">
              <w:rPr>
                <w:rFonts w:cs="Arial"/>
                <w:b/>
                <w:bCs/>
                <w:sz w:val="20"/>
                <w:szCs w:val="20"/>
                <w:lang w:val="en-GB"/>
              </w:rPr>
              <w:t>Gastrointestinal disorders</w:t>
            </w:r>
          </w:p>
        </w:tc>
        <w:tc>
          <w:tcPr>
            <w:tcW w:w="2654" w:type="dxa"/>
            <w:tcBorders>
              <w:top w:val="single" w:sz="4" w:space="0" w:color="auto"/>
              <w:left w:val="single" w:sz="4" w:space="0" w:color="auto"/>
              <w:bottom w:val="single" w:sz="4" w:space="0" w:color="auto"/>
              <w:right w:val="single" w:sz="4" w:space="0" w:color="auto"/>
            </w:tcBorders>
            <w:hideMark/>
          </w:tcPr>
          <w:p w14:paraId="4DF62634" w14:textId="77777777" w:rsidR="00B0190C" w:rsidRPr="00E64DE1" w:rsidRDefault="00B0190C" w:rsidP="00E64DE1">
            <w:pPr>
              <w:tabs>
                <w:tab w:val="left" w:pos="1440"/>
              </w:tabs>
              <w:spacing w:after="60" w:line="240" w:lineRule="auto"/>
              <w:contextualSpacing/>
              <w:rPr>
                <w:rFonts w:cs="Arial"/>
                <w:sz w:val="20"/>
                <w:szCs w:val="20"/>
                <w:lang w:val="en-GB"/>
              </w:rPr>
            </w:pPr>
            <w:r w:rsidRPr="00E64DE1">
              <w:rPr>
                <w:rFonts w:cs="Arial"/>
                <w:sz w:val="20"/>
                <w:szCs w:val="20"/>
                <w:lang w:val="en-GB"/>
              </w:rPr>
              <w:t>Very common</w:t>
            </w:r>
          </w:p>
        </w:tc>
        <w:tc>
          <w:tcPr>
            <w:tcW w:w="3498" w:type="dxa"/>
            <w:tcBorders>
              <w:top w:val="single" w:sz="4" w:space="0" w:color="auto"/>
              <w:left w:val="single" w:sz="4" w:space="0" w:color="auto"/>
              <w:bottom w:val="single" w:sz="4" w:space="0" w:color="auto"/>
              <w:right w:val="single" w:sz="4" w:space="0" w:color="auto"/>
            </w:tcBorders>
            <w:hideMark/>
          </w:tcPr>
          <w:p w14:paraId="77248A1B" w14:textId="77777777" w:rsidR="00B0190C" w:rsidRPr="00E64DE1" w:rsidRDefault="00B0190C" w:rsidP="00E64DE1">
            <w:pPr>
              <w:tabs>
                <w:tab w:val="left" w:pos="1440"/>
              </w:tabs>
              <w:spacing w:line="240" w:lineRule="auto"/>
              <w:contextualSpacing/>
              <w:rPr>
                <w:rFonts w:cs="Arial"/>
                <w:sz w:val="20"/>
                <w:szCs w:val="20"/>
                <w:lang w:val="en-GB"/>
              </w:rPr>
            </w:pPr>
            <w:r w:rsidRPr="00E64DE1">
              <w:rPr>
                <w:rFonts w:cs="Arial"/>
                <w:sz w:val="20"/>
                <w:szCs w:val="20"/>
                <w:lang w:val="en-GB"/>
              </w:rPr>
              <w:t>Diarrhoea</w:t>
            </w:r>
          </w:p>
          <w:p w14:paraId="4FD31941" w14:textId="77777777" w:rsidR="00B0190C" w:rsidRPr="00E64DE1" w:rsidRDefault="00B0190C" w:rsidP="00E64DE1">
            <w:pPr>
              <w:tabs>
                <w:tab w:val="left" w:pos="1440"/>
              </w:tabs>
              <w:spacing w:line="240" w:lineRule="auto"/>
              <w:contextualSpacing/>
              <w:rPr>
                <w:rFonts w:cs="Arial"/>
                <w:sz w:val="20"/>
                <w:szCs w:val="20"/>
                <w:lang w:val="en-GB"/>
              </w:rPr>
            </w:pPr>
            <w:r w:rsidRPr="00E64DE1">
              <w:rPr>
                <w:rFonts w:cs="Arial"/>
                <w:sz w:val="20"/>
                <w:szCs w:val="20"/>
                <w:lang w:val="en-GB"/>
              </w:rPr>
              <w:t>Vomiting</w:t>
            </w:r>
          </w:p>
          <w:p w14:paraId="707CBE95" w14:textId="77777777" w:rsidR="00B0190C" w:rsidRPr="00E64DE1" w:rsidRDefault="00B0190C" w:rsidP="00E64DE1">
            <w:pPr>
              <w:tabs>
                <w:tab w:val="left" w:pos="1440"/>
              </w:tabs>
              <w:spacing w:line="240" w:lineRule="auto"/>
              <w:contextualSpacing/>
              <w:rPr>
                <w:rFonts w:cs="Arial"/>
                <w:sz w:val="20"/>
                <w:szCs w:val="20"/>
                <w:lang w:val="en-GB"/>
              </w:rPr>
            </w:pPr>
            <w:r w:rsidRPr="00E64DE1">
              <w:rPr>
                <w:rFonts w:cs="Arial"/>
                <w:sz w:val="20"/>
                <w:szCs w:val="20"/>
                <w:lang w:val="en-GB"/>
              </w:rPr>
              <w:t>Nausea</w:t>
            </w:r>
          </w:p>
          <w:p w14:paraId="7CA85083" w14:textId="77777777" w:rsidR="00B0190C" w:rsidRPr="00E64DE1" w:rsidRDefault="00B0190C" w:rsidP="00E64DE1">
            <w:pPr>
              <w:tabs>
                <w:tab w:val="left" w:pos="1440"/>
              </w:tabs>
              <w:spacing w:after="60" w:line="240" w:lineRule="auto"/>
              <w:contextualSpacing/>
              <w:rPr>
                <w:rFonts w:cs="Arial"/>
                <w:sz w:val="20"/>
                <w:szCs w:val="20"/>
                <w:lang w:val="en-GB"/>
              </w:rPr>
            </w:pPr>
            <w:r w:rsidRPr="00E64DE1">
              <w:rPr>
                <w:rFonts w:cs="Arial"/>
                <w:sz w:val="20"/>
                <w:szCs w:val="20"/>
                <w:lang w:val="en-GB"/>
              </w:rPr>
              <w:t>Constipation</w:t>
            </w:r>
          </w:p>
        </w:tc>
      </w:tr>
      <w:tr w:rsidR="00B0190C" w:rsidRPr="00E64DE1" w14:paraId="594C1527" w14:textId="77777777" w:rsidTr="00595CDE">
        <w:trPr>
          <w:jc w:val="center"/>
        </w:trPr>
        <w:tc>
          <w:tcPr>
            <w:tcW w:w="2831" w:type="dxa"/>
            <w:tcBorders>
              <w:top w:val="single" w:sz="4" w:space="0" w:color="auto"/>
              <w:left w:val="single" w:sz="4" w:space="0" w:color="auto"/>
              <w:bottom w:val="single" w:sz="4" w:space="0" w:color="auto"/>
              <w:right w:val="single" w:sz="4" w:space="0" w:color="auto"/>
            </w:tcBorders>
            <w:hideMark/>
          </w:tcPr>
          <w:p w14:paraId="21170B03" w14:textId="77777777" w:rsidR="00B0190C" w:rsidRPr="00E64DE1" w:rsidRDefault="00B0190C" w:rsidP="00E64DE1">
            <w:pPr>
              <w:tabs>
                <w:tab w:val="left" w:pos="1440"/>
              </w:tabs>
              <w:spacing w:after="60" w:line="240" w:lineRule="auto"/>
              <w:contextualSpacing/>
              <w:jc w:val="left"/>
              <w:rPr>
                <w:rFonts w:cs="Arial"/>
                <w:b/>
                <w:bCs/>
                <w:sz w:val="20"/>
                <w:szCs w:val="20"/>
                <w:lang w:val="en-GB"/>
              </w:rPr>
            </w:pPr>
            <w:r w:rsidRPr="00E64DE1">
              <w:rPr>
                <w:rFonts w:cs="Arial"/>
                <w:b/>
                <w:bCs/>
                <w:sz w:val="20"/>
                <w:szCs w:val="20"/>
                <w:lang w:val="en-GB"/>
              </w:rPr>
              <w:t>General disorders and administration site conditions</w:t>
            </w:r>
          </w:p>
        </w:tc>
        <w:tc>
          <w:tcPr>
            <w:tcW w:w="2654" w:type="dxa"/>
            <w:tcBorders>
              <w:top w:val="single" w:sz="4" w:space="0" w:color="auto"/>
              <w:left w:val="single" w:sz="4" w:space="0" w:color="auto"/>
              <w:bottom w:val="single" w:sz="4" w:space="0" w:color="auto"/>
              <w:right w:val="single" w:sz="4" w:space="0" w:color="auto"/>
            </w:tcBorders>
            <w:hideMark/>
          </w:tcPr>
          <w:p w14:paraId="0C0E3C92" w14:textId="77777777" w:rsidR="00B0190C" w:rsidRPr="00E64DE1" w:rsidRDefault="00B0190C" w:rsidP="00E64DE1">
            <w:pPr>
              <w:tabs>
                <w:tab w:val="left" w:pos="1440"/>
              </w:tabs>
              <w:spacing w:after="60" w:line="240" w:lineRule="auto"/>
              <w:contextualSpacing/>
              <w:rPr>
                <w:rFonts w:cs="Arial"/>
                <w:sz w:val="20"/>
                <w:szCs w:val="20"/>
                <w:lang w:val="en-GB"/>
              </w:rPr>
            </w:pPr>
            <w:r w:rsidRPr="00E64DE1">
              <w:rPr>
                <w:rFonts w:cs="Arial"/>
                <w:sz w:val="20"/>
                <w:szCs w:val="20"/>
                <w:lang w:val="en-GB"/>
              </w:rPr>
              <w:t>Very common</w:t>
            </w:r>
          </w:p>
        </w:tc>
        <w:tc>
          <w:tcPr>
            <w:tcW w:w="3498" w:type="dxa"/>
            <w:tcBorders>
              <w:top w:val="single" w:sz="4" w:space="0" w:color="auto"/>
              <w:left w:val="single" w:sz="4" w:space="0" w:color="auto"/>
              <w:bottom w:val="single" w:sz="4" w:space="0" w:color="auto"/>
              <w:right w:val="single" w:sz="4" w:space="0" w:color="auto"/>
            </w:tcBorders>
            <w:hideMark/>
          </w:tcPr>
          <w:p w14:paraId="193675A6" w14:textId="77777777" w:rsidR="00B0190C" w:rsidRPr="00E64DE1" w:rsidRDefault="00B0190C" w:rsidP="00E64DE1">
            <w:pPr>
              <w:tabs>
                <w:tab w:val="left" w:pos="1440"/>
              </w:tabs>
              <w:spacing w:after="60" w:line="240" w:lineRule="auto"/>
              <w:contextualSpacing/>
              <w:rPr>
                <w:rFonts w:cs="Arial"/>
                <w:sz w:val="20"/>
                <w:szCs w:val="20"/>
                <w:lang w:val="en-GB"/>
              </w:rPr>
            </w:pPr>
            <w:r w:rsidRPr="00E64DE1">
              <w:rPr>
                <w:rFonts w:cs="Arial"/>
                <w:sz w:val="20"/>
                <w:szCs w:val="20"/>
                <w:lang w:val="en-GB"/>
              </w:rPr>
              <w:t>Fatigue</w:t>
            </w:r>
          </w:p>
        </w:tc>
      </w:tr>
      <w:tr w:rsidR="00DD517D" w:rsidRPr="00E64DE1" w14:paraId="252AD50E" w14:textId="77777777" w:rsidTr="00595CDE">
        <w:trPr>
          <w:jc w:val="center"/>
        </w:trPr>
        <w:tc>
          <w:tcPr>
            <w:tcW w:w="2831" w:type="dxa"/>
            <w:vMerge w:val="restart"/>
            <w:tcBorders>
              <w:top w:val="single" w:sz="4" w:space="0" w:color="auto"/>
              <w:left w:val="single" w:sz="4" w:space="0" w:color="auto"/>
              <w:right w:val="single" w:sz="4" w:space="0" w:color="auto"/>
            </w:tcBorders>
          </w:tcPr>
          <w:p w14:paraId="5249B0BC" w14:textId="4C5F1C7E" w:rsidR="00DD517D" w:rsidRPr="00E64DE1" w:rsidRDefault="00DD517D" w:rsidP="00DD517D">
            <w:pPr>
              <w:tabs>
                <w:tab w:val="left" w:pos="1440"/>
              </w:tabs>
              <w:spacing w:after="60" w:line="240" w:lineRule="auto"/>
              <w:contextualSpacing/>
              <w:jc w:val="left"/>
              <w:rPr>
                <w:rFonts w:cs="Arial"/>
                <w:b/>
                <w:bCs/>
                <w:sz w:val="20"/>
                <w:szCs w:val="20"/>
                <w:lang w:val="en-GB"/>
              </w:rPr>
            </w:pPr>
            <w:r w:rsidRPr="00E64DE1">
              <w:rPr>
                <w:rFonts w:cs="Arial"/>
                <w:b/>
                <w:bCs/>
                <w:sz w:val="20"/>
                <w:szCs w:val="20"/>
                <w:lang w:val="en-GB"/>
              </w:rPr>
              <w:t>Infections and infestations</w:t>
            </w:r>
          </w:p>
        </w:tc>
        <w:tc>
          <w:tcPr>
            <w:tcW w:w="2654" w:type="dxa"/>
            <w:tcBorders>
              <w:top w:val="single" w:sz="4" w:space="0" w:color="auto"/>
              <w:left w:val="single" w:sz="4" w:space="0" w:color="auto"/>
              <w:bottom w:val="single" w:sz="4" w:space="0" w:color="auto"/>
              <w:right w:val="single" w:sz="4" w:space="0" w:color="auto"/>
            </w:tcBorders>
          </w:tcPr>
          <w:p w14:paraId="700E106F" w14:textId="476E8C58" w:rsidR="00DD517D" w:rsidRPr="00E64DE1" w:rsidRDefault="00DD517D" w:rsidP="00DD517D">
            <w:pPr>
              <w:tabs>
                <w:tab w:val="left" w:pos="1440"/>
              </w:tabs>
              <w:spacing w:after="60" w:line="240" w:lineRule="auto"/>
              <w:contextualSpacing/>
              <w:rPr>
                <w:rFonts w:cs="Arial"/>
                <w:sz w:val="20"/>
                <w:szCs w:val="20"/>
                <w:lang w:val="en-GB"/>
              </w:rPr>
            </w:pPr>
            <w:r w:rsidRPr="00E64DE1">
              <w:rPr>
                <w:rFonts w:cs="Arial"/>
                <w:bCs/>
                <w:sz w:val="20"/>
                <w:szCs w:val="20"/>
                <w:lang w:val="en-GB"/>
              </w:rPr>
              <w:t>Very common</w:t>
            </w:r>
          </w:p>
        </w:tc>
        <w:tc>
          <w:tcPr>
            <w:tcW w:w="3498" w:type="dxa"/>
            <w:tcBorders>
              <w:top w:val="single" w:sz="4" w:space="0" w:color="auto"/>
              <w:left w:val="single" w:sz="4" w:space="0" w:color="auto"/>
              <w:bottom w:val="single" w:sz="4" w:space="0" w:color="auto"/>
              <w:right w:val="single" w:sz="4" w:space="0" w:color="auto"/>
            </w:tcBorders>
          </w:tcPr>
          <w:p w14:paraId="183E4962" w14:textId="77777777" w:rsidR="00DD517D" w:rsidRDefault="00DD517D" w:rsidP="00DD517D">
            <w:pPr>
              <w:tabs>
                <w:tab w:val="left" w:pos="1440"/>
              </w:tabs>
              <w:spacing w:after="60" w:line="240" w:lineRule="auto"/>
              <w:contextualSpacing/>
              <w:rPr>
                <w:rFonts w:cs="Arial"/>
                <w:sz w:val="20"/>
                <w:szCs w:val="20"/>
                <w:lang w:val="en-GB"/>
              </w:rPr>
            </w:pPr>
            <w:r w:rsidRPr="00E64DE1">
              <w:rPr>
                <w:rFonts w:cs="Arial"/>
                <w:sz w:val="20"/>
                <w:szCs w:val="20"/>
                <w:lang w:val="en-GB"/>
              </w:rPr>
              <w:t>Upper respiratory tract infection</w:t>
            </w:r>
          </w:p>
          <w:p w14:paraId="669960FE" w14:textId="0842AB93" w:rsidR="00202B6A" w:rsidRPr="00E64DE1" w:rsidRDefault="00202B6A" w:rsidP="001D78AE">
            <w:pPr>
              <w:tabs>
                <w:tab w:val="left" w:pos="1440"/>
              </w:tabs>
              <w:spacing w:line="240" w:lineRule="auto"/>
              <w:contextualSpacing/>
              <w:rPr>
                <w:rFonts w:cs="Arial"/>
                <w:sz w:val="20"/>
                <w:szCs w:val="20"/>
                <w:lang w:val="en-GB"/>
              </w:rPr>
            </w:pPr>
            <w:r w:rsidRPr="00E64DE1">
              <w:rPr>
                <w:rFonts w:cs="Arial"/>
                <w:sz w:val="20"/>
                <w:szCs w:val="20"/>
                <w:lang w:val="en-GB"/>
              </w:rPr>
              <w:t>Pneumonia</w:t>
            </w:r>
          </w:p>
        </w:tc>
      </w:tr>
      <w:tr w:rsidR="00DD517D" w:rsidRPr="00E64DE1" w14:paraId="1F930402" w14:textId="77777777" w:rsidTr="00595CDE">
        <w:trPr>
          <w:jc w:val="center"/>
        </w:trPr>
        <w:tc>
          <w:tcPr>
            <w:tcW w:w="2831" w:type="dxa"/>
            <w:vMerge/>
            <w:tcBorders>
              <w:left w:val="single" w:sz="4" w:space="0" w:color="auto"/>
              <w:bottom w:val="single" w:sz="4" w:space="0" w:color="auto"/>
              <w:right w:val="single" w:sz="4" w:space="0" w:color="auto"/>
            </w:tcBorders>
          </w:tcPr>
          <w:p w14:paraId="48C6232A" w14:textId="77777777" w:rsidR="00DD517D" w:rsidRPr="00E64DE1" w:rsidRDefault="00DD517D" w:rsidP="00DD517D">
            <w:pPr>
              <w:tabs>
                <w:tab w:val="left" w:pos="1440"/>
              </w:tabs>
              <w:spacing w:after="60" w:line="240" w:lineRule="auto"/>
              <w:contextualSpacing/>
              <w:jc w:val="left"/>
              <w:rPr>
                <w:rFonts w:cs="Arial"/>
                <w:b/>
                <w:bCs/>
                <w:sz w:val="20"/>
                <w:szCs w:val="20"/>
                <w:lang w:val="en-GB"/>
              </w:rPr>
            </w:pPr>
          </w:p>
        </w:tc>
        <w:tc>
          <w:tcPr>
            <w:tcW w:w="2654" w:type="dxa"/>
            <w:tcBorders>
              <w:top w:val="single" w:sz="4" w:space="0" w:color="auto"/>
              <w:left w:val="single" w:sz="4" w:space="0" w:color="auto"/>
              <w:bottom w:val="single" w:sz="4" w:space="0" w:color="auto"/>
              <w:right w:val="single" w:sz="4" w:space="0" w:color="auto"/>
            </w:tcBorders>
          </w:tcPr>
          <w:p w14:paraId="743FEB15" w14:textId="770AF2EB" w:rsidR="00DD517D" w:rsidRPr="00E64DE1" w:rsidRDefault="00DD517D" w:rsidP="00DD517D">
            <w:pPr>
              <w:tabs>
                <w:tab w:val="left" w:pos="1440"/>
              </w:tabs>
              <w:spacing w:after="60" w:line="240" w:lineRule="auto"/>
              <w:contextualSpacing/>
              <w:rPr>
                <w:rFonts w:cs="Arial"/>
                <w:sz w:val="20"/>
                <w:szCs w:val="20"/>
                <w:lang w:val="en-GB"/>
              </w:rPr>
            </w:pPr>
            <w:r w:rsidRPr="00E64DE1">
              <w:rPr>
                <w:rFonts w:cs="Arial"/>
                <w:bCs/>
                <w:sz w:val="20"/>
                <w:szCs w:val="20"/>
                <w:lang w:val="en-GB"/>
              </w:rPr>
              <w:t>Common</w:t>
            </w:r>
          </w:p>
        </w:tc>
        <w:tc>
          <w:tcPr>
            <w:tcW w:w="3498" w:type="dxa"/>
            <w:tcBorders>
              <w:top w:val="single" w:sz="4" w:space="0" w:color="auto"/>
              <w:left w:val="single" w:sz="4" w:space="0" w:color="auto"/>
              <w:bottom w:val="single" w:sz="4" w:space="0" w:color="auto"/>
              <w:right w:val="single" w:sz="4" w:space="0" w:color="auto"/>
            </w:tcBorders>
          </w:tcPr>
          <w:p w14:paraId="48EA183F" w14:textId="77777777" w:rsidR="00DD517D" w:rsidRDefault="00DD517D" w:rsidP="00DD517D">
            <w:pPr>
              <w:tabs>
                <w:tab w:val="left" w:pos="1440"/>
              </w:tabs>
              <w:spacing w:after="60" w:line="240" w:lineRule="auto"/>
              <w:contextualSpacing/>
              <w:rPr>
                <w:rFonts w:cs="Arial"/>
                <w:sz w:val="20"/>
                <w:szCs w:val="20"/>
                <w:lang w:val="en-GB"/>
              </w:rPr>
            </w:pPr>
            <w:r w:rsidRPr="00E64DE1">
              <w:rPr>
                <w:rFonts w:cs="Arial"/>
                <w:sz w:val="20"/>
                <w:szCs w:val="20"/>
                <w:lang w:val="en-GB"/>
              </w:rPr>
              <w:t>Urinary tract infection</w:t>
            </w:r>
          </w:p>
          <w:p w14:paraId="532A79E4" w14:textId="1BD9CA78" w:rsidR="00202B6A" w:rsidRPr="00E64DE1" w:rsidRDefault="00202B6A" w:rsidP="00DD517D">
            <w:pPr>
              <w:tabs>
                <w:tab w:val="left" w:pos="1440"/>
              </w:tabs>
              <w:spacing w:after="60" w:line="240" w:lineRule="auto"/>
              <w:contextualSpacing/>
              <w:rPr>
                <w:rFonts w:cs="Arial"/>
                <w:sz w:val="20"/>
                <w:szCs w:val="20"/>
                <w:lang w:val="en-GB"/>
              </w:rPr>
            </w:pPr>
            <w:proofErr w:type="spellStart"/>
            <w:r>
              <w:rPr>
                <w:rFonts w:cs="Arial"/>
                <w:sz w:val="20"/>
                <w:szCs w:val="20"/>
                <w:lang w:val="en-GB"/>
              </w:rPr>
              <w:t>Sepsis</w:t>
            </w:r>
            <w:r w:rsidRPr="00611F54">
              <w:rPr>
                <w:rFonts w:cs="Arial"/>
                <w:sz w:val="20"/>
                <w:szCs w:val="20"/>
                <w:vertAlign w:val="superscript"/>
                <w:lang w:val="en-GB"/>
              </w:rPr>
              <w:t>d</w:t>
            </w:r>
            <w:proofErr w:type="spellEnd"/>
          </w:p>
        </w:tc>
      </w:tr>
      <w:tr w:rsidR="00B0190C" w:rsidRPr="00E64DE1" w14:paraId="01F1F2D4" w14:textId="77777777" w:rsidTr="00595CDE">
        <w:trPr>
          <w:jc w:val="center"/>
        </w:trPr>
        <w:tc>
          <w:tcPr>
            <w:tcW w:w="2831" w:type="dxa"/>
            <w:tcBorders>
              <w:top w:val="single" w:sz="4" w:space="0" w:color="auto"/>
              <w:left w:val="single" w:sz="4" w:space="0" w:color="auto"/>
              <w:bottom w:val="single" w:sz="4" w:space="0" w:color="auto"/>
              <w:right w:val="single" w:sz="4" w:space="0" w:color="auto"/>
            </w:tcBorders>
            <w:hideMark/>
          </w:tcPr>
          <w:p w14:paraId="56D46DAE" w14:textId="05C3D412" w:rsidR="00B0190C" w:rsidRPr="00E64DE1" w:rsidRDefault="00B0190C" w:rsidP="00E64DE1">
            <w:pPr>
              <w:tabs>
                <w:tab w:val="left" w:pos="1440"/>
              </w:tabs>
              <w:spacing w:after="60" w:line="240" w:lineRule="auto"/>
              <w:contextualSpacing/>
              <w:jc w:val="left"/>
              <w:rPr>
                <w:rFonts w:cs="Arial"/>
                <w:b/>
                <w:bCs/>
                <w:sz w:val="20"/>
                <w:szCs w:val="20"/>
                <w:lang w:val="en-GB"/>
              </w:rPr>
            </w:pPr>
            <w:r w:rsidRPr="00E64DE1">
              <w:rPr>
                <w:rFonts w:cs="Arial"/>
                <w:b/>
                <w:bCs/>
                <w:sz w:val="20"/>
                <w:szCs w:val="20"/>
                <w:lang w:val="en-GB"/>
              </w:rPr>
              <w:t>Investigations</w:t>
            </w:r>
          </w:p>
        </w:tc>
        <w:tc>
          <w:tcPr>
            <w:tcW w:w="2654" w:type="dxa"/>
            <w:tcBorders>
              <w:top w:val="single" w:sz="4" w:space="0" w:color="auto"/>
              <w:left w:val="single" w:sz="4" w:space="0" w:color="auto"/>
              <w:bottom w:val="single" w:sz="4" w:space="0" w:color="auto"/>
              <w:right w:val="single" w:sz="4" w:space="0" w:color="auto"/>
            </w:tcBorders>
            <w:hideMark/>
          </w:tcPr>
          <w:p w14:paraId="2E80975C" w14:textId="77777777" w:rsidR="00B0190C" w:rsidRPr="00E64DE1" w:rsidRDefault="00B0190C" w:rsidP="00E64DE1">
            <w:pPr>
              <w:tabs>
                <w:tab w:val="left" w:pos="1440"/>
              </w:tabs>
              <w:spacing w:after="60" w:line="240" w:lineRule="auto"/>
              <w:contextualSpacing/>
              <w:rPr>
                <w:rFonts w:cs="Arial"/>
                <w:sz w:val="20"/>
                <w:szCs w:val="20"/>
                <w:lang w:val="en-GB"/>
              </w:rPr>
            </w:pPr>
            <w:r w:rsidRPr="00E64DE1">
              <w:rPr>
                <w:rFonts w:cs="Arial"/>
                <w:sz w:val="20"/>
                <w:szCs w:val="20"/>
                <w:lang w:val="en-GB"/>
              </w:rPr>
              <w:t>Common</w:t>
            </w:r>
          </w:p>
        </w:tc>
        <w:tc>
          <w:tcPr>
            <w:tcW w:w="3498" w:type="dxa"/>
            <w:tcBorders>
              <w:top w:val="single" w:sz="4" w:space="0" w:color="auto"/>
              <w:left w:val="single" w:sz="4" w:space="0" w:color="auto"/>
              <w:bottom w:val="single" w:sz="4" w:space="0" w:color="auto"/>
              <w:right w:val="single" w:sz="4" w:space="0" w:color="auto"/>
            </w:tcBorders>
            <w:hideMark/>
          </w:tcPr>
          <w:p w14:paraId="163B7486" w14:textId="77777777" w:rsidR="00B0190C" w:rsidRPr="00E64DE1" w:rsidRDefault="00B0190C" w:rsidP="00E64DE1">
            <w:pPr>
              <w:tabs>
                <w:tab w:val="left" w:pos="1440"/>
              </w:tabs>
              <w:spacing w:after="60" w:line="240" w:lineRule="auto"/>
              <w:contextualSpacing/>
              <w:rPr>
                <w:rFonts w:cs="Arial"/>
                <w:sz w:val="20"/>
                <w:szCs w:val="20"/>
                <w:lang w:val="en-GB"/>
              </w:rPr>
            </w:pPr>
            <w:r w:rsidRPr="00E64DE1">
              <w:rPr>
                <w:rFonts w:cs="Arial"/>
                <w:sz w:val="20"/>
                <w:szCs w:val="20"/>
                <w:lang w:val="en-GB"/>
              </w:rPr>
              <w:t>Blood creatinine increased</w:t>
            </w:r>
          </w:p>
        </w:tc>
      </w:tr>
      <w:tr w:rsidR="00DD517D" w:rsidRPr="00E64DE1" w14:paraId="579300FE" w14:textId="77777777" w:rsidTr="00595CDE">
        <w:trPr>
          <w:jc w:val="center"/>
        </w:trPr>
        <w:tc>
          <w:tcPr>
            <w:tcW w:w="2831" w:type="dxa"/>
            <w:vMerge w:val="restart"/>
            <w:tcBorders>
              <w:top w:val="single" w:sz="4" w:space="0" w:color="auto"/>
              <w:left w:val="single" w:sz="4" w:space="0" w:color="auto"/>
              <w:right w:val="single" w:sz="4" w:space="0" w:color="auto"/>
            </w:tcBorders>
          </w:tcPr>
          <w:p w14:paraId="113F9980" w14:textId="2E30DF8E" w:rsidR="00DD517D" w:rsidRPr="00E64DE1" w:rsidRDefault="00DD517D" w:rsidP="00DD517D">
            <w:pPr>
              <w:tabs>
                <w:tab w:val="left" w:pos="1440"/>
              </w:tabs>
              <w:spacing w:after="60" w:line="240" w:lineRule="auto"/>
              <w:contextualSpacing/>
              <w:jc w:val="left"/>
              <w:rPr>
                <w:rFonts w:cs="Arial"/>
                <w:b/>
                <w:bCs/>
                <w:sz w:val="20"/>
                <w:szCs w:val="20"/>
                <w:lang w:val="en-GB"/>
              </w:rPr>
            </w:pPr>
            <w:r w:rsidRPr="00E64DE1">
              <w:rPr>
                <w:rFonts w:cs="Arial"/>
                <w:b/>
                <w:bCs/>
                <w:sz w:val="20"/>
                <w:szCs w:val="20"/>
                <w:lang w:val="en-GB"/>
              </w:rPr>
              <w:t xml:space="preserve">Metabolism and nutrition </w:t>
            </w:r>
            <w:proofErr w:type="spellStart"/>
            <w:r w:rsidRPr="00E64DE1">
              <w:rPr>
                <w:rFonts w:cs="Arial"/>
                <w:b/>
                <w:bCs/>
                <w:sz w:val="20"/>
                <w:szCs w:val="20"/>
                <w:lang w:val="en-GB"/>
              </w:rPr>
              <w:t>disorders</w:t>
            </w:r>
            <w:r w:rsidR="00202B6A">
              <w:rPr>
                <w:rFonts w:cs="Arial"/>
                <w:b/>
                <w:bCs/>
                <w:sz w:val="20"/>
                <w:szCs w:val="20"/>
                <w:vertAlign w:val="superscript"/>
                <w:lang w:val="en-GB"/>
              </w:rPr>
              <w:t>e</w:t>
            </w:r>
            <w:proofErr w:type="spellEnd"/>
          </w:p>
        </w:tc>
        <w:tc>
          <w:tcPr>
            <w:tcW w:w="2654" w:type="dxa"/>
            <w:tcBorders>
              <w:top w:val="single" w:sz="4" w:space="0" w:color="auto"/>
              <w:left w:val="single" w:sz="4" w:space="0" w:color="auto"/>
              <w:bottom w:val="single" w:sz="4" w:space="0" w:color="auto"/>
              <w:right w:val="single" w:sz="4" w:space="0" w:color="auto"/>
            </w:tcBorders>
          </w:tcPr>
          <w:p w14:paraId="4FF07DF2" w14:textId="44E61F1B" w:rsidR="00DD517D" w:rsidRPr="00E64DE1" w:rsidRDefault="00DD517D" w:rsidP="00DD517D">
            <w:pPr>
              <w:tabs>
                <w:tab w:val="left" w:pos="1440"/>
              </w:tabs>
              <w:spacing w:after="60" w:line="240" w:lineRule="auto"/>
              <w:contextualSpacing/>
              <w:rPr>
                <w:rFonts w:cs="Arial"/>
                <w:sz w:val="20"/>
                <w:szCs w:val="20"/>
                <w:lang w:val="en-GB"/>
              </w:rPr>
            </w:pPr>
            <w:r w:rsidRPr="00E64DE1">
              <w:rPr>
                <w:rFonts w:cs="Arial"/>
                <w:sz w:val="20"/>
                <w:szCs w:val="20"/>
                <w:lang w:val="en-GB"/>
              </w:rPr>
              <w:t xml:space="preserve">Very </w:t>
            </w:r>
            <w:r w:rsidR="00497CC2">
              <w:rPr>
                <w:rFonts w:cs="Arial"/>
                <w:sz w:val="20"/>
                <w:szCs w:val="20"/>
                <w:lang w:val="en-GB"/>
              </w:rPr>
              <w:t>c</w:t>
            </w:r>
            <w:r w:rsidRPr="00E64DE1">
              <w:rPr>
                <w:rFonts w:cs="Arial"/>
                <w:sz w:val="20"/>
                <w:szCs w:val="20"/>
                <w:lang w:val="en-GB"/>
              </w:rPr>
              <w:t>ommon</w:t>
            </w:r>
          </w:p>
        </w:tc>
        <w:tc>
          <w:tcPr>
            <w:tcW w:w="3498" w:type="dxa"/>
            <w:tcBorders>
              <w:top w:val="single" w:sz="4" w:space="0" w:color="auto"/>
              <w:left w:val="single" w:sz="4" w:space="0" w:color="auto"/>
              <w:bottom w:val="single" w:sz="4" w:space="0" w:color="auto"/>
              <w:right w:val="single" w:sz="4" w:space="0" w:color="auto"/>
            </w:tcBorders>
          </w:tcPr>
          <w:p w14:paraId="520A7A64" w14:textId="2AC49A80" w:rsidR="00202B6A" w:rsidRPr="00E64DE1" w:rsidRDefault="00202B6A" w:rsidP="00202B6A">
            <w:pPr>
              <w:tabs>
                <w:tab w:val="left" w:pos="1440"/>
              </w:tabs>
              <w:spacing w:line="240" w:lineRule="auto"/>
              <w:contextualSpacing/>
              <w:rPr>
                <w:rFonts w:cs="Arial"/>
                <w:sz w:val="20"/>
                <w:szCs w:val="20"/>
                <w:lang w:val="en-GB"/>
              </w:rPr>
            </w:pPr>
            <w:proofErr w:type="spellStart"/>
            <w:r w:rsidRPr="00E64DE1">
              <w:rPr>
                <w:rFonts w:cs="Arial"/>
                <w:sz w:val="20"/>
                <w:szCs w:val="20"/>
                <w:lang w:val="en-GB"/>
              </w:rPr>
              <w:t>Hyperkalaemia</w:t>
            </w:r>
            <w:r>
              <w:rPr>
                <w:rFonts w:cs="Arial"/>
                <w:sz w:val="20"/>
                <w:szCs w:val="20"/>
                <w:vertAlign w:val="superscript"/>
                <w:lang w:val="en-GB"/>
              </w:rPr>
              <w:t>f</w:t>
            </w:r>
            <w:proofErr w:type="spellEnd"/>
          </w:p>
          <w:p w14:paraId="2EB783E0" w14:textId="7662B416" w:rsidR="00DD517D" w:rsidRDefault="00DD517D" w:rsidP="00DD517D">
            <w:pPr>
              <w:tabs>
                <w:tab w:val="left" w:pos="1440"/>
              </w:tabs>
              <w:spacing w:after="60" w:line="240" w:lineRule="auto"/>
              <w:contextualSpacing/>
              <w:rPr>
                <w:rFonts w:cs="Arial"/>
                <w:sz w:val="20"/>
                <w:szCs w:val="20"/>
                <w:lang w:val="en-GB"/>
              </w:rPr>
            </w:pPr>
            <w:proofErr w:type="spellStart"/>
            <w:r w:rsidRPr="00E64DE1">
              <w:rPr>
                <w:rFonts w:cs="Arial"/>
                <w:sz w:val="20"/>
                <w:szCs w:val="20"/>
                <w:lang w:val="en-GB"/>
              </w:rPr>
              <w:t>Hyperphosphataemia</w:t>
            </w:r>
            <w:r w:rsidR="00202B6A">
              <w:rPr>
                <w:rFonts w:cs="Arial"/>
                <w:sz w:val="20"/>
                <w:szCs w:val="20"/>
                <w:vertAlign w:val="superscript"/>
                <w:lang w:val="en-GB"/>
              </w:rPr>
              <w:t>g</w:t>
            </w:r>
            <w:proofErr w:type="spellEnd"/>
            <w:r w:rsidRPr="00E64DE1">
              <w:rPr>
                <w:rFonts w:cs="Arial"/>
                <w:sz w:val="20"/>
                <w:szCs w:val="20"/>
                <w:lang w:val="en-GB"/>
              </w:rPr>
              <w:t xml:space="preserve"> </w:t>
            </w:r>
          </w:p>
          <w:p w14:paraId="581C7A77" w14:textId="751C1040" w:rsidR="00202B6A" w:rsidRPr="00E64DE1" w:rsidRDefault="00202B6A" w:rsidP="00DD517D">
            <w:pPr>
              <w:tabs>
                <w:tab w:val="left" w:pos="1440"/>
              </w:tabs>
              <w:spacing w:after="60" w:line="240" w:lineRule="auto"/>
              <w:contextualSpacing/>
              <w:rPr>
                <w:rFonts w:cs="Arial"/>
                <w:sz w:val="20"/>
                <w:szCs w:val="20"/>
                <w:lang w:val="en-GB"/>
              </w:rPr>
            </w:pPr>
            <w:proofErr w:type="spellStart"/>
            <w:r w:rsidRPr="00E64DE1">
              <w:rPr>
                <w:rFonts w:cs="Arial"/>
                <w:sz w:val="20"/>
                <w:szCs w:val="20"/>
                <w:lang w:val="en-GB"/>
              </w:rPr>
              <w:t>Hypocalcaemia</w:t>
            </w:r>
            <w:r>
              <w:rPr>
                <w:rFonts w:cs="Arial"/>
                <w:sz w:val="20"/>
                <w:szCs w:val="20"/>
                <w:vertAlign w:val="superscript"/>
                <w:lang w:val="en-GB"/>
              </w:rPr>
              <w:t>h</w:t>
            </w:r>
            <w:proofErr w:type="spellEnd"/>
          </w:p>
        </w:tc>
      </w:tr>
      <w:tr w:rsidR="00DD517D" w:rsidRPr="00E64DE1" w14:paraId="0CF4BBD1" w14:textId="77777777" w:rsidTr="00595CDE">
        <w:trPr>
          <w:jc w:val="center"/>
        </w:trPr>
        <w:tc>
          <w:tcPr>
            <w:tcW w:w="2831" w:type="dxa"/>
            <w:vMerge/>
            <w:tcBorders>
              <w:left w:val="single" w:sz="4" w:space="0" w:color="auto"/>
              <w:bottom w:val="single" w:sz="4" w:space="0" w:color="auto"/>
              <w:right w:val="single" w:sz="4" w:space="0" w:color="auto"/>
            </w:tcBorders>
          </w:tcPr>
          <w:p w14:paraId="142093A2" w14:textId="77777777" w:rsidR="00DD517D" w:rsidRPr="00E64DE1" w:rsidRDefault="00DD517D" w:rsidP="00DD517D">
            <w:pPr>
              <w:tabs>
                <w:tab w:val="left" w:pos="1440"/>
              </w:tabs>
              <w:spacing w:after="60" w:line="240" w:lineRule="auto"/>
              <w:contextualSpacing/>
              <w:jc w:val="left"/>
              <w:rPr>
                <w:rFonts w:cs="Arial"/>
                <w:b/>
                <w:bCs/>
                <w:sz w:val="20"/>
                <w:szCs w:val="20"/>
                <w:lang w:val="en-GB"/>
              </w:rPr>
            </w:pPr>
          </w:p>
        </w:tc>
        <w:tc>
          <w:tcPr>
            <w:tcW w:w="2654" w:type="dxa"/>
            <w:tcBorders>
              <w:top w:val="single" w:sz="4" w:space="0" w:color="auto"/>
              <w:left w:val="single" w:sz="4" w:space="0" w:color="auto"/>
              <w:bottom w:val="single" w:sz="4" w:space="0" w:color="auto"/>
              <w:right w:val="single" w:sz="4" w:space="0" w:color="auto"/>
            </w:tcBorders>
          </w:tcPr>
          <w:p w14:paraId="40CC6573" w14:textId="1E4A9961" w:rsidR="00DD517D" w:rsidRPr="00E64DE1" w:rsidRDefault="00DD517D" w:rsidP="00DD517D">
            <w:pPr>
              <w:tabs>
                <w:tab w:val="left" w:pos="1440"/>
              </w:tabs>
              <w:spacing w:after="60" w:line="240" w:lineRule="auto"/>
              <w:contextualSpacing/>
              <w:rPr>
                <w:rFonts w:cs="Arial"/>
                <w:sz w:val="20"/>
                <w:szCs w:val="20"/>
                <w:lang w:val="en-GB"/>
              </w:rPr>
            </w:pPr>
            <w:r w:rsidRPr="00E64DE1">
              <w:rPr>
                <w:rFonts w:cs="Arial"/>
                <w:sz w:val="20"/>
                <w:szCs w:val="20"/>
                <w:lang w:val="en-GB"/>
              </w:rPr>
              <w:t>Common</w:t>
            </w:r>
          </w:p>
        </w:tc>
        <w:tc>
          <w:tcPr>
            <w:tcW w:w="3498" w:type="dxa"/>
            <w:tcBorders>
              <w:top w:val="single" w:sz="4" w:space="0" w:color="auto"/>
              <w:left w:val="single" w:sz="4" w:space="0" w:color="auto"/>
              <w:bottom w:val="single" w:sz="4" w:space="0" w:color="auto"/>
              <w:right w:val="single" w:sz="4" w:space="0" w:color="auto"/>
            </w:tcBorders>
          </w:tcPr>
          <w:p w14:paraId="1A51E301" w14:textId="0C3E67A4" w:rsidR="00DD517D" w:rsidRPr="00E64DE1" w:rsidRDefault="00DD517D" w:rsidP="00DD517D">
            <w:pPr>
              <w:tabs>
                <w:tab w:val="left" w:pos="1440"/>
              </w:tabs>
              <w:spacing w:line="240" w:lineRule="auto"/>
              <w:contextualSpacing/>
              <w:rPr>
                <w:rFonts w:cs="Arial"/>
                <w:sz w:val="20"/>
                <w:szCs w:val="20"/>
                <w:lang w:val="en-GB"/>
              </w:rPr>
            </w:pPr>
            <w:r w:rsidRPr="00E64DE1">
              <w:rPr>
                <w:rFonts w:cs="Arial"/>
                <w:sz w:val="20"/>
                <w:szCs w:val="20"/>
                <w:lang w:val="en-GB"/>
              </w:rPr>
              <w:t xml:space="preserve">Tumour lysis </w:t>
            </w:r>
            <w:proofErr w:type="spellStart"/>
            <w:r w:rsidRPr="00E64DE1">
              <w:rPr>
                <w:rFonts w:cs="Arial"/>
                <w:sz w:val="20"/>
                <w:szCs w:val="20"/>
                <w:lang w:val="en-GB"/>
              </w:rPr>
              <w:t>syndrome</w:t>
            </w:r>
            <w:r w:rsidR="00202B6A">
              <w:rPr>
                <w:rFonts w:cs="Arial"/>
                <w:sz w:val="20"/>
                <w:szCs w:val="20"/>
                <w:vertAlign w:val="superscript"/>
                <w:lang w:val="en-GB"/>
              </w:rPr>
              <w:t>i</w:t>
            </w:r>
            <w:proofErr w:type="spellEnd"/>
          </w:p>
          <w:p w14:paraId="7C5CBE12" w14:textId="198BC22F" w:rsidR="00DD517D" w:rsidRPr="00E64DE1" w:rsidRDefault="00DD517D" w:rsidP="001D78AE">
            <w:pPr>
              <w:tabs>
                <w:tab w:val="left" w:pos="1440"/>
              </w:tabs>
              <w:spacing w:line="240" w:lineRule="auto"/>
              <w:contextualSpacing/>
              <w:rPr>
                <w:rFonts w:cs="Arial"/>
                <w:sz w:val="20"/>
                <w:szCs w:val="20"/>
                <w:lang w:val="en-GB"/>
              </w:rPr>
            </w:pPr>
            <w:proofErr w:type="spellStart"/>
            <w:r w:rsidRPr="00E64DE1">
              <w:rPr>
                <w:rFonts w:cs="Arial"/>
                <w:sz w:val="20"/>
                <w:szCs w:val="20"/>
                <w:lang w:val="en-GB"/>
              </w:rPr>
              <w:t>Hyperuricaemia</w:t>
            </w:r>
            <w:r w:rsidR="00202B6A">
              <w:rPr>
                <w:rFonts w:cs="Arial"/>
                <w:sz w:val="20"/>
                <w:szCs w:val="20"/>
                <w:vertAlign w:val="superscript"/>
                <w:lang w:val="en-GB"/>
              </w:rPr>
              <w:t>j</w:t>
            </w:r>
            <w:proofErr w:type="spellEnd"/>
          </w:p>
        </w:tc>
      </w:tr>
      <w:tr w:rsidR="00B0190C" w:rsidRPr="00E64DE1" w14:paraId="034829DE" w14:textId="77777777" w:rsidTr="001D78AE">
        <w:trPr>
          <w:jc w:val="center"/>
        </w:trPr>
        <w:tc>
          <w:tcPr>
            <w:tcW w:w="8983" w:type="dxa"/>
            <w:gridSpan w:val="3"/>
            <w:tcBorders>
              <w:top w:val="single" w:sz="4" w:space="0" w:color="auto"/>
              <w:left w:val="single" w:sz="4" w:space="0" w:color="auto"/>
              <w:bottom w:val="single" w:sz="4" w:space="0" w:color="auto"/>
              <w:right w:val="single" w:sz="4" w:space="0" w:color="auto"/>
            </w:tcBorders>
            <w:vAlign w:val="center"/>
            <w:hideMark/>
          </w:tcPr>
          <w:p w14:paraId="39FD60B2" w14:textId="5857AABD" w:rsidR="00B0190C" w:rsidRPr="00CA305A" w:rsidRDefault="00B0190C" w:rsidP="00E64DE1">
            <w:pPr>
              <w:tabs>
                <w:tab w:val="left" w:pos="1440"/>
              </w:tabs>
              <w:spacing w:after="60" w:line="240" w:lineRule="auto"/>
              <w:contextualSpacing/>
              <w:rPr>
                <w:rFonts w:eastAsia="Times New Roman" w:cs="Arial"/>
                <w:sz w:val="18"/>
                <w:szCs w:val="18"/>
                <w:lang w:val="en-US"/>
              </w:rPr>
            </w:pPr>
            <w:proofErr w:type="spellStart"/>
            <w:r w:rsidRPr="00202B6A">
              <w:rPr>
                <w:rFonts w:eastAsia="Times New Roman" w:cs="Arial"/>
                <w:sz w:val="18"/>
                <w:szCs w:val="18"/>
                <w:vertAlign w:val="superscript"/>
                <w:lang w:val="en-US"/>
              </w:rPr>
              <w:t>a</w:t>
            </w:r>
            <w:r w:rsidR="00202B6A">
              <w:rPr>
                <w:rFonts w:eastAsia="Times New Roman" w:cs="Arial"/>
                <w:sz w:val="18"/>
                <w:szCs w:val="18"/>
                <w:lang w:val="en-US"/>
              </w:rPr>
              <w:t>Includes</w:t>
            </w:r>
            <w:proofErr w:type="spellEnd"/>
            <w:r w:rsidR="00202B6A">
              <w:rPr>
                <w:rFonts w:eastAsia="Times New Roman" w:cs="Arial"/>
                <w:sz w:val="18"/>
                <w:szCs w:val="18"/>
                <w:lang w:val="en-US"/>
              </w:rPr>
              <w:t xml:space="preserve"> n</w:t>
            </w:r>
            <w:r w:rsidRPr="00202B6A">
              <w:rPr>
                <w:rFonts w:eastAsia="Times New Roman" w:cs="Arial"/>
                <w:sz w:val="18"/>
                <w:szCs w:val="18"/>
                <w:lang w:val="en-US"/>
              </w:rPr>
              <w:t>eutropenia</w:t>
            </w:r>
            <w:r w:rsidR="00202B6A">
              <w:rPr>
                <w:rFonts w:eastAsia="Times New Roman" w:cs="Arial"/>
                <w:sz w:val="18"/>
                <w:szCs w:val="18"/>
                <w:lang w:val="en-US"/>
              </w:rPr>
              <w:t xml:space="preserve"> and </w:t>
            </w:r>
            <w:r w:rsidRPr="00CA305A">
              <w:rPr>
                <w:rFonts w:eastAsia="Times New Roman" w:cs="Arial"/>
                <w:sz w:val="18"/>
                <w:szCs w:val="18"/>
                <w:lang w:val="en-US"/>
              </w:rPr>
              <w:t>neutrophil count decreased.</w:t>
            </w:r>
          </w:p>
          <w:p w14:paraId="4873508D" w14:textId="05770230" w:rsidR="00B0190C" w:rsidRPr="00CA305A" w:rsidRDefault="00B0190C" w:rsidP="00E64DE1">
            <w:pPr>
              <w:tabs>
                <w:tab w:val="left" w:pos="1440"/>
              </w:tabs>
              <w:spacing w:after="60" w:line="240" w:lineRule="auto"/>
              <w:contextualSpacing/>
              <w:rPr>
                <w:rFonts w:eastAsia="Times New Roman" w:cs="Arial"/>
                <w:sz w:val="18"/>
                <w:szCs w:val="18"/>
                <w:lang w:val="en-US"/>
              </w:rPr>
            </w:pPr>
            <w:proofErr w:type="spellStart"/>
            <w:r w:rsidRPr="00CA305A">
              <w:rPr>
                <w:rFonts w:eastAsia="Times New Roman" w:cs="Arial"/>
                <w:sz w:val="18"/>
                <w:szCs w:val="18"/>
                <w:vertAlign w:val="superscript"/>
                <w:lang w:val="en-US"/>
              </w:rPr>
              <w:t>b</w:t>
            </w:r>
            <w:r w:rsidR="00202B6A">
              <w:rPr>
                <w:rFonts w:eastAsia="Times New Roman" w:cs="Arial"/>
                <w:sz w:val="18"/>
                <w:szCs w:val="18"/>
                <w:lang w:val="en-US"/>
              </w:rPr>
              <w:t>Includes</w:t>
            </w:r>
            <w:proofErr w:type="spellEnd"/>
            <w:r w:rsidR="00202B6A">
              <w:rPr>
                <w:rFonts w:eastAsia="Times New Roman" w:cs="Arial"/>
                <w:sz w:val="18"/>
                <w:szCs w:val="18"/>
                <w:lang w:val="en-US"/>
              </w:rPr>
              <w:t xml:space="preserve"> </w:t>
            </w:r>
            <w:proofErr w:type="spellStart"/>
            <w:r w:rsidR="00202B6A">
              <w:rPr>
                <w:rFonts w:eastAsia="Times New Roman" w:cs="Arial"/>
                <w:sz w:val="18"/>
                <w:szCs w:val="18"/>
                <w:lang w:val="en-US"/>
              </w:rPr>
              <w:t>a</w:t>
            </w:r>
            <w:r w:rsidRPr="00CA305A">
              <w:rPr>
                <w:rFonts w:eastAsia="Times New Roman" w:cs="Arial"/>
                <w:sz w:val="18"/>
                <w:szCs w:val="18"/>
                <w:lang w:val="en-US"/>
              </w:rPr>
              <w:t>naemia</w:t>
            </w:r>
            <w:proofErr w:type="spellEnd"/>
            <w:r w:rsidR="002074AC">
              <w:rPr>
                <w:rFonts w:eastAsia="Times New Roman" w:cs="Arial"/>
                <w:sz w:val="18"/>
                <w:szCs w:val="18"/>
                <w:lang w:val="en-US"/>
              </w:rPr>
              <w:t xml:space="preserve"> and </w:t>
            </w:r>
            <w:proofErr w:type="spellStart"/>
            <w:r w:rsidRPr="00CA305A">
              <w:rPr>
                <w:rFonts w:eastAsia="Times New Roman" w:cs="Arial"/>
                <w:sz w:val="18"/>
                <w:szCs w:val="18"/>
                <w:lang w:val="en-US"/>
              </w:rPr>
              <w:t>haemoglobin</w:t>
            </w:r>
            <w:proofErr w:type="spellEnd"/>
            <w:r w:rsidRPr="00CA305A">
              <w:rPr>
                <w:rFonts w:eastAsia="Times New Roman" w:cs="Arial"/>
                <w:sz w:val="18"/>
                <w:szCs w:val="18"/>
                <w:lang w:val="en-US"/>
              </w:rPr>
              <w:t xml:space="preserve"> decreased.</w:t>
            </w:r>
          </w:p>
          <w:p w14:paraId="0AE6116F" w14:textId="090CD59E" w:rsidR="00B0190C" w:rsidRDefault="00B0190C" w:rsidP="00E64DE1">
            <w:pPr>
              <w:tabs>
                <w:tab w:val="left" w:pos="1440"/>
              </w:tabs>
              <w:spacing w:after="60" w:line="240" w:lineRule="auto"/>
              <w:contextualSpacing/>
              <w:rPr>
                <w:rFonts w:eastAsia="Times New Roman" w:cs="Arial"/>
                <w:sz w:val="18"/>
                <w:szCs w:val="18"/>
                <w:lang w:val="en-US"/>
              </w:rPr>
            </w:pPr>
            <w:proofErr w:type="spellStart"/>
            <w:r w:rsidRPr="00CA305A">
              <w:rPr>
                <w:rFonts w:eastAsia="Times New Roman" w:cs="Arial"/>
                <w:sz w:val="18"/>
                <w:szCs w:val="18"/>
                <w:vertAlign w:val="superscript"/>
                <w:lang w:val="en-US"/>
              </w:rPr>
              <w:t>c</w:t>
            </w:r>
            <w:r w:rsidR="00202B6A">
              <w:rPr>
                <w:rFonts w:eastAsia="Times New Roman" w:cs="Arial"/>
                <w:sz w:val="18"/>
                <w:szCs w:val="18"/>
                <w:lang w:val="en-US"/>
              </w:rPr>
              <w:t>Includes</w:t>
            </w:r>
            <w:proofErr w:type="spellEnd"/>
            <w:r w:rsidR="00202B6A">
              <w:rPr>
                <w:rFonts w:eastAsia="Times New Roman" w:cs="Arial"/>
                <w:sz w:val="18"/>
                <w:szCs w:val="18"/>
                <w:lang w:val="en-US"/>
              </w:rPr>
              <w:t xml:space="preserve"> </w:t>
            </w:r>
            <w:proofErr w:type="spellStart"/>
            <w:r w:rsidR="00202B6A">
              <w:rPr>
                <w:rFonts w:eastAsia="Times New Roman" w:cs="Arial"/>
                <w:sz w:val="18"/>
                <w:szCs w:val="18"/>
                <w:lang w:val="en-US"/>
              </w:rPr>
              <w:t>l</w:t>
            </w:r>
            <w:r w:rsidRPr="00CA305A">
              <w:rPr>
                <w:rFonts w:eastAsia="Times New Roman" w:cs="Arial"/>
                <w:sz w:val="18"/>
                <w:szCs w:val="18"/>
                <w:lang w:val="en-US"/>
              </w:rPr>
              <w:t>ymphop</w:t>
            </w:r>
            <w:r w:rsidR="009D69D4" w:rsidRPr="00CA305A">
              <w:rPr>
                <w:rFonts w:eastAsia="Times New Roman" w:cs="Arial"/>
                <w:sz w:val="18"/>
                <w:szCs w:val="18"/>
                <w:lang w:val="en-US"/>
              </w:rPr>
              <w:t>a</w:t>
            </w:r>
            <w:r w:rsidRPr="00CA305A">
              <w:rPr>
                <w:rFonts w:eastAsia="Times New Roman" w:cs="Arial"/>
                <w:sz w:val="18"/>
                <w:szCs w:val="18"/>
                <w:lang w:val="en-US"/>
              </w:rPr>
              <w:t>enia</w:t>
            </w:r>
            <w:proofErr w:type="spellEnd"/>
            <w:r w:rsidR="002074AC">
              <w:rPr>
                <w:rFonts w:eastAsia="Times New Roman" w:cs="Arial"/>
                <w:sz w:val="18"/>
                <w:szCs w:val="18"/>
                <w:lang w:val="en-US"/>
              </w:rPr>
              <w:t xml:space="preserve"> and </w:t>
            </w:r>
            <w:r w:rsidRPr="00CA305A">
              <w:rPr>
                <w:rFonts w:eastAsia="Times New Roman" w:cs="Arial"/>
                <w:sz w:val="18"/>
                <w:szCs w:val="18"/>
                <w:lang w:val="en-US"/>
              </w:rPr>
              <w:t>lymphocyte count decreased</w:t>
            </w:r>
            <w:r w:rsidR="002074AC">
              <w:rPr>
                <w:rFonts w:eastAsia="Times New Roman" w:cs="Arial"/>
                <w:sz w:val="18"/>
                <w:szCs w:val="18"/>
                <w:lang w:val="en-US"/>
              </w:rPr>
              <w:t>.</w:t>
            </w:r>
          </w:p>
          <w:p w14:paraId="44B81AF1" w14:textId="44A3818A" w:rsidR="00202B6A" w:rsidRPr="00CA305A" w:rsidRDefault="00202B6A" w:rsidP="00E64DE1">
            <w:pPr>
              <w:tabs>
                <w:tab w:val="left" w:pos="1440"/>
              </w:tabs>
              <w:spacing w:after="60" w:line="240" w:lineRule="auto"/>
              <w:contextualSpacing/>
              <w:rPr>
                <w:rFonts w:eastAsia="Times New Roman" w:cs="Arial"/>
                <w:sz w:val="18"/>
                <w:szCs w:val="18"/>
                <w:lang w:val="en-US"/>
              </w:rPr>
            </w:pPr>
            <w:proofErr w:type="spellStart"/>
            <w:r w:rsidRPr="00202B6A">
              <w:rPr>
                <w:rFonts w:eastAsia="Times New Roman" w:cs="Arial"/>
                <w:sz w:val="18"/>
                <w:szCs w:val="18"/>
                <w:vertAlign w:val="superscript"/>
                <w:lang w:val="en-US"/>
              </w:rPr>
              <w:t>d</w:t>
            </w:r>
            <w:r w:rsidRPr="00202B6A">
              <w:rPr>
                <w:rFonts w:eastAsia="Times New Roman" w:cs="Arial"/>
                <w:sz w:val="18"/>
                <w:szCs w:val="18"/>
                <w:lang w:val="en-US"/>
              </w:rPr>
              <w:t>Includes</w:t>
            </w:r>
            <w:proofErr w:type="spellEnd"/>
            <w:r w:rsidRPr="00202B6A">
              <w:rPr>
                <w:rFonts w:eastAsia="Times New Roman" w:cs="Arial"/>
                <w:sz w:val="18"/>
                <w:szCs w:val="18"/>
                <w:lang w:val="en-US"/>
              </w:rPr>
              <w:t xml:space="preserve"> </w:t>
            </w:r>
            <w:proofErr w:type="spellStart"/>
            <w:r w:rsidRPr="00202B6A">
              <w:rPr>
                <w:rFonts w:eastAsia="Times New Roman" w:cs="Arial"/>
                <w:sz w:val="18"/>
                <w:szCs w:val="18"/>
                <w:lang w:val="en-US"/>
              </w:rPr>
              <w:t>escherichia</w:t>
            </w:r>
            <w:proofErr w:type="spellEnd"/>
            <w:r w:rsidRPr="00202B6A">
              <w:rPr>
                <w:rFonts w:eastAsia="Times New Roman" w:cs="Arial"/>
                <w:sz w:val="18"/>
                <w:szCs w:val="18"/>
                <w:lang w:val="en-US"/>
              </w:rPr>
              <w:t xml:space="preserve"> sepsis, sepsis, septic shock, urosepsis, </w:t>
            </w:r>
            <w:proofErr w:type="spellStart"/>
            <w:r w:rsidRPr="00202B6A">
              <w:rPr>
                <w:rFonts w:eastAsia="Times New Roman" w:cs="Arial"/>
                <w:sz w:val="18"/>
                <w:szCs w:val="18"/>
                <w:lang w:val="en-US"/>
              </w:rPr>
              <w:t>corynebacterium</w:t>
            </w:r>
            <w:proofErr w:type="spellEnd"/>
            <w:r w:rsidRPr="00202B6A">
              <w:rPr>
                <w:rFonts w:eastAsia="Times New Roman" w:cs="Arial"/>
                <w:sz w:val="18"/>
                <w:szCs w:val="18"/>
                <w:lang w:val="en-US"/>
              </w:rPr>
              <w:t xml:space="preserve"> </w:t>
            </w:r>
            <w:proofErr w:type="spellStart"/>
            <w:r w:rsidRPr="00202B6A">
              <w:rPr>
                <w:rFonts w:eastAsia="Times New Roman" w:cs="Arial"/>
                <w:sz w:val="18"/>
                <w:szCs w:val="18"/>
                <w:lang w:val="en-US"/>
              </w:rPr>
              <w:t>bacteraemia</w:t>
            </w:r>
            <w:proofErr w:type="spellEnd"/>
            <w:r w:rsidRPr="00202B6A">
              <w:rPr>
                <w:rFonts w:eastAsia="Times New Roman" w:cs="Arial"/>
                <w:sz w:val="18"/>
                <w:szCs w:val="18"/>
                <w:lang w:val="en-US"/>
              </w:rPr>
              <w:t xml:space="preserve">, </w:t>
            </w:r>
            <w:proofErr w:type="spellStart"/>
            <w:r w:rsidRPr="00202B6A">
              <w:rPr>
                <w:rFonts w:eastAsia="Times New Roman" w:cs="Arial"/>
                <w:sz w:val="18"/>
                <w:szCs w:val="18"/>
                <w:lang w:val="en-US"/>
              </w:rPr>
              <w:t>corynebacterium</w:t>
            </w:r>
            <w:proofErr w:type="spellEnd"/>
            <w:r w:rsidRPr="00202B6A">
              <w:rPr>
                <w:rFonts w:eastAsia="Times New Roman" w:cs="Arial"/>
                <w:sz w:val="18"/>
                <w:szCs w:val="18"/>
                <w:lang w:val="en-US"/>
              </w:rPr>
              <w:t xml:space="preserve"> sepsis, klebsiella </w:t>
            </w:r>
            <w:proofErr w:type="spellStart"/>
            <w:r w:rsidRPr="00202B6A">
              <w:rPr>
                <w:rFonts w:eastAsia="Times New Roman" w:cs="Arial"/>
                <w:sz w:val="18"/>
                <w:szCs w:val="18"/>
                <w:lang w:val="en-US"/>
              </w:rPr>
              <w:t>bacteraemia</w:t>
            </w:r>
            <w:proofErr w:type="spellEnd"/>
            <w:r w:rsidRPr="00202B6A">
              <w:rPr>
                <w:rFonts w:eastAsia="Times New Roman" w:cs="Arial"/>
                <w:sz w:val="18"/>
                <w:szCs w:val="18"/>
                <w:lang w:val="en-US"/>
              </w:rPr>
              <w:t xml:space="preserve">, klebsiella sepsis, pulmonary sepsis, staphylococcal </w:t>
            </w:r>
            <w:proofErr w:type="spellStart"/>
            <w:r w:rsidRPr="00202B6A">
              <w:rPr>
                <w:rFonts w:eastAsia="Times New Roman" w:cs="Arial"/>
                <w:sz w:val="18"/>
                <w:szCs w:val="18"/>
                <w:lang w:val="en-US"/>
              </w:rPr>
              <w:t>bacteraemia</w:t>
            </w:r>
            <w:proofErr w:type="spellEnd"/>
            <w:r w:rsidRPr="00202B6A">
              <w:rPr>
                <w:rFonts w:eastAsia="Times New Roman" w:cs="Arial"/>
                <w:sz w:val="18"/>
                <w:szCs w:val="18"/>
                <w:lang w:val="en-US"/>
              </w:rPr>
              <w:t>, and staphylococcal sepsis.</w:t>
            </w:r>
          </w:p>
          <w:p w14:paraId="6F6D33AC" w14:textId="4C6BB789" w:rsidR="00437560" w:rsidRDefault="00202B6A" w:rsidP="00E64DE1">
            <w:pPr>
              <w:tabs>
                <w:tab w:val="left" w:pos="1440"/>
              </w:tabs>
              <w:spacing w:after="60" w:line="240" w:lineRule="auto"/>
              <w:contextualSpacing/>
              <w:rPr>
                <w:rFonts w:eastAsia="Times New Roman" w:cs="Arial"/>
                <w:sz w:val="18"/>
                <w:szCs w:val="18"/>
                <w:lang w:val="en-US"/>
              </w:rPr>
            </w:pPr>
            <w:proofErr w:type="spellStart"/>
            <w:r>
              <w:rPr>
                <w:rFonts w:eastAsia="Times New Roman" w:cs="Arial"/>
                <w:sz w:val="18"/>
                <w:szCs w:val="18"/>
                <w:vertAlign w:val="superscript"/>
                <w:lang w:val="en-US"/>
              </w:rPr>
              <w:t>e</w:t>
            </w:r>
            <w:r w:rsidR="00437560" w:rsidRPr="00CA305A">
              <w:rPr>
                <w:rFonts w:eastAsia="Times New Roman" w:cs="Arial"/>
                <w:sz w:val="18"/>
                <w:szCs w:val="18"/>
                <w:lang w:val="en-US"/>
              </w:rPr>
              <w:t>Adverse</w:t>
            </w:r>
            <w:proofErr w:type="spellEnd"/>
            <w:r w:rsidR="00437560" w:rsidRPr="00CA305A">
              <w:rPr>
                <w:rFonts w:eastAsia="Times New Roman" w:cs="Arial"/>
                <w:sz w:val="18"/>
                <w:szCs w:val="18"/>
                <w:lang w:val="en-US"/>
              </w:rPr>
              <w:t xml:space="preserve"> reactions for this body system are reported for patients who followed the 5-week ramp-up dosing schedule and TLS prophylaxis and monitoring measures described in Section 4.2 DOSE AND METHOD OF ADMINISTRATION.</w:t>
            </w:r>
          </w:p>
          <w:p w14:paraId="7358C58E" w14:textId="226BF94C" w:rsidR="002074AC" w:rsidRPr="00CA305A" w:rsidRDefault="002074AC" w:rsidP="002074AC">
            <w:pPr>
              <w:tabs>
                <w:tab w:val="left" w:pos="1440"/>
              </w:tabs>
              <w:spacing w:after="60" w:line="240" w:lineRule="auto"/>
              <w:contextualSpacing/>
              <w:rPr>
                <w:rFonts w:eastAsia="Times New Roman" w:cs="Arial"/>
                <w:sz w:val="18"/>
                <w:szCs w:val="18"/>
                <w:vertAlign w:val="superscript"/>
                <w:lang w:val="en-US"/>
              </w:rPr>
            </w:pPr>
            <w:proofErr w:type="spellStart"/>
            <w:r>
              <w:rPr>
                <w:rFonts w:eastAsia="Times New Roman" w:cs="Arial"/>
                <w:sz w:val="18"/>
                <w:szCs w:val="18"/>
                <w:vertAlign w:val="superscript"/>
                <w:lang w:val="en-US"/>
              </w:rPr>
              <w:t>f</w:t>
            </w:r>
            <w:r w:rsidR="007A74D3">
              <w:rPr>
                <w:rFonts w:eastAsia="Times New Roman" w:cs="Arial"/>
                <w:sz w:val="18"/>
                <w:szCs w:val="18"/>
                <w:lang w:val="en-US"/>
              </w:rPr>
              <w:t>Includes</w:t>
            </w:r>
            <w:proofErr w:type="spellEnd"/>
            <w:r w:rsidR="007A74D3">
              <w:rPr>
                <w:rFonts w:eastAsia="Times New Roman" w:cs="Arial"/>
                <w:sz w:val="18"/>
                <w:szCs w:val="18"/>
                <w:lang w:val="en-US"/>
              </w:rPr>
              <w:t xml:space="preserve"> </w:t>
            </w:r>
            <w:proofErr w:type="spellStart"/>
            <w:r w:rsidR="007A74D3">
              <w:rPr>
                <w:rFonts w:eastAsia="Times New Roman" w:cs="Arial"/>
                <w:sz w:val="18"/>
                <w:szCs w:val="18"/>
                <w:lang w:val="en-US"/>
              </w:rPr>
              <w:t>h</w:t>
            </w:r>
            <w:r w:rsidRPr="00CA305A">
              <w:rPr>
                <w:rFonts w:eastAsia="Times New Roman" w:cs="Arial"/>
                <w:sz w:val="18"/>
                <w:szCs w:val="18"/>
                <w:lang w:val="en-US"/>
              </w:rPr>
              <w:t>yperkalaemia</w:t>
            </w:r>
            <w:proofErr w:type="spellEnd"/>
            <w:r w:rsidR="007A74D3">
              <w:rPr>
                <w:rFonts w:eastAsia="Times New Roman" w:cs="Arial"/>
                <w:sz w:val="18"/>
                <w:szCs w:val="18"/>
                <w:lang w:val="en-US"/>
              </w:rPr>
              <w:t xml:space="preserve"> and </w:t>
            </w:r>
            <w:r w:rsidRPr="00CA305A">
              <w:rPr>
                <w:rFonts w:eastAsia="Times New Roman" w:cs="Arial"/>
                <w:sz w:val="18"/>
                <w:szCs w:val="18"/>
                <w:lang w:val="en-US"/>
              </w:rPr>
              <w:t>blood potassium increased.</w:t>
            </w:r>
            <w:r w:rsidRPr="00CA305A">
              <w:rPr>
                <w:rFonts w:eastAsia="Times New Roman" w:cs="Arial"/>
                <w:sz w:val="18"/>
                <w:szCs w:val="18"/>
                <w:vertAlign w:val="superscript"/>
                <w:lang w:val="en-US"/>
              </w:rPr>
              <w:t xml:space="preserve"> </w:t>
            </w:r>
          </w:p>
          <w:p w14:paraId="3E2B0526" w14:textId="612B8F2E" w:rsidR="002074AC" w:rsidRPr="00CA305A" w:rsidRDefault="002074AC" w:rsidP="002074AC">
            <w:pPr>
              <w:tabs>
                <w:tab w:val="left" w:pos="1440"/>
              </w:tabs>
              <w:spacing w:after="60" w:line="240" w:lineRule="auto"/>
              <w:contextualSpacing/>
              <w:rPr>
                <w:rFonts w:eastAsia="Times New Roman" w:cs="Arial"/>
                <w:sz w:val="18"/>
                <w:szCs w:val="18"/>
                <w:vertAlign w:val="superscript"/>
                <w:lang w:val="en-US"/>
              </w:rPr>
            </w:pPr>
            <w:proofErr w:type="spellStart"/>
            <w:r>
              <w:rPr>
                <w:rFonts w:eastAsia="Times New Roman" w:cs="Arial"/>
                <w:sz w:val="18"/>
                <w:szCs w:val="18"/>
                <w:vertAlign w:val="superscript"/>
                <w:lang w:val="en-US"/>
              </w:rPr>
              <w:t>g</w:t>
            </w:r>
            <w:r>
              <w:rPr>
                <w:rFonts w:eastAsia="Times New Roman" w:cs="Arial"/>
                <w:sz w:val="18"/>
                <w:szCs w:val="18"/>
                <w:lang w:val="en-US"/>
              </w:rPr>
              <w:t>Includes</w:t>
            </w:r>
            <w:proofErr w:type="spellEnd"/>
            <w:r>
              <w:rPr>
                <w:rFonts w:eastAsia="Times New Roman" w:cs="Arial"/>
                <w:sz w:val="18"/>
                <w:szCs w:val="18"/>
                <w:lang w:val="en-US"/>
              </w:rPr>
              <w:t xml:space="preserve"> </w:t>
            </w:r>
            <w:proofErr w:type="spellStart"/>
            <w:r>
              <w:rPr>
                <w:rFonts w:eastAsia="Times New Roman" w:cs="Arial"/>
                <w:sz w:val="18"/>
                <w:szCs w:val="18"/>
                <w:lang w:val="en-US"/>
              </w:rPr>
              <w:t>h</w:t>
            </w:r>
            <w:r w:rsidRPr="00CA305A">
              <w:rPr>
                <w:rFonts w:eastAsia="Times New Roman" w:cs="Arial"/>
                <w:sz w:val="18"/>
                <w:szCs w:val="18"/>
                <w:lang w:val="en-US"/>
              </w:rPr>
              <w:t>yperphosphataemia</w:t>
            </w:r>
            <w:proofErr w:type="spellEnd"/>
            <w:r w:rsidR="007A74D3">
              <w:rPr>
                <w:rFonts w:eastAsia="Times New Roman" w:cs="Arial"/>
                <w:sz w:val="18"/>
                <w:szCs w:val="18"/>
                <w:lang w:val="en-US"/>
              </w:rPr>
              <w:t xml:space="preserve"> and </w:t>
            </w:r>
            <w:r w:rsidRPr="00CA305A">
              <w:rPr>
                <w:rFonts w:eastAsia="Times New Roman" w:cs="Arial"/>
                <w:sz w:val="18"/>
                <w:szCs w:val="18"/>
                <w:lang w:val="en-US"/>
              </w:rPr>
              <w:t>blood phosphorus increased.</w:t>
            </w:r>
          </w:p>
          <w:p w14:paraId="08CB83A4" w14:textId="3F1F2773" w:rsidR="002074AC" w:rsidRPr="00CA305A" w:rsidRDefault="002074AC" w:rsidP="00E64DE1">
            <w:pPr>
              <w:tabs>
                <w:tab w:val="left" w:pos="1440"/>
              </w:tabs>
              <w:spacing w:after="60" w:line="240" w:lineRule="auto"/>
              <w:contextualSpacing/>
              <w:rPr>
                <w:rFonts w:eastAsia="Times New Roman" w:cs="Arial"/>
                <w:sz w:val="18"/>
                <w:szCs w:val="18"/>
                <w:lang w:val="en-US"/>
              </w:rPr>
            </w:pPr>
            <w:proofErr w:type="spellStart"/>
            <w:r>
              <w:rPr>
                <w:rFonts w:eastAsia="Times New Roman" w:cs="Arial"/>
                <w:sz w:val="18"/>
                <w:szCs w:val="18"/>
                <w:vertAlign w:val="superscript"/>
                <w:lang w:val="en-US"/>
              </w:rPr>
              <w:t>h</w:t>
            </w:r>
            <w:r w:rsidR="007A74D3">
              <w:rPr>
                <w:rFonts w:eastAsia="Times New Roman" w:cs="Arial"/>
                <w:sz w:val="18"/>
                <w:szCs w:val="18"/>
                <w:lang w:val="en-US"/>
              </w:rPr>
              <w:t>Includes</w:t>
            </w:r>
            <w:proofErr w:type="spellEnd"/>
            <w:r w:rsidR="007A74D3">
              <w:rPr>
                <w:rFonts w:eastAsia="Times New Roman" w:cs="Arial"/>
                <w:sz w:val="18"/>
                <w:szCs w:val="18"/>
                <w:lang w:val="en-US"/>
              </w:rPr>
              <w:t xml:space="preserve"> </w:t>
            </w:r>
            <w:proofErr w:type="spellStart"/>
            <w:r w:rsidR="007A74D3">
              <w:rPr>
                <w:rFonts w:eastAsia="Times New Roman" w:cs="Arial"/>
                <w:sz w:val="18"/>
                <w:szCs w:val="18"/>
                <w:lang w:val="en-US"/>
              </w:rPr>
              <w:t>h</w:t>
            </w:r>
            <w:r w:rsidRPr="00CA305A">
              <w:rPr>
                <w:rFonts w:eastAsia="Times New Roman" w:cs="Arial"/>
                <w:sz w:val="18"/>
                <w:szCs w:val="18"/>
                <w:lang w:val="en-US"/>
              </w:rPr>
              <w:t>ypocalcaemia</w:t>
            </w:r>
            <w:proofErr w:type="spellEnd"/>
            <w:r w:rsidR="007A74D3">
              <w:rPr>
                <w:rFonts w:eastAsia="Times New Roman" w:cs="Arial"/>
                <w:sz w:val="18"/>
                <w:szCs w:val="18"/>
                <w:lang w:val="en-US"/>
              </w:rPr>
              <w:t xml:space="preserve"> and </w:t>
            </w:r>
            <w:r w:rsidRPr="00CA305A">
              <w:rPr>
                <w:rFonts w:eastAsia="Times New Roman" w:cs="Arial"/>
                <w:sz w:val="18"/>
                <w:szCs w:val="18"/>
                <w:lang w:val="en-US"/>
              </w:rPr>
              <w:t>blood calcium decreased.</w:t>
            </w:r>
          </w:p>
          <w:p w14:paraId="4B6442E6" w14:textId="5B6CD1E4" w:rsidR="00437560" w:rsidRPr="00CA305A" w:rsidRDefault="002074AC" w:rsidP="00E64DE1">
            <w:pPr>
              <w:tabs>
                <w:tab w:val="left" w:pos="1440"/>
              </w:tabs>
              <w:spacing w:after="60" w:line="240" w:lineRule="auto"/>
              <w:contextualSpacing/>
              <w:rPr>
                <w:rFonts w:eastAsia="Times New Roman" w:cs="Arial"/>
                <w:sz w:val="18"/>
                <w:szCs w:val="18"/>
                <w:lang w:val="en-US"/>
              </w:rPr>
            </w:pPr>
            <w:proofErr w:type="spellStart"/>
            <w:r>
              <w:rPr>
                <w:rFonts w:eastAsia="Times New Roman" w:cs="Arial"/>
                <w:sz w:val="18"/>
                <w:szCs w:val="18"/>
                <w:vertAlign w:val="superscript"/>
                <w:lang w:val="en-US"/>
              </w:rPr>
              <w:t>i</w:t>
            </w:r>
            <w:r w:rsidR="00437560" w:rsidRPr="00CA305A">
              <w:rPr>
                <w:rFonts w:eastAsia="Times New Roman" w:cs="Arial"/>
                <w:sz w:val="18"/>
                <w:szCs w:val="18"/>
                <w:lang w:val="en-US"/>
              </w:rPr>
              <w:t>Reported</w:t>
            </w:r>
            <w:proofErr w:type="spellEnd"/>
            <w:r w:rsidR="00437560" w:rsidRPr="00CA305A">
              <w:rPr>
                <w:rFonts w:eastAsia="Times New Roman" w:cs="Arial"/>
                <w:sz w:val="18"/>
                <w:szCs w:val="18"/>
                <w:lang w:val="en-US"/>
              </w:rPr>
              <w:t xml:space="preserve"> as TLS events.</w:t>
            </w:r>
          </w:p>
          <w:p w14:paraId="31FE4920" w14:textId="2B345EBC" w:rsidR="00B0190C" w:rsidRPr="00E64DE1" w:rsidRDefault="002074AC" w:rsidP="00E64DE1">
            <w:pPr>
              <w:tabs>
                <w:tab w:val="left" w:pos="1440"/>
              </w:tabs>
              <w:spacing w:after="60" w:line="240" w:lineRule="auto"/>
              <w:contextualSpacing/>
              <w:rPr>
                <w:rFonts w:eastAsia="Times New Roman" w:cs="Arial"/>
                <w:sz w:val="20"/>
                <w:szCs w:val="20"/>
                <w:lang w:val="en-US"/>
              </w:rPr>
            </w:pPr>
            <w:proofErr w:type="spellStart"/>
            <w:r>
              <w:rPr>
                <w:rFonts w:eastAsia="Times New Roman" w:cs="Arial"/>
                <w:sz w:val="18"/>
                <w:szCs w:val="18"/>
                <w:vertAlign w:val="superscript"/>
                <w:lang w:val="en-US"/>
              </w:rPr>
              <w:t>j</w:t>
            </w:r>
            <w:r w:rsidR="007A74D3">
              <w:rPr>
                <w:rFonts w:eastAsia="Times New Roman" w:cs="Arial"/>
                <w:sz w:val="18"/>
                <w:szCs w:val="18"/>
                <w:lang w:val="en-US"/>
              </w:rPr>
              <w:t>Includes</w:t>
            </w:r>
            <w:proofErr w:type="spellEnd"/>
            <w:r w:rsidR="007A74D3">
              <w:rPr>
                <w:rFonts w:eastAsia="Times New Roman" w:cs="Arial"/>
                <w:sz w:val="18"/>
                <w:szCs w:val="18"/>
                <w:lang w:val="en-US"/>
              </w:rPr>
              <w:t xml:space="preserve"> </w:t>
            </w:r>
            <w:proofErr w:type="spellStart"/>
            <w:r w:rsidR="007A74D3">
              <w:rPr>
                <w:rFonts w:eastAsia="Times New Roman" w:cs="Arial"/>
                <w:sz w:val="18"/>
                <w:szCs w:val="18"/>
                <w:lang w:val="en-US"/>
              </w:rPr>
              <w:t>h</w:t>
            </w:r>
            <w:r w:rsidR="00B0190C" w:rsidRPr="00CA305A">
              <w:rPr>
                <w:rFonts w:eastAsia="Times New Roman" w:cs="Arial"/>
                <w:sz w:val="18"/>
                <w:szCs w:val="18"/>
                <w:lang w:val="en-US"/>
              </w:rPr>
              <w:t>yperuricaemia</w:t>
            </w:r>
            <w:proofErr w:type="spellEnd"/>
            <w:r w:rsidR="007A74D3">
              <w:rPr>
                <w:rFonts w:eastAsia="Times New Roman" w:cs="Arial"/>
                <w:sz w:val="18"/>
                <w:szCs w:val="18"/>
                <w:lang w:val="en-US"/>
              </w:rPr>
              <w:t xml:space="preserve"> and </w:t>
            </w:r>
            <w:r w:rsidR="00B0190C" w:rsidRPr="00CA305A">
              <w:rPr>
                <w:rFonts w:eastAsia="Times New Roman" w:cs="Arial"/>
                <w:sz w:val="18"/>
                <w:szCs w:val="18"/>
                <w:lang w:val="en-US"/>
              </w:rPr>
              <w:t>blood uric acid increased.</w:t>
            </w:r>
          </w:p>
        </w:tc>
      </w:tr>
    </w:tbl>
    <w:p w14:paraId="58206A30" w14:textId="580BC702" w:rsidR="00B0190C" w:rsidRPr="00CC52A1" w:rsidRDefault="00B0190C" w:rsidP="003E6914">
      <w:pPr>
        <w:spacing w:before="240"/>
        <w:rPr>
          <w:rFonts w:cs="Arial"/>
        </w:rPr>
      </w:pPr>
      <w:r w:rsidRPr="00CC52A1">
        <w:rPr>
          <w:rFonts w:cs="Arial"/>
        </w:rPr>
        <w:t>The most frequently reported serious adverse reactions (≥2%)</w:t>
      </w:r>
      <w:r w:rsidR="00661234">
        <w:rPr>
          <w:rFonts w:cs="Arial"/>
        </w:rPr>
        <w:t xml:space="preserve"> </w:t>
      </w:r>
      <w:r w:rsidR="00661234" w:rsidRPr="00661234">
        <w:rPr>
          <w:rFonts w:cs="Arial"/>
        </w:rPr>
        <w:t>unrelated to disease progression</w:t>
      </w:r>
      <w:r w:rsidRPr="00CC52A1">
        <w:rPr>
          <w:rFonts w:cs="Arial"/>
        </w:rPr>
        <w:t xml:space="preserve"> were pneumonia</w:t>
      </w:r>
      <w:r w:rsidR="00661234">
        <w:rPr>
          <w:rFonts w:cs="Arial"/>
        </w:rPr>
        <w:t xml:space="preserve"> and</w:t>
      </w:r>
      <w:r w:rsidRPr="00CC52A1">
        <w:rPr>
          <w:rFonts w:cs="Arial"/>
        </w:rPr>
        <w:t xml:space="preserve"> febrile neutropenia.</w:t>
      </w:r>
    </w:p>
    <w:p w14:paraId="6E969DC2" w14:textId="73ABB462" w:rsidR="00B0190C" w:rsidRPr="00CC52A1" w:rsidRDefault="00B0190C" w:rsidP="00B0190C">
      <w:pPr>
        <w:rPr>
          <w:rFonts w:cs="Arial"/>
        </w:rPr>
      </w:pPr>
      <w:r w:rsidRPr="00CC52A1">
        <w:rPr>
          <w:rFonts w:cs="Arial"/>
        </w:rPr>
        <w:t xml:space="preserve">Discontinuations due to adverse </w:t>
      </w:r>
      <w:r w:rsidR="00661234">
        <w:rPr>
          <w:rFonts w:cs="Arial"/>
        </w:rPr>
        <w:t>events</w:t>
      </w:r>
      <w:r w:rsidR="00661234" w:rsidRPr="00CC52A1">
        <w:rPr>
          <w:rFonts w:cs="Arial"/>
        </w:rPr>
        <w:t xml:space="preserve"> </w:t>
      </w:r>
      <w:r>
        <w:rPr>
          <w:rFonts w:cs="Arial"/>
        </w:rPr>
        <w:t xml:space="preserve">occurred in </w:t>
      </w:r>
      <w:r w:rsidR="00661234">
        <w:rPr>
          <w:rFonts w:cs="Arial"/>
        </w:rPr>
        <w:t>10.5</w:t>
      </w:r>
      <w:r w:rsidRPr="00CC52A1">
        <w:rPr>
          <w:rFonts w:cs="Arial"/>
        </w:rPr>
        <w:t xml:space="preserve">% of patients. </w:t>
      </w:r>
    </w:p>
    <w:p w14:paraId="232F1204" w14:textId="4091F095" w:rsidR="00B0190C" w:rsidRDefault="00B0190C" w:rsidP="00B0190C">
      <w:pPr>
        <w:rPr>
          <w:rFonts w:cs="Arial"/>
        </w:rPr>
      </w:pPr>
      <w:r w:rsidRPr="00CC52A1">
        <w:rPr>
          <w:rFonts w:cs="Arial"/>
        </w:rPr>
        <w:t xml:space="preserve">Dosage </w:t>
      </w:r>
      <w:r w:rsidR="00661234">
        <w:rPr>
          <w:rFonts w:cs="Arial"/>
        </w:rPr>
        <w:t>reductions</w:t>
      </w:r>
      <w:r w:rsidR="00661234" w:rsidRPr="00CC52A1">
        <w:rPr>
          <w:rFonts w:cs="Arial"/>
        </w:rPr>
        <w:t xml:space="preserve"> </w:t>
      </w:r>
      <w:r w:rsidRPr="00CC52A1">
        <w:rPr>
          <w:rFonts w:cs="Arial"/>
        </w:rPr>
        <w:t xml:space="preserve">due to adverse </w:t>
      </w:r>
      <w:r w:rsidR="00661234">
        <w:rPr>
          <w:rFonts w:cs="Arial"/>
        </w:rPr>
        <w:t>events</w:t>
      </w:r>
      <w:r w:rsidR="00661234" w:rsidRPr="00CC52A1">
        <w:rPr>
          <w:rFonts w:cs="Arial"/>
        </w:rPr>
        <w:t xml:space="preserve"> </w:t>
      </w:r>
      <w:r w:rsidRPr="00CC52A1">
        <w:rPr>
          <w:rFonts w:cs="Arial"/>
        </w:rPr>
        <w:t xml:space="preserve">occurred in </w:t>
      </w:r>
      <w:r w:rsidR="00661234">
        <w:rPr>
          <w:rFonts w:cs="Arial"/>
        </w:rPr>
        <w:t>14</w:t>
      </w:r>
      <w:r w:rsidRPr="00CC52A1">
        <w:rPr>
          <w:rFonts w:cs="Arial"/>
        </w:rPr>
        <w:t>% of patients.</w:t>
      </w:r>
      <w:r w:rsidR="00661234" w:rsidRPr="00661234">
        <w:rPr>
          <w:rFonts w:cs="Arial"/>
        </w:rPr>
        <w:t xml:space="preserve"> Dose interruptions due to adverse events occurred in 40% of patients. Of the most frequent adverse events (≥4%) leading to dose reductions or interruptions, the one identified as adverse reaction was neutropenia (5% and 4%, respectively).</w:t>
      </w:r>
      <w:r w:rsidR="00661234">
        <w:rPr>
          <w:rFonts w:cs="Arial"/>
        </w:rPr>
        <w:t xml:space="preserve"> </w:t>
      </w:r>
    </w:p>
    <w:p w14:paraId="1910B176" w14:textId="77777777" w:rsidR="003E6914" w:rsidRDefault="003E6914" w:rsidP="006A32F8">
      <w:pPr>
        <w:pStyle w:val="Heading3"/>
      </w:pPr>
      <w:r>
        <w:lastRenderedPageBreak/>
        <w:br w:type="page"/>
      </w:r>
    </w:p>
    <w:p w14:paraId="4A3698D8" w14:textId="360C832A" w:rsidR="006A32F8" w:rsidRPr="0034736A" w:rsidRDefault="006A32F8" w:rsidP="006A32F8">
      <w:pPr>
        <w:pStyle w:val="Heading3"/>
      </w:pPr>
      <w:r w:rsidRPr="0034736A">
        <w:lastRenderedPageBreak/>
        <w:t xml:space="preserve">Clinical </w:t>
      </w:r>
      <w:r>
        <w:t>t</w:t>
      </w:r>
      <w:r w:rsidRPr="0034736A">
        <w:t xml:space="preserve">rial </w:t>
      </w:r>
      <w:r>
        <w:t>e</w:t>
      </w:r>
      <w:r w:rsidRPr="0034736A">
        <w:t>xperience in AML</w:t>
      </w:r>
    </w:p>
    <w:p w14:paraId="695990F6" w14:textId="77777777" w:rsidR="008B364F" w:rsidRDefault="006A32F8" w:rsidP="006A32F8">
      <w:pPr>
        <w:pStyle w:val="Heading4"/>
        <w:rPr>
          <w:lang w:val="en-US"/>
        </w:rPr>
      </w:pPr>
      <w:r>
        <w:rPr>
          <w:lang w:val="en-US"/>
        </w:rPr>
        <w:t>VENCLEXTA i</w:t>
      </w:r>
      <w:r w:rsidRPr="00DA7687">
        <w:rPr>
          <w:lang w:val="en-US"/>
        </w:rPr>
        <w:t xml:space="preserve">n </w:t>
      </w:r>
      <w:r>
        <w:rPr>
          <w:lang w:val="en-US"/>
        </w:rPr>
        <w:t>c</w:t>
      </w:r>
      <w:r w:rsidRPr="00DA7687">
        <w:rPr>
          <w:lang w:val="en-US"/>
        </w:rPr>
        <w:t xml:space="preserve">ombination with </w:t>
      </w:r>
      <w:proofErr w:type="spellStart"/>
      <w:r>
        <w:rPr>
          <w:lang w:val="en-US"/>
        </w:rPr>
        <w:t>a</w:t>
      </w:r>
      <w:r w:rsidRPr="00DA7687">
        <w:rPr>
          <w:lang w:val="en-US"/>
        </w:rPr>
        <w:t>zacitidine</w:t>
      </w:r>
      <w:proofErr w:type="spellEnd"/>
      <w:r>
        <w:rPr>
          <w:lang w:val="en-US"/>
        </w:rPr>
        <w:t xml:space="preserve"> </w:t>
      </w:r>
    </w:p>
    <w:p w14:paraId="4EF493AD" w14:textId="77777777" w:rsidR="008B364F" w:rsidRDefault="008B364F" w:rsidP="008B364F">
      <w:pPr>
        <w:pStyle w:val="Heading5"/>
        <w:rPr>
          <w:lang w:val="en-US"/>
        </w:rPr>
      </w:pPr>
      <w:r>
        <w:rPr>
          <w:lang w:val="en-US"/>
        </w:rPr>
        <w:t>VIALE-A</w:t>
      </w:r>
    </w:p>
    <w:p w14:paraId="17D2358F" w14:textId="2CB01ED7" w:rsidR="008B364F" w:rsidRPr="00C30843" w:rsidRDefault="008B364F" w:rsidP="008B364F">
      <w:pPr>
        <w:rPr>
          <w:bCs/>
          <w:lang w:val="en-US" w:eastAsia="ja-JP"/>
        </w:rPr>
      </w:pPr>
      <w:r w:rsidRPr="00C30843">
        <w:rPr>
          <w:lang w:val="en-US" w:eastAsia="ja-JP"/>
        </w:rPr>
        <w:t xml:space="preserve">The safety of </w:t>
      </w:r>
      <w:r>
        <w:rPr>
          <w:bCs/>
          <w:lang w:val="en-US" w:eastAsia="ja-JP"/>
        </w:rPr>
        <w:t>VENCLEXTA</w:t>
      </w:r>
      <w:r w:rsidRPr="00C30843">
        <w:rPr>
          <w:b/>
          <w:bCs/>
          <w:lang w:val="en-US" w:eastAsia="ja-JP"/>
        </w:rPr>
        <w:t xml:space="preserve"> </w:t>
      </w:r>
      <w:r w:rsidRPr="00C30843">
        <w:rPr>
          <w:lang w:val="en-US" w:eastAsia="ja-JP"/>
        </w:rPr>
        <w:t xml:space="preserve">in combination with </w:t>
      </w:r>
      <w:proofErr w:type="spellStart"/>
      <w:r w:rsidRPr="00C30843">
        <w:rPr>
          <w:lang w:val="en-US" w:eastAsia="ja-JP"/>
        </w:rPr>
        <w:t>azacitidine</w:t>
      </w:r>
      <w:proofErr w:type="spellEnd"/>
      <w:r w:rsidRPr="00C30843">
        <w:rPr>
          <w:lang w:val="en-US" w:eastAsia="ja-JP"/>
        </w:rPr>
        <w:t xml:space="preserve"> (N=283) versus placebo with </w:t>
      </w:r>
      <w:proofErr w:type="spellStart"/>
      <w:r w:rsidRPr="00C30843">
        <w:rPr>
          <w:lang w:val="en-US" w:eastAsia="ja-JP"/>
        </w:rPr>
        <w:t>azacitidine</w:t>
      </w:r>
      <w:proofErr w:type="spellEnd"/>
      <w:r w:rsidRPr="00C30843">
        <w:rPr>
          <w:lang w:val="en-US" w:eastAsia="ja-JP"/>
        </w:rPr>
        <w:t xml:space="preserve"> (N=144) was evaluated in a double-blind </w:t>
      </w:r>
      <w:proofErr w:type="spellStart"/>
      <w:r w:rsidRPr="00C30843">
        <w:rPr>
          <w:lang w:val="en-US" w:eastAsia="ja-JP"/>
        </w:rPr>
        <w:t>randomi</w:t>
      </w:r>
      <w:r>
        <w:rPr>
          <w:lang w:val="en-US" w:eastAsia="ja-JP"/>
        </w:rPr>
        <w:t>s</w:t>
      </w:r>
      <w:r w:rsidRPr="00C30843">
        <w:rPr>
          <w:lang w:val="en-US" w:eastAsia="ja-JP"/>
        </w:rPr>
        <w:t>ed</w:t>
      </w:r>
      <w:proofErr w:type="spellEnd"/>
      <w:r w:rsidRPr="00C30843">
        <w:rPr>
          <w:lang w:val="en-US" w:eastAsia="ja-JP"/>
        </w:rPr>
        <w:t xml:space="preserve"> </w:t>
      </w:r>
      <w:r>
        <w:rPr>
          <w:lang w:val="en-US" w:eastAsia="ja-JP"/>
        </w:rPr>
        <w:t xml:space="preserve">phase 3 </w:t>
      </w:r>
      <w:r w:rsidRPr="00C30843">
        <w:rPr>
          <w:lang w:val="en-US" w:eastAsia="ja-JP"/>
        </w:rPr>
        <w:t>study in patients with newly</w:t>
      </w:r>
      <w:r>
        <w:rPr>
          <w:lang w:val="en-US" w:eastAsia="ja-JP"/>
        </w:rPr>
        <w:t xml:space="preserve"> </w:t>
      </w:r>
      <w:r w:rsidRPr="00C30843">
        <w:rPr>
          <w:lang w:val="en-US" w:eastAsia="ja-JP"/>
        </w:rPr>
        <w:t xml:space="preserve">diagnosed AML. </w:t>
      </w:r>
      <w:r w:rsidRPr="00C30843">
        <w:rPr>
          <w:bCs/>
          <w:lang w:val="en-US" w:eastAsia="ja-JP"/>
        </w:rPr>
        <w:t>Details of the study treatment are described in</w:t>
      </w:r>
      <w:r>
        <w:rPr>
          <w:bCs/>
          <w:lang w:val="en-US" w:eastAsia="ja-JP"/>
        </w:rPr>
        <w:t xml:space="preserve"> </w:t>
      </w:r>
      <w:r w:rsidRPr="00970B90">
        <w:rPr>
          <w:rFonts w:eastAsia="TimesNewRoman"/>
          <w:b/>
          <w:lang w:eastAsia="ja-JP"/>
        </w:rPr>
        <w:t xml:space="preserve">Section 5.1 </w:t>
      </w:r>
      <w:r>
        <w:rPr>
          <w:rFonts w:eastAsia="TimesNewRoman"/>
          <w:b/>
          <w:lang w:eastAsia="ja-JP"/>
        </w:rPr>
        <w:t>PHARMACODYNAMIC PROPERTIES</w:t>
      </w:r>
      <w:r w:rsidRPr="00970B90">
        <w:rPr>
          <w:rFonts w:eastAsia="TimesNewRoman"/>
          <w:b/>
          <w:lang w:eastAsia="ja-JP"/>
        </w:rPr>
        <w:t>: Clinical trials</w:t>
      </w:r>
      <w:r>
        <w:rPr>
          <w:rFonts w:eastAsia="TimesNewRoman"/>
          <w:b/>
          <w:lang w:eastAsia="ja-JP"/>
        </w:rPr>
        <w:t xml:space="preserve">: </w:t>
      </w:r>
      <w:r w:rsidRPr="00970B90">
        <w:rPr>
          <w:b/>
        </w:rPr>
        <w:t xml:space="preserve">VENCLEXTA in combination with </w:t>
      </w:r>
      <w:proofErr w:type="spellStart"/>
      <w:r>
        <w:rPr>
          <w:b/>
        </w:rPr>
        <w:t>azacitidine</w:t>
      </w:r>
      <w:proofErr w:type="spellEnd"/>
      <w:r>
        <w:rPr>
          <w:bCs/>
          <w:lang w:val="en-US" w:eastAsia="ja-JP"/>
        </w:rPr>
        <w:t>.</w:t>
      </w:r>
    </w:p>
    <w:p w14:paraId="765D5D07" w14:textId="184AC8BC" w:rsidR="008B364F" w:rsidRDefault="008B364F" w:rsidP="008B364F">
      <w:pPr>
        <w:rPr>
          <w:bCs/>
          <w:lang w:val="en-US" w:eastAsia="ja-JP"/>
        </w:rPr>
      </w:pPr>
      <w:r w:rsidRPr="00C30843">
        <w:rPr>
          <w:bCs/>
          <w:lang w:val="en-US" w:eastAsia="ja-JP"/>
        </w:rPr>
        <w:t xml:space="preserve">The median duration </w:t>
      </w:r>
      <w:proofErr w:type="gramStart"/>
      <w:r w:rsidRPr="00C30843">
        <w:rPr>
          <w:bCs/>
          <w:lang w:val="en-US" w:eastAsia="ja-JP"/>
        </w:rPr>
        <w:t>of  treatment</w:t>
      </w:r>
      <w:proofErr w:type="gramEnd"/>
      <w:r w:rsidRPr="00C30843">
        <w:rPr>
          <w:bCs/>
          <w:lang w:val="en-US" w:eastAsia="ja-JP"/>
        </w:rPr>
        <w:t xml:space="preserve"> was 7.6 months (range: </w:t>
      </w:r>
      <w:r>
        <w:rPr>
          <w:bCs/>
          <w:lang w:val="en-US" w:eastAsia="ja-JP"/>
        </w:rPr>
        <w:t>&lt;</w:t>
      </w:r>
      <w:r w:rsidRPr="00C30843">
        <w:rPr>
          <w:bCs/>
          <w:lang w:val="en-US" w:eastAsia="ja-JP"/>
        </w:rPr>
        <w:t>0.</w:t>
      </w:r>
      <w:r>
        <w:rPr>
          <w:bCs/>
          <w:lang w:val="en-US" w:eastAsia="ja-JP"/>
        </w:rPr>
        <w:t>1</w:t>
      </w:r>
      <w:r w:rsidRPr="00C30843">
        <w:rPr>
          <w:bCs/>
          <w:lang w:val="en-US" w:eastAsia="ja-JP"/>
        </w:rPr>
        <w:t xml:space="preserve"> to 30.7</w:t>
      </w:r>
      <w:r>
        <w:rPr>
          <w:bCs/>
          <w:lang w:val="en-US" w:eastAsia="ja-JP"/>
        </w:rPr>
        <w:t xml:space="preserve"> </w:t>
      </w:r>
      <w:r w:rsidRPr="00C30843">
        <w:rPr>
          <w:bCs/>
          <w:lang w:val="en-US" w:eastAsia="ja-JP"/>
        </w:rPr>
        <w:t xml:space="preserve">months) in the </w:t>
      </w:r>
      <w:r>
        <w:rPr>
          <w:bCs/>
          <w:lang w:val="en-US" w:eastAsia="ja-JP"/>
        </w:rPr>
        <w:t>VENCLEXTA</w:t>
      </w:r>
      <w:r w:rsidRPr="00C30843">
        <w:rPr>
          <w:lang w:val="en-US" w:eastAsia="ja-JP"/>
        </w:rPr>
        <w:t xml:space="preserve"> in combination with</w:t>
      </w:r>
      <w:r w:rsidRPr="00C30843">
        <w:rPr>
          <w:b/>
          <w:bCs/>
          <w:lang w:val="en-US" w:eastAsia="ja-JP"/>
        </w:rPr>
        <w:t xml:space="preserve"> </w:t>
      </w:r>
      <w:proofErr w:type="spellStart"/>
      <w:r w:rsidRPr="00C30843">
        <w:rPr>
          <w:bCs/>
          <w:lang w:val="en-US" w:eastAsia="ja-JP"/>
        </w:rPr>
        <w:t>azacitidine</w:t>
      </w:r>
      <w:proofErr w:type="spellEnd"/>
      <w:r w:rsidRPr="00C30843">
        <w:rPr>
          <w:bCs/>
          <w:lang w:val="en-US" w:eastAsia="ja-JP"/>
        </w:rPr>
        <w:t xml:space="preserve"> arm and 4.3 months</w:t>
      </w:r>
      <w:r w:rsidRPr="00C30843" w:rsidDel="000B633A">
        <w:rPr>
          <w:bCs/>
          <w:lang w:val="en-US" w:eastAsia="ja-JP"/>
        </w:rPr>
        <w:t xml:space="preserve"> </w:t>
      </w:r>
      <w:r w:rsidRPr="00C30843">
        <w:rPr>
          <w:bCs/>
          <w:lang w:val="en-US" w:eastAsia="ja-JP"/>
        </w:rPr>
        <w:t>(range: 0.1 to 24.0</w:t>
      </w:r>
      <w:r>
        <w:rPr>
          <w:bCs/>
          <w:lang w:val="en-US" w:eastAsia="ja-JP"/>
        </w:rPr>
        <w:t xml:space="preserve"> </w:t>
      </w:r>
      <w:r w:rsidRPr="00C30843">
        <w:rPr>
          <w:bCs/>
          <w:lang w:val="en-US" w:eastAsia="ja-JP"/>
        </w:rPr>
        <w:t xml:space="preserve">months) in </w:t>
      </w:r>
      <w:r>
        <w:rPr>
          <w:bCs/>
          <w:lang w:val="en-US" w:eastAsia="ja-JP"/>
        </w:rPr>
        <w:t xml:space="preserve">the </w:t>
      </w:r>
      <w:r w:rsidRPr="00C30843">
        <w:rPr>
          <w:bCs/>
          <w:lang w:val="en-US" w:eastAsia="ja-JP"/>
        </w:rPr>
        <w:t xml:space="preserve">placebo </w:t>
      </w:r>
      <w:r w:rsidRPr="00C30843">
        <w:rPr>
          <w:lang w:val="en-US" w:eastAsia="ja-JP"/>
        </w:rPr>
        <w:t>with</w:t>
      </w:r>
      <w:r w:rsidRPr="00C30843">
        <w:rPr>
          <w:b/>
          <w:bCs/>
          <w:lang w:val="en-US" w:eastAsia="ja-JP"/>
        </w:rPr>
        <w:t xml:space="preserve"> </w:t>
      </w:r>
      <w:proofErr w:type="spellStart"/>
      <w:r w:rsidRPr="00C30843">
        <w:rPr>
          <w:bCs/>
          <w:lang w:val="en-US" w:eastAsia="ja-JP"/>
        </w:rPr>
        <w:t>azacitidine</w:t>
      </w:r>
      <w:proofErr w:type="spellEnd"/>
      <w:r w:rsidRPr="00C30843">
        <w:rPr>
          <w:bCs/>
          <w:lang w:val="en-US" w:eastAsia="ja-JP"/>
        </w:rPr>
        <w:t xml:space="preserve"> arm.  The median number of cycles of </w:t>
      </w:r>
      <w:proofErr w:type="spellStart"/>
      <w:r w:rsidRPr="00C30843">
        <w:rPr>
          <w:bCs/>
          <w:lang w:val="en-US" w:eastAsia="ja-JP"/>
        </w:rPr>
        <w:t>azacitidine</w:t>
      </w:r>
      <w:proofErr w:type="spellEnd"/>
      <w:r w:rsidRPr="00C30843">
        <w:rPr>
          <w:bCs/>
          <w:lang w:val="en-US" w:eastAsia="ja-JP"/>
        </w:rPr>
        <w:t xml:space="preserve"> was 7.0 (range: 1.0 to 30.0) in the </w:t>
      </w:r>
      <w:r>
        <w:rPr>
          <w:bCs/>
          <w:lang w:val="en-US" w:eastAsia="ja-JP"/>
        </w:rPr>
        <w:t>VENCLEXTA</w:t>
      </w:r>
      <w:r w:rsidRPr="00C30843">
        <w:rPr>
          <w:bCs/>
          <w:lang w:val="en-US" w:eastAsia="ja-JP"/>
        </w:rPr>
        <w:t xml:space="preserve"> </w:t>
      </w:r>
      <w:r w:rsidRPr="00C30843">
        <w:rPr>
          <w:lang w:val="en-US" w:eastAsia="ja-JP"/>
        </w:rPr>
        <w:t>in combination with</w:t>
      </w:r>
      <w:r w:rsidRPr="00C30843">
        <w:rPr>
          <w:b/>
          <w:bCs/>
          <w:lang w:val="en-US" w:eastAsia="ja-JP"/>
        </w:rPr>
        <w:t xml:space="preserve"> </w:t>
      </w:r>
      <w:proofErr w:type="spellStart"/>
      <w:r w:rsidRPr="00C30843">
        <w:rPr>
          <w:bCs/>
          <w:lang w:val="en-US" w:eastAsia="ja-JP"/>
        </w:rPr>
        <w:t>azacitidine</w:t>
      </w:r>
      <w:proofErr w:type="spellEnd"/>
      <w:r w:rsidRPr="00C30843">
        <w:rPr>
          <w:bCs/>
          <w:lang w:val="en-US" w:eastAsia="ja-JP"/>
        </w:rPr>
        <w:t xml:space="preserve"> arm and 4.5 (range: 1.0 to 26.0) in the placebo </w:t>
      </w:r>
      <w:r w:rsidRPr="00C30843">
        <w:rPr>
          <w:lang w:val="en-US" w:eastAsia="ja-JP"/>
        </w:rPr>
        <w:t>with</w:t>
      </w:r>
      <w:r w:rsidRPr="00C30843">
        <w:rPr>
          <w:b/>
          <w:bCs/>
          <w:lang w:val="en-US" w:eastAsia="ja-JP"/>
        </w:rPr>
        <w:t xml:space="preserve"> </w:t>
      </w:r>
      <w:proofErr w:type="spellStart"/>
      <w:r w:rsidRPr="00C30843">
        <w:rPr>
          <w:bCs/>
          <w:lang w:val="en-US" w:eastAsia="ja-JP"/>
        </w:rPr>
        <w:t>azacitidine</w:t>
      </w:r>
      <w:proofErr w:type="spellEnd"/>
      <w:r w:rsidRPr="00C30843">
        <w:rPr>
          <w:bCs/>
          <w:lang w:val="en-US" w:eastAsia="ja-JP"/>
        </w:rPr>
        <w:t xml:space="preserve"> arm.</w:t>
      </w:r>
    </w:p>
    <w:p w14:paraId="389ECD58" w14:textId="37E28E06" w:rsidR="00187984" w:rsidRDefault="00603179" w:rsidP="00187984">
      <w:pPr>
        <w:rPr>
          <w:lang w:val="en-US" w:eastAsia="ja-JP"/>
        </w:rPr>
      </w:pPr>
      <w:r w:rsidRPr="00C30843">
        <w:rPr>
          <w:lang w:val="en-US" w:eastAsia="ja-JP"/>
        </w:rPr>
        <w:t xml:space="preserve">In the </w:t>
      </w:r>
      <w:r>
        <w:rPr>
          <w:bCs/>
          <w:lang w:val="en-US" w:eastAsia="ja-JP"/>
        </w:rPr>
        <w:t>VENCLEXTA</w:t>
      </w:r>
      <w:r w:rsidRPr="00C30843">
        <w:rPr>
          <w:lang w:val="en-US" w:eastAsia="ja-JP"/>
        </w:rPr>
        <w:t xml:space="preserve"> in combination with </w:t>
      </w:r>
      <w:proofErr w:type="spellStart"/>
      <w:r w:rsidRPr="00C30843">
        <w:rPr>
          <w:bCs/>
          <w:lang w:val="en-US" w:eastAsia="ja-JP"/>
        </w:rPr>
        <w:t>azacitidine</w:t>
      </w:r>
      <w:proofErr w:type="spellEnd"/>
      <w:r w:rsidRPr="00C30843">
        <w:rPr>
          <w:lang w:val="en-US" w:eastAsia="ja-JP"/>
        </w:rPr>
        <w:t xml:space="preserve"> arm, adverse reactions led to </w:t>
      </w:r>
      <w:r w:rsidR="00F82E86">
        <w:rPr>
          <w:lang w:val="en-US" w:eastAsia="ja-JP"/>
        </w:rPr>
        <w:t xml:space="preserve">permanent </w:t>
      </w:r>
      <w:proofErr w:type="spellStart"/>
      <w:r w:rsidRPr="00C30843">
        <w:rPr>
          <w:lang w:val="en-US" w:eastAsia="ja-JP"/>
        </w:rPr>
        <w:t>venetoclax</w:t>
      </w:r>
      <w:proofErr w:type="spellEnd"/>
      <w:r w:rsidRPr="00C30843">
        <w:rPr>
          <w:lang w:val="en-US" w:eastAsia="ja-JP"/>
        </w:rPr>
        <w:t xml:space="preserve"> treatment discontinuations in 24% of patients, </w:t>
      </w:r>
      <w:proofErr w:type="spellStart"/>
      <w:r>
        <w:rPr>
          <w:lang w:val="en-US" w:eastAsia="ja-JP"/>
        </w:rPr>
        <w:t>venetoclax</w:t>
      </w:r>
      <w:proofErr w:type="spellEnd"/>
      <w:r>
        <w:rPr>
          <w:lang w:val="en-US" w:eastAsia="ja-JP"/>
        </w:rPr>
        <w:t xml:space="preserve"> </w:t>
      </w:r>
      <w:r w:rsidRPr="00C30843">
        <w:rPr>
          <w:lang w:val="en-US" w:eastAsia="ja-JP"/>
        </w:rPr>
        <w:t xml:space="preserve">dose reductions in 2%, and </w:t>
      </w:r>
      <w:proofErr w:type="spellStart"/>
      <w:r>
        <w:rPr>
          <w:lang w:val="en-US" w:eastAsia="ja-JP"/>
        </w:rPr>
        <w:t>venetoclax</w:t>
      </w:r>
      <w:proofErr w:type="spellEnd"/>
      <w:r>
        <w:rPr>
          <w:lang w:val="en-US" w:eastAsia="ja-JP"/>
        </w:rPr>
        <w:t xml:space="preserve"> </w:t>
      </w:r>
      <w:r w:rsidRPr="00C30843">
        <w:rPr>
          <w:lang w:val="en-US" w:eastAsia="ja-JP"/>
        </w:rPr>
        <w:t xml:space="preserve">dose interruptions in 72%. Among patients who achieved bone marrow clearance of </w:t>
      </w:r>
      <w:proofErr w:type="spellStart"/>
      <w:r w:rsidRPr="00C30843">
        <w:rPr>
          <w:lang w:val="en-US" w:eastAsia="ja-JP"/>
        </w:rPr>
        <w:t>leuk</w:t>
      </w:r>
      <w:r>
        <w:rPr>
          <w:lang w:val="en-US" w:eastAsia="ja-JP"/>
        </w:rPr>
        <w:t>a</w:t>
      </w:r>
      <w:r w:rsidRPr="00C30843">
        <w:rPr>
          <w:lang w:val="en-US" w:eastAsia="ja-JP"/>
        </w:rPr>
        <w:t>emia</w:t>
      </w:r>
      <w:proofErr w:type="spellEnd"/>
      <w:r w:rsidRPr="00C30843">
        <w:rPr>
          <w:lang w:val="en-US" w:eastAsia="ja-JP"/>
        </w:rPr>
        <w:t>, 53% underwent dose interruptions for ANC &lt;500/</w:t>
      </w:r>
      <w:proofErr w:type="spellStart"/>
      <w:r>
        <w:rPr>
          <w:rFonts w:cs="Arial"/>
          <w:lang w:val="en-US" w:eastAsia="ja-JP"/>
        </w:rPr>
        <w:t>microlitre</w:t>
      </w:r>
      <w:proofErr w:type="spellEnd"/>
      <w:r w:rsidRPr="00C30843">
        <w:rPr>
          <w:lang w:val="en-US" w:eastAsia="ja-JP"/>
        </w:rPr>
        <w:t xml:space="preserve">. </w:t>
      </w:r>
      <w:r w:rsidR="00EC6BD9" w:rsidRPr="00C30843">
        <w:rPr>
          <w:lang w:val="en-US" w:eastAsia="ja-JP"/>
        </w:rPr>
        <w:t xml:space="preserve">In the </w:t>
      </w:r>
      <w:r w:rsidR="00EC6BD9">
        <w:rPr>
          <w:bCs/>
          <w:lang w:val="en-US" w:eastAsia="ja-JP"/>
        </w:rPr>
        <w:t>VENCLEXTA</w:t>
      </w:r>
      <w:r w:rsidR="00EC6BD9" w:rsidRPr="00C30843">
        <w:rPr>
          <w:lang w:val="en-US" w:eastAsia="ja-JP"/>
        </w:rPr>
        <w:t xml:space="preserve"> in combination with </w:t>
      </w:r>
      <w:proofErr w:type="spellStart"/>
      <w:r w:rsidR="00EC6BD9" w:rsidRPr="00C30843">
        <w:rPr>
          <w:bCs/>
          <w:lang w:val="en-US" w:eastAsia="ja-JP"/>
        </w:rPr>
        <w:t>azacitidine</w:t>
      </w:r>
      <w:proofErr w:type="spellEnd"/>
      <w:r w:rsidR="00EC6BD9" w:rsidRPr="00C30843">
        <w:rPr>
          <w:lang w:val="en-US" w:eastAsia="ja-JP"/>
        </w:rPr>
        <w:t xml:space="preserve"> arm</w:t>
      </w:r>
      <w:r w:rsidR="00EC6BD9">
        <w:rPr>
          <w:lang w:val="en-US" w:eastAsia="ja-JP"/>
        </w:rPr>
        <w:t>,</w:t>
      </w:r>
      <w:r w:rsidR="00EC6BD9" w:rsidRPr="00C30843">
        <w:rPr>
          <w:lang w:val="en-US" w:eastAsia="ja-JP"/>
        </w:rPr>
        <w:t xml:space="preserve"> no event led to </w:t>
      </w:r>
      <w:proofErr w:type="spellStart"/>
      <w:r w:rsidR="00EC6BD9" w:rsidRPr="00C30843">
        <w:rPr>
          <w:lang w:val="en-US" w:eastAsia="ja-JP"/>
        </w:rPr>
        <w:t>venetoclax</w:t>
      </w:r>
      <w:proofErr w:type="spellEnd"/>
      <w:r w:rsidR="00EC6BD9" w:rsidRPr="00C30843">
        <w:rPr>
          <w:lang w:val="en-US" w:eastAsia="ja-JP"/>
        </w:rPr>
        <w:t xml:space="preserve"> discontinuation in ≥ 5% of patients.  </w:t>
      </w:r>
      <w:r w:rsidRPr="00C30843">
        <w:rPr>
          <w:lang w:val="en-US" w:eastAsia="ja-JP"/>
        </w:rPr>
        <w:t xml:space="preserve">In the </w:t>
      </w:r>
      <w:r w:rsidRPr="00C30843">
        <w:rPr>
          <w:bCs/>
          <w:lang w:val="en-US" w:eastAsia="ja-JP"/>
        </w:rPr>
        <w:t xml:space="preserve">placebo </w:t>
      </w:r>
      <w:r w:rsidRPr="00C30843">
        <w:rPr>
          <w:lang w:val="en-US" w:eastAsia="ja-JP"/>
        </w:rPr>
        <w:t xml:space="preserve">with </w:t>
      </w:r>
      <w:proofErr w:type="spellStart"/>
      <w:r w:rsidRPr="00C30843">
        <w:rPr>
          <w:bCs/>
          <w:lang w:val="en-US" w:eastAsia="ja-JP"/>
        </w:rPr>
        <w:t>azacitidine</w:t>
      </w:r>
      <w:proofErr w:type="spellEnd"/>
      <w:r w:rsidRPr="00C30843">
        <w:rPr>
          <w:lang w:val="en-US" w:eastAsia="ja-JP"/>
        </w:rPr>
        <w:t xml:space="preserve"> arm, adverse reactions led to placebo treatment discontinuations in 20% of patients, </w:t>
      </w:r>
      <w:r>
        <w:rPr>
          <w:lang w:val="en-US" w:eastAsia="ja-JP"/>
        </w:rPr>
        <w:t xml:space="preserve">placebo </w:t>
      </w:r>
      <w:r w:rsidRPr="00C30843">
        <w:rPr>
          <w:lang w:val="en-US" w:eastAsia="ja-JP"/>
        </w:rPr>
        <w:t xml:space="preserve">dose reductions in 4%, and </w:t>
      </w:r>
      <w:r>
        <w:rPr>
          <w:lang w:val="en-US" w:eastAsia="ja-JP"/>
        </w:rPr>
        <w:t xml:space="preserve">placebo </w:t>
      </w:r>
      <w:r w:rsidRPr="00C30843">
        <w:rPr>
          <w:lang w:val="en-US" w:eastAsia="ja-JP"/>
        </w:rPr>
        <w:t xml:space="preserve">dose interruptions in 57%.  </w:t>
      </w:r>
      <w:r w:rsidR="00187984" w:rsidRPr="00C30843">
        <w:rPr>
          <w:lang w:val="en-US" w:eastAsia="ja-JP"/>
        </w:rPr>
        <w:t xml:space="preserve"> </w:t>
      </w:r>
    </w:p>
    <w:p w14:paraId="6B9EF9B2" w14:textId="77777777" w:rsidR="003948DC" w:rsidRDefault="00187984" w:rsidP="00816446">
      <w:pPr>
        <w:rPr>
          <w:lang w:val="en-US" w:eastAsia="ja-JP"/>
        </w:rPr>
      </w:pPr>
      <w:r>
        <w:rPr>
          <w:lang w:val="en-US" w:eastAsia="ja-JP"/>
        </w:rPr>
        <w:t xml:space="preserve">In the VENCLEXTA in combination with </w:t>
      </w:r>
      <w:proofErr w:type="spellStart"/>
      <w:r>
        <w:rPr>
          <w:lang w:val="en-US" w:eastAsia="ja-JP"/>
        </w:rPr>
        <w:t>azacitidine</w:t>
      </w:r>
      <w:proofErr w:type="spellEnd"/>
      <w:r>
        <w:rPr>
          <w:lang w:val="en-US" w:eastAsia="ja-JP"/>
        </w:rPr>
        <w:t xml:space="preserve"> arm, f</w:t>
      </w:r>
      <w:r w:rsidRPr="00816446">
        <w:rPr>
          <w:lang w:val="en-US" w:eastAsia="ja-JP"/>
        </w:rPr>
        <w:t>atal adverse reactions occurred in 23% of patients, with the most frequent (≥2%) being pneumonia (4%)</w:t>
      </w:r>
      <w:r>
        <w:rPr>
          <w:lang w:val="en-US" w:eastAsia="ja-JP"/>
        </w:rPr>
        <w:t xml:space="preserve"> and</w:t>
      </w:r>
      <w:r w:rsidRPr="00816446">
        <w:rPr>
          <w:lang w:val="en-US" w:eastAsia="ja-JP"/>
        </w:rPr>
        <w:t xml:space="preserve"> sepsis (</w:t>
      </w:r>
      <w:r>
        <w:rPr>
          <w:lang w:val="en-US" w:eastAsia="ja-JP"/>
        </w:rPr>
        <w:t>4</w:t>
      </w:r>
      <w:r w:rsidRPr="00816446">
        <w:rPr>
          <w:lang w:val="en-US" w:eastAsia="ja-JP"/>
        </w:rPr>
        <w:t xml:space="preserve">%). In the placebo with </w:t>
      </w:r>
      <w:proofErr w:type="spellStart"/>
      <w:r w:rsidRPr="00816446">
        <w:rPr>
          <w:lang w:val="en-US" w:eastAsia="ja-JP"/>
        </w:rPr>
        <w:t>azacitidine</w:t>
      </w:r>
      <w:proofErr w:type="spellEnd"/>
      <w:r w:rsidRPr="00816446">
        <w:rPr>
          <w:lang w:val="en-US" w:eastAsia="ja-JP"/>
        </w:rPr>
        <w:t xml:space="preserve"> arm, fatal adverse reactions were reported in 20% of patients.</w:t>
      </w:r>
      <w:r w:rsidR="00261F09">
        <w:rPr>
          <w:lang w:val="en-US" w:eastAsia="ja-JP"/>
        </w:rPr>
        <w:t xml:space="preserve"> </w:t>
      </w:r>
    </w:p>
    <w:p w14:paraId="37F4B7F2" w14:textId="7ADC2C5E" w:rsidR="00816446" w:rsidRDefault="008B364F" w:rsidP="00816446">
      <w:pPr>
        <w:rPr>
          <w:lang w:val="en-US" w:eastAsia="ja-JP"/>
        </w:rPr>
      </w:pPr>
      <w:r w:rsidRPr="00C30843">
        <w:rPr>
          <w:lang w:val="en-US" w:eastAsia="ja-JP"/>
        </w:rPr>
        <w:t xml:space="preserve">In the </w:t>
      </w:r>
      <w:r>
        <w:rPr>
          <w:bCs/>
          <w:lang w:val="en-US" w:eastAsia="ja-JP"/>
        </w:rPr>
        <w:t>VENCLEXTA</w:t>
      </w:r>
      <w:r w:rsidRPr="00C30843">
        <w:rPr>
          <w:lang w:val="en-US" w:eastAsia="ja-JP"/>
        </w:rPr>
        <w:t xml:space="preserve"> in combination with </w:t>
      </w:r>
      <w:proofErr w:type="spellStart"/>
      <w:r w:rsidRPr="00C30843">
        <w:rPr>
          <w:bCs/>
          <w:lang w:val="en-US" w:eastAsia="ja-JP"/>
        </w:rPr>
        <w:t>azacitidine</w:t>
      </w:r>
      <w:proofErr w:type="spellEnd"/>
      <w:r w:rsidRPr="00C30843">
        <w:rPr>
          <w:lang w:val="en-US" w:eastAsia="ja-JP"/>
        </w:rPr>
        <w:t xml:space="preserve"> arm, serious adverse reactions were reported in 83% of patients, with most frequent (≥5%) being febrile neutropenia (30%), pneumonia (23%)</w:t>
      </w:r>
      <w:r>
        <w:rPr>
          <w:lang w:val="en-US" w:eastAsia="ja-JP"/>
        </w:rPr>
        <w:t>,</w:t>
      </w:r>
      <w:r w:rsidRPr="00C30843">
        <w:rPr>
          <w:lang w:val="en-US" w:eastAsia="ja-JP"/>
        </w:rPr>
        <w:t xml:space="preserve"> and sepsis (16%). In the </w:t>
      </w:r>
      <w:r w:rsidRPr="00C30843">
        <w:rPr>
          <w:bCs/>
          <w:lang w:val="en-US" w:eastAsia="ja-JP"/>
        </w:rPr>
        <w:t xml:space="preserve">placebo </w:t>
      </w:r>
      <w:r w:rsidRPr="00C30843">
        <w:rPr>
          <w:lang w:val="en-US" w:eastAsia="ja-JP"/>
        </w:rPr>
        <w:t xml:space="preserve">with </w:t>
      </w:r>
      <w:proofErr w:type="spellStart"/>
      <w:r w:rsidRPr="00C30843">
        <w:rPr>
          <w:bCs/>
          <w:lang w:val="en-US" w:eastAsia="ja-JP"/>
        </w:rPr>
        <w:t>azacitidine</w:t>
      </w:r>
      <w:proofErr w:type="spellEnd"/>
      <w:r w:rsidRPr="00C30843">
        <w:rPr>
          <w:lang w:val="en-US" w:eastAsia="ja-JP"/>
        </w:rPr>
        <w:t xml:space="preserve"> arm, serious adverse reactions were reported in 73% of patients. </w:t>
      </w:r>
    </w:p>
    <w:p w14:paraId="617645D1" w14:textId="77777777" w:rsidR="00187984" w:rsidRPr="00C30843" w:rsidRDefault="00187984" w:rsidP="00187984">
      <w:pPr>
        <w:rPr>
          <w:lang w:val="en-US" w:eastAsia="ja-JP"/>
        </w:rPr>
      </w:pPr>
      <w:r w:rsidRPr="00C30843">
        <w:rPr>
          <w:lang w:val="en-US" w:eastAsia="ja-JP"/>
        </w:rPr>
        <w:t xml:space="preserve">The 30-day and 60-day mortality rates observed with </w:t>
      </w:r>
      <w:r>
        <w:rPr>
          <w:bCs/>
          <w:lang w:val="en-US" w:eastAsia="ja-JP"/>
        </w:rPr>
        <w:t>VENCLEXTA</w:t>
      </w:r>
      <w:r w:rsidRPr="00C30843">
        <w:rPr>
          <w:lang w:val="en-US" w:eastAsia="ja-JP"/>
        </w:rPr>
        <w:t xml:space="preserve"> in combination with </w:t>
      </w:r>
      <w:proofErr w:type="spellStart"/>
      <w:r w:rsidRPr="00C30843">
        <w:rPr>
          <w:lang w:val="en-US" w:eastAsia="ja-JP"/>
        </w:rPr>
        <w:t>azacitidine</w:t>
      </w:r>
      <w:proofErr w:type="spellEnd"/>
      <w:r w:rsidRPr="00C30843">
        <w:rPr>
          <w:lang w:val="en-US" w:eastAsia="ja-JP"/>
        </w:rPr>
        <w:t xml:space="preserve"> were 7% (21/283) and 15% (43/283), respectively.</w:t>
      </w:r>
    </w:p>
    <w:p w14:paraId="109EA5C6" w14:textId="77777777" w:rsidR="008B364F" w:rsidRPr="00C30843" w:rsidRDefault="008B364F" w:rsidP="008B364F">
      <w:pPr>
        <w:rPr>
          <w:lang w:val="en-US" w:eastAsia="ja-JP"/>
        </w:rPr>
      </w:pPr>
      <w:r w:rsidRPr="00C30843">
        <w:rPr>
          <w:lang w:val="en-US" w:eastAsia="ja-JP"/>
        </w:rPr>
        <w:lastRenderedPageBreak/>
        <w:t xml:space="preserve">The most frequent adverse reactions (≥5%) leading to </w:t>
      </w:r>
      <w:proofErr w:type="spellStart"/>
      <w:r w:rsidRPr="00C30843">
        <w:rPr>
          <w:lang w:val="en-US" w:eastAsia="ja-JP"/>
        </w:rPr>
        <w:t>venetoclax</w:t>
      </w:r>
      <w:proofErr w:type="spellEnd"/>
      <w:r w:rsidRPr="00C30843">
        <w:rPr>
          <w:lang w:val="en-US" w:eastAsia="ja-JP"/>
        </w:rPr>
        <w:t xml:space="preserve"> dose interruptions in</w:t>
      </w:r>
      <w:r>
        <w:rPr>
          <w:lang w:val="en-US" w:eastAsia="ja-JP"/>
        </w:rPr>
        <w:t xml:space="preserve"> the</w:t>
      </w:r>
      <w:r w:rsidRPr="00C30843">
        <w:rPr>
          <w:lang w:val="en-US" w:eastAsia="ja-JP"/>
        </w:rPr>
        <w:t xml:space="preserve"> </w:t>
      </w:r>
      <w:r>
        <w:rPr>
          <w:bCs/>
          <w:lang w:val="en-US" w:eastAsia="ja-JP"/>
        </w:rPr>
        <w:t>VENCLEXTA</w:t>
      </w:r>
      <w:r w:rsidRPr="00C30843">
        <w:rPr>
          <w:lang w:val="en-US" w:eastAsia="ja-JP"/>
        </w:rPr>
        <w:t xml:space="preserve"> in combination with </w:t>
      </w:r>
      <w:proofErr w:type="spellStart"/>
      <w:r w:rsidRPr="00C30843">
        <w:rPr>
          <w:lang w:val="en-US" w:eastAsia="ja-JP"/>
        </w:rPr>
        <w:t>azacitidine</w:t>
      </w:r>
      <w:proofErr w:type="spellEnd"/>
      <w:r w:rsidRPr="00C30843">
        <w:rPr>
          <w:lang w:val="en-US" w:eastAsia="ja-JP"/>
        </w:rPr>
        <w:t xml:space="preserve"> </w:t>
      </w:r>
      <w:r>
        <w:rPr>
          <w:lang w:val="en-US" w:eastAsia="ja-JP"/>
        </w:rPr>
        <w:t xml:space="preserve">arm </w:t>
      </w:r>
      <w:r w:rsidRPr="00C30843">
        <w:rPr>
          <w:lang w:val="en-US" w:eastAsia="ja-JP"/>
        </w:rPr>
        <w:t>were febrile neutropenia (20%), neutropenia (20%), pneumonia (14%), thrombocytopenia (10%)</w:t>
      </w:r>
      <w:r>
        <w:rPr>
          <w:lang w:val="en-US" w:eastAsia="ja-JP"/>
        </w:rPr>
        <w:t>,</w:t>
      </w:r>
      <w:r w:rsidRPr="00C30843">
        <w:rPr>
          <w:lang w:val="en-US" w:eastAsia="ja-JP"/>
        </w:rPr>
        <w:t xml:space="preserve"> and sepsis (8%).  In the placebo with </w:t>
      </w:r>
      <w:proofErr w:type="spellStart"/>
      <w:r w:rsidRPr="00C30843">
        <w:rPr>
          <w:lang w:val="en-US" w:eastAsia="ja-JP"/>
        </w:rPr>
        <w:t>azacitidine</w:t>
      </w:r>
      <w:proofErr w:type="spellEnd"/>
      <w:r w:rsidRPr="00C30843">
        <w:rPr>
          <w:lang w:val="en-US" w:eastAsia="ja-JP"/>
        </w:rPr>
        <w:t xml:space="preserve"> arm, the most frequent adverse reaction (</w:t>
      </w:r>
      <w:r>
        <w:rPr>
          <w:rFonts w:cs="Arial"/>
          <w:lang w:val="en-US" w:eastAsia="ja-JP"/>
        </w:rPr>
        <w:t>≥</w:t>
      </w:r>
      <w:r w:rsidRPr="00C30843">
        <w:rPr>
          <w:lang w:val="en-US" w:eastAsia="ja-JP"/>
        </w:rPr>
        <w:t>5%) leading to placebo dose interruption were pneumonia (14%), neutropenia (10%)</w:t>
      </w:r>
      <w:r>
        <w:rPr>
          <w:lang w:val="en-US" w:eastAsia="ja-JP"/>
        </w:rPr>
        <w:t>,</w:t>
      </w:r>
      <w:r w:rsidRPr="00C30843">
        <w:rPr>
          <w:lang w:val="en-US" w:eastAsia="ja-JP"/>
        </w:rPr>
        <w:t xml:space="preserve"> and sepsis (6%).</w:t>
      </w:r>
    </w:p>
    <w:p w14:paraId="0C4328B7" w14:textId="77777777" w:rsidR="008B364F" w:rsidRPr="008D34D6" w:rsidRDefault="008B364F" w:rsidP="008B364F">
      <w:pPr>
        <w:rPr>
          <w:lang w:val="en-US" w:eastAsia="ja-JP"/>
        </w:rPr>
      </w:pPr>
      <w:r w:rsidRPr="008D34D6">
        <w:rPr>
          <w:lang w:val="en-US" w:eastAsia="ja-JP"/>
        </w:rPr>
        <w:t xml:space="preserve">Table </w:t>
      </w:r>
      <w:r>
        <w:rPr>
          <w:lang w:val="en-US" w:eastAsia="ja-JP"/>
        </w:rPr>
        <w:t>12</w:t>
      </w:r>
      <w:r w:rsidRPr="008D34D6">
        <w:rPr>
          <w:lang w:val="en-US" w:eastAsia="ja-JP"/>
        </w:rPr>
        <w:t xml:space="preserve"> provides the adverse reactions reported in </w:t>
      </w:r>
      <w:r>
        <w:rPr>
          <w:lang w:val="en-US" w:eastAsia="ja-JP"/>
        </w:rPr>
        <w:t>VIALE-A</w:t>
      </w:r>
      <w:r w:rsidRPr="008D34D6">
        <w:rPr>
          <w:lang w:val="en-US" w:eastAsia="ja-JP"/>
        </w:rPr>
        <w:t xml:space="preserve">. </w:t>
      </w:r>
    </w:p>
    <w:p w14:paraId="077D9E12" w14:textId="77777777" w:rsidR="008B364F" w:rsidRPr="00C30843" w:rsidRDefault="008B364F" w:rsidP="008B364F">
      <w:pPr>
        <w:pStyle w:val="Heading6"/>
        <w:rPr>
          <w:lang w:val="en-US" w:eastAsia="ja-JP"/>
        </w:rPr>
      </w:pPr>
      <w:r w:rsidRPr="00C30843">
        <w:rPr>
          <w:lang w:val="en-US" w:eastAsia="ja-JP"/>
        </w:rPr>
        <w:t xml:space="preserve">Table </w:t>
      </w:r>
      <w:r>
        <w:rPr>
          <w:lang w:val="en-US" w:eastAsia="ja-JP"/>
        </w:rPr>
        <w:t>12</w:t>
      </w:r>
      <w:r w:rsidRPr="00C30843">
        <w:rPr>
          <w:lang w:val="en-US" w:eastAsia="ja-JP"/>
        </w:rPr>
        <w:t xml:space="preserve">. Common (≥10%) </w:t>
      </w:r>
      <w:r>
        <w:rPr>
          <w:lang w:val="en-US" w:eastAsia="ja-JP"/>
        </w:rPr>
        <w:t>a</w:t>
      </w:r>
      <w:r w:rsidRPr="00C30843">
        <w:rPr>
          <w:lang w:val="en-US" w:eastAsia="ja-JP"/>
        </w:rPr>
        <w:t xml:space="preserve">dverse </w:t>
      </w:r>
      <w:r>
        <w:rPr>
          <w:lang w:val="en-US" w:eastAsia="ja-JP"/>
        </w:rPr>
        <w:t>r</w:t>
      </w:r>
      <w:r w:rsidRPr="00C30843">
        <w:rPr>
          <w:lang w:val="en-US" w:eastAsia="ja-JP"/>
        </w:rPr>
        <w:t xml:space="preserve">eactions </w:t>
      </w:r>
      <w:r>
        <w:rPr>
          <w:lang w:val="en-US" w:eastAsia="ja-JP"/>
        </w:rPr>
        <w:t>r</w:t>
      </w:r>
      <w:r w:rsidRPr="00C30843">
        <w:rPr>
          <w:lang w:val="en-US" w:eastAsia="ja-JP"/>
        </w:rPr>
        <w:t xml:space="preserve">eported with ≥5% </w:t>
      </w:r>
      <w:r>
        <w:rPr>
          <w:lang w:val="en-US" w:eastAsia="ja-JP"/>
        </w:rPr>
        <w:t>h</w:t>
      </w:r>
      <w:r w:rsidRPr="00C30843">
        <w:rPr>
          <w:lang w:val="en-US" w:eastAsia="ja-JP"/>
        </w:rPr>
        <w:t xml:space="preserve">igher </w:t>
      </w:r>
      <w:r>
        <w:rPr>
          <w:lang w:val="en-US" w:eastAsia="ja-JP"/>
        </w:rPr>
        <w:t>(a</w:t>
      </w:r>
      <w:r w:rsidRPr="00C30843">
        <w:rPr>
          <w:lang w:val="en-US" w:eastAsia="ja-JP"/>
        </w:rPr>
        <w:t>ll</w:t>
      </w:r>
      <w:r>
        <w:rPr>
          <w:lang w:val="en-US" w:eastAsia="ja-JP"/>
        </w:rPr>
        <w:t xml:space="preserve"> g</w:t>
      </w:r>
      <w:r w:rsidRPr="00C30843">
        <w:rPr>
          <w:lang w:val="en-US" w:eastAsia="ja-JP"/>
        </w:rPr>
        <w:t>rade</w:t>
      </w:r>
      <w:r>
        <w:rPr>
          <w:lang w:val="en-US" w:eastAsia="ja-JP"/>
        </w:rPr>
        <w:t>s)</w:t>
      </w:r>
      <w:r w:rsidRPr="00C30843">
        <w:rPr>
          <w:lang w:val="en-US" w:eastAsia="ja-JP"/>
        </w:rPr>
        <w:t xml:space="preserve"> or ≥2% </w:t>
      </w:r>
      <w:r>
        <w:rPr>
          <w:lang w:val="en-US" w:eastAsia="ja-JP"/>
        </w:rPr>
        <w:t>h</w:t>
      </w:r>
      <w:r w:rsidRPr="00C30843">
        <w:rPr>
          <w:lang w:val="en-US" w:eastAsia="ja-JP"/>
        </w:rPr>
        <w:t xml:space="preserve">igher </w:t>
      </w:r>
      <w:r>
        <w:rPr>
          <w:lang w:val="en-US" w:eastAsia="ja-JP"/>
        </w:rPr>
        <w:t>(g</w:t>
      </w:r>
      <w:r w:rsidRPr="00C30843">
        <w:rPr>
          <w:lang w:val="en-US" w:eastAsia="ja-JP"/>
        </w:rPr>
        <w:t>rade ≥3</w:t>
      </w:r>
      <w:r>
        <w:rPr>
          <w:lang w:val="en-US" w:eastAsia="ja-JP"/>
        </w:rPr>
        <w:t>)</w:t>
      </w:r>
      <w:r w:rsidRPr="00C30843">
        <w:rPr>
          <w:lang w:val="en-US" w:eastAsia="ja-JP"/>
        </w:rPr>
        <w:t xml:space="preserve"> </w:t>
      </w:r>
      <w:r>
        <w:rPr>
          <w:lang w:val="en-US" w:eastAsia="ja-JP"/>
        </w:rPr>
        <w:t>i</w:t>
      </w:r>
      <w:r w:rsidRPr="00C30843">
        <w:rPr>
          <w:lang w:val="en-US" w:eastAsia="ja-JP"/>
        </w:rPr>
        <w:t xml:space="preserve">ncidence in </w:t>
      </w:r>
      <w:r>
        <w:rPr>
          <w:lang w:val="en-US" w:eastAsia="ja-JP"/>
        </w:rPr>
        <w:t>p</w:t>
      </w:r>
      <w:r w:rsidRPr="00C30843">
        <w:rPr>
          <w:lang w:val="en-US" w:eastAsia="ja-JP"/>
        </w:rPr>
        <w:t xml:space="preserve">atients </w:t>
      </w:r>
      <w:r>
        <w:rPr>
          <w:lang w:val="en-US" w:eastAsia="ja-JP"/>
        </w:rPr>
        <w:t>t</w:t>
      </w:r>
      <w:r w:rsidRPr="00C30843">
        <w:rPr>
          <w:lang w:val="en-US" w:eastAsia="ja-JP"/>
        </w:rPr>
        <w:t xml:space="preserve">reated with </w:t>
      </w:r>
      <w:r>
        <w:rPr>
          <w:bCs/>
          <w:lang w:val="en-US" w:eastAsia="ja-JP"/>
        </w:rPr>
        <w:t>VENCLEXTA</w:t>
      </w:r>
      <w:r w:rsidRPr="00C30843">
        <w:rPr>
          <w:lang w:val="en-US" w:eastAsia="ja-JP"/>
        </w:rPr>
        <w:t xml:space="preserve"> + </w:t>
      </w:r>
      <w:proofErr w:type="spellStart"/>
      <w:r>
        <w:rPr>
          <w:lang w:val="en-US" w:eastAsia="ja-JP"/>
        </w:rPr>
        <w:t>a</w:t>
      </w:r>
      <w:r w:rsidRPr="00C30843">
        <w:rPr>
          <w:lang w:val="en-US" w:eastAsia="ja-JP"/>
        </w:rPr>
        <w:t>zacitidine</w:t>
      </w:r>
      <w:proofErr w:type="spellEnd"/>
      <w:r w:rsidRPr="00C30843">
        <w:rPr>
          <w:lang w:val="en-US" w:eastAsia="ja-JP"/>
        </w:rPr>
        <w:t xml:space="preserve"> </w:t>
      </w:r>
      <w:r>
        <w:rPr>
          <w:lang w:val="en-US" w:eastAsia="ja-JP"/>
        </w:rPr>
        <w:t>c</w:t>
      </w:r>
      <w:r w:rsidRPr="00C30843">
        <w:rPr>
          <w:lang w:val="en-US" w:eastAsia="ja-JP"/>
        </w:rPr>
        <w:t xml:space="preserve">ompared with </w:t>
      </w:r>
      <w:r>
        <w:rPr>
          <w:lang w:val="en-US" w:eastAsia="ja-JP"/>
        </w:rPr>
        <w:t>p</w:t>
      </w:r>
      <w:r w:rsidRPr="00C30843">
        <w:rPr>
          <w:lang w:val="en-US" w:eastAsia="ja-JP"/>
        </w:rPr>
        <w:t xml:space="preserve">lacebo + </w:t>
      </w:r>
      <w:proofErr w:type="spellStart"/>
      <w:r>
        <w:rPr>
          <w:lang w:val="en-US" w:eastAsia="ja-JP"/>
        </w:rPr>
        <w:t>a</w:t>
      </w:r>
      <w:r w:rsidRPr="00C30843">
        <w:rPr>
          <w:lang w:val="en-US" w:eastAsia="ja-JP"/>
        </w:rPr>
        <w:t>zacitidine</w:t>
      </w:r>
      <w:proofErr w:type="spellEnd"/>
    </w:p>
    <w:tbl>
      <w:tblPr>
        <w:tblW w:w="4969" w:type="pct"/>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40"/>
        <w:gridCol w:w="1699"/>
        <w:gridCol w:w="1434"/>
        <w:gridCol w:w="1164"/>
        <w:gridCol w:w="1074"/>
        <w:gridCol w:w="1343"/>
      </w:tblGrid>
      <w:tr w:rsidR="008B364F" w:rsidRPr="008D34D6" w14:paraId="2A16D08D" w14:textId="77777777" w:rsidTr="00777BD2">
        <w:tc>
          <w:tcPr>
            <w:tcW w:w="1250" w:type="pct"/>
            <w:vMerge w:val="restart"/>
            <w:tcBorders>
              <w:top w:val="single" w:sz="6" w:space="0" w:color="000000" w:themeColor="text1"/>
              <w:left w:val="single" w:sz="6" w:space="0" w:color="000000" w:themeColor="text1"/>
              <w:right w:val="single" w:sz="6" w:space="0" w:color="000000" w:themeColor="text1"/>
            </w:tcBorders>
          </w:tcPr>
          <w:p w14:paraId="7925C4BE" w14:textId="77777777" w:rsidR="008B364F" w:rsidRPr="008D34D6" w:rsidRDefault="008B364F" w:rsidP="00777BD2">
            <w:pPr>
              <w:spacing w:after="0" w:line="240" w:lineRule="auto"/>
              <w:jc w:val="center"/>
              <w:rPr>
                <w:b/>
                <w:sz w:val="20"/>
                <w:szCs w:val="20"/>
                <w:lang w:val="en-US" w:eastAsia="ja-JP"/>
              </w:rPr>
            </w:pPr>
          </w:p>
          <w:p w14:paraId="38F9B3AC" w14:textId="77777777" w:rsidR="008B364F" w:rsidRPr="008D34D6" w:rsidRDefault="008B364F" w:rsidP="00777BD2">
            <w:pPr>
              <w:spacing w:after="0" w:line="240" w:lineRule="auto"/>
              <w:jc w:val="center"/>
              <w:rPr>
                <w:b/>
                <w:sz w:val="20"/>
                <w:szCs w:val="20"/>
                <w:lang w:val="en-US" w:eastAsia="ja-JP"/>
              </w:rPr>
            </w:pPr>
            <w:r w:rsidRPr="008D34D6">
              <w:rPr>
                <w:b/>
                <w:sz w:val="20"/>
                <w:szCs w:val="20"/>
                <w:lang w:val="en-US" w:eastAsia="ja-JP"/>
              </w:rPr>
              <w:t>Adverse Reaction by</w:t>
            </w:r>
            <w:r w:rsidRPr="008D34D6">
              <w:rPr>
                <w:b/>
                <w:sz w:val="20"/>
                <w:szCs w:val="20"/>
                <w:lang w:val="en-US" w:eastAsia="ja-JP"/>
              </w:rPr>
              <w:br/>
              <w:t>Body System</w:t>
            </w:r>
          </w:p>
        </w:tc>
        <w:tc>
          <w:tcPr>
            <w:tcW w:w="949" w:type="pct"/>
            <w:vMerge w:val="restart"/>
            <w:tcBorders>
              <w:top w:val="single" w:sz="6" w:space="0" w:color="000000" w:themeColor="text1"/>
              <w:left w:val="single" w:sz="6" w:space="0" w:color="000000" w:themeColor="text1"/>
              <w:right w:val="single" w:sz="6" w:space="0" w:color="000000" w:themeColor="text1"/>
            </w:tcBorders>
            <w:vAlign w:val="bottom"/>
            <w:hideMark/>
          </w:tcPr>
          <w:p w14:paraId="5E6E90B2" w14:textId="6A40244B" w:rsidR="008B364F" w:rsidRPr="008D34D6" w:rsidRDefault="008B364F" w:rsidP="00777BD2">
            <w:pPr>
              <w:spacing w:after="0" w:line="240" w:lineRule="auto"/>
              <w:jc w:val="center"/>
              <w:rPr>
                <w:b/>
                <w:bCs/>
                <w:sz w:val="20"/>
                <w:szCs w:val="20"/>
                <w:lang w:val="en-US" w:eastAsia="ja-JP"/>
              </w:rPr>
            </w:pPr>
          </w:p>
          <w:p w14:paraId="52B1D3E1" w14:textId="63763CE0" w:rsidR="008B364F" w:rsidRDefault="008B364F" w:rsidP="00777BD2">
            <w:pPr>
              <w:spacing w:after="0" w:line="240" w:lineRule="auto"/>
              <w:jc w:val="center"/>
              <w:rPr>
                <w:b/>
                <w:bCs/>
                <w:sz w:val="20"/>
                <w:szCs w:val="20"/>
                <w:lang w:val="en-US" w:eastAsia="ja-JP"/>
              </w:rPr>
            </w:pPr>
            <w:r w:rsidRPr="008D34D6">
              <w:rPr>
                <w:b/>
                <w:bCs/>
                <w:sz w:val="20"/>
                <w:szCs w:val="20"/>
                <w:lang w:val="en-US" w:eastAsia="ja-JP"/>
              </w:rPr>
              <w:t>Frequency</w:t>
            </w:r>
          </w:p>
          <w:p w14:paraId="4A0A521D" w14:textId="62695862" w:rsidR="00F36C6C" w:rsidRPr="00F36C6C" w:rsidRDefault="00F36C6C" w:rsidP="00777BD2">
            <w:pPr>
              <w:spacing w:after="0" w:line="240" w:lineRule="auto"/>
              <w:jc w:val="center"/>
              <w:rPr>
                <w:b/>
                <w:bCs/>
                <w:sz w:val="20"/>
                <w:szCs w:val="20"/>
                <w:lang w:val="en-US" w:eastAsia="ja-JP"/>
              </w:rPr>
            </w:pPr>
            <w:r w:rsidRPr="00F36C6C">
              <w:rPr>
                <w:b/>
                <w:bCs/>
                <w:sz w:val="20"/>
                <w:szCs w:val="20"/>
                <w:lang w:val="en-US" w:eastAsia="ja-JP"/>
              </w:rPr>
              <w:t>(All grades of severity)</w:t>
            </w:r>
          </w:p>
          <w:p w14:paraId="0B1A4911" w14:textId="77777777" w:rsidR="008B364F" w:rsidRPr="008D34D6" w:rsidRDefault="008B364F" w:rsidP="00777BD2">
            <w:pPr>
              <w:spacing w:after="0" w:line="240" w:lineRule="auto"/>
              <w:jc w:val="center"/>
              <w:rPr>
                <w:sz w:val="20"/>
                <w:szCs w:val="20"/>
                <w:lang w:val="en-US" w:eastAsia="ja-JP"/>
              </w:rPr>
            </w:pPr>
          </w:p>
          <w:p w14:paraId="0A71BAFD" w14:textId="77777777" w:rsidR="008B364F" w:rsidRPr="008D34D6" w:rsidRDefault="008B364F" w:rsidP="00777BD2">
            <w:pPr>
              <w:spacing w:after="0" w:line="240" w:lineRule="auto"/>
              <w:jc w:val="center"/>
              <w:rPr>
                <w:sz w:val="20"/>
                <w:szCs w:val="20"/>
                <w:lang w:val="en-US" w:eastAsia="ja-JP"/>
              </w:rPr>
            </w:pPr>
          </w:p>
        </w:tc>
        <w:tc>
          <w:tcPr>
            <w:tcW w:w="1451"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81F3D06" w14:textId="77777777" w:rsidR="008B364F" w:rsidRPr="008D34D6" w:rsidRDefault="008B364F" w:rsidP="00777BD2">
            <w:pPr>
              <w:spacing w:after="0" w:line="240" w:lineRule="auto"/>
              <w:jc w:val="center"/>
              <w:rPr>
                <w:b/>
                <w:sz w:val="20"/>
                <w:szCs w:val="20"/>
                <w:lang w:val="pt-BR" w:eastAsia="ja-JP"/>
              </w:rPr>
            </w:pPr>
            <w:r w:rsidRPr="008D34D6">
              <w:rPr>
                <w:b/>
                <w:sz w:val="20"/>
                <w:szCs w:val="20"/>
                <w:lang w:val="pt-BR" w:eastAsia="ja-JP"/>
              </w:rPr>
              <w:t xml:space="preserve">VENCLEXTA + </w:t>
            </w:r>
            <w:r>
              <w:rPr>
                <w:b/>
                <w:sz w:val="20"/>
                <w:szCs w:val="20"/>
                <w:lang w:val="pt-BR" w:eastAsia="ja-JP"/>
              </w:rPr>
              <w:t>a</w:t>
            </w:r>
            <w:r w:rsidRPr="008D34D6">
              <w:rPr>
                <w:b/>
                <w:sz w:val="20"/>
                <w:szCs w:val="20"/>
                <w:lang w:val="pt-BR" w:eastAsia="ja-JP"/>
              </w:rPr>
              <w:t>zacitidine</w:t>
            </w:r>
          </w:p>
          <w:p w14:paraId="7174E319" w14:textId="77777777" w:rsidR="008B364F" w:rsidRPr="008D34D6" w:rsidRDefault="008B364F" w:rsidP="00777BD2">
            <w:pPr>
              <w:spacing w:after="0" w:line="240" w:lineRule="auto"/>
              <w:jc w:val="center"/>
              <w:rPr>
                <w:sz w:val="20"/>
                <w:szCs w:val="20"/>
                <w:lang w:val="pt-BR" w:eastAsia="ja-JP"/>
              </w:rPr>
            </w:pPr>
            <w:r w:rsidRPr="008D34D6">
              <w:rPr>
                <w:b/>
                <w:sz w:val="20"/>
                <w:szCs w:val="20"/>
                <w:lang w:val="pt-BR" w:eastAsia="ja-JP"/>
              </w:rPr>
              <w:t>(N = 283)</w:t>
            </w:r>
          </w:p>
          <w:p w14:paraId="2C3920B5" w14:textId="77777777" w:rsidR="008B364F" w:rsidRPr="008D34D6" w:rsidRDefault="008B364F" w:rsidP="00777BD2">
            <w:pPr>
              <w:spacing w:after="0" w:line="240" w:lineRule="auto"/>
              <w:jc w:val="center"/>
              <w:rPr>
                <w:b/>
                <w:sz w:val="20"/>
                <w:szCs w:val="20"/>
                <w:lang w:val="pt-BR" w:eastAsia="ja-JP"/>
              </w:rPr>
            </w:pPr>
          </w:p>
        </w:tc>
        <w:tc>
          <w:tcPr>
            <w:tcW w:w="135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6A88584" w14:textId="77777777" w:rsidR="008B364F" w:rsidRPr="008D34D6" w:rsidRDefault="008B364F" w:rsidP="00777BD2">
            <w:pPr>
              <w:spacing w:after="0" w:line="240" w:lineRule="auto"/>
              <w:jc w:val="center"/>
              <w:rPr>
                <w:sz w:val="20"/>
                <w:szCs w:val="20"/>
                <w:lang w:val="en-US" w:eastAsia="ja-JP"/>
              </w:rPr>
            </w:pPr>
            <w:r>
              <w:rPr>
                <w:b/>
                <w:sz w:val="20"/>
                <w:szCs w:val="20"/>
                <w:lang w:val="en-US" w:eastAsia="ja-JP"/>
              </w:rPr>
              <w:t>P</w:t>
            </w:r>
            <w:r w:rsidRPr="008D34D6">
              <w:rPr>
                <w:b/>
                <w:sz w:val="20"/>
                <w:szCs w:val="20"/>
                <w:lang w:val="en-US" w:eastAsia="ja-JP"/>
              </w:rPr>
              <w:t xml:space="preserve">lacebo + </w:t>
            </w:r>
            <w:proofErr w:type="spellStart"/>
            <w:r>
              <w:rPr>
                <w:b/>
                <w:sz w:val="20"/>
                <w:szCs w:val="20"/>
                <w:lang w:val="en-US" w:eastAsia="ja-JP"/>
              </w:rPr>
              <w:t>a</w:t>
            </w:r>
            <w:r w:rsidRPr="008D34D6">
              <w:rPr>
                <w:b/>
                <w:sz w:val="20"/>
                <w:szCs w:val="20"/>
                <w:lang w:val="en-US" w:eastAsia="ja-JP"/>
              </w:rPr>
              <w:t>zacitidine</w:t>
            </w:r>
            <w:proofErr w:type="spellEnd"/>
            <w:r w:rsidRPr="008D34D6">
              <w:rPr>
                <w:b/>
                <w:sz w:val="20"/>
                <w:szCs w:val="20"/>
                <w:lang w:val="en-US" w:eastAsia="ja-JP"/>
              </w:rPr>
              <w:br/>
              <w:t>(N = 144)</w:t>
            </w:r>
          </w:p>
        </w:tc>
      </w:tr>
      <w:tr w:rsidR="008B364F" w:rsidRPr="008D34D6" w14:paraId="4C430B33" w14:textId="77777777" w:rsidTr="00777BD2">
        <w:tc>
          <w:tcPr>
            <w:tcW w:w="1250" w:type="pct"/>
            <w:vMerge/>
            <w:tcBorders>
              <w:left w:val="single" w:sz="6" w:space="0" w:color="000000" w:themeColor="text1"/>
              <w:right w:val="single" w:sz="6" w:space="0" w:color="000000" w:themeColor="text1"/>
            </w:tcBorders>
          </w:tcPr>
          <w:p w14:paraId="484B8285" w14:textId="77777777" w:rsidR="008B364F" w:rsidRPr="00411E8C" w:rsidRDefault="008B364F" w:rsidP="00777BD2">
            <w:pPr>
              <w:spacing w:after="0" w:line="240" w:lineRule="auto"/>
              <w:rPr>
                <w:sz w:val="20"/>
                <w:szCs w:val="20"/>
                <w:lang w:val="en-US" w:eastAsia="ja-JP"/>
              </w:rPr>
            </w:pPr>
          </w:p>
        </w:tc>
        <w:tc>
          <w:tcPr>
            <w:tcW w:w="949" w:type="pct"/>
            <w:vMerge/>
            <w:tcBorders>
              <w:left w:val="single" w:sz="6" w:space="0" w:color="000000" w:themeColor="text1"/>
              <w:right w:val="single" w:sz="6" w:space="0" w:color="000000" w:themeColor="text1"/>
            </w:tcBorders>
            <w:vAlign w:val="center"/>
            <w:hideMark/>
          </w:tcPr>
          <w:p w14:paraId="13DB053B" w14:textId="77777777" w:rsidR="008B364F" w:rsidRPr="00411E8C" w:rsidRDefault="008B364F" w:rsidP="00777BD2">
            <w:pPr>
              <w:spacing w:after="0" w:line="240" w:lineRule="auto"/>
              <w:rPr>
                <w:sz w:val="20"/>
                <w:szCs w:val="20"/>
                <w:lang w:val="en-US" w:eastAsia="ja-JP"/>
              </w:rPr>
            </w:pPr>
          </w:p>
        </w:tc>
        <w:tc>
          <w:tcPr>
            <w:tcW w:w="80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46464E6" w14:textId="77777777" w:rsidR="008B364F" w:rsidRPr="005D3625" w:rsidRDefault="008B364F" w:rsidP="00777BD2">
            <w:pPr>
              <w:spacing w:after="0" w:line="240" w:lineRule="auto"/>
              <w:jc w:val="center"/>
              <w:rPr>
                <w:sz w:val="20"/>
                <w:szCs w:val="20"/>
                <w:lang w:val="en-US" w:eastAsia="ja-JP"/>
              </w:rPr>
            </w:pPr>
            <w:r w:rsidRPr="00411E8C">
              <w:rPr>
                <w:b/>
                <w:sz w:val="20"/>
                <w:szCs w:val="20"/>
                <w:lang w:val="en-US" w:eastAsia="ja-JP"/>
              </w:rPr>
              <w:t xml:space="preserve">All </w:t>
            </w:r>
            <w:r>
              <w:rPr>
                <w:b/>
                <w:sz w:val="20"/>
                <w:szCs w:val="20"/>
                <w:lang w:val="en-US" w:eastAsia="ja-JP"/>
              </w:rPr>
              <w:t>g</w:t>
            </w:r>
            <w:r w:rsidRPr="005D3625">
              <w:rPr>
                <w:b/>
                <w:sz w:val="20"/>
                <w:szCs w:val="20"/>
                <w:lang w:val="en-US" w:eastAsia="ja-JP"/>
              </w:rPr>
              <w:t>rades</w:t>
            </w:r>
            <w:r w:rsidRPr="005D3625">
              <w:rPr>
                <w:b/>
                <w:sz w:val="20"/>
                <w:szCs w:val="20"/>
                <w:lang w:val="en-US" w:eastAsia="ja-JP"/>
              </w:rPr>
              <w:br/>
              <w:t>(%)</w:t>
            </w:r>
          </w:p>
        </w:tc>
        <w:tc>
          <w:tcPr>
            <w:tcW w:w="6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A7FBBCD" w14:textId="77777777" w:rsidR="008B364F" w:rsidRPr="005D3625" w:rsidRDefault="008B364F" w:rsidP="00777BD2">
            <w:pPr>
              <w:spacing w:after="0" w:line="240" w:lineRule="auto"/>
              <w:jc w:val="center"/>
              <w:rPr>
                <w:sz w:val="20"/>
                <w:szCs w:val="20"/>
                <w:lang w:val="en-US" w:eastAsia="ja-JP"/>
              </w:rPr>
            </w:pPr>
            <w:r w:rsidRPr="005D3625">
              <w:rPr>
                <w:b/>
                <w:sz w:val="20"/>
                <w:szCs w:val="20"/>
                <w:lang w:val="en-US" w:eastAsia="ja-JP"/>
              </w:rPr>
              <w:t>Grade ≥3</w:t>
            </w:r>
            <w:r w:rsidRPr="005D3625">
              <w:rPr>
                <w:b/>
                <w:sz w:val="20"/>
                <w:szCs w:val="20"/>
                <w:lang w:val="en-US" w:eastAsia="ja-JP"/>
              </w:rPr>
              <w:br/>
              <w:t>(%)</w:t>
            </w:r>
          </w:p>
        </w:tc>
        <w:tc>
          <w:tcPr>
            <w:tcW w:w="60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1545EB3" w14:textId="77777777" w:rsidR="008B364F" w:rsidRPr="005D3625" w:rsidRDefault="008B364F" w:rsidP="00777BD2">
            <w:pPr>
              <w:spacing w:after="0" w:line="240" w:lineRule="auto"/>
              <w:jc w:val="center"/>
              <w:rPr>
                <w:sz w:val="20"/>
                <w:szCs w:val="20"/>
                <w:lang w:val="en-US" w:eastAsia="ja-JP"/>
              </w:rPr>
            </w:pPr>
            <w:r w:rsidRPr="005D3625">
              <w:rPr>
                <w:b/>
                <w:sz w:val="20"/>
                <w:szCs w:val="20"/>
                <w:lang w:val="en-US" w:eastAsia="ja-JP"/>
              </w:rPr>
              <w:t xml:space="preserve">All </w:t>
            </w:r>
            <w:r>
              <w:rPr>
                <w:b/>
                <w:sz w:val="20"/>
                <w:szCs w:val="20"/>
                <w:lang w:val="en-US" w:eastAsia="ja-JP"/>
              </w:rPr>
              <w:t>g</w:t>
            </w:r>
            <w:r w:rsidRPr="005D3625">
              <w:rPr>
                <w:b/>
                <w:sz w:val="20"/>
                <w:szCs w:val="20"/>
                <w:lang w:val="en-US" w:eastAsia="ja-JP"/>
              </w:rPr>
              <w:t>rades</w:t>
            </w:r>
            <w:r w:rsidRPr="005D3625">
              <w:rPr>
                <w:b/>
                <w:sz w:val="20"/>
                <w:szCs w:val="20"/>
                <w:lang w:val="en-US" w:eastAsia="ja-JP"/>
              </w:rPr>
              <w:br/>
              <w:t>(%)</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CC1A77C" w14:textId="77777777" w:rsidR="008B364F" w:rsidRPr="005D3625" w:rsidRDefault="008B364F" w:rsidP="00777BD2">
            <w:pPr>
              <w:spacing w:after="0" w:line="240" w:lineRule="auto"/>
              <w:jc w:val="center"/>
              <w:rPr>
                <w:sz w:val="20"/>
                <w:szCs w:val="20"/>
                <w:lang w:val="en-US" w:eastAsia="ja-JP"/>
              </w:rPr>
            </w:pPr>
            <w:r w:rsidRPr="005D3625">
              <w:rPr>
                <w:b/>
                <w:sz w:val="20"/>
                <w:szCs w:val="20"/>
                <w:lang w:val="en-US" w:eastAsia="ja-JP"/>
              </w:rPr>
              <w:t>Grade ≥3</w:t>
            </w:r>
            <w:r w:rsidRPr="005D3625">
              <w:rPr>
                <w:b/>
                <w:sz w:val="20"/>
                <w:szCs w:val="20"/>
                <w:lang w:val="en-US" w:eastAsia="ja-JP"/>
              </w:rPr>
              <w:br/>
              <w:t>(%)</w:t>
            </w:r>
          </w:p>
        </w:tc>
      </w:tr>
      <w:tr w:rsidR="008B364F" w:rsidRPr="008D34D6" w14:paraId="13CDA0A6" w14:textId="77777777" w:rsidTr="00777BD2">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118FFC" w14:textId="77777777" w:rsidR="008B364F" w:rsidRPr="00222BB6" w:rsidRDefault="008B364F" w:rsidP="00777BD2">
            <w:pPr>
              <w:spacing w:after="0" w:line="240" w:lineRule="auto"/>
              <w:rPr>
                <w:b/>
                <w:bCs/>
                <w:sz w:val="20"/>
                <w:szCs w:val="20"/>
                <w:lang w:val="en-US" w:eastAsia="ja-JP"/>
              </w:rPr>
            </w:pPr>
            <w:r w:rsidRPr="00222BB6">
              <w:rPr>
                <w:b/>
                <w:bCs/>
                <w:sz w:val="20"/>
                <w:szCs w:val="20"/>
                <w:lang w:val="en-US" w:eastAsia="ja-JP"/>
              </w:rPr>
              <w:t xml:space="preserve">Blood </w:t>
            </w:r>
            <w:r>
              <w:rPr>
                <w:b/>
                <w:bCs/>
                <w:sz w:val="20"/>
                <w:szCs w:val="20"/>
                <w:lang w:val="en-US" w:eastAsia="ja-JP"/>
              </w:rPr>
              <w:t>and</w:t>
            </w:r>
            <w:r w:rsidRPr="00222BB6">
              <w:rPr>
                <w:b/>
                <w:bCs/>
                <w:sz w:val="20"/>
                <w:szCs w:val="20"/>
                <w:lang w:val="en-US" w:eastAsia="ja-JP"/>
              </w:rPr>
              <w:t xml:space="preserve"> lymphatic system disorders</w:t>
            </w:r>
          </w:p>
        </w:tc>
      </w:tr>
      <w:tr w:rsidR="008B364F" w:rsidRPr="008D34D6" w14:paraId="162526D8" w14:textId="77777777" w:rsidTr="00777BD2">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98BB92" w14:textId="77777777" w:rsidR="008B364F" w:rsidRPr="008D34D6" w:rsidRDefault="008B364F" w:rsidP="00777BD2">
            <w:pPr>
              <w:spacing w:after="0" w:line="240" w:lineRule="auto"/>
              <w:rPr>
                <w:bCs/>
                <w:sz w:val="20"/>
                <w:szCs w:val="20"/>
                <w:lang w:val="en-US" w:eastAsia="ja-JP"/>
              </w:rPr>
            </w:pPr>
            <w:r w:rsidRPr="008D34D6">
              <w:rPr>
                <w:bCs/>
                <w:sz w:val="20"/>
                <w:szCs w:val="20"/>
                <w:lang w:val="en-US" w:eastAsia="ja-JP"/>
              </w:rPr>
              <w:t xml:space="preserve">   </w:t>
            </w:r>
            <w:proofErr w:type="spellStart"/>
            <w:r w:rsidRPr="008D34D6">
              <w:rPr>
                <w:bCs/>
                <w:sz w:val="20"/>
                <w:szCs w:val="20"/>
                <w:lang w:val="en-US" w:eastAsia="ja-JP"/>
              </w:rPr>
              <w:t>Thrombocytopenia</w:t>
            </w:r>
            <w:r>
              <w:rPr>
                <w:bCs/>
                <w:sz w:val="20"/>
                <w:szCs w:val="20"/>
                <w:vertAlign w:val="superscript"/>
                <w:lang w:val="en-US" w:eastAsia="ja-JP"/>
              </w:rPr>
              <w:t>a</w:t>
            </w:r>
            <w:proofErr w:type="spellEnd"/>
          </w:p>
        </w:tc>
        <w:tc>
          <w:tcPr>
            <w:tcW w:w="94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860C3E1" w14:textId="77777777" w:rsidR="008B364F" w:rsidRPr="008D34D6" w:rsidRDefault="008B364F" w:rsidP="00777BD2">
            <w:pPr>
              <w:spacing w:after="0" w:line="240" w:lineRule="auto"/>
              <w:jc w:val="center"/>
              <w:rPr>
                <w:sz w:val="20"/>
                <w:szCs w:val="20"/>
                <w:lang w:val="en-US" w:eastAsia="ja-JP"/>
              </w:rPr>
            </w:pPr>
            <w:r w:rsidRPr="008D34D6">
              <w:rPr>
                <w:bCs/>
                <w:sz w:val="20"/>
                <w:szCs w:val="20"/>
                <w:lang w:val="en-US" w:eastAsia="ja-JP"/>
              </w:rPr>
              <w:t xml:space="preserve">Very </w:t>
            </w:r>
            <w:r>
              <w:rPr>
                <w:bCs/>
                <w:sz w:val="20"/>
                <w:szCs w:val="20"/>
                <w:lang w:val="en-US" w:eastAsia="ja-JP"/>
              </w:rPr>
              <w:t>c</w:t>
            </w:r>
            <w:r w:rsidRPr="008D34D6">
              <w:rPr>
                <w:bCs/>
                <w:sz w:val="20"/>
                <w:szCs w:val="20"/>
                <w:lang w:val="en-US" w:eastAsia="ja-JP"/>
              </w:rPr>
              <w:t>ommon</w:t>
            </w:r>
          </w:p>
        </w:tc>
        <w:tc>
          <w:tcPr>
            <w:tcW w:w="80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3476189"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51</w:t>
            </w:r>
          </w:p>
        </w:tc>
        <w:tc>
          <w:tcPr>
            <w:tcW w:w="6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4759399"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48</w:t>
            </w:r>
          </w:p>
        </w:tc>
        <w:tc>
          <w:tcPr>
            <w:tcW w:w="60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DAC0B5B"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41</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C3C736E"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38</w:t>
            </w:r>
          </w:p>
        </w:tc>
      </w:tr>
      <w:tr w:rsidR="008B364F" w:rsidRPr="008D34D6" w14:paraId="249350EC" w14:textId="77777777" w:rsidTr="00777BD2">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4FE4D1" w14:textId="77777777" w:rsidR="008B364F" w:rsidRPr="008D34D6" w:rsidRDefault="008B364F" w:rsidP="00777BD2">
            <w:pPr>
              <w:spacing w:after="0" w:line="240" w:lineRule="auto"/>
              <w:rPr>
                <w:bCs/>
                <w:sz w:val="20"/>
                <w:szCs w:val="20"/>
                <w:lang w:val="en-US" w:eastAsia="ja-JP"/>
              </w:rPr>
            </w:pPr>
            <w:r w:rsidRPr="008D34D6">
              <w:rPr>
                <w:bCs/>
                <w:sz w:val="20"/>
                <w:szCs w:val="20"/>
                <w:lang w:val="en-US" w:eastAsia="ja-JP"/>
              </w:rPr>
              <w:t xml:space="preserve">   </w:t>
            </w:r>
            <w:proofErr w:type="spellStart"/>
            <w:r w:rsidRPr="008D34D6">
              <w:rPr>
                <w:bCs/>
                <w:sz w:val="20"/>
                <w:szCs w:val="20"/>
                <w:lang w:val="en-US" w:eastAsia="ja-JP"/>
              </w:rPr>
              <w:t>Neutropenia</w:t>
            </w:r>
            <w:r>
              <w:rPr>
                <w:bCs/>
                <w:sz w:val="20"/>
                <w:szCs w:val="20"/>
                <w:vertAlign w:val="superscript"/>
                <w:lang w:val="en-US" w:eastAsia="ja-JP"/>
              </w:rPr>
              <w:t>b</w:t>
            </w:r>
            <w:proofErr w:type="spellEnd"/>
          </w:p>
        </w:tc>
        <w:tc>
          <w:tcPr>
            <w:tcW w:w="94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09F02E" w14:textId="77777777" w:rsidR="008B364F" w:rsidRPr="008D34D6" w:rsidRDefault="008B364F" w:rsidP="00777BD2">
            <w:pPr>
              <w:spacing w:after="0" w:line="240" w:lineRule="auto"/>
              <w:jc w:val="center"/>
              <w:rPr>
                <w:sz w:val="20"/>
                <w:szCs w:val="20"/>
                <w:lang w:val="en-US" w:eastAsia="ja-JP"/>
              </w:rPr>
            </w:pPr>
            <w:r w:rsidRPr="008D34D6">
              <w:rPr>
                <w:bCs/>
                <w:sz w:val="20"/>
                <w:szCs w:val="20"/>
                <w:lang w:val="en-US" w:eastAsia="ja-JP"/>
              </w:rPr>
              <w:t xml:space="preserve">Very </w:t>
            </w:r>
            <w:r>
              <w:rPr>
                <w:bCs/>
                <w:sz w:val="20"/>
                <w:szCs w:val="20"/>
                <w:lang w:val="en-US" w:eastAsia="ja-JP"/>
              </w:rPr>
              <w:t>c</w:t>
            </w:r>
            <w:r w:rsidRPr="008D34D6">
              <w:rPr>
                <w:bCs/>
                <w:sz w:val="20"/>
                <w:szCs w:val="20"/>
                <w:lang w:val="en-US" w:eastAsia="ja-JP"/>
              </w:rPr>
              <w:t>ommon</w:t>
            </w:r>
          </w:p>
        </w:tc>
        <w:tc>
          <w:tcPr>
            <w:tcW w:w="80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4FEEC6"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45</w:t>
            </w:r>
          </w:p>
        </w:tc>
        <w:tc>
          <w:tcPr>
            <w:tcW w:w="6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880881"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45</w:t>
            </w:r>
          </w:p>
        </w:tc>
        <w:tc>
          <w:tcPr>
            <w:tcW w:w="60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BB3041"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30</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36FCF7"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28</w:t>
            </w:r>
          </w:p>
        </w:tc>
      </w:tr>
      <w:tr w:rsidR="008B364F" w:rsidRPr="008D34D6" w14:paraId="0B79888E" w14:textId="77777777" w:rsidTr="00777BD2">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942242" w14:textId="77777777" w:rsidR="008B364F" w:rsidRPr="008D34D6" w:rsidRDefault="008B364F" w:rsidP="00777BD2">
            <w:pPr>
              <w:spacing w:after="0" w:line="240" w:lineRule="auto"/>
              <w:rPr>
                <w:bCs/>
                <w:sz w:val="20"/>
                <w:szCs w:val="20"/>
                <w:lang w:val="en-US" w:eastAsia="ja-JP"/>
              </w:rPr>
            </w:pPr>
            <w:r w:rsidRPr="008D34D6">
              <w:rPr>
                <w:bCs/>
                <w:sz w:val="20"/>
                <w:szCs w:val="20"/>
                <w:lang w:val="en-US" w:eastAsia="ja-JP"/>
              </w:rPr>
              <w:t xml:space="preserve">   Febrile </w:t>
            </w:r>
            <w:r>
              <w:rPr>
                <w:bCs/>
                <w:sz w:val="20"/>
                <w:szCs w:val="20"/>
                <w:lang w:val="en-US" w:eastAsia="ja-JP"/>
              </w:rPr>
              <w:t>n</w:t>
            </w:r>
            <w:r w:rsidRPr="008D34D6">
              <w:rPr>
                <w:bCs/>
                <w:sz w:val="20"/>
                <w:szCs w:val="20"/>
                <w:lang w:val="en-US" w:eastAsia="ja-JP"/>
              </w:rPr>
              <w:t>eutropenia</w:t>
            </w:r>
          </w:p>
        </w:tc>
        <w:tc>
          <w:tcPr>
            <w:tcW w:w="94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F3247A" w14:textId="77777777" w:rsidR="008B364F" w:rsidRPr="008D34D6" w:rsidRDefault="008B364F" w:rsidP="00777BD2">
            <w:pPr>
              <w:spacing w:after="0" w:line="240" w:lineRule="auto"/>
              <w:jc w:val="center"/>
              <w:rPr>
                <w:sz w:val="20"/>
                <w:szCs w:val="20"/>
                <w:lang w:val="en-US" w:eastAsia="ja-JP"/>
              </w:rPr>
            </w:pPr>
            <w:r w:rsidRPr="008D34D6">
              <w:rPr>
                <w:bCs/>
                <w:sz w:val="20"/>
                <w:szCs w:val="20"/>
                <w:lang w:val="en-US" w:eastAsia="ja-JP"/>
              </w:rPr>
              <w:t xml:space="preserve">Very </w:t>
            </w:r>
            <w:r>
              <w:rPr>
                <w:bCs/>
                <w:sz w:val="20"/>
                <w:szCs w:val="20"/>
                <w:lang w:val="en-US" w:eastAsia="ja-JP"/>
              </w:rPr>
              <w:t>c</w:t>
            </w:r>
            <w:r w:rsidRPr="008D34D6">
              <w:rPr>
                <w:bCs/>
                <w:sz w:val="20"/>
                <w:szCs w:val="20"/>
                <w:lang w:val="en-US" w:eastAsia="ja-JP"/>
              </w:rPr>
              <w:t>ommon</w:t>
            </w:r>
          </w:p>
        </w:tc>
        <w:tc>
          <w:tcPr>
            <w:tcW w:w="80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CB48BE"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42</w:t>
            </w:r>
          </w:p>
        </w:tc>
        <w:tc>
          <w:tcPr>
            <w:tcW w:w="6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B2747E"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42</w:t>
            </w:r>
          </w:p>
        </w:tc>
        <w:tc>
          <w:tcPr>
            <w:tcW w:w="60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2BECF3"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19</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2E04C4"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19</w:t>
            </w:r>
          </w:p>
        </w:tc>
      </w:tr>
      <w:tr w:rsidR="008B364F" w:rsidRPr="008D34D6" w14:paraId="54FFCEC2" w14:textId="77777777" w:rsidTr="00777BD2">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786FA6" w14:textId="77777777" w:rsidR="008B364F" w:rsidRPr="008D34D6" w:rsidRDefault="008B364F" w:rsidP="00777BD2">
            <w:pPr>
              <w:spacing w:after="0" w:line="240" w:lineRule="auto"/>
              <w:rPr>
                <w:bCs/>
                <w:sz w:val="20"/>
                <w:szCs w:val="20"/>
                <w:lang w:val="en-US" w:eastAsia="ja-JP"/>
              </w:rPr>
            </w:pPr>
            <w:r w:rsidRPr="008D34D6">
              <w:rPr>
                <w:bCs/>
                <w:sz w:val="20"/>
                <w:szCs w:val="20"/>
                <w:lang w:val="en-US" w:eastAsia="ja-JP"/>
              </w:rPr>
              <w:t xml:space="preserve">   </w:t>
            </w:r>
            <w:proofErr w:type="spellStart"/>
            <w:r w:rsidRPr="008D34D6">
              <w:rPr>
                <w:bCs/>
                <w:sz w:val="20"/>
                <w:szCs w:val="20"/>
                <w:lang w:val="en-US" w:eastAsia="ja-JP"/>
              </w:rPr>
              <w:t>An</w:t>
            </w:r>
            <w:r>
              <w:rPr>
                <w:bCs/>
                <w:sz w:val="20"/>
                <w:szCs w:val="20"/>
                <w:lang w:val="en-US" w:eastAsia="ja-JP"/>
              </w:rPr>
              <w:t>a</w:t>
            </w:r>
            <w:r w:rsidRPr="008D34D6">
              <w:rPr>
                <w:bCs/>
                <w:sz w:val="20"/>
                <w:szCs w:val="20"/>
                <w:lang w:val="en-US" w:eastAsia="ja-JP"/>
              </w:rPr>
              <w:t>emia</w:t>
            </w:r>
            <w:r>
              <w:rPr>
                <w:bCs/>
                <w:sz w:val="20"/>
                <w:szCs w:val="20"/>
                <w:vertAlign w:val="superscript"/>
                <w:lang w:val="en-US" w:eastAsia="ja-JP"/>
              </w:rPr>
              <w:t>c</w:t>
            </w:r>
            <w:proofErr w:type="spellEnd"/>
          </w:p>
        </w:tc>
        <w:tc>
          <w:tcPr>
            <w:tcW w:w="94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6018C2" w14:textId="77777777" w:rsidR="008B364F" w:rsidRPr="008D34D6" w:rsidRDefault="008B364F" w:rsidP="00777BD2">
            <w:pPr>
              <w:spacing w:after="0" w:line="240" w:lineRule="auto"/>
              <w:jc w:val="center"/>
              <w:rPr>
                <w:sz w:val="20"/>
                <w:szCs w:val="20"/>
                <w:lang w:val="en-US" w:eastAsia="ja-JP"/>
              </w:rPr>
            </w:pPr>
            <w:r w:rsidRPr="008D34D6">
              <w:rPr>
                <w:bCs/>
                <w:sz w:val="20"/>
                <w:szCs w:val="20"/>
                <w:lang w:val="en-US" w:eastAsia="ja-JP"/>
              </w:rPr>
              <w:t xml:space="preserve">Very </w:t>
            </w:r>
            <w:r>
              <w:rPr>
                <w:bCs/>
                <w:sz w:val="20"/>
                <w:szCs w:val="20"/>
                <w:lang w:val="en-US" w:eastAsia="ja-JP"/>
              </w:rPr>
              <w:t>c</w:t>
            </w:r>
            <w:r w:rsidRPr="008D34D6">
              <w:rPr>
                <w:bCs/>
                <w:sz w:val="20"/>
                <w:szCs w:val="20"/>
                <w:lang w:val="en-US" w:eastAsia="ja-JP"/>
              </w:rPr>
              <w:t>ommon</w:t>
            </w:r>
          </w:p>
        </w:tc>
        <w:tc>
          <w:tcPr>
            <w:tcW w:w="80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A2A210"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28</w:t>
            </w:r>
          </w:p>
        </w:tc>
        <w:tc>
          <w:tcPr>
            <w:tcW w:w="6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304CFB"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26</w:t>
            </w:r>
          </w:p>
        </w:tc>
        <w:tc>
          <w:tcPr>
            <w:tcW w:w="60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05F4C1"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21</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8B531A"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20</w:t>
            </w:r>
          </w:p>
        </w:tc>
      </w:tr>
      <w:tr w:rsidR="008B364F" w:rsidRPr="008D34D6" w14:paraId="7ADD5F85" w14:textId="77777777" w:rsidTr="00777BD2">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ABB8CC" w14:textId="77777777" w:rsidR="008B364F" w:rsidRPr="00222BB6" w:rsidRDefault="008B364F" w:rsidP="00777BD2">
            <w:pPr>
              <w:spacing w:after="0" w:line="240" w:lineRule="auto"/>
              <w:jc w:val="left"/>
              <w:rPr>
                <w:b/>
                <w:bCs/>
                <w:sz w:val="20"/>
                <w:szCs w:val="20"/>
                <w:lang w:val="en-US" w:eastAsia="ja-JP"/>
              </w:rPr>
            </w:pPr>
            <w:r w:rsidRPr="00222BB6">
              <w:rPr>
                <w:b/>
                <w:bCs/>
                <w:sz w:val="20"/>
                <w:szCs w:val="20"/>
                <w:lang w:val="en-US" w:eastAsia="ja-JP"/>
              </w:rPr>
              <w:t>Gastrointestinal disorders</w:t>
            </w:r>
          </w:p>
        </w:tc>
      </w:tr>
      <w:tr w:rsidR="008B364F" w:rsidRPr="008D34D6" w14:paraId="4492541A" w14:textId="77777777" w:rsidTr="00777BD2">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A6636F" w14:textId="77777777" w:rsidR="008B364F" w:rsidRPr="008D34D6" w:rsidRDefault="008B364F" w:rsidP="00777BD2">
            <w:pPr>
              <w:spacing w:after="0" w:line="240" w:lineRule="auto"/>
              <w:rPr>
                <w:bCs/>
                <w:sz w:val="20"/>
                <w:szCs w:val="20"/>
                <w:lang w:val="en-US" w:eastAsia="ja-JP"/>
              </w:rPr>
            </w:pPr>
            <w:r w:rsidRPr="008D34D6">
              <w:rPr>
                <w:bCs/>
                <w:sz w:val="20"/>
                <w:szCs w:val="20"/>
                <w:lang w:val="en-US" w:eastAsia="ja-JP"/>
              </w:rPr>
              <w:t>   Nausea</w:t>
            </w:r>
          </w:p>
        </w:tc>
        <w:tc>
          <w:tcPr>
            <w:tcW w:w="94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F416561" w14:textId="77777777" w:rsidR="008B364F" w:rsidRPr="008D34D6" w:rsidRDefault="008B364F" w:rsidP="00777BD2">
            <w:pPr>
              <w:spacing w:after="0" w:line="240" w:lineRule="auto"/>
              <w:jc w:val="center"/>
              <w:rPr>
                <w:sz w:val="20"/>
                <w:szCs w:val="20"/>
                <w:lang w:val="en-US" w:eastAsia="ja-JP"/>
              </w:rPr>
            </w:pPr>
            <w:r w:rsidRPr="008D34D6">
              <w:rPr>
                <w:bCs/>
                <w:sz w:val="20"/>
                <w:szCs w:val="20"/>
                <w:lang w:val="en-US" w:eastAsia="ja-JP"/>
              </w:rPr>
              <w:t xml:space="preserve">Very </w:t>
            </w:r>
            <w:r>
              <w:rPr>
                <w:bCs/>
                <w:sz w:val="20"/>
                <w:szCs w:val="20"/>
                <w:lang w:val="en-US" w:eastAsia="ja-JP"/>
              </w:rPr>
              <w:t>c</w:t>
            </w:r>
            <w:r w:rsidRPr="008D34D6">
              <w:rPr>
                <w:bCs/>
                <w:sz w:val="20"/>
                <w:szCs w:val="20"/>
                <w:lang w:val="en-US" w:eastAsia="ja-JP"/>
              </w:rPr>
              <w:t>ommon</w:t>
            </w:r>
          </w:p>
        </w:tc>
        <w:tc>
          <w:tcPr>
            <w:tcW w:w="80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ADAFBBA"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44</w:t>
            </w:r>
          </w:p>
        </w:tc>
        <w:tc>
          <w:tcPr>
            <w:tcW w:w="6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DF7DEF8"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2</w:t>
            </w:r>
          </w:p>
        </w:tc>
        <w:tc>
          <w:tcPr>
            <w:tcW w:w="60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931A61D"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35</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0BE6E18"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&lt;1</w:t>
            </w:r>
          </w:p>
        </w:tc>
      </w:tr>
      <w:tr w:rsidR="008B364F" w:rsidRPr="008D34D6" w14:paraId="3C923439" w14:textId="77777777" w:rsidTr="00777BD2">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B14AED" w14:textId="77777777" w:rsidR="008B364F" w:rsidRPr="008D34D6" w:rsidRDefault="008B364F" w:rsidP="00777BD2">
            <w:pPr>
              <w:spacing w:after="0" w:line="240" w:lineRule="auto"/>
              <w:rPr>
                <w:bCs/>
                <w:sz w:val="20"/>
                <w:szCs w:val="20"/>
                <w:lang w:val="en-US" w:eastAsia="ja-JP"/>
              </w:rPr>
            </w:pPr>
            <w:r w:rsidRPr="008D34D6">
              <w:rPr>
                <w:bCs/>
                <w:sz w:val="20"/>
                <w:szCs w:val="20"/>
                <w:lang w:val="en-US" w:eastAsia="ja-JP"/>
              </w:rPr>
              <w:t xml:space="preserve">   </w:t>
            </w:r>
            <w:proofErr w:type="spellStart"/>
            <w:r w:rsidRPr="008D34D6">
              <w:rPr>
                <w:bCs/>
                <w:sz w:val="20"/>
                <w:szCs w:val="20"/>
                <w:lang w:val="en-US" w:eastAsia="ja-JP"/>
              </w:rPr>
              <w:t>Diarrh</w:t>
            </w:r>
            <w:r>
              <w:rPr>
                <w:bCs/>
                <w:sz w:val="20"/>
                <w:szCs w:val="20"/>
                <w:lang w:val="en-US" w:eastAsia="ja-JP"/>
              </w:rPr>
              <w:t>o</w:t>
            </w:r>
            <w:r w:rsidRPr="008D34D6">
              <w:rPr>
                <w:bCs/>
                <w:sz w:val="20"/>
                <w:szCs w:val="20"/>
                <w:lang w:val="en-US" w:eastAsia="ja-JP"/>
              </w:rPr>
              <w:t>ea</w:t>
            </w:r>
            <w:proofErr w:type="spellEnd"/>
          </w:p>
        </w:tc>
        <w:tc>
          <w:tcPr>
            <w:tcW w:w="94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944BFF" w14:textId="77777777" w:rsidR="008B364F" w:rsidRPr="008D34D6" w:rsidRDefault="008B364F" w:rsidP="00777BD2">
            <w:pPr>
              <w:spacing w:after="0" w:line="240" w:lineRule="auto"/>
              <w:jc w:val="center"/>
              <w:rPr>
                <w:sz w:val="20"/>
                <w:szCs w:val="20"/>
                <w:lang w:val="en-US" w:eastAsia="ja-JP"/>
              </w:rPr>
            </w:pPr>
            <w:r w:rsidRPr="008D34D6">
              <w:rPr>
                <w:bCs/>
                <w:sz w:val="20"/>
                <w:szCs w:val="20"/>
                <w:lang w:val="en-US" w:eastAsia="ja-JP"/>
              </w:rPr>
              <w:t xml:space="preserve">Very </w:t>
            </w:r>
            <w:r>
              <w:rPr>
                <w:bCs/>
                <w:sz w:val="20"/>
                <w:szCs w:val="20"/>
                <w:lang w:val="en-US" w:eastAsia="ja-JP"/>
              </w:rPr>
              <w:t>c</w:t>
            </w:r>
            <w:r w:rsidRPr="008D34D6">
              <w:rPr>
                <w:bCs/>
                <w:sz w:val="20"/>
                <w:szCs w:val="20"/>
                <w:lang w:val="en-US" w:eastAsia="ja-JP"/>
              </w:rPr>
              <w:t>ommon</w:t>
            </w:r>
          </w:p>
        </w:tc>
        <w:tc>
          <w:tcPr>
            <w:tcW w:w="80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347709"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41</w:t>
            </w:r>
          </w:p>
        </w:tc>
        <w:tc>
          <w:tcPr>
            <w:tcW w:w="6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C788C9"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5</w:t>
            </w:r>
          </w:p>
        </w:tc>
        <w:tc>
          <w:tcPr>
            <w:tcW w:w="60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D74BE2"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33</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86CDCE"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3</w:t>
            </w:r>
          </w:p>
        </w:tc>
      </w:tr>
      <w:tr w:rsidR="008B364F" w:rsidRPr="008D34D6" w14:paraId="72D79AFB" w14:textId="77777777" w:rsidTr="00777BD2">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EA471F" w14:textId="77777777" w:rsidR="008B364F" w:rsidRPr="008D34D6" w:rsidRDefault="008B364F" w:rsidP="00777BD2">
            <w:pPr>
              <w:spacing w:after="0" w:line="240" w:lineRule="auto"/>
              <w:rPr>
                <w:bCs/>
                <w:sz w:val="20"/>
                <w:szCs w:val="20"/>
                <w:lang w:val="en-US" w:eastAsia="ja-JP"/>
              </w:rPr>
            </w:pPr>
            <w:r w:rsidRPr="008D34D6">
              <w:rPr>
                <w:bCs/>
                <w:sz w:val="20"/>
                <w:szCs w:val="20"/>
                <w:lang w:val="en-US" w:eastAsia="ja-JP"/>
              </w:rPr>
              <w:t xml:space="preserve">   Vomiting</w:t>
            </w:r>
          </w:p>
        </w:tc>
        <w:tc>
          <w:tcPr>
            <w:tcW w:w="94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B756FC" w14:textId="77777777" w:rsidR="008B364F" w:rsidRPr="008D34D6" w:rsidRDefault="008B364F" w:rsidP="00777BD2">
            <w:pPr>
              <w:spacing w:after="0" w:line="240" w:lineRule="auto"/>
              <w:jc w:val="center"/>
              <w:rPr>
                <w:sz w:val="20"/>
                <w:szCs w:val="20"/>
                <w:lang w:val="en-US" w:eastAsia="ja-JP"/>
              </w:rPr>
            </w:pPr>
            <w:r w:rsidRPr="008D34D6">
              <w:rPr>
                <w:bCs/>
                <w:sz w:val="20"/>
                <w:szCs w:val="20"/>
                <w:lang w:val="en-US" w:eastAsia="ja-JP"/>
              </w:rPr>
              <w:t xml:space="preserve">Very </w:t>
            </w:r>
            <w:r>
              <w:rPr>
                <w:bCs/>
                <w:sz w:val="20"/>
                <w:szCs w:val="20"/>
                <w:lang w:val="en-US" w:eastAsia="ja-JP"/>
              </w:rPr>
              <w:t>c</w:t>
            </w:r>
            <w:r w:rsidRPr="008D34D6">
              <w:rPr>
                <w:bCs/>
                <w:sz w:val="20"/>
                <w:szCs w:val="20"/>
                <w:lang w:val="en-US" w:eastAsia="ja-JP"/>
              </w:rPr>
              <w:t>ommon</w:t>
            </w:r>
          </w:p>
        </w:tc>
        <w:tc>
          <w:tcPr>
            <w:tcW w:w="80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9102E0"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30</w:t>
            </w:r>
          </w:p>
        </w:tc>
        <w:tc>
          <w:tcPr>
            <w:tcW w:w="6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28127C"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2</w:t>
            </w:r>
          </w:p>
        </w:tc>
        <w:tc>
          <w:tcPr>
            <w:tcW w:w="60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59E0FD"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23</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18F764"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&lt;1</w:t>
            </w:r>
          </w:p>
        </w:tc>
      </w:tr>
      <w:tr w:rsidR="008B364F" w:rsidRPr="008D34D6" w14:paraId="75571AC3" w14:textId="77777777" w:rsidTr="00777BD2">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617F5A" w14:textId="77777777" w:rsidR="008B364F" w:rsidRPr="008D34D6" w:rsidRDefault="008B364F" w:rsidP="00777BD2">
            <w:pPr>
              <w:spacing w:after="0" w:line="240" w:lineRule="auto"/>
              <w:rPr>
                <w:bCs/>
                <w:sz w:val="20"/>
                <w:szCs w:val="20"/>
                <w:lang w:val="en-US" w:eastAsia="ja-JP"/>
              </w:rPr>
            </w:pPr>
            <w:r w:rsidRPr="008D34D6">
              <w:rPr>
                <w:bCs/>
                <w:sz w:val="20"/>
                <w:szCs w:val="20"/>
                <w:lang w:val="en-US" w:eastAsia="ja-JP"/>
              </w:rPr>
              <w:t xml:space="preserve">   Stomatitis</w:t>
            </w:r>
          </w:p>
        </w:tc>
        <w:tc>
          <w:tcPr>
            <w:tcW w:w="94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5F7663" w14:textId="77777777" w:rsidR="008B364F" w:rsidRPr="008D34D6" w:rsidRDefault="008B364F" w:rsidP="00777BD2">
            <w:pPr>
              <w:spacing w:after="0" w:line="240" w:lineRule="auto"/>
              <w:jc w:val="center"/>
              <w:rPr>
                <w:sz w:val="20"/>
                <w:szCs w:val="20"/>
                <w:lang w:val="en-US" w:eastAsia="ja-JP"/>
              </w:rPr>
            </w:pPr>
            <w:r w:rsidRPr="008D34D6">
              <w:rPr>
                <w:bCs/>
                <w:sz w:val="20"/>
                <w:szCs w:val="20"/>
                <w:lang w:val="en-US" w:eastAsia="ja-JP"/>
              </w:rPr>
              <w:t xml:space="preserve">Very </w:t>
            </w:r>
            <w:r>
              <w:rPr>
                <w:bCs/>
                <w:sz w:val="20"/>
                <w:szCs w:val="20"/>
                <w:lang w:val="en-US" w:eastAsia="ja-JP"/>
              </w:rPr>
              <w:t>c</w:t>
            </w:r>
            <w:r w:rsidRPr="008D34D6">
              <w:rPr>
                <w:bCs/>
                <w:sz w:val="20"/>
                <w:szCs w:val="20"/>
                <w:lang w:val="en-US" w:eastAsia="ja-JP"/>
              </w:rPr>
              <w:t>ommon</w:t>
            </w:r>
          </w:p>
        </w:tc>
        <w:tc>
          <w:tcPr>
            <w:tcW w:w="80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4D93DF"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12</w:t>
            </w:r>
          </w:p>
        </w:tc>
        <w:tc>
          <w:tcPr>
            <w:tcW w:w="6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2EBF09"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&lt;1</w:t>
            </w:r>
          </w:p>
        </w:tc>
        <w:tc>
          <w:tcPr>
            <w:tcW w:w="60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637AC3"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6</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69510C"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0</w:t>
            </w:r>
          </w:p>
        </w:tc>
      </w:tr>
      <w:tr w:rsidR="008B364F" w:rsidRPr="008D34D6" w14:paraId="14340DF4" w14:textId="77777777" w:rsidTr="00777BD2">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AAB024" w14:textId="77777777" w:rsidR="008B364F" w:rsidRPr="004D1E19" w:rsidRDefault="008B364F" w:rsidP="00777BD2">
            <w:pPr>
              <w:spacing w:after="0" w:line="240" w:lineRule="auto"/>
              <w:jc w:val="left"/>
              <w:rPr>
                <w:b/>
                <w:bCs/>
                <w:sz w:val="20"/>
                <w:szCs w:val="20"/>
                <w:lang w:val="en-US" w:eastAsia="ja-JP"/>
              </w:rPr>
            </w:pPr>
            <w:r w:rsidRPr="004D1E19">
              <w:rPr>
                <w:b/>
                <w:bCs/>
                <w:sz w:val="20"/>
                <w:szCs w:val="20"/>
                <w:lang w:val="en-US" w:eastAsia="ja-JP"/>
              </w:rPr>
              <w:t>General</w:t>
            </w:r>
            <w:r>
              <w:rPr>
                <w:b/>
                <w:bCs/>
                <w:sz w:val="20"/>
                <w:szCs w:val="20"/>
                <w:lang w:val="en-US" w:eastAsia="ja-JP"/>
              </w:rPr>
              <w:t xml:space="preserve"> disorders and administration site conditions</w:t>
            </w:r>
          </w:p>
        </w:tc>
      </w:tr>
      <w:tr w:rsidR="008B364F" w:rsidRPr="008D34D6" w14:paraId="32415585" w14:textId="77777777" w:rsidTr="00777BD2">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07F7F3" w14:textId="77777777" w:rsidR="008B364F" w:rsidRPr="008D34D6" w:rsidRDefault="008B364F" w:rsidP="00777BD2">
            <w:pPr>
              <w:spacing w:after="0" w:line="240" w:lineRule="auto"/>
              <w:rPr>
                <w:bCs/>
                <w:sz w:val="20"/>
                <w:szCs w:val="20"/>
                <w:lang w:val="en-US" w:eastAsia="ja-JP"/>
              </w:rPr>
            </w:pPr>
            <w:r w:rsidRPr="008D34D6">
              <w:rPr>
                <w:bCs/>
                <w:sz w:val="20"/>
                <w:szCs w:val="20"/>
                <w:lang w:val="en-US" w:eastAsia="ja-JP"/>
              </w:rPr>
              <w:t xml:space="preserve">   Fatigue</w:t>
            </w:r>
          </w:p>
        </w:tc>
        <w:tc>
          <w:tcPr>
            <w:tcW w:w="94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BFE27E" w14:textId="77777777" w:rsidR="008B364F" w:rsidRPr="008D34D6" w:rsidRDefault="008B364F" w:rsidP="00777BD2">
            <w:pPr>
              <w:spacing w:after="0" w:line="240" w:lineRule="auto"/>
              <w:jc w:val="center"/>
              <w:rPr>
                <w:sz w:val="20"/>
                <w:szCs w:val="20"/>
                <w:lang w:val="en-US" w:eastAsia="ja-JP"/>
              </w:rPr>
            </w:pPr>
            <w:r w:rsidRPr="008D34D6">
              <w:rPr>
                <w:bCs/>
                <w:sz w:val="20"/>
                <w:szCs w:val="20"/>
                <w:lang w:val="en-US" w:eastAsia="ja-JP"/>
              </w:rPr>
              <w:t xml:space="preserve">Very </w:t>
            </w:r>
            <w:r>
              <w:rPr>
                <w:bCs/>
                <w:sz w:val="20"/>
                <w:szCs w:val="20"/>
                <w:lang w:val="en-US" w:eastAsia="ja-JP"/>
              </w:rPr>
              <w:t>c</w:t>
            </w:r>
            <w:r w:rsidRPr="008D34D6">
              <w:rPr>
                <w:bCs/>
                <w:sz w:val="20"/>
                <w:szCs w:val="20"/>
                <w:lang w:val="en-US" w:eastAsia="ja-JP"/>
              </w:rPr>
              <w:t>ommon</w:t>
            </w:r>
          </w:p>
        </w:tc>
        <w:tc>
          <w:tcPr>
            <w:tcW w:w="80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60E4FA"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21</w:t>
            </w:r>
          </w:p>
        </w:tc>
        <w:tc>
          <w:tcPr>
            <w:tcW w:w="6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3CFF33"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3</w:t>
            </w:r>
          </w:p>
        </w:tc>
        <w:tc>
          <w:tcPr>
            <w:tcW w:w="60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16F9BC"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17</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77493C"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1</w:t>
            </w:r>
          </w:p>
        </w:tc>
      </w:tr>
      <w:tr w:rsidR="008B364F" w:rsidRPr="008D34D6" w14:paraId="50745780" w14:textId="77777777" w:rsidTr="00777BD2">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7AAE2E" w14:textId="77777777" w:rsidR="008B364F" w:rsidRPr="008D34D6" w:rsidRDefault="008B364F" w:rsidP="00777BD2">
            <w:pPr>
              <w:spacing w:after="0" w:line="240" w:lineRule="auto"/>
              <w:rPr>
                <w:bCs/>
                <w:sz w:val="20"/>
                <w:szCs w:val="20"/>
                <w:lang w:val="en-US" w:eastAsia="ja-JP"/>
              </w:rPr>
            </w:pPr>
            <w:r w:rsidRPr="008D34D6">
              <w:rPr>
                <w:bCs/>
                <w:sz w:val="20"/>
                <w:szCs w:val="20"/>
                <w:lang w:val="en-US" w:eastAsia="ja-JP"/>
              </w:rPr>
              <w:t xml:space="preserve">   Asthenia</w:t>
            </w:r>
          </w:p>
        </w:tc>
        <w:tc>
          <w:tcPr>
            <w:tcW w:w="94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78CC89" w14:textId="77777777" w:rsidR="008B364F" w:rsidRPr="008D34D6" w:rsidRDefault="008B364F" w:rsidP="00777BD2">
            <w:pPr>
              <w:spacing w:after="0" w:line="240" w:lineRule="auto"/>
              <w:jc w:val="center"/>
              <w:rPr>
                <w:sz w:val="20"/>
                <w:szCs w:val="20"/>
                <w:lang w:val="en-US" w:eastAsia="ja-JP"/>
              </w:rPr>
            </w:pPr>
            <w:r w:rsidRPr="008D34D6">
              <w:rPr>
                <w:bCs/>
                <w:sz w:val="20"/>
                <w:szCs w:val="20"/>
                <w:lang w:val="en-US" w:eastAsia="ja-JP"/>
              </w:rPr>
              <w:t xml:space="preserve">Very </w:t>
            </w:r>
            <w:r>
              <w:rPr>
                <w:bCs/>
                <w:sz w:val="20"/>
                <w:szCs w:val="20"/>
                <w:lang w:val="en-US" w:eastAsia="ja-JP"/>
              </w:rPr>
              <w:t>c</w:t>
            </w:r>
            <w:r w:rsidRPr="008D34D6">
              <w:rPr>
                <w:bCs/>
                <w:sz w:val="20"/>
                <w:szCs w:val="20"/>
                <w:lang w:val="en-US" w:eastAsia="ja-JP"/>
              </w:rPr>
              <w:t>ommon</w:t>
            </w:r>
          </w:p>
        </w:tc>
        <w:tc>
          <w:tcPr>
            <w:tcW w:w="80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4B9BF4"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16</w:t>
            </w:r>
          </w:p>
        </w:tc>
        <w:tc>
          <w:tcPr>
            <w:tcW w:w="6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AAC6F8"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4</w:t>
            </w:r>
          </w:p>
        </w:tc>
        <w:tc>
          <w:tcPr>
            <w:tcW w:w="60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9FDE13"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8</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1771C4"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&lt;1</w:t>
            </w:r>
          </w:p>
        </w:tc>
      </w:tr>
      <w:tr w:rsidR="008B364F" w:rsidRPr="008D34D6" w14:paraId="30210B09" w14:textId="77777777" w:rsidTr="00777BD2">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4DA78A" w14:textId="77777777" w:rsidR="008B364F" w:rsidRPr="00222BB6" w:rsidRDefault="008B364F" w:rsidP="00777BD2">
            <w:pPr>
              <w:spacing w:after="0" w:line="240" w:lineRule="auto"/>
              <w:jc w:val="left"/>
              <w:rPr>
                <w:b/>
                <w:bCs/>
                <w:sz w:val="20"/>
                <w:szCs w:val="20"/>
                <w:lang w:val="en-US" w:eastAsia="ja-JP"/>
              </w:rPr>
            </w:pPr>
            <w:r w:rsidRPr="00222BB6">
              <w:rPr>
                <w:b/>
                <w:bCs/>
                <w:sz w:val="20"/>
                <w:szCs w:val="20"/>
                <w:lang w:val="en-US" w:eastAsia="ja-JP"/>
              </w:rPr>
              <w:t xml:space="preserve">Infections </w:t>
            </w:r>
            <w:r>
              <w:rPr>
                <w:b/>
                <w:bCs/>
                <w:sz w:val="20"/>
                <w:szCs w:val="20"/>
                <w:lang w:val="en-US" w:eastAsia="ja-JP"/>
              </w:rPr>
              <w:t>and</w:t>
            </w:r>
            <w:r w:rsidRPr="00222BB6">
              <w:rPr>
                <w:b/>
                <w:bCs/>
                <w:sz w:val="20"/>
                <w:szCs w:val="20"/>
                <w:lang w:val="en-US" w:eastAsia="ja-JP"/>
              </w:rPr>
              <w:t xml:space="preserve"> infestations</w:t>
            </w:r>
          </w:p>
        </w:tc>
      </w:tr>
      <w:tr w:rsidR="008B364F" w:rsidRPr="008D34D6" w14:paraId="248D7B19" w14:textId="77777777" w:rsidTr="00777BD2">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B1310E" w14:textId="77777777" w:rsidR="008B364F" w:rsidRPr="008D34D6" w:rsidRDefault="008B364F" w:rsidP="00777BD2">
            <w:pPr>
              <w:spacing w:after="0" w:line="240" w:lineRule="auto"/>
              <w:rPr>
                <w:bCs/>
                <w:sz w:val="20"/>
                <w:szCs w:val="20"/>
                <w:lang w:val="en-US" w:eastAsia="ja-JP"/>
              </w:rPr>
            </w:pPr>
            <w:r w:rsidRPr="008D34D6">
              <w:rPr>
                <w:bCs/>
                <w:sz w:val="20"/>
                <w:szCs w:val="20"/>
                <w:lang w:val="en-US" w:eastAsia="ja-JP"/>
              </w:rPr>
              <w:t xml:space="preserve">  </w:t>
            </w:r>
            <w:r>
              <w:rPr>
                <w:bCs/>
                <w:sz w:val="20"/>
                <w:szCs w:val="20"/>
                <w:lang w:val="en-US" w:eastAsia="ja-JP"/>
              </w:rPr>
              <w:t xml:space="preserve"> </w:t>
            </w:r>
            <w:proofErr w:type="spellStart"/>
            <w:r w:rsidRPr="008D34D6">
              <w:rPr>
                <w:bCs/>
                <w:sz w:val="20"/>
                <w:szCs w:val="20"/>
                <w:lang w:val="en-US" w:eastAsia="ja-JP"/>
              </w:rPr>
              <w:t>Sepsis</w:t>
            </w:r>
            <w:r>
              <w:rPr>
                <w:bCs/>
                <w:sz w:val="20"/>
                <w:szCs w:val="20"/>
                <w:vertAlign w:val="superscript"/>
                <w:lang w:val="en-US" w:eastAsia="ja-JP"/>
              </w:rPr>
              <w:t>d</w:t>
            </w:r>
            <w:proofErr w:type="spellEnd"/>
          </w:p>
        </w:tc>
        <w:tc>
          <w:tcPr>
            <w:tcW w:w="94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B3EFA7" w14:textId="77777777" w:rsidR="008B364F" w:rsidRPr="008D34D6" w:rsidRDefault="008B364F" w:rsidP="00777BD2">
            <w:pPr>
              <w:spacing w:after="0" w:line="240" w:lineRule="auto"/>
              <w:jc w:val="center"/>
              <w:rPr>
                <w:sz w:val="20"/>
                <w:szCs w:val="20"/>
                <w:lang w:val="en-US" w:eastAsia="ja-JP"/>
              </w:rPr>
            </w:pPr>
            <w:r w:rsidRPr="008D34D6">
              <w:rPr>
                <w:bCs/>
                <w:sz w:val="20"/>
                <w:szCs w:val="20"/>
                <w:lang w:val="en-US" w:eastAsia="ja-JP"/>
              </w:rPr>
              <w:t xml:space="preserve">Very </w:t>
            </w:r>
            <w:r>
              <w:rPr>
                <w:bCs/>
                <w:sz w:val="20"/>
                <w:szCs w:val="20"/>
                <w:lang w:val="en-US" w:eastAsia="ja-JP"/>
              </w:rPr>
              <w:t>c</w:t>
            </w:r>
            <w:r w:rsidRPr="008D34D6">
              <w:rPr>
                <w:bCs/>
                <w:sz w:val="20"/>
                <w:szCs w:val="20"/>
                <w:lang w:val="en-US" w:eastAsia="ja-JP"/>
              </w:rPr>
              <w:t>ommon</w:t>
            </w:r>
          </w:p>
        </w:tc>
        <w:tc>
          <w:tcPr>
            <w:tcW w:w="80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FDC665"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18</w:t>
            </w:r>
          </w:p>
        </w:tc>
        <w:tc>
          <w:tcPr>
            <w:tcW w:w="6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B0B362"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18</w:t>
            </w:r>
          </w:p>
        </w:tc>
        <w:tc>
          <w:tcPr>
            <w:tcW w:w="60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DE9442"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14</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EAAA20"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14</w:t>
            </w:r>
          </w:p>
        </w:tc>
      </w:tr>
      <w:tr w:rsidR="008B364F" w:rsidRPr="008D34D6" w14:paraId="4F19E388" w14:textId="77777777" w:rsidTr="00777BD2">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B83018" w14:textId="77777777" w:rsidR="008B364F" w:rsidRPr="00222BB6" w:rsidRDefault="008B364F" w:rsidP="00777BD2">
            <w:pPr>
              <w:spacing w:after="0" w:line="240" w:lineRule="auto"/>
              <w:jc w:val="left"/>
              <w:rPr>
                <w:b/>
                <w:bCs/>
                <w:sz w:val="20"/>
                <w:szCs w:val="20"/>
                <w:lang w:val="en-US" w:eastAsia="ja-JP"/>
              </w:rPr>
            </w:pPr>
            <w:r w:rsidRPr="00222BB6">
              <w:rPr>
                <w:b/>
                <w:bCs/>
                <w:sz w:val="20"/>
                <w:szCs w:val="20"/>
                <w:lang w:val="en-US" w:eastAsia="ja-JP"/>
              </w:rPr>
              <w:t>Metabolism and nutrition disorders</w:t>
            </w:r>
          </w:p>
        </w:tc>
      </w:tr>
      <w:tr w:rsidR="008B364F" w:rsidRPr="008D34D6" w14:paraId="5591FC57" w14:textId="77777777" w:rsidTr="00777BD2">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3AB7F1" w14:textId="77777777" w:rsidR="008B364F" w:rsidRPr="008D34D6" w:rsidRDefault="008B364F" w:rsidP="00777BD2">
            <w:pPr>
              <w:spacing w:after="0" w:line="240" w:lineRule="auto"/>
              <w:rPr>
                <w:bCs/>
                <w:sz w:val="20"/>
                <w:szCs w:val="20"/>
                <w:lang w:val="en-US" w:eastAsia="ja-JP"/>
              </w:rPr>
            </w:pPr>
            <w:r w:rsidRPr="008D34D6">
              <w:rPr>
                <w:bCs/>
                <w:sz w:val="20"/>
                <w:szCs w:val="20"/>
                <w:lang w:val="en-US" w:eastAsia="ja-JP"/>
              </w:rPr>
              <w:t>   Decreased appetite</w:t>
            </w:r>
          </w:p>
        </w:tc>
        <w:tc>
          <w:tcPr>
            <w:tcW w:w="94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AAF62BA" w14:textId="77777777" w:rsidR="008B364F" w:rsidRPr="008D34D6" w:rsidRDefault="008B364F" w:rsidP="00777BD2">
            <w:pPr>
              <w:spacing w:after="0" w:line="240" w:lineRule="auto"/>
              <w:jc w:val="center"/>
              <w:rPr>
                <w:sz w:val="20"/>
                <w:szCs w:val="20"/>
                <w:lang w:val="en-US" w:eastAsia="ja-JP"/>
              </w:rPr>
            </w:pPr>
            <w:r w:rsidRPr="008D34D6">
              <w:rPr>
                <w:bCs/>
                <w:sz w:val="20"/>
                <w:szCs w:val="20"/>
                <w:lang w:val="en-US" w:eastAsia="ja-JP"/>
              </w:rPr>
              <w:t xml:space="preserve">Very </w:t>
            </w:r>
            <w:r>
              <w:rPr>
                <w:bCs/>
                <w:sz w:val="20"/>
                <w:szCs w:val="20"/>
                <w:lang w:val="en-US" w:eastAsia="ja-JP"/>
              </w:rPr>
              <w:t>c</w:t>
            </w:r>
            <w:r w:rsidRPr="008D34D6">
              <w:rPr>
                <w:bCs/>
                <w:sz w:val="20"/>
                <w:szCs w:val="20"/>
                <w:lang w:val="en-US" w:eastAsia="ja-JP"/>
              </w:rPr>
              <w:t>ommon</w:t>
            </w:r>
          </w:p>
        </w:tc>
        <w:tc>
          <w:tcPr>
            <w:tcW w:w="80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56B7308"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25</w:t>
            </w:r>
          </w:p>
        </w:tc>
        <w:tc>
          <w:tcPr>
            <w:tcW w:w="6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628BE50"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4</w:t>
            </w:r>
          </w:p>
        </w:tc>
        <w:tc>
          <w:tcPr>
            <w:tcW w:w="60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419FD0C"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17</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40D841C"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&lt;1</w:t>
            </w:r>
          </w:p>
        </w:tc>
      </w:tr>
      <w:tr w:rsidR="008B364F" w:rsidRPr="008D34D6" w14:paraId="453B8196" w14:textId="77777777" w:rsidTr="00777BD2">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8A6B19" w14:textId="77777777" w:rsidR="008B364F" w:rsidRPr="00222BB6" w:rsidRDefault="008B364F" w:rsidP="00777BD2">
            <w:pPr>
              <w:spacing w:after="0" w:line="240" w:lineRule="auto"/>
              <w:jc w:val="left"/>
              <w:rPr>
                <w:b/>
                <w:bCs/>
                <w:sz w:val="20"/>
                <w:szCs w:val="20"/>
                <w:lang w:val="en-US" w:eastAsia="ja-JP"/>
              </w:rPr>
            </w:pPr>
            <w:r w:rsidRPr="00222BB6">
              <w:rPr>
                <w:b/>
                <w:bCs/>
                <w:sz w:val="20"/>
                <w:szCs w:val="20"/>
                <w:lang w:val="en-US" w:eastAsia="ja-JP"/>
              </w:rPr>
              <w:t>Musculoskeletal and connective tissue disorders</w:t>
            </w:r>
          </w:p>
        </w:tc>
      </w:tr>
      <w:tr w:rsidR="008B364F" w:rsidRPr="008D34D6" w14:paraId="76BBDAB7" w14:textId="77777777" w:rsidTr="00777BD2">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E739BA" w14:textId="77777777" w:rsidR="008B364F" w:rsidRPr="008D34D6" w:rsidRDefault="008B364F" w:rsidP="00777BD2">
            <w:pPr>
              <w:spacing w:after="0" w:line="240" w:lineRule="auto"/>
              <w:rPr>
                <w:bCs/>
                <w:sz w:val="20"/>
                <w:szCs w:val="20"/>
                <w:lang w:val="en-US" w:eastAsia="ja-JP"/>
              </w:rPr>
            </w:pPr>
            <w:r w:rsidRPr="008D34D6">
              <w:rPr>
                <w:bCs/>
                <w:sz w:val="20"/>
                <w:szCs w:val="20"/>
                <w:lang w:val="en-US" w:eastAsia="ja-JP"/>
              </w:rPr>
              <w:t xml:space="preserve">   Arthralgia</w:t>
            </w:r>
          </w:p>
        </w:tc>
        <w:tc>
          <w:tcPr>
            <w:tcW w:w="94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9E4D11" w14:textId="77777777" w:rsidR="008B364F" w:rsidRPr="008D34D6" w:rsidRDefault="008B364F" w:rsidP="00777BD2">
            <w:pPr>
              <w:spacing w:after="0" w:line="240" w:lineRule="auto"/>
              <w:jc w:val="center"/>
              <w:rPr>
                <w:sz w:val="20"/>
                <w:szCs w:val="20"/>
                <w:lang w:val="en-US" w:eastAsia="ja-JP"/>
              </w:rPr>
            </w:pPr>
            <w:r w:rsidRPr="008D34D6">
              <w:rPr>
                <w:bCs/>
                <w:sz w:val="20"/>
                <w:szCs w:val="20"/>
                <w:lang w:val="en-US" w:eastAsia="ja-JP"/>
              </w:rPr>
              <w:t xml:space="preserve">Very </w:t>
            </w:r>
            <w:r>
              <w:rPr>
                <w:bCs/>
                <w:sz w:val="20"/>
                <w:szCs w:val="20"/>
                <w:lang w:val="en-US" w:eastAsia="ja-JP"/>
              </w:rPr>
              <w:t>c</w:t>
            </w:r>
            <w:r w:rsidRPr="008D34D6">
              <w:rPr>
                <w:bCs/>
                <w:sz w:val="20"/>
                <w:szCs w:val="20"/>
                <w:lang w:val="en-US" w:eastAsia="ja-JP"/>
              </w:rPr>
              <w:t>ommon</w:t>
            </w:r>
          </w:p>
        </w:tc>
        <w:tc>
          <w:tcPr>
            <w:tcW w:w="80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FF5D5E"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12</w:t>
            </w:r>
          </w:p>
        </w:tc>
        <w:tc>
          <w:tcPr>
            <w:tcW w:w="6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ADB0F7"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&lt;1</w:t>
            </w:r>
          </w:p>
        </w:tc>
        <w:tc>
          <w:tcPr>
            <w:tcW w:w="60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6B016C"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5</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22524B"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0</w:t>
            </w:r>
          </w:p>
        </w:tc>
      </w:tr>
      <w:tr w:rsidR="008B364F" w:rsidRPr="008D34D6" w14:paraId="048E5C85" w14:textId="77777777" w:rsidTr="00777BD2">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C285A9" w14:textId="77777777" w:rsidR="008B364F" w:rsidRPr="00222BB6" w:rsidRDefault="008B364F" w:rsidP="00777BD2">
            <w:pPr>
              <w:spacing w:after="0" w:line="240" w:lineRule="auto"/>
              <w:jc w:val="left"/>
              <w:rPr>
                <w:b/>
                <w:bCs/>
                <w:sz w:val="20"/>
                <w:szCs w:val="20"/>
                <w:lang w:val="en-US" w:eastAsia="ja-JP"/>
              </w:rPr>
            </w:pPr>
            <w:r w:rsidRPr="00222BB6">
              <w:rPr>
                <w:b/>
                <w:bCs/>
                <w:sz w:val="20"/>
                <w:szCs w:val="20"/>
                <w:lang w:val="en-US" w:eastAsia="ja-JP"/>
              </w:rPr>
              <w:t>Nervous system disorder</w:t>
            </w:r>
          </w:p>
        </w:tc>
      </w:tr>
      <w:tr w:rsidR="008B364F" w:rsidRPr="008D34D6" w14:paraId="7B071501" w14:textId="77777777" w:rsidTr="00777BD2">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800FAA" w14:textId="77777777" w:rsidR="008B364F" w:rsidRPr="008D34D6" w:rsidRDefault="008B364F" w:rsidP="00777BD2">
            <w:pPr>
              <w:spacing w:after="0" w:line="240" w:lineRule="auto"/>
              <w:rPr>
                <w:bCs/>
                <w:sz w:val="20"/>
                <w:szCs w:val="20"/>
                <w:lang w:val="en-US" w:eastAsia="ja-JP"/>
              </w:rPr>
            </w:pPr>
            <w:r w:rsidRPr="008D34D6">
              <w:rPr>
                <w:bCs/>
                <w:sz w:val="20"/>
                <w:szCs w:val="20"/>
                <w:lang w:val="en-US" w:eastAsia="ja-JP"/>
              </w:rPr>
              <w:t xml:space="preserve">   Dizziness/</w:t>
            </w:r>
            <w:proofErr w:type="spellStart"/>
            <w:r w:rsidRPr="008D34D6">
              <w:rPr>
                <w:bCs/>
                <w:sz w:val="20"/>
                <w:szCs w:val="20"/>
                <w:lang w:val="en-US" w:eastAsia="ja-JP"/>
              </w:rPr>
              <w:t>syncope</w:t>
            </w:r>
            <w:r>
              <w:rPr>
                <w:bCs/>
                <w:sz w:val="20"/>
                <w:szCs w:val="20"/>
                <w:vertAlign w:val="superscript"/>
                <w:lang w:val="en-US" w:eastAsia="ja-JP"/>
              </w:rPr>
              <w:t>e</w:t>
            </w:r>
            <w:proofErr w:type="spellEnd"/>
          </w:p>
        </w:tc>
        <w:tc>
          <w:tcPr>
            <w:tcW w:w="94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E5D330" w14:textId="77777777" w:rsidR="008B364F" w:rsidRPr="008D34D6" w:rsidRDefault="008B364F" w:rsidP="00777BD2">
            <w:pPr>
              <w:spacing w:after="0" w:line="240" w:lineRule="auto"/>
              <w:jc w:val="center"/>
              <w:rPr>
                <w:sz w:val="20"/>
                <w:szCs w:val="20"/>
                <w:lang w:val="en-US" w:eastAsia="ja-JP"/>
              </w:rPr>
            </w:pPr>
            <w:r w:rsidRPr="008D34D6">
              <w:rPr>
                <w:bCs/>
                <w:sz w:val="20"/>
                <w:szCs w:val="20"/>
                <w:lang w:val="en-US" w:eastAsia="ja-JP"/>
              </w:rPr>
              <w:t xml:space="preserve">Very </w:t>
            </w:r>
            <w:r>
              <w:rPr>
                <w:bCs/>
                <w:sz w:val="20"/>
                <w:szCs w:val="20"/>
                <w:lang w:val="en-US" w:eastAsia="ja-JP"/>
              </w:rPr>
              <w:t>c</w:t>
            </w:r>
            <w:r w:rsidRPr="008D34D6">
              <w:rPr>
                <w:bCs/>
                <w:sz w:val="20"/>
                <w:szCs w:val="20"/>
                <w:lang w:val="en-US" w:eastAsia="ja-JP"/>
              </w:rPr>
              <w:t>ommon</w:t>
            </w:r>
          </w:p>
        </w:tc>
        <w:tc>
          <w:tcPr>
            <w:tcW w:w="80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E39787"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19</w:t>
            </w:r>
          </w:p>
        </w:tc>
        <w:tc>
          <w:tcPr>
            <w:tcW w:w="6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38EDA3"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4</w:t>
            </w:r>
          </w:p>
        </w:tc>
        <w:tc>
          <w:tcPr>
            <w:tcW w:w="60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0146A6"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8</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005699"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1</w:t>
            </w:r>
          </w:p>
        </w:tc>
      </w:tr>
      <w:tr w:rsidR="008B364F" w:rsidRPr="008D34D6" w14:paraId="5E2573DF" w14:textId="77777777" w:rsidTr="00777BD2">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BDB715" w14:textId="77777777" w:rsidR="008B364F" w:rsidRPr="00222BB6" w:rsidRDefault="008B364F" w:rsidP="00777BD2">
            <w:pPr>
              <w:spacing w:after="0" w:line="240" w:lineRule="auto"/>
              <w:jc w:val="left"/>
              <w:rPr>
                <w:b/>
                <w:bCs/>
                <w:sz w:val="20"/>
                <w:szCs w:val="20"/>
                <w:lang w:val="en-US" w:eastAsia="ja-JP"/>
              </w:rPr>
            </w:pPr>
            <w:r w:rsidRPr="00222BB6">
              <w:rPr>
                <w:b/>
                <w:bCs/>
                <w:sz w:val="20"/>
                <w:szCs w:val="20"/>
                <w:lang w:val="en-US" w:eastAsia="ja-JP"/>
              </w:rPr>
              <w:t xml:space="preserve">Respiratory, </w:t>
            </w:r>
            <w:proofErr w:type="gramStart"/>
            <w:r w:rsidRPr="00222BB6">
              <w:rPr>
                <w:b/>
                <w:bCs/>
                <w:sz w:val="20"/>
                <w:szCs w:val="20"/>
                <w:lang w:val="en-US" w:eastAsia="ja-JP"/>
              </w:rPr>
              <w:t>thoracic</w:t>
            </w:r>
            <w:proofErr w:type="gramEnd"/>
            <w:r w:rsidRPr="00222BB6">
              <w:rPr>
                <w:b/>
                <w:bCs/>
                <w:sz w:val="20"/>
                <w:szCs w:val="20"/>
                <w:lang w:val="en-US" w:eastAsia="ja-JP"/>
              </w:rPr>
              <w:t xml:space="preserve"> and mediastinal disorders</w:t>
            </w:r>
          </w:p>
        </w:tc>
      </w:tr>
      <w:tr w:rsidR="008B364F" w:rsidRPr="008D34D6" w14:paraId="4A6AD004" w14:textId="77777777" w:rsidTr="00777BD2">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DB2AA5" w14:textId="77777777" w:rsidR="008B364F" w:rsidRPr="008D34D6" w:rsidRDefault="008B364F" w:rsidP="00777BD2">
            <w:pPr>
              <w:spacing w:after="0" w:line="240" w:lineRule="auto"/>
              <w:rPr>
                <w:bCs/>
                <w:sz w:val="20"/>
                <w:szCs w:val="20"/>
                <w:lang w:val="en-US" w:eastAsia="ja-JP"/>
              </w:rPr>
            </w:pPr>
            <w:r w:rsidRPr="008D34D6">
              <w:rPr>
                <w:bCs/>
                <w:sz w:val="20"/>
                <w:szCs w:val="20"/>
                <w:lang w:val="en-US" w:eastAsia="ja-JP"/>
              </w:rPr>
              <w:t xml:space="preserve"> </w:t>
            </w:r>
            <w:r>
              <w:rPr>
                <w:bCs/>
                <w:sz w:val="20"/>
                <w:szCs w:val="20"/>
                <w:lang w:val="en-US" w:eastAsia="ja-JP"/>
              </w:rPr>
              <w:t xml:space="preserve"> </w:t>
            </w:r>
            <w:r w:rsidRPr="008D34D6">
              <w:rPr>
                <w:bCs/>
                <w:sz w:val="20"/>
                <w:szCs w:val="20"/>
                <w:lang w:val="en-US" w:eastAsia="ja-JP"/>
              </w:rPr>
              <w:t xml:space="preserve"> </w:t>
            </w:r>
            <w:proofErr w:type="spellStart"/>
            <w:r w:rsidRPr="008D34D6">
              <w:rPr>
                <w:bCs/>
                <w:sz w:val="20"/>
                <w:szCs w:val="20"/>
                <w:lang w:val="en-US" w:eastAsia="ja-JP"/>
              </w:rPr>
              <w:t>Dyspn</w:t>
            </w:r>
            <w:r>
              <w:rPr>
                <w:bCs/>
                <w:sz w:val="20"/>
                <w:szCs w:val="20"/>
                <w:lang w:val="en-US" w:eastAsia="ja-JP"/>
              </w:rPr>
              <w:t>o</w:t>
            </w:r>
            <w:r w:rsidRPr="008D34D6">
              <w:rPr>
                <w:bCs/>
                <w:sz w:val="20"/>
                <w:szCs w:val="20"/>
                <w:lang w:val="en-US" w:eastAsia="ja-JP"/>
              </w:rPr>
              <w:t>ea</w:t>
            </w:r>
            <w:proofErr w:type="spellEnd"/>
          </w:p>
        </w:tc>
        <w:tc>
          <w:tcPr>
            <w:tcW w:w="94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FFE6B7" w14:textId="77777777" w:rsidR="008B364F" w:rsidRPr="008D34D6" w:rsidRDefault="008B364F" w:rsidP="00777BD2">
            <w:pPr>
              <w:spacing w:after="0" w:line="240" w:lineRule="auto"/>
              <w:jc w:val="center"/>
              <w:rPr>
                <w:sz w:val="20"/>
                <w:szCs w:val="20"/>
                <w:lang w:val="en-US" w:eastAsia="ja-JP"/>
              </w:rPr>
            </w:pPr>
            <w:r w:rsidRPr="008D34D6">
              <w:rPr>
                <w:bCs/>
                <w:sz w:val="20"/>
                <w:szCs w:val="20"/>
                <w:lang w:val="en-US" w:eastAsia="ja-JP"/>
              </w:rPr>
              <w:t xml:space="preserve">Very </w:t>
            </w:r>
            <w:r>
              <w:rPr>
                <w:bCs/>
                <w:sz w:val="20"/>
                <w:szCs w:val="20"/>
                <w:lang w:val="en-US" w:eastAsia="ja-JP"/>
              </w:rPr>
              <w:t>c</w:t>
            </w:r>
            <w:r w:rsidRPr="008D34D6">
              <w:rPr>
                <w:bCs/>
                <w:sz w:val="20"/>
                <w:szCs w:val="20"/>
                <w:lang w:val="en-US" w:eastAsia="ja-JP"/>
              </w:rPr>
              <w:t>ommon</w:t>
            </w:r>
          </w:p>
        </w:tc>
        <w:tc>
          <w:tcPr>
            <w:tcW w:w="80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42CE19"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13</w:t>
            </w:r>
          </w:p>
        </w:tc>
        <w:tc>
          <w:tcPr>
            <w:tcW w:w="6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E98A33"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3</w:t>
            </w:r>
          </w:p>
        </w:tc>
        <w:tc>
          <w:tcPr>
            <w:tcW w:w="60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677654"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8</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33705F"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2</w:t>
            </w:r>
          </w:p>
        </w:tc>
      </w:tr>
      <w:tr w:rsidR="008B364F" w:rsidRPr="008D34D6" w14:paraId="68BC176E" w14:textId="77777777" w:rsidTr="00777BD2">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BB0BAE" w14:textId="77777777" w:rsidR="008B364F" w:rsidRPr="00222BB6" w:rsidRDefault="008B364F" w:rsidP="00777BD2">
            <w:pPr>
              <w:spacing w:after="0" w:line="240" w:lineRule="auto"/>
              <w:jc w:val="left"/>
              <w:rPr>
                <w:b/>
                <w:bCs/>
                <w:sz w:val="20"/>
                <w:szCs w:val="20"/>
                <w:lang w:val="en-US" w:eastAsia="ja-JP"/>
              </w:rPr>
            </w:pPr>
            <w:r w:rsidRPr="00222BB6">
              <w:rPr>
                <w:b/>
                <w:bCs/>
                <w:sz w:val="20"/>
                <w:szCs w:val="20"/>
                <w:lang w:val="en-US" w:eastAsia="ja-JP"/>
              </w:rPr>
              <w:t>Vascular disorder</w:t>
            </w:r>
          </w:p>
        </w:tc>
      </w:tr>
      <w:tr w:rsidR="008B364F" w:rsidRPr="008D34D6" w14:paraId="45503F43" w14:textId="77777777" w:rsidTr="00777BD2">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DBD5AB" w14:textId="77777777" w:rsidR="008B364F" w:rsidRPr="008D34D6" w:rsidRDefault="008B364F" w:rsidP="00777BD2">
            <w:pPr>
              <w:spacing w:after="0" w:line="240" w:lineRule="auto"/>
              <w:rPr>
                <w:sz w:val="20"/>
                <w:szCs w:val="20"/>
                <w:lang w:val="en-US" w:eastAsia="ja-JP"/>
              </w:rPr>
            </w:pPr>
            <w:r w:rsidRPr="008D34D6">
              <w:rPr>
                <w:sz w:val="20"/>
                <w:szCs w:val="20"/>
                <w:lang w:val="en-US" w:eastAsia="ja-JP"/>
              </w:rPr>
              <w:t xml:space="preserve">  </w:t>
            </w:r>
            <w:r>
              <w:rPr>
                <w:sz w:val="20"/>
                <w:szCs w:val="20"/>
                <w:lang w:val="en-US" w:eastAsia="ja-JP"/>
              </w:rPr>
              <w:t xml:space="preserve"> </w:t>
            </w:r>
            <w:proofErr w:type="spellStart"/>
            <w:r w:rsidRPr="008D34D6">
              <w:rPr>
                <w:sz w:val="20"/>
                <w:szCs w:val="20"/>
                <w:lang w:val="en-US" w:eastAsia="ja-JP"/>
              </w:rPr>
              <w:t>H</w:t>
            </w:r>
            <w:r>
              <w:rPr>
                <w:sz w:val="20"/>
                <w:szCs w:val="20"/>
                <w:lang w:val="en-US" w:eastAsia="ja-JP"/>
              </w:rPr>
              <w:t>a</w:t>
            </w:r>
            <w:r w:rsidRPr="008D34D6">
              <w:rPr>
                <w:sz w:val="20"/>
                <w:szCs w:val="20"/>
                <w:lang w:val="en-US" w:eastAsia="ja-JP"/>
              </w:rPr>
              <w:t>emorrhage</w:t>
            </w:r>
            <w:r>
              <w:rPr>
                <w:sz w:val="20"/>
                <w:szCs w:val="20"/>
                <w:vertAlign w:val="superscript"/>
                <w:lang w:val="en-US" w:eastAsia="ja-JP"/>
              </w:rPr>
              <w:t>f</w:t>
            </w:r>
            <w:proofErr w:type="spellEnd"/>
          </w:p>
        </w:tc>
        <w:tc>
          <w:tcPr>
            <w:tcW w:w="94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A0BA85" w14:textId="77777777" w:rsidR="008B364F" w:rsidRPr="008D34D6" w:rsidRDefault="008B364F" w:rsidP="00777BD2">
            <w:pPr>
              <w:spacing w:after="0" w:line="240" w:lineRule="auto"/>
              <w:jc w:val="center"/>
              <w:rPr>
                <w:sz w:val="20"/>
                <w:szCs w:val="20"/>
                <w:lang w:val="en-US" w:eastAsia="ja-JP"/>
              </w:rPr>
            </w:pPr>
            <w:r w:rsidRPr="008D34D6">
              <w:rPr>
                <w:bCs/>
                <w:sz w:val="20"/>
                <w:szCs w:val="20"/>
                <w:lang w:val="en-US" w:eastAsia="ja-JP"/>
              </w:rPr>
              <w:t xml:space="preserve">Very </w:t>
            </w:r>
            <w:r>
              <w:rPr>
                <w:bCs/>
                <w:sz w:val="20"/>
                <w:szCs w:val="20"/>
                <w:lang w:val="en-US" w:eastAsia="ja-JP"/>
              </w:rPr>
              <w:t>c</w:t>
            </w:r>
            <w:r w:rsidRPr="008D34D6">
              <w:rPr>
                <w:bCs/>
                <w:sz w:val="20"/>
                <w:szCs w:val="20"/>
                <w:lang w:val="en-US" w:eastAsia="ja-JP"/>
              </w:rPr>
              <w:t>ommon</w:t>
            </w:r>
          </w:p>
        </w:tc>
        <w:tc>
          <w:tcPr>
            <w:tcW w:w="80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20390A"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38</w:t>
            </w:r>
          </w:p>
        </w:tc>
        <w:tc>
          <w:tcPr>
            <w:tcW w:w="6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38FB5F"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10</w:t>
            </w:r>
          </w:p>
        </w:tc>
        <w:tc>
          <w:tcPr>
            <w:tcW w:w="60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100A9B"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37</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73C4C4"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6</w:t>
            </w:r>
          </w:p>
        </w:tc>
      </w:tr>
      <w:tr w:rsidR="008B364F" w:rsidRPr="008D34D6" w14:paraId="2DF2A748" w14:textId="77777777" w:rsidTr="00777BD2">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97BFB0" w14:textId="77777777" w:rsidR="008B364F" w:rsidRPr="008D34D6" w:rsidRDefault="008B364F" w:rsidP="00777BD2">
            <w:pPr>
              <w:spacing w:after="0" w:line="240" w:lineRule="auto"/>
              <w:rPr>
                <w:sz w:val="20"/>
                <w:szCs w:val="20"/>
                <w:lang w:val="en-US" w:eastAsia="ja-JP"/>
              </w:rPr>
            </w:pPr>
            <w:r w:rsidRPr="008D34D6">
              <w:rPr>
                <w:sz w:val="20"/>
                <w:szCs w:val="20"/>
                <w:lang w:val="en-US" w:eastAsia="ja-JP"/>
              </w:rPr>
              <w:t xml:space="preserve"> </w:t>
            </w:r>
            <w:r>
              <w:rPr>
                <w:sz w:val="20"/>
                <w:szCs w:val="20"/>
                <w:lang w:val="en-US" w:eastAsia="ja-JP"/>
              </w:rPr>
              <w:t xml:space="preserve"> </w:t>
            </w:r>
            <w:r w:rsidRPr="008D34D6">
              <w:rPr>
                <w:sz w:val="20"/>
                <w:szCs w:val="20"/>
                <w:lang w:val="en-US" w:eastAsia="ja-JP"/>
              </w:rPr>
              <w:t xml:space="preserve"> Hypotension</w:t>
            </w:r>
          </w:p>
        </w:tc>
        <w:tc>
          <w:tcPr>
            <w:tcW w:w="94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A18E52" w14:textId="77777777" w:rsidR="008B364F" w:rsidRPr="008D34D6" w:rsidRDefault="008B364F" w:rsidP="00777BD2">
            <w:pPr>
              <w:spacing w:after="0" w:line="240" w:lineRule="auto"/>
              <w:jc w:val="center"/>
              <w:rPr>
                <w:sz w:val="20"/>
                <w:szCs w:val="20"/>
                <w:lang w:val="en-US" w:eastAsia="ja-JP"/>
              </w:rPr>
            </w:pPr>
            <w:r w:rsidRPr="008D34D6">
              <w:rPr>
                <w:bCs/>
                <w:sz w:val="20"/>
                <w:szCs w:val="20"/>
                <w:lang w:val="en-US" w:eastAsia="ja-JP"/>
              </w:rPr>
              <w:t xml:space="preserve">Very </w:t>
            </w:r>
            <w:r>
              <w:rPr>
                <w:bCs/>
                <w:sz w:val="20"/>
                <w:szCs w:val="20"/>
                <w:lang w:val="en-US" w:eastAsia="ja-JP"/>
              </w:rPr>
              <w:t>c</w:t>
            </w:r>
            <w:r w:rsidRPr="008D34D6">
              <w:rPr>
                <w:bCs/>
                <w:sz w:val="20"/>
                <w:szCs w:val="20"/>
                <w:lang w:val="en-US" w:eastAsia="ja-JP"/>
              </w:rPr>
              <w:t>ommon</w:t>
            </w:r>
          </w:p>
        </w:tc>
        <w:tc>
          <w:tcPr>
            <w:tcW w:w="80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DD88EE"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10</w:t>
            </w:r>
          </w:p>
        </w:tc>
        <w:tc>
          <w:tcPr>
            <w:tcW w:w="6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DABB39"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5</w:t>
            </w:r>
          </w:p>
        </w:tc>
        <w:tc>
          <w:tcPr>
            <w:tcW w:w="60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4D6359"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6</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E91C61" w14:textId="77777777" w:rsidR="008B364F" w:rsidRPr="008D34D6" w:rsidRDefault="008B364F" w:rsidP="00777BD2">
            <w:pPr>
              <w:spacing w:after="0" w:line="240" w:lineRule="auto"/>
              <w:jc w:val="center"/>
              <w:rPr>
                <w:sz w:val="20"/>
                <w:szCs w:val="20"/>
                <w:lang w:val="en-US" w:eastAsia="ja-JP"/>
              </w:rPr>
            </w:pPr>
            <w:r w:rsidRPr="008D34D6">
              <w:rPr>
                <w:sz w:val="20"/>
                <w:szCs w:val="20"/>
                <w:lang w:val="en-US" w:eastAsia="ja-JP"/>
              </w:rPr>
              <w:t>3</w:t>
            </w:r>
          </w:p>
        </w:tc>
      </w:tr>
      <w:tr w:rsidR="008B364F" w:rsidRPr="008D34D6" w14:paraId="61F0A463" w14:textId="77777777" w:rsidTr="00777BD2">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083A50" w14:textId="77777777" w:rsidR="008B364F" w:rsidRDefault="008B364F" w:rsidP="00777BD2">
            <w:pPr>
              <w:spacing w:after="0" w:line="240" w:lineRule="auto"/>
              <w:rPr>
                <w:sz w:val="18"/>
                <w:szCs w:val="18"/>
                <w:lang w:val="en-US" w:eastAsia="ja-JP"/>
              </w:rPr>
            </w:pPr>
            <w:proofErr w:type="spellStart"/>
            <w:r w:rsidRPr="00222BB6">
              <w:rPr>
                <w:sz w:val="18"/>
                <w:szCs w:val="18"/>
                <w:vertAlign w:val="superscript"/>
                <w:lang w:val="en-US" w:eastAsia="ja-JP"/>
              </w:rPr>
              <w:t>a</w:t>
            </w:r>
            <w:r w:rsidRPr="00222BB6">
              <w:rPr>
                <w:sz w:val="18"/>
                <w:szCs w:val="18"/>
                <w:lang w:val="en-US" w:eastAsia="ja-JP"/>
              </w:rPr>
              <w:t>Includes</w:t>
            </w:r>
            <w:proofErr w:type="spellEnd"/>
            <w:r w:rsidRPr="00222BB6">
              <w:rPr>
                <w:sz w:val="18"/>
                <w:szCs w:val="18"/>
                <w:lang w:val="en-US" w:eastAsia="ja-JP"/>
              </w:rPr>
              <w:t xml:space="preserve"> </w:t>
            </w:r>
            <w:r w:rsidRPr="00FF1C86">
              <w:rPr>
                <w:sz w:val="18"/>
                <w:szCs w:val="18"/>
                <w:lang w:eastAsia="ja-JP"/>
              </w:rPr>
              <w:t>thrombocytopenia and platelet count decreased</w:t>
            </w:r>
            <w:r w:rsidRPr="00222BB6">
              <w:rPr>
                <w:sz w:val="18"/>
                <w:szCs w:val="18"/>
                <w:lang w:val="en-US" w:eastAsia="ja-JP"/>
              </w:rPr>
              <w:t xml:space="preserve">. </w:t>
            </w:r>
          </w:p>
          <w:p w14:paraId="43B20201" w14:textId="77777777" w:rsidR="008B364F" w:rsidRDefault="008B364F" w:rsidP="00777BD2">
            <w:pPr>
              <w:spacing w:after="0" w:line="240" w:lineRule="auto"/>
              <w:rPr>
                <w:sz w:val="18"/>
                <w:szCs w:val="18"/>
                <w:lang w:eastAsia="ja-JP"/>
              </w:rPr>
            </w:pPr>
            <w:r w:rsidRPr="00F12BF9">
              <w:rPr>
                <w:sz w:val="18"/>
                <w:szCs w:val="18"/>
                <w:vertAlign w:val="superscript"/>
                <w:lang w:val="en-US" w:eastAsia="ja-JP"/>
              </w:rPr>
              <w:t>b</w:t>
            </w:r>
            <w:r w:rsidRPr="00AA330D">
              <w:rPr>
                <w:sz w:val="18"/>
                <w:szCs w:val="18"/>
                <w:lang w:eastAsia="ja-JP"/>
              </w:rPr>
              <w:t>Includes neutropenia and neutrophil count decreased.</w:t>
            </w:r>
          </w:p>
          <w:p w14:paraId="1F03AC45" w14:textId="77777777" w:rsidR="008B364F" w:rsidRPr="00AA330D" w:rsidRDefault="008B364F" w:rsidP="00777BD2">
            <w:pPr>
              <w:spacing w:after="0" w:line="240" w:lineRule="auto"/>
              <w:rPr>
                <w:sz w:val="18"/>
                <w:szCs w:val="18"/>
                <w:lang w:eastAsia="ja-JP"/>
              </w:rPr>
            </w:pPr>
            <w:proofErr w:type="spellStart"/>
            <w:r w:rsidRPr="00711187">
              <w:rPr>
                <w:bCs/>
                <w:sz w:val="18"/>
                <w:szCs w:val="18"/>
                <w:vertAlign w:val="superscript"/>
                <w:lang w:eastAsia="ja-JP"/>
              </w:rPr>
              <w:t>c</w:t>
            </w:r>
            <w:r w:rsidRPr="00711187">
              <w:rPr>
                <w:sz w:val="18"/>
                <w:szCs w:val="18"/>
                <w:lang w:eastAsia="ja-JP"/>
              </w:rPr>
              <w:t>Includes</w:t>
            </w:r>
            <w:proofErr w:type="spellEnd"/>
            <w:r w:rsidRPr="00711187">
              <w:rPr>
                <w:sz w:val="18"/>
                <w:szCs w:val="18"/>
                <w:lang w:eastAsia="ja-JP"/>
              </w:rPr>
              <w:t xml:space="preserve"> an</w:t>
            </w:r>
            <w:r>
              <w:rPr>
                <w:sz w:val="18"/>
                <w:szCs w:val="18"/>
                <w:lang w:eastAsia="ja-JP"/>
              </w:rPr>
              <w:t>a</w:t>
            </w:r>
            <w:r w:rsidRPr="00711187">
              <w:rPr>
                <w:sz w:val="18"/>
                <w:szCs w:val="18"/>
                <w:lang w:eastAsia="ja-JP"/>
              </w:rPr>
              <w:t>emia and h</w:t>
            </w:r>
            <w:r>
              <w:rPr>
                <w:sz w:val="18"/>
                <w:szCs w:val="18"/>
                <w:lang w:eastAsia="ja-JP"/>
              </w:rPr>
              <w:t>a</w:t>
            </w:r>
            <w:r w:rsidRPr="00711187">
              <w:rPr>
                <w:sz w:val="18"/>
                <w:szCs w:val="18"/>
                <w:lang w:eastAsia="ja-JP"/>
              </w:rPr>
              <w:t>emoglobin decreased.</w:t>
            </w:r>
          </w:p>
          <w:p w14:paraId="6AF4869D" w14:textId="77777777" w:rsidR="008B364F" w:rsidRDefault="008B364F" w:rsidP="00777BD2">
            <w:pPr>
              <w:spacing w:after="0" w:line="240" w:lineRule="auto"/>
              <w:rPr>
                <w:sz w:val="18"/>
                <w:szCs w:val="18"/>
                <w:lang w:val="en-US" w:eastAsia="ja-JP"/>
              </w:rPr>
            </w:pPr>
            <w:proofErr w:type="spellStart"/>
            <w:r>
              <w:rPr>
                <w:sz w:val="18"/>
                <w:szCs w:val="18"/>
                <w:vertAlign w:val="superscript"/>
                <w:lang w:val="en-US" w:eastAsia="ja-JP"/>
              </w:rPr>
              <w:lastRenderedPageBreak/>
              <w:t>d</w:t>
            </w:r>
            <w:r w:rsidRPr="00EE5725">
              <w:rPr>
                <w:sz w:val="18"/>
                <w:szCs w:val="18"/>
                <w:lang w:val="en-US" w:eastAsia="ja-JP"/>
              </w:rPr>
              <w:t>I</w:t>
            </w:r>
            <w:r w:rsidRPr="00676972">
              <w:rPr>
                <w:sz w:val="18"/>
                <w:szCs w:val="18"/>
                <w:lang w:val="en-US" w:eastAsia="ja-JP"/>
              </w:rPr>
              <w:t>ncludes</w:t>
            </w:r>
            <w:proofErr w:type="spellEnd"/>
            <w:r w:rsidRPr="00676972">
              <w:rPr>
                <w:sz w:val="18"/>
                <w:szCs w:val="18"/>
                <w:lang w:val="en-US" w:eastAsia="ja-JP"/>
              </w:rPr>
              <w:t xml:space="preserve"> </w:t>
            </w:r>
            <w:r>
              <w:rPr>
                <w:sz w:val="18"/>
                <w:szCs w:val="18"/>
                <w:lang w:val="en-US" w:eastAsia="ja-JP"/>
              </w:rPr>
              <w:t>s</w:t>
            </w:r>
            <w:r w:rsidRPr="00676972">
              <w:rPr>
                <w:sz w:val="18"/>
                <w:szCs w:val="18"/>
                <w:lang w:val="en-US" w:eastAsia="ja-JP"/>
              </w:rPr>
              <w:t xml:space="preserve">epsis, </w:t>
            </w:r>
            <w:proofErr w:type="spellStart"/>
            <w:r>
              <w:rPr>
                <w:sz w:val="18"/>
                <w:szCs w:val="18"/>
                <w:lang w:val="en-US" w:eastAsia="ja-JP"/>
              </w:rPr>
              <w:t>e</w:t>
            </w:r>
            <w:r w:rsidRPr="00676972">
              <w:rPr>
                <w:sz w:val="18"/>
                <w:szCs w:val="18"/>
                <w:lang w:val="en-US" w:eastAsia="ja-JP"/>
              </w:rPr>
              <w:t>scherichia</w:t>
            </w:r>
            <w:proofErr w:type="spellEnd"/>
            <w:r w:rsidRPr="00676972">
              <w:rPr>
                <w:sz w:val="18"/>
                <w:szCs w:val="18"/>
                <w:lang w:val="en-US" w:eastAsia="ja-JP"/>
              </w:rPr>
              <w:t xml:space="preserve"> sepsis, </w:t>
            </w:r>
            <w:r>
              <w:rPr>
                <w:sz w:val="18"/>
                <w:szCs w:val="18"/>
                <w:lang w:val="en-US" w:eastAsia="ja-JP"/>
              </w:rPr>
              <w:t>s</w:t>
            </w:r>
            <w:r w:rsidRPr="00676972">
              <w:rPr>
                <w:sz w:val="18"/>
                <w:szCs w:val="18"/>
                <w:lang w:val="en-US" w:eastAsia="ja-JP"/>
              </w:rPr>
              <w:t xml:space="preserve">eptic shock, </w:t>
            </w:r>
            <w:proofErr w:type="spellStart"/>
            <w:r>
              <w:rPr>
                <w:sz w:val="18"/>
                <w:szCs w:val="18"/>
                <w:lang w:val="en-US" w:eastAsia="ja-JP"/>
              </w:rPr>
              <w:t>b</w:t>
            </w:r>
            <w:r w:rsidRPr="00676972">
              <w:rPr>
                <w:sz w:val="18"/>
                <w:szCs w:val="18"/>
                <w:lang w:val="en-US" w:eastAsia="ja-JP"/>
              </w:rPr>
              <w:t>acteraemia</w:t>
            </w:r>
            <w:proofErr w:type="spellEnd"/>
            <w:r w:rsidRPr="00676972">
              <w:rPr>
                <w:sz w:val="18"/>
                <w:szCs w:val="18"/>
                <w:lang w:val="en-US" w:eastAsia="ja-JP"/>
              </w:rPr>
              <w:t xml:space="preserve">, </w:t>
            </w:r>
            <w:r>
              <w:rPr>
                <w:sz w:val="18"/>
                <w:szCs w:val="18"/>
                <w:lang w:val="en-US" w:eastAsia="ja-JP"/>
              </w:rPr>
              <w:t>s</w:t>
            </w:r>
            <w:r w:rsidRPr="00676972">
              <w:rPr>
                <w:sz w:val="18"/>
                <w:szCs w:val="18"/>
                <w:lang w:val="en-US" w:eastAsia="ja-JP"/>
              </w:rPr>
              <w:t xml:space="preserve">taphylococcal sepsis, </w:t>
            </w:r>
            <w:r>
              <w:rPr>
                <w:sz w:val="18"/>
                <w:szCs w:val="18"/>
                <w:lang w:val="en-US" w:eastAsia="ja-JP"/>
              </w:rPr>
              <w:t>k</w:t>
            </w:r>
            <w:r w:rsidRPr="00676972">
              <w:rPr>
                <w:sz w:val="18"/>
                <w:szCs w:val="18"/>
                <w:lang w:val="en-US" w:eastAsia="ja-JP"/>
              </w:rPr>
              <w:t xml:space="preserve">lebsiella sepsis, </w:t>
            </w:r>
            <w:r>
              <w:rPr>
                <w:sz w:val="18"/>
                <w:szCs w:val="18"/>
                <w:lang w:val="en-US" w:eastAsia="ja-JP"/>
              </w:rPr>
              <w:t>p</w:t>
            </w:r>
            <w:r w:rsidRPr="00676972">
              <w:rPr>
                <w:sz w:val="18"/>
                <w:szCs w:val="18"/>
                <w:lang w:val="en-US" w:eastAsia="ja-JP"/>
              </w:rPr>
              <w:t xml:space="preserve">seudomonal sepsis, </w:t>
            </w:r>
            <w:r>
              <w:rPr>
                <w:sz w:val="18"/>
                <w:szCs w:val="18"/>
                <w:lang w:val="en-US" w:eastAsia="ja-JP"/>
              </w:rPr>
              <w:t>u</w:t>
            </w:r>
            <w:r w:rsidRPr="00676972">
              <w:rPr>
                <w:sz w:val="18"/>
                <w:szCs w:val="18"/>
                <w:lang w:val="en-US" w:eastAsia="ja-JP"/>
              </w:rPr>
              <w:t xml:space="preserve">rosepsis, </w:t>
            </w:r>
            <w:r>
              <w:rPr>
                <w:sz w:val="18"/>
                <w:szCs w:val="18"/>
                <w:lang w:val="en-US" w:eastAsia="ja-JP"/>
              </w:rPr>
              <w:t>b</w:t>
            </w:r>
            <w:r w:rsidRPr="00676972">
              <w:rPr>
                <w:sz w:val="18"/>
                <w:szCs w:val="18"/>
                <w:lang w:val="en-US" w:eastAsia="ja-JP"/>
              </w:rPr>
              <w:t xml:space="preserve">acterial sepsis, </w:t>
            </w:r>
            <w:r>
              <w:rPr>
                <w:sz w:val="18"/>
                <w:szCs w:val="18"/>
                <w:lang w:val="en-US" w:eastAsia="ja-JP"/>
              </w:rPr>
              <w:t>c</w:t>
            </w:r>
            <w:r w:rsidRPr="00676972">
              <w:rPr>
                <w:sz w:val="18"/>
                <w:szCs w:val="18"/>
                <w:lang w:val="en-US" w:eastAsia="ja-JP"/>
              </w:rPr>
              <w:t xml:space="preserve">andida sepsis, </w:t>
            </w:r>
            <w:r>
              <w:rPr>
                <w:sz w:val="18"/>
                <w:szCs w:val="18"/>
                <w:lang w:val="en-US" w:eastAsia="ja-JP"/>
              </w:rPr>
              <w:t>c</w:t>
            </w:r>
            <w:r w:rsidRPr="00676972">
              <w:rPr>
                <w:sz w:val="18"/>
                <w:szCs w:val="18"/>
                <w:lang w:val="en-US" w:eastAsia="ja-JP"/>
              </w:rPr>
              <w:t xml:space="preserve">lostridial sepsis, </w:t>
            </w:r>
            <w:r>
              <w:rPr>
                <w:sz w:val="18"/>
                <w:szCs w:val="18"/>
                <w:lang w:val="en-US" w:eastAsia="ja-JP"/>
              </w:rPr>
              <w:t>e</w:t>
            </w:r>
            <w:r w:rsidRPr="00676972">
              <w:rPr>
                <w:sz w:val="18"/>
                <w:szCs w:val="18"/>
                <w:lang w:val="en-US" w:eastAsia="ja-JP"/>
              </w:rPr>
              <w:t xml:space="preserve">nterococcal sepsis, </w:t>
            </w:r>
            <w:r>
              <w:rPr>
                <w:sz w:val="18"/>
                <w:szCs w:val="18"/>
                <w:lang w:val="en-US" w:eastAsia="ja-JP"/>
              </w:rPr>
              <w:t>f</w:t>
            </w:r>
            <w:r w:rsidRPr="00676972">
              <w:rPr>
                <w:sz w:val="18"/>
                <w:szCs w:val="18"/>
                <w:lang w:val="en-US" w:eastAsia="ja-JP"/>
              </w:rPr>
              <w:t xml:space="preserve">ungal sepsis, </w:t>
            </w:r>
            <w:r>
              <w:rPr>
                <w:sz w:val="18"/>
                <w:szCs w:val="18"/>
                <w:lang w:val="en-US" w:eastAsia="ja-JP"/>
              </w:rPr>
              <w:t>n</w:t>
            </w:r>
            <w:r w:rsidRPr="00676972">
              <w:rPr>
                <w:sz w:val="18"/>
                <w:szCs w:val="18"/>
                <w:lang w:val="en-US" w:eastAsia="ja-JP"/>
              </w:rPr>
              <w:t>eutropenic sepsis,</w:t>
            </w:r>
            <w:r>
              <w:rPr>
                <w:sz w:val="18"/>
                <w:szCs w:val="18"/>
                <w:lang w:val="en-US" w:eastAsia="ja-JP"/>
              </w:rPr>
              <w:t xml:space="preserve"> and</w:t>
            </w:r>
            <w:r w:rsidRPr="00676972">
              <w:rPr>
                <w:sz w:val="18"/>
                <w:szCs w:val="18"/>
                <w:lang w:val="en-US" w:eastAsia="ja-JP"/>
              </w:rPr>
              <w:t xml:space="preserve"> </w:t>
            </w:r>
            <w:r>
              <w:rPr>
                <w:sz w:val="18"/>
                <w:szCs w:val="18"/>
                <w:lang w:val="en-US" w:eastAsia="ja-JP"/>
              </w:rPr>
              <w:t>s</w:t>
            </w:r>
            <w:r w:rsidRPr="00676972">
              <w:rPr>
                <w:sz w:val="18"/>
                <w:szCs w:val="18"/>
                <w:lang w:val="en-US" w:eastAsia="ja-JP"/>
              </w:rPr>
              <w:t>treptococcal sepsis</w:t>
            </w:r>
            <w:r>
              <w:rPr>
                <w:sz w:val="18"/>
                <w:szCs w:val="18"/>
                <w:lang w:val="en-US" w:eastAsia="ja-JP"/>
              </w:rPr>
              <w:t>.</w:t>
            </w:r>
          </w:p>
          <w:p w14:paraId="41DD340A" w14:textId="77777777" w:rsidR="008B364F" w:rsidRDefault="008B364F" w:rsidP="00777BD2">
            <w:pPr>
              <w:spacing w:after="0" w:line="240" w:lineRule="auto"/>
              <w:rPr>
                <w:bCs/>
                <w:sz w:val="18"/>
                <w:szCs w:val="18"/>
                <w:lang w:val="en-US" w:eastAsia="ja-JP"/>
              </w:rPr>
            </w:pPr>
            <w:proofErr w:type="spellStart"/>
            <w:r>
              <w:rPr>
                <w:bCs/>
                <w:sz w:val="18"/>
                <w:szCs w:val="18"/>
                <w:vertAlign w:val="superscript"/>
                <w:lang w:val="en-US" w:eastAsia="ja-JP"/>
              </w:rPr>
              <w:t>e</w:t>
            </w:r>
            <w:r>
              <w:rPr>
                <w:bCs/>
                <w:sz w:val="18"/>
                <w:szCs w:val="18"/>
                <w:lang w:val="en-US" w:eastAsia="ja-JP"/>
              </w:rPr>
              <w:t>I</w:t>
            </w:r>
            <w:r w:rsidRPr="00676972">
              <w:rPr>
                <w:bCs/>
                <w:sz w:val="18"/>
                <w:szCs w:val="18"/>
                <w:lang w:val="en-US" w:eastAsia="ja-JP"/>
              </w:rPr>
              <w:t>ncludes</w:t>
            </w:r>
            <w:proofErr w:type="spellEnd"/>
            <w:r w:rsidRPr="00676972">
              <w:rPr>
                <w:bCs/>
                <w:sz w:val="18"/>
                <w:szCs w:val="18"/>
                <w:lang w:val="en-US" w:eastAsia="ja-JP"/>
              </w:rPr>
              <w:t xml:space="preserve"> vertigo, dizziness, syncope, </w:t>
            </w:r>
            <w:r>
              <w:rPr>
                <w:bCs/>
                <w:sz w:val="18"/>
                <w:szCs w:val="18"/>
                <w:lang w:val="en-US" w:eastAsia="ja-JP"/>
              </w:rPr>
              <w:t xml:space="preserve">and </w:t>
            </w:r>
            <w:r w:rsidRPr="00676972">
              <w:rPr>
                <w:bCs/>
                <w:sz w:val="18"/>
                <w:szCs w:val="18"/>
                <w:lang w:val="en-US" w:eastAsia="ja-JP"/>
              </w:rPr>
              <w:t>presyncope</w:t>
            </w:r>
            <w:r>
              <w:rPr>
                <w:bCs/>
                <w:sz w:val="18"/>
                <w:szCs w:val="18"/>
                <w:lang w:val="en-US" w:eastAsia="ja-JP"/>
              </w:rPr>
              <w:t>.</w:t>
            </w:r>
          </w:p>
          <w:p w14:paraId="5E2238FA" w14:textId="453932AB" w:rsidR="008B364F" w:rsidRPr="00222BB6" w:rsidRDefault="008B364F" w:rsidP="00777BD2">
            <w:pPr>
              <w:spacing w:after="0" w:line="240" w:lineRule="auto"/>
              <w:rPr>
                <w:sz w:val="18"/>
                <w:szCs w:val="18"/>
                <w:lang w:val="en-US" w:eastAsia="ja-JP"/>
              </w:rPr>
            </w:pPr>
            <w:proofErr w:type="spellStart"/>
            <w:r>
              <w:rPr>
                <w:sz w:val="18"/>
                <w:szCs w:val="18"/>
                <w:vertAlign w:val="superscript"/>
                <w:lang w:val="en-US" w:eastAsia="ja-JP"/>
              </w:rPr>
              <w:t>f</w:t>
            </w:r>
            <w:r>
              <w:rPr>
                <w:sz w:val="18"/>
                <w:szCs w:val="18"/>
                <w:lang w:val="en-US" w:eastAsia="ja-JP"/>
              </w:rPr>
              <w:t>I</w:t>
            </w:r>
            <w:r w:rsidRPr="00676972">
              <w:rPr>
                <w:sz w:val="18"/>
                <w:szCs w:val="18"/>
                <w:lang w:val="en-US" w:eastAsia="ja-JP"/>
              </w:rPr>
              <w:t>ncludes</w:t>
            </w:r>
            <w:proofErr w:type="spellEnd"/>
            <w:r w:rsidRPr="00676972">
              <w:rPr>
                <w:sz w:val="18"/>
                <w:szCs w:val="18"/>
                <w:lang w:val="en-US" w:eastAsia="ja-JP"/>
              </w:rPr>
              <w:t xml:space="preserve"> </w:t>
            </w:r>
            <w:r>
              <w:rPr>
                <w:sz w:val="18"/>
                <w:szCs w:val="18"/>
                <w:lang w:val="en-US" w:eastAsia="ja-JP"/>
              </w:rPr>
              <w:t xml:space="preserve">multiple terms; </w:t>
            </w:r>
            <w:r w:rsidRPr="00676972">
              <w:rPr>
                <w:sz w:val="18"/>
                <w:szCs w:val="18"/>
                <w:lang w:val="en-US" w:eastAsia="ja-JP"/>
              </w:rPr>
              <w:t>epistaxis, petechiae</w:t>
            </w:r>
            <w:r>
              <w:rPr>
                <w:sz w:val="18"/>
                <w:szCs w:val="18"/>
                <w:lang w:val="en-US" w:eastAsia="ja-JP"/>
              </w:rPr>
              <w:t>,</w:t>
            </w:r>
            <w:r w:rsidRPr="00676972">
              <w:rPr>
                <w:sz w:val="18"/>
                <w:szCs w:val="18"/>
                <w:lang w:val="en-US" w:eastAsia="ja-JP"/>
              </w:rPr>
              <w:t xml:space="preserve"> and </w:t>
            </w:r>
            <w:proofErr w:type="spellStart"/>
            <w:r w:rsidRPr="00676972">
              <w:rPr>
                <w:sz w:val="18"/>
                <w:szCs w:val="18"/>
                <w:lang w:val="en-US" w:eastAsia="ja-JP"/>
              </w:rPr>
              <w:t>haematoma</w:t>
            </w:r>
            <w:proofErr w:type="spellEnd"/>
            <w:r w:rsidRPr="00BA18FF">
              <w:rPr>
                <w:rFonts w:ascii="Times New Roman" w:eastAsia="Times New Roman" w:hAnsi="Times New Roman" w:cs="Times New Roman"/>
                <w:sz w:val="24"/>
                <w:szCs w:val="24"/>
                <w:lang w:val="en-US" w:eastAsia="zh-CN"/>
              </w:rPr>
              <w:t xml:space="preserve"> </w:t>
            </w:r>
            <w:r w:rsidRPr="00BA18FF">
              <w:rPr>
                <w:sz w:val="18"/>
                <w:szCs w:val="18"/>
                <w:lang w:val="en-US" w:eastAsia="ja-JP"/>
              </w:rPr>
              <w:t>occurred in ≥5% of patients</w:t>
            </w:r>
            <w:r w:rsidRPr="00676972">
              <w:rPr>
                <w:sz w:val="18"/>
                <w:szCs w:val="18"/>
                <w:lang w:val="en-US" w:eastAsia="ja-JP"/>
              </w:rPr>
              <w:t>.</w:t>
            </w:r>
            <w:r>
              <w:rPr>
                <w:sz w:val="18"/>
                <w:szCs w:val="18"/>
                <w:lang w:val="en-US" w:eastAsia="ja-JP"/>
              </w:rPr>
              <w:t xml:space="preserve"> </w:t>
            </w:r>
            <w:r w:rsidRPr="00676972">
              <w:rPr>
                <w:sz w:val="18"/>
                <w:szCs w:val="18"/>
                <w:lang w:val="en-US" w:eastAsia="ja-JP"/>
              </w:rPr>
              <w:t> </w:t>
            </w:r>
          </w:p>
        </w:tc>
      </w:tr>
    </w:tbl>
    <w:p w14:paraId="67DF5470" w14:textId="77777777" w:rsidR="008B364F" w:rsidRPr="00C30843" w:rsidRDefault="008B364F" w:rsidP="008B364F">
      <w:pPr>
        <w:spacing w:before="240"/>
        <w:rPr>
          <w:lang w:val="en-US" w:eastAsia="ja-JP"/>
        </w:rPr>
      </w:pPr>
      <w:r w:rsidRPr="00C30843">
        <w:rPr>
          <w:lang w:val="en-US" w:eastAsia="ja-JP"/>
        </w:rPr>
        <w:lastRenderedPageBreak/>
        <w:t>Other adverse reactions (all grades)</w:t>
      </w:r>
      <w:r>
        <w:rPr>
          <w:lang w:val="en-US" w:eastAsia="ja-JP"/>
        </w:rPr>
        <w:t xml:space="preserve"> reported in the </w:t>
      </w:r>
      <w:proofErr w:type="spellStart"/>
      <w:r>
        <w:rPr>
          <w:lang w:val="en-US" w:eastAsia="ja-JP"/>
        </w:rPr>
        <w:t>venetoclax</w:t>
      </w:r>
      <w:proofErr w:type="spellEnd"/>
      <w:r>
        <w:rPr>
          <w:lang w:val="en-US" w:eastAsia="ja-JP"/>
        </w:rPr>
        <w:t xml:space="preserve"> + </w:t>
      </w:r>
      <w:proofErr w:type="spellStart"/>
      <w:r>
        <w:rPr>
          <w:lang w:val="en-US" w:eastAsia="ja-JP"/>
        </w:rPr>
        <w:t>azacitidine</w:t>
      </w:r>
      <w:proofErr w:type="spellEnd"/>
      <w:r>
        <w:rPr>
          <w:lang w:val="en-US" w:eastAsia="ja-JP"/>
        </w:rPr>
        <w:t xml:space="preserve"> arm</w:t>
      </w:r>
      <w:r w:rsidRPr="00C30843">
        <w:rPr>
          <w:lang w:val="en-US" w:eastAsia="ja-JP"/>
        </w:rPr>
        <w:t xml:space="preserve"> are presented below:</w:t>
      </w:r>
    </w:p>
    <w:p w14:paraId="7DB72ACB" w14:textId="77777777" w:rsidR="008B364F" w:rsidRDefault="008B364F" w:rsidP="008B364F">
      <w:pPr>
        <w:rPr>
          <w:lang w:val="en-US" w:eastAsia="ja-JP"/>
        </w:rPr>
      </w:pPr>
      <w:r w:rsidRPr="00C30843">
        <w:rPr>
          <w:b/>
          <w:bCs/>
          <w:lang w:val="en-US" w:eastAsia="ja-JP"/>
        </w:rPr>
        <w:t>Gastrointestinal disorders</w:t>
      </w:r>
      <w:r w:rsidRPr="00212B63">
        <w:rPr>
          <w:b/>
          <w:bCs/>
          <w:lang w:val="en-US" w:eastAsia="ja-JP"/>
        </w:rPr>
        <w:t>:</w:t>
      </w:r>
      <w:r w:rsidRPr="00C30843">
        <w:rPr>
          <w:lang w:val="en-US" w:eastAsia="ja-JP"/>
        </w:rPr>
        <w:t xml:space="preserve">  </w:t>
      </w:r>
      <w:r>
        <w:rPr>
          <w:lang w:val="en-US" w:eastAsia="ja-JP"/>
        </w:rPr>
        <w:t>a</w:t>
      </w:r>
      <w:r w:rsidRPr="00C30843">
        <w:rPr>
          <w:lang w:val="en-US" w:eastAsia="ja-JP"/>
        </w:rPr>
        <w:t xml:space="preserve">bdominal pain </w:t>
      </w:r>
      <w:r>
        <w:rPr>
          <w:lang w:val="en-US" w:eastAsia="ja-JP"/>
        </w:rPr>
        <w:t>(</w:t>
      </w:r>
      <w:r w:rsidRPr="00C30843">
        <w:rPr>
          <w:lang w:val="en-US" w:eastAsia="ja-JP"/>
        </w:rPr>
        <w:t>11%</w:t>
      </w:r>
      <w:r>
        <w:rPr>
          <w:lang w:val="en-US" w:eastAsia="ja-JP"/>
        </w:rPr>
        <w:t>)</w:t>
      </w:r>
    </w:p>
    <w:p w14:paraId="76F1B357" w14:textId="77777777" w:rsidR="008B364F" w:rsidRDefault="008B364F" w:rsidP="008B364F">
      <w:pPr>
        <w:rPr>
          <w:lang w:val="en-US" w:eastAsia="ja-JP"/>
        </w:rPr>
      </w:pPr>
      <w:r w:rsidRPr="00C30843">
        <w:rPr>
          <w:b/>
          <w:bCs/>
          <w:lang w:val="en-US" w:eastAsia="ja-JP"/>
        </w:rPr>
        <w:t>Hepatobiliary disorders</w:t>
      </w:r>
      <w:r w:rsidRPr="00212B63">
        <w:rPr>
          <w:b/>
          <w:bCs/>
          <w:lang w:val="en-US" w:eastAsia="ja-JP"/>
        </w:rPr>
        <w:t>:</w:t>
      </w:r>
      <w:r w:rsidRPr="00C30843">
        <w:rPr>
          <w:lang w:val="en-US" w:eastAsia="ja-JP"/>
        </w:rPr>
        <w:t xml:space="preserve"> </w:t>
      </w:r>
      <w:r>
        <w:rPr>
          <w:lang w:val="en-US" w:eastAsia="ja-JP"/>
        </w:rPr>
        <w:t>c</w:t>
      </w:r>
      <w:r w:rsidRPr="00C30843">
        <w:rPr>
          <w:lang w:val="en-US" w:eastAsia="ja-JP"/>
        </w:rPr>
        <w:t>holecystitis/</w:t>
      </w:r>
      <w:proofErr w:type="spellStart"/>
      <w:r w:rsidRPr="00C30843">
        <w:rPr>
          <w:lang w:val="en-US" w:eastAsia="ja-JP"/>
        </w:rPr>
        <w:t>cholelithiasis</w:t>
      </w:r>
      <w:r w:rsidRPr="00206829">
        <w:rPr>
          <w:vertAlign w:val="superscript"/>
          <w:lang w:val="en-US" w:eastAsia="ja-JP"/>
        </w:rPr>
        <w:t>a</w:t>
      </w:r>
      <w:proofErr w:type="spellEnd"/>
      <w:r>
        <w:rPr>
          <w:vertAlign w:val="superscript"/>
          <w:lang w:val="en-US" w:eastAsia="ja-JP"/>
        </w:rPr>
        <w:t xml:space="preserve"> </w:t>
      </w:r>
      <w:r>
        <w:rPr>
          <w:lang w:val="en-US" w:eastAsia="ja-JP"/>
        </w:rPr>
        <w:t>(</w:t>
      </w:r>
      <w:r w:rsidRPr="00C30843">
        <w:rPr>
          <w:lang w:val="en-US" w:eastAsia="ja-JP"/>
        </w:rPr>
        <w:t>4%</w:t>
      </w:r>
      <w:r>
        <w:rPr>
          <w:lang w:val="en-US" w:eastAsia="ja-JP"/>
        </w:rPr>
        <w:t>)</w:t>
      </w:r>
      <w:r w:rsidRPr="00C30843">
        <w:rPr>
          <w:lang w:val="en-US" w:eastAsia="ja-JP"/>
        </w:rPr>
        <w:t xml:space="preserve"> </w:t>
      </w:r>
    </w:p>
    <w:p w14:paraId="317A0BB7" w14:textId="77777777" w:rsidR="008B364F" w:rsidRDefault="008B364F" w:rsidP="008B364F">
      <w:pPr>
        <w:rPr>
          <w:lang w:val="en-US" w:eastAsia="ja-JP"/>
        </w:rPr>
      </w:pPr>
      <w:r w:rsidRPr="00C30843">
        <w:rPr>
          <w:b/>
          <w:bCs/>
          <w:lang w:val="en-US" w:eastAsia="ja-JP"/>
        </w:rPr>
        <w:t>Infections and infestations</w:t>
      </w:r>
      <w:r w:rsidRPr="00212B63">
        <w:rPr>
          <w:b/>
          <w:bCs/>
          <w:lang w:val="en-US" w:eastAsia="ja-JP"/>
        </w:rPr>
        <w:t>:</w:t>
      </w:r>
      <w:r w:rsidRPr="00C30843">
        <w:rPr>
          <w:lang w:val="en-US" w:eastAsia="ja-JP"/>
        </w:rPr>
        <w:t xml:space="preserve"> </w:t>
      </w:r>
      <w:proofErr w:type="spellStart"/>
      <w:r>
        <w:rPr>
          <w:lang w:val="en-US" w:eastAsia="ja-JP"/>
        </w:rPr>
        <w:t>p</w:t>
      </w:r>
      <w:r w:rsidRPr="00C30843">
        <w:rPr>
          <w:lang w:val="en-US" w:eastAsia="ja-JP"/>
        </w:rPr>
        <w:t>neumonia</w:t>
      </w:r>
      <w:r w:rsidRPr="00206829">
        <w:rPr>
          <w:vertAlign w:val="superscript"/>
          <w:lang w:val="en-US" w:eastAsia="ja-JP"/>
        </w:rPr>
        <w:t>b</w:t>
      </w:r>
      <w:proofErr w:type="spellEnd"/>
      <w:r>
        <w:rPr>
          <w:lang w:val="en-US" w:eastAsia="ja-JP"/>
        </w:rPr>
        <w:t xml:space="preserve"> (</w:t>
      </w:r>
      <w:r w:rsidRPr="00C30843">
        <w:rPr>
          <w:lang w:val="en-US" w:eastAsia="ja-JP"/>
        </w:rPr>
        <w:t>34%</w:t>
      </w:r>
      <w:r>
        <w:rPr>
          <w:lang w:val="en-US" w:eastAsia="ja-JP"/>
        </w:rPr>
        <w:t>)</w:t>
      </w:r>
      <w:r w:rsidRPr="00C30843">
        <w:rPr>
          <w:lang w:val="en-US" w:eastAsia="ja-JP"/>
        </w:rPr>
        <w:t xml:space="preserve">, </w:t>
      </w:r>
      <w:r>
        <w:rPr>
          <w:lang w:val="en-US" w:eastAsia="ja-JP"/>
        </w:rPr>
        <w:t>u</w:t>
      </w:r>
      <w:r w:rsidRPr="00C30843">
        <w:rPr>
          <w:lang w:val="en-US" w:eastAsia="ja-JP"/>
        </w:rPr>
        <w:t xml:space="preserve">rinary tract infection </w:t>
      </w:r>
      <w:r>
        <w:rPr>
          <w:lang w:val="en-US" w:eastAsia="ja-JP"/>
        </w:rPr>
        <w:t>(</w:t>
      </w:r>
      <w:r w:rsidRPr="00C30843">
        <w:rPr>
          <w:lang w:val="en-US" w:eastAsia="ja-JP"/>
        </w:rPr>
        <w:t>9%</w:t>
      </w:r>
      <w:r>
        <w:rPr>
          <w:lang w:val="en-US" w:eastAsia="ja-JP"/>
        </w:rPr>
        <w:t>)</w:t>
      </w:r>
      <w:r w:rsidRPr="00C30843">
        <w:rPr>
          <w:lang w:val="en-US" w:eastAsia="ja-JP"/>
        </w:rPr>
        <w:t xml:space="preserve"> </w:t>
      </w:r>
    </w:p>
    <w:p w14:paraId="32202FBE" w14:textId="77777777" w:rsidR="008B364F" w:rsidRDefault="008B364F" w:rsidP="008B364F">
      <w:pPr>
        <w:rPr>
          <w:lang w:val="en-US" w:eastAsia="ja-JP"/>
        </w:rPr>
      </w:pPr>
      <w:r w:rsidRPr="00C30843">
        <w:rPr>
          <w:b/>
          <w:bCs/>
          <w:lang w:val="en-US" w:eastAsia="ja-JP"/>
        </w:rPr>
        <w:t>Investigations:</w:t>
      </w:r>
      <w:r w:rsidRPr="00C30843">
        <w:rPr>
          <w:lang w:val="en-US" w:eastAsia="ja-JP"/>
        </w:rPr>
        <w:t xml:space="preserve"> </w:t>
      </w:r>
      <w:r>
        <w:rPr>
          <w:lang w:val="en-US" w:eastAsia="ja-JP"/>
        </w:rPr>
        <w:t xml:space="preserve">blood bilirubin increased (7%), </w:t>
      </w:r>
      <w:r w:rsidRPr="00C30843">
        <w:rPr>
          <w:lang w:val="en-US" w:eastAsia="ja-JP"/>
        </w:rPr>
        <w:t>weight decreased (13%)</w:t>
      </w:r>
    </w:p>
    <w:p w14:paraId="17D451B6" w14:textId="77777777" w:rsidR="008B364F" w:rsidRDefault="008B364F" w:rsidP="008B364F">
      <w:pPr>
        <w:rPr>
          <w:lang w:val="en-US" w:eastAsia="ja-JP"/>
        </w:rPr>
      </w:pPr>
      <w:r w:rsidRPr="00C30843">
        <w:rPr>
          <w:b/>
          <w:bCs/>
          <w:lang w:val="en-US" w:eastAsia="ja-JP"/>
        </w:rPr>
        <w:t>Metaboli</w:t>
      </w:r>
      <w:r>
        <w:rPr>
          <w:b/>
          <w:bCs/>
          <w:lang w:val="en-US" w:eastAsia="ja-JP"/>
        </w:rPr>
        <w:t>sm and nutrition</w:t>
      </w:r>
      <w:r w:rsidRPr="00C30843">
        <w:rPr>
          <w:b/>
          <w:bCs/>
          <w:lang w:val="en-US" w:eastAsia="ja-JP"/>
        </w:rPr>
        <w:t xml:space="preserve"> disorders</w:t>
      </w:r>
      <w:r w:rsidRPr="00212B63">
        <w:rPr>
          <w:b/>
          <w:bCs/>
          <w:lang w:val="en-US" w:eastAsia="ja-JP"/>
        </w:rPr>
        <w:t>:</w:t>
      </w:r>
      <w:r w:rsidRPr="00C30843">
        <w:rPr>
          <w:lang w:val="en-US" w:eastAsia="ja-JP"/>
        </w:rPr>
        <w:t xml:space="preserve">  </w:t>
      </w:r>
      <w:proofErr w:type="spellStart"/>
      <w:r>
        <w:rPr>
          <w:lang w:val="en-US" w:eastAsia="ja-JP"/>
        </w:rPr>
        <w:t>hypokalaemia</w:t>
      </w:r>
      <w:proofErr w:type="spellEnd"/>
      <w:r>
        <w:rPr>
          <w:lang w:val="en-US" w:eastAsia="ja-JP"/>
        </w:rPr>
        <w:t xml:space="preserve"> (29%), </w:t>
      </w:r>
      <w:proofErr w:type="spellStart"/>
      <w:r>
        <w:rPr>
          <w:lang w:val="en-US" w:eastAsia="ja-JP"/>
        </w:rPr>
        <w:t>t</w:t>
      </w:r>
      <w:r w:rsidRPr="00C30843">
        <w:rPr>
          <w:lang w:val="en-US" w:eastAsia="ja-JP"/>
        </w:rPr>
        <w:t>umo</w:t>
      </w:r>
      <w:r>
        <w:rPr>
          <w:lang w:val="en-US" w:eastAsia="ja-JP"/>
        </w:rPr>
        <w:t>u</w:t>
      </w:r>
      <w:r w:rsidRPr="00C30843">
        <w:rPr>
          <w:lang w:val="en-US" w:eastAsia="ja-JP"/>
        </w:rPr>
        <w:t>r</w:t>
      </w:r>
      <w:proofErr w:type="spellEnd"/>
      <w:r w:rsidRPr="00C30843">
        <w:rPr>
          <w:lang w:val="en-US" w:eastAsia="ja-JP"/>
        </w:rPr>
        <w:t xml:space="preserve"> lysis syndrome </w:t>
      </w:r>
      <w:r>
        <w:rPr>
          <w:lang w:val="en-US" w:eastAsia="ja-JP"/>
        </w:rPr>
        <w:t>(</w:t>
      </w:r>
      <w:r w:rsidRPr="00C30843">
        <w:rPr>
          <w:lang w:val="en-US" w:eastAsia="ja-JP"/>
        </w:rPr>
        <w:t>1%</w:t>
      </w:r>
      <w:r>
        <w:rPr>
          <w:lang w:val="en-US" w:eastAsia="ja-JP"/>
        </w:rPr>
        <w:t>)</w:t>
      </w:r>
    </w:p>
    <w:p w14:paraId="474F63BF" w14:textId="7B1B02EB" w:rsidR="008B364F" w:rsidRPr="000006E6" w:rsidRDefault="008B364F" w:rsidP="008B364F">
      <w:pPr>
        <w:rPr>
          <w:lang w:val="en-US" w:eastAsia="ja-JP"/>
        </w:rPr>
      </w:pPr>
      <w:r w:rsidRPr="000006E6">
        <w:rPr>
          <w:b/>
          <w:lang w:val="en-US" w:eastAsia="ja-JP"/>
        </w:rPr>
        <w:t xml:space="preserve">Nervous </w:t>
      </w:r>
      <w:r w:rsidR="005F0B67">
        <w:rPr>
          <w:b/>
          <w:lang w:val="en-US" w:eastAsia="ja-JP"/>
        </w:rPr>
        <w:t>s</w:t>
      </w:r>
      <w:r w:rsidRPr="000006E6">
        <w:rPr>
          <w:b/>
          <w:lang w:val="en-US" w:eastAsia="ja-JP"/>
        </w:rPr>
        <w:t xml:space="preserve">ystem </w:t>
      </w:r>
      <w:r w:rsidR="005F0B67">
        <w:rPr>
          <w:b/>
          <w:lang w:val="en-US" w:eastAsia="ja-JP"/>
        </w:rPr>
        <w:t>d</w:t>
      </w:r>
      <w:r w:rsidRPr="000006E6">
        <w:rPr>
          <w:b/>
          <w:lang w:val="en-US" w:eastAsia="ja-JP"/>
        </w:rPr>
        <w:t>isorders</w:t>
      </w:r>
      <w:r w:rsidRPr="00212B63">
        <w:rPr>
          <w:b/>
          <w:bCs/>
          <w:lang w:val="en-US" w:eastAsia="ja-JP"/>
        </w:rPr>
        <w:t>:</w:t>
      </w:r>
      <w:r w:rsidRPr="000006E6">
        <w:rPr>
          <w:lang w:val="en-US" w:eastAsia="ja-JP"/>
        </w:rPr>
        <w:t xml:space="preserve"> headache (11%). </w:t>
      </w:r>
    </w:p>
    <w:p w14:paraId="4BB26BCE" w14:textId="77777777" w:rsidR="008B364F" w:rsidRDefault="008B364F" w:rsidP="008B364F">
      <w:pPr>
        <w:rPr>
          <w:lang w:val="en-US" w:eastAsia="ja-JP"/>
        </w:rPr>
      </w:pPr>
      <w:proofErr w:type="spellStart"/>
      <w:r w:rsidRPr="0008224F">
        <w:rPr>
          <w:vertAlign w:val="superscript"/>
          <w:lang w:val="en-US" w:eastAsia="ja-JP"/>
        </w:rPr>
        <w:t>a</w:t>
      </w:r>
      <w:r w:rsidRPr="0008224F">
        <w:rPr>
          <w:lang w:val="en-US" w:eastAsia="ja-JP"/>
        </w:rPr>
        <w:t>Includes</w:t>
      </w:r>
      <w:proofErr w:type="spellEnd"/>
      <w:r w:rsidRPr="0008224F">
        <w:rPr>
          <w:lang w:val="en-US" w:eastAsia="ja-JP"/>
        </w:rPr>
        <w:t xml:space="preserve"> following terms: cholecystitis acute, cholelithiasis, cholecystitis, </w:t>
      </w:r>
      <w:r>
        <w:rPr>
          <w:lang w:val="en-US" w:eastAsia="ja-JP"/>
        </w:rPr>
        <w:t xml:space="preserve">and </w:t>
      </w:r>
      <w:r w:rsidRPr="0008224F">
        <w:rPr>
          <w:lang w:val="en-US" w:eastAsia="ja-JP"/>
        </w:rPr>
        <w:t>cholecystitis chronic</w:t>
      </w:r>
      <w:r>
        <w:rPr>
          <w:lang w:val="en-US" w:eastAsia="ja-JP"/>
        </w:rPr>
        <w:t>.</w:t>
      </w:r>
    </w:p>
    <w:p w14:paraId="16DE9A60" w14:textId="77777777" w:rsidR="008B364F" w:rsidRPr="0008224F" w:rsidRDefault="008B364F" w:rsidP="008B364F">
      <w:pPr>
        <w:rPr>
          <w:lang w:val="en-US" w:eastAsia="ja-JP"/>
        </w:rPr>
      </w:pPr>
      <w:proofErr w:type="spellStart"/>
      <w:r w:rsidRPr="0008224F">
        <w:rPr>
          <w:vertAlign w:val="superscript"/>
          <w:lang w:val="en-US" w:eastAsia="ja-JP"/>
        </w:rPr>
        <w:t>b</w:t>
      </w:r>
      <w:r w:rsidRPr="0008224F">
        <w:rPr>
          <w:lang w:val="en-US" w:eastAsia="ja-JP"/>
        </w:rPr>
        <w:t>Includes</w:t>
      </w:r>
      <w:proofErr w:type="spellEnd"/>
      <w:r w:rsidRPr="0008224F">
        <w:rPr>
          <w:lang w:val="en-US" w:eastAsia="ja-JP"/>
        </w:rPr>
        <w:t xml:space="preserve"> following terms:  </w:t>
      </w:r>
      <w:r>
        <w:rPr>
          <w:lang w:val="en-US" w:eastAsia="ja-JP"/>
        </w:rPr>
        <w:t>p</w:t>
      </w:r>
      <w:r w:rsidRPr="0008224F">
        <w:rPr>
          <w:lang w:val="en-US" w:eastAsia="ja-JP"/>
        </w:rPr>
        <w:t xml:space="preserve">neumonia, </w:t>
      </w:r>
      <w:r>
        <w:rPr>
          <w:lang w:val="en-US" w:eastAsia="ja-JP"/>
        </w:rPr>
        <w:t>l</w:t>
      </w:r>
      <w:r w:rsidRPr="0008224F">
        <w:rPr>
          <w:lang w:val="en-US" w:eastAsia="ja-JP"/>
        </w:rPr>
        <w:t xml:space="preserve">ung infection, </w:t>
      </w:r>
      <w:r>
        <w:rPr>
          <w:lang w:val="en-US" w:eastAsia="ja-JP"/>
        </w:rPr>
        <w:t>b</w:t>
      </w:r>
      <w:r w:rsidRPr="0008224F">
        <w:rPr>
          <w:lang w:val="en-US" w:eastAsia="ja-JP"/>
        </w:rPr>
        <w:t xml:space="preserve">ronchopulmonary aspergillosis, </w:t>
      </w:r>
      <w:r>
        <w:rPr>
          <w:lang w:val="en-US" w:eastAsia="ja-JP"/>
        </w:rPr>
        <w:t>p</w:t>
      </w:r>
      <w:r w:rsidRPr="0008224F">
        <w:rPr>
          <w:lang w:val="en-US" w:eastAsia="ja-JP"/>
        </w:rPr>
        <w:t xml:space="preserve">neumonia fungal, </w:t>
      </w:r>
      <w:r>
        <w:rPr>
          <w:lang w:val="en-US" w:eastAsia="ja-JP"/>
        </w:rPr>
        <w:t>p</w:t>
      </w:r>
      <w:r w:rsidRPr="0008224F">
        <w:rPr>
          <w:lang w:val="en-US" w:eastAsia="ja-JP"/>
        </w:rPr>
        <w:t xml:space="preserve">neumonia klebsiella, </w:t>
      </w:r>
      <w:r>
        <w:rPr>
          <w:lang w:val="en-US" w:eastAsia="ja-JP"/>
        </w:rPr>
        <w:t>a</w:t>
      </w:r>
      <w:r w:rsidRPr="0008224F">
        <w:rPr>
          <w:lang w:val="en-US" w:eastAsia="ja-JP"/>
        </w:rPr>
        <w:t xml:space="preserve">typical pneumonia, </w:t>
      </w:r>
      <w:r>
        <w:rPr>
          <w:lang w:val="en-US" w:eastAsia="ja-JP"/>
        </w:rPr>
        <w:t>p</w:t>
      </w:r>
      <w:r w:rsidRPr="0008224F">
        <w:rPr>
          <w:lang w:val="en-US" w:eastAsia="ja-JP"/>
        </w:rPr>
        <w:t xml:space="preserve">neumonia viral, </w:t>
      </w:r>
      <w:r>
        <w:rPr>
          <w:lang w:val="en-US" w:eastAsia="ja-JP"/>
        </w:rPr>
        <w:t>i</w:t>
      </w:r>
      <w:r w:rsidRPr="0008224F">
        <w:rPr>
          <w:lang w:val="en-US" w:eastAsia="ja-JP"/>
        </w:rPr>
        <w:t xml:space="preserve">nfectious pleural effusion, </w:t>
      </w:r>
      <w:r>
        <w:rPr>
          <w:lang w:val="en-US" w:eastAsia="ja-JP"/>
        </w:rPr>
        <w:t>p</w:t>
      </w:r>
      <w:r w:rsidRPr="0008224F">
        <w:rPr>
          <w:lang w:val="en-US" w:eastAsia="ja-JP"/>
        </w:rPr>
        <w:t xml:space="preserve">neumonia </w:t>
      </w:r>
      <w:proofErr w:type="spellStart"/>
      <w:r w:rsidRPr="0008224F">
        <w:rPr>
          <w:lang w:val="en-US" w:eastAsia="ja-JP"/>
        </w:rPr>
        <w:t>haemophilus</w:t>
      </w:r>
      <w:proofErr w:type="spellEnd"/>
      <w:r w:rsidRPr="0008224F">
        <w:rPr>
          <w:lang w:val="en-US" w:eastAsia="ja-JP"/>
        </w:rPr>
        <w:t xml:space="preserve">, </w:t>
      </w:r>
      <w:r>
        <w:rPr>
          <w:lang w:val="en-US" w:eastAsia="ja-JP"/>
        </w:rPr>
        <w:t>p</w:t>
      </w:r>
      <w:r w:rsidRPr="0008224F">
        <w:rPr>
          <w:lang w:val="en-US" w:eastAsia="ja-JP"/>
        </w:rPr>
        <w:t xml:space="preserve">neumonia pneumococcal, </w:t>
      </w:r>
      <w:r>
        <w:rPr>
          <w:lang w:val="en-US" w:eastAsia="ja-JP"/>
        </w:rPr>
        <w:t>p</w:t>
      </w:r>
      <w:r w:rsidRPr="0008224F">
        <w:rPr>
          <w:lang w:val="en-US" w:eastAsia="ja-JP"/>
        </w:rPr>
        <w:t xml:space="preserve">neumonia respiratory syncytial viral, </w:t>
      </w:r>
      <w:r>
        <w:rPr>
          <w:lang w:val="en-US" w:eastAsia="ja-JP"/>
        </w:rPr>
        <w:t>p</w:t>
      </w:r>
      <w:r w:rsidRPr="0008224F">
        <w:rPr>
          <w:lang w:val="en-US" w:eastAsia="ja-JP"/>
        </w:rPr>
        <w:t xml:space="preserve">ulmonary mycosis, </w:t>
      </w:r>
      <w:r>
        <w:rPr>
          <w:lang w:val="en-US" w:eastAsia="ja-JP"/>
        </w:rPr>
        <w:t>p</w:t>
      </w:r>
      <w:r w:rsidRPr="0008224F">
        <w:rPr>
          <w:lang w:val="en-US" w:eastAsia="ja-JP"/>
        </w:rPr>
        <w:t>ulmonary nocardiosis,</w:t>
      </w:r>
      <w:r>
        <w:rPr>
          <w:lang w:val="en-US" w:eastAsia="ja-JP"/>
        </w:rPr>
        <w:t xml:space="preserve"> and</w:t>
      </w:r>
      <w:r w:rsidRPr="0008224F">
        <w:rPr>
          <w:lang w:val="en-US" w:eastAsia="ja-JP"/>
        </w:rPr>
        <w:t xml:space="preserve"> </w:t>
      </w:r>
      <w:r>
        <w:rPr>
          <w:lang w:val="en-US" w:eastAsia="ja-JP"/>
        </w:rPr>
        <w:t>t</w:t>
      </w:r>
      <w:r w:rsidRPr="0008224F">
        <w:rPr>
          <w:lang w:val="en-US" w:eastAsia="ja-JP"/>
        </w:rPr>
        <w:t>uberculosis</w:t>
      </w:r>
      <w:r>
        <w:rPr>
          <w:lang w:val="en-US" w:eastAsia="ja-JP"/>
        </w:rPr>
        <w:t>.</w:t>
      </w:r>
    </w:p>
    <w:p w14:paraId="6129C816" w14:textId="2BA48EA0" w:rsidR="006A32F8" w:rsidRPr="00DA7687" w:rsidRDefault="006A32F8" w:rsidP="00497FFE">
      <w:pPr>
        <w:pStyle w:val="Heading5"/>
        <w:rPr>
          <w:lang w:val="en-US"/>
        </w:rPr>
      </w:pPr>
      <w:r>
        <w:rPr>
          <w:lang w:val="en-US"/>
        </w:rPr>
        <w:t>Study M14-358</w:t>
      </w:r>
    </w:p>
    <w:p w14:paraId="75AEA60F" w14:textId="54232C2B" w:rsidR="00497FFE" w:rsidRDefault="00497FFE" w:rsidP="00497FFE">
      <w:pPr>
        <w:rPr>
          <w:rFonts w:cs="Arial"/>
          <w:bCs/>
          <w:lang w:val="en-US"/>
        </w:rPr>
      </w:pPr>
      <w:r w:rsidRPr="007E58D8">
        <w:rPr>
          <w:rFonts w:cs="Arial"/>
          <w:bCs/>
          <w:lang w:val="en-US"/>
        </w:rPr>
        <w:t xml:space="preserve">The safety of </w:t>
      </w:r>
      <w:r>
        <w:rPr>
          <w:rFonts w:cs="Arial"/>
          <w:bCs/>
          <w:lang w:val="en-US"/>
        </w:rPr>
        <w:t>VENCLEXTA</w:t>
      </w:r>
      <w:r w:rsidRPr="007E58D8">
        <w:rPr>
          <w:rFonts w:cs="Arial"/>
          <w:bCs/>
          <w:lang w:val="en-US"/>
        </w:rPr>
        <w:t xml:space="preserve"> in combination with </w:t>
      </w:r>
      <w:proofErr w:type="spellStart"/>
      <w:r w:rsidRPr="007E58D8">
        <w:rPr>
          <w:rFonts w:cs="Arial"/>
          <w:bCs/>
          <w:lang w:val="en-US"/>
        </w:rPr>
        <w:t>azacitidine</w:t>
      </w:r>
      <w:proofErr w:type="spellEnd"/>
      <w:r w:rsidRPr="007E58D8">
        <w:rPr>
          <w:rFonts w:cs="Arial"/>
          <w:bCs/>
          <w:lang w:val="en-US"/>
        </w:rPr>
        <w:t xml:space="preserve"> (N=84) was evaluated in a non-</w:t>
      </w:r>
      <w:proofErr w:type="spellStart"/>
      <w:r w:rsidRPr="007E58D8">
        <w:rPr>
          <w:rFonts w:cs="Arial"/>
          <w:bCs/>
          <w:lang w:val="en-US"/>
        </w:rPr>
        <w:t>randomi</w:t>
      </w:r>
      <w:r>
        <w:rPr>
          <w:rFonts w:cs="Arial"/>
          <w:bCs/>
          <w:lang w:val="en-US"/>
        </w:rPr>
        <w:t>s</w:t>
      </w:r>
      <w:r w:rsidRPr="007E58D8">
        <w:rPr>
          <w:rFonts w:cs="Arial"/>
          <w:bCs/>
          <w:lang w:val="en-US"/>
        </w:rPr>
        <w:t>ed</w:t>
      </w:r>
      <w:proofErr w:type="spellEnd"/>
      <w:r w:rsidRPr="007E58D8">
        <w:rPr>
          <w:rFonts w:cs="Arial"/>
          <w:bCs/>
          <w:lang w:val="en-US"/>
        </w:rPr>
        <w:t xml:space="preserve"> study in patients with newly</w:t>
      </w:r>
      <w:r>
        <w:rPr>
          <w:rFonts w:cs="Arial"/>
          <w:bCs/>
          <w:lang w:val="en-US"/>
        </w:rPr>
        <w:t xml:space="preserve"> </w:t>
      </w:r>
      <w:r w:rsidRPr="007E58D8">
        <w:rPr>
          <w:rFonts w:cs="Arial"/>
          <w:bCs/>
          <w:lang w:val="en-US"/>
        </w:rPr>
        <w:t>diagnosed AML.</w:t>
      </w:r>
    </w:p>
    <w:p w14:paraId="64625B3D" w14:textId="3DFF1010" w:rsidR="00CE2F7A" w:rsidRPr="007E58D8" w:rsidRDefault="00CE2F7A" w:rsidP="00497FFE">
      <w:pPr>
        <w:rPr>
          <w:rFonts w:cs="Arial"/>
          <w:bCs/>
          <w:lang w:val="en-US"/>
        </w:rPr>
      </w:pPr>
      <w:r w:rsidRPr="00DA7687">
        <w:rPr>
          <w:rFonts w:cs="Arial"/>
          <w:bCs/>
          <w:lang w:val="en-US"/>
        </w:rPr>
        <w:t>Discontinuations</w:t>
      </w:r>
      <w:r>
        <w:rPr>
          <w:rFonts w:cs="Arial"/>
          <w:bCs/>
          <w:lang w:val="en-US"/>
        </w:rPr>
        <w:t xml:space="preserve"> of VENCLEXTA</w:t>
      </w:r>
      <w:r w:rsidRPr="00DA7687">
        <w:rPr>
          <w:rFonts w:cs="Arial"/>
          <w:bCs/>
          <w:lang w:val="en-US"/>
        </w:rPr>
        <w:t xml:space="preserve"> due to adverse events occurred in </w:t>
      </w:r>
      <w:r>
        <w:rPr>
          <w:rFonts w:cs="Arial"/>
          <w:bCs/>
          <w:lang w:val="en-US"/>
        </w:rPr>
        <w:t>25</w:t>
      </w:r>
      <w:r w:rsidRPr="00DA7687">
        <w:rPr>
          <w:rFonts w:cs="Arial"/>
          <w:bCs/>
          <w:lang w:val="en-US"/>
        </w:rPr>
        <w:t xml:space="preserve">% of patients. The most frequent adverse reactions leading to drug discontinuation (≥2%) were febrile neutropenia and pneumonia. </w:t>
      </w:r>
      <w:r w:rsidR="003D02E3" w:rsidRPr="00DA7687">
        <w:rPr>
          <w:rFonts w:cs="Arial"/>
          <w:bCs/>
          <w:lang w:val="en-US"/>
        </w:rPr>
        <w:t>Dosage interruptions</w:t>
      </w:r>
      <w:r w:rsidR="003D02E3">
        <w:rPr>
          <w:rFonts w:cs="Arial"/>
          <w:bCs/>
          <w:lang w:val="en-US"/>
        </w:rPr>
        <w:t xml:space="preserve"> of VENCLEXTA</w:t>
      </w:r>
      <w:r w:rsidR="003D02E3" w:rsidRPr="00DA7687">
        <w:rPr>
          <w:rFonts w:cs="Arial"/>
          <w:bCs/>
          <w:lang w:val="en-US"/>
        </w:rPr>
        <w:t xml:space="preserve"> due to adverse events occurred in 6</w:t>
      </w:r>
      <w:r w:rsidR="003D02E3">
        <w:rPr>
          <w:rFonts w:cs="Arial"/>
          <w:bCs/>
          <w:lang w:val="en-US"/>
        </w:rPr>
        <w:t>8</w:t>
      </w:r>
      <w:r w:rsidR="003D02E3" w:rsidRPr="00DA7687">
        <w:rPr>
          <w:rFonts w:cs="Arial"/>
          <w:bCs/>
          <w:lang w:val="en-US"/>
        </w:rPr>
        <w:t>% of patients. The most frequent adverse reactions leading to dose interruption (≥</w:t>
      </w:r>
      <w:r w:rsidR="003D02E3">
        <w:rPr>
          <w:rFonts w:cs="Arial"/>
          <w:bCs/>
          <w:lang w:val="en-US"/>
        </w:rPr>
        <w:t>5</w:t>
      </w:r>
      <w:r w:rsidR="003D02E3" w:rsidRPr="00DA7687">
        <w:rPr>
          <w:rFonts w:cs="Arial"/>
          <w:bCs/>
          <w:lang w:val="en-US"/>
        </w:rPr>
        <w:t xml:space="preserve">%) were febrile neutropenia, </w:t>
      </w:r>
      <w:r w:rsidR="003D02E3">
        <w:rPr>
          <w:rFonts w:cs="Arial"/>
          <w:bCs/>
          <w:lang w:val="en-US"/>
        </w:rPr>
        <w:t>neutropenia/</w:t>
      </w:r>
      <w:r w:rsidR="003D02E3" w:rsidRPr="00DA7687">
        <w:rPr>
          <w:rFonts w:cs="Arial"/>
          <w:bCs/>
          <w:lang w:val="en-US"/>
        </w:rPr>
        <w:t>neutrophil count decreased</w:t>
      </w:r>
      <w:r w:rsidR="003D02E3">
        <w:rPr>
          <w:rFonts w:cs="Arial"/>
          <w:bCs/>
          <w:lang w:val="en-US"/>
        </w:rPr>
        <w:t xml:space="preserve"> and </w:t>
      </w:r>
      <w:r w:rsidR="003D02E3" w:rsidRPr="00DA7687">
        <w:rPr>
          <w:rFonts w:cs="Arial"/>
          <w:bCs/>
          <w:lang w:val="en-US"/>
        </w:rPr>
        <w:t>pneumonia.</w:t>
      </w:r>
      <w:r w:rsidR="00311BF1">
        <w:rPr>
          <w:rFonts w:cs="Arial"/>
          <w:bCs/>
          <w:lang w:val="en-US"/>
        </w:rPr>
        <w:t xml:space="preserve"> </w:t>
      </w:r>
      <w:r w:rsidR="003D02E3" w:rsidRPr="00DA7687">
        <w:rPr>
          <w:rFonts w:cs="Arial"/>
          <w:bCs/>
          <w:lang w:val="en-US"/>
        </w:rPr>
        <w:t xml:space="preserve">Dosage reductions </w:t>
      </w:r>
      <w:r w:rsidR="003D02E3">
        <w:rPr>
          <w:rFonts w:cs="Arial"/>
          <w:bCs/>
          <w:lang w:val="en-US"/>
        </w:rPr>
        <w:t xml:space="preserve">of VENCLEXTA </w:t>
      </w:r>
      <w:r w:rsidR="003D02E3" w:rsidRPr="00DA7687">
        <w:rPr>
          <w:rFonts w:cs="Arial"/>
          <w:bCs/>
          <w:lang w:val="en-US"/>
        </w:rPr>
        <w:t xml:space="preserve">due to adverse reactions occurred in 1% of patients. </w:t>
      </w:r>
    </w:p>
    <w:p w14:paraId="1AEDE117" w14:textId="1A43AEC1" w:rsidR="006A32F8" w:rsidRPr="00DA7687" w:rsidRDefault="006A32F8" w:rsidP="006A32F8">
      <w:pPr>
        <w:rPr>
          <w:rFonts w:cs="Arial"/>
          <w:bCs/>
          <w:lang w:val="en-US"/>
        </w:rPr>
      </w:pPr>
      <w:r w:rsidRPr="00DA7687">
        <w:rPr>
          <w:rFonts w:cs="Arial"/>
          <w:bCs/>
          <w:lang w:val="en-US"/>
        </w:rPr>
        <w:lastRenderedPageBreak/>
        <w:t>The most common adverse reactions (≥30%) of any grade were nausea</w:t>
      </w:r>
      <w:r w:rsidR="00497FFE">
        <w:rPr>
          <w:rFonts w:cs="Arial"/>
          <w:bCs/>
          <w:lang w:val="en-US"/>
        </w:rPr>
        <w:t xml:space="preserve"> (64%)</w:t>
      </w:r>
      <w:r w:rsidRPr="00DA7687">
        <w:rPr>
          <w:rFonts w:cs="Arial"/>
          <w:bCs/>
          <w:lang w:val="en-US"/>
        </w:rPr>
        <w:t xml:space="preserve">, </w:t>
      </w:r>
      <w:proofErr w:type="spellStart"/>
      <w:r w:rsidRPr="00DA7687">
        <w:rPr>
          <w:rFonts w:cs="Arial"/>
          <w:bCs/>
          <w:lang w:val="en-US"/>
        </w:rPr>
        <w:t>diarrh</w:t>
      </w:r>
      <w:r>
        <w:rPr>
          <w:rFonts w:cs="Arial"/>
          <w:bCs/>
          <w:lang w:val="en-US"/>
        </w:rPr>
        <w:t>o</w:t>
      </w:r>
      <w:r w:rsidRPr="00DA7687">
        <w:rPr>
          <w:rFonts w:cs="Arial"/>
          <w:bCs/>
          <w:lang w:val="en-US"/>
        </w:rPr>
        <w:t>ea</w:t>
      </w:r>
      <w:proofErr w:type="spellEnd"/>
      <w:r w:rsidR="003E13EC">
        <w:rPr>
          <w:rFonts w:cs="Arial"/>
          <w:bCs/>
          <w:lang w:val="en-US"/>
        </w:rPr>
        <w:t xml:space="preserve"> (61%)</w:t>
      </w:r>
      <w:r w:rsidRPr="00DA7687">
        <w:rPr>
          <w:rFonts w:cs="Arial"/>
          <w:bCs/>
          <w:lang w:val="en-US"/>
        </w:rPr>
        <w:t>, thrombocytopenia</w:t>
      </w:r>
      <w:r w:rsidR="003E13EC">
        <w:rPr>
          <w:rFonts w:cs="Arial"/>
          <w:bCs/>
          <w:lang w:val="en-US"/>
        </w:rPr>
        <w:t>/platelet count decreased (54%)</w:t>
      </w:r>
      <w:r w:rsidRPr="00DA7687">
        <w:rPr>
          <w:rFonts w:cs="Arial"/>
          <w:bCs/>
          <w:lang w:val="en-US"/>
        </w:rPr>
        <w:t>, neutropenia</w:t>
      </w:r>
      <w:r w:rsidR="003E13EC">
        <w:rPr>
          <w:rFonts w:cs="Arial"/>
          <w:bCs/>
          <w:lang w:val="en-US"/>
        </w:rPr>
        <w:t>/neutrophil count decreased</w:t>
      </w:r>
      <w:r w:rsidR="00490E8E">
        <w:rPr>
          <w:rFonts w:cs="Arial"/>
          <w:bCs/>
          <w:lang w:val="en-US"/>
        </w:rPr>
        <w:t xml:space="preserve"> (46%)</w:t>
      </w:r>
      <w:r w:rsidRPr="00DA7687">
        <w:rPr>
          <w:rFonts w:cs="Arial"/>
          <w:bCs/>
          <w:lang w:val="en-US"/>
        </w:rPr>
        <w:t>,</w:t>
      </w:r>
      <w:r w:rsidR="00490E8E">
        <w:rPr>
          <w:rFonts w:cs="Arial"/>
          <w:bCs/>
          <w:lang w:val="en-US"/>
        </w:rPr>
        <w:t xml:space="preserve"> </w:t>
      </w:r>
      <w:proofErr w:type="spellStart"/>
      <w:r w:rsidR="00490E8E">
        <w:rPr>
          <w:rFonts w:cs="Arial"/>
          <w:bCs/>
          <w:lang w:val="en-US"/>
        </w:rPr>
        <w:t>hypokalaemia</w:t>
      </w:r>
      <w:proofErr w:type="spellEnd"/>
      <w:r w:rsidR="00490E8E">
        <w:rPr>
          <w:rFonts w:cs="Arial"/>
          <w:bCs/>
          <w:lang w:val="en-US"/>
        </w:rPr>
        <w:t xml:space="preserve"> (35%),</w:t>
      </w:r>
      <w:r w:rsidRPr="00DA7687">
        <w:rPr>
          <w:rFonts w:cs="Arial"/>
          <w:bCs/>
          <w:lang w:val="en-US"/>
        </w:rPr>
        <w:t xml:space="preserve"> febrile neutropenia</w:t>
      </w:r>
      <w:r w:rsidR="00490E8E">
        <w:rPr>
          <w:rFonts w:cs="Arial"/>
          <w:bCs/>
          <w:lang w:val="en-US"/>
        </w:rPr>
        <w:t xml:space="preserve"> (39%)</w:t>
      </w:r>
      <w:r w:rsidRPr="00DA7687">
        <w:rPr>
          <w:rFonts w:cs="Arial"/>
          <w:bCs/>
          <w:lang w:val="en-US"/>
        </w:rPr>
        <w:t>, vomiting</w:t>
      </w:r>
      <w:r w:rsidR="00490E8E">
        <w:rPr>
          <w:rFonts w:cs="Arial"/>
          <w:bCs/>
          <w:lang w:val="en-US"/>
        </w:rPr>
        <w:t xml:space="preserve"> (38%)</w:t>
      </w:r>
      <w:r>
        <w:rPr>
          <w:rFonts w:cs="Arial"/>
          <w:bCs/>
          <w:lang w:val="en-US"/>
        </w:rPr>
        <w:t>,</w:t>
      </w:r>
      <w:r w:rsidRPr="00DA7687">
        <w:rPr>
          <w:rFonts w:cs="Arial"/>
          <w:bCs/>
          <w:lang w:val="en-US"/>
        </w:rPr>
        <w:t xml:space="preserve"> fatigue </w:t>
      </w:r>
      <w:r w:rsidR="0061116A">
        <w:rPr>
          <w:rFonts w:cs="Arial"/>
          <w:bCs/>
          <w:lang w:val="en-US"/>
        </w:rPr>
        <w:t xml:space="preserve">(36%) </w:t>
      </w:r>
      <w:r w:rsidRPr="00DA7687">
        <w:rPr>
          <w:rFonts w:cs="Arial"/>
          <w:bCs/>
          <w:lang w:val="en-US"/>
        </w:rPr>
        <w:t xml:space="preserve">and </w:t>
      </w:r>
      <w:proofErr w:type="spellStart"/>
      <w:r w:rsidRPr="00DA7687">
        <w:rPr>
          <w:rFonts w:cs="Arial"/>
          <w:bCs/>
          <w:lang w:val="en-US"/>
        </w:rPr>
        <w:t>pneumonia</w:t>
      </w:r>
      <w:r w:rsidR="00CD7D74">
        <w:rPr>
          <w:rFonts w:cs="Arial"/>
          <w:bCs/>
          <w:vertAlign w:val="superscript"/>
          <w:lang w:val="en-US"/>
        </w:rPr>
        <w:t>a</w:t>
      </w:r>
      <w:proofErr w:type="spellEnd"/>
      <w:r w:rsidR="00CD7D74">
        <w:rPr>
          <w:rFonts w:cs="Arial"/>
          <w:bCs/>
          <w:lang w:val="en-US"/>
        </w:rPr>
        <w:t xml:space="preserve"> (38%)</w:t>
      </w:r>
      <w:r w:rsidRPr="00DA7687">
        <w:rPr>
          <w:rFonts w:cs="Arial"/>
          <w:bCs/>
          <w:lang w:val="en-US"/>
        </w:rPr>
        <w:t xml:space="preserve">. </w:t>
      </w:r>
    </w:p>
    <w:p w14:paraId="32E0F4D1" w14:textId="3193E553" w:rsidR="006A32F8" w:rsidRPr="00DA7687" w:rsidRDefault="006A32F8" w:rsidP="006A32F8">
      <w:pPr>
        <w:rPr>
          <w:rFonts w:cs="Arial"/>
          <w:bCs/>
          <w:lang w:val="en-US"/>
        </w:rPr>
      </w:pPr>
      <w:r w:rsidRPr="00DA7687">
        <w:rPr>
          <w:rFonts w:cs="Arial"/>
          <w:bCs/>
          <w:lang w:val="en-US"/>
        </w:rPr>
        <w:t>Serious adverse events were reported in 7</w:t>
      </w:r>
      <w:r w:rsidR="00CD3D19">
        <w:rPr>
          <w:rFonts w:cs="Arial"/>
          <w:bCs/>
          <w:lang w:val="en-US"/>
        </w:rPr>
        <w:t>7</w:t>
      </w:r>
      <w:r w:rsidRPr="00DA7687">
        <w:rPr>
          <w:rFonts w:cs="Arial"/>
          <w:bCs/>
          <w:lang w:val="en-US"/>
        </w:rPr>
        <w:t xml:space="preserve">% of patients. The most frequent serious adverse reactions (≥5%) were febrile neutropenia and pneumonia. </w:t>
      </w:r>
    </w:p>
    <w:p w14:paraId="315629B2" w14:textId="5D7AE07E" w:rsidR="00F70CE8" w:rsidRDefault="00F70CE8" w:rsidP="00F70CE8">
      <w:pPr>
        <w:spacing w:after="0"/>
        <w:rPr>
          <w:rFonts w:cs="Arial"/>
          <w:bCs/>
          <w:lang w:val="en-US"/>
        </w:rPr>
      </w:pPr>
      <w:r>
        <w:rPr>
          <w:rFonts w:cs="Arial"/>
          <w:bCs/>
          <w:lang w:val="en-US"/>
        </w:rPr>
        <w:t xml:space="preserve">The 30-day and 60-day mortality rates observed with VENCLEXTA in combination with </w:t>
      </w:r>
      <w:proofErr w:type="spellStart"/>
      <w:r>
        <w:rPr>
          <w:rFonts w:cs="Arial"/>
          <w:bCs/>
          <w:lang w:val="en-US"/>
        </w:rPr>
        <w:t>azacitidine</w:t>
      </w:r>
      <w:proofErr w:type="spellEnd"/>
      <w:r>
        <w:rPr>
          <w:rFonts w:cs="Arial"/>
          <w:bCs/>
          <w:lang w:val="en-US"/>
        </w:rPr>
        <w:t xml:space="preserve"> were 2.4% (2/84) and 8.3% (7/84), respectively.</w:t>
      </w:r>
    </w:p>
    <w:p w14:paraId="518A60A3" w14:textId="77777777" w:rsidR="00F70CE8" w:rsidRDefault="00F70CE8" w:rsidP="00F70CE8">
      <w:pPr>
        <w:spacing w:after="0"/>
        <w:rPr>
          <w:rFonts w:cs="Arial"/>
          <w:bCs/>
          <w:lang w:val="en-US"/>
        </w:rPr>
      </w:pPr>
    </w:p>
    <w:p w14:paraId="322B4B62" w14:textId="0A2C8DF8" w:rsidR="006A32F8" w:rsidRPr="00030FD9" w:rsidRDefault="00F70CE8" w:rsidP="008306FD">
      <w:pPr>
        <w:rPr>
          <w:lang w:val="en-US"/>
        </w:rPr>
      </w:pPr>
      <w:proofErr w:type="spellStart"/>
      <w:r>
        <w:rPr>
          <w:rFonts w:cs="Arial"/>
          <w:bCs/>
          <w:vertAlign w:val="superscript"/>
          <w:lang w:val="en-US"/>
        </w:rPr>
        <w:t>a</w:t>
      </w:r>
      <w:r>
        <w:rPr>
          <w:rFonts w:cs="Arial"/>
          <w:bCs/>
          <w:lang w:val="en-US"/>
        </w:rPr>
        <w:t>Includes</w:t>
      </w:r>
      <w:proofErr w:type="spellEnd"/>
      <w:r>
        <w:rPr>
          <w:rFonts w:cs="Arial"/>
          <w:bCs/>
          <w:lang w:val="en-US"/>
        </w:rPr>
        <w:t xml:space="preserve"> the following terms: pneumonia, lung consolidation, and pneumonia fungal.</w:t>
      </w:r>
    </w:p>
    <w:p w14:paraId="0C6EFF8E" w14:textId="77777777" w:rsidR="00A30B73" w:rsidRDefault="006A32F8" w:rsidP="004C16A8">
      <w:pPr>
        <w:pStyle w:val="Heading4"/>
        <w:spacing w:before="240"/>
        <w:rPr>
          <w:lang w:val="en-US"/>
        </w:rPr>
      </w:pPr>
      <w:r>
        <w:rPr>
          <w:lang w:val="en-US"/>
        </w:rPr>
        <w:t>VENCLEXTA i</w:t>
      </w:r>
      <w:r w:rsidRPr="00C24AD9">
        <w:rPr>
          <w:lang w:val="en-US"/>
        </w:rPr>
        <w:t xml:space="preserve">n </w:t>
      </w:r>
      <w:r>
        <w:rPr>
          <w:lang w:val="en-US"/>
        </w:rPr>
        <w:t>c</w:t>
      </w:r>
      <w:r w:rsidRPr="00C24AD9">
        <w:rPr>
          <w:lang w:val="en-US"/>
        </w:rPr>
        <w:t xml:space="preserve">ombination with </w:t>
      </w:r>
      <w:proofErr w:type="gramStart"/>
      <w:r>
        <w:rPr>
          <w:lang w:val="en-US"/>
        </w:rPr>
        <w:t>l</w:t>
      </w:r>
      <w:r w:rsidRPr="00C24AD9">
        <w:rPr>
          <w:lang w:val="en-US"/>
        </w:rPr>
        <w:t>ow</w:t>
      </w:r>
      <w:r>
        <w:rPr>
          <w:lang w:val="en-US"/>
        </w:rPr>
        <w:t>-d</w:t>
      </w:r>
      <w:r w:rsidRPr="00C24AD9">
        <w:rPr>
          <w:lang w:val="en-US"/>
        </w:rPr>
        <w:t>ose</w:t>
      </w:r>
      <w:proofErr w:type="gramEnd"/>
      <w:r w:rsidRPr="00C24AD9">
        <w:rPr>
          <w:lang w:val="en-US"/>
        </w:rPr>
        <w:t xml:space="preserve"> </w:t>
      </w:r>
      <w:r>
        <w:rPr>
          <w:lang w:val="en-US"/>
        </w:rPr>
        <w:t>c</w:t>
      </w:r>
      <w:r w:rsidRPr="00125457">
        <w:rPr>
          <w:lang w:val="en-US"/>
        </w:rPr>
        <w:t>ytarabine</w:t>
      </w:r>
      <w:r>
        <w:rPr>
          <w:lang w:val="en-US"/>
        </w:rPr>
        <w:t xml:space="preserve"> </w:t>
      </w:r>
    </w:p>
    <w:p w14:paraId="05D35230" w14:textId="77777777" w:rsidR="00A30B73" w:rsidRDefault="00A30B73" w:rsidP="00A30B73">
      <w:pPr>
        <w:pStyle w:val="Heading5"/>
        <w:rPr>
          <w:lang w:val="en-US"/>
        </w:rPr>
      </w:pPr>
      <w:r>
        <w:rPr>
          <w:lang w:val="en-US"/>
        </w:rPr>
        <w:t>VIALE-C</w:t>
      </w:r>
    </w:p>
    <w:p w14:paraId="1704B702" w14:textId="78E5109C" w:rsidR="00A30B73" w:rsidRDefault="00A30B73" w:rsidP="00A30B73">
      <w:pPr>
        <w:rPr>
          <w:b/>
          <w:lang w:val="en-US"/>
        </w:rPr>
      </w:pPr>
      <w:r>
        <w:rPr>
          <w:bCs/>
          <w:lang w:val="en-US"/>
        </w:rPr>
        <w:t xml:space="preserve">The safety of VENCLEXTA (600 mg daily dose) in combination with low-dose cytarabine (N=142) versus placebo with low-dose cytarabine (N=68) was evaluated in a double-blind </w:t>
      </w:r>
      <w:proofErr w:type="spellStart"/>
      <w:r>
        <w:rPr>
          <w:bCs/>
          <w:lang w:val="en-US"/>
        </w:rPr>
        <w:t>randomised</w:t>
      </w:r>
      <w:proofErr w:type="spellEnd"/>
      <w:r>
        <w:rPr>
          <w:bCs/>
          <w:lang w:val="en-US"/>
        </w:rPr>
        <w:t xml:space="preserve"> phase 3 study in patients with newly diagnosed AML (see </w:t>
      </w:r>
      <w:r>
        <w:rPr>
          <w:rFonts w:eastAsia="TimesNewRoman"/>
          <w:b/>
          <w:lang w:eastAsia="ja-JP"/>
        </w:rPr>
        <w:t xml:space="preserve">Section 5.1 PHARMACODYNAMIC PROPERTIES: Clinical trials: </w:t>
      </w:r>
      <w:r>
        <w:rPr>
          <w:b/>
        </w:rPr>
        <w:t>VENCLEXTA in combination with low-dose cytarabine</w:t>
      </w:r>
      <w:r>
        <w:rPr>
          <w:bCs/>
        </w:rPr>
        <w:t>).</w:t>
      </w:r>
      <w:r>
        <w:rPr>
          <w:bCs/>
          <w:lang w:val="en-US"/>
        </w:rPr>
        <w:t xml:space="preserve"> </w:t>
      </w:r>
    </w:p>
    <w:p w14:paraId="2AED8AB7" w14:textId="33D16A39" w:rsidR="00A30B73" w:rsidRDefault="00A30B73" w:rsidP="00A30B73">
      <w:pPr>
        <w:rPr>
          <w:bCs/>
          <w:lang w:val="en-US"/>
        </w:rPr>
      </w:pPr>
      <w:r>
        <w:rPr>
          <w:bCs/>
          <w:lang w:val="en-US"/>
        </w:rPr>
        <w:t xml:space="preserve">The median duration of treatment was 4.1 months (range: </w:t>
      </w:r>
      <w:r>
        <w:rPr>
          <w:lang w:val="en-US"/>
        </w:rPr>
        <w:t>&lt;</w:t>
      </w:r>
      <w:r>
        <w:rPr>
          <w:bCs/>
          <w:lang w:val="en-US"/>
        </w:rPr>
        <w:t>0</w:t>
      </w:r>
      <w:r>
        <w:rPr>
          <w:lang w:val="en-US"/>
        </w:rPr>
        <w:t xml:space="preserve">.1 </w:t>
      </w:r>
      <w:r>
        <w:rPr>
          <w:bCs/>
          <w:lang w:val="en-US"/>
        </w:rPr>
        <w:t xml:space="preserve">to 23.5 months) in the VENCLEXTA in combination with low-dose cytarabine arm and 1.7 months (range: 0.1 to 20.2 months) in the placebo with low-dose cytarabine arm. The median number of cycles of low-dose cytarabine was 4 </w:t>
      </w:r>
      <w:r>
        <w:rPr>
          <w:lang w:val="en-US"/>
        </w:rPr>
        <w:t xml:space="preserve">(range: </w:t>
      </w:r>
      <w:r>
        <w:rPr>
          <w:bCs/>
          <w:lang w:val="en-US"/>
        </w:rPr>
        <w:t>1</w:t>
      </w:r>
      <w:r>
        <w:rPr>
          <w:lang w:val="en-US"/>
        </w:rPr>
        <w:t xml:space="preserve">.0 to 22.0) in the </w:t>
      </w:r>
      <w:r>
        <w:rPr>
          <w:bCs/>
          <w:lang w:val="en-US"/>
        </w:rPr>
        <w:t xml:space="preserve">VENCLEXTA in combination with low-dose cytarabine </w:t>
      </w:r>
      <w:r>
        <w:rPr>
          <w:lang w:val="en-US"/>
        </w:rPr>
        <w:t xml:space="preserve">arm </w:t>
      </w:r>
      <w:r>
        <w:rPr>
          <w:bCs/>
          <w:lang w:val="en-US"/>
        </w:rPr>
        <w:t>and 2 (range: 1.0 to 22.0) (28 days per cycle) in the placebo with low-dose cytarabine arm.</w:t>
      </w:r>
    </w:p>
    <w:p w14:paraId="7ECC61C5" w14:textId="54806B6F" w:rsidR="00534AE3" w:rsidRDefault="00534AE3" w:rsidP="00534AE3">
      <w:pPr>
        <w:rPr>
          <w:lang w:val="en-US"/>
        </w:rPr>
      </w:pPr>
      <w:r>
        <w:rPr>
          <w:lang w:val="en-US"/>
        </w:rPr>
        <w:t xml:space="preserve">In the </w:t>
      </w:r>
      <w:r>
        <w:rPr>
          <w:bCs/>
          <w:lang w:val="en-US"/>
        </w:rPr>
        <w:t>VENCLEXTA</w:t>
      </w:r>
      <w:r>
        <w:rPr>
          <w:lang w:val="en-US"/>
        </w:rPr>
        <w:t xml:space="preserve"> in combination with </w:t>
      </w:r>
      <w:proofErr w:type="gramStart"/>
      <w:r>
        <w:rPr>
          <w:lang w:val="en-US"/>
        </w:rPr>
        <w:t>low-dose</w:t>
      </w:r>
      <w:proofErr w:type="gramEnd"/>
      <w:r>
        <w:rPr>
          <w:lang w:val="en-US"/>
        </w:rPr>
        <w:t xml:space="preserve"> cytarabine arm, adverse reactions led to treatment discontinuations in 26% of patients, </w:t>
      </w:r>
      <w:proofErr w:type="spellStart"/>
      <w:r>
        <w:rPr>
          <w:lang w:val="en-US"/>
        </w:rPr>
        <w:t>venetoclax</w:t>
      </w:r>
      <w:proofErr w:type="spellEnd"/>
      <w:r>
        <w:rPr>
          <w:lang w:val="en-US"/>
        </w:rPr>
        <w:t xml:space="preserve"> dose reductions in 10%, and </w:t>
      </w:r>
      <w:proofErr w:type="spellStart"/>
      <w:r>
        <w:rPr>
          <w:lang w:val="en-US"/>
        </w:rPr>
        <w:t>venetoclax</w:t>
      </w:r>
      <w:proofErr w:type="spellEnd"/>
      <w:r>
        <w:rPr>
          <w:lang w:val="en-US"/>
        </w:rPr>
        <w:t xml:space="preserve"> dose interruptions in 63%. Among patients who achieved bone marrow clearance of </w:t>
      </w:r>
      <w:proofErr w:type="spellStart"/>
      <w:r>
        <w:rPr>
          <w:lang w:val="en-US"/>
        </w:rPr>
        <w:t>leukaemia</w:t>
      </w:r>
      <w:proofErr w:type="spellEnd"/>
      <w:r>
        <w:rPr>
          <w:lang w:val="en-US"/>
        </w:rPr>
        <w:t>, 37% underwent dose interruptions for ANC &lt;500/</w:t>
      </w:r>
      <w:proofErr w:type="spellStart"/>
      <w:r>
        <w:rPr>
          <w:lang w:val="en-US"/>
        </w:rPr>
        <w:t>microlitre</w:t>
      </w:r>
      <w:proofErr w:type="spellEnd"/>
      <w:r>
        <w:rPr>
          <w:lang w:val="en-US"/>
        </w:rPr>
        <w:t xml:space="preserve">. In the placebo </w:t>
      </w:r>
      <w:r>
        <w:rPr>
          <w:bCs/>
          <w:lang w:val="en-US"/>
        </w:rPr>
        <w:t xml:space="preserve">with </w:t>
      </w:r>
      <w:proofErr w:type="gramStart"/>
      <w:r>
        <w:rPr>
          <w:bCs/>
          <w:lang w:val="en-US"/>
        </w:rPr>
        <w:t>low-dose</w:t>
      </w:r>
      <w:proofErr w:type="gramEnd"/>
      <w:r>
        <w:rPr>
          <w:bCs/>
          <w:lang w:val="en-US"/>
        </w:rPr>
        <w:t xml:space="preserve"> cytarabine</w:t>
      </w:r>
      <w:r>
        <w:rPr>
          <w:b/>
          <w:lang w:val="en-US"/>
        </w:rPr>
        <w:t xml:space="preserve"> </w:t>
      </w:r>
      <w:r>
        <w:rPr>
          <w:lang w:val="en-US"/>
        </w:rPr>
        <w:t xml:space="preserve">arm, adverse reactions led to placebo treatment discontinuations in 24% of patients, placebo dose reductions in 7%, and placebo dose interruptions in 51%.  </w:t>
      </w:r>
    </w:p>
    <w:p w14:paraId="55C160DD" w14:textId="5A582C55" w:rsidR="00534AE3" w:rsidRDefault="00534AE3" w:rsidP="00534AE3">
      <w:pPr>
        <w:rPr>
          <w:lang w:val="en-US"/>
        </w:rPr>
      </w:pPr>
      <w:r>
        <w:rPr>
          <w:lang w:val="en-US"/>
        </w:rPr>
        <w:lastRenderedPageBreak/>
        <w:t xml:space="preserve">The most frequent adverse reaction leading to </w:t>
      </w:r>
      <w:proofErr w:type="spellStart"/>
      <w:r>
        <w:rPr>
          <w:lang w:val="en-US"/>
        </w:rPr>
        <w:t>venetoclax</w:t>
      </w:r>
      <w:proofErr w:type="spellEnd"/>
      <w:r>
        <w:rPr>
          <w:lang w:val="en-US"/>
        </w:rPr>
        <w:t xml:space="preserve"> discontinuation in the </w:t>
      </w:r>
      <w:r>
        <w:rPr>
          <w:bCs/>
          <w:lang w:val="en-US"/>
        </w:rPr>
        <w:t>VENCLEXTA</w:t>
      </w:r>
      <w:r>
        <w:rPr>
          <w:lang w:val="en-US"/>
        </w:rPr>
        <w:t xml:space="preserve"> in combination with low-dose cytarabine arm was pneumonia (7%); sepsis (4%) was the most frequent adverse reaction leading to discontinuation in the placebo with low-dose cytarabine arm.</w:t>
      </w:r>
    </w:p>
    <w:p w14:paraId="1EC4281C" w14:textId="77777777" w:rsidR="00534AE3" w:rsidRDefault="00534AE3" w:rsidP="00534AE3">
      <w:pPr>
        <w:rPr>
          <w:lang w:val="en-US"/>
        </w:rPr>
      </w:pPr>
      <w:r>
        <w:rPr>
          <w:lang w:val="en-US"/>
        </w:rPr>
        <w:t xml:space="preserve">The most frequent adverse reactions (≥2%) leading to dose reductions in the </w:t>
      </w:r>
      <w:r>
        <w:rPr>
          <w:bCs/>
          <w:lang w:val="en-US"/>
        </w:rPr>
        <w:t>VENCLEXTA</w:t>
      </w:r>
      <w:r>
        <w:rPr>
          <w:lang w:val="en-US"/>
        </w:rPr>
        <w:t xml:space="preserve"> in combination with </w:t>
      </w:r>
      <w:proofErr w:type="gramStart"/>
      <w:r>
        <w:rPr>
          <w:lang w:val="en-US"/>
        </w:rPr>
        <w:t>low-dose</w:t>
      </w:r>
      <w:proofErr w:type="gramEnd"/>
      <w:r>
        <w:rPr>
          <w:lang w:val="en-US"/>
        </w:rPr>
        <w:t xml:space="preserve"> cytarabine arm was thrombocytopenia (2%). The most frequent adverse reactions (≥5%) </w:t>
      </w:r>
      <w:proofErr w:type="gramStart"/>
      <w:r>
        <w:rPr>
          <w:lang w:val="en-US"/>
        </w:rPr>
        <w:t>leading  to</w:t>
      </w:r>
      <w:proofErr w:type="gramEnd"/>
      <w:r>
        <w:rPr>
          <w:lang w:val="en-US"/>
        </w:rPr>
        <w:t xml:space="preserve"> dose interruption in the VENCLEXTA in combination with low-dose cytarabine arm were neutropenia (23%), thrombocytopenia (15%), pneumonia (8%), febrile neutropenia (8%), and </w:t>
      </w:r>
      <w:proofErr w:type="spellStart"/>
      <w:r>
        <w:rPr>
          <w:lang w:val="en-US"/>
        </w:rPr>
        <w:t>anaemia</w:t>
      </w:r>
      <w:proofErr w:type="spellEnd"/>
      <w:r>
        <w:rPr>
          <w:lang w:val="en-US"/>
        </w:rPr>
        <w:t xml:space="preserve"> (6%), and in the placebo with low-dose cytarabine arm were pneumonia (12%), thrombocytopenia (9%), febrile neutropenia (7%), neutropenia (6%), and sepsis (6%). </w:t>
      </w:r>
    </w:p>
    <w:p w14:paraId="3C45BD75" w14:textId="77777777" w:rsidR="003948DC" w:rsidRDefault="00F6102F" w:rsidP="00A30B73">
      <w:pPr>
        <w:rPr>
          <w:lang w:val="en-US"/>
        </w:rPr>
      </w:pPr>
      <w:r w:rsidRPr="00F6102F">
        <w:rPr>
          <w:lang w:val="en-US"/>
        </w:rPr>
        <w:t xml:space="preserve">Fatal adverse reactions were reported in 23% of patients in the </w:t>
      </w:r>
      <w:r w:rsidRPr="00F6102F">
        <w:rPr>
          <w:bCs/>
          <w:lang w:val="en-US"/>
        </w:rPr>
        <w:t>VENCLEXTA</w:t>
      </w:r>
      <w:r w:rsidRPr="00F6102F">
        <w:rPr>
          <w:lang w:val="en-US"/>
        </w:rPr>
        <w:t xml:space="preserve"> in combination with </w:t>
      </w:r>
      <w:proofErr w:type="gramStart"/>
      <w:r w:rsidRPr="00F6102F">
        <w:rPr>
          <w:lang w:val="en-US"/>
        </w:rPr>
        <w:t>low-dose</w:t>
      </w:r>
      <w:proofErr w:type="gramEnd"/>
      <w:r w:rsidRPr="00F6102F">
        <w:rPr>
          <w:lang w:val="en-US"/>
        </w:rPr>
        <w:t xml:space="preserve"> cytarabine arm, with the most frequent (</w:t>
      </w:r>
      <w:r w:rsidRPr="00F6102F">
        <w:rPr>
          <w:bCs/>
          <w:lang w:val="en-US"/>
        </w:rPr>
        <w:t xml:space="preserve">≥ 5%) being pneumonia (5%). In the placebo with </w:t>
      </w:r>
      <w:proofErr w:type="gramStart"/>
      <w:r w:rsidRPr="00F6102F">
        <w:rPr>
          <w:bCs/>
          <w:lang w:val="en-US"/>
        </w:rPr>
        <w:t>low-dose</w:t>
      </w:r>
      <w:proofErr w:type="gramEnd"/>
      <w:r w:rsidRPr="00F6102F">
        <w:rPr>
          <w:bCs/>
          <w:lang w:val="en-US"/>
        </w:rPr>
        <w:t xml:space="preserve"> cytarabine arm, fatal adverse reactions were reported in 21% of patients.</w:t>
      </w:r>
      <w:bookmarkStart w:id="11" w:name="_Hlk20424369"/>
      <w:r w:rsidR="003948DC">
        <w:rPr>
          <w:lang w:val="en-US"/>
        </w:rPr>
        <w:t xml:space="preserve"> </w:t>
      </w:r>
    </w:p>
    <w:p w14:paraId="75EF50CA" w14:textId="0DE8EFD7" w:rsidR="00A30B73" w:rsidRDefault="00A30B73" w:rsidP="00A30B73">
      <w:pPr>
        <w:rPr>
          <w:lang w:val="en-US"/>
        </w:rPr>
      </w:pPr>
      <w:r>
        <w:rPr>
          <w:lang w:val="en-US"/>
        </w:rPr>
        <w:t xml:space="preserve">Serious adverse reactions were reported in 67% of patients in the </w:t>
      </w:r>
      <w:r>
        <w:rPr>
          <w:bCs/>
          <w:lang w:val="en-US"/>
        </w:rPr>
        <w:t>VENCLEXTA</w:t>
      </w:r>
      <w:r>
        <w:rPr>
          <w:lang w:val="en-US"/>
        </w:rPr>
        <w:t xml:space="preserve"> in combination with </w:t>
      </w:r>
      <w:proofErr w:type="gramStart"/>
      <w:r>
        <w:rPr>
          <w:lang w:val="en-US"/>
        </w:rPr>
        <w:t>low-dose</w:t>
      </w:r>
      <w:proofErr w:type="gramEnd"/>
      <w:r>
        <w:rPr>
          <w:lang w:val="en-US"/>
        </w:rPr>
        <w:t xml:space="preserve"> cytarabine arm, with the most frequent (</w:t>
      </w:r>
      <w:bookmarkStart w:id="12" w:name="_Hlk20424359"/>
      <w:r>
        <w:rPr>
          <w:lang w:val="en-US"/>
        </w:rPr>
        <w:t xml:space="preserve">≥ </w:t>
      </w:r>
      <w:bookmarkEnd w:id="12"/>
      <w:r>
        <w:rPr>
          <w:lang w:val="en-US"/>
        </w:rPr>
        <w:t xml:space="preserve">10%) being pneumonia (20%), febrile neutropenia (17%), and sepsis (13%). In the placebo </w:t>
      </w:r>
      <w:r>
        <w:rPr>
          <w:bCs/>
          <w:lang w:val="en-US"/>
        </w:rPr>
        <w:t xml:space="preserve">with </w:t>
      </w:r>
      <w:proofErr w:type="gramStart"/>
      <w:r>
        <w:rPr>
          <w:bCs/>
          <w:lang w:val="en-US"/>
        </w:rPr>
        <w:t>low-dose</w:t>
      </w:r>
      <w:proofErr w:type="gramEnd"/>
      <w:r>
        <w:rPr>
          <w:bCs/>
          <w:lang w:val="en-US"/>
        </w:rPr>
        <w:t xml:space="preserve"> cytarabine</w:t>
      </w:r>
      <w:r>
        <w:rPr>
          <w:b/>
          <w:lang w:val="en-US"/>
        </w:rPr>
        <w:t xml:space="preserve"> </w:t>
      </w:r>
      <w:r>
        <w:rPr>
          <w:lang w:val="en-US"/>
        </w:rPr>
        <w:t>arm, serious adverse reactions were reported in 62% of patients. The most frequent were febrile neutropenia (18%), sepsis (18%), and pneumonia (16%).</w:t>
      </w:r>
    </w:p>
    <w:bookmarkEnd w:id="11"/>
    <w:p w14:paraId="7DBC2DA5" w14:textId="77777777" w:rsidR="00A30B73" w:rsidRDefault="00A30B73" w:rsidP="00A30B73">
      <w:pPr>
        <w:rPr>
          <w:lang w:val="en-US"/>
        </w:rPr>
      </w:pPr>
      <w:r>
        <w:rPr>
          <w:lang w:val="en-US"/>
        </w:rPr>
        <w:t xml:space="preserve">The 30-day and 60-day mortality rates observed with </w:t>
      </w:r>
      <w:r>
        <w:rPr>
          <w:bCs/>
          <w:lang w:val="en-US"/>
        </w:rPr>
        <w:t>VENCLEXTA</w:t>
      </w:r>
      <w:r>
        <w:rPr>
          <w:lang w:val="en-US"/>
        </w:rPr>
        <w:t xml:space="preserve"> in combination with low-dose cytarabine were 13% (18/142) and 20% (29/142), respectively. </w:t>
      </w:r>
    </w:p>
    <w:p w14:paraId="37301A56" w14:textId="159A059B" w:rsidR="00A30B73" w:rsidRDefault="00A30B73" w:rsidP="00A30B73">
      <w:pPr>
        <w:rPr>
          <w:lang w:val="en-US"/>
        </w:rPr>
      </w:pPr>
      <w:r>
        <w:rPr>
          <w:lang w:val="en-US"/>
        </w:rPr>
        <w:t>Table 13 presents adverse reactions identified in the VIALE-C trial.</w:t>
      </w:r>
    </w:p>
    <w:p w14:paraId="77DCB886" w14:textId="77777777" w:rsidR="002E3065" w:rsidRDefault="002E3065" w:rsidP="004577A7">
      <w:pPr>
        <w:pStyle w:val="Heading6"/>
      </w:pPr>
      <w:r>
        <w:br w:type="page"/>
      </w:r>
    </w:p>
    <w:p w14:paraId="4B6F37C6" w14:textId="4B402BCA" w:rsidR="00A30B73" w:rsidRPr="00F8058C" w:rsidRDefault="00A30B73" w:rsidP="004577A7">
      <w:pPr>
        <w:pStyle w:val="Heading6"/>
      </w:pPr>
      <w:r w:rsidRPr="00F8058C">
        <w:lastRenderedPageBreak/>
        <w:t>Table 13. Common (≥10%) adverse reactions reported with ≥5% higher (all grades) or ≥2% higher (grade ≥3) incidence in patients treated with VENCLEXTA + low-dose cytarabine compared with placebo + low-dose cytarabine</w:t>
      </w:r>
    </w:p>
    <w:tbl>
      <w:tblPr>
        <w:tblW w:w="4919" w:type="pct"/>
        <w:tblInd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416"/>
        <w:gridCol w:w="1702"/>
        <w:gridCol w:w="1165"/>
        <w:gridCol w:w="1165"/>
        <w:gridCol w:w="1253"/>
        <w:gridCol w:w="1163"/>
      </w:tblGrid>
      <w:tr w:rsidR="00A30B73" w14:paraId="32774A40" w14:textId="77777777" w:rsidTr="00A30B73">
        <w:tc>
          <w:tcPr>
            <w:tcW w:w="1363" w:type="pct"/>
            <w:vMerge w:val="restart"/>
            <w:tcBorders>
              <w:top w:val="single" w:sz="6" w:space="0" w:color="000000" w:themeColor="text1"/>
              <w:left w:val="single" w:sz="6" w:space="0" w:color="000000" w:themeColor="text1"/>
              <w:bottom w:val="nil"/>
              <w:right w:val="single" w:sz="6" w:space="0" w:color="000000" w:themeColor="text1"/>
            </w:tcBorders>
            <w:tcMar>
              <w:top w:w="15" w:type="dxa"/>
              <w:left w:w="15" w:type="dxa"/>
              <w:bottom w:w="15" w:type="dxa"/>
              <w:right w:w="15" w:type="dxa"/>
            </w:tcMar>
            <w:vAlign w:val="center"/>
            <w:hideMark/>
          </w:tcPr>
          <w:p w14:paraId="04BB7B4E" w14:textId="77777777" w:rsidR="00A30B73" w:rsidRDefault="00A30B73">
            <w:pPr>
              <w:spacing w:after="0" w:line="240" w:lineRule="auto"/>
              <w:jc w:val="center"/>
              <w:rPr>
                <w:b/>
                <w:sz w:val="20"/>
                <w:szCs w:val="20"/>
                <w:lang w:val="en-US"/>
              </w:rPr>
            </w:pPr>
            <w:r>
              <w:rPr>
                <w:b/>
                <w:sz w:val="20"/>
                <w:szCs w:val="20"/>
                <w:lang w:val="en-US"/>
              </w:rPr>
              <w:t>Adverse Reaction by</w:t>
            </w:r>
            <w:r>
              <w:rPr>
                <w:b/>
                <w:sz w:val="20"/>
                <w:szCs w:val="20"/>
                <w:lang w:val="en-US"/>
              </w:rPr>
              <w:br/>
              <w:t>Body System</w:t>
            </w:r>
          </w:p>
        </w:tc>
        <w:tc>
          <w:tcPr>
            <w:tcW w:w="960" w:type="pct"/>
            <w:vMerge w:val="restart"/>
            <w:tcBorders>
              <w:top w:val="single" w:sz="6" w:space="0" w:color="000000" w:themeColor="text1"/>
              <w:left w:val="single" w:sz="6" w:space="0" w:color="000000" w:themeColor="text1"/>
              <w:bottom w:val="nil"/>
              <w:right w:val="single" w:sz="6" w:space="0" w:color="000000" w:themeColor="text1"/>
            </w:tcBorders>
            <w:tcMar>
              <w:top w:w="15" w:type="dxa"/>
              <w:left w:w="15" w:type="dxa"/>
              <w:bottom w:w="15" w:type="dxa"/>
              <w:right w:w="15" w:type="dxa"/>
            </w:tcMar>
            <w:vAlign w:val="center"/>
            <w:hideMark/>
          </w:tcPr>
          <w:p w14:paraId="2147E0A9" w14:textId="77777777" w:rsidR="00A30B73" w:rsidRDefault="00A30B73">
            <w:pPr>
              <w:spacing w:after="0" w:line="240" w:lineRule="auto"/>
              <w:jc w:val="center"/>
              <w:rPr>
                <w:b/>
                <w:bCs/>
                <w:sz w:val="20"/>
                <w:szCs w:val="20"/>
                <w:lang w:val="en-US"/>
              </w:rPr>
            </w:pPr>
            <w:r>
              <w:rPr>
                <w:b/>
                <w:bCs/>
                <w:sz w:val="20"/>
                <w:szCs w:val="20"/>
                <w:lang w:val="en-US"/>
              </w:rPr>
              <w:t>Frequency</w:t>
            </w:r>
          </w:p>
          <w:p w14:paraId="7504E687" w14:textId="4E8566F3" w:rsidR="00F36C6C" w:rsidRPr="00F36C6C" w:rsidRDefault="00F36C6C">
            <w:pPr>
              <w:spacing w:after="0" w:line="240" w:lineRule="auto"/>
              <w:jc w:val="center"/>
              <w:rPr>
                <w:b/>
                <w:bCs/>
                <w:sz w:val="20"/>
                <w:szCs w:val="20"/>
                <w:lang w:val="en-US"/>
              </w:rPr>
            </w:pPr>
            <w:r w:rsidRPr="00F36C6C">
              <w:rPr>
                <w:b/>
                <w:bCs/>
                <w:sz w:val="20"/>
                <w:szCs w:val="20"/>
                <w:lang w:val="en-US"/>
              </w:rPr>
              <w:t>(All grades of severity)</w:t>
            </w:r>
          </w:p>
        </w:tc>
        <w:tc>
          <w:tcPr>
            <w:tcW w:w="131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580CC8A5" w14:textId="77777777" w:rsidR="00A30B73" w:rsidRDefault="00A30B73">
            <w:pPr>
              <w:spacing w:after="0" w:line="240" w:lineRule="auto"/>
              <w:jc w:val="center"/>
              <w:rPr>
                <w:b/>
                <w:sz w:val="20"/>
                <w:szCs w:val="20"/>
                <w:lang w:val="pt-BR"/>
              </w:rPr>
            </w:pPr>
            <w:r>
              <w:rPr>
                <w:b/>
                <w:sz w:val="20"/>
                <w:szCs w:val="20"/>
                <w:lang w:val="pt-BR"/>
              </w:rPr>
              <w:t>VENCLEXTA + low-dose cytarabine</w:t>
            </w:r>
          </w:p>
          <w:p w14:paraId="7D7A48AA" w14:textId="77777777" w:rsidR="00A30B73" w:rsidRDefault="00A30B73">
            <w:pPr>
              <w:spacing w:after="0" w:line="240" w:lineRule="auto"/>
              <w:jc w:val="center"/>
              <w:rPr>
                <w:sz w:val="20"/>
                <w:szCs w:val="20"/>
                <w:lang w:val="pt-BR"/>
              </w:rPr>
            </w:pPr>
            <w:r>
              <w:rPr>
                <w:b/>
                <w:sz w:val="20"/>
                <w:szCs w:val="20"/>
                <w:lang w:val="pt-BR"/>
              </w:rPr>
              <w:t>(N = 142)</w:t>
            </w:r>
          </w:p>
        </w:tc>
        <w:tc>
          <w:tcPr>
            <w:tcW w:w="136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bottom"/>
            <w:hideMark/>
          </w:tcPr>
          <w:p w14:paraId="5742A315" w14:textId="77777777" w:rsidR="00A30B73" w:rsidRDefault="00A30B73">
            <w:pPr>
              <w:spacing w:after="0" w:line="240" w:lineRule="auto"/>
              <w:jc w:val="center"/>
              <w:rPr>
                <w:sz w:val="20"/>
                <w:szCs w:val="20"/>
                <w:lang w:val="en-US"/>
              </w:rPr>
            </w:pPr>
            <w:r>
              <w:rPr>
                <w:b/>
                <w:sz w:val="20"/>
                <w:szCs w:val="20"/>
                <w:lang w:val="en-US"/>
              </w:rPr>
              <w:t xml:space="preserve">Placebo + </w:t>
            </w:r>
            <w:proofErr w:type="gramStart"/>
            <w:r>
              <w:rPr>
                <w:b/>
                <w:sz w:val="20"/>
                <w:szCs w:val="20"/>
                <w:lang w:val="en-US"/>
              </w:rPr>
              <w:t>low-dose</w:t>
            </w:r>
            <w:proofErr w:type="gramEnd"/>
            <w:r>
              <w:rPr>
                <w:b/>
                <w:sz w:val="20"/>
                <w:szCs w:val="20"/>
                <w:lang w:val="en-US"/>
              </w:rPr>
              <w:t xml:space="preserve"> cytarabine</w:t>
            </w:r>
            <w:r>
              <w:rPr>
                <w:b/>
                <w:sz w:val="20"/>
                <w:szCs w:val="20"/>
                <w:lang w:val="en-US"/>
              </w:rPr>
              <w:br/>
              <w:t>(N = 68)</w:t>
            </w:r>
          </w:p>
        </w:tc>
      </w:tr>
      <w:tr w:rsidR="00A30B73" w14:paraId="23B6C0B1" w14:textId="77777777" w:rsidTr="00A30B73">
        <w:tc>
          <w:tcPr>
            <w:tcW w:w="0" w:type="auto"/>
            <w:vMerge/>
            <w:tcBorders>
              <w:top w:val="single" w:sz="6" w:space="0" w:color="000000" w:themeColor="text1"/>
              <w:left w:val="single" w:sz="6" w:space="0" w:color="000000" w:themeColor="text1"/>
              <w:bottom w:val="nil"/>
              <w:right w:val="single" w:sz="6" w:space="0" w:color="000000" w:themeColor="text1"/>
            </w:tcBorders>
            <w:vAlign w:val="center"/>
            <w:hideMark/>
          </w:tcPr>
          <w:p w14:paraId="25684920" w14:textId="77777777" w:rsidR="00A30B73" w:rsidRDefault="00A30B73">
            <w:pPr>
              <w:spacing w:after="0" w:line="276" w:lineRule="auto"/>
              <w:jc w:val="left"/>
              <w:rPr>
                <w:b/>
                <w:sz w:val="20"/>
                <w:szCs w:val="20"/>
                <w:lang w:val="en-US"/>
              </w:rPr>
            </w:pPr>
          </w:p>
        </w:tc>
        <w:tc>
          <w:tcPr>
            <w:tcW w:w="0" w:type="auto"/>
            <w:vMerge/>
            <w:tcBorders>
              <w:top w:val="single" w:sz="6" w:space="0" w:color="000000" w:themeColor="text1"/>
              <w:left w:val="single" w:sz="6" w:space="0" w:color="000000" w:themeColor="text1"/>
              <w:bottom w:val="nil"/>
              <w:right w:val="single" w:sz="6" w:space="0" w:color="000000" w:themeColor="text1"/>
            </w:tcBorders>
            <w:vAlign w:val="center"/>
            <w:hideMark/>
          </w:tcPr>
          <w:p w14:paraId="2CCA1C3B" w14:textId="77777777" w:rsidR="00A30B73" w:rsidRDefault="00A30B73">
            <w:pPr>
              <w:spacing w:after="0" w:line="276" w:lineRule="auto"/>
              <w:jc w:val="left"/>
              <w:rPr>
                <w:sz w:val="20"/>
                <w:szCs w:val="20"/>
                <w:lang w:val="en-US"/>
              </w:rPr>
            </w:pPr>
          </w:p>
        </w:tc>
        <w:tc>
          <w:tcPr>
            <w:tcW w:w="65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0A9C179" w14:textId="77777777" w:rsidR="00A30B73" w:rsidRDefault="00A30B73">
            <w:pPr>
              <w:spacing w:after="0" w:line="240" w:lineRule="auto"/>
              <w:jc w:val="center"/>
              <w:rPr>
                <w:sz w:val="20"/>
                <w:szCs w:val="20"/>
                <w:lang w:val="en-US"/>
              </w:rPr>
            </w:pPr>
            <w:r>
              <w:rPr>
                <w:b/>
                <w:sz w:val="20"/>
                <w:szCs w:val="20"/>
                <w:lang w:val="en-US"/>
              </w:rPr>
              <w:t>All grades</w:t>
            </w:r>
            <w:r>
              <w:rPr>
                <w:b/>
                <w:sz w:val="20"/>
                <w:szCs w:val="20"/>
                <w:lang w:val="en-US"/>
              </w:rPr>
              <w:br/>
              <w:t>(%)</w:t>
            </w:r>
          </w:p>
        </w:tc>
        <w:tc>
          <w:tcPr>
            <w:tcW w:w="65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B702814" w14:textId="77777777" w:rsidR="00A30B73" w:rsidRDefault="00A30B73">
            <w:pPr>
              <w:spacing w:after="0" w:line="240" w:lineRule="auto"/>
              <w:jc w:val="center"/>
              <w:rPr>
                <w:sz w:val="20"/>
                <w:szCs w:val="20"/>
                <w:lang w:val="en-US"/>
              </w:rPr>
            </w:pPr>
            <w:r>
              <w:rPr>
                <w:b/>
                <w:sz w:val="20"/>
                <w:szCs w:val="20"/>
                <w:lang w:val="en-US"/>
              </w:rPr>
              <w:t>Grade ≥3</w:t>
            </w:r>
            <w:r>
              <w:rPr>
                <w:b/>
                <w:sz w:val="20"/>
                <w:szCs w:val="20"/>
                <w:lang w:val="en-US"/>
              </w:rPr>
              <w:br/>
              <w:t>(%)</w:t>
            </w:r>
          </w:p>
        </w:tc>
        <w:tc>
          <w:tcPr>
            <w:tcW w:w="70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48BE8166" w14:textId="77777777" w:rsidR="00A30B73" w:rsidRDefault="00A30B73">
            <w:pPr>
              <w:spacing w:after="0" w:line="240" w:lineRule="auto"/>
              <w:jc w:val="center"/>
              <w:rPr>
                <w:sz w:val="20"/>
                <w:szCs w:val="20"/>
                <w:lang w:val="en-US"/>
              </w:rPr>
            </w:pPr>
            <w:r>
              <w:rPr>
                <w:b/>
                <w:sz w:val="20"/>
                <w:szCs w:val="20"/>
                <w:lang w:val="en-US"/>
              </w:rPr>
              <w:t>All grades</w:t>
            </w:r>
            <w:r>
              <w:rPr>
                <w:b/>
                <w:sz w:val="20"/>
                <w:szCs w:val="20"/>
                <w:lang w:val="en-US"/>
              </w:rPr>
              <w:br/>
              <w:t>(%)</w:t>
            </w:r>
          </w:p>
        </w:tc>
        <w:tc>
          <w:tcPr>
            <w:tcW w:w="65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4F7702E4" w14:textId="77777777" w:rsidR="00A30B73" w:rsidRDefault="00A30B73">
            <w:pPr>
              <w:spacing w:after="0" w:line="240" w:lineRule="auto"/>
              <w:jc w:val="center"/>
              <w:rPr>
                <w:sz w:val="20"/>
                <w:szCs w:val="20"/>
                <w:lang w:val="en-US"/>
              </w:rPr>
            </w:pPr>
            <w:r>
              <w:rPr>
                <w:b/>
                <w:sz w:val="20"/>
                <w:szCs w:val="20"/>
                <w:lang w:val="en-US"/>
              </w:rPr>
              <w:t>Grade ≥3</w:t>
            </w:r>
            <w:r>
              <w:rPr>
                <w:b/>
                <w:sz w:val="20"/>
                <w:szCs w:val="20"/>
                <w:lang w:val="en-US"/>
              </w:rPr>
              <w:br/>
              <w:t>(%)</w:t>
            </w:r>
          </w:p>
        </w:tc>
      </w:tr>
      <w:tr w:rsidR="00A30B73" w14:paraId="0516AB30" w14:textId="77777777" w:rsidTr="00A30B73">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hideMark/>
          </w:tcPr>
          <w:p w14:paraId="350B144D" w14:textId="77777777" w:rsidR="00A30B73" w:rsidRDefault="00A30B73">
            <w:pPr>
              <w:spacing w:after="0" w:line="240" w:lineRule="auto"/>
              <w:rPr>
                <w:sz w:val="20"/>
                <w:szCs w:val="20"/>
                <w:lang w:val="en-US"/>
              </w:rPr>
            </w:pPr>
            <w:r>
              <w:rPr>
                <w:b/>
                <w:sz w:val="20"/>
                <w:szCs w:val="20"/>
                <w:lang w:val="en-US"/>
              </w:rPr>
              <w:t>Blood and lymphatic system disorders</w:t>
            </w:r>
          </w:p>
        </w:tc>
      </w:tr>
      <w:tr w:rsidR="00A30B73" w14:paraId="2C5966E1" w14:textId="77777777" w:rsidTr="00A30B73">
        <w:tc>
          <w:tcPr>
            <w:tcW w:w="136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hideMark/>
          </w:tcPr>
          <w:p w14:paraId="51B2026A" w14:textId="77777777" w:rsidR="00A30B73" w:rsidRDefault="00A30B73">
            <w:pPr>
              <w:spacing w:after="0" w:line="240" w:lineRule="auto"/>
              <w:rPr>
                <w:sz w:val="20"/>
                <w:szCs w:val="20"/>
                <w:lang w:val="en-US"/>
              </w:rPr>
            </w:pPr>
            <w:r>
              <w:rPr>
                <w:sz w:val="20"/>
                <w:szCs w:val="20"/>
                <w:lang w:val="en-US"/>
              </w:rPr>
              <w:t xml:space="preserve">   </w:t>
            </w:r>
            <w:proofErr w:type="spellStart"/>
            <w:r>
              <w:rPr>
                <w:sz w:val="20"/>
                <w:szCs w:val="20"/>
                <w:lang w:val="en-US"/>
              </w:rPr>
              <w:t>Thrombocytopenia</w:t>
            </w:r>
            <w:r>
              <w:rPr>
                <w:sz w:val="20"/>
                <w:szCs w:val="20"/>
                <w:vertAlign w:val="superscript"/>
                <w:lang w:val="en-US"/>
              </w:rPr>
              <w:t>a</w:t>
            </w:r>
            <w:proofErr w:type="spellEnd"/>
          </w:p>
        </w:tc>
        <w:tc>
          <w:tcPr>
            <w:tcW w:w="96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35137C44" w14:textId="77777777" w:rsidR="00A30B73" w:rsidRDefault="00A30B73">
            <w:pPr>
              <w:spacing w:after="0" w:line="240" w:lineRule="auto"/>
              <w:jc w:val="center"/>
              <w:rPr>
                <w:sz w:val="20"/>
                <w:szCs w:val="20"/>
                <w:lang w:val="en-US"/>
              </w:rPr>
            </w:pPr>
            <w:r>
              <w:rPr>
                <w:sz w:val="20"/>
                <w:szCs w:val="20"/>
                <w:lang w:val="en-US"/>
              </w:rPr>
              <w:t>Very common</w:t>
            </w:r>
          </w:p>
        </w:tc>
        <w:tc>
          <w:tcPr>
            <w:tcW w:w="65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47931BC9" w14:textId="77777777" w:rsidR="00A30B73" w:rsidRDefault="00A30B73">
            <w:pPr>
              <w:spacing w:after="0" w:line="240" w:lineRule="auto"/>
              <w:jc w:val="center"/>
              <w:rPr>
                <w:sz w:val="20"/>
                <w:szCs w:val="20"/>
                <w:lang w:val="en-US"/>
              </w:rPr>
            </w:pPr>
            <w:r>
              <w:rPr>
                <w:sz w:val="20"/>
                <w:szCs w:val="20"/>
                <w:lang w:val="en-US"/>
              </w:rPr>
              <w:t>50</w:t>
            </w:r>
          </w:p>
        </w:tc>
        <w:tc>
          <w:tcPr>
            <w:tcW w:w="65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719DDB1D" w14:textId="77777777" w:rsidR="00A30B73" w:rsidRDefault="00A30B73">
            <w:pPr>
              <w:spacing w:after="0" w:line="240" w:lineRule="auto"/>
              <w:jc w:val="center"/>
              <w:rPr>
                <w:sz w:val="20"/>
                <w:szCs w:val="20"/>
                <w:lang w:val="en-US"/>
              </w:rPr>
            </w:pPr>
            <w:r>
              <w:rPr>
                <w:sz w:val="20"/>
                <w:szCs w:val="20"/>
                <w:lang w:val="en-US"/>
              </w:rPr>
              <w:t>50</w:t>
            </w:r>
          </w:p>
        </w:tc>
        <w:tc>
          <w:tcPr>
            <w:tcW w:w="70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4FEBD35B" w14:textId="77777777" w:rsidR="00A30B73" w:rsidRDefault="00A30B73">
            <w:pPr>
              <w:spacing w:after="0" w:line="240" w:lineRule="auto"/>
              <w:jc w:val="center"/>
              <w:rPr>
                <w:sz w:val="20"/>
                <w:szCs w:val="20"/>
                <w:lang w:val="en-US"/>
              </w:rPr>
            </w:pPr>
            <w:r>
              <w:rPr>
                <w:sz w:val="20"/>
                <w:szCs w:val="20"/>
                <w:lang w:val="en-US"/>
              </w:rPr>
              <w:t>46</w:t>
            </w:r>
          </w:p>
        </w:tc>
        <w:tc>
          <w:tcPr>
            <w:tcW w:w="65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25183296" w14:textId="77777777" w:rsidR="00A30B73" w:rsidRDefault="00A30B73">
            <w:pPr>
              <w:spacing w:after="0" w:line="240" w:lineRule="auto"/>
              <w:jc w:val="center"/>
              <w:rPr>
                <w:sz w:val="20"/>
                <w:szCs w:val="20"/>
                <w:lang w:val="en-US"/>
              </w:rPr>
            </w:pPr>
            <w:r>
              <w:rPr>
                <w:sz w:val="20"/>
                <w:szCs w:val="20"/>
                <w:lang w:val="en-US"/>
              </w:rPr>
              <w:t>44</w:t>
            </w:r>
          </w:p>
        </w:tc>
      </w:tr>
      <w:tr w:rsidR="00A30B73" w14:paraId="1C995873" w14:textId="77777777" w:rsidTr="00A30B73">
        <w:tc>
          <w:tcPr>
            <w:tcW w:w="136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hideMark/>
          </w:tcPr>
          <w:p w14:paraId="7CCC9D07" w14:textId="77777777" w:rsidR="00A30B73" w:rsidRDefault="00A30B73">
            <w:pPr>
              <w:spacing w:after="0" w:line="240" w:lineRule="auto"/>
              <w:rPr>
                <w:sz w:val="20"/>
                <w:szCs w:val="20"/>
                <w:lang w:val="en-US"/>
              </w:rPr>
            </w:pPr>
            <w:r>
              <w:rPr>
                <w:sz w:val="20"/>
                <w:szCs w:val="20"/>
                <w:lang w:val="en-US"/>
              </w:rPr>
              <w:t xml:space="preserve">   </w:t>
            </w:r>
            <w:proofErr w:type="spellStart"/>
            <w:r>
              <w:rPr>
                <w:sz w:val="20"/>
                <w:szCs w:val="20"/>
                <w:lang w:val="en-US"/>
              </w:rPr>
              <w:t>Neutropenia</w:t>
            </w:r>
            <w:r>
              <w:rPr>
                <w:sz w:val="20"/>
                <w:szCs w:val="20"/>
                <w:vertAlign w:val="superscript"/>
                <w:lang w:val="en-US"/>
              </w:rPr>
              <w:t>b</w:t>
            </w:r>
            <w:proofErr w:type="spellEnd"/>
          </w:p>
        </w:tc>
        <w:tc>
          <w:tcPr>
            <w:tcW w:w="96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50B106D5" w14:textId="77777777" w:rsidR="00A30B73" w:rsidRDefault="00A30B73">
            <w:pPr>
              <w:spacing w:after="0" w:line="240" w:lineRule="auto"/>
              <w:jc w:val="center"/>
              <w:rPr>
                <w:sz w:val="20"/>
                <w:szCs w:val="20"/>
                <w:lang w:val="en-US"/>
              </w:rPr>
            </w:pPr>
            <w:r>
              <w:rPr>
                <w:sz w:val="20"/>
                <w:szCs w:val="20"/>
                <w:lang w:val="en-US"/>
              </w:rPr>
              <w:t>Very common</w:t>
            </w:r>
          </w:p>
        </w:tc>
        <w:tc>
          <w:tcPr>
            <w:tcW w:w="65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32600BCC" w14:textId="77777777" w:rsidR="00A30B73" w:rsidRDefault="00A30B73">
            <w:pPr>
              <w:spacing w:after="0" w:line="240" w:lineRule="auto"/>
              <w:jc w:val="center"/>
              <w:rPr>
                <w:sz w:val="20"/>
                <w:szCs w:val="20"/>
                <w:lang w:val="en-US"/>
              </w:rPr>
            </w:pPr>
            <w:r>
              <w:rPr>
                <w:sz w:val="20"/>
                <w:szCs w:val="20"/>
                <w:lang w:val="en-US"/>
              </w:rPr>
              <w:t>53</w:t>
            </w:r>
          </w:p>
        </w:tc>
        <w:tc>
          <w:tcPr>
            <w:tcW w:w="65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29B15299" w14:textId="77777777" w:rsidR="00A30B73" w:rsidRDefault="00A30B73">
            <w:pPr>
              <w:spacing w:after="0" w:line="240" w:lineRule="auto"/>
              <w:jc w:val="center"/>
              <w:rPr>
                <w:sz w:val="20"/>
                <w:szCs w:val="20"/>
                <w:lang w:val="en-US"/>
              </w:rPr>
            </w:pPr>
            <w:r>
              <w:rPr>
                <w:sz w:val="20"/>
                <w:szCs w:val="20"/>
                <w:lang w:val="en-US"/>
              </w:rPr>
              <w:t>53</w:t>
            </w:r>
          </w:p>
        </w:tc>
        <w:tc>
          <w:tcPr>
            <w:tcW w:w="70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12BA87FC" w14:textId="77777777" w:rsidR="00A30B73" w:rsidRDefault="00A30B73">
            <w:pPr>
              <w:spacing w:after="0" w:line="240" w:lineRule="auto"/>
              <w:jc w:val="center"/>
              <w:rPr>
                <w:sz w:val="20"/>
                <w:szCs w:val="20"/>
                <w:lang w:val="en-US"/>
              </w:rPr>
            </w:pPr>
            <w:r>
              <w:rPr>
                <w:sz w:val="20"/>
                <w:szCs w:val="20"/>
                <w:lang w:val="en-US"/>
              </w:rPr>
              <w:t>22</w:t>
            </w:r>
          </w:p>
        </w:tc>
        <w:tc>
          <w:tcPr>
            <w:tcW w:w="65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18FF7E34" w14:textId="77777777" w:rsidR="00A30B73" w:rsidRDefault="00A30B73">
            <w:pPr>
              <w:spacing w:after="0" w:line="240" w:lineRule="auto"/>
              <w:jc w:val="center"/>
              <w:rPr>
                <w:sz w:val="20"/>
                <w:szCs w:val="20"/>
                <w:lang w:val="en-US"/>
              </w:rPr>
            </w:pPr>
            <w:r>
              <w:rPr>
                <w:sz w:val="20"/>
                <w:szCs w:val="20"/>
                <w:lang w:val="en-US"/>
              </w:rPr>
              <w:t>21</w:t>
            </w:r>
          </w:p>
        </w:tc>
      </w:tr>
      <w:tr w:rsidR="00A30B73" w14:paraId="5004D282" w14:textId="77777777" w:rsidTr="00A30B73">
        <w:tc>
          <w:tcPr>
            <w:tcW w:w="136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hideMark/>
          </w:tcPr>
          <w:p w14:paraId="41E2F929" w14:textId="77777777" w:rsidR="00A30B73" w:rsidRDefault="00A30B73">
            <w:pPr>
              <w:spacing w:after="0" w:line="240" w:lineRule="auto"/>
              <w:rPr>
                <w:sz w:val="20"/>
                <w:szCs w:val="20"/>
                <w:lang w:val="en-US"/>
              </w:rPr>
            </w:pPr>
            <w:r>
              <w:rPr>
                <w:sz w:val="20"/>
                <w:szCs w:val="20"/>
                <w:lang w:val="en-US"/>
              </w:rPr>
              <w:t xml:space="preserve">   Febrile neutropenia</w:t>
            </w:r>
          </w:p>
        </w:tc>
        <w:tc>
          <w:tcPr>
            <w:tcW w:w="96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3B7D7B60" w14:textId="77777777" w:rsidR="00A30B73" w:rsidRDefault="00A30B73">
            <w:pPr>
              <w:spacing w:after="0" w:line="240" w:lineRule="auto"/>
              <w:jc w:val="center"/>
              <w:rPr>
                <w:sz w:val="20"/>
                <w:szCs w:val="20"/>
                <w:lang w:val="en-US"/>
              </w:rPr>
            </w:pPr>
            <w:r>
              <w:rPr>
                <w:sz w:val="20"/>
                <w:szCs w:val="20"/>
                <w:lang w:val="en-US"/>
              </w:rPr>
              <w:t>Very common</w:t>
            </w:r>
          </w:p>
        </w:tc>
        <w:tc>
          <w:tcPr>
            <w:tcW w:w="65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57F2F7C7" w14:textId="77777777" w:rsidR="00A30B73" w:rsidRDefault="00A30B73">
            <w:pPr>
              <w:spacing w:after="0" w:line="240" w:lineRule="auto"/>
              <w:jc w:val="center"/>
              <w:rPr>
                <w:sz w:val="20"/>
                <w:szCs w:val="20"/>
                <w:lang w:val="en-US"/>
              </w:rPr>
            </w:pPr>
            <w:r>
              <w:rPr>
                <w:sz w:val="20"/>
                <w:szCs w:val="20"/>
                <w:lang w:val="en-US"/>
              </w:rPr>
              <w:t>32</w:t>
            </w:r>
          </w:p>
        </w:tc>
        <w:tc>
          <w:tcPr>
            <w:tcW w:w="65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1F186855" w14:textId="77777777" w:rsidR="00A30B73" w:rsidRDefault="00A30B73">
            <w:pPr>
              <w:spacing w:after="0" w:line="240" w:lineRule="auto"/>
              <w:jc w:val="center"/>
              <w:rPr>
                <w:sz w:val="20"/>
                <w:szCs w:val="20"/>
                <w:lang w:val="en-US"/>
              </w:rPr>
            </w:pPr>
            <w:r>
              <w:rPr>
                <w:sz w:val="20"/>
                <w:szCs w:val="20"/>
                <w:lang w:val="en-US"/>
              </w:rPr>
              <w:t>32</w:t>
            </w:r>
          </w:p>
        </w:tc>
        <w:tc>
          <w:tcPr>
            <w:tcW w:w="70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066752F5" w14:textId="77777777" w:rsidR="00A30B73" w:rsidRDefault="00A30B73">
            <w:pPr>
              <w:spacing w:after="0" w:line="240" w:lineRule="auto"/>
              <w:jc w:val="center"/>
              <w:rPr>
                <w:sz w:val="20"/>
                <w:szCs w:val="20"/>
                <w:lang w:val="en-US"/>
              </w:rPr>
            </w:pPr>
            <w:r>
              <w:rPr>
                <w:sz w:val="20"/>
                <w:szCs w:val="20"/>
                <w:lang w:val="en-US"/>
              </w:rPr>
              <w:t>29</w:t>
            </w:r>
          </w:p>
        </w:tc>
        <w:tc>
          <w:tcPr>
            <w:tcW w:w="65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44E63ED2" w14:textId="77777777" w:rsidR="00A30B73" w:rsidRDefault="00A30B73">
            <w:pPr>
              <w:spacing w:after="0" w:line="240" w:lineRule="auto"/>
              <w:jc w:val="center"/>
              <w:rPr>
                <w:sz w:val="20"/>
                <w:szCs w:val="20"/>
                <w:lang w:val="en-US"/>
              </w:rPr>
            </w:pPr>
            <w:r>
              <w:rPr>
                <w:sz w:val="20"/>
                <w:szCs w:val="20"/>
                <w:lang w:val="en-US"/>
              </w:rPr>
              <w:t>29</w:t>
            </w:r>
          </w:p>
        </w:tc>
      </w:tr>
      <w:tr w:rsidR="00A30B73" w14:paraId="44F06DE1" w14:textId="77777777" w:rsidTr="00A30B73">
        <w:tc>
          <w:tcPr>
            <w:tcW w:w="136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hideMark/>
          </w:tcPr>
          <w:p w14:paraId="640CA55C" w14:textId="77777777" w:rsidR="00A30B73" w:rsidRDefault="00A30B73">
            <w:pPr>
              <w:spacing w:after="0" w:line="240" w:lineRule="auto"/>
              <w:rPr>
                <w:sz w:val="20"/>
                <w:szCs w:val="20"/>
                <w:lang w:val="en-US"/>
              </w:rPr>
            </w:pPr>
            <w:r>
              <w:rPr>
                <w:sz w:val="20"/>
                <w:szCs w:val="20"/>
                <w:lang w:val="en-US"/>
              </w:rPr>
              <w:t xml:space="preserve">   </w:t>
            </w:r>
            <w:proofErr w:type="spellStart"/>
            <w:r>
              <w:rPr>
                <w:sz w:val="20"/>
                <w:szCs w:val="20"/>
                <w:lang w:val="en-US"/>
              </w:rPr>
              <w:t>Anaemia</w:t>
            </w:r>
            <w:proofErr w:type="spellEnd"/>
          </w:p>
        </w:tc>
        <w:tc>
          <w:tcPr>
            <w:tcW w:w="96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543095FC" w14:textId="77777777" w:rsidR="00A30B73" w:rsidRDefault="00A30B73">
            <w:pPr>
              <w:spacing w:after="0" w:line="240" w:lineRule="auto"/>
              <w:jc w:val="center"/>
              <w:rPr>
                <w:sz w:val="20"/>
                <w:szCs w:val="20"/>
                <w:lang w:val="en-US"/>
              </w:rPr>
            </w:pPr>
            <w:r>
              <w:rPr>
                <w:sz w:val="20"/>
                <w:szCs w:val="20"/>
                <w:lang w:val="en-US"/>
              </w:rPr>
              <w:t>Very common</w:t>
            </w:r>
          </w:p>
        </w:tc>
        <w:tc>
          <w:tcPr>
            <w:tcW w:w="65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6F6BD09" w14:textId="77777777" w:rsidR="00A30B73" w:rsidRDefault="00A30B73">
            <w:pPr>
              <w:spacing w:after="0" w:line="240" w:lineRule="auto"/>
              <w:jc w:val="center"/>
              <w:rPr>
                <w:sz w:val="20"/>
                <w:szCs w:val="20"/>
                <w:lang w:val="en-US"/>
              </w:rPr>
            </w:pPr>
            <w:r>
              <w:rPr>
                <w:sz w:val="20"/>
                <w:szCs w:val="20"/>
                <w:lang w:val="en-US"/>
              </w:rPr>
              <w:t>29</w:t>
            </w:r>
          </w:p>
        </w:tc>
        <w:tc>
          <w:tcPr>
            <w:tcW w:w="65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22BEEFF7" w14:textId="77777777" w:rsidR="00A30B73" w:rsidRDefault="00A30B73">
            <w:pPr>
              <w:spacing w:after="0" w:line="240" w:lineRule="auto"/>
              <w:jc w:val="center"/>
              <w:rPr>
                <w:sz w:val="20"/>
                <w:szCs w:val="20"/>
                <w:lang w:val="en-US"/>
              </w:rPr>
            </w:pPr>
            <w:r>
              <w:rPr>
                <w:sz w:val="20"/>
                <w:szCs w:val="20"/>
                <w:lang w:val="en-US"/>
              </w:rPr>
              <w:t>27</w:t>
            </w:r>
          </w:p>
        </w:tc>
        <w:tc>
          <w:tcPr>
            <w:tcW w:w="70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1208AD93" w14:textId="77777777" w:rsidR="00A30B73" w:rsidRDefault="00A30B73">
            <w:pPr>
              <w:spacing w:after="0" w:line="240" w:lineRule="auto"/>
              <w:jc w:val="center"/>
              <w:rPr>
                <w:sz w:val="20"/>
                <w:szCs w:val="20"/>
                <w:lang w:val="en-US"/>
              </w:rPr>
            </w:pPr>
            <w:r>
              <w:rPr>
                <w:sz w:val="20"/>
                <w:szCs w:val="20"/>
                <w:lang w:val="en-US"/>
              </w:rPr>
              <w:t>22</w:t>
            </w:r>
          </w:p>
        </w:tc>
        <w:tc>
          <w:tcPr>
            <w:tcW w:w="65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71F7A7E2" w14:textId="77777777" w:rsidR="00A30B73" w:rsidRDefault="00A30B73">
            <w:pPr>
              <w:spacing w:after="0" w:line="240" w:lineRule="auto"/>
              <w:jc w:val="center"/>
              <w:rPr>
                <w:sz w:val="20"/>
                <w:szCs w:val="20"/>
                <w:lang w:val="en-US"/>
              </w:rPr>
            </w:pPr>
            <w:r>
              <w:rPr>
                <w:sz w:val="20"/>
                <w:szCs w:val="20"/>
                <w:lang w:val="en-US"/>
              </w:rPr>
              <w:t>22</w:t>
            </w:r>
          </w:p>
        </w:tc>
      </w:tr>
      <w:tr w:rsidR="00A30B73" w14:paraId="5A986D01" w14:textId="77777777" w:rsidTr="00A30B73">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hideMark/>
          </w:tcPr>
          <w:p w14:paraId="56B4366A" w14:textId="77777777" w:rsidR="00A30B73" w:rsidRDefault="00A30B73">
            <w:pPr>
              <w:spacing w:after="0" w:line="240" w:lineRule="auto"/>
              <w:rPr>
                <w:sz w:val="20"/>
                <w:szCs w:val="20"/>
                <w:lang w:val="en-US"/>
              </w:rPr>
            </w:pPr>
            <w:r>
              <w:rPr>
                <w:b/>
                <w:sz w:val="20"/>
                <w:szCs w:val="20"/>
                <w:lang w:val="en-US"/>
              </w:rPr>
              <w:t>Gastrointestinal disorders</w:t>
            </w:r>
          </w:p>
        </w:tc>
      </w:tr>
      <w:tr w:rsidR="00A30B73" w14:paraId="3C103F8F" w14:textId="77777777" w:rsidTr="00A30B73">
        <w:tc>
          <w:tcPr>
            <w:tcW w:w="136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hideMark/>
          </w:tcPr>
          <w:p w14:paraId="249A99CE" w14:textId="77777777" w:rsidR="00A30B73" w:rsidRDefault="00A30B73">
            <w:pPr>
              <w:spacing w:after="0" w:line="240" w:lineRule="auto"/>
              <w:rPr>
                <w:sz w:val="20"/>
                <w:szCs w:val="20"/>
                <w:lang w:val="en-US"/>
              </w:rPr>
            </w:pPr>
            <w:r>
              <w:rPr>
                <w:sz w:val="20"/>
                <w:szCs w:val="20"/>
                <w:lang w:val="en-US"/>
              </w:rPr>
              <w:t xml:space="preserve">   Nausea</w:t>
            </w:r>
          </w:p>
        </w:tc>
        <w:tc>
          <w:tcPr>
            <w:tcW w:w="96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5A0B3087" w14:textId="77777777" w:rsidR="00A30B73" w:rsidRDefault="00A30B73">
            <w:pPr>
              <w:spacing w:after="0" w:line="240" w:lineRule="auto"/>
              <w:jc w:val="center"/>
              <w:rPr>
                <w:sz w:val="20"/>
                <w:szCs w:val="20"/>
                <w:lang w:val="en-US"/>
              </w:rPr>
            </w:pPr>
            <w:r>
              <w:rPr>
                <w:sz w:val="20"/>
                <w:szCs w:val="20"/>
                <w:lang w:val="en-US"/>
              </w:rPr>
              <w:t>Very common</w:t>
            </w:r>
          </w:p>
        </w:tc>
        <w:tc>
          <w:tcPr>
            <w:tcW w:w="65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7A5189D3" w14:textId="77777777" w:rsidR="00A30B73" w:rsidRDefault="00A30B73">
            <w:pPr>
              <w:spacing w:after="0" w:line="240" w:lineRule="auto"/>
              <w:jc w:val="center"/>
              <w:rPr>
                <w:sz w:val="20"/>
                <w:szCs w:val="20"/>
                <w:lang w:val="en-US"/>
              </w:rPr>
            </w:pPr>
            <w:r>
              <w:rPr>
                <w:sz w:val="20"/>
                <w:szCs w:val="20"/>
                <w:lang w:val="en-US"/>
              </w:rPr>
              <w:t>43</w:t>
            </w:r>
          </w:p>
        </w:tc>
        <w:tc>
          <w:tcPr>
            <w:tcW w:w="65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25215B3D" w14:textId="77777777" w:rsidR="00A30B73" w:rsidRDefault="00A30B73">
            <w:pPr>
              <w:spacing w:after="0" w:line="240" w:lineRule="auto"/>
              <w:jc w:val="center"/>
              <w:rPr>
                <w:sz w:val="20"/>
                <w:szCs w:val="20"/>
                <w:lang w:val="en-US"/>
              </w:rPr>
            </w:pPr>
            <w:r>
              <w:rPr>
                <w:sz w:val="20"/>
                <w:szCs w:val="20"/>
                <w:lang w:val="en-US"/>
              </w:rPr>
              <w:t>1</w:t>
            </w:r>
          </w:p>
        </w:tc>
        <w:tc>
          <w:tcPr>
            <w:tcW w:w="70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0BB6091B" w14:textId="77777777" w:rsidR="00A30B73" w:rsidRDefault="00A30B73">
            <w:pPr>
              <w:spacing w:after="0" w:line="240" w:lineRule="auto"/>
              <w:jc w:val="center"/>
              <w:rPr>
                <w:sz w:val="20"/>
                <w:szCs w:val="20"/>
                <w:lang w:val="en-US"/>
              </w:rPr>
            </w:pPr>
            <w:r>
              <w:rPr>
                <w:sz w:val="20"/>
                <w:szCs w:val="20"/>
                <w:lang w:val="en-US"/>
              </w:rPr>
              <w:t>31</w:t>
            </w:r>
          </w:p>
        </w:tc>
        <w:tc>
          <w:tcPr>
            <w:tcW w:w="65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1881165" w14:textId="77777777" w:rsidR="00A30B73" w:rsidRDefault="00A30B73">
            <w:pPr>
              <w:spacing w:after="0" w:line="240" w:lineRule="auto"/>
              <w:jc w:val="center"/>
              <w:rPr>
                <w:sz w:val="20"/>
                <w:szCs w:val="20"/>
                <w:lang w:val="en-US"/>
              </w:rPr>
            </w:pPr>
            <w:r>
              <w:rPr>
                <w:sz w:val="20"/>
                <w:szCs w:val="20"/>
                <w:lang w:val="en-US"/>
              </w:rPr>
              <w:t>0</w:t>
            </w:r>
          </w:p>
        </w:tc>
      </w:tr>
      <w:tr w:rsidR="00A30B73" w14:paraId="041524F5" w14:textId="77777777" w:rsidTr="00A30B73">
        <w:tc>
          <w:tcPr>
            <w:tcW w:w="136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5663320E" w14:textId="77777777" w:rsidR="00A30B73" w:rsidRDefault="00A30B73">
            <w:pPr>
              <w:spacing w:after="0" w:line="240" w:lineRule="auto"/>
              <w:rPr>
                <w:sz w:val="20"/>
                <w:szCs w:val="20"/>
                <w:lang w:val="en-US"/>
              </w:rPr>
            </w:pPr>
            <w:r>
              <w:rPr>
                <w:sz w:val="20"/>
                <w:szCs w:val="20"/>
                <w:lang w:val="en-US"/>
              </w:rPr>
              <w:t xml:space="preserve">   </w:t>
            </w:r>
            <w:proofErr w:type="spellStart"/>
            <w:r>
              <w:rPr>
                <w:sz w:val="20"/>
                <w:szCs w:val="20"/>
                <w:lang w:val="en-US"/>
              </w:rPr>
              <w:t>Diarrhoea</w:t>
            </w:r>
            <w:proofErr w:type="spellEnd"/>
          </w:p>
        </w:tc>
        <w:tc>
          <w:tcPr>
            <w:tcW w:w="96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36842C83" w14:textId="77777777" w:rsidR="00A30B73" w:rsidRDefault="00A30B73">
            <w:pPr>
              <w:spacing w:after="0" w:line="240" w:lineRule="auto"/>
              <w:jc w:val="center"/>
              <w:rPr>
                <w:sz w:val="20"/>
                <w:szCs w:val="20"/>
                <w:lang w:val="en-US"/>
              </w:rPr>
            </w:pPr>
            <w:r>
              <w:rPr>
                <w:sz w:val="20"/>
                <w:szCs w:val="20"/>
                <w:lang w:val="en-US"/>
              </w:rPr>
              <w:t>Very common</w:t>
            </w:r>
          </w:p>
        </w:tc>
        <w:tc>
          <w:tcPr>
            <w:tcW w:w="65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07AC66E0" w14:textId="77777777" w:rsidR="00A30B73" w:rsidRDefault="00A30B73">
            <w:pPr>
              <w:spacing w:after="0" w:line="240" w:lineRule="auto"/>
              <w:jc w:val="center"/>
              <w:rPr>
                <w:sz w:val="20"/>
                <w:szCs w:val="20"/>
                <w:lang w:val="en-US"/>
              </w:rPr>
            </w:pPr>
            <w:r>
              <w:rPr>
                <w:sz w:val="20"/>
                <w:szCs w:val="20"/>
                <w:lang w:val="en-US"/>
              </w:rPr>
              <w:t>33</w:t>
            </w:r>
          </w:p>
        </w:tc>
        <w:tc>
          <w:tcPr>
            <w:tcW w:w="65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7BF34536" w14:textId="77777777" w:rsidR="00A30B73" w:rsidRDefault="00A30B73">
            <w:pPr>
              <w:spacing w:after="0" w:line="240" w:lineRule="auto"/>
              <w:jc w:val="center"/>
              <w:rPr>
                <w:sz w:val="20"/>
                <w:szCs w:val="20"/>
                <w:lang w:val="en-US"/>
              </w:rPr>
            </w:pPr>
            <w:r>
              <w:rPr>
                <w:sz w:val="20"/>
                <w:szCs w:val="20"/>
                <w:lang w:val="en-US"/>
              </w:rPr>
              <w:t>3</w:t>
            </w:r>
          </w:p>
        </w:tc>
        <w:tc>
          <w:tcPr>
            <w:tcW w:w="70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3EB31E68" w14:textId="77777777" w:rsidR="00A30B73" w:rsidRDefault="00A30B73">
            <w:pPr>
              <w:spacing w:after="0" w:line="240" w:lineRule="auto"/>
              <w:jc w:val="center"/>
              <w:rPr>
                <w:sz w:val="20"/>
                <w:szCs w:val="20"/>
                <w:lang w:val="en-US"/>
              </w:rPr>
            </w:pPr>
            <w:r>
              <w:rPr>
                <w:sz w:val="20"/>
                <w:szCs w:val="20"/>
                <w:lang w:val="en-US"/>
              </w:rPr>
              <w:t>18</w:t>
            </w:r>
          </w:p>
        </w:tc>
        <w:tc>
          <w:tcPr>
            <w:tcW w:w="65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78A243EF" w14:textId="77777777" w:rsidR="00A30B73" w:rsidRDefault="00A30B73">
            <w:pPr>
              <w:spacing w:after="0" w:line="240" w:lineRule="auto"/>
              <w:jc w:val="center"/>
              <w:rPr>
                <w:sz w:val="20"/>
                <w:szCs w:val="20"/>
                <w:lang w:val="en-US"/>
              </w:rPr>
            </w:pPr>
            <w:r>
              <w:rPr>
                <w:sz w:val="20"/>
                <w:szCs w:val="20"/>
                <w:lang w:val="en-US"/>
              </w:rPr>
              <w:t>0</w:t>
            </w:r>
          </w:p>
        </w:tc>
      </w:tr>
      <w:tr w:rsidR="00A30B73" w14:paraId="4D79BDA5" w14:textId="77777777" w:rsidTr="00A30B73">
        <w:tc>
          <w:tcPr>
            <w:tcW w:w="136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hideMark/>
          </w:tcPr>
          <w:p w14:paraId="3A378BAB" w14:textId="77777777" w:rsidR="00A30B73" w:rsidRDefault="00A30B73">
            <w:pPr>
              <w:spacing w:after="0" w:line="240" w:lineRule="auto"/>
              <w:rPr>
                <w:sz w:val="20"/>
                <w:szCs w:val="20"/>
                <w:lang w:val="en-US"/>
              </w:rPr>
            </w:pPr>
            <w:r>
              <w:rPr>
                <w:sz w:val="20"/>
                <w:szCs w:val="20"/>
                <w:lang w:val="en-US"/>
              </w:rPr>
              <w:t xml:space="preserve">   Vomiting</w:t>
            </w:r>
          </w:p>
        </w:tc>
        <w:tc>
          <w:tcPr>
            <w:tcW w:w="96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7FF5EF97" w14:textId="77777777" w:rsidR="00A30B73" w:rsidRDefault="00A30B73">
            <w:pPr>
              <w:spacing w:after="0" w:line="240" w:lineRule="auto"/>
              <w:jc w:val="center"/>
              <w:rPr>
                <w:sz w:val="20"/>
                <w:szCs w:val="20"/>
                <w:lang w:val="en-US"/>
              </w:rPr>
            </w:pPr>
            <w:r>
              <w:rPr>
                <w:sz w:val="20"/>
                <w:szCs w:val="20"/>
                <w:lang w:val="en-US"/>
              </w:rPr>
              <w:t>Very common</w:t>
            </w:r>
          </w:p>
        </w:tc>
        <w:tc>
          <w:tcPr>
            <w:tcW w:w="65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18F57735" w14:textId="77777777" w:rsidR="00A30B73" w:rsidRDefault="00A30B73">
            <w:pPr>
              <w:spacing w:after="0" w:line="240" w:lineRule="auto"/>
              <w:jc w:val="center"/>
              <w:rPr>
                <w:sz w:val="20"/>
                <w:szCs w:val="20"/>
                <w:lang w:val="en-US"/>
              </w:rPr>
            </w:pPr>
            <w:r>
              <w:rPr>
                <w:sz w:val="20"/>
                <w:szCs w:val="20"/>
                <w:lang w:val="en-US"/>
              </w:rPr>
              <w:t>29</w:t>
            </w:r>
          </w:p>
        </w:tc>
        <w:tc>
          <w:tcPr>
            <w:tcW w:w="65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1BEAEFC4" w14:textId="77777777" w:rsidR="00A30B73" w:rsidRDefault="00A30B73">
            <w:pPr>
              <w:spacing w:after="0" w:line="240" w:lineRule="auto"/>
              <w:jc w:val="center"/>
              <w:rPr>
                <w:sz w:val="20"/>
                <w:szCs w:val="20"/>
                <w:lang w:val="en-US"/>
              </w:rPr>
            </w:pPr>
            <w:r>
              <w:rPr>
                <w:sz w:val="20"/>
                <w:szCs w:val="20"/>
                <w:lang w:val="en-US"/>
              </w:rPr>
              <w:t>&lt;1</w:t>
            </w:r>
          </w:p>
        </w:tc>
        <w:tc>
          <w:tcPr>
            <w:tcW w:w="70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1EFCFEEF" w14:textId="77777777" w:rsidR="00A30B73" w:rsidRDefault="00A30B73">
            <w:pPr>
              <w:spacing w:after="0" w:line="240" w:lineRule="auto"/>
              <w:jc w:val="center"/>
              <w:rPr>
                <w:sz w:val="20"/>
                <w:szCs w:val="20"/>
                <w:lang w:val="en-US"/>
              </w:rPr>
            </w:pPr>
            <w:r>
              <w:rPr>
                <w:sz w:val="20"/>
                <w:szCs w:val="20"/>
                <w:lang w:val="en-US"/>
              </w:rPr>
              <w:t>15</w:t>
            </w:r>
          </w:p>
        </w:tc>
        <w:tc>
          <w:tcPr>
            <w:tcW w:w="65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ACCCA4C" w14:textId="77777777" w:rsidR="00A30B73" w:rsidRDefault="00A30B73">
            <w:pPr>
              <w:spacing w:after="0" w:line="240" w:lineRule="auto"/>
              <w:jc w:val="center"/>
              <w:rPr>
                <w:sz w:val="20"/>
                <w:szCs w:val="20"/>
                <w:lang w:val="en-US"/>
              </w:rPr>
            </w:pPr>
            <w:r>
              <w:rPr>
                <w:sz w:val="20"/>
                <w:szCs w:val="20"/>
                <w:lang w:val="en-US"/>
              </w:rPr>
              <w:t>0</w:t>
            </w:r>
          </w:p>
        </w:tc>
      </w:tr>
      <w:tr w:rsidR="00A30B73" w14:paraId="0175772A" w14:textId="77777777" w:rsidTr="00A30B73">
        <w:tc>
          <w:tcPr>
            <w:tcW w:w="136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hideMark/>
          </w:tcPr>
          <w:p w14:paraId="526D3C7B" w14:textId="77777777" w:rsidR="00A30B73" w:rsidRDefault="00A30B73">
            <w:pPr>
              <w:spacing w:after="0" w:line="240" w:lineRule="auto"/>
              <w:rPr>
                <w:sz w:val="20"/>
                <w:szCs w:val="20"/>
                <w:lang w:val="en-US"/>
              </w:rPr>
            </w:pPr>
            <w:r>
              <w:rPr>
                <w:sz w:val="20"/>
                <w:szCs w:val="20"/>
                <w:lang w:val="en-US"/>
              </w:rPr>
              <w:t xml:space="preserve">   Abdominal pain</w:t>
            </w:r>
          </w:p>
        </w:tc>
        <w:tc>
          <w:tcPr>
            <w:tcW w:w="96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43B616D8" w14:textId="77777777" w:rsidR="00A30B73" w:rsidRDefault="00A30B73">
            <w:pPr>
              <w:spacing w:after="0" w:line="240" w:lineRule="auto"/>
              <w:jc w:val="center"/>
              <w:rPr>
                <w:sz w:val="20"/>
                <w:szCs w:val="20"/>
                <w:lang w:val="en-US"/>
              </w:rPr>
            </w:pPr>
            <w:r>
              <w:rPr>
                <w:sz w:val="20"/>
                <w:szCs w:val="20"/>
                <w:lang w:val="en-US"/>
              </w:rPr>
              <w:t>Very common</w:t>
            </w:r>
          </w:p>
        </w:tc>
        <w:tc>
          <w:tcPr>
            <w:tcW w:w="65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3B974658" w14:textId="77777777" w:rsidR="00A30B73" w:rsidRDefault="00A30B73">
            <w:pPr>
              <w:spacing w:after="0" w:line="240" w:lineRule="auto"/>
              <w:jc w:val="center"/>
              <w:rPr>
                <w:sz w:val="20"/>
                <w:szCs w:val="20"/>
                <w:lang w:val="en-US"/>
              </w:rPr>
            </w:pPr>
            <w:r>
              <w:rPr>
                <w:sz w:val="20"/>
                <w:szCs w:val="20"/>
                <w:lang w:val="en-US"/>
              </w:rPr>
              <w:t>12</w:t>
            </w:r>
          </w:p>
        </w:tc>
        <w:tc>
          <w:tcPr>
            <w:tcW w:w="65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35726AB2" w14:textId="77777777" w:rsidR="00A30B73" w:rsidRDefault="00A30B73">
            <w:pPr>
              <w:spacing w:after="0" w:line="240" w:lineRule="auto"/>
              <w:jc w:val="center"/>
              <w:rPr>
                <w:sz w:val="20"/>
                <w:szCs w:val="20"/>
                <w:lang w:val="en-US"/>
              </w:rPr>
            </w:pPr>
            <w:r>
              <w:rPr>
                <w:sz w:val="20"/>
                <w:szCs w:val="20"/>
                <w:lang w:val="en-US"/>
              </w:rPr>
              <w:t>0</w:t>
            </w:r>
          </w:p>
        </w:tc>
        <w:tc>
          <w:tcPr>
            <w:tcW w:w="70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01740882" w14:textId="77777777" w:rsidR="00A30B73" w:rsidRDefault="00A30B73">
            <w:pPr>
              <w:spacing w:after="0" w:line="240" w:lineRule="auto"/>
              <w:jc w:val="center"/>
              <w:rPr>
                <w:sz w:val="20"/>
                <w:szCs w:val="20"/>
                <w:lang w:val="en-US"/>
              </w:rPr>
            </w:pPr>
            <w:r>
              <w:rPr>
                <w:sz w:val="20"/>
                <w:szCs w:val="20"/>
                <w:lang w:val="en-US"/>
              </w:rPr>
              <w:t>4</w:t>
            </w:r>
          </w:p>
        </w:tc>
        <w:tc>
          <w:tcPr>
            <w:tcW w:w="65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5B770E89" w14:textId="77777777" w:rsidR="00A30B73" w:rsidRDefault="00A30B73">
            <w:pPr>
              <w:spacing w:after="0" w:line="240" w:lineRule="auto"/>
              <w:jc w:val="center"/>
              <w:rPr>
                <w:sz w:val="20"/>
                <w:szCs w:val="20"/>
                <w:lang w:val="en-US"/>
              </w:rPr>
            </w:pPr>
            <w:r>
              <w:rPr>
                <w:sz w:val="20"/>
                <w:szCs w:val="20"/>
                <w:lang w:val="en-US"/>
              </w:rPr>
              <w:t>1</w:t>
            </w:r>
          </w:p>
        </w:tc>
      </w:tr>
      <w:tr w:rsidR="00A30B73" w14:paraId="69D2F33A" w14:textId="77777777" w:rsidTr="00A30B73">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hideMark/>
          </w:tcPr>
          <w:p w14:paraId="12693996" w14:textId="77777777" w:rsidR="00A30B73" w:rsidRDefault="00A30B73">
            <w:pPr>
              <w:spacing w:after="0" w:line="240" w:lineRule="auto"/>
              <w:rPr>
                <w:sz w:val="20"/>
                <w:szCs w:val="20"/>
                <w:lang w:val="en-US"/>
              </w:rPr>
            </w:pPr>
            <w:r>
              <w:rPr>
                <w:b/>
                <w:sz w:val="20"/>
                <w:szCs w:val="20"/>
                <w:lang w:val="en-US"/>
              </w:rPr>
              <w:t>Infections and infestations</w:t>
            </w:r>
          </w:p>
        </w:tc>
      </w:tr>
      <w:tr w:rsidR="00A30B73" w14:paraId="61B54139" w14:textId="77777777" w:rsidTr="00A30B73">
        <w:tc>
          <w:tcPr>
            <w:tcW w:w="136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hideMark/>
          </w:tcPr>
          <w:p w14:paraId="5CC9E534" w14:textId="77777777" w:rsidR="00A30B73" w:rsidRDefault="00A30B73">
            <w:pPr>
              <w:spacing w:after="0" w:line="240" w:lineRule="auto"/>
              <w:rPr>
                <w:sz w:val="20"/>
                <w:szCs w:val="20"/>
                <w:vertAlign w:val="superscript"/>
                <w:lang w:val="en-US"/>
              </w:rPr>
            </w:pPr>
            <w:r>
              <w:rPr>
                <w:sz w:val="20"/>
                <w:szCs w:val="20"/>
                <w:lang w:val="en-US"/>
              </w:rPr>
              <w:t xml:space="preserve">   </w:t>
            </w:r>
            <w:proofErr w:type="spellStart"/>
            <w:r>
              <w:rPr>
                <w:sz w:val="20"/>
                <w:szCs w:val="20"/>
                <w:lang w:val="en-US"/>
              </w:rPr>
              <w:t>Pneumonia</w:t>
            </w:r>
            <w:r>
              <w:rPr>
                <w:sz w:val="20"/>
                <w:szCs w:val="20"/>
                <w:vertAlign w:val="superscript"/>
                <w:lang w:val="en-US"/>
              </w:rPr>
              <w:t>c</w:t>
            </w:r>
            <w:proofErr w:type="spellEnd"/>
          </w:p>
        </w:tc>
        <w:tc>
          <w:tcPr>
            <w:tcW w:w="96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486AD80D" w14:textId="77777777" w:rsidR="00A30B73" w:rsidRDefault="00A30B73">
            <w:pPr>
              <w:spacing w:after="0" w:line="240" w:lineRule="auto"/>
              <w:jc w:val="center"/>
              <w:rPr>
                <w:sz w:val="20"/>
                <w:szCs w:val="20"/>
                <w:vertAlign w:val="superscript"/>
                <w:lang w:val="en-US"/>
              </w:rPr>
            </w:pPr>
            <w:r>
              <w:rPr>
                <w:sz w:val="20"/>
                <w:szCs w:val="20"/>
                <w:lang w:val="en-US"/>
              </w:rPr>
              <w:t>Very common</w:t>
            </w:r>
          </w:p>
        </w:tc>
        <w:tc>
          <w:tcPr>
            <w:tcW w:w="65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45EF5499" w14:textId="77777777" w:rsidR="00A30B73" w:rsidRDefault="00A30B73">
            <w:pPr>
              <w:spacing w:after="0" w:line="240" w:lineRule="auto"/>
              <w:jc w:val="center"/>
              <w:rPr>
                <w:sz w:val="20"/>
                <w:szCs w:val="20"/>
                <w:lang w:val="en-US"/>
              </w:rPr>
            </w:pPr>
            <w:r>
              <w:rPr>
                <w:sz w:val="20"/>
                <w:szCs w:val="20"/>
                <w:lang w:val="en-US"/>
              </w:rPr>
              <w:t>30</w:t>
            </w:r>
          </w:p>
        </w:tc>
        <w:tc>
          <w:tcPr>
            <w:tcW w:w="65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098D3E50" w14:textId="77777777" w:rsidR="00A30B73" w:rsidRDefault="00A30B73">
            <w:pPr>
              <w:spacing w:after="0" w:line="240" w:lineRule="auto"/>
              <w:jc w:val="center"/>
              <w:rPr>
                <w:sz w:val="20"/>
                <w:szCs w:val="20"/>
                <w:lang w:val="en-US"/>
              </w:rPr>
            </w:pPr>
            <w:r>
              <w:rPr>
                <w:sz w:val="20"/>
                <w:szCs w:val="20"/>
                <w:lang w:val="en-US"/>
              </w:rPr>
              <w:t>25</w:t>
            </w:r>
          </w:p>
        </w:tc>
        <w:tc>
          <w:tcPr>
            <w:tcW w:w="70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0A9C368B" w14:textId="77777777" w:rsidR="00A30B73" w:rsidRDefault="00A30B73">
            <w:pPr>
              <w:spacing w:after="0" w:line="240" w:lineRule="auto"/>
              <w:jc w:val="center"/>
              <w:rPr>
                <w:sz w:val="20"/>
                <w:szCs w:val="20"/>
                <w:lang w:val="en-US"/>
              </w:rPr>
            </w:pPr>
            <w:r>
              <w:rPr>
                <w:sz w:val="20"/>
                <w:szCs w:val="20"/>
                <w:lang w:val="en-US"/>
              </w:rPr>
              <w:t>22</w:t>
            </w:r>
          </w:p>
        </w:tc>
        <w:tc>
          <w:tcPr>
            <w:tcW w:w="65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25E51DCE" w14:textId="77777777" w:rsidR="00A30B73" w:rsidRDefault="00A30B73">
            <w:pPr>
              <w:spacing w:after="0" w:line="240" w:lineRule="auto"/>
              <w:jc w:val="center"/>
              <w:rPr>
                <w:sz w:val="20"/>
                <w:szCs w:val="20"/>
                <w:lang w:val="en-US"/>
              </w:rPr>
            </w:pPr>
            <w:r>
              <w:rPr>
                <w:sz w:val="20"/>
                <w:szCs w:val="20"/>
                <w:lang w:val="en-US"/>
              </w:rPr>
              <w:t>22</w:t>
            </w:r>
          </w:p>
        </w:tc>
      </w:tr>
      <w:tr w:rsidR="00A30B73" w14:paraId="2A0E5B5D" w14:textId="77777777" w:rsidTr="00A30B73">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hideMark/>
          </w:tcPr>
          <w:p w14:paraId="01941C4D" w14:textId="77777777" w:rsidR="00A30B73" w:rsidRDefault="00A30B73">
            <w:pPr>
              <w:spacing w:after="0" w:line="240" w:lineRule="auto"/>
              <w:jc w:val="left"/>
              <w:rPr>
                <w:sz w:val="20"/>
                <w:szCs w:val="20"/>
                <w:lang w:val="en-US"/>
              </w:rPr>
            </w:pPr>
            <w:r>
              <w:rPr>
                <w:b/>
                <w:sz w:val="20"/>
                <w:szCs w:val="20"/>
              </w:rPr>
              <w:t>Investigations</w:t>
            </w:r>
          </w:p>
        </w:tc>
      </w:tr>
      <w:tr w:rsidR="00A30B73" w14:paraId="6F9D9989" w14:textId="77777777" w:rsidTr="00A30B73">
        <w:tc>
          <w:tcPr>
            <w:tcW w:w="136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hideMark/>
          </w:tcPr>
          <w:p w14:paraId="03D3CAC5" w14:textId="77777777" w:rsidR="00A30B73" w:rsidRDefault="00A30B73">
            <w:pPr>
              <w:spacing w:after="0" w:line="240" w:lineRule="auto"/>
              <w:rPr>
                <w:sz w:val="20"/>
                <w:szCs w:val="20"/>
                <w:lang w:val="en-US"/>
              </w:rPr>
            </w:pPr>
            <w:r>
              <w:rPr>
                <w:sz w:val="20"/>
                <w:szCs w:val="20"/>
                <w:lang w:val="en-US"/>
              </w:rPr>
              <w:t xml:space="preserve">   Blood bilirubin increased</w:t>
            </w:r>
          </w:p>
        </w:tc>
        <w:tc>
          <w:tcPr>
            <w:tcW w:w="96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F168739" w14:textId="77777777" w:rsidR="00A30B73" w:rsidRDefault="00A30B73">
            <w:pPr>
              <w:spacing w:after="0" w:line="240" w:lineRule="auto"/>
              <w:jc w:val="center"/>
              <w:rPr>
                <w:sz w:val="20"/>
                <w:szCs w:val="20"/>
                <w:lang w:val="en-US"/>
              </w:rPr>
            </w:pPr>
            <w:r>
              <w:rPr>
                <w:sz w:val="20"/>
                <w:szCs w:val="20"/>
                <w:lang w:val="en-US"/>
              </w:rPr>
              <w:t>Very common</w:t>
            </w:r>
          </w:p>
        </w:tc>
        <w:tc>
          <w:tcPr>
            <w:tcW w:w="65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4E4E78E0" w14:textId="77777777" w:rsidR="00A30B73" w:rsidRDefault="00A30B73">
            <w:pPr>
              <w:spacing w:after="0" w:line="240" w:lineRule="auto"/>
              <w:jc w:val="center"/>
              <w:rPr>
                <w:sz w:val="20"/>
                <w:szCs w:val="20"/>
                <w:lang w:val="en-US"/>
              </w:rPr>
            </w:pPr>
            <w:r>
              <w:rPr>
                <w:sz w:val="20"/>
                <w:szCs w:val="20"/>
                <w:lang w:val="en-US"/>
              </w:rPr>
              <w:t>11</w:t>
            </w:r>
          </w:p>
        </w:tc>
        <w:tc>
          <w:tcPr>
            <w:tcW w:w="65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337FFF78" w14:textId="77777777" w:rsidR="00A30B73" w:rsidRDefault="00A30B73">
            <w:pPr>
              <w:spacing w:after="0" w:line="240" w:lineRule="auto"/>
              <w:jc w:val="center"/>
              <w:rPr>
                <w:sz w:val="20"/>
                <w:szCs w:val="20"/>
                <w:lang w:val="en-US"/>
              </w:rPr>
            </w:pPr>
            <w:r>
              <w:rPr>
                <w:sz w:val="20"/>
                <w:szCs w:val="20"/>
                <w:lang w:val="en-US"/>
              </w:rPr>
              <w:t>2</w:t>
            </w:r>
          </w:p>
        </w:tc>
        <w:tc>
          <w:tcPr>
            <w:tcW w:w="70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50786D1E" w14:textId="77777777" w:rsidR="00A30B73" w:rsidRDefault="00A30B73">
            <w:pPr>
              <w:spacing w:after="0" w:line="240" w:lineRule="auto"/>
              <w:jc w:val="center"/>
              <w:rPr>
                <w:sz w:val="20"/>
                <w:szCs w:val="20"/>
                <w:lang w:val="en-US"/>
              </w:rPr>
            </w:pPr>
            <w:r>
              <w:rPr>
                <w:sz w:val="20"/>
                <w:szCs w:val="20"/>
                <w:lang w:val="en-US"/>
              </w:rPr>
              <w:t>1</w:t>
            </w:r>
          </w:p>
        </w:tc>
        <w:tc>
          <w:tcPr>
            <w:tcW w:w="65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36FEFF86" w14:textId="77777777" w:rsidR="00A30B73" w:rsidRDefault="00A30B73">
            <w:pPr>
              <w:spacing w:after="0" w:line="240" w:lineRule="auto"/>
              <w:jc w:val="center"/>
              <w:rPr>
                <w:sz w:val="20"/>
                <w:szCs w:val="20"/>
                <w:lang w:val="en-US"/>
              </w:rPr>
            </w:pPr>
            <w:r>
              <w:rPr>
                <w:sz w:val="20"/>
                <w:szCs w:val="20"/>
                <w:lang w:val="en-US"/>
              </w:rPr>
              <w:t>0</w:t>
            </w:r>
          </w:p>
        </w:tc>
      </w:tr>
      <w:tr w:rsidR="00A30B73" w14:paraId="0FA441AE" w14:textId="77777777" w:rsidTr="00A30B73">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hideMark/>
          </w:tcPr>
          <w:p w14:paraId="0C17FF27" w14:textId="77777777" w:rsidR="00A30B73" w:rsidRDefault="00A30B73">
            <w:pPr>
              <w:spacing w:after="0" w:line="240" w:lineRule="auto"/>
              <w:rPr>
                <w:sz w:val="20"/>
                <w:szCs w:val="20"/>
                <w:lang w:val="en-US"/>
              </w:rPr>
            </w:pPr>
            <w:r>
              <w:rPr>
                <w:b/>
                <w:sz w:val="20"/>
                <w:szCs w:val="20"/>
                <w:lang w:val="en-US"/>
              </w:rPr>
              <w:t>Metabolism and nutrition disorders</w:t>
            </w:r>
          </w:p>
        </w:tc>
      </w:tr>
      <w:tr w:rsidR="00A30B73" w14:paraId="05DA7E6A" w14:textId="77777777" w:rsidTr="00A30B73">
        <w:tc>
          <w:tcPr>
            <w:tcW w:w="136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2B7860C4" w14:textId="77777777" w:rsidR="00A30B73" w:rsidRDefault="00A30B73">
            <w:pPr>
              <w:spacing w:after="0" w:line="240" w:lineRule="auto"/>
              <w:rPr>
                <w:sz w:val="20"/>
                <w:szCs w:val="20"/>
                <w:lang w:val="en-US"/>
              </w:rPr>
            </w:pPr>
            <w:r>
              <w:rPr>
                <w:sz w:val="20"/>
                <w:szCs w:val="20"/>
                <w:lang w:val="en-US"/>
              </w:rPr>
              <w:t xml:space="preserve">   </w:t>
            </w:r>
            <w:proofErr w:type="spellStart"/>
            <w:r>
              <w:rPr>
                <w:sz w:val="20"/>
                <w:szCs w:val="20"/>
                <w:lang w:val="en-US"/>
              </w:rPr>
              <w:t>Hypokalaemia</w:t>
            </w:r>
            <w:proofErr w:type="spellEnd"/>
          </w:p>
        </w:tc>
        <w:tc>
          <w:tcPr>
            <w:tcW w:w="96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44250DA7" w14:textId="77777777" w:rsidR="00A30B73" w:rsidRDefault="00A30B73">
            <w:pPr>
              <w:spacing w:after="0" w:line="240" w:lineRule="auto"/>
              <w:jc w:val="center"/>
              <w:rPr>
                <w:sz w:val="20"/>
                <w:szCs w:val="20"/>
                <w:lang w:val="en-US"/>
              </w:rPr>
            </w:pPr>
            <w:r>
              <w:rPr>
                <w:sz w:val="20"/>
                <w:szCs w:val="20"/>
                <w:lang w:val="en-US"/>
              </w:rPr>
              <w:t>Very common</w:t>
            </w:r>
          </w:p>
        </w:tc>
        <w:tc>
          <w:tcPr>
            <w:tcW w:w="65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5C89A053" w14:textId="77777777" w:rsidR="00A30B73" w:rsidRDefault="00A30B73">
            <w:pPr>
              <w:spacing w:after="0" w:line="240" w:lineRule="auto"/>
              <w:jc w:val="center"/>
              <w:rPr>
                <w:sz w:val="20"/>
                <w:szCs w:val="20"/>
                <w:lang w:val="en-US"/>
              </w:rPr>
            </w:pPr>
            <w:r>
              <w:rPr>
                <w:sz w:val="20"/>
                <w:szCs w:val="20"/>
                <w:lang w:val="en-US"/>
              </w:rPr>
              <w:t>31</w:t>
            </w:r>
          </w:p>
        </w:tc>
        <w:tc>
          <w:tcPr>
            <w:tcW w:w="65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26D87622" w14:textId="77777777" w:rsidR="00A30B73" w:rsidRDefault="00A30B73">
            <w:pPr>
              <w:spacing w:after="0" w:line="240" w:lineRule="auto"/>
              <w:jc w:val="center"/>
              <w:rPr>
                <w:sz w:val="20"/>
                <w:szCs w:val="20"/>
                <w:lang w:val="en-US"/>
              </w:rPr>
            </w:pPr>
            <w:r>
              <w:rPr>
                <w:sz w:val="20"/>
                <w:szCs w:val="20"/>
                <w:lang w:val="en-US"/>
              </w:rPr>
              <w:t>12</w:t>
            </w:r>
          </w:p>
        </w:tc>
        <w:tc>
          <w:tcPr>
            <w:tcW w:w="70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5938B1FE" w14:textId="77777777" w:rsidR="00A30B73" w:rsidRDefault="00A30B73">
            <w:pPr>
              <w:spacing w:after="0" w:line="240" w:lineRule="auto"/>
              <w:jc w:val="center"/>
              <w:rPr>
                <w:sz w:val="20"/>
                <w:szCs w:val="20"/>
                <w:lang w:val="en-US"/>
              </w:rPr>
            </w:pPr>
            <w:r>
              <w:rPr>
                <w:sz w:val="20"/>
                <w:szCs w:val="20"/>
                <w:lang w:val="en-US"/>
              </w:rPr>
              <w:t>25</w:t>
            </w:r>
          </w:p>
        </w:tc>
        <w:tc>
          <w:tcPr>
            <w:tcW w:w="65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F114D97" w14:textId="77777777" w:rsidR="00A30B73" w:rsidRDefault="00A30B73">
            <w:pPr>
              <w:spacing w:after="0" w:line="240" w:lineRule="auto"/>
              <w:jc w:val="center"/>
              <w:rPr>
                <w:sz w:val="20"/>
                <w:szCs w:val="20"/>
                <w:lang w:val="en-US"/>
              </w:rPr>
            </w:pPr>
            <w:r>
              <w:rPr>
                <w:sz w:val="20"/>
                <w:szCs w:val="20"/>
                <w:lang w:val="en-US"/>
              </w:rPr>
              <w:t>16</w:t>
            </w:r>
          </w:p>
        </w:tc>
      </w:tr>
      <w:tr w:rsidR="00A30B73" w14:paraId="1AECB3BE" w14:textId="77777777" w:rsidTr="00A30B73">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hideMark/>
          </w:tcPr>
          <w:p w14:paraId="2A3052FE" w14:textId="77777777" w:rsidR="00A30B73" w:rsidRDefault="00A30B73">
            <w:pPr>
              <w:spacing w:after="0" w:line="240" w:lineRule="auto"/>
              <w:rPr>
                <w:b/>
                <w:bCs/>
                <w:sz w:val="20"/>
                <w:szCs w:val="20"/>
                <w:lang w:val="en-US"/>
              </w:rPr>
            </w:pPr>
            <w:r>
              <w:rPr>
                <w:b/>
                <w:bCs/>
                <w:sz w:val="20"/>
                <w:szCs w:val="20"/>
                <w:lang w:val="en-US"/>
              </w:rPr>
              <w:t>Nervous System Disorders</w:t>
            </w:r>
          </w:p>
        </w:tc>
      </w:tr>
      <w:tr w:rsidR="00A30B73" w14:paraId="572191B5" w14:textId="77777777" w:rsidTr="00A30B73">
        <w:tc>
          <w:tcPr>
            <w:tcW w:w="136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05B82EDC" w14:textId="77777777" w:rsidR="00A30B73" w:rsidRDefault="00A30B73">
            <w:pPr>
              <w:spacing w:after="0" w:line="240" w:lineRule="auto"/>
              <w:rPr>
                <w:sz w:val="20"/>
                <w:szCs w:val="20"/>
                <w:lang w:val="en-US"/>
              </w:rPr>
            </w:pPr>
            <w:r>
              <w:rPr>
                <w:sz w:val="20"/>
                <w:szCs w:val="20"/>
                <w:lang w:val="en-US"/>
              </w:rPr>
              <w:t xml:space="preserve">   Headache</w:t>
            </w:r>
          </w:p>
        </w:tc>
        <w:tc>
          <w:tcPr>
            <w:tcW w:w="96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05EA4F32" w14:textId="77777777" w:rsidR="00A30B73" w:rsidRDefault="00A30B73">
            <w:pPr>
              <w:spacing w:after="0" w:line="240" w:lineRule="auto"/>
              <w:jc w:val="center"/>
              <w:rPr>
                <w:sz w:val="20"/>
                <w:szCs w:val="20"/>
                <w:lang w:val="en-US"/>
              </w:rPr>
            </w:pPr>
            <w:r>
              <w:rPr>
                <w:sz w:val="20"/>
                <w:szCs w:val="20"/>
                <w:lang w:val="en-US"/>
              </w:rPr>
              <w:t>Very common</w:t>
            </w:r>
          </w:p>
        </w:tc>
        <w:tc>
          <w:tcPr>
            <w:tcW w:w="65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08ECD728" w14:textId="77777777" w:rsidR="00A30B73" w:rsidRDefault="00A30B73">
            <w:pPr>
              <w:spacing w:after="0" w:line="240" w:lineRule="auto"/>
              <w:jc w:val="center"/>
              <w:rPr>
                <w:sz w:val="20"/>
                <w:szCs w:val="20"/>
                <w:lang w:val="en-US"/>
              </w:rPr>
            </w:pPr>
            <w:r>
              <w:rPr>
                <w:sz w:val="20"/>
                <w:szCs w:val="20"/>
                <w:lang w:val="en-US"/>
              </w:rPr>
              <w:t>14</w:t>
            </w:r>
          </w:p>
        </w:tc>
        <w:tc>
          <w:tcPr>
            <w:tcW w:w="65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0106D088" w14:textId="77777777" w:rsidR="00A30B73" w:rsidRDefault="00A30B73">
            <w:pPr>
              <w:spacing w:after="0" w:line="240" w:lineRule="auto"/>
              <w:jc w:val="center"/>
              <w:rPr>
                <w:sz w:val="20"/>
                <w:szCs w:val="20"/>
                <w:lang w:val="en-US"/>
              </w:rPr>
            </w:pPr>
            <w:r>
              <w:rPr>
                <w:sz w:val="20"/>
                <w:szCs w:val="20"/>
                <w:lang w:val="en-US"/>
              </w:rPr>
              <w:t>0</w:t>
            </w:r>
          </w:p>
        </w:tc>
        <w:tc>
          <w:tcPr>
            <w:tcW w:w="70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7D7AB151" w14:textId="77777777" w:rsidR="00A30B73" w:rsidRDefault="00A30B73">
            <w:pPr>
              <w:spacing w:after="0" w:line="240" w:lineRule="auto"/>
              <w:jc w:val="center"/>
              <w:rPr>
                <w:sz w:val="20"/>
                <w:szCs w:val="20"/>
                <w:lang w:val="en-US"/>
              </w:rPr>
            </w:pPr>
            <w:r>
              <w:rPr>
                <w:sz w:val="20"/>
                <w:szCs w:val="20"/>
                <w:lang w:val="en-US"/>
              </w:rPr>
              <w:t>4</w:t>
            </w:r>
          </w:p>
        </w:tc>
        <w:tc>
          <w:tcPr>
            <w:tcW w:w="65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6F16E4E" w14:textId="77777777" w:rsidR="00A30B73" w:rsidRDefault="00A30B73">
            <w:pPr>
              <w:spacing w:after="0" w:line="240" w:lineRule="auto"/>
              <w:jc w:val="center"/>
              <w:rPr>
                <w:sz w:val="20"/>
                <w:szCs w:val="20"/>
                <w:lang w:val="en-US"/>
              </w:rPr>
            </w:pPr>
            <w:r>
              <w:rPr>
                <w:sz w:val="20"/>
                <w:szCs w:val="20"/>
                <w:lang w:val="en-US"/>
              </w:rPr>
              <w:t>0</w:t>
            </w:r>
          </w:p>
        </w:tc>
      </w:tr>
      <w:tr w:rsidR="00A30B73" w14:paraId="2C580DFF" w14:textId="77777777" w:rsidTr="00A30B73">
        <w:tc>
          <w:tcPr>
            <w:tcW w:w="136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hideMark/>
          </w:tcPr>
          <w:p w14:paraId="3DDFB1C2" w14:textId="77777777" w:rsidR="00A30B73" w:rsidRDefault="00A30B73">
            <w:pPr>
              <w:spacing w:after="0" w:line="240" w:lineRule="auto"/>
              <w:rPr>
                <w:sz w:val="20"/>
                <w:szCs w:val="20"/>
                <w:lang w:val="en-US"/>
              </w:rPr>
            </w:pPr>
            <w:r>
              <w:rPr>
                <w:sz w:val="20"/>
                <w:szCs w:val="20"/>
                <w:lang w:val="en-US"/>
              </w:rPr>
              <w:t xml:space="preserve">   Dizziness/</w:t>
            </w:r>
            <w:proofErr w:type="spellStart"/>
            <w:r>
              <w:rPr>
                <w:sz w:val="20"/>
                <w:szCs w:val="20"/>
                <w:lang w:val="en-US"/>
              </w:rPr>
              <w:t>syncope</w:t>
            </w:r>
            <w:r>
              <w:rPr>
                <w:sz w:val="20"/>
                <w:szCs w:val="20"/>
                <w:vertAlign w:val="superscript"/>
                <w:lang w:val="en-US"/>
              </w:rPr>
              <w:t>d</w:t>
            </w:r>
            <w:proofErr w:type="spellEnd"/>
          </w:p>
        </w:tc>
        <w:tc>
          <w:tcPr>
            <w:tcW w:w="96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49B3339F" w14:textId="77777777" w:rsidR="00A30B73" w:rsidRDefault="00A30B73">
            <w:pPr>
              <w:spacing w:after="0" w:line="240" w:lineRule="auto"/>
              <w:jc w:val="center"/>
              <w:rPr>
                <w:sz w:val="20"/>
                <w:szCs w:val="20"/>
                <w:lang w:val="en-US"/>
              </w:rPr>
            </w:pPr>
            <w:r>
              <w:rPr>
                <w:sz w:val="20"/>
                <w:szCs w:val="20"/>
                <w:lang w:val="en-US"/>
              </w:rPr>
              <w:t>Very common</w:t>
            </w:r>
          </w:p>
        </w:tc>
        <w:tc>
          <w:tcPr>
            <w:tcW w:w="65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7AD033EC" w14:textId="77777777" w:rsidR="00A30B73" w:rsidRDefault="00A30B73">
            <w:pPr>
              <w:spacing w:after="0" w:line="240" w:lineRule="auto"/>
              <w:jc w:val="center"/>
              <w:rPr>
                <w:sz w:val="20"/>
                <w:szCs w:val="20"/>
                <w:lang w:val="en-US"/>
              </w:rPr>
            </w:pPr>
            <w:r>
              <w:rPr>
                <w:sz w:val="20"/>
                <w:szCs w:val="20"/>
                <w:lang w:val="en-US"/>
              </w:rPr>
              <w:t>14</w:t>
            </w:r>
          </w:p>
        </w:tc>
        <w:tc>
          <w:tcPr>
            <w:tcW w:w="65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2064EAC9" w14:textId="77777777" w:rsidR="00A30B73" w:rsidRDefault="00A30B73">
            <w:pPr>
              <w:spacing w:after="0" w:line="240" w:lineRule="auto"/>
              <w:jc w:val="center"/>
              <w:rPr>
                <w:sz w:val="20"/>
                <w:szCs w:val="20"/>
                <w:lang w:val="en-US"/>
              </w:rPr>
            </w:pPr>
            <w:r>
              <w:rPr>
                <w:sz w:val="20"/>
                <w:szCs w:val="20"/>
                <w:lang w:val="en-US"/>
              </w:rPr>
              <w:t>2</w:t>
            </w:r>
          </w:p>
        </w:tc>
        <w:tc>
          <w:tcPr>
            <w:tcW w:w="70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5A8FD2D8" w14:textId="77777777" w:rsidR="00A30B73" w:rsidRDefault="00A30B73">
            <w:pPr>
              <w:spacing w:after="0" w:line="240" w:lineRule="auto"/>
              <w:jc w:val="center"/>
              <w:rPr>
                <w:sz w:val="20"/>
                <w:szCs w:val="20"/>
                <w:lang w:val="en-US"/>
              </w:rPr>
            </w:pPr>
            <w:r>
              <w:rPr>
                <w:sz w:val="20"/>
                <w:szCs w:val="20"/>
                <w:lang w:val="en-US"/>
              </w:rPr>
              <w:t>6</w:t>
            </w:r>
          </w:p>
        </w:tc>
        <w:tc>
          <w:tcPr>
            <w:tcW w:w="65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5A98A0A7" w14:textId="77777777" w:rsidR="00A30B73" w:rsidRDefault="00A30B73">
            <w:pPr>
              <w:spacing w:after="0" w:line="240" w:lineRule="auto"/>
              <w:jc w:val="center"/>
              <w:rPr>
                <w:sz w:val="20"/>
                <w:szCs w:val="20"/>
                <w:lang w:val="en-US"/>
              </w:rPr>
            </w:pPr>
            <w:r>
              <w:rPr>
                <w:sz w:val="20"/>
                <w:szCs w:val="20"/>
                <w:lang w:val="en-US"/>
              </w:rPr>
              <w:t>0</w:t>
            </w:r>
          </w:p>
        </w:tc>
      </w:tr>
      <w:tr w:rsidR="00A30B73" w14:paraId="13CD6144" w14:textId="77777777" w:rsidTr="00A30B73">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hideMark/>
          </w:tcPr>
          <w:p w14:paraId="491DB59F" w14:textId="77777777" w:rsidR="00A30B73" w:rsidRDefault="00A30B73">
            <w:pPr>
              <w:spacing w:after="0" w:line="240" w:lineRule="auto"/>
              <w:rPr>
                <w:b/>
                <w:bCs/>
                <w:sz w:val="20"/>
                <w:szCs w:val="20"/>
                <w:lang w:val="en-US"/>
              </w:rPr>
            </w:pPr>
            <w:r>
              <w:rPr>
                <w:b/>
                <w:bCs/>
                <w:sz w:val="20"/>
                <w:szCs w:val="20"/>
                <w:lang w:val="en-US"/>
              </w:rPr>
              <w:t>Vascular Disorders</w:t>
            </w:r>
          </w:p>
        </w:tc>
      </w:tr>
      <w:tr w:rsidR="00A30B73" w14:paraId="250589CE" w14:textId="77777777" w:rsidTr="00A30B73">
        <w:tc>
          <w:tcPr>
            <w:tcW w:w="136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hideMark/>
          </w:tcPr>
          <w:p w14:paraId="491932A3" w14:textId="77777777" w:rsidR="00A30B73" w:rsidRDefault="00A30B73">
            <w:pPr>
              <w:spacing w:after="0" w:line="240" w:lineRule="auto"/>
              <w:rPr>
                <w:sz w:val="20"/>
                <w:szCs w:val="20"/>
                <w:lang w:val="en-US"/>
              </w:rPr>
            </w:pPr>
            <w:r>
              <w:rPr>
                <w:sz w:val="20"/>
                <w:szCs w:val="20"/>
                <w:lang w:val="en-US"/>
              </w:rPr>
              <w:t xml:space="preserve">   </w:t>
            </w:r>
            <w:proofErr w:type="spellStart"/>
            <w:r>
              <w:rPr>
                <w:sz w:val="20"/>
                <w:szCs w:val="20"/>
                <w:lang w:val="en-US"/>
              </w:rPr>
              <w:t>Haemorrhage</w:t>
            </w:r>
            <w:r>
              <w:rPr>
                <w:sz w:val="20"/>
                <w:szCs w:val="20"/>
                <w:vertAlign w:val="superscript"/>
                <w:lang w:val="en-US"/>
              </w:rPr>
              <w:t>e</w:t>
            </w:r>
            <w:proofErr w:type="spellEnd"/>
          </w:p>
        </w:tc>
        <w:tc>
          <w:tcPr>
            <w:tcW w:w="96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6B8753F" w14:textId="77777777" w:rsidR="00A30B73" w:rsidRDefault="00A30B73">
            <w:pPr>
              <w:spacing w:after="0" w:line="240" w:lineRule="auto"/>
              <w:jc w:val="center"/>
              <w:rPr>
                <w:sz w:val="20"/>
                <w:szCs w:val="20"/>
                <w:lang w:val="en-US"/>
              </w:rPr>
            </w:pPr>
            <w:r>
              <w:rPr>
                <w:sz w:val="20"/>
                <w:szCs w:val="20"/>
                <w:lang w:val="en-US"/>
              </w:rPr>
              <w:t>Very common</w:t>
            </w:r>
          </w:p>
        </w:tc>
        <w:tc>
          <w:tcPr>
            <w:tcW w:w="65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4D76F084" w14:textId="77777777" w:rsidR="00A30B73" w:rsidRDefault="00A30B73">
            <w:pPr>
              <w:spacing w:after="0" w:line="240" w:lineRule="auto"/>
              <w:jc w:val="center"/>
              <w:rPr>
                <w:sz w:val="20"/>
                <w:szCs w:val="20"/>
                <w:lang w:val="en-US"/>
              </w:rPr>
            </w:pPr>
            <w:r>
              <w:rPr>
                <w:sz w:val="20"/>
                <w:szCs w:val="20"/>
                <w:lang w:val="en-US"/>
              </w:rPr>
              <w:t>42</w:t>
            </w:r>
          </w:p>
        </w:tc>
        <w:tc>
          <w:tcPr>
            <w:tcW w:w="65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6F5D0BE" w14:textId="77777777" w:rsidR="00A30B73" w:rsidRDefault="00A30B73">
            <w:pPr>
              <w:spacing w:after="0" w:line="240" w:lineRule="auto"/>
              <w:jc w:val="center"/>
              <w:rPr>
                <w:sz w:val="20"/>
                <w:szCs w:val="20"/>
                <w:lang w:val="en-US"/>
              </w:rPr>
            </w:pPr>
            <w:r>
              <w:rPr>
                <w:sz w:val="20"/>
                <w:szCs w:val="20"/>
                <w:lang w:val="en-US"/>
              </w:rPr>
              <w:t>11</w:t>
            </w:r>
          </w:p>
        </w:tc>
        <w:tc>
          <w:tcPr>
            <w:tcW w:w="70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7F55EC3A" w14:textId="77777777" w:rsidR="00A30B73" w:rsidRDefault="00A30B73">
            <w:pPr>
              <w:spacing w:after="0" w:line="240" w:lineRule="auto"/>
              <w:jc w:val="center"/>
              <w:rPr>
                <w:sz w:val="20"/>
                <w:szCs w:val="20"/>
                <w:lang w:val="en-US"/>
              </w:rPr>
            </w:pPr>
            <w:r>
              <w:rPr>
                <w:sz w:val="20"/>
                <w:szCs w:val="20"/>
                <w:lang w:val="en-US"/>
              </w:rPr>
              <w:t>31</w:t>
            </w:r>
          </w:p>
        </w:tc>
        <w:tc>
          <w:tcPr>
            <w:tcW w:w="65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1E5459CB" w14:textId="77777777" w:rsidR="00A30B73" w:rsidRDefault="00A30B73">
            <w:pPr>
              <w:spacing w:after="0" w:line="240" w:lineRule="auto"/>
              <w:jc w:val="center"/>
              <w:rPr>
                <w:sz w:val="20"/>
                <w:szCs w:val="20"/>
                <w:lang w:val="en-US"/>
              </w:rPr>
            </w:pPr>
            <w:r>
              <w:rPr>
                <w:sz w:val="20"/>
                <w:szCs w:val="20"/>
                <w:lang w:val="en-US"/>
              </w:rPr>
              <w:t>7</w:t>
            </w:r>
          </w:p>
        </w:tc>
      </w:tr>
      <w:tr w:rsidR="00A30B73" w14:paraId="7CC1BE3D" w14:textId="77777777" w:rsidTr="00A30B73">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hideMark/>
          </w:tcPr>
          <w:p w14:paraId="60845B22" w14:textId="77777777" w:rsidR="00A30B73" w:rsidRDefault="00A30B73">
            <w:pPr>
              <w:spacing w:after="0" w:line="240" w:lineRule="auto"/>
              <w:rPr>
                <w:sz w:val="18"/>
                <w:szCs w:val="18"/>
                <w:lang w:val="en-US"/>
              </w:rPr>
            </w:pPr>
            <w:proofErr w:type="spellStart"/>
            <w:r>
              <w:rPr>
                <w:sz w:val="18"/>
                <w:szCs w:val="18"/>
                <w:vertAlign w:val="superscript"/>
                <w:lang w:val="en-US"/>
              </w:rPr>
              <w:t>a</w:t>
            </w:r>
            <w:r>
              <w:rPr>
                <w:sz w:val="18"/>
                <w:szCs w:val="18"/>
                <w:lang w:val="en-US"/>
              </w:rPr>
              <w:t>Includes</w:t>
            </w:r>
            <w:proofErr w:type="spellEnd"/>
            <w:r>
              <w:rPr>
                <w:sz w:val="18"/>
                <w:szCs w:val="18"/>
                <w:lang w:val="en-US"/>
              </w:rPr>
              <w:t xml:space="preserve"> </w:t>
            </w:r>
            <w:r>
              <w:rPr>
                <w:sz w:val="18"/>
                <w:szCs w:val="18"/>
              </w:rPr>
              <w:t>thrombocytopenia and platelet count decreased</w:t>
            </w:r>
            <w:r>
              <w:rPr>
                <w:sz w:val="18"/>
                <w:szCs w:val="18"/>
                <w:lang w:val="en-US"/>
              </w:rPr>
              <w:t>.</w:t>
            </w:r>
          </w:p>
          <w:p w14:paraId="50A90323" w14:textId="77777777" w:rsidR="00A30B73" w:rsidRDefault="00A30B73">
            <w:pPr>
              <w:spacing w:after="0" w:line="240" w:lineRule="auto"/>
              <w:rPr>
                <w:sz w:val="18"/>
                <w:szCs w:val="18"/>
              </w:rPr>
            </w:pPr>
            <w:proofErr w:type="spellStart"/>
            <w:r>
              <w:rPr>
                <w:sz w:val="18"/>
                <w:szCs w:val="18"/>
                <w:vertAlign w:val="superscript"/>
              </w:rPr>
              <w:t>b</w:t>
            </w:r>
            <w:r>
              <w:rPr>
                <w:sz w:val="18"/>
                <w:szCs w:val="18"/>
              </w:rPr>
              <w:t>Includes</w:t>
            </w:r>
            <w:proofErr w:type="spellEnd"/>
            <w:r>
              <w:rPr>
                <w:sz w:val="18"/>
                <w:szCs w:val="18"/>
              </w:rPr>
              <w:t xml:space="preserve"> neutropenia and neutrophil count decreased.</w:t>
            </w:r>
          </w:p>
          <w:p w14:paraId="7EEA431B" w14:textId="77777777" w:rsidR="00A30B73" w:rsidRDefault="00A30B73">
            <w:pPr>
              <w:spacing w:after="0" w:line="240" w:lineRule="auto"/>
              <w:rPr>
                <w:bCs/>
                <w:sz w:val="18"/>
                <w:szCs w:val="18"/>
                <w:lang w:val="en-US"/>
              </w:rPr>
            </w:pPr>
            <w:proofErr w:type="spellStart"/>
            <w:r>
              <w:rPr>
                <w:sz w:val="18"/>
                <w:szCs w:val="18"/>
                <w:vertAlign w:val="superscript"/>
                <w:lang w:val="en-US"/>
              </w:rPr>
              <w:t>c</w:t>
            </w:r>
            <w:r>
              <w:rPr>
                <w:sz w:val="18"/>
                <w:szCs w:val="18"/>
                <w:lang w:val="en-US"/>
              </w:rPr>
              <w:t>Includes</w:t>
            </w:r>
            <w:proofErr w:type="spellEnd"/>
            <w:r>
              <w:rPr>
                <w:sz w:val="18"/>
                <w:szCs w:val="18"/>
                <w:lang w:val="en-US"/>
              </w:rPr>
              <w:t xml:space="preserve"> pneumonia, lung infection, pneumonia fungal, pulmonary mycosis, bronchopulmonary aspergillosis, pneumocystis </w:t>
            </w:r>
            <w:proofErr w:type="spellStart"/>
            <w:r>
              <w:rPr>
                <w:sz w:val="18"/>
                <w:szCs w:val="18"/>
                <w:lang w:val="en-US"/>
              </w:rPr>
              <w:t>jirovecii</w:t>
            </w:r>
            <w:proofErr w:type="spellEnd"/>
            <w:r>
              <w:rPr>
                <w:sz w:val="18"/>
                <w:szCs w:val="18"/>
                <w:lang w:val="en-US"/>
              </w:rPr>
              <w:t xml:space="preserve"> pneumonia, pneumonia cytomegaloviral, pneumonia pseudomonal.</w:t>
            </w:r>
          </w:p>
          <w:p w14:paraId="7C1D6A80" w14:textId="77777777" w:rsidR="00A30B73" w:rsidRDefault="00A30B73">
            <w:pPr>
              <w:spacing w:after="0" w:line="240" w:lineRule="auto"/>
              <w:rPr>
                <w:bCs/>
                <w:sz w:val="18"/>
                <w:szCs w:val="18"/>
                <w:lang w:val="en-US"/>
              </w:rPr>
            </w:pPr>
            <w:proofErr w:type="spellStart"/>
            <w:r>
              <w:rPr>
                <w:bCs/>
                <w:sz w:val="18"/>
                <w:szCs w:val="18"/>
                <w:vertAlign w:val="superscript"/>
                <w:lang w:val="en-US"/>
              </w:rPr>
              <w:t>d</w:t>
            </w:r>
            <w:r>
              <w:rPr>
                <w:bCs/>
                <w:sz w:val="18"/>
                <w:szCs w:val="18"/>
                <w:lang w:val="en-US"/>
              </w:rPr>
              <w:t>Includes</w:t>
            </w:r>
            <w:proofErr w:type="spellEnd"/>
            <w:r>
              <w:rPr>
                <w:bCs/>
                <w:sz w:val="18"/>
                <w:szCs w:val="18"/>
                <w:lang w:val="en-US"/>
              </w:rPr>
              <w:t xml:space="preserve"> vertigo, dizziness, syncope, and presyncope.</w:t>
            </w:r>
          </w:p>
          <w:p w14:paraId="0F8BAEE8" w14:textId="5931FD14" w:rsidR="00A30B73" w:rsidRDefault="00A30B73">
            <w:pPr>
              <w:spacing w:after="0" w:line="240" w:lineRule="auto"/>
              <w:rPr>
                <w:sz w:val="18"/>
                <w:szCs w:val="18"/>
                <w:lang w:val="en-US"/>
              </w:rPr>
            </w:pPr>
            <w:proofErr w:type="spellStart"/>
            <w:r>
              <w:rPr>
                <w:bCs/>
                <w:sz w:val="18"/>
                <w:szCs w:val="18"/>
                <w:vertAlign w:val="superscript"/>
                <w:lang w:val="en-US"/>
              </w:rPr>
              <w:t>e</w:t>
            </w:r>
            <w:r>
              <w:rPr>
                <w:bCs/>
                <w:sz w:val="18"/>
                <w:szCs w:val="18"/>
                <w:lang w:val="en-US"/>
              </w:rPr>
              <w:t>Includes</w:t>
            </w:r>
            <w:proofErr w:type="spellEnd"/>
            <w:r>
              <w:rPr>
                <w:bCs/>
                <w:sz w:val="18"/>
                <w:szCs w:val="18"/>
                <w:lang w:val="en-US"/>
              </w:rPr>
              <w:t xml:space="preserve"> multiple terms; no events occurred in ≥5% of patients. </w:t>
            </w:r>
          </w:p>
        </w:tc>
      </w:tr>
    </w:tbl>
    <w:p w14:paraId="2FAC20B3" w14:textId="77777777" w:rsidR="00A30B73" w:rsidRDefault="00A30B73" w:rsidP="00A30B73">
      <w:pPr>
        <w:spacing w:before="240"/>
        <w:rPr>
          <w:lang w:val="en-US"/>
        </w:rPr>
      </w:pPr>
      <w:r>
        <w:rPr>
          <w:lang w:val="en-US"/>
        </w:rPr>
        <w:t xml:space="preserve">Other adverse drug reactions reported in the </w:t>
      </w:r>
      <w:proofErr w:type="spellStart"/>
      <w:r>
        <w:rPr>
          <w:lang w:val="en-US"/>
        </w:rPr>
        <w:t>venetoclax</w:t>
      </w:r>
      <w:proofErr w:type="spellEnd"/>
      <w:r>
        <w:rPr>
          <w:lang w:val="en-US"/>
        </w:rPr>
        <w:t xml:space="preserve"> + </w:t>
      </w:r>
      <w:proofErr w:type="gramStart"/>
      <w:r>
        <w:rPr>
          <w:lang w:val="en-US"/>
        </w:rPr>
        <w:t>low-dose</w:t>
      </w:r>
      <w:proofErr w:type="gramEnd"/>
      <w:r>
        <w:rPr>
          <w:lang w:val="en-US"/>
        </w:rPr>
        <w:t xml:space="preserve"> cytarabine arm are presented below:</w:t>
      </w:r>
    </w:p>
    <w:p w14:paraId="796F3449" w14:textId="77777777" w:rsidR="00A30B73" w:rsidRDefault="00A30B73" w:rsidP="00A30B73">
      <w:pPr>
        <w:rPr>
          <w:lang w:val="en-US"/>
        </w:rPr>
      </w:pPr>
      <w:r>
        <w:rPr>
          <w:b/>
          <w:bCs/>
          <w:lang w:val="en-US"/>
        </w:rPr>
        <w:t>Gastrointestinal disorder:</w:t>
      </w:r>
      <w:r>
        <w:rPr>
          <w:lang w:val="en-US"/>
        </w:rPr>
        <w:t xml:space="preserve"> stomatitis (10%)</w:t>
      </w:r>
    </w:p>
    <w:p w14:paraId="3A35DCBD" w14:textId="77777777" w:rsidR="00A30B73" w:rsidRDefault="00A30B73" w:rsidP="00A30B73">
      <w:pPr>
        <w:rPr>
          <w:lang w:val="en-US"/>
        </w:rPr>
      </w:pPr>
      <w:r>
        <w:rPr>
          <w:b/>
          <w:lang w:val="en-US"/>
        </w:rPr>
        <w:t xml:space="preserve">General disorders and administration site conditions: </w:t>
      </w:r>
      <w:r>
        <w:rPr>
          <w:lang w:val="en-US"/>
        </w:rPr>
        <w:t xml:space="preserve">fatigue (16%), asthenia (12%) </w:t>
      </w:r>
    </w:p>
    <w:p w14:paraId="3F622131" w14:textId="77777777" w:rsidR="00A30B73" w:rsidRDefault="00A30B73" w:rsidP="00A30B73">
      <w:pPr>
        <w:rPr>
          <w:lang w:val="en-US"/>
        </w:rPr>
      </w:pPr>
      <w:r>
        <w:rPr>
          <w:b/>
          <w:bCs/>
          <w:lang w:val="en-US"/>
        </w:rPr>
        <w:t>Hepatobiliary disorders:</w:t>
      </w:r>
      <w:r>
        <w:rPr>
          <w:lang w:val="en-US"/>
        </w:rPr>
        <w:t xml:space="preserve"> cholecystitis/</w:t>
      </w:r>
      <w:proofErr w:type="spellStart"/>
      <w:r>
        <w:rPr>
          <w:lang w:val="en-US"/>
        </w:rPr>
        <w:t>cholelithiasis</w:t>
      </w:r>
      <w:r>
        <w:rPr>
          <w:vertAlign w:val="superscript"/>
          <w:lang w:val="en-US"/>
        </w:rPr>
        <w:t>a</w:t>
      </w:r>
      <w:proofErr w:type="spellEnd"/>
      <w:r>
        <w:rPr>
          <w:lang w:val="en-US"/>
        </w:rPr>
        <w:t xml:space="preserve"> (2%)</w:t>
      </w:r>
    </w:p>
    <w:p w14:paraId="32A0292C" w14:textId="77777777" w:rsidR="00A30B73" w:rsidRDefault="00A30B73" w:rsidP="00A30B73">
      <w:pPr>
        <w:rPr>
          <w:lang w:val="en-US"/>
        </w:rPr>
      </w:pPr>
      <w:r>
        <w:rPr>
          <w:b/>
          <w:bCs/>
          <w:lang w:val="en-US"/>
        </w:rPr>
        <w:t>Infections and infestations:</w:t>
      </w:r>
      <w:r>
        <w:rPr>
          <w:lang w:val="en-US"/>
        </w:rPr>
        <w:t xml:space="preserve"> </w:t>
      </w:r>
      <w:proofErr w:type="spellStart"/>
      <w:r>
        <w:rPr>
          <w:lang w:val="en-US"/>
        </w:rPr>
        <w:t>sepsis</w:t>
      </w:r>
      <w:r>
        <w:rPr>
          <w:vertAlign w:val="superscript"/>
          <w:lang w:val="en-US"/>
        </w:rPr>
        <w:t>b</w:t>
      </w:r>
      <w:proofErr w:type="spellEnd"/>
      <w:r>
        <w:rPr>
          <w:lang w:val="en-US"/>
        </w:rPr>
        <w:t xml:space="preserve"> (15%), urinary tract infection (7%)</w:t>
      </w:r>
    </w:p>
    <w:p w14:paraId="455844B1" w14:textId="77777777" w:rsidR="00A30B73" w:rsidRDefault="00A30B73" w:rsidP="00A30B73">
      <w:pPr>
        <w:rPr>
          <w:lang w:val="en-US"/>
        </w:rPr>
      </w:pPr>
      <w:r>
        <w:rPr>
          <w:b/>
          <w:bCs/>
          <w:lang w:val="en-US"/>
        </w:rPr>
        <w:lastRenderedPageBreak/>
        <w:t>Investigations:</w:t>
      </w:r>
      <w:r>
        <w:rPr>
          <w:lang w:val="en-US"/>
        </w:rPr>
        <w:t xml:space="preserve"> weight decreased (10%)</w:t>
      </w:r>
    </w:p>
    <w:p w14:paraId="66500D9E" w14:textId="77777777" w:rsidR="00A30B73" w:rsidRDefault="00A30B73" w:rsidP="00A30B73">
      <w:pPr>
        <w:rPr>
          <w:lang w:val="en-US"/>
        </w:rPr>
      </w:pPr>
      <w:r>
        <w:rPr>
          <w:b/>
          <w:bCs/>
          <w:lang w:val="en-US"/>
        </w:rPr>
        <w:t>Metabolism and nutrition disorders:</w:t>
      </w:r>
      <w:r>
        <w:rPr>
          <w:lang w:val="en-US"/>
        </w:rPr>
        <w:t xml:space="preserve"> decreased appetite (22%), </w:t>
      </w:r>
      <w:proofErr w:type="spellStart"/>
      <w:r>
        <w:rPr>
          <w:lang w:val="en-US"/>
        </w:rPr>
        <w:t>tumour</w:t>
      </w:r>
      <w:proofErr w:type="spellEnd"/>
      <w:r>
        <w:rPr>
          <w:lang w:val="en-US"/>
        </w:rPr>
        <w:t xml:space="preserve"> lysis syndrome (6%)</w:t>
      </w:r>
    </w:p>
    <w:p w14:paraId="28276601" w14:textId="77777777" w:rsidR="00A30B73" w:rsidRDefault="00A30B73" w:rsidP="00A30B73">
      <w:pPr>
        <w:rPr>
          <w:lang w:val="en-US"/>
        </w:rPr>
      </w:pPr>
      <w:r>
        <w:rPr>
          <w:b/>
          <w:bCs/>
          <w:lang w:val="en-US"/>
        </w:rPr>
        <w:t>Musculoskeletal and connective tissue disorders:</w:t>
      </w:r>
      <w:r>
        <w:rPr>
          <w:lang w:val="en-US"/>
        </w:rPr>
        <w:t xml:space="preserve"> arthralgia (8%)</w:t>
      </w:r>
    </w:p>
    <w:p w14:paraId="0A80F4A8" w14:textId="1C1CB9E4" w:rsidR="00A30B73" w:rsidRDefault="00A30B73" w:rsidP="00A30B73">
      <w:pPr>
        <w:rPr>
          <w:lang w:val="en-US"/>
        </w:rPr>
      </w:pPr>
      <w:r>
        <w:rPr>
          <w:b/>
          <w:bCs/>
          <w:lang w:val="en-US"/>
        </w:rPr>
        <w:t>Respiratory, thoracic</w:t>
      </w:r>
      <w:r w:rsidR="005F0B67">
        <w:rPr>
          <w:b/>
          <w:bCs/>
          <w:lang w:val="en-US"/>
        </w:rPr>
        <w:t>,</w:t>
      </w:r>
      <w:r>
        <w:rPr>
          <w:b/>
          <w:bCs/>
          <w:lang w:val="en-US"/>
        </w:rPr>
        <w:t xml:space="preserve"> and mediastinal disorders:</w:t>
      </w:r>
      <w:r>
        <w:rPr>
          <w:lang w:val="en-US"/>
        </w:rPr>
        <w:t xml:space="preserve"> </w:t>
      </w:r>
      <w:proofErr w:type="spellStart"/>
      <w:r>
        <w:rPr>
          <w:lang w:val="en-US"/>
        </w:rPr>
        <w:t>dyspnoea</w:t>
      </w:r>
      <w:proofErr w:type="spellEnd"/>
      <w:r>
        <w:rPr>
          <w:lang w:val="en-US"/>
        </w:rPr>
        <w:t xml:space="preserve"> (8%)</w:t>
      </w:r>
    </w:p>
    <w:p w14:paraId="10367EAA" w14:textId="77777777" w:rsidR="00A30B73" w:rsidRDefault="00A30B73" w:rsidP="00A30B73">
      <w:pPr>
        <w:rPr>
          <w:lang w:val="en-US"/>
        </w:rPr>
      </w:pPr>
      <w:r>
        <w:rPr>
          <w:b/>
          <w:bCs/>
          <w:lang w:val="en-US"/>
        </w:rPr>
        <w:t>Vascular disorders:</w:t>
      </w:r>
      <w:r>
        <w:rPr>
          <w:lang w:val="en-US"/>
        </w:rPr>
        <w:t xml:space="preserve"> hypotension (10%).</w:t>
      </w:r>
    </w:p>
    <w:p w14:paraId="15A60AFD" w14:textId="77777777" w:rsidR="00A30B73" w:rsidRDefault="00A30B73" w:rsidP="00A30B73">
      <w:pPr>
        <w:rPr>
          <w:lang w:val="en-US"/>
        </w:rPr>
      </w:pPr>
      <w:proofErr w:type="spellStart"/>
      <w:r>
        <w:rPr>
          <w:vertAlign w:val="superscript"/>
          <w:lang w:val="en-US"/>
        </w:rPr>
        <w:t>a</w:t>
      </w:r>
      <w:r>
        <w:rPr>
          <w:lang w:val="en-US"/>
        </w:rPr>
        <w:t>Includes</w:t>
      </w:r>
      <w:proofErr w:type="spellEnd"/>
      <w:r>
        <w:rPr>
          <w:lang w:val="en-US"/>
        </w:rPr>
        <w:t xml:space="preserve"> following terms: cholecystitis acute, cholecystitis, and cholecystitis chronic.</w:t>
      </w:r>
    </w:p>
    <w:p w14:paraId="1E004D7A" w14:textId="45EA29B3" w:rsidR="00A30B73" w:rsidRDefault="00A30B73" w:rsidP="00A30B73">
      <w:pPr>
        <w:rPr>
          <w:lang w:val="en-US"/>
        </w:rPr>
      </w:pPr>
      <w:proofErr w:type="spellStart"/>
      <w:r>
        <w:rPr>
          <w:vertAlign w:val="superscript"/>
          <w:lang w:val="en-US"/>
        </w:rPr>
        <w:t>b</w:t>
      </w:r>
      <w:r>
        <w:rPr>
          <w:bCs/>
          <w:lang w:val="en-US"/>
        </w:rPr>
        <w:t>Includes</w:t>
      </w:r>
      <w:proofErr w:type="spellEnd"/>
      <w:r>
        <w:rPr>
          <w:bCs/>
          <w:lang w:val="en-US"/>
        </w:rPr>
        <w:t xml:space="preserve"> following terms:</w:t>
      </w:r>
      <w:r>
        <w:rPr>
          <w:lang w:val="en-US"/>
        </w:rPr>
        <w:t xml:space="preserve"> sepsis, septic shock, </w:t>
      </w:r>
      <w:proofErr w:type="spellStart"/>
      <w:r>
        <w:rPr>
          <w:lang w:val="en-US"/>
        </w:rPr>
        <w:t>bacteraemia</w:t>
      </w:r>
      <w:proofErr w:type="spellEnd"/>
      <w:r>
        <w:rPr>
          <w:lang w:val="en-US"/>
        </w:rPr>
        <w:t>, neutropenic sepsis, bacterial sepsis, and staphylococcal sepsis.</w:t>
      </w:r>
    </w:p>
    <w:p w14:paraId="434E8833" w14:textId="77777777" w:rsidR="005358D2" w:rsidRDefault="005358D2" w:rsidP="00A30B73">
      <w:pPr>
        <w:rPr>
          <w:bCs/>
          <w:lang w:val="en-US"/>
        </w:rPr>
      </w:pPr>
    </w:p>
    <w:p w14:paraId="0B75CC82" w14:textId="2A5627F3" w:rsidR="006A32F8" w:rsidRDefault="006A32F8" w:rsidP="00A30B73">
      <w:pPr>
        <w:pStyle w:val="Heading5"/>
        <w:rPr>
          <w:lang w:val="en-US"/>
        </w:rPr>
      </w:pPr>
      <w:r>
        <w:rPr>
          <w:lang w:val="en-US"/>
        </w:rPr>
        <w:t>Study M14-387</w:t>
      </w:r>
    </w:p>
    <w:p w14:paraId="6CAC4591" w14:textId="0C7580EB" w:rsidR="00A7386C" w:rsidRDefault="00A7386C" w:rsidP="00A7386C">
      <w:pPr>
        <w:rPr>
          <w:rFonts w:cs="Arial"/>
          <w:lang w:val="en-US"/>
        </w:rPr>
      </w:pPr>
      <w:r>
        <w:rPr>
          <w:rFonts w:cs="Arial"/>
          <w:lang w:val="en-US"/>
        </w:rPr>
        <w:t xml:space="preserve">The safety of VENCLEXTA in combination with </w:t>
      </w:r>
      <w:proofErr w:type="gramStart"/>
      <w:r>
        <w:rPr>
          <w:rFonts w:cs="Arial"/>
          <w:lang w:val="en-US"/>
        </w:rPr>
        <w:t>low-dose</w:t>
      </w:r>
      <w:proofErr w:type="gramEnd"/>
      <w:r>
        <w:rPr>
          <w:rFonts w:cs="Arial"/>
          <w:lang w:val="en-US"/>
        </w:rPr>
        <w:t xml:space="preserve"> cytarabine (N=82) was evaluated in a non-</w:t>
      </w:r>
      <w:proofErr w:type="spellStart"/>
      <w:r>
        <w:rPr>
          <w:rFonts w:cs="Arial"/>
          <w:lang w:val="en-US"/>
        </w:rPr>
        <w:t>randomised</w:t>
      </w:r>
      <w:proofErr w:type="spellEnd"/>
      <w:r>
        <w:rPr>
          <w:rFonts w:cs="Arial"/>
          <w:lang w:val="en-US"/>
        </w:rPr>
        <w:t xml:space="preserve"> study, in patients with newly diagnosed AML. </w:t>
      </w:r>
    </w:p>
    <w:p w14:paraId="574D6907" w14:textId="309D9EDB" w:rsidR="00E90DF3" w:rsidRDefault="00E90DF3" w:rsidP="00E90DF3">
      <w:pPr>
        <w:rPr>
          <w:rFonts w:cs="Arial"/>
          <w:lang w:val="en-US"/>
        </w:rPr>
      </w:pPr>
      <w:r w:rsidRPr="00002D32">
        <w:rPr>
          <w:rFonts w:cs="Arial"/>
          <w:lang w:val="en-US"/>
        </w:rPr>
        <w:t xml:space="preserve">Discontinuations </w:t>
      </w:r>
      <w:r>
        <w:rPr>
          <w:rFonts w:cs="Arial"/>
          <w:lang w:val="en-US"/>
        </w:rPr>
        <w:t xml:space="preserve">of VENCLEXTA </w:t>
      </w:r>
      <w:r w:rsidRPr="00002D32">
        <w:rPr>
          <w:rFonts w:cs="Arial"/>
          <w:lang w:val="en-US"/>
        </w:rPr>
        <w:t xml:space="preserve">due to adverse events occurred in </w:t>
      </w:r>
      <w:r>
        <w:rPr>
          <w:rFonts w:cs="Arial"/>
          <w:lang w:val="en-US"/>
        </w:rPr>
        <w:t>33</w:t>
      </w:r>
      <w:r w:rsidRPr="00002D32">
        <w:rPr>
          <w:rFonts w:cs="Arial"/>
          <w:lang w:val="en-US"/>
        </w:rPr>
        <w:t xml:space="preserve">% of patients. The most frequent adverse reactions leading to </w:t>
      </w:r>
      <w:proofErr w:type="spellStart"/>
      <w:r>
        <w:rPr>
          <w:rFonts w:cs="Arial"/>
          <w:lang w:val="en-US"/>
        </w:rPr>
        <w:t>venetoclax</w:t>
      </w:r>
      <w:proofErr w:type="spellEnd"/>
      <w:r w:rsidRPr="00002D32">
        <w:rPr>
          <w:rFonts w:cs="Arial"/>
          <w:lang w:val="en-US"/>
        </w:rPr>
        <w:t xml:space="preserve"> discontinuation (≥2%) were thrombocytopenia,</w:t>
      </w:r>
      <w:r>
        <w:rPr>
          <w:rFonts w:cs="Arial"/>
          <w:lang w:val="en-US"/>
        </w:rPr>
        <w:t xml:space="preserve"> </w:t>
      </w:r>
      <w:proofErr w:type="gramStart"/>
      <w:r w:rsidRPr="00002D32">
        <w:rPr>
          <w:rFonts w:cs="Arial"/>
          <w:lang w:val="en-US"/>
        </w:rPr>
        <w:t>sepsis</w:t>
      </w:r>
      <w:proofErr w:type="gramEnd"/>
      <w:r>
        <w:rPr>
          <w:rFonts w:cs="Arial"/>
          <w:lang w:val="en-US"/>
        </w:rPr>
        <w:t xml:space="preserve"> and </w:t>
      </w:r>
      <w:proofErr w:type="spellStart"/>
      <w:r>
        <w:rPr>
          <w:rFonts w:cs="Arial"/>
          <w:lang w:val="en-US"/>
        </w:rPr>
        <w:t>haemorrhage</w:t>
      </w:r>
      <w:proofErr w:type="spellEnd"/>
      <w:r>
        <w:rPr>
          <w:rFonts w:cs="Arial"/>
          <w:lang w:val="en-US"/>
        </w:rPr>
        <w:t xml:space="preserve"> intracranial</w:t>
      </w:r>
      <w:r w:rsidRPr="00002D32">
        <w:rPr>
          <w:rFonts w:cs="Arial"/>
          <w:lang w:val="en-US"/>
        </w:rPr>
        <w:t>.</w:t>
      </w:r>
      <w:r w:rsidR="00DC17CD">
        <w:rPr>
          <w:rFonts w:cs="Arial"/>
          <w:lang w:val="en-US"/>
        </w:rPr>
        <w:t xml:space="preserve"> </w:t>
      </w:r>
      <w:r w:rsidRPr="00002D32">
        <w:rPr>
          <w:rFonts w:cs="Arial"/>
          <w:lang w:val="en-US"/>
        </w:rPr>
        <w:t xml:space="preserve">Dosage interruptions </w:t>
      </w:r>
      <w:r>
        <w:rPr>
          <w:rFonts w:cs="Arial"/>
          <w:lang w:val="en-US"/>
        </w:rPr>
        <w:t xml:space="preserve">of VENCLEXTA </w:t>
      </w:r>
      <w:r w:rsidRPr="00002D32">
        <w:rPr>
          <w:rFonts w:cs="Arial"/>
          <w:lang w:val="en-US"/>
        </w:rPr>
        <w:t>due to adverse events occurred in 5</w:t>
      </w:r>
      <w:r>
        <w:rPr>
          <w:rFonts w:cs="Arial"/>
          <w:lang w:val="en-US"/>
        </w:rPr>
        <w:t>9</w:t>
      </w:r>
      <w:r w:rsidRPr="00002D32">
        <w:rPr>
          <w:rFonts w:cs="Arial"/>
          <w:lang w:val="en-US"/>
        </w:rPr>
        <w:t>% of patients. The most frequent adverse reactions leading to</w:t>
      </w:r>
      <w:r>
        <w:rPr>
          <w:rFonts w:cs="Arial"/>
          <w:lang w:val="en-US"/>
        </w:rPr>
        <w:t xml:space="preserve"> </w:t>
      </w:r>
      <w:proofErr w:type="spellStart"/>
      <w:r>
        <w:rPr>
          <w:rFonts w:cs="Arial"/>
          <w:lang w:val="en-US"/>
        </w:rPr>
        <w:t>venetoclax</w:t>
      </w:r>
      <w:proofErr w:type="spellEnd"/>
      <w:r w:rsidRPr="00002D32">
        <w:rPr>
          <w:rFonts w:cs="Arial"/>
          <w:lang w:val="en-US"/>
        </w:rPr>
        <w:t xml:space="preserve"> interruption (≥</w:t>
      </w:r>
      <w:r>
        <w:rPr>
          <w:rFonts w:cs="Arial"/>
          <w:lang w:val="en-US"/>
        </w:rPr>
        <w:t>5</w:t>
      </w:r>
      <w:r w:rsidRPr="00002D32">
        <w:rPr>
          <w:rFonts w:cs="Arial"/>
          <w:lang w:val="en-US"/>
        </w:rPr>
        <w:t>%) were thrombocytopenia</w:t>
      </w:r>
      <w:r>
        <w:rPr>
          <w:rFonts w:cs="Arial"/>
          <w:lang w:val="en-US"/>
        </w:rPr>
        <w:t xml:space="preserve"> and</w:t>
      </w:r>
      <w:r w:rsidRPr="00002D32">
        <w:rPr>
          <w:rFonts w:cs="Arial"/>
          <w:lang w:val="en-US"/>
        </w:rPr>
        <w:t xml:space="preserve"> neutropenia.</w:t>
      </w:r>
      <w:r w:rsidR="00DC17CD">
        <w:rPr>
          <w:rFonts w:cs="Arial"/>
          <w:lang w:val="en-US"/>
        </w:rPr>
        <w:t xml:space="preserve"> </w:t>
      </w:r>
      <w:r w:rsidRPr="00002D32">
        <w:rPr>
          <w:rFonts w:cs="Arial"/>
          <w:lang w:val="en-US"/>
        </w:rPr>
        <w:t xml:space="preserve">Dosage reductions </w:t>
      </w:r>
      <w:r>
        <w:rPr>
          <w:rFonts w:cs="Arial"/>
          <w:lang w:val="en-US"/>
        </w:rPr>
        <w:t xml:space="preserve">of VENCLEXTA </w:t>
      </w:r>
      <w:r w:rsidRPr="00002D32">
        <w:rPr>
          <w:rFonts w:cs="Arial"/>
          <w:lang w:val="en-US"/>
        </w:rPr>
        <w:t xml:space="preserve">due to adverse events occurred in 7% of patients. The most frequent adverse reaction leading to dose reduction (≥2%) was thrombocytopenia.  </w:t>
      </w:r>
    </w:p>
    <w:p w14:paraId="41336082" w14:textId="15AA8D73" w:rsidR="006A32F8" w:rsidRDefault="006A32F8" w:rsidP="006A32F8">
      <w:pPr>
        <w:rPr>
          <w:rFonts w:cs="Arial"/>
          <w:lang w:val="en-US"/>
        </w:rPr>
      </w:pPr>
      <w:r w:rsidRPr="00002D32">
        <w:rPr>
          <w:rFonts w:cs="Arial"/>
          <w:lang w:val="en-US"/>
        </w:rPr>
        <w:t>The most common adverse reactions (≥30%) of any grade were nausea</w:t>
      </w:r>
      <w:r w:rsidR="000340A4">
        <w:rPr>
          <w:rFonts w:cs="Arial"/>
          <w:lang w:val="en-US"/>
        </w:rPr>
        <w:t xml:space="preserve"> (70%)</w:t>
      </w:r>
      <w:r w:rsidRPr="00002D32">
        <w:rPr>
          <w:rFonts w:cs="Arial"/>
          <w:lang w:val="en-US"/>
        </w:rPr>
        <w:t>, thrombocytopenia</w:t>
      </w:r>
      <w:r w:rsidR="000340A4">
        <w:rPr>
          <w:rFonts w:cs="Arial"/>
          <w:lang w:val="en-US"/>
        </w:rPr>
        <w:t>/platelet count decreased (61%)</w:t>
      </w:r>
      <w:r w:rsidRPr="00002D32">
        <w:rPr>
          <w:rFonts w:cs="Arial"/>
          <w:lang w:val="en-US"/>
        </w:rPr>
        <w:t xml:space="preserve">, </w:t>
      </w:r>
      <w:proofErr w:type="spellStart"/>
      <w:r w:rsidRPr="00002D32">
        <w:rPr>
          <w:rFonts w:cs="Arial"/>
          <w:lang w:val="en-US"/>
        </w:rPr>
        <w:t>diarrh</w:t>
      </w:r>
      <w:r>
        <w:rPr>
          <w:rFonts w:cs="Arial"/>
          <w:lang w:val="en-US"/>
        </w:rPr>
        <w:t>o</w:t>
      </w:r>
      <w:r w:rsidRPr="00002D32">
        <w:rPr>
          <w:rFonts w:cs="Arial"/>
          <w:lang w:val="en-US"/>
        </w:rPr>
        <w:t>ea</w:t>
      </w:r>
      <w:proofErr w:type="spellEnd"/>
      <w:r w:rsidR="009445CB">
        <w:rPr>
          <w:rFonts w:cs="Arial"/>
          <w:lang w:val="en-US"/>
        </w:rPr>
        <w:t xml:space="preserve"> (50%)</w:t>
      </w:r>
      <w:r w:rsidRPr="00002D32">
        <w:rPr>
          <w:rFonts w:cs="Arial"/>
          <w:lang w:val="en-US"/>
        </w:rPr>
        <w:t xml:space="preserve">, </w:t>
      </w:r>
      <w:proofErr w:type="spellStart"/>
      <w:r w:rsidR="009445CB">
        <w:rPr>
          <w:rFonts w:cs="Arial"/>
          <w:lang w:val="en-US"/>
        </w:rPr>
        <w:t>hypokalaemia</w:t>
      </w:r>
      <w:proofErr w:type="spellEnd"/>
      <w:r w:rsidR="009445CB">
        <w:rPr>
          <w:rFonts w:cs="Arial"/>
          <w:lang w:val="en-US"/>
        </w:rPr>
        <w:t xml:space="preserve"> (49%), </w:t>
      </w:r>
      <w:r w:rsidRPr="00002D32">
        <w:rPr>
          <w:rFonts w:cs="Arial"/>
          <w:lang w:val="en-US"/>
        </w:rPr>
        <w:t>neutropenia</w:t>
      </w:r>
      <w:r w:rsidR="009445CB">
        <w:rPr>
          <w:rFonts w:cs="Arial"/>
          <w:lang w:val="en-US"/>
        </w:rPr>
        <w:t>/neutrophil count decreased (46%)</w:t>
      </w:r>
      <w:r w:rsidRPr="00002D32">
        <w:rPr>
          <w:rFonts w:cs="Arial"/>
          <w:lang w:val="en-US"/>
        </w:rPr>
        <w:t>, febrile neutropenia</w:t>
      </w:r>
      <w:r w:rsidR="0086601B">
        <w:rPr>
          <w:rFonts w:cs="Arial"/>
          <w:lang w:val="en-US"/>
        </w:rPr>
        <w:t xml:space="preserve"> (44%)</w:t>
      </w:r>
      <w:r w:rsidRPr="00002D32">
        <w:rPr>
          <w:rFonts w:cs="Arial"/>
          <w:lang w:val="en-US"/>
        </w:rPr>
        <w:t>, fatigue</w:t>
      </w:r>
      <w:r w:rsidR="0086601B">
        <w:rPr>
          <w:rFonts w:cs="Arial"/>
          <w:lang w:val="en-US"/>
        </w:rPr>
        <w:t xml:space="preserve"> (43%)</w:t>
      </w:r>
      <w:r w:rsidRPr="00002D32">
        <w:rPr>
          <w:rFonts w:cs="Arial"/>
          <w:lang w:val="en-US"/>
        </w:rPr>
        <w:t>,</w:t>
      </w:r>
      <w:r w:rsidR="0086601B">
        <w:rPr>
          <w:rFonts w:cs="Arial"/>
          <w:lang w:val="en-US"/>
        </w:rPr>
        <w:t xml:space="preserve"> decreased appetite (37%), </w:t>
      </w:r>
      <w:proofErr w:type="spellStart"/>
      <w:r w:rsidR="0086601B">
        <w:rPr>
          <w:rFonts w:cs="Arial"/>
          <w:lang w:val="en-US"/>
        </w:rPr>
        <w:t>anaemia</w:t>
      </w:r>
      <w:proofErr w:type="spellEnd"/>
      <w:r w:rsidR="0086601B">
        <w:rPr>
          <w:rFonts w:cs="Arial"/>
          <w:lang w:val="en-US"/>
        </w:rPr>
        <w:t>/</w:t>
      </w:r>
      <w:proofErr w:type="spellStart"/>
      <w:r w:rsidR="0086601B">
        <w:rPr>
          <w:rFonts w:cs="Arial"/>
          <w:lang w:val="en-US"/>
        </w:rPr>
        <w:t>haemoglobin</w:t>
      </w:r>
      <w:proofErr w:type="spellEnd"/>
      <w:r w:rsidR="0086601B">
        <w:rPr>
          <w:rFonts w:cs="Arial"/>
          <w:lang w:val="en-US"/>
        </w:rPr>
        <w:t xml:space="preserve"> decreased (32%)</w:t>
      </w:r>
      <w:r w:rsidR="00001B39">
        <w:rPr>
          <w:rFonts w:cs="Arial"/>
          <w:lang w:val="en-US"/>
        </w:rPr>
        <w:t>,</w:t>
      </w:r>
      <w:r w:rsidR="00001B39" w:rsidRPr="00002D32" w:rsidDel="00001B39">
        <w:rPr>
          <w:rFonts w:cs="Arial"/>
          <w:lang w:val="en-US"/>
        </w:rPr>
        <w:t xml:space="preserve"> </w:t>
      </w:r>
      <w:r w:rsidRPr="00002D32">
        <w:rPr>
          <w:rFonts w:cs="Arial"/>
          <w:lang w:val="en-US"/>
        </w:rPr>
        <w:t>and vomiting</w:t>
      </w:r>
      <w:r w:rsidR="00001B39">
        <w:rPr>
          <w:rFonts w:cs="Arial"/>
          <w:lang w:val="en-US"/>
        </w:rPr>
        <w:t xml:space="preserve"> (30%)</w:t>
      </w:r>
      <w:r w:rsidRPr="00002D32">
        <w:rPr>
          <w:rFonts w:cs="Arial"/>
          <w:lang w:val="en-US"/>
        </w:rPr>
        <w:t>.</w:t>
      </w:r>
    </w:p>
    <w:p w14:paraId="6B0A276D" w14:textId="77777777" w:rsidR="006A32F8" w:rsidRDefault="006A32F8" w:rsidP="006A32F8">
      <w:pPr>
        <w:rPr>
          <w:rFonts w:cs="Arial"/>
          <w:lang w:val="en-US"/>
        </w:rPr>
      </w:pPr>
      <w:r w:rsidRPr="00002D32">
        <w:rPr>
          <w:rFonts w:cs="Arial"/>
          <w:lang w:val="en-US"/>
        </w:rPr>
        <w:t xml:space="preserve">Serious adverse events were reported in 91% of patients. The most frequent serious adverse reactions (≥5%) were febrile neutropenia, </w:t>
      </w:r>
      <w:proofErr w:type="gramStart"/>
      <w:r w:rsidRPr="00002D32">
        <w:rPr>
          <w:rFonts w:cs="Arial"/>
          <w:lang w:val="en-US"/>
        </w:rPr>
        <w:t>pneumonia</w:t>
      </w:r>
      <w:proofErr w:type="gramEnd"/>
      <w:r w:rsidRPr="00002D32">
        <w:rPr>
          <w:rFonts w:cs="Arial"/>
          <w:lang w:val="en-US"/>
        </w:rPr>
        <w:t xml:space="preserve"> and sepsis.</w:t>
      </w:r>
    </w:p>
    <w:p w14:paraId="5FD2E490" w14:textId="59C23648" w:rsidR="00B0190C" w:rsidRPr="00F76768" w:rsidRDefault="00B0190C" w:rsidP="001D78AE">
      <w:pPr>
        <w:pStyle w:val="Heading3"/>
      </w:pPr>
      <w:r w:rsidRPr="00F76768">
        <w:lastRenderedPageBreak/>
        <w:t xml:space="preserve">Tumour </w:t>
      </w:r>
      <w:r w:rsidR="006176CD">
        <w:t>l</w:t>
      </w:r>
      <w:r w:rsidRPr="00F76768">
        <w:t xml:space="preserve">ysis </w:t>
      </w:r>
      <w:r w:rsidR="006176CD">
        <w:t>s</w:t>
      </w:r>
      <w:r w:rsidRPr="00F76768">
        <w:t>yndrome</w:t>
      </w:r>
    </w:p>
    <w:p w14:paraId="5D8F9153" w14:textId="283C9720" w:rsidR="00290D3F" w:rsidRDefault="00B0190C" w:rsidP="00B0190C">
      <w:pPr>
        <w:rPr>
          <w:rFonts w:cs="Arial"/>
        </w:rPr>
      </w:pPr>
      <w:r w:rsidRPr="00CC52A1">
        <w:rPr>
          <w:rFonts w:cs="Arial"/>
        </w:rPr>
        <w:t xml:space="preserve">Tumour lysis syndrome is an important identified risk when initiating VENCLEXTA. </w:t>
      </w:r>
      <w:r w:rsidR="00F61B5F" w:rsidRPr="00F61B5F">
        <w:rPr>
          <w:rFonts w:cs="Arial"/>
        </w:rPr>
        <w:t>TLS prophylaxis and monitoring measures</w:t>
      </w:r>
      <w:r w:rsidR="00F61B5F">
        <w:rPr>
          <w:rFonts w:cs="Arial"/>
        </w:rPr>
        <w:t xml:space="preserve"> are </w:t>
      </w:r>
      <w:r w:rsidR="00F61B5F" w:rsidRPr="00F61B5F">
        <w:rPr>
          <w:rFonts w:cs="Arial"/>
        </w:rPr>
        <w:t xml:space="preserve">described in </w:t>
      </w:r>
      <w:r w:rsidR="00F61B5F">
        <w:rPr>
          <w:rFonts w:cs="Arial"/>
        </w:rPr>
        <w:t xml:space="preserve">the </w:t>
      </w:r>
      <w:r w:rsidR="00F61B5F" w:rsidRPr="00F61B5F">
        <w:rPr>
          <w:rFonts w:cs="Arial"/>
        </w:rPr>
        <w:t xml:space="preserve">Dosage and Administration section </w:t>
      </w:r>
      <w:r w:rsidR="00C808C1">
        <w:rPr>
          <w:rFonts w:cs="Arial"/>
        </w:rPr>
        <w:t>(</w:t>
      </w:r>
      <w:r w:rsidR="00F61B5F" w:rsidRPr="00F61B5F">
        <w:rPr>
          <w:rFonts w:cs="Arial"/>
        </w:rPr>
        <w:t xml:space="preserve">see </w:t>
      </w:r>
      <w:r w:rsidR="00F61B5F" w:rsidRPr="008C66D2">
        <w:rPr>
          <w:rFonts w:cs="Arial"/>
          <w:b/>
        </w:rPr>
        <w:t>Section 4.2 DOSE AND METHOD OF ADMINISTRATION</w:t>
      </w:r>
      <w:r w:rsidR="00C808C1">
        <w:rPr>
          <w:rFonts w:cs="Arial"/>
        </w:rPr>
        <w:t>)</w:t>
      </w:r>
      <w:r w:rsidR="00F61B5F">
        <w:rPr>
          <w:rFonts w:cs="Arial"/>
        </w:rPr>
        <w:t>.</w:t>
      </w:r>
    </w:p>
    <w:p w14:paraId="7B41042E" w14:textId="77777777" w:rsidR="001F16EB" w:rsidRDefault="001F16EB" w:rsidP="001D78AE">
      <w:pPr>
        <w:pStyle w:val="Heading4"/>
      </w:pPr>
      <w:r>
        <w:t>Chronic Lymphocytic Leukaemia/Small Lymphocytic Lymphoma</w:t>
      </w:r>
    </w:p>
    <w:p w14:paraId="5B5C6DA3" w14:textId="05AF64FC" w:rsidR="00290D3F" w:rsidRPr="001D78AE" w:rsidRDefault="00B85C1C" w:rsidP="001D78AE">
      <w:pPr>
        <w:pStyle w:val="Heading5"/>
        <w:rPr>
          <w:iCs/>
        </w:rPr>
      </w:pPr>
      <w:r w:rsidRPr="001D78AE">
        <w:rPr>
          <w:iCs/>
        </w:rPr>
        <w:t>VENCLEXTA as m</w:t>
      </w:r>
      <w:r w:rsidR="00290D3F" w:rsidRPr="001D78AE">
        <w:rPr>
          <w:iCs/>
        </w:rPr>
        <w:t xml:space="preserve">onotherapy </w:t>
      </w:r>
    </w:p>
    <w:p w14:paraId="38976299" w14:textId="34C1B9CA" w:rsidR="00B0190C" w:rsidRPr="00CC52A1" w:rsidRDefault="00B0190C" w:rsidP="00B0190C">
      <w:pPr>
        <w:rPr>
          <w:rFonts w:cs="Arial"/>
        </w:rPr>
      </w:pPr>
      <w:r w:rsidRPr="00CC52A1">
        <w:rPr>
          <w:rFonts w:cs="Arial"/>
        </w:rPr>
        <w:t xml:space="preserve">In the initial Phase 1 dose-finding trials, which had a relatively short (2-3 week) </w:t>
      </w:r>
      <w:r w:rsidR="00936FA9">
        <w:rPr>
          <w:rFonts w:eastAsia="TimesNewRoman" w:cs="Arial"/>
          <w:color w:val="000000"/>
          <w:lang w:val="en-US" w:eastAsia="ja-JP"/>
        </w:rPr>
        <w:t>ramp-up</w:t>
      </w:r>
      <w:r w:rsidR="00936FA9" w:rsidRPr="00CC52A1">
        <w:rPr>
          <w:rFonts w:eastAsia="TimesNewRoman" w:cs="Arial"/>
          <w:color w:val="000000"/>
          <w:lang w:val="en-US" w:eastAsia="ja-JP"/>
        </w:rPr>
        <w:t xml:space="preserve"> </w:t>
      </w:r>
      <w:r w:rsidRPr="00CC52A1">
        <w:rPr>
          <w:rFonts w:cs="Arial"/>
        </w:rPr>
        <w:t>phase and relatively high starting dose, the incidence of TLS was 1</w:t>
      </w:r>
      <w:r>
        <w:rPr>
          <w:rFonts w:cs="Arial"/>
        </w:rPr>
        <w:t>3</w:t>
      </w:r>
      <w:r w:rsidRPr="00CC52A1">
        <w:rPr>
          <w:rFonts w:cs="Arial"/>
        </w:rPr>
        <w:t>% (</w:t>
      </w:r>
      <w:r>
        <w:rPr>
          <w:rFonts w:cs="Arial"/>
        </w:rPr>
        <w:t>10</w:t>
      </w:r>
      <w:r w:rsidRPr="00CC52A1">
        <w:rPr>
          <w:rFonts w:cs="Arial"/>
        </w:rPr>
        <w:t xml:space="preserve">/77; </w:t>
      </w:r>
      <w:r>
        <w:rPr>
          <w:rFonts w:cs="Arial"/>
        </w:rPr>
        <w:t>5</w:t>
      </w:r>
      <w:r w:rsidRPr="00CC52A1">
        <w:rPr>
          <w:rFonts w:cs="Arial"/>
        </w:rPr>
        <w:t xml:space="preserve"> laboratory TLS, 5 clinical TLS), including 2 fatal events and 3 events of acute renal failure, 1 requiring dialysis. </w:t>
      </w:r>
    </w:p>
    <w:p w14:paraId="22AE4BD8" w14:textId="0701549A" w:rsidR="00B0190C" w:rsidRPr="00970B90" w:rsidRDefault="00B0190C" w:rsidP="00073A74">
      <w:pPr>
        <w:rPr>
          <w:b/>
        </w:rPr>
      </w:pPr>
      <w:r w:rsidRPr="00CC52A1">
        <w:t xml:space="preserve">The risk of TLS was reduced after revision of the dosing regimen and modification to prophylaxis and monitoring measures (see </w:t>
      </w:r>
      <w:r w:rsidR="00970B90" w:rsidRPr="00426CF7">
        <w:rPr>
          <w:b/>
          <w:iCs/>
        </w:rPr>
        <w:t>Section 4.2</w:t>
      </w:r>
      <w:r w:rsidR="00970B90">
        <w:rPr>
          <w:iCs/>
        </w:rPr>
        <w:t xml:space="preserve"> </w:t>
      </w:r>
      <w:r w:rsidR="00970B90">
        <w:rPr>
          <w:b/>
          <w:iCs/>
        </w:rPr>
        <w:t>DOSE AND METHOD</w:t>
      </w:r>
      <w:r w:rsidR="00970B90">
        <w:rPr>
          <w:b/>
        </w:rPr>
        <w:t xml:space="preserve"> OF ADMINISTRATION</w:t>
      </w:r>
      <w:r w:rsidRPr="00CC52A1">
        <w:t xml:space="preserve">). In </w:t>
      </w:r>
      <w:proofErr w:type="spellStart"/>
      <w:r w:rsidRPr="00CC52A1">
        <w:t>venetoclax</w:t>
      </w:r>
      <w:proofErr w:type="spellEnd"/>
      <w:r w:rsidRPr="00CC52A1">
        <w:t xml:space="preserve"> clinical trials, patients with any measurable lymph node ≥10 cm or those with both an ALC ≥25 x 10</w:t>
      </w:r>
      <w:r w:rsidRPr="00CC52A1">
        <w:rPr>
          <w:vertAlign w:val="superscript"/>
        </w:rPr>
        <w:t>9</w:t>
      </w:r>
      <w:r w:rsidRPr="00CC52A1">
        <w:t xml:space="preserve">/L and any measurable lymph node ≥5 cm were hospitalised to enable more intensive hydration and monitoring for the first day of dosing at 20 mg and 50 mg during the </w:t>
      </w:r>
      <w:r w:rsidR="00936FA9">
        <w:rPr>
          <w:rFonts w:eastAsia="TimesNewRoman" w:cs="Arial"/>
          <w:color w:val="000000"/>
          <w:lang w:val="en-US" w:eastAsia="ja-JP"/>
        </w:rPr>
        <w:t>ramp-up</w:t>
      </w:r>
      <w:r w:rsidR="00936FA9" w:rsidRPr="00CC52A1">
        <w:rPr>
          <w:rFonts w:eastAsia="TimesNewRoman" w:cs="Arial"/>
          <w:color w:val="000000"/>
          <w:lang w:val="en-US" w:eastAsia="ja-JP"/>
        </w:rPr>
        <w:t xml:space="preserve"> </w:t>
      </w:r>
      <w:r w:rsidRPr="00CC52A1">
        <w:t xml:space="preserve">phase. </w:t>
      </w:r>
    </w:p>
    <w:p w14:paraId="13A06328" w14:textId="367983EC" w:rsidR="00B0190C" w:rsidRDefault="00B0190C" w:rsidP="00B0190C">
      <w:pPr>
        <w:rPr>
          <w:rFonts w:cs="Arial"/>
        </w:rPr>
      </w:pPr>
      <w:r w:rsidRPr="00CC52A1">
        <w:rPr>
          <w:rFonts w:cs="Arial"/>
        </w:rPr>
        <w:t xml:space="preserve">In </w:t>
      </w:r>
      <w:r w:rsidR="00D90665">
        <w:rPr>
          <w:rFonts w:cs="Arial"/>
        </w:rPr>
        <w:t>168</w:t>
      </w:r>
      <w:r w:rsidRPr="00CC52A1">
        <w:rPr>
          <w:rFonts w:cs="Arial"/>
        </w:rPr>
        <w:t xml:space="preserve"> patients </w:t>
      </w:r>
      <w:r>
        <w:rPr>
          <w:rFonts w:cs="Arial"/>
        </w:rPr>
        <w:t xml:space="preserve">with CLL </w:t>
      </w:r>
      <w:r w:rsidRPr="00CC52A1">
        <w:rPr>
          <w:rFonts w:cs="Arial"/>
        </w:rPr>
        <w:t>starting with a daily dose of 20 mg and increasing over 5 weeks to a daily dose of 400 mg</w:t>
      </w:r>
      <w:r w:rsidR="00D90665" w:rsidRPr="00D90665">
        <w:rPr>
          <w:rFonts w:cs="Arial"/>
        </w:rPr>
        <w:t xml:space="preserve"> in studies M13-982 and M14-032</w:t>
      </w:r>
      <w:r w:rsidRPr="00CC52A1">
        <w:rPr>
          <w:rFonts w:cs="Arial"/>
        </w:rPr>
        <w:t xml:space="preserve">, the rate of TLS was </w:t>
      </w:r>
      <w:r w:rsidR="00D90665">
        <w:rPr>
          <w:rFonts w:cs="Arial"/>
        </w:rPr>
        <w:t>2.4</w:t>
      </w:r>
      <w:r w:rsidRPr="00CC52A1">
        <w:rPr>
          <w:rFonts w:cs="Arial"/>
        </w:rPr>
        <w:t xml:space="preserve">%. All events were laboratory TLS (laboratory abnormalities that met ≥2 of the following criteria within 24 hours of each other: potassium &gt;6 mmol/L, uric acid &gt;476 µmol/L, calcium &lt;1.75 mmol/L, or phosphorus &gt;1.5 mmol/L; or </w:t>
      </w:r>
      <w:r>
        <w:rPr>
          <w:rFonts w:cs="Arial"/>
        </w:rPr>
        <w:t>were reported as TLS events</w:t>
      </w:r>
      <w:r w:rsidRPr="00CC52A1">
        <w:rPr>
          <w:rFonts w:cs="Arial"/>
        </w:rPr>
        <w:t xml:space="preserve">) and occurred in patients who had a lymph node(s) ≥5 cm </w:t>
      </w:r>
      <w:r w:rsidR="0090794F">
        <w:rPr>
          <w:rFonts w:cs="Arial"/>
        </w:rPr>
        <w:t>and/</w:t>
      </w:r>
      <w:r w:rsidRPr="00CC52A1">
        <w:rPr>
          <w:rFonts w:cs="Arial"/>
        </w:rPr>
        <w:t>or ALC ≥25 x 10</w:t>
      </w:r>
      <w:r w:rsidRPr="00CC52A1">
        <w:rPr>
          <w:rFonts w:cs="Arial"/>
          <w:vertAlign w:val="superscript"/>
        </w:rPr>
        <w:t>9</w:t>
      </w:r>
      <w:r w:rsidRPr="00CC52A1">
        <w:rPr>
          <w:rFonts w:cs="Arial"/>
        </w:rPr>
        <w:t xml:space="preserve">/L. </w:t>
      </w:r>
      <w:r w:rsidR="00D90665" w:rsidRPr="00D90665">
        <w:rPr>
          <w:rFonts w:cs="Arial"/>
        </w:rPr>
        <w:t xml:space="preserve">All events resolved within 5 days. </w:t>
      </w:r>
      <w:r w:rsidRPr="00CC52A1">
        <w:rPr>
          <w:rFonts w:cs="Arial"/>
        </w:rPr>
        <w:t xml:space="preserve">No TLS with clinical consequences such as acute renal failure, cardiac </w:t>
      </w:r>
      <w:proofErr w:type="gramStart"/>
      <w:r w:rsidRPr="00CC52A1">
        <w:rPr>
          <w:rFonts w:cs="Arial"/>
        </w:rPr>
        <w:t>arrhythmias</w:t>
      </w:r>
      <w:proofErr w:type="gramEnd"/>
      <w:r w:rsidRPr="00CC52A1">
        <w:rPr>
          <w:rFonts w:cs="Arial"/>
        </w:rPr>
        <w:t xml:space="preserve"> or sudden death and/or seizures was observed in these patients. All patients had </w:t>
      </w:r>
      <w:proofErr w:type="spellStart"/>
      <w:r w:rsidRPr="00CC52A1">
        <w:rPr>
          <w:rFonts w:cs="Arial"/>
        </w:rPr>
        <w:t>CrCl</w:t>
      </w:r>
      <w:proofErr w:type="spellEnd"/>
      <w:r w:rsidRPr="00CC52A1">
        <w:rPr>
          <w:rFonts w:cs="Arial"/>
        </w:rPr>
        <w:t xml:space="preserve"> ≥50 mL/min.</w:t>
      </w:r>
    </w:p>
    <w:p w14:paraId="6FF8D0C2" w14:textId="7F4C9553" w:rsidR="00290D3F" w:rsidRPr="00037C9B" w:rsidRDefault="00290D3F" w:rsidP="001D78AE">
      <w:pPr>
        <w:pStyle w:val="Heading5"/>
      </w:pPr>
      <w:r w:rsidRPr="00037C9B">
        <w:t xml:space="preserve">VENCLEXTA in combination with rituximab </w:t>
      </w:r>
    </w:p>
    <w:p w14:paraId="028E5F34" w14:textId="0AA93B41" w:rsidR="00290D3F" w:rsidRDefault="00290D3F" w:rsidP="00290D3F">
      <w:pPr>
        <w:rPr>
          <w:rFonts w:cs="Arial"/>
        </w:rPr>
      </w:pPr>
      <w:r w:rsidRPr="00986F97">
        <w:rPr>
          <w:rFonts w:cs="Arial"/>
        </w:rPr>
        <w:t>In the open-label, randomi</w:t>
      </w:r>
      <w:r>
        <w:rPr>
          <w:rFonts w:cs="Arial"/>
        </w:rPr>
        <w:t>s</w:t>
      </w:r>
      <w:r w:rsidRPr="00986F97">
        <w:rPr>
          <w:rFonts w:cs="Arial"/>
        </w:rPr>
        <w:t>ed phase 3 study (</w:t>
      </w:r>
      <w:r w:rsidR="00844450">
        <w:rPr>
          <w:rFonts w:cs="Arial"/>
        </w:rPr>
        <w:t>MURANO</w:t>
      </w:r>
      <w:r>
        <w:rPr>
          <w:rFonts w:cs="Arial"/>
        </w:rPr>
        <w:t>), the incidence of TLS was 3</w:t>
      </w:r>
      <w:r w:rsidRPr="00986F97">
        <w:rPr>
          <w:rFonts w:cs="Arial"/>
        </w:rPr>
        <w:t xml:space="preserve">% (6/194) in patients treated with </w:t>
      </w:r>
      <w:proofErr w:type="spellStart"/>
      <w:r w:rsidRPr="00986F97">
        <w:rPr>
          <w:rFonts w:cs="Arial"/>
        </w:rPr>
        <w:t>venetoclax</w:t>
      </w:r>
      <w:proofErr w:type="spellEnd"/>
      <w:r w:rsidRPr="00986F97">
        <w:rPr>
          <w:rFonts w:cs="Arial"/>
        </w:rPr>
        <w:t xml:space="preserve"> + rituximab. </w:t>
      </w:r>
      <w:r w:rsidRPr="00D36B27">
        <w:rPr>
          <w:rFonts w:cs="Arial"/>
        </w:rPr>
        <w:t>After 77/389 patients were enrolled in the study, the protocol was amended to include the TLS prophylaxis and monitoring measures described in Dosage and Administration section</w:t>
      </w:r>
      <w:r>
        <w:t xml:space="preserve"> </w:t>
      </w:r>
      <w:r w:rsidR="00C808C1">
        <w:rPr>
          <w:rFonts w:cs="Arial"/>
        </w:rPr>
        <w:t>(</w:t>
      </w:r>
      <w:r w:rsidRPr="00986F97">
        <w:rPr>
          <w:rFonts w:cs="Arial"/>
        </w:rPr>
        <w:t>see</w:t>
      </w:r>
      <w:r w:rsidRPr="00970B90">
        <w:rPr>
          <w:rFonts w:cs="Arial"/>
          <w:b/>
          <w:iCs/>
        </w:rPr>
        <w:t xml:space="preserve"> </w:t>
      </w:r>
      <w:r w:rsidRPr="00426CF7">
        <w:rPr>
          <w:rFonts w:cs="Arial"/>
          <w:b/>
          <w:iCs/>
        </w:rPr>
        <w:t>Section 4.2</w:t>
      </w:r>
      <w:r>
        <w:rPr>
          <w:rFonts w:cs="Arial"/>
          <w:iCs/>
        </w:rPr>
        <w:t xml:space="preserve"> </w:t>
      </w:r>
      <w:r>
        <w:rPr>
          <w:rFonts w:cs="Arial"/>
          <w:b/>
          <w:iCs/>
        </w:rPr>
        <w:t>DOSE AND METHOD</w:t>
      </w:r>
      <w:r>
        <w:rPr>
          <w:rFonts w:cs="Arial"/>
          <w:b/>
        </w:rPr>
        <w:t xml:space="preserve"> OF ADMINISTRATION</w:t>
      </w:r>
      <w:r w:rsidR="00C808C1">
        <w:rPr>
          <w:rFonts w:cs="Arial"/>
        </w:rPr>
        <w:t>)</w:t>
      </w:r>
      <w:r w:rsidRPr="00986F97">
        <w:rPr>
          <w:rFonts w:cs="Arial"/>
        </w:rPr>
        <w:t>.</w:t>
      </w:r>
      <w:r>
        <w:rPr>
          <w:rFonts w:cs="Arial"/>
        </w:rPr>
        <w:t xml:space="preserve"> </w:t>
      </w:r>
      <w:r w:rsidRPr="00986F97">
        <w:rPr>
          <w:rFonts w:cs="Arial"/>
        </w:rPr>
        <w:t xml:space="preserve">All events of TLS occurred during the </w:t>
      </w:r>
      <w:r>
        <w:rPr>
          <w:rFonts w:cs="Arial"/>
        </w:rPr>
        <w:t>VENCLEXTA</w:t>
      </w:r>
      <w:r w:rsidRPr="00986F97">
        <w:rPr>
          <w:rFonts w:cs="Arial"/>
        </w:rPr>
        <w:t xml:space="preserve"> </w:t>
      </w:r>
      <w:r w:rsidR="00936FA9">
        <w:rPr>
          <w:rFonts w:eastAsia="TimesNewRoman" w:cs="Arial"/>
          <w:color w:val="000000"/>
          <w:lang w:val="en-US" w:eastAsia="ja-JP"/>
        </w:rPr>
        <w:t>ramp-up</w:t>
      </w:r>
      <w:r w:rsidR="00936FA9" w:rsidRPr="00CC52A1">
        <w:rPr>
          <w:rFonts w:eastAsia="TimesNewRoman" w:cs="Arial"/>
          <w:color w:val="000000"/>
          <w:lang w:val="en-US" w:eastAsia="ja-JP"/>
        </w:rPr>
        <w:t xml:space="preserve"> </w:t>
      </w:r>
      <w:r w:rsidRPr="00986F97">
        <w:rPr>
          <w:rFonts w:cs="Arial"/>
        </w:rPr>
        <w:t xml:space="preserve">phase and resolved within two days. All six patients completed the </w:t>
      </w:r>
      <w:r w:rsidR="00936FA9">
        <w:rPr>
          <w:rFonts w:eastAsia="TimesNewRoman" w:cs="Arial"/>
          <w:color w:val="000000"/>
          <w:lang w:val="en-US" w:eastAsia="ja-JP"/>
        </w:rPr>
        <w:t>ramp-up</w:t>
      </w:r>
      <w:r w:rsidR="00936FA9" w:rsidRPr="00CC52A1">
        <w:rPr>
          <w:rFonts w:eastAsia="TimesNewRoman" w:cs="Arial"/>
          <w:color w:val="000000"/>
          <w:lang w:val="en-US" w:eastAsia="ja-JP"/>
        </w:rPr>
        <w:t xml:space="preserve"> </w:t>
      </w:r>
      <w:r w:rsidRPr="00986F97">
        <w:rPr>
          <w:rFonts w:cs="Arial"/>
        </w:rPr>
        <w:t xml:space="preserve">and reached the </w:t>
      </w:r>
      <w:r w:rsidRPr="00986F97">
        <w:rPr>
          <w:rFonts w:cs="Arial"/>
        </w:rPr>
        <w:lastRenderedPageBreak/>
        <w:t xml:space="preserve">recommended daily dose of 400 mg of </w:t>
      </w:r>
      <w:r>
        <w:rPr>
          <w:rFonts w:cs="Arial"/>
        </w:rPr>
        <w:t>VENCLEXTA</w:t>
      </w:r>
      <w:r w:rsidRPr="00986F97">
        <w:rPr>
          <w:rFonts w:cs="Arial"/>
        </w:rPr>
        <w:t xml:space="preserve">. No clinical TLS was observed in patients who followed the current 5-week </w:t>
      </w:r>
      <w:r w:rsidR="00936FA9">
        <w:rPr>
          <w:rFonts w:eastAsia="TimesNewRoman" w:cs="Arial"/>
          <w:color w:val="000000"/>
          <w:lang w:val="en-US" w:eastAsia="ja-JP"/>
        </w:rPr>
        <w:t>ramp-up</w:t>
      </w:r>
      <w:r w:rsidR="00936FA9" w:rsidRPr="00CC52A1">
        <w:rPr>
          <w:rFonts w:eastAsia="TimesNewRoman" w:cs="Arial"/>
          <w:color w:val="000000"/>
          <w:lang w:val="en-US" w:eastAsia="ja-JP"/>
        </w:rPr>
        <w:t xml:space="preserve"> </w:t>
      </w:r>
      <w:r w:rsidRPr="00986F97">
        <w:rPr>
          <w:rFonts w:cs="Arial"/>
        </w:rPr>
        <w:t xml:space="preserve">dosing schedule and TLS prophylaxis and monitoring measures described </w:t>
      </w:r>
      <w:r w:rsidR="00C808C1">
        <w:rPr>
          <w:rFonts w:cs="Arial"/>
        </w:rPr>
        <w:t>(</w:t>
      </w:r>
      <w:r w:rsidRPr="00986F97">
        <w:rPr>
          <w:rFonts w:cs="Arial"/>
        </w:rPr>
        <w:t>see</w:t>
      </w:r>
      <w:r w:rsidRPr="00970B90">
        <w:rPr>
          <w:rFonts w:cs="Arial"/>
          <w:b/>
          <w:iCs/>
        </w:rPr>
        <w:t xml:space="preserve"> </w:t>
      </w:r>
      <w:r w:rsidRPr="00426CF7">
        <w:rPr>
          <w:rFonts w:cs="Arial"/>
          <w:b/>
          <w:iCs/>
        </w:rPr>
        <w:t>Section 4.2</w:t>
      </w:r>
      <w:r>
        <w:rPr>
          <w:rFonts w:cs="Arial"/>
          <w:iCs/>
        </w:rPr>
        <w:t xml:space="preserve"> </w:t>
      </w:r>
      <w:r>
        <w:rPr>
          <w:rFonts w:cs="Arial"/>
          <w:b/>
          <w:iCs/>
        </w:rPr>
        <w:t>DOSE AND METHOD</w:t>
      </w:r>
      <w:r>
        <w:rPr>
          <w:rFonts w:cs="Arial"/>
          <w:b/>
        </w:rPr>
        <w:t xml:space="preserve"> OF ADMINISTRATION</w:t>
      </w:r>
      <w:r w:rsidR="00C808C1">
        <w:rPr>
          <w:rFonts w:cs="Arial"/>
        </w:rPr>
        <w:t>)</w:t>
      </w:r>
      <w:r w:rsidRPr="00986F97">
        <w:rPr>
          <w:rFonts w:cs="Arial"/>
        </w:rPr>
        <w:t xml:space="preserve">. </w:t>
      </w:r>
      <w:r w:rsidRPr="00D36B27">
        <w:rPr>
          <w:rFonts w:cs="Arial"/>
        </w:rPr>
        <w:t>The rates of grade ≥3 laboratory abnormalities relevant to TLS were hyperkal</w:t>
      </w:r>
      <w:r w:rsidR="009D69D4">
        <w:rPr>
          <w:rFonts w:cs="Arial"/>
        </w:rPr>
        <w:t>a</w:t>
      </w:r>
      <w:r w:rsidRPr="00D36B27">
        <w:rPr>
          <w:rFonts w:cs="Arial"/>
        </w:rPr>
        <w:t xml:space="preserve">emia 1%, </w:t>
      </w:r>
      <w:proofErr w:type="spellStart"/>
      <w:r w:rsidRPr="00D36B27">
        <w:rPr>
          <w:rFonts w:cs="Arial"/>
        </w:rPr>
        <w:t>hyperphosphat</w:t>
      </w:r>
      <w:r w:rsidR="009D69D4">
        <w:rPr>
          <w:rFonts w:cs="Arial"/>
        </w:rPr>
        <w:t>a</w:t>
      </w:r>
      <w:r w:rsidRPr="00D36B27">
        <w:rPr>
          <w:rFonts w:cs="Arial"/>
        </w:rPr>
        <w:t>emia</w:t>
      </w:r>
      <w:proofErr w:type="spellEnd"/>
      <w:r w:rsidRPr="00D36B27">
        <w:rPr>
          <w:rFonts w:cs="Arial"/>
        </w:rPr>
        <w:t xml:space="preserve"> 1%, and hyperuric</w:t>
      </w:r>
      <w:r w:rsidR="009D69D4">
        <w:rPr>
          <w:rFonts w:cs="Arial"/>
        </w:rPr>
        <w:t>a</w:t>
      </w:r>
      <w:r w:rsidRPr="00D36B27">
        <w:rPr>
          <w:rFonts w:cs="Arial"/>
        </w:rPr>
        <w:t>emia 1%.</w:t>
      </w:r>
      <w:r w:rsidRPr="00986F97">
        <w:rPr>
          <w:rFonts w:cs="Arial"/>
        </w:rPr>
        <w:t xml:space="preserve"> </w:t>
      </w:r>
    </w:p>
    <w:p w14:paraId="01311AC9" w14:textId="77777777" w:rsidR="005358D2" w:rsidRDefault="005358D2" w:rsidP="00290D3F">
      <w:pPr>
        <w:rPr>
          <w:rFonts w:cs="Arial"/>
        </w:rPr>
      </w:pPr>
    </w:p>
    <w:p w14:paraId="795473DA" w14:textId="77777777" w:rsidR="00C808C1" w:rsidRPr="00037C9B" w:rsidRDefault="00C808C1" w:rsidP="001D78AE">
      <w:pPr>
        <w:pStyle w:val="Heading5"/>
      </w:pPr>
      <w:r w:rsidRPr="00037C9B">
        <w:t xml:space="preserve">VENCLEXTA in combination with </w:t>
      </w:r>
      <w:proofErr w:type="spellStart"/>
      <w:r w:rsidRPr="00037C9B">
        <w:t>obinutuzumab</w:t>
      </w:r>
      <w:proofErr w:type="spellEnd"/>
    </w:p>
    <w:p w14:paraId="30F2653E" w14:textId="1952F0F3" w:rsidR="00C808C1" w:rsidRDefault="00C808C1" w:rsidP="00C808C1">
      <w:pPr>
        <w:rPr>
          <w:rFonts w:cs="Arial"/>
          <w:bCs/>
          <w:lang w:val="en-US"/>
        </w:rPr>
      </w:pPr>
      <w:r>
        <w:rPr>
          <w:rFonts w:cs="Arial"/>
          <w:bCs/>
          <w:lang w:val="en-US"/>
        </w:rPr>
        <w:t xml:space="preserve">In the open-label, </w:t>
      </w:r>
      <w:proofErr w:type="spellStart"/>
      <w:r>
        <w:rPr>
          <w:rFonts w:cs="Arial"/>
          <w:bCs/>
          <w:lang w:val="en-US"/>
        </w:rPr>
        <w:t>randomis</w:t>
      </w:r>
      <w:r w:rsidRPr="00C808C1">
        <w:rPr>
          <w:rFonts w:cs="Arial"/>
          <w:bCs/>
          <w:lang w:val="en-US"/>
        </w:rPr>
        <w:t>ed</w:t>
      </w:r>
      <w:proofErr w:type="spellEnd"/>
      <w:r w:rsidRPr="00C808C1">
        <w:rPr>
          <w:rFonts w:cs="Arial"/>
          <w:bCs/>
          <w:lang w:val="en-US"/>
        </w:rPr>
        <w:t xml:space="preserve"> phase 3 study (</w:t>
      </w:r>
      <w:r w:rsidR="00844450">
        <w:rPr>
          <w:rFonts w:cs="Arial"/>
          <w:bCs/>
          <w:lang w:val="en-US"/>
        </w:rPr>
        <w:t>CLL14</w:t>
      </w:r>
      <w:r w:rsidRPr="00C808C1">
        <w:rPr>
          <w:rFonts w:cs="Arial"/>
          <w:bCs/>
          <w:lang w:val="en-US"/>
        </w:rPr>
        <w:t xml:space="preserve">), the incidence of TLS was 1% (3/212) in patients treated with </w:t>
      </w:r>
      <w:proofErr w:type="spellStart"/>
      <w:r w:rsidRPr="00C808C1">
        <w:rPr>
          <w:rFonts w:cs="Arial"/>
          <w:bCs/>
          <w:lang w:val="en-US"/>
        </w:rPr>
        <w:t>venetoclax</w:t>
      </w:r>
      <w:proofErr w:type="spellEnd"/>
      <w:r w:rsidRPr="00C808C1">
        <w:rPr>
          <w:rFonts w:cs="Arial"/>
          <w:bCs/>
          <w:lang w:val="en-US"/>
        </w:rPr>
        <w:t xml:space="preserve"> + </w:t>
      </w:r>
      <w:proofErr w:type="spellStart"/>
      <w:r w:rsidRPr="00C808C1">
        <w:rPr>
          <w:rFonts w:cs="Arial"/>
          <w:bCs/>
          <w:lang w:val="en-US"/>
        </w:rPr>
        <w:t>obinutuzumab</w:t>
      </w:r>
      <w:proofErr w:type="spellEnd"/>
      <w:r>
        <w:rPr>
          <w:rFonts w:cs="Arial"/>
          <w:bCs/>
          <w:lang w:val="en-US"/>
        </w:rPr>
        <w:t xml:space="preserve"> (</w:t>
      </w:r>
      <w:r w:rsidRPr="00C808C1">
        <w:rPr>
          <w:rFonts w:cs="Arial"/>
          <w:bCs/>
          <w:lang w:val="en-US"/>
        </w:rPr>
        <w:t>see</w:t>
      </w:r>
      <w:r w:rsidRPr="00CC52A1">
        <w:rPr>
          <w:rFonts w:cs="Arial"/>
        </w:rPr>
        <w:t xml:space="preserve"> </w:t>
      </w:r>
      <w:r>
        <w:rPr>
          <w:rFonts w:cs="Arial"/>
          <w:b/>
        </w:rPr>
        <w:t>Section 4.4 SPECIAL WARNINGS AND PRECAUTIONS FOR USE:</w:t>
      </w:r>
      <w:r w:rsidR="00C27426">
        <w:rPr>
          <w:rFonts w:cs="Arial"/>
          <w:b/>
        </w:rPr>
        <w:t xml:space="preserve"> Tumour Lysis Syndrome</w:t>
      </w:r>
      <w:r>
        <w:rPr>
          <w:rFonts w:cs="Arial"/>
          <w:bCs/>
          <w:lang w:val="en-US"/>
        </w:rPr>
        <w:t>)</w:t>
      </w:r>
      <w:r w:rsidRPr="00C808C1">
        <w:rPr>
          <w:rFonts w:cs="Arial"/>
          <w:bCs/>
          <w:lang w:val="en-US"/>
        </w:rPr>
        <w:t xml:space="preserve">. All three events of TLS resolved and did not lead to withdrawal from the study.  Obinutuzumab administration was delayed in two cases in response to the TLS events. </w:t>
      </w:r>
    </w:p>
    <w:p w14:paraId="0A44465A" w14:textId="77777777" w:rsidR="00D462AF" w:rsidRDefault="00D462AF" w:rsidP="00D462AF">
      <w:pPr>
        <w:pStyle w:val="Heading4"/>
      </w:pPr>
      <w:r w:rsidRPr="00CF69E6">
        <w:t>Acute Myeloid Leuk</w:t>
      </w:r>
      <w:r>
        <w:t>a</w:t>
      </w:r>
      <w:r w:rsidRPr="00CF69E6">
        <w:t>emia</w:t>
      </w:r>
    </w:p>
    <w:p w14:paraId="7A4FA6CD" w14:textId="0AE2CA50" w:rsidR="000A606F" w:rsidRDefault="00D462AF" w:rsidP="000A606F">
      <w:pPr>
        <w:pStyle w:val="Heading5"/>
        <w:rPr>
          <w:rFonts w:eastAsia="Times New Roman"/>
          <w:lang w:val="en-US"/>
        </w:rPr>
      </w:pPr>
      <w:r>
        <w:rPr>
          <w:lang w:val="en-US"/>
        </w:rPr>
        <w:t>VENCLEXTA i</w:t>
      </w:r>
      <w:r w:rsidRPr="006F29B3">
        <w:rPr>
          <w:lang w:val="en-US"/>
        </w:rPr>
        <w:t xml:space="preserve">n </w:t>
      </w:r>
      <w:r>
        <w:rPr>
          <w:lang w:val="en-US"/>
        </w:rPr>
        <w:t>c</w:t>
      </w:r>
      <w:r w:rsidRPr="006F29B3">
        <w:rPr>
          <w:lang w:val="en-US"/>
        </w:rPr>
        <w:t xml:space="preserve">ombination with </w:t>
      </w:r>
      <w:proofErr w:type="spellStart"/>
      <w:r>
        <w:rPr>
          <w:lang w:val="en-US"/>
        </w:rPr>
        <w:t>a</w:t>
      </w:r>
      <w:r w:rsidRPr="006F29B3">
        <w:rPr>
          <w:lang w:val="en-US"/>
        </w:rPr>
        <w:t>zacitidine</w:t>
      </w:r>
      <w:proofErr w:type="spellEnd"/>
      <w:r w:rsidRPr="006F29B3">
        <w:rPr>
          <w:lang w:val="en-US"/>
        </w:rPr>
        <w:t xml:space="preserve"> </w:t>
      </w:r>
      <w:r w:rsidR="000A606F">
        <w:rPr>
          <w:lang w:val="en-US"/>
        </w:rPr>
        <w:t xml:space="preserve">(VIALE-A) and </w:t>
      </w:r>
      <w:r w:rsidR="000A606F">
        <w:rPr>
          <w:rFonts w:eastAsia="Times New Roman"/>
          <w:lang w:val="en-US"/>
        </w:rPr>
        <w:t xml:space="preserve">VENCLEXTA in combination with low-dose cytarabine (VIALE-C) </w:t>
      </w:r>
    </w:p>
    <w:p w14:paraId="6D3FD800" w14:textId="5BD48FD0" w:rsidR="00312412" w:rsidRDefault="00312412" w:rsidP="00312412">
      <w:pPr>
        <w:rPr>
          <w:lang w:val="en-US"/>
        </w:rPr>
      </w:pPr>
      <w:bookmarkStart w:id="13" w:name="_Hlk31104672"/>
      <w:r>
        <w:rPr>
          <w:lang w:val="en-US"/>
        </w:rPr>
        <w:t xml:space="preserve">In the </w:t>
      </w:r>
      <w:proofErr w:type="spellStart"/>
      <w:r>
        <w:rPr>
          <w:lang w:val="en-US"/>
        </w:rPr>
        <w:t>randomised</w:t>
      </w:r>
      <w:proofErr w:type="spellEnd"/>
      <w:r>
        <w:rPr>
          <w:lang w:val="en-US"/>
        </w:rPr>
        <w:t xml:space="preserve">, phase 3 study (VIALE-A) with </w:t>
      </w:r>
      <w:proofErr w:type="spellStart"/>
      <w:r>
        <w:rPr>
          <w:lang w:val="en-US"/>
        </w:rPr>
        <w:t>venetoclax</w:t>
      </w:r>
      <w:proofErr w:type="spellEnd"/>
      <w:r>
        <w:rPr>
          <w:lang w:val="en-US"/>
        </w:rPr>
        <w:t xml:space="preserve"> in combination with </w:t>
      </w:r>
      <w:proofErr w:type="spellStart"/>
      <w:r>
        <w:rPr>
          <w:lang w:val="en-US"/>
        </w:rPr>
        <w:t>azacitidine</w:t>
      </w:r>
      <w:proofErr w:type="spellEnd"/>
      <w:r>
        <w:rPr>
          <w:lang w:val="en-US"/>
        </w:rPr>
        <w:t>, the incidence of TLS was 1.1% (3/283, 1 clinical TLS) and in the phase 3 study (VIALE-C) the incidence of TLS was 5.6% (8/142, 4 clinical TLS, 2 of which were fatal). The studies required reduction of white blood cell count to &lt;25 x 10</w:t>
      </w:r>
      <w:r>
        <w:rPr>
          <w:vertAlign w:val="superscript"/>
          <w:lang w:val="en-US"/>
        </w:rPr>
        <w:t>9</w:t>
      </w:r>
      <w:r>
        <w:rPr>
          <w:lang w:val="en-US"/>
        </w:rPr>
        <w:t xml:space="preserve">/L prior to </w:t>
      </w:r>
      <w:proofErr w:type="spellStart"/>
      <w:r>
        <w:rPr>
          <w:lang w:val="en-US"/>
        </w:rPr>
        <w:t>venetoclax</w:t>
      </w:r>
      <w:proofErr w:type="spellEnd"/>
      <w:r>
        <w:rPr>
          <w:lang w:val="en-US"/>
        </w:rPr>
        <w:t xml:space="preserve"> initiation and a dose ramp-up schedule in addition to standard prophylaxis and monitoring measures </w:t>
      </w:r>
      <w:r>
        <w:rPr>
          <w:rFonts w:cs="Arial"/>
        </w:rPr>
        <w:t>(see</w:t>
      </w:r>
      <w:r>
        <w:rPr>
          <w:rFonts w:cs="Arial"/>
          <w:b/>
          <w:iCs/>
        </w:rPr>
        <w:t xml:space="preserve"> Section 4.2</w:t>
      </w:r>
      <w:r>
        <w:rPr>
          <w:rFonts w:cs="Arial"/>
          <w:iCs/>
        </w:rPr>
        <w:t xml:space="preserve"> </w:t>
      </w:r>
      <w:r>
        <w:rPr>
          <w:rFonts w:cs="Arial"/>
          <w:b/>
          <w:iCs/>
        </w:rPr>
        <w:t>DOSE AND METHOD</w:t>
      </w:r>
      <w:r>
        <w:rPr>
          <w:rFonts w:cs="Arial"/>
          <w:b/>
        </w:rPr>
        <w:t xml:space="preserve"> OF ADMINISTRATION;</w:t>
      </w:r>
      <w:r>
        <w:rPr>
          <w:rFonts w:eastAsia="TimesNewRoman"/>
          <w:iCs/>
          <w:color w:val="000000"/>
          <w:lang w:val="en-US" w:eastAsia="ja-JP"/>
        </w:rPr>
        <w:t xml:space="preserve"> </w:t>
      </w:r>
      <w:r>
        <w:rPr>
          <w:rFonts w:eastAsia="TimesNewRoman"/>
          <w:b/>
          <w:iCs/>
          <w:color w:val="000000"/>
          <w:lang w:val="en-US" w:eastAsia="ja-JP"/>
        </w:rPr>
        <w:t xml:space="preserve">Dose modifications based on </w:t>
      </w:r>
      <w:r w:rsidR="00BD3500">
        <w:rPr>
          <w:rFonts w:eastAsia="TimesNewRoman"/>
          <w:b/>
          <w:iCs/>
          <w:color w:val="000000"/>
          <w:lang w:val="en-US" w:eastAsia="ja-JP"/>
        </w:rPr>
        <w:t>adverse reactions</w:t>
      </w:r>
      <w:r>
        <w:rPr>
          <w:rFonts w:cs="Arial"/>
        </w:rPr>
        <w:t xml:space="preserve">). </w:t>
      </w:r>
      <w:r>
        <w:rPr>
          <w:lang w:val="en-US"/>
        </w:rPr>
        <w:t xml:space="preserve">All cases of TLS occurred during dose ramp-up.   </w:t>
      </w:r>
      <w:bookmarkEnd w:id="13"/>
    </w:p>
    <w:p w14:paraId="65DB4850" w14:textId="699538A4" w:rsidR="00B0190C" w:rsidRPr="00F76768" w:rsidRDefault="00B0190C" w:rsidP="001D78AE">
      <w:pPr>
        <w:pStyle w:val="Heading3"/>
      </w:pPr>
      <w:r w:rsidRPr="00F76768">
        <w:t>Neutropenia</w:t>
      </w:r>
    </w:p>
    <w:p w14:paraId="107AF6E8" w14:textId="61E7F1AF" w:rsidR="00A552D4" w:rsidRDefault="00A552D4" w:rsidP="00A552D4">
      <w:r w:rsidRPr="00CC2DE6">
        <w:t xml:space="preserve">Neutropenia is an identified risk associated with </w:t>
      </w:r>
      <w:r>
        <w:t>VENCLEXTA</w:t>
      </w:r>
      <w:r w:rsidRPr="00CC2DE6">
        <w:t xml:space="preserve"> treatment</w:t>
      </w:r>
      <w:r w:rsidR="00090304">
        <w:t xml:space="preserve"> and occurs very commonly</w:t>
      </w:r>
      <w:r w:rsidRPr="00CC2DE6">
        <w:t xml:space="preserve">. </w:t>
      </w:r>
    </w:p>
    <w:p w14:paraId="1ECB8297" w14:textId="77777777" w:rsidR="001C0AED" w:rsidRDefault="001C0AED" w:rsidP="001C0AED">
      <w:pPr>
        <w:pStyle w:val="Heading4"/>
      </w:pPr>
      <w:r>
        <w:t>Chronic Lymphocytic Leukaemia/Small Lymphocytic Lymphoma</w:t>
      </w:r>
    </w:p>
    <w:p w14:paraId="2872019A" w14:textId="77777777" w:rsidR="00B0190C" w:rsidRPr="00037C9B" w:rsidRDefault="00B0190C" w:rsidP="001D78AE">
      <w:pPr>
        <w:pStyle w:val="Heading5"/>
      </w:pPr>
      <w:r w:rsidRPr="00037C9B">
        <w:t xml:space="preserve">VENCLEXTA in combination with rituximab </w:t>
      </w:r>
    </w:p>
    <w:p w14:paraId="140B935D" w14:textId="17B63907" w:rsidR="00093686" w:rsidRDefault="00093686" w:rsidP="00073A74">
      <w:r w:rsidRPr="00824E12">
        <w:lastRenderedPageBreak/>
        <w:t xml:space="preserve">In </w:t>
      </w:r>
      <w:r w:rsidR="001C0AED">
        <w:t>the MURANO study</w:t>
      </w:r>
      <w:r w:rsidR="00FA3C9C">
        <w:t xml:space="preserve"> (</w:t>
      </w:r>
      <w:proofErr w:type="spellStart"/>
      <w:r w:rsidR="00FA3C9C">
        <w:t>venetoclax</w:t>
      </w:r>
      <w:proofErr w:type="spellEnd"/>
      <w:r w:rsidR="00FA3C9C">
        <w:t xml:space="preserve"> + rituximab versus </w:t>
      </w:r>
      <w:proofErr w:type="spellStart"/>
      <w:r w:rsidR="00FA3C9C">
        <w:t>bendamustine</w:t>
      </w:r>
      <w:proofErr w:type="spellEnd"/>
      <w:r w:rsidR="00FA3C9C">
        <w:t xml:space="preserve"> + rituximab for the treatment of patients with CLL)</w:t>
      </w:r>
      <w:r w:rsidRPr="00824E12">
        <w:t>, neutropenia</w:t>
      </w:r>
      <w:r w:rsidR="00635ED9">
        <w:t xml:space="preserve"> </w:t>
      </w:r>
      <w:r w:rsidR="00FA3C9C">
        <w:t>of any</w:t>
      </w:r>
      <w:r w:rsidR="00635ED9">
        <w:t xml:space="preserve"> grade</w:t>
      </w:r>
      <w:r w:rsidRPr="00824E12">
        <w:t xml:space="preserve"> was reported in 61%</w:t>
      </w:r>
      <w:r w:rsidR="00FA3C9C">
        <w:t xml:space="preserve">, and led to </w:t>
      </w:r>
      <w:proofErr w:type="spellStart"/>
      <w:r w:rsidR="002A324F">
        <w:t>venetoclax</w:t>
      </w:r>
      <w:proofErr w:type="spellEnd"/>
      <w:r w:rsidR="002A324F">
        <w:t xml:space="preserve"> interruption for 43% and discontinuation for 3%</w:t>
      </w:r>
      <w:r w:rsidRPr="00824E12">
        <w:t xml:space="preserve"> of patients </w:t>
      </w:r>
      <w:r w:rsidR="002A324F">
        <w:t>i</w:t>
      </w:r>
      <w:r w:rsidRPr="00824E12">
        <w:t xml:space="preserve">n the </w:t>
      </w:r>
      <w:proofErr w:type="spellStart"/>
      <w:r w:rsidRPr="00824E12">
        <w:t>venetoclax</w:t>
      </w:r>
      <w:proofErr w:type="spellEnd"/>
      <w:r w:rsidRPr="00824E12">
        <w:t xml:space="preserve"> + rituximab arm. Grade 3 </w:t>
      </w:r>
      <w:r w:rsidR="002A324F">
        <w:t xml:space="preserve">and grade 4 </w:t>
      </w:r>
      <w:r w:rsidRPr="00824E12">
        <w:t>neutropenia w</w:t>
      </w:r>
      <w:r w:rsidR="002A324F">
        <w:t>ere</w:t>
      </w:r>
      <w:r w:rsidRPr="00824E12">
        <w:t xml:space="preserve"> reported in 32%</w:t>
      </w:r>
      <w:r w:rsidR="002A324F">
        <w:t xml:space="preserve"> and 26%</w:t>
      </w:r>
      <w:r w:rsidRPr="00824E12">
        <w:t xml:space="preserve"> of</w:t>
      </w:r>
      <w:r w:rsidR="002A324F">
        <w:t xml:space="preserve"> </w:t>
      </w:r>
      <w:proofErr w:type="spellStart"/>
      <w:r w:rsidR="002A324F">
        <w:t>venetoclax</w:t>
      </w:r>
      <w:proofErr w:type="spellEnd"/>
      <w:r w:rsidR="002A324F">
        <w:t>-treated</w:t>
      </w:r>
      <w:r w:rsidRPr="00824E12">
        <w:t xml:space="preserve"> patients</w:t>
      </w:r>
      <w:r w:rsidR="002A324F">
        <w:t>, respectively</w:t>
      </w:r>
      <w:r w:rsidRPr="00824E12">
        <w:t>. The median duration of grade 3 or 4 neutropenia was 8 days (range: 1-712 days). Clinical complications of neutropenia, including febrile neutropenia</w:t>
      </w:r>
      <w:r w:rsidR="00BC41AC">
        <w:t>,</w:t>
      </w:r>
      <w:r w:rsidRPr="00824E12">
        <w:t xml:space="preserve"> grade ≥3 and serious infections </w:t>
      </w:r>
      <w:r w:rsidR="002A324F">
        <w:t>were reported less frequently</w:t>
      </w:r>
      <w:r w:rsidRPr="00824E12">
        <w:t xml:space="preserve"> in </w:t>
      </w:r>
      <w:r w:rsidR="00F433AD">
        <w:t xml:space="preserve">the </w:t>
      </w:r>
      <w:proofErr w:type="spellStart"/>
      <w:r w:rsidRPr="00824E12">
        <w:t>venetoclax</w:t>
      </w:r>
      <w:proofErr w:type="spellEnd"/>
      <w:r w:rsidRPr="00824E12">
        <w:t xml:space="preserve"> + rituximab arm compared </w:t>
      </w:r>
      <w:r w:rsidR="002A324F">
        <w:t>to the</w:t>
      </w:r>
      <w:r w:rsidRPr="00824E12">
        <w:t xml:space="preserve"> </w:t>
      </w:r>
      <w:proofErr w:type="spellStart"/>
      <w:r w:rsidRPr="00824E12">
        <w:t>bendamustine</w:t>
      </w:r>
      <w:proofErr w:type="spellEnd"/>
      <w:r w:rsidRPr="00824E12">
        <w:t xml:space="preserve"> + rituximab</w:t>
      </w:r>
      <w:r w:rsidR="002A324F">
        <w:t xml:space="preserve"> arm</w:t>
      </w:r>
      <w:r w:rsidRPr="00824E12">
        <w:t>: febrile neutropenia 4% versus 10%, grade ≥3 infections 18% versus 23%</w:t>
      </w:r>
      <w:r w:rsidR="002A324F">
        <w:t xml:space="preserve"> and</w:t>
      </w:r>
      <w:r w:rsidRPr="00824E12">
        <w:t xml:space="preserve"> serious infections 21% versus 24%</w:t>
      </w:r>
      <w:r w:rsidR="0075116F">
        <w:t xml:space="preserve"> </w:t>
      </w:r>
      <w:r w:rsidR="0075116F" w:rsidRPr="00CC52A1">
        <w:rPr>
          <w:rFonts w:cs="Arial"/>
          <w:color w:val="000000"/>
        </w:rPr>
        <w:t xml:space="preserve">(see </w:t>
      </w:r>
      <w:r w:rsidR="0075116F" w:rsidRPr="00F95BBF">
        <w:rPr>
          <w:rFonts w:cs="Arial"/>
          <w:b/>
          <w:color w:val="000000"/>
        </w:rPr>
        <w:t>Section 4.8</w:t>
      </w:r>
      <w:r w:rsidR="0075116F">
        <w:rPr>
          <w:rFonts w:cs="Arial"/>
          <w:color w:val="000000"/>
        </w:rPr>
        <w:t xml:space="preserve"> </w:t>
      </w:r>
      <w:r w:rsidR="0075116F">
        <w:rPr>
          <w:rFonts w:cs="Arial"/>
          <w:b/>
          <w:color w:val="000000"/>
        </w:rPr>
        <w:t>ADVERSE EFFECTS</w:t>
      </w:r>
      <w:r w:rsidR="00FE4AA7">
        <w:rPr>
          <w:rFonts w:cs="Arial"/>
          <w:b/>
          <w:color w:val="000000"/>
        </w:rPr>
        <w:t>: Serious infection</w:t>
      </w:r>
      <w:r w:rsidR="0075116F" w:rsidRPr="0075116F">
        <w:rPr>
          <w:rFonts w:cs="Arial"/>
          <w:bCs/>
          <w:color w:val="000000"/>
        </w:rPr>
        <w:t>)</w:t>
      </w:r>
      <w:r w:rsidRPr="00824E12">
        <w:t>.</w:t>
      </w:r>
    </w:p>
    <w:p w14:paraId="369C39E8" w14:textId="77777777" w:rsidR="00A552D4" w:rsidRPr="00037C9B" w:rsidRDefault="00A552D4" w:rsidP="001D78AE">
      <w:pPr>
        <w:pStyle w:val="Heading5"/>
      </w:pPr>
      <w:r w:rsidRPr="00037C9B">
        <w:t xml:space="preserve">VENCLEXTA in combination with </w:t>
      </w:r>
      <w:proofErr w:type="spellStart"/>
      <w:r w:rsidRPr="00037C9B">
        <w:t>obinutuzumab</w:t>
      </w:r>
      <w:proofErr w:type="spellEnd"/>
    </w:p>
    <w:p w14:paraId="3A81B98D" w14:textId="44B67133" w:rsidR="00847ED2" w:rsidRDefault="00380436" w:rsidP="00380436">
      <w:pPr>
        <w:rPr>
          <w:lang w:val="en-US"/>
        </w:rPr>
      </w:pPr>
      <w:r w:rsidRPr="00380436">
        <w:rPr>
          <w:lang w:val="en-US"/>
        </w:rPr>
        <w:t xml:space="preserve">In </w:t>
      </w:r>
      <w:r w:rsidR="00980896">
        <w:rPr>
          <w:lang w:val="en-US"/>
        </w:rPr>
        <w:t>the CLL14 study</w:t>
      </w:r>
      <w:r w:rsidRPr="00380436">
        <w:rPr>
          <w:lang w:val="en-US"/>
        </w:rPr>
        <w:t xml:space="preserve">, neutropenia (all grades) was reported in 58% of patients in the </w:t>
      </w:r>
      <w:proofErr w:type="spellStart"/>
      <w:r w:rsidRPr="00380436">
        <w:rPr>
          <w:lang w:val="en-US"/>
        </w:rPr>
        <w:t>venetoclax</w:t>
      </w:r>
      <w:proofErr w:type="spellEnd"/>
      <w:r w:rsidRPr="00380436">
        <w:rPr>
          <w:lang w:val="en-US"/>
        </w:rPr>
        <w:t xml:space="preserve"> + </w:t>
      </w:r>
      <w:proofErr w:type="spellStart"/>
      <w:r w:rsidRPr="00380436">
        <w:rPr>
          <w:lang w:val="en-US"/>
        </w:rPr>
        <w:t>obinutuzumab</w:t>
      </w:r>
      <w:proofErr w:type="spellEnd"/>
      <w:r w:rsidRPr="00380436">
        <w:rPr>
          <w:lang w:val="en-US"/>
        </w:rPr>
        <w:t xml:space="preserve"> arm. Forty-one percent experienced dose interruption, 13% had dose reduction and 2% discontinued </w:t>
      </w:r>
      <w:proofErr w:type="spellStart"/>
      <w:r w:rsidRPr="00380436">
        <w:rPr>
          <w:lang w:val="en-US"/>
        </w:rPr>
        <w:t>venetoclax</w:t>
      </w:r>
      <w:proofErr w:type="spellEnd"/>
      <w:r w:rsidRPr="00380436">
        <w:rPr>
          <w:lang w:val="en-US"/>
        </w:rPr>
        <w:t xml:space="preserve"> due to neutropenia. Grade 3 neutropenia was reported in 25% of patients and grade 4 neutropenia in 28% of patients. The median duration of grade 3 or 4 neutropenia was 22 days (range: 2 to 363 days). The following complications of neutropenia were reported in the </w:t>
      </w:r>
      <w:proofErr w:type="spellStart"/>
      <w:r w:rsidRPr="00380436">
        <w:rPr>
          <w:lang w:val="en-US"/>
        </w:rPr>
        <w:t>venetoclax</w:t>
      </w:r>
      <w:proofErr w:type="spellEnd"/>
      <w:r w:rsidRPr="00380436">
        <w:rPr>
          <w:lang w:val="en-US"/>
        </w:rPr>
        <w:t xml:space="preserve"> + </w:t>
      </w:r>
      <w:proofErr w:type="spellStart"/>
      <w:r w:rsidRPr="00380436">
        <w:rPr>
          <w:lang w:val="en-US"/>
        </w:rPr>
        <w:t>obinutuzumab</w:t>
      </w:r>
      <w:proofErr w:type="spellEnd"/>
      <w:r w:rsidRPr="00380436">
        <w:rPr>
          <w:lang w:val="en-US"/>
        </w:rPr>
        <w:t xml:space="preserve"> arm versus the </w:t>
      </w:r>
      <w:proofErr w:type="spellStart"/>
      <w:r w:rsidRPr="00380436">
        <w:rPr>
          <w:lang w:val="en-US"/>
        </w:rPr>
        <w:t>obinutuzumab</w:t>
      </w:r>
      <w:proofErr w:type="spellEnd"/>
      <w:r w:rsidRPr="00380436">
        <w:rPr>
          <w:lang w:val="en-US"/>
        </w:rPr>
        <w:t xml:space="preserve"> + chlorambucil arm, respectively: febrile neutropenia 6% versus 4%, grade ≥3 infections 19% versus 16%, and serious infections 19% versus 14%</w:t>
      </w:r>
      <w:r w:rsidR="00F3778A">
        <w:rPr>
          <w:lang w:val="en-US"/>
        </w:rPr>
        <w:t xml:space="preserve"> </w:t>
      </w:r>
      <w:r w:rsidR="00F3778A" w:rsidRPr="00CC52A1">
        <w:rPr>
          <w:rFonts w:cs="Arial"/>
          <w:color w:val="000000"/>
        </w:rPr>
        <w:t xml:space="preserve">(see </w:t>
      </w:r>
      <w:r w:rsidR="00F3778A" w:rsidRPr="00F95BBF">
        <w:rPr>
          <w:rFonts w:cs="Arial"/>
          <w:b/>
          <w:color w:val="000000"/>
        </w:rPr>
        <w:t>Section 4.8</w:t>
      </w:r>
      <w:r w:rsidR="00F3778A">
        <w:rPr>
          <w:rFonts w:cs="Arial"/>
          <w:color w:val="000000"/>
        </w:rPr>
        <w:t xml:space="preserve"> </w:t>
      </w:r>
      <w:r w:rsidR="00F3778A">
        <w:rPr>
          <w:rFonts w:cs="Arial"/>
          <w:b/>
          <w:color w:val="000000"/>
        </w:rPr>
        <w:t>ADVERSE EFFECTS: Serious infection</w:t>
      </w:r>
      <w:r w:rsidR="00F3778A" w:rsidRPr="0075116F">
        <w:rPr>
          <w:rFonts w:cs="Arial"/>
          <w:bCs/>
          <w:color w:val="000000"/>
        </w:rPr>
        <w:t>)</w:t>
      </w:r>
      <w:r w:rsidRPr="00380436">
        <w:rPr>
          <w:lang w:val="en-US"/>
        </w:rPr>
        <w:t>.</w:t>
      </w:r>
    </w:p>
    <w:p w14:paraId="498819C9" w14:textId="77777777" w:rsidR="00673C62" w:rsidRDefault="00673C62" w:rsidP="00673C62">
      <w:pPr>
        <w:pStyle w:val="Heading4"/>
      </w:pPr>
      <w:r>
        <w:t>Acute Myeloid Leukaemia</w:t>
      </w:r>
    </w:p>
    <w:p w14:paraId="05520D43" w14:textId="77777777" w:rsidR="00673C62" w:rsidRDefault="00673C62" w:rsidP="00673C62">
      <w:pPr>
        <w:pStyle w:val="Heading5"/>
        <w:rPr>
          <w:lang w:val="en-US"/>
        </w:rPr>
      </w:pPr>
      <w:r>
        <w:rPr>
          <w:lang w:val="en-US"/>
        </w:rPr>
        <w:t xml:space="preserve">VENCLEXTA in combination with </w:t>
      </w:r>
      <w:proofErr w:type="spellStart"/>
      <w:r>
        <w:rPr>
          <w:lang w:val="en-US"/>
        </w:rPr>
        <w:t>azacitidine</w:t>
      </w:r>
      <w:proofErr w:type="spellEnd"/>
    </w:p>
    <w:p w14:paraId="37D383A1" w14:textId="77777777" w:rsidR="00673C62" w:rsidRDefault="00673C62" w:rsidP="00673C62">
      <w:pPr>
        <w:numPr>
          <w:ilvl w:val="0"/>
          <w:numId w:val="34"/>
        </w:numPr>
        <w:rPr>
          <w:lang w:val="en-US" w:eastAsia="ja-JP"/>
        </w:rPr>
      </w:pPr>
      <w:r>
        <w:rPr>
          <w:lang w:val="en-US" w:eastAsia="ja-JP"/>
        </w:rPr>
        <w:t xml:space="preserve">In the VIALE-A study, grade </w:t>
      </w:r>
      <w:r>
        <w:rPr>
          <w:rFonts w:cs="Arial"/>
          <w:lang w:val="en-US" w:eastAsia="ja-JP"/>
        </w:rPr>
        <w:t>≥</w:t>
      </w:r>
      <w:r>
        <w:rPr>
          <w:lang w:val="en-US" w:eastAsia="ja-JP"/>
        </w:rPr>
        <w:t xml:space="preserve">3 neutropenia was reported in 45% of patients. The following were reported in the </w:t>
      </w:r>
      <w:proofErr w:type="spellStart"/>
      <w:r>
        <w:rPr>
          <w:lang w:val="en-US" w:eastAsia="ja-JP"/>
        </w:rPr>
        <w:t>venetoclax</w:t>
      </w:r>
      <w:proofErr w:type="spellEnd"/>
      <w:r>
        <w:rPr>
          <w:lang w:val="en-US" w:eastAsia="ja-JP"/>
        </w:rPr>
        <w:t xml:space="preserve"> + </w:t>
      </w:r>
      <w:proofErr w:type="spellStart"/>
      <w:r>
        <w:rPr>
          <w:lang w:val="en-US" w:eastAsia="ja-JP"/>
        </w:rPr>
        <w:t>azacitidine</w:t>
      </w:r>
      <w:proofErr w:type="spellEnd"/>
      <w:r>
        <w:rPr>
          <w:lang w:val="en-US" w:eastAsia="ja-JP"/>
        </w:rPr>
        <w:t xml:space="preserve"> arm versus the placebo + </w:t>
      </w:r>
      <w:proofErr w:type="spellStart"/>
      <w:r>
        <w:rPr>
          <w:lang w:val="en-US" w:eastAsia="ja-JP"/>
        </w:rPr>
        <w:t>azacitidine</w:t>
      </w:r>
      <w:proofErr w:type="spellEnd"/>
      <w:r>
        <w:rPr>
          <w:lang w:val="en-US" w:eastAsia="ja-JP"/>
        </w:rPr>
        <w:t xml:space="preserve"> arm, respectively: febrile neutropenia 42% versus 19%, grade ≥3 infections 64% versus 51%, and serious infections 57% versus 44%.</w:t>
      </w:r>
    </w:p>
    <w:p w14:paraId="486D8B7C" w14:textId="77777777" w:rsidR="00673C62" w:rsidRDefault="00673C62" w:rsidP="00673C62">
      <w:pPr>
        <w:pStyle w:val="Heading5"/>
        <w:rPr>
          <w:rFonts w:eastAsia="Times New Roman"/>
          <w:lang w:val="en-US"/>
        </w:rPr>
      </w:pPr>
      <w:r>
        <w:rPr>
          <w:rFonts w:eastAsia="Times New Roman"/>
          <w:lang w:val="en-US"/>
        </w:rPr>
        <w:t xml:space="preserve">VENCLEXTA in combination with </w:t>
      </w:r>
      <w:proofErr w:type="gramStart"/>
      <w:r>
        <w:rPr>
          <w:rFonts w:eastAsia="Times New Roman"/>
          <w:lang w:val="en-US"/>
        </w:rPr>
        <w:t>low-dose</w:t>
      </w:r>
      <w:proofErr w:type="gramEnd"/>
      <w:r>
        <w:rPr>
          <w:rFonts w:eastAsia="Times New Roman"/>
          <w:lang w:val="en-US"/>
        </w:rPr>
        <w:t xml:space="preserve"> cytarabine </w:t>
      </w:r>
    </w:p>
    <w:p w14:paraId="2D8CDF47" w14:textId="77777777" w:rsidR="00673C62" w:rsidRDefault="00673C62" w:rsidP="00673C62">
      <w:pPr>
        <w:numPr>
          <w:ilvl w:val="0"/>
          <w:numId w:val="34"/>
        </w:numPr>
        <w:rPr>
          <w:lang w:val="en-US"/>
        </w:rPr>
      </w:pPr>
      <w:r>
        <w:rPr>
          <w:lang w:val="en-US"/>
        </w:rPr>
        <w:t xml:space="preserve">In the VIALE-C study, grade </w:t>
      </w:r>
      <w:r>
        <w:rPr>
          <w:rFonts w:cs="Arial"/>
          <w:lang w:val="en-US"/>
        </w:rPr>
        <w:t>≥</w:t>
      </w:r>
      <w:r>
        <w:rPr>
          <w:lang w:val="en-US"/>
        </w:rPr>
        <w:t xml:space="preserve">3 neutropenia was reported in 53% of patients. The following were reported in the </w:t>
      </w:r>
      <w:proofErr w:type="spellStart"/>
      <w:r>
        <w:rPr>
          <w:lang w:val="en-US"/>
        </w:rPr>
        <w:t>venetoclax</w:t>
      </w:r>
      <w:proofErr w:type="spellEnd"/>
      <w:r>
        <w:rPr>
          <w:lang w:val="en-US"/>
        </w:rPr>
        <w:t xml:space="preserve"> + low-dose cytarabine arm versus the placebo + low-dose cytarabine arm, respectively: febrile neutropenia 32% versus 29%, grade ≥3 infections 43% versus 50%, and serious infections 37% versus 37%.   </w:t>
      </w:r>
    </w:p>
    <w:p w14:paraId="3276D4CE" w14:textId="0D3FD1C7" w:rsidR="00A05371" w:rsidRPr="00F76768" w:rsidRDefault="00A05371" w:rsidP="00652FA3">
      <w:pPr>
        <w:pStyle w:val="Heading3"/>
      </w:pPr>
      <w:r>
        <w:lastRenderedPageBreak/>
        <w:t>Serious infection</w:t>
      </w:r>
    </w:p>
    <w:p w14:paraId="13CEA17B" w14:textId="45F556D4" w:rsidR="00A05371" w:rsidRDefault="00A05371" w:rsidP="00A05371">
      <w:r>
        <w:t>Serious infection is an identified risk associated with VENCLEXTA treatment.</w:t>
      </w:r>
    </w:p>
    <w:p w14:paraId="52A9371C" w14:textId="2241BFC3" w:rsidR="00A05371" w:rsidRPr="00D97246" w:rsidRDefault="00A05371" w:rsidP="00652FA3">
      <w:pPr>
        <w:pStyle w:val="Heading5"/>
        <w:rPr>
          <w:lang w:val="en-US"/>
        </w:rPr>
      </w:pPr>
      <w:r w:rsidRPr="00D97246">
        <w:rPr>
          <w:lang w:val="en-US"/>
        </w:rPr>
        <w:t>V</w:t>
      </w:r>
      <w:r w:rsidR="00246410">
        <w:rPr>
          <w:lang w:val="en-US"/>
        </w:rPr>
        <w:t>ENCLEXTA</w:t>
      </w:r>
      <w:r w:rsidRPr="00D97246">
        <w:rPr>
          <w:lang w:val="en-US"/>
        </w:rPr>
        <w:t xml:space="preserve"> in combination with rituximab </w:t>
      </w:r>
    </w:p>
    <w:p w14:paraId="40B40E34" w14:textId="371392B0" w:rsidR="00A05371" w:rsidRDefault="00A05371" w:rsidP="00A05371">
      <w:pPr>
        <w:rPr>
          <w:lang w:val="en-US"/>
        </w:rPr>
      </w:pPr>
      <w:r w:rsidRPr="00A05371">
        <w:rPr>
          <w:lang w:val="en-US"/>
        </w:rPr>
        <w:t xml:space="preserve">The </w:t>
      </w:r>
      <w:proofErr w:type="gramStart"/>
      <w:r w:rsidRPr="00A05371">
        <w:rPr>
          <w:lang w:val="en-US"/>
        </w:rPr>
        <w:t>most commonly reported</w:t>
      </w:r>
      <w:proofErr w:type="gramEnd"/>
      <w:r w:rsidRPr="00A05371">
        <w:rPr>
          <w:lang w:val="en-US"/>
        </w:rPr>
        <w:t xml:space="preserve"> serious infection in the </w:t>
      </w:r>
      <w:proofErr w:type="spellStart"/>
      <w:r w:rsidRPr="00A05371">
        <w:rPr>
          <w:lang w:val="en-US"/>
        </w:rPr>
        <w:t>venetoclax</w:t>
      </w:r>
      <w:proofErr w:type="spellEnd"/>
      <w:r w:rsidRPr="00A05371">
        <w:rPr>
          <w:lang w:val="en-US"/>
        </w:rPr>
        <w:t xml:space="preserve"> + rituximab treated patients was pneumonia (</w:t>
      </w:r>
      <w:r w:rsidR="0029797C">
        <w:rPr>
          <w:lang w:val="en-US"/>
        </w:rPr>
        <w:t>8</w:t>
      </w:r>
      <w:r w:rsidRPr="00A05371">
        <w:rPr>
          <w:lang w:val="en-US"/>
        </w:rPr>
        <w:t xml:space="preserve">%). </w:t>
      </w:r>
    </w:p>
    <w:p w14:paraId="04EF4B93" w14:textId="53DD3057" w:rsidR="00344EAA" w:rsidRDefault="00344EAA" w:rsidP="00A05371">
      <w:pPr>
        <w:rPr>
          <w:lang w:val="en-US"/>
        </w:rPr>
      </w:pPr>
    </w:p>
    <w:p w14:paraId="67945099" w14:textId="3FE4DE77" w:rsidR="005358D2" w:rsidRDefault="005358D2" w:rsidP="00A05371">
      <w:pPr>
        <w:rPr>
          <w:lang w:val="en-US"/>
        </w:rPr>
      </w:pPr>
    </w:p>
    <w:p w14:paraId="4A374FC0" w14:textId="77777777" w:rsidR="005358D2" w:rsidRPr="00A05371" w:rsidRDefault="005358D2" w:rsidP="00A05371">
      <w:pPr>
        <w:rPr>
          <w:lang w:val="en-US"/>
        </w:rPr>
      </w:pPr>
    </w:p>
    <w:p w14:paraId="30FFFABC" w14:textId="6FE52C72" w:rsidR="00A05371" w:rsidRPr="00D97246" w:rsidRDefault="00A05371" w:rsidP="00652FA3">
      <w:pPr>
        <w:pStyle w:val="Heading5"/>
        <w:rPr>
          <w:lang w:val="en-US"/>
        </w:rPr>
      </w:pPr>
      <w:r w:rsidRPr="00D97246">
        <w:rPr>
          <w:lang w:val="en-US"/>
        </w:rPr>
        <w:t>V</w:t>
      </w:r>
      <w:r w:rsidR="00246410">
        <w:rPr>
          <w:lang w:val="en-US"/>
        </w:rPr>
        <w:t>ENCLEXTA</w:t>
      </w:r>
      <w:r w:rsidRPr="00D97246">
        <w:rPr>
          <w:lang w:val="en-US"/>
        </w:rPr>
        <w:t xml:space="preserve"> in combination with </w:t>
      </w:r>
      <w:proofErr w:type="spellStart"/>
      <w:r w:rsidRPr="00D97246">
        <w:rPr>
          <w:lang w:val="en-US"/>
        </w:rPr>
        <w:t>obinutuzumab</w:t>
      </w:r>
      <w:proofErr w:type="spellEnd"/>
      <w:r w:rsidRPr="00D97246">
        <w:rPr>
          <w:lang w:val="en-US"/>
        </w:rPr>
        <w:t xml:space="preserve"> </w:t>
      </w:r>
    </w:p>
    <w:p w14:paraId="6742CA1F" w14:textId="29B12EF1" w:rsidR="00A05371" w:rsidRPr="00A05371" w:rsidRDefault="00A05371" w:rsidP="00A05371">
      <w:pPr>
        <w:rPr>
          <w:lang w:val="en-US"/>
        </w:rPr>
      </w:pPr>
      <w:r w:rsidRPr="00A05371">
        <w:rPr>
          <w:lang w:val="en-US"/>
        </w:rPr>
        <w:t xml:space="preserve">There were 56 events of serious infection, including 8 with fatal outcome, in 40/212 patients treated with </w:t>
      </w:r>
      <w:proofErr w:type="spellStart"/>
      <w:r w:rsidRPr="00A05371">
        <w:rPr>
          <w:lang w:val="en-US"/>
        </w:rPr>
        <w:t>venetoclax</w:t>
      </w:r>
      <w:proofErr w:type="spellEnd"/>
      <w:r w:rsidRPr="00A05371">
        <w:rPr>
          <w:lang w:val="en-US"/>
        </w:rPr>
        <w:t xml:space="preserve"> + </w:t>
      </w:r>
      <w:proofErr w:type="spellStart"/>
      <w:r w:rsidRPr="00A05371">
        <w:rPr>
          <w:lang w:val="en-US"/>
        </w:rPr>
        <w:t>obinutuzumab</w:t>
      </w:r>
      <w:proofErr w:type="spellEnd"/>
      <w:r w:rsidRPr="00A05371">
        <w:rPr>
          <w:lang w:val="en-US"/>
        </w:rPr>
        <w:t xml:space="preserve"> compared to 44 serious infection events, including 3 with fatal outcome, in 30/214 patients treated with chlorambucil + </w:t>
      </w:r>
      <w:proofErr w:type="spellStart"/>
      <w:r w:rsidRPr="00A05371">
        <w:rPr>
          <w:lang w:val="en-US"/>
        </w:rPr>
        <w:t>obinutuzumab</w:t>
      </w:r>
      <w:proofErr w:type="spellEnd"/>
      <w:r w:rsidRPr="00A05371">
        <w:rPr>
          <w:lang w:val="en-US"/>
        </w:rPr>
        <w:t xml:space="preserve">. Of the 52/56 serious events in the patients treated with </w:t>
      </w:r>
      <w:proofErr w:type="spellStart"/>
      <w:r w:rsidRPr="00A05371">
        <w:rPr>
          <w:lang w:val="en-US"/>
        </w:rPr>
        <w:t>venetoclax</w:t>
      </w:r>
      <w:proofErr w:type="spellEnd"/>
      <w:r w:rsidRPr="00A05371">
        <w:rPr>
          <w:lang w:val="en-US"/>
        </w:rPr>
        <w:t xml:space="preserve"> + </w:t>
      </w:r>
      <w:proofErr w:type="spellStart"/>
      <w:r w:rsidRPr="00A05371">
        <w:rPr>
          <w:lang w:val="en-US"/>
        </w:rPr>
        <w:t>obinutuzumab</w:t>
      </w:r>
      <w:proofErr w:type="spellEnd"/>
      <w:r w:rsidRPr="00A05371">
        <w:rPr>
          <w:lang w:val="en-US"/>
        </w:rPr>
        <w:t xml:space="preserve"> for which neutrophil counts at the time of onset of the serious infection were available, 8/52 events occurred in the setting of neutropenia. Some serious infections occurred </w:t>
      </w:r>
      <w:proofErr w:type="spellStart"/>
      <w:r w:rsidRPr="00A05371">
        <w:rPr>
          <w:lang w:val="en-US"/>
        </w:rPr>
        <w:t>some time</w:t>
      </w:r>
      <w:proofErr w:type="spellEnd"/>
      <w:r w:rsidRPr="00A05371">
        <w:rPr>
          <w:lang w:val="en-US"/>
        </w:rPr>
        <w:t xml:space="preserve"> after completion of </w:t>
      </w:r>
      <w:proofErr w:type="spellStart"/>
      <w:r w:rsidRPr="00A05371">
        <w:rPr>
          <w:lang w:val="en-US"/>
        </w:rPr>
        <w:t>ven</w:t>
      </w:r>
      <w:r w:rsidR="00447970">
        <w:rPr>
          <w:lang w:val="en-US"/>
        </w:rPr>
        <w:t>e</w:t>
      </w:r>
      <w:r w:rsidRPr="00A05371">
        <w:rPr>
          <w:lang w:val="en-US"/>
        </w:rPr>
        <w:t>toclax</w:t>
      </w:r>
      <w:proofErr w:type="spellEnd"/>
      <w:r w:rsidRPr="00A05371">
        <w:rPr>
          <w:lang w:val="en-US"/>
        </w:rPr>
        <w:t xml:space="preserve"> treatment.</w:t>
      </w:r>
      <w:r w:rsidR="009B463C">
        <w:rPr>
          <w:lang w:val="en-US"/>
        </w:rPr>
        <w:t xml:space="preserve"> </w:t>
      </w:r>
    </w:p>
    <w:p w14:paraId="08510093" w14:textId="00E5B336" w:rsidR="00A05371" w:rsidRPr="00D97246" w:rsidRDefault="00A620A1" w:rsidP="00652FA3">
      <w:pPr>
        <w:pStyle w:val="Heading5"/>
        <w:rPr>
          <w:lang w:val="en-US"/>
        </w:rPr>
      </w:pPr>
      <w:r>
        <w:rPr>
          <w:lang w:val="en-US"/>
        </w:rPr>
        <w:t>VENCLEXTA as m</w:t>
      </w:r>
      <w:r w:rsidR="00A05371" w:rsidRPr="00D97246">
        <w:rPr>
          <w:lang w:val="en-US"/>
        </w:rPr>
        <w:t>onotherapy</w:t>
      </w:r>
    </w:p>
    <w:p w14:paraId="624C776C" w14:textId="5A018C1B" w:rsidR="00A05371" w:rsidRPr="00380436" w:rsidRDefault="00A05371" w:rsidP="00380436">
      <w:pPr>
        <w:rPr>
          <w:lang w:val="en-US"/>
        </w:rPr>
      </w:pPr>
      <w:r w:rsidRPr="00A05371">
        <w:rPr>
          <w:lang w:val="en-US"/>
        </w:rPr>
        <w:t>The most frequently reported serious adverse reactions related to infection</w:t>
      </w:r>
      <w:r w:rsidR="006F2346">
        <w:rPr>
          <w:lang w:val="en-US"/>
        </w:rPr>
        <w:t xml:space="preserve"> were </w:t>
      </w:r>
      <w:r w:rsidRPr="00A05371">
        <w:rPr>
          <w:lang w:val="en-US"/>
        </w:rPr>
        <w:t>pneumonia (</w:t>
      </w:r>
      <w:r w:rsidR="00CE1A8F">
        <w:rPr>
          <w:lang w:val="en-US"/>
        </w:rPr>
        <w:t>9</w:t>
      </w:r>
      <w:r w:rsidRPr="00A05371">
        <w:rPr>
          <w:lang w:val="en-US"/>
        </w:rPr>
        <w:t>%), febrile neutropenia (</w:t>
      </w:r>
      <w:r w:rsidR="00CE1A8F">
        <w:rPr>
          <w:lang w:val="en-US"/>
        </w:rPr>
        <w:t>5</w:t>
      </w:r>
      <w:r w:rsidRPr="00A05371">
        <w:rPr>
          <w:lang w:val="en-US"/>
        </w:rPr>
        <w:t xml:space="preserve">%), and sepsis (5%). There have been 2 reports of death from septic shock occurring in the absence of disease progression and within 30 days of </w:t>
      </w:r>
      <w:proofErr w:type="spellStart"/>
      <w:r w:rsidRPr="00A05371">
        <w:rPr>
          <w:lang w:val="en-US"/>
        </w:rPr>
        <w:t>venetoclax</w:t>
      </w:r>
      <w:proofErr w:type="spellEnd"/>
      <w:r w:rsidRPr="00A05371">
        <w:rPr>
          <w:lang w:val="en-US"/>
        </w:rPr>
        <w:t xml:space="preserve"> treatment. </w:t>
      </w:r>
    </w:p>
    <w:p w14:paraId="5D581DDD" w14:textId="77777777" w:rsidR="00B73D92" w:rsidRPr="001B6346" w:rsidRDefault="00B73D92" w:rsidP="001B6346">
      <w:pPr>
        <w:keepNext/>
        <w:keepLines/>
        <w:spacing w:before="200" w:after="0"/>
        <w:ind w:left="360"/>
        <w:outlineLvl w:val="1"/>
        <w:rPr>
          <w:rFonts w:cs="Arial"/>
          <w:b/>
          <w:vanish/>
          <w:sz w:val="24"/>
        </w:rPr>
      </w:pPr>
    </w:p>
    <w:p w14:paraId="7FF2566E" w14:textId="73F813E2" w:rsidR="00EF18D8" w:rsidRPr="008B2F2D" w:rsidRDefault="00EF18D8" w:rsidP="00EF18D8">
      <w:pPr>
        <w:pStyle w:val="Heading2"/>
        <w:keepNext/>
        <w:keepLines/>
        <w:numPr>
          <w:ilvl w:val="1"/>
          <w:numId w:val="13"/>
        </w:numPr>
        <w:ind w:left="720"/>
        <w:rPr>
          <w:bCs/>
          <w:sz w:val="24"/>
          <w:szCs w:val="20"/>
        </w:rPr>
      </w:pPr>
      <w:r>
        <w:rPr>
          <w:sz w:val="24"/>
          <w:szCs w:val="20"/>
        </w:rPr>
        <w:t>Overdose</w:t>
      </w:r>
    </w:p>
    <w:p w14:paraId="50E45053" w14:textId="77777777" w:rsidR="00B73D92" w:rsidRPr="00CC52A1" w:rsidRDefault="00B73D92" w:rsidP="00821821">
      <w:r w:rsidRPr="00CC52A1">
        <w:t>Daily doses of up to 1200 mg of VENCLEXTA have been evaluated in clinical trials. There has been no experience with overdose in clinical trials. If an overdose is suspected, treatment should consist of general supportive measures.</w:t>
      </w:r>
    </w:p>
    <w:p w14:paraId="61EA7317" w14:textId="528EFDDA" w:rsidR="00B73D92" w:rsidRDefault="00B73D92" w:rsidP="00B73D92">
      <w:pPr>
        <w:rPr>
          <w:rFonts w:cs="Arial"/>
        </w:rPr>
      </w:pPr>
      <w:r w:rsidRPr="00CC52A1">
        <w:rPr>
          <w:rFonts w:cs="Arial"/>
        </w:rPr>
        <w:lastRenderedPageBreak/>
        <w:t>For information on the management of overdose in Australia contact the Poison Information Centre on 13</w:t>
      </w:r>
      <w:r w:rsidR="00EB58AC">
        <w:rPr>
          <w:rFonts w:cs="Arial"/>
        </w:rPr>
        <w:t xml:space="preserve"> </w:t>
      </w:r>
      <w:r w:rsidRPr="00CC52A1">
        <w:rPr>
          <w:rFonts w:cs="Arial"/>
        </w:rPr>
        <w:t>11</w:t>
      </w:r>
      <w:r w:rsidR="00EB58AC">
        <w:rPr>
          <w:rFonts w:cs="Arial"/>
        </w:rPr>
        <w:t xml:space="preserve"> </w:t>
      </w:r>
      <w:r w:rsidRPr="00CC52A1">
        <w:rPr>
          <w:rFonts w:cs="Arial"/>
        </w:rPr>
        <w:t>26.</w:t>
      </w:r>
    </w:p>
    <w:p w14:paraId="3B46617D" w14:textId="77777777" w:rsidR="00B73D92" w:rsidRPr="00766436" w:rsidRDefault="00B73D92" w:rsidP="00B73D92">
      <w:pPr>
        <w:pStyle w:val="Heading1"/>
        <w:numPr>
          <w:ilvl w:val="0"/>
          <w:numId w:val="13"/>
        </w:numPr>
        <w:ind w:left="426" w:hanging="426"/>
      </w:pPr>
      <w:r>
        <w:t>PHARMACOLOGICAL PROPERTIES</w:t>
      </w:r>
    </w:p>
    <w:p w14:paraId="6E240778" w14:textId="2DEB3C01" w:rsidR="00B73D92" w:rsidRPr="008B2F2D" w:rsidRDefault="00B73D92" w:rsidP="008B2F2D">
      <w:pPr>
        <w:pStyle w:val="Heading2"/>
        <w:keepNext/>
        <w:keepLines/>
        <w:numPr>
          <w:ilvl w:val="1"/>
          <w:numId w:val="13"/>
        </w:numPr>
        <w:ind w:left="720"/>
        <w:rPr>
          <w:bCs/>
          <w:sz w:val="24"/>
          <w:szCs w:val="20"/>
        </w:rPr>
      </w:pPr>
      <w:r>
        <w:rPr>
          <w:sz w:val="24"/>
          <w:szCs w:val="20"/>
        </w:rPr>
        <w:t>Pharmacodynamic properties</w:t>
      </w:r>
      <w:bookmarkStart w:id="14" w:name="_Toc383787390"/>
    </w:p>
    <w:p w14:paraId="545611B6" w14:textId="77777777" w:rsidR="00B73D92" w:rsidRPr="00ED7C00" w:rsidRDefault="00B73D92" w:rsidP="00B73D92">
      <w:pPr>
        <w:rPr>
          <w:rFonts w:cs="Arial"/>
          <w:noProof/>
        </w:rPr>
      </w:pPr>
      <w:r w:rsidRPr="00ED7C00">
        <w:rPr>
          <w:rFonts w:cs="Arial"/>
        </w:rPr>
        <w:t xml:space="preserve">Pharmacotherapeutic group: </w:t>
      </w:r>
      <w:r w:rsidRPr="00ED7C00">
        <w:rPr>
          <w:rFonts w:cs="Arial"/>
          <w:noProof/>
        </w:rPr>
        <w:t>other antineoplastic agents</w:t>
      </w:r>
    </w:p>
    <w:p w14:paraId="04F25640" w14:textId="766D77DA" w:rsidR="00B73D92" w:rsidRPr="00CC52A1" w:rsidRDefault="00B73D92" w:rsidP="00B73D92">
      <w:pPr>
        <w:rPr>
          <w:rFonts w:cs="Arial"/>
          <w:noProof/>
        </w:rPr>
      </w:pPr>
      <w:r w:rsidRPr="00CC52A1">
        <w:rPr>
          <w:rFonts w:cs="Arial"/>
          <w:noProof/>
        </w:rPr>
        <w:t xml:space="preserve">ATC code: </w:t>
      </w:r>
      <w:bookmarkEnd w:id="14"/>
      <w:r w:rsidR="006718FC" w:rsidRPr="006718FC">
        <w:rPr>
          <w:rFonts w:cs="Arial"/>
          <w:noProof/>
        </w:rPr>
        <w:t>L01XX52</w:t>
      </w:r>
    </w:p>
    <w:p w14:paraId="29B1FF01" w14:textId="77777777" w:rsidR="000315B6" w:rsidRPr="002C1E4B" w:rsidRDefault="000315B6" w:rsidP="00F76768">
      <w:pPr>
        <w:pStyle w:val="Heading3"/>
        <w:rPr>
          <w:rFonts w:eastAsia="MS Mincho"/>
          <w:lang w:eastAsia="ja-JP"/>
        </w:rPr>
      </w:pPr>
      <w:r w:rsidRPr="00EE358E">
        <w:rPr>
          <w:rFonts w:eastAsia="MS Mincho"/>
          <w:lang w:eastAsia="ja-JP"/>
        </w:rPr>
        <w:t>Mechanism of action</w:t>
      </w:r>
    </w:p>
    <w:p w14:paraId="5FE394A3" w14:textId="3F9E2557" w:rsidR="00B73D92" w:rsidRPr="00CC52A1" w:rsidRDefault="00B73D92" w:rsidP="00B73D92">
      <w:pPr>
        <w:rPr>
          <w:rFonts w:eastAsia="MS Mincho" w:cs="Arial"/>
          <w:lang w:eastAsia="ja-JP"/>
        </w:rPr>
      </w:pPr>
      <w:proofErr w:type="spellStart"/>
      <w:r w:rsidRPr="00CC52A1">
        <w:rPr>
          <w:rFonts w:eastAsia="MS Mincho" w:cs="Arial"/>
          <w:lang w:eastAsia="ja-JP"/>
        </w:rPr>
        <w:t>Venetoclax</w:t>
      </w:r>
      <w:proofErr w:type="spellEnd"/>
      <w:r w:rsidRPr="00CC52A1">
        <w:rPr>
          <w:rFonts w:eastAsia="MS Mincho" w:cs="Arial"/>
          <w:lang w:eastAsia="ja-JP"/>
        </w:rPr>
        <w:t xml:space="preserve"> is a</w:t>
      </w:r>
      <w:r>
        <w:rPr>
          <w:rFonts w:eastAsia="MS Mincho" w:cs="Arial"/>
          <w:lang w:eastAsia="ja-JP"/>
        </w:rPr>
        <w:t>n</w:t>
      </w:r>
      <w:r w:rsidRPr="00CC52A1">
        <w:rPr>
          <w:rFonts w:eastAsia="MS Mincho" w:cs="Arial"/>
          <w:lang w:eastAsia="ja-JP"/>
        </w:rPr>
        <w:t xml:space="preserve"> orally bioavailable small-molecule inhibitor of</w:t>
      </w:r>
      <w:r w:rsidR="00537F7B">
        <w:rPr>
          <w:rFonts w:eastAsia="MS Mincho" w:cs="Arial"/>
          <w:lang w:eastAsia="ja-JP"/>
        </w:rPr>
        <w:t xml:space="preserve"> B-cell lymphoma</w:t>
      </w:r>
      <w:r w:rsidRPr="00CC52A1">
        <w:rPr>
          <w:rFonts w:eastAsia="MS Mincho" w:cs="Arial"/>
          <w:lang w:eastAsia="ja-JP"/>
        </w:rPr>
        <w:t xml:space="preserve"> </w:t>
      </w:r>
      <w:r w:rsidR="00537F7B">
        <w:rPr>
          <w:rFonts w:eastAsia="MS Mincho" w:cs="Arial"/>
          <w:lang w:eastAsia="ja-JP"/>
        </w:rPr>
        <w:t>(</w:t>
      </w:r>
      <w:r w:rsidRPr="00CC52A1">
        <w:rPr>
          <w:rFonts w:eastAsia="MS Mincho" w:cs="Arial"/>
          <w:lang w:eastAsia="ja-JP"/>
        </w:rPr>
        <w:t>BCL</w:t>
      </w:r>
      <w:r w:rsidR="00537F7B">
        <w:rPr>
          <w:rFonts w:eastAsia="MS Mincho" w:cs="Arial"/>
          <w:lang w:eastAsia="ja-JP"/>
        </w:rPr>
        <w:t>)</w:t>
      </w:r>
      <w:r w:rsidRPr="00CC52A1">
        <w:rPr>
          <w:rFonts w:eastAsia="MS Mincho" w:cs="Arial"/>
          <w:lang w:eastAsia="ja-JP"/>
        </w:rPr>
        <w:t xml:space="preserve">-2, an anti-apoptotic protein. Overexpression of BCL-2 has been demonstrated in </w:t>
      </w:r>
      <w:r w:rsidR="00FF7031">
        <w:rPr>
          <w:rFonts w:eastAsia="MS Mincho" w:cs="Arial"/>
          <w:lang w:eastAsia="ja-JP"/>
        </w:rPr>
        <w:t xml:space="preserve">chronic lymphocytic leukaemia (CLL) and acute myeloid leukaemia (AML) cells, as well as various other haematological and solid tumour malignancies, </w:t>
      </w:r>
      <w:r w:rsidRPr="00CC52A1">
        <w:rPr>
          <w:rFonts w:eastAsia="MS Mincho" w:cs="Arial"/>
          <w:lang w:eastAsia="ja-JP"/>
        </w:rPr>
        <w:t xml:space="preserve">and has been implicated </w:t>
      </w:r>
      <w:r>
        <w:rPr>
          <w:rFonts w:eastAsia="MS Mincho" w:cs="Arial"/>
          <w:lang w:eastAsia="ja-JP"/>
        </w:rPr>
        <w:t xml:space="preserve">in resistance to </w:t>
      </w:r>
      <w:r w:rsidRPr="00CC52A1">
        <w:rPr>
          <w:rFonts w:eastAsia="MS Mincho" w:cs="Arial"/>
          <w:lang w:eastAsia="ja-JP"/>
        </w:rPr>
        <w:t xml:space="preserve">certain therapeutic agents. </w:t>
      </w:r>
      <w:proofErr w:type="spellStart"/>
      <w:r w:rsidRPr="00CC52A1">
        <w:rPr>
          <w:rFonts w:eastAsia="MS Mincho" w:cs="Arial"/>
          <w:lang w:eastAsia="ja-JP"/>
        </w:rPr>
        <w:t>Venetoclax</w:t>
      </w:r>
      <w:proofErr w:type="spellEnd"/>
      <w:r w:rsidRPr="00CC52A1">
        <w:rPr>
          <w:rFonts w:eastAsia="MS Mincho" w:cs="Arial"/>
          <w:lang w:eastAsia="ja-JP"/>
        </w:rPr>
        <w:t xml:space="preserve"> helps restore the process of apoptosis by binding directly to the BCL-2 protein, displacing pro-apoptotic proteins like BIM, triggering mitochondrial outer membrane </w:t>
      </w:r>
      <w:proofErr w:type="spellStart"/>
      <w:r w:rsidRPr="00CC52A1">
        <w:rPr>
          <w:rFonts w:eastAsia="MS Mincho" w:cs="Arial"/>
          <w:lang w:eastAsia="ja-JP"/>
        </w:rPr>
        <w:t>permeabilisation</w:t>
      </w:r>
      <w:proofErr w:type="spellEnd"/>
      <w:r>
        <w:rPr>
          <w:rFonts w:eastAsia="MS Mincho" w:cs="Arial"/>
          <w:lang w:eastAsia="ja-JP"/>
        </w:rPr>
        <w:t xml:space="preserve">, the release of cytochrome </w:t>
      </w:r>
      <w:r w:rsidRPr="004012EB">
        <w:rPr>
          <w:rFonts w:eastAsia="MS Mincho" w:cs="Arial"/>
          <w:i/>
          <w:lang w:eastAsia="ja-JP"/>
        </w:rPr>
        <w:t>c</w:t>
      </w:r>
      <w:r>
        <w:rPr>
          <w:rFonts w:eastAsia="MS Mincho" w:cs="Arial"/>
          <w:lang w:eastAsia="ja-JP"/>
        </w:rPr>
        <w:t xml:space="preserve"> from mitochondria</w:t>
      </w:r>
      <w:r w:rsidRPr="00CC52A1">
        <w:rPr>
          <w:rFonts w:eastAsia="MS Mincho" w:cs="Arial"/>
          <w:lang w:eastAsia="ja-JP"/>
        </w:rPr>
        <w:t xml:space="preserve"> and the activation of caspases. In nonclinical studies, </w:t>
      </w:r>
      <w:proofErr w:type="spellStart"/>
      <w:r w:rsidRPr="00CC52A1">
        <w:rPr>
          <w:rFonts w:eastAsia="MS Mincho" w:cs="Arial"/>
          <w:lang w:eastAsia="ja-JP"/>
        </w:rPr>
        <w:t>venetoclax</w:t>
      </w:r>
      <w:proofErr w:type="spellEnd"/>
      <w:r w:rsidRPr="00CC52A1">
        <w:rPr>
          <w:rFonts w:eastAsia="MS Mincho" w:cs="Arial"/>
          <w:lang w:eastAsia="ja-JP"/>
        </w:rPr>
        <w:t xml:space="preserve"> demonstrated cytotoxic activity in </w:t>
      </w:r>
      <w:r>
        <w:rPr>
          <w:rFonts w:eastAsia="MS Mincho" w:cs="Arial"/>
          <w:lang w:eastAsia="ja-JP"/>
        </w:rPr>
        <w:t>tumour cells that overexpress BCL-2</w:t>
      </w:r>
      <w:r w:rsidRPr="00CC52A1">
        <w:rPr>
          <w:rFonts w:eastAsia="MS Mincho" w:cs="Arial"/>
          <w:lang w:eastAsia="ja-JP"/>
        </w:rPr>
        <w:t>.</w:t>
      </w:r>
    </w:p>
    <w:p w14:paraId="38CA24AE" w14:textId="310B600F" w:rsidR="00B73D92" w:rsidRPr="00CC52A1" w:rsidRDefault="00B73D92" w:rsidP="008661A3">
      <w:pPr>
        <w:pStyle w:val="Heading3"/>
      </w:pPr>
      <w:r w:rsidRPr="00CC52A1">
        <w:t xml:space="preserve">Cardiac </w:t>
      </w:r>
      <w:r w:rsidR="009E3F64">
        <w:t>e</w:t>
      </w:r>
      <w:r w:rsidRPr="00CC52A1">
        <w:t>lectrophysiology</w:t>
      </w:r>
    </w:p>
    <w:p w14:paraId="3DEDFD87" w14:textId="77777777" w:rsidR="00B73D92" w:rsidRPr="00CC52A1" w:rsidRDefault="00B73D92" w:rsidP="00B73D92">
      <w:pPr>
        <w:rPr>
          <w:rFonts w:cs="Arial"/>
        </w:rPr>
      </w:pPr>
      <w:r w:rsidRPr="00CC52A1">
        <w:rPr>
          <w:rFonts w:cs="Arial"/>
        </w:rPr>
        <w:t xml:space="preserve">The effect of multiple doses of VENCLEXTA up to 1200 mg once daily on the QTc interval was evaluated in an open-label, single-arm study in 176 patients with previously treated CLL or Non-Hodgkin Lymphoma (NHL). VENCLEXTA had no effect on QTc interval and there was no relationship between </w:t>
      </w:r>
      <w:proofErr w:type="spellStart"/>
      <w:r w:rsidRPr="00CC52A1">
        <w:rPr>
          <w:rFonts w:cs="Arial"/>
        </w:rPr>
        <w:t>venetoclax</w:t>
      </w:r>
      <w:proofErr w:type="spellEnd"/>
      <w:r w:rsidRPr="00CC52A1">
        <w:rPr>
          <w:rFonts w:cs="Arial"/>
        </w:rPr>
        <w:t xml:space="preserve"> exposure and change in QTc interval.</w:t>
      </w:r>
    </w:p>
    <w:p w14:paraId="27990468" w14:textId="0CDB297F" w:rsidR="00462372" w:rsidRPr="00037645" w:rsidRDefault="00037645" w:rsidP="008661A3">
      <w:pPr>
        <w:pStyle w:val="Heading3"/>
      </w:pPr>
      <w:r w:rsidRPr="00037645">
        <w:t xml:space="preserve">Clinical </w:t>
      </w:r>
      <w:r w:rsidR="00656302">
        <w:t>trials</w:t>
      </w:r>
    </w:p>
    <w:p w14:paraId="4E0E331F" w14:textId="77777777" w:rsidR="00B83820" w:rsidRDefault="00B83820" w:rsidP="00037C9B">
      <w:pPr>
        <w:pStyle w:val="Heading4"/>
      </w:pPr>
      <w:r>
        <w:t>Chronic Lymphocytic Leukaemia/Small Lymphocytic Lymphoma</w:t>
      </w:r>
    </w:p>
    <w:p w14:paraId="748CCED9" w14:textId="77777777" w:rsidR="00DB68E7" w:rsidRDefault="00DB68E7" w:rsidP="00037C9B">
      <w:pPr>
        <w:pStyle w:val="Heading5"/>
      </w:pPr>
      <w:r w:rsidRPr="000D3479">
        <w:t xml:space="preserve">VENCLEXTA in combination with </w:t>
      </w:r>
      <w:proofErr w:type="spellStart"/>
      <w:r>
        <w:t>obinutuzumab</w:t>
      </w:r>
      <w:proofErr w:type="spellEnd"/>
    </w:p>
    <w:p w14:paraId="4D1B9C27" w14:textId="1C43F6C8" w:rsidR="00484BBF" w:rsidRPr="00037C9B" w:rsidRDefault="005E763F" w:rsidP="00037C9B">
      <w:pPr>
        <w:rPr>
          <w:i/>
          <w:u w:val="single"/>
          <w:lang w:val="en-US"/>
        </w:rPr>
      </w:pPr>
      <w:r>
        <w:rPr>
          <w:i/>
          <w:u w:val="single"/>
        </w:rPr>
        <w:t>CLL14</w:t>
      </w:r>
    </w:p>
    <w:p w14:paraId="21D191A4" w14:textId="765F0DBA" w:rsidR="00AF6347" w:rsidRDefault="005E763F" w:rsidP="007861C8">
      <w:pPr>
        <w:rPr>
          <w:lang w:val="en-US"/>
        </w:rPr>
      </w:pPr>
      <w:r>
        <w:rPr>
          <w:lang w:val="en-US"/>
        </w:rPr>
        <w:t>CLL14</w:t>
      </w:r>
      <w:r w:rsidR="007861C8" w:rsidRPr="007861C8">
        <w:rPr>
          <w:lang w:val="en-US"/>
        </w:rPr>
        <w:t xml:space="preserve"> </w:t>
      </w:r>
      <w:r w:rsidR="000F7366">
        <w:rPr>
          <w:lang w:val="en-US"/>
        </w:rPr>
        <w:t xml:space="preserve">was a </w:t>
      </w:r>
      <w:proofErr w:type="spellStart"/>
      <w:r w:rsidR="000F7366">
        <w:rPr>
          <w:lang w:val="en-US"/>
        </w:rPr>
        <w:t>randomis</w:t>
      </w:r>
      <w:r w:rsidR="00FF1FA4">
        <w:rPr>
          <w:lang w:val="en-US"/>
        </w:rPr>
        <w:t>ed</w:t>
      </w:r>
      <w:proofErr w:type="spellEnd"/>
      <w:r w:rsidR="00FF1FA4">
        <w:rPr>
          <w:lang w:val="en-US"/>
        </w:rPr>
        <w:t xml:space="preserve"> (1:1), </w:t>
      </w:r>
      <w:proofErr w:type="spellStart"/>
      <w:r w:rsidR="00FF1FA4">
        <w:rPr>
          <w:lang w:val="en-US"/>
        </w:rPr>
        <w:t>multicent</w:t>
      </w:r>
      <w:r w:rsidR="007861C8" w:rsidRPr="007861C8">
        <w:rPr>
          <w:lang w:val="en-US"/>
        </w:rPr>
        <w:t>r</w:t>
      </w:r>
      <w:r w:rsidR="00FF1FA4">
        <w:rPr>
          <w:lang w:val="en-US"/>
        </w:rPr>
        <w:t>e</w:t>
      </w:r>
      <w:proofErr w:type="spellEnd"/>
      <w:r w:rsidR="007861C8" w:rsidRPr="007861C8">
        <w:rPr>
          <w:lang w:val="en-US"/>
        </w:rPr>
        <w:t xml:space="preserve">, open label phase 3 study that evaluated the efficacy and safety of </w:t>
      </w:r>
      <w:r w:rsidR="00FF1FA4">
        <w:rPr>
          <w:lang w:val="en-US"/>
        </w:rPr>
        <w:t>VENCLEXTA</w:t>
      </w:r>
      <w:r w:rsidR="007861C8" w:rsidRPr="007861C8">
        <w:rPr>
          <w:lang w:val="en-US"/>
        </w:rPr>
        <w:t xml:space="preserve"> in combination with </w:t>
      </w:r>
      <w:proofErr w:type="spellStart"/>
      <w:r w:rsidR="007861C8" w:rsidRPr="007861C8">
        <w:rPr>
          <w:lang w:val="en-US"/>
        </w:rPr>
        <w:t>obinutuzumab</w:t>
      </w:r>
      <w:proofErr w:type="spellEnd"/>
      <w:r w:rsidR="007861C8" w:rsidRPr="007861C8">
        <w:rPr>
          <w:lang w:val="en-US"/>
        </w:rPr>
        <w:t xml:space="preserve"> versus </w:t>
      </w:r>
      <w:proofErr w:type="spellStart"/>
      <w:r w:rsidR="007861C8" w:rsidRPr="007861C8">
        <w:rPr>
          <w:lang w:val="en-US"/>
        </w:rPr>
        <w:t>obinutuzumab</w:t>
      </w:r>
      <w:proofErr w:type="spellEnd"/>
      <w:r w:rsidR="007861C8" w:rsidRPr="007861C8">
        <w:rPr>
          <w:lang w:val="en-US"/>
        </w:rPr>
        <w:t xml:space="preserve"> </w:t>
      </w:r>
      <w:r w:rsidR="007861C8" w:rsidRPr="007861C8">
        <w:rPr>
          <w:lang w:val="en-US"/>
        </w:rPr>
        <w:lastRenderedPageBreak/>
        <w:t xml:space="preserve">in combination with chlorambucil for previously untreated CLL in patients with coexisting medical conditions (total Cumulative Illness Rating Scale [CIRS] score &gt; 6 or creatinine clearance &lt; 70 mL/min). </w:t>
      </w:r>
      <w:r w:rsidR="00AF6347" w:rsidRPr="00AF6347">
        <w:rPr>
          <w:lang w:val="en-US"/>
        </w:rPr>
        <w:t xml:space="preserve">The trial required hepatic transaminases and total bilirubin </w:t>
      </w:r>
      <w:r w:rsidR="00FA5ED0">
        <w:rPr>
          <w:rFonts w:cs="Arial"/>
          <w:lang w:val="en-US"/>
        </w:rPr>
        <w:t>≤</w:t>
      </w:r>
      <w:r w:rsidR="00FA5ED0">
        <w:rPr>
          <w:lang w:val="en-US"/>
        </w:rPr>
        <w:t xml:space="preserve"> </w:t>
      </w:r>
      <w:r w:rsidR="00AF6347" w:rsidRPr="00AF6347">
        <w:rPr>
          <w:lang w:val="en-US"/>
        </w:rPr>
        <w:t>2 times upper limit of normal and excluded patients with Richter’s transformation or any individual organ/system impairment score of 4 by CIRS except eye, ear, nose, and throat organ system.</w:t>
      </w:r>
    </w:p>
    <w:p w14:paraId="437BB0EF" w14:textId="1C70F70B" w:rsidR="007861C8" w:rsidRPr="007861C8" w:rsidRDefault="007861C8" w:rsidP="007861C8">
      <w:pPr>
        <w:rPr>
          <w:lang w:val="en-US"/>
        </w:rPr>
      </w:pPr>
      <w:r w:rsidRPr="007861C8">
        <w:rPr>
          <w:lang w:val="en-US"/>
        </w:rPr>
        <w:t>Patients in the study were assessed for risk of TLS and received prophylaxis</w:t>
      </w:r>
      <w:r w:rsidR="00C97EBA">
        <w:rPr>
          <w:lang w:val="en-US"/>
        </w:rPr>
        <w:t xml:space="preserve"> and monitoring</w:t>
      </w:r>
      <w:r w:rsidRPr="007861C8">
        <w:rPr>
          <w:lang w:val="en-US"/>
        </w:rPr>
        <w:t xml:space="preserve"> accordingly prior to </w:t>
      </w:r>
      <w:proofErr w:type="spellStart"/>
      <w:r w:rsidRPr="007861C8">
        <w:rPr>
          <w:lang w:val="en-US"/>
        </w:rPr>
        <w:t>obinutuzumab</w:t>
      </w:r>
      <w:proofErr w:type="spellEnd"/>
      <w:r w:rsidRPr="007861C8">
        <w:rPr>
          <w:lang w:val="en-US"/>
        </w:rPr>
        <w:t xml:space="preserve"> administration</w:t>
      </w:r>
      <w:r w:rsidR="00C97EBA">
        <w:rPr>
          <w:lang w:val="en-US"/>
        </w:rPr>
        <w:t xml:space="preserve"> and during VENCLEXTA ramp-up</w:t>
      </w:r>
      <w:r w:rsidRPr="007861C8">
        <w:rPr>
          <w:lang w:val="en-US"/>
        </w:rPr>
        <w:t xml:space="preserve">. All patients received </w:t>
      </w:r>
      <w:proofErr w:type="spellStart"/>
      <w:r w:rsidRPr="007861C8">
        <w:rPr>
          <w:lang w:val="en-US"/>
        </w:rPr>
        <w:t>obinutuzumab</w:t>
      </w:r>
      <w:proofErr w:type="spellEnd"/>
      <w:r w:rsidRPr="007861C8">
        <w:rPr>
          <w:lang w:val="en-US"/>
        </w:rPr>
        <w:t xml:space="preserve"> at 1000 mg on Cycle 1 Day 1 (the first dose </w:t>
      </w:r>
      <w:r w:rsidR="00C97EBA">
        <w:rPr>
          <w:lang w:val="en-US"/>
        </w:rPr>
        <w:t>was</w:t>
      </w:r>
      <w:r w:rsidRPr="007861C8">
        <w:rPr>
          <w:lang w:val="en-US"/>
        </w:rPr>
        <w:t xml:space="preserve"> split as 100 mg and 900 mg on Days 1 and 2), and 1000 mg doses on Days 8 and 15 of Cycle 1, and on Day 1 of each subsequent cycle, for a total of 6 cycles.  On Day 22 of Cycle 1, patients in the </w:t>
      </w:r>
      <w:proofErr w:type="spellStart"/>
      <w:r w:rsidRPr="007861C8">
        <w:rPr>
          <w:lang w:val="en-US"/>
        </w:rPr>
        <w:t>venetoclax</w:t>
      </w:r>
      <w:proofErr w:type="spellEnd"/>
      <w:r w:rsidRPr="007861C8">
        <w:rPr>
          <w:lang w:val="en-US"/>
        </w:rPr>
        <w:t xml:space="preserve"> + </w:t>
      </w:r>
      <w:proofErr w:type="spellStart"/>
      <w:r w:rsidRPr="007861C8">
        <w:rPr>
          <w:lang w:val="en-US"/>
        </w:rPr>
        <w:t>obinutuzumab</w:t>
      </w:r>
      <w:proofErr w:type="spellEnd"/>
      <w:r w:rsidRPr="007861C8">
        <w:rPr>
          <w:lang w:val="en-US"/>
        </w:rPr>
        <w:t xml:space="preserve"> arm began the 5-week </w:t>
      </w:r>
      <w:r w:rsidR="007933EB">
        <w:rPr>
          <w:lang w:val="en-US"/>
        </w:rPr>
        <w:t>VENCLEXTA</w:t>
      </w:r>
      <w:r w:rsidRPr="007861C8">
        <w:rPr>
          <w:lang w:val="en-US"/>
        </w:rPr>
        <w:t xml:space="preserve"> </w:t>
      </w:r>
      <w:r w:rsidR="00F77309">
        <w:rPr>
          <w:rFonts w:eastAsia="TimesNewRoman" w:cs="Arial"/>
          <w:color w:val="000000"/>
          <w:lang w:val="en-US" w:eastAsia="ja-JP"/>
        </w:rPr>
        <w:t>ramp-up</w:t>
      </w:r>
      <w:r w:rsidR="00F77309" w:rsidRPr="00CC52A1">
        <w:rPr>
          <w:rFonts w:eastAsia="TimesNewRoman" w:cs="Arial"/>
          <w:color w:val="000000"/>
          <w:lang w:val="en-US" w:eastAsia="ja-JP"/>
        </w:rPr>
        <w:t xml:space="preserve"> </w:t>
      </w:r>
      <w:r w:rsidRPr="007861C8">
        <w:rPr>
          <w:lang w:val="en-US"/>
        </w:rPr>
        <w:t>schedule</w:t>
      </w:r>
      <w:r w:rsidR="00661F51">
        <w:rPr>
          <w:lang w:val="en-US"/>
        </w:rPr>
        <w:t xml:space="preserve"> </w:t>
      </w:r>
      <w:r w:rsidR="00661F51" w:rsidRPr="00CC52A1">
        <w:rPr>
          <w:rFonts w:cs="Arial"/>
        </w:rPr>
        <w:t xml:space="preserve">(see </w:t>
      </w:r>
      <w:r w:rsidR="00661F51" w:rsidRPr="00426CF7">
        <w:rPr>
          <w:rFonts w:cs="Arial"/>
          <w:b/>
          <w:iCs/>
        </w:rPr>
        <w:t>Section 4.2</w:t>
      </w:r>
      <w:r w:rsidR="00661F51">
        <w:rPr>
          <w:rFonts w:cs="Arial"/>
          <w:iCs/>
        </w:rPr>
        <w:t xml:space="preserve"> </w:t>
      </w:r>
      <w:r w:rsidR="00661F51">
        <w:rPr>
          <w:rFonts w:cs="Arial"/>
          <w:b/>
          <w:iCs/>
        </w:rPr>
        <w:t>DOSE AND METHOD</w:t>
      </w:r>
      <w:r w:rsidR="00661F51">
        <w:rPr>
          <w:rFonts w:cs="Arial"/>
          <w:b/>
        </w:rPr>
        <w:t xml:space="preserve"> OF ADMINISTRATION</w:t>
      </w:r>
      <w:r w:rsidR="00661F51">
        <w:rPr>
          <w:rFonts w:cs="Arial"/>
        </w:rPr>
        <w:t>).</w:t>
      </w:r>
      <w:r w:rsidRPr="007861C8">
        <w:rPr>
          <w:lang w:val="en-US"/>
        </w:rPr>
        <w:t xml:space="preserve"> After completing the </w:t>
      </w:r>
      <w:r w:rsidR="00F77309">
        <w:rPr>
          <w:rFonts w:eastAsia="TimesNewRoman" w:cs="Arial"/>
          <w:color w:val="000000"/>
          <w:lang w:val="en-US" w:eastAsia="ja-JP"/>
        </w:rPr>
        <w:t>ramp-up</w:t>
      </w:r>
      <w:r w:rsidR="00F77309" w:rsidRPr="00CC52A1">
        <w:rPr>
          <w:rFonts w:eastAsia="TimesNewRoman" w:cs="Arial"/>
          <w:color w:val="000000"/>
          <w:lang w:val="en-US" w:eastAsia="ja-JP"/>
        </w:rPr>
        <w:t xml:space="preserve"> </w:t>
      </w:r>
      <w:r w:rsidRPr="007861C8">
        <w:rPr>
          <w:lang w:val="en-US"/>
        </w:rPr>
        <w:t>schedule on Cycle 2 Day 28, patients received</w:t>
      </w:r>
      <w:r w:rsidR="00671911">
        <w:rPr>
          <w:lang w:val="en-US"/>
        </w:rPr>
        <w:t xml:space="preserve"> VENCLEXTA</w:t>
      </w:r>
      <w:r w:rsidRPr="007861C8">
        <w:rPr>
          <w:lang w:val="en-US"/>
        </w:rPr>
        <w:t xml:space="preserve"> 400 mg once daily from Cycle 3 Day 1 until the last da</w:t>
      </w:r>
      <w:r w:rsidR="000F498C">
        <w:rPr>
          <w:lang w:val="en-US"/>
        </w:rPr>
        <w:t xml:space="preserve">y of Cycle 12. Patients </w:t>
      </w:r>
      <w:proofErr w:type="spellStart"/>
      <w:r w:rsidR="000F498C">
        <w:rPr>
          <w:lang w:val="en-US"/>
        </w:rPr>
        <w:t>randomis</w:t>
      </w:r>
      <w:r w:rsidRPr="007861C8">
        <w:rPr>
          <w:lang w:val="en-US"/>
        </w:rPr>
        <w:t>ed</w:t>
      </w:r>
      <w:proofErr w:type="spellEnd"/>
      <w:r w:rsidRPr="007861C8">
        <w:rPr>
          <w:lang w:val="en-US"/>
        </w:rPr>
        <w:t xml:space="preserve"> to the </w:t>
      </w:r>
      <w:proofErr w:type="spellStart"/>
      <w:r w:rsidRPr="007861C8">
        <w:rPr>
          <w:lang w:val="en-US"/>
        </w:rPr>
        <w:t>obinutuzumab</w:t>
      </w:r>
      <w:proofErr w:type="spellEnd"/>
      <w:r w:rsidRPr="007861C8">
        <w:rPr>
          <w:lang w:val="en-US"/>
        </w:rPr>
        <w:t xml:space="preserve"> + chlorambucil arm received 0.5 mg/kg oral chlorambucil on Day 1 and Day 15 of Cycles 1 to 12, in the absence of disease progression or unacceptable toxicity. Each cycle was 28 days. Following completion of 12 cycles of</w:t>
      </w:r>
      <w:r w:rsidR="007B4756">
        <w:rPr>
          <w:lang w:val="en-US"/>
        </w:rPr>
        <w:t xml:space="preserve"> VENCLEXTA,</w:t>
      </w:r>
      <w:r w:rsidRPr="007861C8">
        <w:rPr>
          <w:lang w:val="en-US"/>
        </w:rPr>
        <w:t xml:space="preserve"> patients continued to be followed for disease progression and overall survival.</w:t>
      </w:r>
    </w:p>
    <w:p w14:paraId="4FE41709" w14:textId="379E85D1" w:rsidR="007861C8" w:rsidRPr="007861C8" w:rsidRDefault="007861C8" w:rsidP="007861C8">
      <w:pPr>
        <w:rPr>
          <w:lang w:val="en-US"/>
        </w:rPr>
      </w:pPr>
      <w:r w:rsidRPr="007861C8">
        <w:rPr>
          <w:lang w:val="en-US"/>
        </w:rPr>
        <w:t xml:space="preserve">Baseline demographic and disease characteristics were similar between the study arms </w:t>
      </w:r>
      <w:r w:rsidRPr="00885086">
        <w:rPr>
          <w:lang w:val="en-US"/>
        </w:rPr>
        <w:t xml:space="preserve">(Table </w:t>
      </w:r>
      <w:r w:rsidR="00AC6DDF">
        <w:rPr>
          <w:lang w:val="en-US"/>
        </w:rPr>
        <w:t>1</w:t>
      </w:r>
      <w:r w:rsidR="00993E9D">
        <w:rPr>
          <w:lang w:val="en-US"/>
        </w:rPr>
        <w:t>4</w:t>
      </w:r>
      <w:r w:rsidRPr="00885086">
        <w:rPr>
          <w:lang w:val="en-US"/>
        </w:rPr>
        <w:t>).</w:t>
      </w:r>
    </w:p>
    <w:p w14:paraId="545808C6" w14:textId="764DC7BC" w:rsidR="007861C8" w:rsidRPr="000D768B" w:rsidRDefault="007861C8" w:rsidP="00CA305A">
      <w:pPr>
        <w:pStyle w:val="Heading6"/>
        <w:rPr>
          <w:lang w:val="en-US"/>
        </w:rPr>
      </w:pPr>
      <w:r w:rsidRPr="00885086">
        <w:rPr>
          <w:lang w:val="en-US"/>
        </w:rPr>
        <w:t xml:space="preserve">Table </w:t>
      </w:r>
      <w:r w:rsidR="00AC6DDF">
        <w:rPr>
          <w:lang w:val="en-US"/>
        </w:rPr>
        <w:t>1</w:t>
      </w:r>
      <w:r w:rsidR="00993E9D">
        <w:rPr>
          <w:lang w:val="en-US"/>
        </w:rPr>
        <w:t>4</w:t>
      </w:r>
      <w:r w:rsidRPr="00885086">
        <w:rPr>
          <w:lang w:val="en-US"/>
        </w:rPr>
        <w:t>.</w:t>
      </w:r>
      <w:r w:rsidRPr="000D768B">
        <w:rPr>
          <w:lang w:val="en-US"/>
        </w:rPr>
        <w:t xml:space="preserve"> Demographics and </w:t>
      </w:r>
      <w:r w:rsidR="008E64A6">
        <w:rPr>
          <w:lang w:val="en-US"/>
        </w:rPr>
        <w:t>b</w:t>
      </w:r>
      <w:r w:rsidRPr="000D768B">
        <w:rPr>
          <w:lang w:val="en-US"/>
        </w:rPr>
        <w:t xml:space="preserve">aseline </w:t>
      </w:r>
      <w:r w:rsidR="008E64A6">
        <w:rPr>
          <w:lang w:val="en-US"/>
        </w:rPr>
        <w:t>c</w:t>
      </w:r>
      <w:r w:rsidRPr="000D768B">
        <w:rPr>
          <w:lang w:val="en-US"/>
        </w:rPr>
        <w:t xml:space="preserve">haracteristics in </w:t>
      </w:r>
      <w:r w:rsidR="005E763F">
        <w:rPr>
          <w:lang w:val="en-US"/>
        </w:rPr>
        <w:t>CLL14</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03"/>
        <w:gridCol w:w="2253"/>
        <w:gridCol w:w="2254"/>
      </w:tblGrid>
      <w:tr w:rsidR="007861C8" w:rsidRPr="000D768B" w14:paraId="1ECD9D3E" w14:textId="77777777" w:rsidTr="00777C53">
        <w:tc>
          <w:tcPr>
            <w:tcW w:w="2499" w:type="pct"/>
            <w:tcBorders>
              <w:top w:val="single" w:sz="6" w:space="0" w:color="000000"/>
              <w:left w:val="single" w:sz="6" w:space="0" w:color="000000"/>
              <w:bottom w:val="single" w:sz="6" w:space="0" w:color="000000"/>
              <w:right w:val="single" w:sz="6" w:space="0" w:color="000000"/>
            </w:tcBorders>
            <w:vAlign w:val="center"/>
            <w:hideMark/>
          </w:tcPr>
          <w:p w14:paraId="77473CE9" w14:textId="77777777" w:rsidR="007861C8" w:rsidRPr="000D768B" w:rsidRDefault="007861C8" w:rsidP="000D768B">
            <w:pPr>
              <w:spacing w:after="0" w:line="240" w:lineRule="auto"/>
              <w:jc w:val="center"/>
              <w:rPr>
                <w:sz w:val="20"/>
                <w:szCs w:val="20"/>
                <w:lang w:val="en-US"/>
              </w:rPr>
            </w:pPr>
            <w:r w:rsidRPr="000D768B">
              <w:rPr>
                <w:b/>
                <w:sz w:val="20"/>
                <w:szCs w:val="20"/>
                <w:lang w:val="en-US"/>
              </w:rPr>
              <w:t>Characteristic</w:t>
            </w:r>
          </w:p>
        </w:tc>
        <w:tc>
          <w:tcPr>
            <w:tcW w:w="1250" w:type="pct"/>
            <w:tcBorders>
              <w:top w:val="single" w:sz="6" w:space="0" w:color="000000"/>
              <w:left w:val="single" w:sz="6" w:space="0" w:color="000000"/>
              <w:bottom w:val="single" w:sz="6" w:space="0" w:color="000000"/>
              <w:right w:val="single" w:sz="6" w:space="0" w:color="000000"/>
            </w:tcBorders>
            <w:vAlign w:val="center"/>
            <w:hideMark/>
          </w:tcPr>
          <w:p w14:paraId="02F8A445" w14:textId="4C6AFBD7" w:rsidR="007861C8" w:rsidRPr="000D768B" w:rsidRDefault="008E64A6" w:rsidP="000D768B">
            <w:pPr>
              <w:spacing w:after="0" w:line="240" w:lineRule="auto"/>
              <w:jc w:val="center"/>
              <w:rPr>
                <w:sz w:val="20"/>
                <w:szCs w:val="20"/>
                <w:lang w:val="en-US"/>
              </w:rPr>
            </w:pPr>
            <w:r>
              <w:rPr>
                <w:b/>
                <w:sz w:val="20"/>
                <w:szCs w:val="20"/>
                <w:lang w:val="en-US"/>
              </w:rPr>
              <w:t>VENCLEXTA</w:t>
            </w:r>
            <w:r w:rsidR="007861C8" w:rsidRPr="000D768B">
              <w:rPr>
                <w:b/>
                <w:sz w:val="20"/>
                <w:szCs w:val="20"/>
                <w:lang w:val="en-US"/>
              </w:rPr>
              <w:t xml:space="preserve"> +</w:t>
            </w:r>
            <w:r w:rsidR="007861C8" w:rsidRPr="000D768B">
              <w:rPr>
                <w:b/>
                <w:sz w:val="20"/>
                <w:szCs w:val="20"/>
                <w:lang w:val="en-US"/>
              </w:rPr>
              <w:br/>
            </w:r>
            <w:proofErr w:type="spellStart"/>
            <w:r>
              <w:rPr>
                <w:b/>
                <w:sz w:val="20"/>
                <w:szCs w:val="20"/>
                <w:lang w:val="en-US"/>
              </w:rPr>
              <w:t>o</w:t>
            </w:r>
            <w:r w:rsidR="007861C8" w:rsidRPr="000D768B">
              <w:rPr>
                <w:b/>
                <w:sz w:val="20"/>
                <w:szCs w:val="20"/>
                <w:lang w:val="en-US"/>
              </w:rPr>
              <w:t>binutuzumab</w:t>
            </w:r>
            <w:proofErr w:type="spellEnd"/>
            <w:r w:rsidR="007861C8" w:rsidRPr="000D768B">
              <w:rPr>
                <w:b/>
                <w:sz w:val="20"/>
                <w:szCs w:val="20"/>
                <w:lang w:val="en-US"/>
              </w:rPr>
              <w:br/>
              <w:t>(N = 216)</w:t>
            </w:r>
          </w:p>
        </w:tc>
        <w:tc>
          <w:tcPr>
            <w:tcW w:w="1251" w:type="pct"/>
            <w:tcBorders>
              <w:top w:val="single" w:sz="6" w:space="0" w:color="000000"/>
              <w:left w:val="single" w:sz="6" w:space="0" w:color="000000"/>
              <w:bottom w:val="single" w:sz="6" w:space="0" w:color="000000"/>
              <w:right w:val="single" w:sz="6" w:space="0" w:color="000000"/>
            </w:tcBorders>
            <w:vAlign w:val="center"/>
            <w:hideMark/>
          </w:tcPr>
          <w:p w14:paraId="17C294A8" w14:textId="3F4C32C9" w:rsidR="007861C8" w:rsidRPr="000D768B" w:rsidRDefault="007861C8" w:rsidP="000D768B">
            <w:pPr>
              <w:spacing w:after="0" w:line="240" w:lineRule="auto"/>
              <w:jc w:val="center"/>
              <w:rPr>
                <w:sz w:val="20"/>
                <w:szCs w:val="20"/>
                <w:lang w:val="en-US"/>
              </w:rPr>
            </w:pPr>
            <w:r w:rsidRPr="000D768B">
              <w:rPr>
                <w:b/>
                <w:sz w:val="20"/>
                <w:szCs w:val="20"/>
                <w:lang w:val="en-US"/>
              </w:rPr>
              <w:t xml:space="preserve">Obinutuzumab + </w:t>
            </w:r>
            <w:r w:rsidR="009C6D9D">
              <w:rPr>
                <w:b/>
                <w:sz w:val="20"/>
                <w:szCs w:val="20"/>
                <w:lang w:val="en-US"/>
              </w:rPr>
              <w:t>c</w:t>
            </w:r>
            <w:r w:rsidRPr="000D768B">
              <w:rPr>
                <w:b/>
                <w:sz w:val="20"/>
                <w:szCs w:val="20"/>
                <w:lang w:val="en-US"/>
              </w:rPr>
              <w:t>hlorambucil</w:t>
            </w:r>
            <w:r w:rsidRPr="000D768B">
              <w:rPr>
                <w:b/>
                <w:sz w:val="20"/>
                <w:szCs w:val="20"/>
                <w:lang w:val="en-US"/>
              </w:rPr>
              <w:br/>
              <w:t>(N = 216)</w:t>
            </w:r>
          </w:p>
        </w:tc>
      </w:tr>
      <w:tr w:rsidR="007861C8" w:rsidRPr="000D768B" w14:paraId="763A7E49" w14:textId="77777777" w:rsidTr="00777C53">
        <w:tc>
          <w:tcPr>
            <w:tcW w:w="2499" w:type="pct"/>
            <w:tcBorders>
              <w:top w:val="single" w:sz="6" w:space="0" w:color="000000"/>
              <w:left w:val="single" w:sz="6" w:space="0" w:color="000000"/>
              <w:bottom w:val="single" w:sz="6" w:space="0" w:color="000000"/>
              <w:right w:val="single" w:sz="6" w:space="0" w:color="000000"/>
            </w:tcBorders>
            <w:vAlign w:val="center"/>
          </w:tcPr>
          <w:p w14:paraId="51162472" w14:textId="0A6A665A" w:rsidR="007861C8" w:rsidRPr="000D768B" w:rsidRDefault="00060D72" w:rsidP="000D768B">
            <w:pPr>
              <w:spacing w:after="0" w:line="240" w:lineRule="auto"/>
              <w:rPr>
                <w:b/>
                <w:sz w:val="20"/>
                <w:szCs w:val="20"/>
                <w:lang w:val="en-US"/>
              </w:rPr>
            </w:pPr>
            <w:r>
              <w:rPr>
                <w:sz w:val="20"/>
                <w:szCs w:val="20"/>
                <w:lang w:val="en-US"/>
              </w:rPr>
              <w:t xml:space="preserve"> </w:t>
            </w:r>
            <w:r w:rsidR="007861C8" w:rsidRPr="000D768B">
              <w:rPr>
                <w:sz w:val="20"/>
                <w:szCs w:val="20"/>
                <w:lang w:val="en-US"/>
              </w:rPr>
              <w:t>Age, years; median (range)</w:t>
            </w:r>
          </w:p>
        </w:tc>
        <w:tc>
          <w:tcPr>
            <w:tcW w:w="1250" w:type="pct"/>
            <w:tcBorders>
              <w:top w:val="single" w:sz="6" w:space="0" w:color="000000"/>
              <w:left w:val="single" w:sz="6" w:space="0" w:color="000000"/>
              <w:bottom w:val="single" w:sz="6" w:space="0" w:color="000000"/>
              <w:right w:val="single" w:sz="6" w:space="0" w:color="000000"/>
            </w:tcBorders>
            <w:vAlign w:val="center"/>
          </w:tcPr>
          <w:p w14:paraId="598109D8" w14:textId="77777777" w:rsidR="007861C8" w:rsidRPr="000D768B" w:rsidRDefault="007861C8" w:rsidP="000D768B">
            <w:pPr>
              <w:spacing w:after="0" w:line="240" w:lineRule="auto"/>
              <w:jc w:val="center"/>
              <w:rPr>
                <w:sz w:val="20"/>
                <w:szCs w:val="20"/>
                <w:lang w:val="en-US"/>
              </w:rPr>
            </w:pPr>
            <w:r w:rsidRPr="000D768B">
              <w:rPr>
                <w:sz w:val="20"/>
                <w:szCs w:val="20"/>
                <w:lang w:val="en-US"/>
              </w:rPr>
              <w:t>72 (43-89)</w:t>
            </w:r>
          </w:p>
        </w:tc>
        <w:tc>
          <w:tcPr>
            <w:tcW w:w="1251" w:type="pct"/>
            <w:tcBorders>
              <w:top w:val="single" w:sz="6" w:space="0" w:color="000000"/>
              <w:left w:val="single" w:sz="6" w:space="0" w:color="000000"/>
              <w:bottom w:val="single" w:sz="6" w:space="0" w:color="000000"/>
              <w:right w:val="single" w:sz="6" w:space="0" w:color="000000"/>
            </w:tcBorders>
            <w:vAlign w:val="center"/>
          </w:tcPr>
          <w:p w14:paraId="46639AE8" w14:textId="77777777" w:rsidR="007861C8" w:rsidRPr="000D768B" w:rsidRDefault="007861C8" w:rsidP="000D768B">
            <w:pPr>
              <w:spacing w:after="0" w:line="240" w:lineRule="auto"/>
              <w:jc w:val="center"/>
              <w:rPr>
                <w:sz w:val="20"/>
                <w:szCs w:val="20"/>
                <w:lang w:val="en-US"/>
              </w:rPr>
            </w:pPr>
            <w:r w:rsidRPr="000D768B">
              <w:rPr>
                <w:sz w:val="20"/>
                <w:szCs w:val="20"/>
                <w:lang w:val="en-US"/>
              </w:rPr>
              <w:t>71 (41-89)</w:t>
            </w:r>
          </w:p>
        </w:tc>
      </w:tr>
      <w:tr w:rsidR="007861C8" w:rsidRPr="000D768B" w14:paraId="07F83731" w14:textId="77777777" w:rsidTr="00777C53">
        <w:tc>
          <w:tcPr>
            <w:tcW w:w="2499" w:type="pct"/>
            <w:tcBorders>
              <w:top w:val="single" w:sz="6" w:space="0" w:color="000000"/>
              <w:left w:val="single" w:sz="6" w:space="0" w:color="000000"/>
              <w:bottom w:val="single" w:sz="6" w:space="0" w:color="000000"/>
              <w:right w:val="single" w:sz="6" w:space="0" w:color="000000"/>
            </w:tcBorders>
            <w:vAlign w:val="center"/>
          </w:tcPr>
          <w:p w14:paraId="3D0BA5B7" w14:textId="20F477F3" w:rsidR="007861C8" w:rsidRPr="000D768B" w:rsidRDefault="00060D72" w:rsidP="000D768B">
            <w:pPr>
              <w:spacing w:after="0" w:line="240" w:lineRule="auto"/>
              <w:rPr>
                <w:b/>
                <w:sz w:val="20"/>
                <w:szCs w:val="20"/>
                <w:lang w:val="en-US"/>
              </w:rPr>
            </w:pPr>
            <w:r>
              <w:rPr>
                <w:sz w:val="20"/>
                <w:szCs w:val="20"/>
                <w:lang w:val="en-US"/>
              </w:rPr>
              <w:t xml:space="preserve"> </w:t>
            </w:r>
            <w:r w:rsidR="007861C8" w:rsidRPr="000D768B">
              <w:rPr>
                <w:sz w:val="20"/>
                <w:szCs w:val="20"/>
                <w:lang w:val="en-US"/>
              </w:rPr>
              <w:t>White</w:t>
            </w:r>
            <w:r w:rsidR="00D7750B">
              <w:rPr>
                <w:sz w:val="20"/>
                <w:szCs w:val="20"/>
                <w:lang w:val="en-US"/>
              </w:rPr>
              <w:t>,</w:t>
            </w:r>
            <w:r w:rsidR="007861C8" w:rsidRPr="000D768B">
              <w:rPr>
                <w:sz w:val="20"/>
                <w:szCs w:val="20"/>
                <w:lang w:val="en-US"/>
              </w:rPr>
              <w:t xml:space="preserve"> %</w:t>
            </w:r>
          </w:p>
        </w:tc>
        <w:tc>
          <w:tcPr>
            <w:tcW w:w="1250" w:type="pct"/>
            <w:tcBorders>
              <w:top w:val="single" w:sz="6" w:space="0" w:color="000000"/>
              <w:left w:val="single" w:sz="6" w:space="0" w:color="000000"/>
              <w:bottom w:val="single" w:sz="6" w:space="0" w:color="000000"/>
              <w:right w:val="single" w:sz="6" w:space="0" w:color="000000"/>
            </w:tcBorders>
            <w:vAlign w:val="center"/>
          </w:tcPr>
          <w:p w14:paraId="02E1263D" w14:textId="77777777" w:rsidR="007861C8" w:rsidRPr="000D768B" w:rsidRDefault="007861C8" w:rsidP="000D768B">
            <w:pPr>
              <w:spacing w:after="0" w:line="240" w:lineRule="auto"/>
              <w:jc w:val="center"/>
              <w:rPr>
                <w:sz w:val="20"/>
                <w:szCs w:val="20"/>
                <w:lang w:val="en-US"/>
              </w:rPr>
            </w:pPr>
            <w:r w:rsidRPr="000D768B">
              <w:rPr>
                <w:sz w:val="20"/>
                <w:szCs w:val="20"/>
                <w:lang w:val="en-US"/>
              </w:rPr>
              <w:t>89</w:t>
            </w:r>
          </w:p>
        </w:tc>
        <w:tc>
          <w:tcPr>
            <w:tcW w:w="1251" w:type="pct"/>
            <w:tcBorders>
              <w:top w:val="single" w:sz="6" w:space="0" w:color="000000"/>
              <w:left w:val="single" w:sz="6" w:space="0" w:color="000000"/>
              <w:bottom w:val="single" w:sz="6" w:space="0" w:color="000000"/>
              <w:right w:val="single" w:sz="6" w:space="0" w:color="000000"/>
            </w:tcBorders>
            <w:vAlign w:val="center"/>
          </w:tcPr>
          <w:p w14:paraId="1284B3F3" w14:textId="77777777" w:rsidR="007861C8" w:rsidRPr="000D768B" w:rsidRDefault="007861C8" w:rsidP="000D768B">
            <w:pPr>
              <w:spacing w:after="0" w:line="240" w:lineRule="auto"/>
              <w:jc w:val="center"/>
              <w:rPr>
                <w:sz w:val="20"/>
                <w:szCs w:val="20"/>
                <w:lang w:val="en-US"/>
              </w:rPr>
            </w:pPr>
            <w:r w:rsidRPr="000D768B">
              <w:rPr>
                <w:sz w:val="20"/>
                <w:szCs w:val="20"/>
                <w:lang w:val="en-US"/>
              </w:rPr>
              <w:t>90</w:t>
            </w:r>
          </w:p>
        </w:tc>
      </w:tr>
      <w:tr w:rsidR="007861C8" w:rsidRPr="000D768B" w14:paraId="5C671A5C" w14:textId="77777777" w:rsidTr="00777C53">
        <w:tc>
          <w:tcPr>
            <w:tcW w:w="2499" w:type="pct"/>
            <w:tcBorders>
              <w:top w:val="single" w:sz="6" w:space="0" w:color="000000"/>
              <w:left w:val="single" w:sz="6" w:space="0" w:color="000000"/>
              <w:bottom w:val="single" w:sz="6" w:space="0" w:color="000000"/>
              <w:right w:val="single" w:sz="6" w:space="0" w:color="000000"/>
            </w:tcBorders>
            <w:vAlign w:val="center"/>
          </w:tcPr>
          <w:p w14:paraId="586A08F9" w14:textId="5DAA7A78" w:rsidR="007861C8" w:rsidRPr="000D768B" w:rsidRDefault="00060D72" w:rsidP="000D768B">
            <w:pPr>
              <w:spacing w:after="0" w:line="240" w:lineRule="auto"/>
              <w:rPr>
                <w:b/>
                <w:sz w:val="20"/>
                <w:szCs w:val="20"/>
                <w:lang w:val="en-US"/>
              </w:rPr>
            </w:pPr>
            <w:r>
              <w:rPr>
                <w:sz w:val="20"/>
                <w:szCs w:val="20"/>
                <w:lang w:val="en-US"/>
              </w:rPr>
              <w:t xml:space="preserve"> </w:t>
            </w:r>
            <w:r w:rsidR="007861C8" w:rsidRPr="000D768B">
              <w:rPr>
                <w:sz w:val="20"/>
                <w:szCs w:val="20"/>
                <w:lang w:val="en-US"/>
              </w:rPr>
              <w:t>Male</w:t>
            </w:r>
            <w:r w:rsidR="00D7750B">
              <w:rPr>
                <w:sz w:val="20"/>
                <w:szCs w:val="20"/>
                <w:lang w:val="en-US"/>
              </w:rPr>
              <w:t>,</w:t>
            </w:r>
            <w:r w:rsidR="007861C8" w:rsidRPr="000D768B">
              <w:rPr>
                <w:sz w:val="20"/>
                <w:szCs w:val="20"/>
                <w:lang w:val="en-US"/>
              </w:rPr>
              <w:t xml:space="preserve"> %</w:t>
            </w:r>
          </w:p>
        </w:tc>
        <w:tc>
          <w:tcPr>
            <w:tcW w:w="1250" w:type="pct"/>
            <w:tcBorders>
              <w:top w:val="single" w:sz="6" w:space="0" w:color="000000"/>
              <w:left w:val="single" w:sz="6" w:space="0" w:color="000000"/>
              <w:bottom w:val="single" w:sz="6" w:space="0" w:color="000000"/>
              <w:right w:val="single" w:sz="6" w:space="0" w:color="000000"/>
            </w:tcBorders>
            <w:vAlign w:val="center"/>
          </w:tcPr>
          <w:p w14:paraId="76E71ECE" w14:textId="77777777" w:rsidR="007861C8" w:rsidRPr="000D768B" w:rsidRDefault="007861C8" w:rsidP="000D768B">
            <w:pPr>
              <w:spacing w:after="0" w:line="240" w:lineRule="auto"/>
              <w:jc w:val="center"/>
              <w:rPr>
                <w:sz w:val="20"/>
                <w:szCs w:val="20"/>
                <w:lang w:val="en-US"/>
              </w:rPr>
            </w:pPr>
            <w:r w:rsidRPr="000D768B">
              <w:rPr>
                <w:sz w:val="20"/>
                <w:szCs w:val="20"/>
                <w:lang w:val="en-US"/>
              </w:rPr>
              <w:t>68</w:t>
            </w:r>
          </w:p>
        </w:tc>
        <w:tc>
          <w:tcPr>
            <w:tcW w:w="1251" w:type="pct"/>
            <w:tcBorders>
              <w:top w:val="single" w:sz="6" w:space="0" w:color="000000"/>
              <w:left w:val="single" w:sz="6" w:space="0" w:color="000000"/>
              <w:bottom w:val="single" w:sz="6" w:space="0" w:color="000000"/>
              <w:right w:val="single" w:sz="6" w:space="0" w:color="000000"/>
            </w:tcBorders>
            <w:vAlign w:val="center"/>
          </w:tcPr>
          <w:p w14:paraId="1B95C9B0" w14:textId="77777777" w:rsidR="007861C8" w:rsidRPr="000D768B" w:rsidRDefault="007861C8" w:rsidP="000D768B">
            <w:pPr>
              <w:spacing w:after="0" w:line="240" w:lineRule="auto"/>
              <w:jc w:val="center"/>
              <w:rPr>
                <w:sz w:val="20"/>
                <w:szCs w:val="20"/>
                <w:lang w:val="en-US"/>
              </w:rPr>
            </w:pPr>
            <w:r w:rsidRPr="000D768B">
              <w:rPr>
                <w:sz w:val="20"/>
                <w:szCs w:val="20"/>
                <w:lang w:val="en-US"/>
              </w:rPr>
              <w:t>66</w:t>
            </w:r>
          </w:p>
        </w:tc>
      </w:tr>
      <w:tr w:rsidR="002B2201" w:rsidRPr="000D768B" w14:paraId="69EAA2C6" w14:textId="77777777" w:rsidTr="002B2201">
        <w:tc>
          <w:tcPr>
            <w:tcW w:w="5000" w:type="pct"/>
            <w:gridSpan w:val="3"/>
            <w:tcBorders>
              <w:top w:val="single" w:sz="6" w:space="0" w:color="000000"/>
              <w:left w:val="single" w:sz="6" w:space="0" w:color="000000"/>
              <w:bottom w:val="single" w:sz="6" w:space="0" w:color="000000"/>
              <w:right w:val="single" w:sz="6" w:space="0" w:color="000000"/>
            </w:tcBorders>
            <w:vAlign w:val="center"/>
          </w:tcPr>
          <w:p w14:paraId="1C61AB05" w14:textId="70293B96" w:rsidR="002B2201" w:rsidRPr="00CD1173" w:rsidRDefault="002B2201" w:rsidP="00885086">
            <w:pPr>
              <w:spacing w:after="0" w:line="240" w:lineRule="auto"/>
              <w:jc w:val="left"/>
              <w:rPr>
                <w:b/>
                <w:bCs/>
                <w:sz w:val="20"/>
                <w:szCs w:val="20"/>
                <w:lang w:val="en-US"/>
              </w:rPr>
            </w:pPr>
            <w:r>
              <w:rPr>
                <w:sz w:val="20"/>
                <w:szCs w:val="20"/>
                <w:lang w:val="en-US"/>
              </w:rPr>
              <w:t xml:space="preserve"> </w:t>
            </w:r>
            <w:r w:rsidRPr="00CD1173">
              <w:rPr>
                <w:b/>
                <w:bCs/>
                <w:sz w:val="20"/>
                <w:szCs w:val="20"/>
                <w:lang w:val="en-US"/>
              </w:rPr>
              <w:t>ECOG performance status</w:t>
            </w:r>
            <w:r w:rsidR="00D7750B">
              <w:rPr>
                <w:b/>
                <w:bCs/>
                <w:sz w:val="20"/>
                <w:szCs w:val="20"/>
                <w:lang w:val="en-US"/>
              </w:rPr>
              <w:t>,</w:t>
            </w:r>
            <w:r w:rsidRPr="00CD1173">
              <w:rPr>
                <w:b/>
                <w:bCs/>
                <w:sz w:val="20"/>
                <w:szCs w:val="20"/>
                <w:lang w:val="en-US"/>
              </w:rPr>
              <w:t xml:space="preserve"> %</w:t>
            </w:r>
          </w:p>
        </w:tc>
      </w:tr>
      <w:tr w:rsidR="007861C8" w:rsidRPr="000D768B" w14:paraId="22CB001C" w14:textId="77777777" w:rsidTr="00777C53">
        <w:tc>
          <w:tcPr>
            <w:tcW w:w="2499" w:type="pct"/>
            <w:tcBorders>
              <w:top w:val="single" w:sz="6" w:space="0" w:color="000000"/>
              <w:left w:val="single" w:sz="6" w:space="0" w:color="000000"/>
              <w:bottom w:val="single" w:sz="6" w:space="0" w:color="000000"/>
              <w:right w:val="single" w:sz="6" w:space="0" w:color="000000"/>
            </w:tcBorders>
            <w:vAlign w:val="center"/>
          </w:tcPr>
          <w:p w14:paraId="69737C77" w14:textId="77777777" w:rsidR="007861C8" w:rsidRPr="000D768B" w:rsidRDefault="007861C8" w:rsidP="000D768B">
            <w:pPr>
              <w:spacing w:after="0" w:line="240" w:lineRule="auto"/>
              <w:rPr>
                <w:b/>
                <w:sz w:val="20"/>
                <w:szCs w:val="20"/>
                <w:lang w:val="en-US"/>
              </w:rPr>
            </w:pPr>
            <w:r w:rsidRPr="000D768B">
              <w:rPr>
                <w:sz w:val="20"/>
                <w:szCs w:val="20"/>
                <w:lang w:val="en-US"/>
              </w:rPr>
              <w:t>   0</w:t>
            </w:r>
          </w:p>
        </w:tc>
        <w:tc>
          <w:tcPr>
            <w:tcW w:w="1250" w:type="pct"/>
            <w:tcBorders>
              <w:top w:val="single" w:sz="6" w:space="0" w:color="000000"/>
              <w:left w:val="single" w:sz="6" w:space="0" w:color="000000"/>
              <w:bottom w:val="single" w:sz="6" w:space="0" w:color="000000"/>
              <w:right w:val="single" w:sz="6" w:space="0" w:color="000000"/>
            </w:tcBorders>
            <w:vAlign w:val="center"/>
          </w:tcPr>
          <w:p w14:paraId="0E7AC8B6" w14:textId="77777777" w:rsidR="007861C8" w:rsidRPr="000D768B" w:rsidRDefault="007861C8" w:rsidP="000D768B">
            <w:pPr>
              <w:spacing w:after="0" w:line="240" w:lineRule="auto"/>
              <w:jc w:val="center"/>
              <w:rPr>
                <w:sz w:val="20"/>
                <w:szCs w:val="20"/>
                <w:lang w:val="en-US"/>
              </w:rPr>
            </w:pPr>
            <w:r w:rsidRPr="000D768B">
              <w:rPr>
                <w:sz w:val="20"/>
                <w:szCs w:val="20"/>
                <w:lang w:val="en-US"/>
              </w:rPr>
              <w:t>41</w:t>
            </w:r>
          </w:p>
        </w:tc>
        <w:tc>
          <w:tcPr>
            <w:tcW w:w="1251" w:type="pct"/>
            <w:tcBorders>
              <w:top w:val="single" w:sz="6" w:space="0" w:color="000000"/>
              <w:left w:val="single" w:sz="6" w:space="0" w:color="000000"/>
              <w:bottom w:val="single" w:sz="6" w:space="0" w:color="000000"/>
              <w:right w:val="single" w:sz="6" w:space="0" w:color="000000"/>
            </w:tcBorders>
            <w:vAlign w:val="center"/>
          </w:tcPr>
          <w:p w14:paraId="17729BAD" w14:textId="77777777" w:rsidR="007861C8" w:rsidRPr="000D768B" w:rsidRDefault="007861C8" w:rsidP="000D768B">
            <w:pPr>
              <w:spacing w:after="0" w:line="240" w:lineRule="auto"/>
              <w:jc w:val="center"/>
              <w:rPr>
                <w:sz w:val="20"/>
                <w:szCs w:val="20"/>
                <w:lang w:val="en-US"/>
              </w:rPr>
            </w:pPr>
            <w:r w:rsidRPr="000D768B">
              <w:rPr>
                <w:sz w:val="20"/>
                <w:szCs w:val="20"/>
                <w:lang w:val="en-US"/>
              </w:rPr>
              <w:t>48</w:t>
            </w:r>
          </w:p>
        </w:tc>
      </w:tr>
      <w:tr w:rsidR="007861C8" w:rsidRPr="000D768B" w14:paraId="56E8891D" w14:textId="77777777" w:rsidTr="00777C53">
        <w:tc>
          <w:tcPr>
            <w:tcW w:w="2499" w:type="pct"/>
            <w:tcBorders>
              <w:top w:val="single" w:sz="6" w:space="0" w:color="000000"/>
              <w:left w:val="single" w:sz="6" w:space="0" w:color="000000"/>
              <w:bottom w:val="single" w:sz="6" w:space="0" w:color="000000"/>
              <w:right w:val="single" w:sz="6" w:space="0" w:color="000000"/>
            </w:tcBorders>
            <w:vAlign w:val="center"/>
          </w:tcPr>
          <w:p w14:paraId="60CFF7DA" w14:textId="77777777" w:rsidR="007861C8" w:rsidRPr="000D768B" w:rsidRDefault="007861C8" w:rsidP="000D768B">
            <w:pPr>
              <w:spacing w:after="0" w:line="240" w:lineRule="auto"/>
              <w:rPr>
                <w:b/>
                <w:sz w:val="20"/>
                <w:szCs w:val="20"/>
                <w:lang w:val="en-US"/>
              </w:rPr>
            </w:pPr>
            <w:r w:rsidRPr="000D768B">
              <w:rPr>
                <w:sz w:val="20"/>
                <w:szCs w:val="20"/>
                <w:lang w:val="en-US"/>
              </w:rPr>
              <w:t>   1</w:t>
            </w:r>
          </w:p>
        </w:tc>
        <w:tc>
          <w:tcPr>
            <w:tcW w:w="1250" w:type="pct"/>
            <w:tcBorders>
              <w:top w:val="single" w:sz="6" w:space="0" w:color="000000"/>
              <w:left w:val="single" w:sz="6" w:space="0" w:color="000000"/>
              <w:bottom w:val="single" w:sz="6" w:space="0" w:color="000000"/>
              <w:right w:val="single" w:sz="6" w:space="0" w:color="000000"/>
            </w:tcBorders>
            <w:vAlign w:val="center"/>
          </w:tcPr>
          <w:p w14:paraId="2564638D" w14:textId="77777777" w:rsidR="007861C8" w:rsidRPr="000D768B" w:rsidRDefault="007861C8" w:rsidP="000D768B">
            <w:pPr>
              <w:spacing w:after="0" w:line="240" w:lineRule="auto"/>
              <w:jc w:val="center"/>
              <w:rPr>
                <w:sz w:val="20"/>
                <w:szCs w:val="20"/>
                <w:lang w:val="en-US"/>
              </w:rPr>
            </w:pPr>
            <w:r w:rsidRPr="000D768B">
              <w:rPr>
                <w:sz w:val="20"/>
                <w:szCs w:val="20"/>
                <w:lang w:val="en-US"/>
              </w:rPr>
              <w:t>46</w:t>
            </w:r>
          </w:p>
        </w:tc>
        <w:tc>
          <w:tcPr>
            <w:tcW w:w="1251" w:type="pct"/>
            <w:tcBorders>
              <w:top w:val="single" w:sz="6" w:space="0" w:color="000000"/>
              <w:left w:val="single" w:sz="6" w:space="0" w:color="000000"/>
              <w:bottom w:val="single" w:sz="6" w:space="0" w:color="000000"/>
              <w:right w:val="single" w:sz="6" w:space="0" w:color="000000"/>
            </w:tcBorders>
            <w:vAlign w:val="center"/>
          </w:tcPr>
          <w:p w14:paraId="174BEDA5" w14:textId="77777777" w:rsidR="007861C8" w:rsidRPr="000D768B" w:rsidRDefault="007861C8" w:rsidP="000D768B">
            <w:pPr>
              <w:spacing w:after="0" w:line="240" w:lineRule="auto"/>
              <w:jc w:val="center"/>
              <w:rPr>
                <w:sz w:val="20"/>
                <w:szCs w:val="20"/>
                <w:lang w:val="en-US"/>
              </w:rPr>
            </w:pPr>
            <w:r w:rsidRPr="000D768B">
              <w:rPr>
                <w:sz w:val="20"/>
                <w:szCs w:val="20"/>
                <w:lang w:val="en-US"/>
              </w:rPr>
              <w:t>41</w:t>
            </w:r>
          </w:p>
        </w:tc>
      </w:tr>
      <w:tr w:rsidR="007861C8" w:rsidRPr="000D768B" w14:paraId="1BBD6257" w14:textId="77777777" w:rsidTr="00777C53">
        <w:tc>
          <w:tcPr>
            <w:tcW w:w="2499" w:type="pct"/>
            <w:tcBorders>
              <w:top w:val="single" w:sz="6" w:space="0" w:color="000000"/>
              <w:left w:val="single" w:sz="6" w:space="0" w:color="000000"/>
              <w:bottom w:val="single" w:sz="6" w:space="0" w:color="000000"/>
              <w:right w:val="single" w:sz="6" w:space="0" w:color="000000"/>
            </w:tcBorders>
            <w:vAlign w:val="center"/>
          </w:tcPr>
          <w:p w14:paraId="31E103E3" w14:textId="77777777" w:rsidR="007861C8" w:rsidRPr="000D768B" w:rsidRDefault="007861C8" w:rsidP="000D768B">
            <w:pPr>
              <w:spacing w:after="0" w:line="240" w:lineRule="auto"/>
              <w:rPr>
                <w:b/>
                <w:sz w:val="20"/>
                <w:szCs w:val="20"/>
                <w:lang w:val="en-US"/>
              </w:rPr>
            </w:pPr>
            <w:r w:rsidRPr="000D768B">
              <w:rPr>
                <w:sz w:val="20"/>
                <w:szCs w:val="20"/>
                <w:lang w:val="en-US"/>
              </w:rPr>
              <w:t>   2</w:t>
            </w:r>
          </w:p>
        </w:tc>
        <w:tc>
          <w:tcPr>
            <w:tcW w:w="1250" w:type="pct"/>
            <w:tcBorders>
              <w:top w:val="single" w:sz="6" w:space="0" w:color="000000"/>
              <w:left w:val="single" w:sz="6" w:space="0" w:color="000000"/>
              <w:bottom w:val="single" w:sz="6" w:space="0" w:color="000000"/>
              <w:right w:val="single" w:sz="6" w:space="0" w:color="000000"/>
            </w:tcBorders>
            <w:vAlign w:val="center"/>
          </w:tcPr>
          <w:p w14:paraId="205EF9F4" w14:textId="77777777" w:rsidR="007861C8" w:rsidRPr="000D768B" w:rsidRDefault="007861C8" w:rsidP="000D768B">
            <w:pPr>
              <w:spacing w:after="0" w:line="240" w:lineRule="auto"/>
              <w:jc w:val="center"/>
              <w:rPr>
                <w:sz w:val="20"/>
                <w:szCs w:val="20"/>
                <w:lang w:val="en-US"/>
              </w:rPr>
            </w:pPr>
            <w:r w:rsidRPr="000D768B">
              <w:rPr>
                <w:sz w:val="20"/>
                <w:szCs w:val="20"/>
                <w:lang w:val="en-US"/>
              </w:rPr>
              <w:t>13</w:t>
            </w:r>
          </w:p>
        </w:tc>
        <w:tc>
          <w:tcPr>
            <w:tcW w:w="1251" w:type="pct"/>
            <w:tcBorders>
              <w:top w:val="single" w:sz="6" w:space="0" w:color="000000"/>
              <w:left w:val="single" w:sz="6" w:space="0" w:color="000000"/>
              <w:bottom w:val="single" w:sz="6" w:space="0" w:color="000000"/>
              <w:right w:val="single" w:sz="6" w:space="0" w:color="000000"/>
            </w:tcBorders>
            <w:vAlign w:val="center"/>
          </w:tcPr>
          <w:p w14:paraId="76A7BAFD" w14:textId="77777777" w:rsidR="007861C8" w:rsidRPr="000D768B" w:rsidRDefault="007861C8" w:rsidP="000D768B">
            <w:pPr>
              <w:spacing w:after="0" w:line="240" w:lineRule="auto"/>
              <w:jc w:val="center"/>
              <w:rPr>
                <w:sz w:val="20"/>
                <w:szCs w:val="20"/>
                <w:lang w:val="en-US"/>
              </w:rPr>
            </w:pPr>
            <w:r w:rsidRPr="000D768B">
              <w:rPr>
                <w:sz w:val="20"/>
                <w:szCs w:val="20"/>
                <w:lang w:val="en-US"/>
              </w:rPr>
              <w:t>12</w:t>
            </w:r>
          </w:p>
        </w:tc>
      </w:tr>
      <w:tr w:rsidR="007861C8" w:rsidRPr="000D768B" w:rsidDel="00543487" w14:paraId="684136B7" w14:textId="77777777" w:rsidTr="00777C53">
        <w:tc>
          <w:tcPr>
            <w:tcW w:w="2499" w:type="pct"/>
            <w:tcBorders>
              <w:top w:val="single" w:sz="6" w:space="0" w:color="000000"/>
              <w:left w:val="single" w:sz="6" w:space="0" w:color="000000"/>
              <w:bottom w:val="single" w:sz="6" w:space="0" w:color="000000"/>
              <w:right w:val="single" w:sz="6" w:space="0" w:color="000000"/>
            </w:tcBorders>
            <w:vAlign w:val="center"/>
          </w:tcPr>
          <w:p w14:paraId="4B7262C5" w14:textId="02091693" w:rsidR="007861C8" w:rsidRPr="000D768B" w:rsidRDefault="00060D72" w:rsidP="000D768B">
            <w:pPr>
              <w:spacing w:after="0" w:line="240" w:lineRule="auto"/>
              <w:rPr>
                <w:sz w:val="20"/>
                <w:szCs w:val="20"/>
                <w:lang w:val="en-US"/>
              </w:rPr>
            </w:pPr>
            <w:r>
              <w:rPr>
                <w:sz w:val="20"/>
                <w:szCs w:val="20"/>
                <w:lang w:val="en-US"/>
              </w:rPr>
              <w:t xml:space="preserve"> </w:t>
            </w:r>
            <w:r w:rsidR="007861C8" w:rsidRPr="000D768B">
              <w:rPr>
                <w:sz w:val="20"/>
                <w:szCs w:val="20"/>
                <w:lang w:val="en-US"/>
              </w:rPr>
              <w:t>CIRS score, median (range)</w:t>
            </w:r>
          </w:p>
        </w:tc>
        <w:tc>
          <w:tcPr>
            <w:tcW w:w="1250" w:type="pct"/>
            <w:tcBorders>
              <w:top w:val="single" w:sz="6" w:space="0" w:color="000000"/>
              <w:left w:val="single" w:sz="6" w:space="0" w:color="000000"/>
              <w:bottom w:val="single" w:sz="6" w:space="0" w:color="000000"/>
              <w:right w:val="single" w:sz="6" w:space="0" w:color="000000"/>
            </w:tcBorders>
            <w:vAlign w:val="center"/>
          </w:tcPr>
          <w:p w14:paraId="7E43FE1F" w14:textId="77777777" w:rsidR="007861C8" w:rsidRPr="000D768B" w:rsidDel="00543487" w:rsidRDefault="007861C8" w:rsidP="000D768B">
            <w:pPr>
              <w:spacing w:after="0" w:line="240" w:lineRule="auto"/>
              <w:jc w:val="center"/>
              <w:rPr>
                <w:sz w:val="20"/>
                <w:szCs w:val="20"/>
                <w:lang w:val="en-US"/>
              </w:rPr>
            </w:pPr>
            <w:r w:rsidRPr="000D768B">
              <w:rPr>
                <w:sz w:val="20"/>
                <w:szCs w:val="20"/>
                <w:lang w:val="en-US"/>
              </w:rPr>
              <w:t>9 (0-23)</w:t>
            </w:r>
          </w:p>
        </w:tc>
        <w:tc>
          <w:tcPr>
            <w:tcW w:w="1251" w:type="pct"/>
            <w:tcBorders>
              <w:top w:val="single" w:sz="6" w:space="0" w:color="000000"/>
              <w:left w:val="single" w:sz="6" w:space="0" w:color="000000"/>
              <w:bottom w:val="single" w:sz="6" w:space="0" w:color="000000"/>
              <w:right w:val="single" w:sz="6" w:space="0" w:color="000000"/>
            </w:tcBorders>
            <w:vAlign w:val="center"/>
          </w:tcPr>
          <w:p w14:paraId="1178F44F" w14:textId="77777777" w:rsidR="007861C8" w:rsidRPr="000D768B" w:rsidDel="00543487" w:rsidRDefault="007861C8" w:rsidP="000D768B">
            <w:pPr>
              <w:spacing w:after="0" w:line="240" w:lineRule="auto"/>
              <w:jc w:val="center"/>
              <w:rPr>
                <w:sz w:val="20"/>
                <w:szCs w:val="20"/>
                <w:lang w:val="en-US"/>
              </w:rPr>
            </w:pPr>
            <w:r w:rsidRPr="000D768B">
              <w:rPr>
                <w:sz w:val="20"/>
                <w:szCs w:val="20"/>
                <w:lang w:val="en-US"/>
              </w:rPr>
              <w:t>8 (1-28)</w:t>
            </w:r>
          </w:p>
        </w:tc>
      </w:tr>
      <w:tr w:rsidR="007861C8" w:rsidRPr="000D768B" w:rsidDel="00543487" w14:paraId="7EDF0480" w14:textId="77777777" w:rsidTr="00777C53">
        <w:tc>
          <w:tcPr>
            <w:tcW w:w="2499" w:type="pct"/>
            <w:tcBorders>
              <w:top w:val="single" w:sz="6" w:space="0" w:color="000000"/>
              <w:left w:val="single" w:sz="6" w:space="0" w:color="000000"/>
              <w:bottom w:val="single" w:sz="6" w:space="0" w:color="000000"/>
              <w:right w:val="single" w:sz="6" w:space="0" w:color="000000"/>
            </w:tcBorders>
            <w:vAlign w:val="center"/>
          </w:tcPr>
          <w:p w14:paraId="28DCF747" w14:textId="78DFDC34" w:rsidR="007861C8" w:rsidRPr="000D768B" w:rsidRDefault="00060D72" w:rsidP="000D768B">
            <w:pPr>
              <w:spacing w:after="0" w:line="240" w:lineRule="auto"/>
              <w:rPr>
                <w:sz w:val="20"/>
                <w:szCs w:val="20"/>
                <w:lang w:val="en-US"/>
              </w:rPr>
            </w:pPr>
            <w:r>
              <w:rPr>
                <w:sz w:val="20"/>
                <w:szCs w:val="20"/>
                <w:lang w:val="en-US"/>
              </w:rPr>
              <w:t xml:space="preserve"> </w:t>
            </w:r>
            <w:r w:rsidR="007861C8" w:rsidRPr="000D768B">
              <w:rPr>
                <w:sz w:val="20"/>
                <w:szCs w:val="20"/>
                <w:lang w:val="en-US"/>
              </w:rPr>
              <w:t>Creatinine clearance &lt; 70 mL/min</w:t>
            </w:r>
            <w:r w:rsidR="00D7750B">
              <w:rPr>
                <w:sz w:val="20"/>
                <w:szCs w:val="20"/>
                <w:lang w:val="en-US"/>
              </w:rPr>
              <w:t>,</w:t>
            </w:r>
            <w:r w:rsidR="007861C8" w:rsidRPr="000D768B">
              <w:rPr>
                <w:sz w:val="20"/>
                <w:szCs w:val="20"/>
                <w:lang w:val="en-US"/>
              </w:rPr>
              <w:t xml:space="preserve"> %</w:t>
            </w:r>
          </w:p>
        </w:tc>
        <w:tc>
          <w:tcPr>
            <w:tcW w:w="1250" w:type="pct"/>
            <w:tcBorders>
              <w:top w:val="single" w:sz="6" w:space="0" w:color="000000"/>
              <w:left w:val="single" w:sz="6" w:space="0" w:color="000000"/>
              <w:bottom w:val="single" w:sz="6" w:space="0" w:color="000000"/>
              <w:right w:val="single" w:sz="6" w:space="0" w:color="000000"/>
            </w:tcBorders>
            <w:vAlign w:val="center"/>
          </w:tcPr>
          <w:p w14:paraId="40072EBE" w14:textId="77777777" w:rsidR="007861C8" w:rsidRPr="000D768B" w:rsidDel="00543487" w:rsidRDefault="007861C8" w:rsidP="000D768B">
            <w:pPr>
              <w:spacing w:after="0" w:line="240" w:lineRule="auto"/>
              <w:jc w:val="center"/>
              <w:rPr>
                <w:sz w:val="20"/>
                <w:szCs w:val="20"/>
                <w:lang w:val="en-US"/>
              </w:rPr>
            </w:pPr>
            <w:r w:rsidRPr="000D768B">
              <w:rPr>
                <w:sz w:val="20"/>
                <w:szCs w:val="20"/>
                <w:lang w:val="en-US"/>
              </w:rPr>
              <w:t>60</w:t>
            </w:r>
          </w:p>
        </w:tc>
        <w:tc>
          <w:tcPr>
            <w:tcW w:w="1251" w:type="pct"/>
            <w:tcBorders>
              <w:top w:val="single" w:sz="6" w:space="0" w:color="000000"/>
              <w:left w:val="single" w:sz="6" w:space="0" w:color="000000"/>
              <w:bottom w:val="single" w:sz="6" w:space="0" w:color="000000"/>
              <w:right w:val="single" w:sz="6" w:space="0" w:color="000000"/>
            </w:tcBorders>
            <w:vAlign w:val="center"/>
          </w:tcPr>
          <w:p w14:paraId="6E990198" w14:textId="77777777" w:rsidR="007861C8" w:rsidRPr="000D768B" w:rsidDel="00543487" w:rsidRDefault="007861C8" w:rsidP="000D768B">
            <w:pPr>
              <w:spacing w:after="0" w:line="240" w:lineRule="auto"/>
              <w:jc w:val="center"/>
              <w:rPr>
                <w:sz w:val="20"/>
                <w:szCs w:val="20"/>
                <w:lang w:val="en-US"/>
              </w:rPr>
            </w:pPr>
            <w:r w:rsidRPr="000D768B">
              <w:rPr>
                <w:sz w:val="20"/>
                <w:szCs w:val="20"/>
                <w:lang w:val="en-US"/>
              </w:rPr>
              <w:t>56</w:t>
            </w:r>
          </w:p>
        </w:tc>
      </w:tr>
      <w:tr w:rsidR="002B2201" w:rsidRPr="000D768B" w14:paraId="7838B36B" w14:textId="77777777" w:rsidTr="002B2201">
        <w:tc>
          <w:tcPr>
            <w:tcW w:w="5000" w:type="pct"/>
            <w:gridSpan w:val="3"/>
            <w:tcBorders>
              <w:top w:val="single" w:sz="6" w:space="0" w:color="000000"/>
              <w:left w:val="single" w:sz="6" w:space="0" w:color="000000"/>
              <w:bottom w:val="single" w:sz="6" w:space="0" w:color="000000"/>
              <w:right w:val="single" w:sz="6" w:space="0" w:color="000000"/>
            </w:tcBorders>
            <w:vAlign w:val="center"/>
          </w:tcPr>
          <w:p w14:paraId="7BE0C028" w14:textId="3F0FBAB1" w:rsidR="002B2201" w:rsidRPr="00CD1173" w:rsidRDefault="002B2201" w:rsidP="00885086">
            <w:pPr>
              <w:spacing w:after="0" w:line="240" w:lineRule="auto"/>
              <w:jc w:val="left"/>
              <w:rPr>
                <w:b/>
                <w:bCs/>
                <w:sz w:val="20"/>
                <w:szCs w:val="20"/>
                <w:lang w:val="en-US"/>
              </w:rPr>
            </w:pPr>
            <w:r>
              <w:rPr>
                <w:sz w:val="20"/>
                <w:szCs w:val="20"/>
                <w:lang w:val="en-US"/>
              </w:rPr>
              <w:t xml:space="preserve"> </w:t>
            </w:r>
            <w:r w:rsidRPr="00CD1173">
              <w:rPr>
                <w:b/>
                <w:bCs/>
                <w:sz w:val="20"/>
                <w:szCs w:val="20"/>
                <w:lang w:val="en-US"/>
              </w:rPr>
              <w:t>Binet Stage at screening</w:t>
            </w:r>
            <w:r w:rsidR="00D7750B">
              <w:rPr>
                <w:b/>
                <w:bCs/>
                <w:sz w:val="20"/>
                <w:szCs w:val="20"/>
                <w:lang w:val="en-US"/>
              </w:rPr>
              <w:t>,</w:t>
            </w:r>
            <w:r w:rsidRPr="00CD1173">
              <w:rPr>
                <w:b/>
                <w:bCs/>
                <w:sz w:val="20"/>
                <w:szCs w:val="20"/>
                <w:lang w:val="en-US"/>
              </w:rPr>
              <w:t xml:space="preserve"> %</w:t>
            </w:r>
          </w:p>
        </w:tc>
      </w:tr>
      <w:tr w:rsidR="007861C8" w:rsidRPr="000D768B" w14:paraId="764D0B5A" w14:textId="77777777" w:rsidTr="00777C53">
        <w:tc>
          <w:tcPr>
            <w:tcW w:w="2499" w:type="pct"/>
            <w:tcBorders>
              <w:top w:val="single" w:sz="6" w:space="0" w:color="000000"/>
              <w:left w:val="single" w:sz="6" w:space="0" w:color="000000"/>
              <w:bottom w:val="single" w:sz="6" w:space="0" w:color="000000"/>
              <w:right w:val="single" w:sz="6" w:space="0" w:color="000000"/>
            </w:tcBorders>
            <w:vAlign w:val="center"/>
          </w:tcPr>
          <w:p w14:paraId="3247F780" w14:textId="5306A568" w:rsidR="007861C8" w:rsidRPr="000D768B" w:rsidRDefault="00060D72" w:rsidP="000D768B">
            <w:pPr>
              <w:spacing w:after="0" w:line="240" w:lineRule="auto"/>
              <w:rPr>
                <w:sz w:val="20"/>
                <w:szCs w:val="20"/>
                <w:lang w:val="en-US"/>
              </w:rPr>
            </w:pPr>
            <w:r>
              <w:rPr>
                <w:sz w:val="20"/>
                <w:szCs w:val="20"/>
                <w:lang w:val="en-US"/>
              </w:rPr>
              <w:t xml:space="preserve">   </w:t>
            </w:r>
            <w:r w:rsidR="007861C8" w:rsidRPr="000D768B">
              <w:rPr>
                <w:sz w:val="20"/>
                <w:szCs w:val="20"/>
                <w:lang w:val="en-US"/>
              </w:rPr>
              <w:t>A</w:t>
            </w:r>
          </w:p>
        </w:tc>
        <w:tc>
          <w:tcPr>
            <w:tcW w:w="1250" w:type="pct"/>
            <w:tcBorders>
              <w:top w:val="single" w:sz="6" w:space="0" w:color="000000"/>
              <w:left w:val="single" w:sz="6" w:space="0" w:color="000000"/>
              <w:bottom w:val="single" w:sz="6" w:space="0" w:color="000000"/>
              <w:right w:val="single" w:sz="6" w:space="0" w:color="000000"/>
            </w:tcBorders>
            <w:vAlign w:val="center"/>
          </w:tcPr>
          <w:p w14:paraId="0DEEA512" w14:textId="77777777" w:rsidR="007861C8" w:rsidRPr="000D768B" w:rsidRDefault="007861C8" w:rsidP="000D768B">
            <w:pPr>
              <w:spacing w:after="0" w:line="240" w:lineRule="auto"/>
              <w:jc w:val="center"/>
              <w:rPr>
                <w:sz w:val="20"/>
                <w:szCs w:val="20"/>
                <w:lang w:val="en-US"/>
              </w:rPr>
            </w:pPr>
            <w:r w:rsidRPr="000D768B">
              <w:rPr>
                <w:sz w:val="20"/>
                <w:szCs w:val="20"/>
                <w:lang w:val="en-US"/>
              </w:rPr>
              <w:t>21</w:t>
            </w:r>
          </w:p>
        </w:tc>
        <w:tc>
          <w:tcPr>
            <w:tcW w:w="1251" w:type="pct"/>
            <w:tcBorders>
              <w:top w:val="single" w:sz="6" w:space="0" w:color="000000"/>
              <w:left w:val="single" w:sz="6" w:space="0" w:color="000000"/>
              <w:bottom w:val="single" w:sz="6" w:space="0" w:color="000000"/>
              <w:right w:val="single" w:sz="6" w:space="0" w:color="000000"/>
            </w:tcBorders>
            <w:vAlign w:val="center"/>
          </w:tcPr>
          <w:p w14:paraId="173F6687" w14:textId="77777777" w:rsidR="007861C8" w:rsidRPr="000D768B" w:rsidRDefault="007861C8" w:rsidP="000D768B">
            <w:pPr>
              <w:spacing w:after="0" w:line="240" w:lineRule="auto"/>
              <w:jc w:val="center"/>
              <w:rPr>
                <w:sz w:val="20"/>
                <w:szCs w:val="20"/>
                <w:lang w:val="en-US"/>
              </w:rPr>
            </w:pPr>
            <w:r w:rsidRPr="000D768B">
              <w:rPr>
                <w:sz w:val="20"/>
                <w:szCs w:val="20"/>
                <w:lang w:val="en-US"/>
              </w:rPr>
              <w:t>20</w:t>
            </w:r>
          </w:p>
        </w:tc>
      </w:tr>
      <w:tr w:rsidR="007861C8" w:rsidRPr="000D768B" w14:paraId="1A4E8D58" w14:textId="77777777" w:rsidTr="00777C53">
        <w:tc>
          <w:tcPr>
            <w:tcW w:w="2499" w:type="pct"/>
            <w:tcBorders>
              <w:top w:val="single" w:sz="6" w:space="0" w:color="000000"/>
              <w:left w:val="single" w:sz="6" w:space="0" w:color="000000"/>
              <w:bottom w:val="single" w:sz="6" w:space="0" w:color="000000"/>
              <w:right w:val="single" w:sz="6" w:space="0" w:color="000000"/>
            </w:tcBorders>
            <w:vAlign w:val="center"/>
          </w:tcPr>
          <w:p w14:paraId="04B97263" w14:textId="20E79604" w:rsidR="007861C8" w:rsidRPr="000D768B" w:rsidRDefault="00060D72" w:rsidP="000D768B">
            <w:pPr>
              <w:spacing w:after="0" w:line="240" w:lineRule="auto"/>
              <w:rPr>
                <w:sz w:val="20"/>
                <w:szCs w:val="20"/>
                <w:lang w:val="en-US"/>
              </w:rPr>
            </w:pPr>
            <w:r>
              <w:rPr>
                <w:sz w:val="20"/>
                <w:szCs w:val="20"/>
                <w:lang w:val="en-US"/>
              </w:rPr>
              <w:t xml:space="preserve">   </w:t>
            </w:r>
            <w:r w:rsidR="007861C8" w:rsidRPr="000D768B">
              <w:rPr>
                <w:sz w:val="20"/>
                <w:szCs w:val="20"/>
                <w:lang w:val="en-US"/>
              </w:rPr>
              <w:t>B</w:t>
            </w:r>
          </w:p>
        </w:tc>
        <w:tc>
          <w:tcPr>
            <w:tcW w:w="1250" w:type="pct"/>
            <w:tcBorders>
              <w:top w:val="single" w:sz="6" w:space="0" w:color="000000"/>
              <w:left w:val="single" w:sz="6" w:space="0" w:color="000000"/>
              <w:bottom w:val="single" w:sz="6" w:space="0" w:color="000000"/>
              <w:right w:val="single" w:sz="6" w:space="0" w:color="000000"/>
            </w:tcBorders>
            <w:vAlign w:val="center"/>
          </w:tcPr>
          <w:p w14:paraId="5965E8A6" w14:textId="77777777" w:rsidR="007861C8" w:rsidRPr="000D768B" w:rsidRDefault="007861C8" w:rsidP="000D768B">
            <w:pPr>
              <w:spacing w:after="0" w:line="240" w:lineRule="auto"/>
              <w:jc w:val="center"/>
              <w:rPr>
                <w:sz w:val="20"/>
                <w:szCs w:val="20"/>
                <w:lang w:val="en-US"/>
              </w:rPr>
            </w:pPr>
            <w:r w:rsidRPr="000D768B">
              <w:rPr>
                <w:sz w:val="20"/>
                <w:szCs w:val="20"/>
                <w:lang w:val="en-US"/>
              </w:rPr>
              <w:t>36</w:t>
            </w:r>
          </w:p>
        </w:tc>
        <w:tc>
          <w:tcPr>
            <w:tcW w:w="1251" w:type="pct"/>
            <w:tcBorders>
              <w:top w:val="single" w:sz="6" w:space="0" w:color="000000"/>
              <w:left w:val="single" w:sz="6" w:space="0" w:color="000000"/>
              <w:bottom w:val="single" w:sz="6" w:space="0" w:color="000000"/>
              <w:right w:val="single" w:sz="6" w:space="0" w:color="000000"/>
            </w:tcBorders>
            <w:vAlign w:val="center"/>
          </w:tcPr>
          <w:p w14:paraId="359B1A59" w14:textId="77777777" w:rsidR="007861C8" w:rsidRPr="000D768B" w:rsidRDefault="007861C8" w:rsidP="000D768B">
            <w:pPr>
              <w:spacing w:after="0" w:line="240" w:lineRule="auto"/>
              <w:jc w:val="center"/>
              <w:rPr>
                <w:sz w:val="20"/>
                <w:szCs w:val="20"/>
                <w:lang w:val="en-US"/>
              </w:rPr>
            </w:pPr>
            <w:r w:rsidRPr="000D768B">
              <w:rPr>
                <w:sz w:val="20"/>
                <w:szCs w:val="20"/>
                <w:lang w:val="en-US"/>
              </w:rPr>
              <w:t>37</w:t>
            </w:r>
          </w:p>
        </w:tc>
      </w:tr>
      <w:tr w:rsidR="007861C8" w:rsidRPr="000D768B" w14:paraId="069C880B" w14:textId="77777777" w:rsidTr="00777C53">
        <w:tc>
          <w:tcPr>
            <w:tcW w:w="2499" w:type="pct"/>
            <w:tcBorders>
              <w:top w:val="single" w:sz="6" w:space="0" w:color="000000"/>
              <w:left w:val="single" w:sz="6" w:space="0" w:color="000000"/>
              <w:bottom w:val="single" w:sz="6" w:space="0" w:color="000000"/>
              <w:right w:val="single" w:sz="6" w:space="0" w:color="000000"/>
            </w:tcBorders>
            <w:vAlign w:val="center"/>
          </w:tcPr>
          <w:p w14:paraId="5291279C" w14:textId="53DA0B4A" w:rsidR="007861C8" w:rsidRPr="000D768B" w:rsidRDefault="00060D72" w:rsidP="000D768B">
            <w:pPr>
              <w:spacing w:after="0" w:line="240" w:lineRule="auto"/>
              <w:rPr>
                <w:sz w:val="20"/>
                <w:szCs w:val="20"/>
                <w:lang w:val="en-US"/>
              </w:rPr>
            </w:pPr>
            <w:r>
              <w:rPr>
                <w:sz w:val="20"/>
                <w:szCs w:val="20"/>
                <w:lang w:val="en-US"/>
              </w:rPr>
              <w:t xml:space="preserve">   </w:t>
            </w:r>
            <w:r w:rsidR="007861C8" w:rsidRPr="000D768B">
              <w:rPr>
                <w:sz w:val="20"/>
                <w:szCs w:val="20"/>
                <w:lang w:val="en-US"/>
              </w:rPr>
              <w:t>C</w:t>
            </w:r>
          </w:p>
        </w:tc>
        <w:tc>
          <w:tcPr>
            <w:tcW w:w="1250" w:type="pct"/>
            <w:tcBorders>
              <w:top w:val="single" w:sz="6" w:space="0" w:color="000000"/>
              <w:left w:val="single" w:sz="6" w:space="0" w:color="000000"/>
              <w:bottom w:val="single" w:sz="6" w:space="0" w:color="000000"/>
              <w:right w:val="single" w:sz="6" w:space="0" w:color="000000"/>
            </w:tcBorders>
            <w:vAlign w:val="center"/>
          </w:tcPr>
          <w:p w14:paraId="25A95FD1" w14:textId="77777777" w:rsidR="007861C8" w:rsidRPr="000D768B" w:rsidRDefault="007861C8" w:rsidP="000D768B">
            <w:pPr>
              <w:spacing w:after="0" w:line="240" w:lineRule="auto"/>
              <w:jc w:val="center"/>
              <w:rPr>
                <w:sz w:val="20"/>
                <w:szCs w:val="20"/>
                <w:lang w:val="en-US"/>
              </w:rPr>
            </w:pPr>
            <w:r w:rsidRPr="000D768B">
              <w:rPr>
                <w:sz w:val="20"/>
                <w:szCs w:val="20"/>
                <w:lang w:val="en-US"/>
              </w:rPr>
              <w:t>43</w:t>
            </w:r>
          </w:p>
        </w:tc>
        <w:tc>
          <w:tcPr>
            <w:tcW w:w="1251" w:type="pct"/>
            <w:tcBorders>
              <w:top w:val="single" w:sz="6" w:space="0" w:color="000000"/>
              <w:left w:val="single" w:sz="6" w:space="0" w:color="000000"/>
              <w:bottom w:val="single" w:sz="6" w:space="0" w:color="000000"/>
              <w:right w:val="single" w:sz="6" w:space="0" w:color="000000"/>
            </w:tcBorders>
            <w:vAlign w:val="center"/>
          </w:tcPr>
          <w:p w14:paraId="6DCDAE17" w14:textId="77777777" w:rsidR="007861C8" w:rsidRPr="000D768B" w:rsidRDefault="007861C8" w:rsidP="000D768B">
            <w:pPr>
              <w:spacing w:after="0" w:line="240" w:lineRule="auto"/>
              <w:jc w:val="center"/>
              <w:rPr>
                <w:sz w:val="20"/>
                <w:szCs w:val="20"/>
                <w:lang w:val="en-US"/>
              </w:rPr>
            </w:pPr>
            <w:r w:rsidRPr="000D768B">
              <w:rPr>
                <w:sz w:val="20"/>
                <w:szCs w:val="20"/>
                <w:lang w:val="en-US"/>
              </w:rPr>
              <w:t>43</w:t>
            </w:r>
          </w:p>
        </w:tc>
      </w:tr>
      <w:tr w:rsidR="00052CED" w:rsidRPr="000D768B" w14:paraId="6B401726" w14:textId="77777777" w:rsidTr="00052CED">
        <w:tc>
          <w:tcPr>
            <w:tcW w:w="5000" w:type="pct"/>
            <w:gridSpan w:val="3"/>
            <w:tcBorders>
              <w:top w:val="single" w:sz="6" w:space="0" w:color="000000"/>
              <w:left w:val="single" w:sz="6" w:space="0" w:color="000000"/>
              <w:bottom w:val="single" w:sz="6" w:space="0" w:color="000000"/>
              <w:right w:val="single" w:sz="6" w:space="0" w:color="000000"/>
            </w:tcBorders>
            <w:vAlign w:val="center"/>
          </w:tcPr>
          <w:p w14:paraId="02FE278E" w14:textId="573C1015" w:rsidR="00052CED" w:rsidRPr="00CD1173" w:rsidRDefault="00052CED" w:rsidP="00C57723">
            <w:pPr>
              <w:spacing w:after="0" w:line="240" w:lineRule="auto"/>
              <w:jc w:val="left"/>
              <w:rPr>
                <w:b/>
                <w:bCs/>
                <w:sz w:val="20"/>
                <w:szCs w:val="20"/>
                <w:lang w:val="en-US"/>
              </w:rPr>
            </w:pPr>
            <w:r>
              <w:rPr>
                <w:sz w:val="20"/>
                <w:szCs w:val="20"/>
                <w:lang w:val="en-US"/>
              </w:rPr>
              <w:lastRenderedPageBreak/>
              <w:t xml:space="preserve"> </w:t>
            </w:r>
            <w:r w:rsidRPr="00CD1173">
              <w:rPr>
                <w:b/>
                <w:bCs/>
                <w:sz w:val="20"/>
                <w:szCs w:val="20"/>
                <w:lang w:val="en-US"/>
              </w:rPr>
              <w:t>CLL subsets %</w:t>
            </w:r>
          </w:p>
        </w:tc>
      </w:tr>
      <w:tr w:rsidR="00052CED" w:rsidRPr="000D768B" w14:paraId="2227C666" w14:textId="77777777" w:rsidTr="00777C53">
        <w:tc>
          <w:tcPr>
            <w:tcW w:w="2499" w:type="pct"/>
            <w:tcBorders>
              <w:top w:val="single" w:sz="6" w:space="0" w:color="000000"/>
              <w:left w:val="single" w:sz="6" w:space="0" w:color="000000"/>
              <w:bottom w:val="single" w:sz="6" w:space="0" w:color="000000"/>
              <w:right w:val="single" w:sz="6" w:space="0" w:color="000000"/>
            </w:tcBorders>
            <w:vAlign w:val="center"/>
          </w:tcPr>
          <w:p w14:paraId="07C24089" w14:textId="22B5EF05" w:rsidR="00052CED" w:rsidRDefault="00052CED" w:rsidP="000D768B">
            <w:pPr>
              <w:spacing w:after="0" w:line="240" w:lineRule="auto"/>
              <w:rPr>
                <w:sz w:val="20"/>
                <w:szCs w:val="20"/>
                <w:lang w:val="en-US"/>
              </w:rPr>
            </w:pPr>
            <w:r>
              <w:rPr>
                <w:sz w:val="20"/>
                <w:szCs w:val="20"/>
                <w:lang w:val="en-US"/>
              </w:rPr>
              <w:t xml:space="preserve">   17p deletion</w:t>
            </w:r>
          </w:p>
        </w:tc>
        <w:tc>
          <w:tcPr>
            <w:tcW w:w="1250" w:type="pct"/>
            <w:tcBorders>
              <w:top w:val="single" w:sz="6" w:space="0" w:color="000000"/>
              <w:left w:val="single" w:sz="6" w:space="0" w:color="000000"/>
              <w:bottom w:val="single" w:sz="6" w:space="0" w:color="000000"/>
              <w:right w:val="single" w:sz="6" w:space="0" w:color="000000"/>
            </w:tcBorders>
            <w:vAlign w:val="center"/>
          </w:tcPr>
          <w:p w14:paraId="4232745A" w14:textId="15413B06" w:rsidR="00052CED" w:rsidRPr="000D768B" w:rsidRDefault="009863AA" w:rsidP="000D768B">
            <w:pPr>
              <w:spacing w:after="0" w:line="240" w:lineRule="auto"/>
              <w:jc w:val="center"/>
              <w:rPr>
                <w:sz w:val="20"/>
                <w:szCs w:val="20"/>
                <w:lang w:val="en-US"/>
              </w:rPr>
            </w:pPr>
            <w:r>
              <w:rPr>
                <w:sz w:val="20"/>
                <w:szCs w:val="20"/>
                <w:lang w:val="en-US"/>
              </w:rPr>
              <w:t>9</w:t>
            </w:r>
          </w:p>
        </w:tc>
        <w:tc>
          <w:tcPr>
            <w:tcW w:w="1251" w:type="pct"/>
            <w:tcBorders>
              <w:top w:val="single" w:sz="6" w:space="0" w:color="000000"/>
              <w:left w:val="single" w:sz="6" w:space="0" w:color="000000"/>
              <w:bottom w:val="single" w:sz="6" w:space="0" w:color="000000"/>
              <w:right w:val="single" w:sz="6" w:space="0" w:color="000000"/>
            </w:tcBorders>
            <w:vAlign w:val="center"/>
          </w:tcPr>
          <w:p w14:paraId="24A67D75" w14:textId="52D1F859" w:rsidR="00052CED" w:rsidRPr="000D768B" w:rsidRDefault="009863AA" w:rsidP="000D768B">
            <w:pPr>
              <w:spacing w:after="0" w:line="240" w:lineRule="auto"/>
              <w:jc w:val="center"/>
              <w:rPr>
                <w:sz w:val="20"/>
                <w:szCs w:val="20"/>
                <w:lang w:val="en-US"/>
              </w:rPr>
            </w:pPr>
            <w:r>
              <w:rPr>
                <w:sz w:val="20"/>
                <w:szCs w:val="20"/>
                <w:lang w:val="en-US"/>
              </w:rPr>
              <w:t>7</w:t>
            </w:r>
          </w:p>
        </w:tc>
      </w:tr>
      <w:tr w:rsidR="00052CED" w:rsidRPr="000D768B" w14:paraId="5D49B644" w14:textId="77777777" w:rsidTr="00777C53">
        <w:tc>
          <w:tcPr>
            <w:tcW w:w="2499" w:type="pct"/>
            <w:tcBorders>
              <w:top w:val="single" w:sz="6" w:space="0" w:color="000000"/>
              <w:left w:val="single" w:sz="6" w:space="0" w:color="000000"/>
              <w:bottom w:val="single" w:sz="6" w:space="0" w:color="000000"/>
              <w:right w:val="single" w:sz="6" w:space="0" w:color="000000"/>
            </w:tcBorders>
            <w:vAlign w:val="center"/>
          </w:tcPr>
          <w:p w14:paraId="711A9D5B" w14:textId="2AFCD954" w:rsidR="00052CED" w:rsidRDefault="00052CED" w:rsidP="000D768B">
            <w:pPr>
              <w:spacing w:after="0" w:line="240" w:lineRule="auto"/>
              <w:rPr>
                <w:sz w:val="20"/>
                <w:szCs w:val="20"/>
                <w:lang w:val="en-US"/>
              </w:rPr>
            </w:pPr>
            <w:r>
              <w:rPr>
                <w:sz w:val="20"/>
                <w:szCs w:val="20"/>
                <w:lang w:val="en-US"/>
              </w:rPr>
              <w:t xml:space="preserve">   11q deletion</w:t>
            </w:r>
          </w:p>
        </w:tc>
        <w:tc>
          <w:tcPr>
            <w:tcW w:w="1250" w:type="pct"/>
            <w:tcBorders>
              <w:top w:val="single" w:sz="6" w:space="0" w:color="000000"/>
              <w:left w:val="single" w:sz="6" w:space="0" w:color="000000"/>
              <w:bottom w:val="single" w:sz="6" w:space="0" w:color="000000"/>
              <w:right w:val="single" w:sz="6" w:space="0" w:color="000000"/>
            </w:tcBorders>
            <w:vAlign w:val="center"/>
          </w:tcPr>
          <w:p w14:paraId="2513A97E" w14:textId="2432E83D" w:rsidR="00052CED" w:rsidRPr="000D768B" w:rsidRDefault="00052CED" w:rsidP="000D768B">
            <w:pPr>
              <w:spacing w:after="0" w:line="240" w:lineRule="auto"/>
              <w:jc w:val="center"/>
              <w:rPr>
                <w:sz w:val="20"/>
                <w:szCs w:val="20"/>
                <w:lang w:val="en-US"/>
              </w:rPr>
            </w:pPr>
            <w:r>
              <w:rPr>
                <w:sz w:val="20"/>
                <w:szCs w:val="20"/>
                <w:lang w:val="en-US"/>
              </w:rPr>
              <w:t>1</w:t>
            </w:r>
            <w:r w:rsidR="00537867">
              <w:rPr>
                <w:sz w:val="20"/>
                <w:szCs w:val="20"/>
                <w:lang w:val="en-US"/>
              </w:rPr>
              <w:t>8</w:t>
            </w:r>
          </w:p>
        </w:tc>
        <w:tc>
          <w:tcPr>
            <w:tcW w:w="1251" w:type="pct"/>
            <w:tcBorders>
              <w:top w:val="single" w:sz="6" w:space="0" w:color="000000"/>
              <w:left w:val="single" w:sz="6" w:space="0" w:color="000000"/>
              <w:bottom w:val="single" w:sz="6" w:space="0" w:color="000000"/>
              <w:right w:val="single" w:sz="6" w:space="0" w:color="000000"/>
            </w:tcBorders>
            <w:vAlign w:val="center"/>
          </w:tcPr>
          <w:p w14:paraId="7E59FCF1" w14:textId="5B115795" w:rsidR="00052CED" w:rsidRPr="000D768B" w:rsidRDefault="009863AA" w:rsidP="000D768B">
            <w:pPr>
              <w:spacing w:after="0" w:line="240" w:lineRule="auto"/>
              <w:jc w:val="center"/>
              <w:rPr>
                <w:sz w:val="20"/>
                <w:szCs w:val="20"/>
                <w:lang w:val="en-US"/>
              </w:rPr>
            </w:pPr>
            <w:r>
              <w:rPr>
                <w:sz w:val="20"/>
                <w:szCs w:val="20"/>
                <w:lang w:val="en-US"/>
              </w:rPr>
              <w:t>20</w:t>
            </w:r>
          </w:p>
        </w:tc>
      </w:tr>
      <w:tr w:rsidR="00052CED" w:rsidRPr="000D768B" w14:paraId="22C13C3C" w14:textId="77777777" w:rsidTr="00777C53">
        <w:tc>
          <w:tcPr>
            <w:tcW w:w="2499" w:type="pct"/>
            <w:tcBorders>
              <w:top w:val="single" w:sz="6" w:space="0" w:color="000000"/>
              <w:left w:val="single" w:sz="6" w:space="0" w:color="000000"/>
              <w:bottom w:val="single" w:sz="6" w:space="0" w:color="000000"/>
              <w:right w:val="single" w:sz="6" w:space="0" w:color="000000"/>
            </w:tcBorders>
            <w:vAlign w:val="center"/>
          </w:tcPr>
          <w:p w14:paraId="5E8CD079" w14:textId="3474DCF0" w:rsidR="00052CED" w:rsidRDefault="00052CED" w:rsidP="000D768B">
            <w:pPr>
              <w:spacing w:after="0" w:line="240" w:lineRule="auto"/>
              <w:rPr>
                <w:sz w:val="20"/>
                <w:szCs w:val="20"/>
                <w:lang w:val="en-US"/>
              </w:rPr>
            </w:pPr>
            <w:r>
              <w:rPr>
                <w:sz w:val="20"/>
                <w:szCs w:val="20"/>
                <w:lang w:val="en-US"/>
              </w:rPr>
              <w:t xml:space="preserve">   </w:t>
            </w:r>
            <w:r w:rsidRPr="00C57723">
              <w:rPr>
                <w:i/>
                <w:iCs/>
                <w:sz w:val="20"/>
                <w:szCs w:val="20"/>
                <w:lang w:val="en-US"/>
              </w:rPr>
              <w:t>TP53</w:t>
            </w:r>
            <w:r>
              <w:rPr>
                <w:sz w:val="20"/>
                <w:szCs w:val="20"/>
                <w:lang w:val="en-US"/>
              </w:rPr>
              <w:t xml:space="preserve"> mutation</w:t>
            </w:r>
          </w:p>
        </w:tc>
        <w:tc>
          <w:tcPr>
            <w:tcW w:w="1250" w:type="pct"/>
            <w:tcBorders>
              <w:top w:val="single" w:sz="6" w:space="0" w:color="000000"/>
              <w:left w:val="single" w:sz="6" w:space="0" w:color="000000"/>
              <w:bottom w:val="single" w:sz="6" w:space="0" w:color="000000"/>
              <w:right w:val="single" w:sz="6" w:space="0" w:color="000000"/>
            </w:tcBorders>
            <w:vAlign w:val="center"/>
          </w:tcPr>
          <w:p w14:paraId="5B26AB31" w14:textId="6FD76683" w:rsidR="00052CED" w:rsidRPr="000D768B" w:rsidRDefault="004D0489" w:rsidP="000D768B">
            <w:pPr>
              <w:spacing w:after="0" w:line="240" w:lineRule="auto"/>
              <w:jc w:val="center"/>
              <w:rPr>
                <w:sz w:val="20"/>
                <w:szCs w:val="20"/>
                <w:lang w:val="en-US"/>
              </w:rPr>
            </w:pPr>
            <w:r>
              <w:rPr>
                <w:sz w:val="20"/>
                <w:szCs w:val="20"/>
                <w:lang w:val="en-US"/>
              </w:rPr>
              <w:t>11</w:t>
            </w:r>
          </w:p>
        </w:tc>
        <w:tc>
          <w:tcPr>
            <w:tcW w:w="1251" w:type="pct"/>
            <w:tcBorders>
              <w:top w:val="single" w:sz="6" w:space="0" w:color="000000"/>
              <w:left w:val="single" w:sz="6" w:space="0" w:color="000000"/>
              <w:bottom w:val="single" w:sz="6" w:space="0" w:color="000000"/>
              <w:right w:val="single" w:sz="6" w:space="0" w:color="000000"/>
            </w:tcBorders>
            <w:vAlign w:val="center"/>
          </w:tcPr>
          <w:p w14:paraId="75824C97" w14:textId="3AD2391A" w:rsidR="00052CED" w:rsidRPr="000D768B" w:rsidRDefault="004D0489" w:rsidP="000D768B">
            <w:pPr>
              <w:spacing w:after="0" w:line="240" w:lineRule="auto"/>
              <w:jc w:val="center"/>
              <w:rPr>
                <w:sz w:val="20"/>
                <w:szCs w:val="20"/>
                <w:lang w:val="en-US"/>
              </w:rPr>
            </w:pPr>
            <w:r>
              <w:rPr>
                <w:sz w:val="20"/>
                <w:szCs w:val="20"/>
                <w:lang w:val="en-US"/>
              </w:rPr>
              <w:t>9</w:t>
            </w:r>
          </w:p>
        </w:tc>
      </w:tr>
      <w:tr w:rsidR="00052CED" w:rsidRPr="000D768B" w14:paraId="1A0E5A5E" w14:textId="77777777" w:rsidTr="00777C53">
        <w:tc>
          <w:tcPr>
            <w:tcW w:w="2499" w:type="pct"/>
            <w:tcBorders>
              <w:top w:val="single" w:sz="6" w:space="0" w:color="000000"/>
              <w:left w:val="single" w:sz="6" w:space="0" w:color="000000"/>
              <w:bottom w:val="single" w:sz="6" w:space="0" w:color="000000"/>
              <w:right w:val="single" w:sz="6" w:space="0" w:color="000000"/>
            </w:tcBorders>
            <w:vAlign w:val="center"/>
          </w:tcPr>
          <w:p w14:paraId="2281E84F" w14:textId="482538C2" w:rsidR="00052CED" w:rsidRDefault="00052CED" w:rsidP="000D768B">
            <w:pPr>
              <w:spacing w:after="0" w:line="240" w:lineRule="auto"/>
              <w:rPr>
                <w:sz w:val="20"/>
                <w:szCs w:val="20"/>
                <w:lang w:val="en-US"/>
              </w:rPr>
            </w:pPr>
            <w:r>
              <w:rPr>
                <w:sz w:val="20"/>
                <w:szCs w:val="20"/>
                <w:lang w:val="en-US"/>
              </w:rPr>
              <w:t xml:space="preserve">   </w:t>
            </w:r>
            <w:proofErr w:type="spellStart"/>
            <w:r w:rsidRPr="00C57723">
              <w:rPr>
                <w:i/>
                <w:iCs/>
                <w:sz w:val="20"/>
                <w:szCs w:val="20"/>
                <w:lang w:val="en-US"/>
              </w:rPr>
              <w:t>IgVH</w:t>
            </w:r>
            <w:proofErr w:type="spellEnd"/>
            <w:r>
              <w:rPr>
                <w:sz w:val="20"/>
                <w:szCs w:val="20"/>
                <w:lang w:val="en-US"/>
              </w:rPr>
              <w:t xml:space="preserve"> unmutated</w:t>
            </w:r>
          </w:p>
        </w:tc>
        <w:tc>
          <w:tcPr>
            <w:tcW w:w="1250" w:type="pct"/>
            <w:tcBorders>
              <w:top w:val="single" w:sz="6" w:space="0" w:color="000000"/>
              <w:left w:val="single" w:sz="6" w:space="0" w:color="000000"/>
              <w:bottom w:val="single" w:sz="6" w:space="0" w:color="000000"/>
              <w:right w:val="single" w:sz="6" w:space="0" w:color="000000"/>
            </w:tcBorders>
            <w:vAlign w:val="center"/>
          </w:tcPr>
          <w:p w14:paraId="6CB9DF23" w14:textId="3D8713E3" w:rsidR="00052CED" w:rsidRPr="000D768B" w:rsidRDefault="00052CED" w:rsidP="000D768B">
            <w:pPr>
              <w:spacing w:after="0" w:line="240" w:lineRule="auto"/>
              <w:jc w:val="center"/>
              <w:rPr>
                <w:sz w:val="20"/>
                <w:szCs w:val="20"/>
                <w:lang w:val="en-US"/>
              </w:rPr>
            </w:pPr>
            <w:r>
              <w:rPr>
                <w:sz w:val="20"/>
                <w:szCs w:val="20"/>
                <w:lang w:val="en-US"/>
              </w:rPr>
              <w:t>56</w:t>
            </w:r>
          </w:p>
        </w:tc>
        <w:tc>
          <w:tcPr>
            <w:tcW w:w="1251" w:type="pct"/>
            <w:tcBorders>
              <w:top w:val="single" w:sz="6" w:space="0" w:color="000000"/>
              <w:left w:val="single" w:sz="6" w:space="0" w:color="000000"/>
              <w:bottom w:val="single" w:sz="6" w:space="0" w:color="000000"/>
              <w:right w:val="single" w:sz="6" w:space="0" w:color="000000"/>
            </w:tcBorders>
            <w:vAlign w:val="center"/>
          </w:tcPr>
          <w:p w14:paraId="31B223A6" w14:textId="69C61F76" w:rsidR="00052CED" w:rsidRPr="000D768B" w:rsidRDefault="00052CED" w:rsidP="000D768B">
            <w:pPr>
              <w:spacing w:after="0" w:line="240" w:lineRule="auto"/>
              <w:jc w:val="center"/>
              <w:rPr>
                <w:sz w:val="20"/>
                <w:szCs w:val="20"/>
                <w:lang w:val="en-US"/>
              </w:rPr>
            </w:pPr>
            <w:r>
              <w:rPr>
                <w:sz w:val="20"/>
                <w:szCs w:val="20"/>
                <w:lang w:val="en-US"/>
              </w:rPr>
              <w:t>57</w:t>
            </w:r>
          </w:p>
        </w:tc>
      </w:tr>
    </w:tbl>
    <w:p w14:paraId="4D7A7013" w14:textId="69450E07" w:rsidR="006E2D45" w:rsidRDefault="007861C8" w:rsidP="001D78AE">
      <w:pPr>
        <w:spacing w:before="240"/>
        <w:rPr>
          <w:lang w:val="en-US"/>
        </w:rPr>
      </w:pPr>
      <w:bookmarkStart w:id="15" w:name="_Hlk21696101"/>
      <w:r w:rsidRPr="009220A1">
        <w:rPr>
          <w:lang w:val="en-US"/>
        </w:rPr>
        <w:t>At baseline, the median lymphocyte count was 55 x 10</w:t>
      </w:r>
      <w:r w:rsidRPr="009220A1">
        <w:rPr>
          <w:vertAlign w:val="superscript"/>
          <w:lang w:val="en-US"/>
        </w:rPr>
        <w:t>9</w:t>
      </w:r>
      <w:r w:rsidRPr="009220A1">
        <w:rPr>
          <w:lang w:val="en-US"/>
        </w:rPr>
        <w:t xml:space="preserve"> cells/L in both study arms. On Cycle 1 Day 15, the median count decreased to 1.03 x 10</w:t>
      </w:r>
      <w:r w:rsidRPr="009220A1">
        <w:rPr>
          <w:vertAlign w:val="superscript"/>
          <w:lang w:val="en-US"/>
        </w:rPr>
        <w:t>9</w:t>
      </w:r>
      <w:r w:rsidRPr="009220A1">
        <w:rPr>
          <w:lang w:val="en-US"/>
        </w:rPr>
        <w:t xml:space="preserve"> cells/L (range 0.2-43.4 x 10</w:t>
      </w:r>
      <w:r w:rsidRPr="009220A1">
        <w:rPr>
          <w:vertAlign w:val="superscript"/>
          <w:lang w:val="en-US"/>
        </w:rPr>
        <w:t>9</w:t>
      </w:r>
      <w:r w:rsidRPr="009220A1">
        <w:rPr>
          <w:lang w:val="en-US"/>
        </w:rPr>
        <w:t xml:space="preserve"> cells/L) in the </w:t>
      </w:r>
      <w:proofErr w:type="spellStart"/>
      <w:r w:rsidRPr="009220A1">
        <w:rPr>
          <w:lang w:val="en-US"/>
        </w:rPr>
        <w:t>obinutuzumab</w:t>
      </w:r>
      <w:proofErr w:type="spellEnd"/>
      <w:r w:rsidRPr="009220A1">
        <w:rPr>
          <w:lang w:val="en-US"/>
        </w:rPr>
        <w:t xml:space="preserve"> + chlorambucil arm compared with 1.27 x 10</w:t>
      </w:r>
      <w:r w:rsidRPr="009220A1">
        <w:rPr>
          <w:vertAlign w:val="superscript"/>
          <w:lang w:val="en-US"/>
        </w:rPr>
        <w:t>9</w:t>
      </w:r>
      <w:r w:rsidRPr="009220A1">
        <w:rPr>
          <w:lang w:val="en-US"/>
        </w:rPr>
        <w:t xml:space="preserve"> cells/L (range 0.2-83.7 x 10</w:t>
      </w:r>
      <w:r w:rsidRPr="009220A1">
        <w:rPr>
          <w:vertAlign w:val="superscript"/>
          <w:lang w:val="en-US"/>
        </w:rPr>
        <w:t>9</w:t>
      </w:r>
      <w:r w:rsidRPr="009220A1">
        <w:rPr>
          <w:lang w:val="en-US"/>
        </w:rPr>
        <w:t xml:space="preserve"> cells/L) in the </w:t>
      </w:r>
      <w:proofErr w:type="spellStart"/>
      <w:r w:rsidRPr="009220A1">
        <w:rPr>
          <w:lang w:val="en-US"/>
        </w:rPr>
        <w:t>venetoclax</w:t>
      </w:r>
      <w:proofErr w:type="spellEnd"/>
      <w:r w:rsidRPr="009220A1">
        <w:rPr>
          <w:lang w:val="en-US"/>
        </w:rPr>
        <w:t xml:space="preserve"> + </w:t>
      </w:r>
      <w:proofErr w:type="spellStart"/>
      <w:r w:rsidRPr="009220A1">
        <w:rPr>
          <w:lang w:val="en-US"/>
        </w:rPr>
        <w:t>obinutuzumab</w:t>
      </w:r>
      <w:proofErr w:type="spellEnd"/>
      <w:r w:rsidRPr="009220A1">
        <w:rPr>
          <w:lang w:val="en-US"/>
        </w:rPr>
        <w:t xml:space="preserve"> arm.</w:t>
      </w:r>
      <w:bookmarkEnd w:id="15"/>
    </w:p>
    <w:p w14:paraId="31A26F5E" w14:textId="5E37B187" w:rsidR="007861C8" w:rsidRPr="007861C8" w:rsidRDefault="007861C8" w:rsidP="007861C8">
      <w:pPr>
        <w:rPr>
          <w:lang w:val="en-US"/>
        </w:rPr>
      </w:pPr>
      <w:r w:rsidRPr="007861C8">
        <w:rPr>
          <w:lang w:val="en-US"/>
        </w:rPr>
        <w:t>The median follow-up at the time of analysis was 2</w:t>
      </w:r>
      <w:r w:rsidR="004D0489">
        <w:rPr>
          <w:lang w:val="en-US"/>
        </w:rPr>
        <w:t>8</w:t>
      </w:r>
      <w:r w:rsidRPr="007861C8">
        <w:rPr>
          <w:lang w:val="en-US"/>
        </w:rPr>
        <w:t xml:space="preserve"> months (range: 0 to 3</w:t>
      </w:r>
      <w:r w:rsidR="004D0489">
        <w:rPr>
          <w:lang w:val="en-US"/>
        </w:rPr>
        <w:t>6</w:t>
      </w:r>
      <w:r w:rsidRPr="007861C8">
        <w:rPr>
          <w:lang w:val="en-US"/>
        </w:rPr>
        <w:t xml:space="preserve"> months). </w:t>
      </w:r>
      <w:r w:rsidR="00476CC0" w:rsidDel="00476CC0">
        <w:rPr>
          <w:rStyle w:val="CommentReference"/>
        </w:rPr>
        <w:t xml:space="preserve"> </w:t>
      </w:r>
    </w:p>
    <w:p w14:paraId="25CFB9AA" w14:textId="77777777" w:rsidR="007861C8" w:rsidRPr="007861C8" w:rsidRDefault="007861C8" w:rsidP="007861C8">
      <w:pPr>
        <w:rPr>
          <w:lang w:val="en-US"/>
        </w:rPr>
      </w:pPr>
      <w:r w:rsidRPr="007861C8">
        <w:rPr>
          <w:lang w:val="en-US"/>
        </w:rPr>
        <w:t xml:space="preserve">The primary endpoint was progression-free survival (PFS) as assessed by investigators using the International Workshop for Chronic Lymphocytic Leukemia (IWCLL) updated National Cancer Institute-sponsored Working Group (NCI-WG) guidelines (2008). </w:t>
      </w:r>
    </w:p>
    <w:p w14:paraId="3AD2C9F8" w14:textId="3376C157" w:rsidR="007861C8" w:rsidRPr="007861C8" w:rsidRDefault="007861C8" w:rsidP="007861C8">
      <w:pPr>
        <w:rPr>
          <w:lang w:val="en-US"/>
        </w:rPr>
      </w:pPr>
      <w:r w:rsidRPr="007861C8">
        <w:rPr>
          <w:lang w:val="en-US"/>
        </w:rPr>
        <w:t xml:space="preserve">Efficacy results for </w:t>
      </w:r>
      <w:r w:rsidR="00993E9D">
        <w:rPr>
          <w:lang w:val="en-US"/>
        </w:rPr>
        <w:t>CLL14</w:t>
      </w:r>
      <w:r w:rsidRPr="007861C8">
        <w:rPr>
          <w:lang w:val="en-US"/>
        </w:rPr>
        <w:t xml:space="preserve"> are shown in Table </w:t>
      </w:r>
      <w:r w:rsidR="00794335">
        <w:rPr>
          <w:lang w:val="en-US"/>
        </w:rPr>
        <w:t>1</w:t>
      </w:r>
      <w:r w:rsidR="00993E9D">
        <w:rPr>
          <w:lang w:val="en-US"/>
        </w:rPr>
        <w:t>5</w:t>
      </w:r>
      <w:r w:rsidRPr="007861C8">
        <w:rPr>
          <w:lang w:val="en-US"/>
        </w:rPr>
        <w:t xml:space="preserve">. The Kaplan-Meier curve for PFS is shown in </w:t>
      </w:r>
      <w:r w:rsidRPr="00283A0D">
        <w:rPr>
          <w:lang w:val="en-US"/>
        </w:rPr>
        <w:t>Figure 1.</w:t>
      </w:r>
    </w:p>
    <w:p w14:paraId="63D29BA6" w14:textId="77777777" w:rsidR="00344EAA" w:rsidRDefault="00344EAA" w:rsidP="00CA305A">
      <w:pPr>
        <w:pStyle w:val="Heading6"/>
        <w:rPr>
          <w:lang w:val="en-US"/>
        </w:rPr>
      </w:pPr>
      <w:r>
        <w:rPr>
          <w:lang w:val="en-US"/>
        </w:rPr>
        <w:br w:type="page"/>
      </w:r>
    </w:p>
    <w:p w14:paraId="2F19DA55" w14:textId="34E1B3E9" w:rsidR="007861C8" w:rsidRPr="007861C8" w:rsidRDefault="00794335" w:rsidP="00CA305A">
      <w:pPr>
        <w:pStyle w:val="Heading6"/>
        <w:rPr>
          <w:lang w:val="en-US"/>
        </w:rPr>
      </w:pPr>
      <w:r w:rsidRPr="00885086">
        <w:rPr>
          <w:lang w:val="en-US"/>
        </w:rPr>
        <w:lastRenderedPageBreak/>
        <w:t>Table 1</w:t>
      </w:r>
      <w:r w:rsidR="00993E9D">
        <w:rPr>
          <w:lang w:val="en-US"/>
        </w:rPr>
        <w:t>5</w:t>
      </w:r>
      <w:r w:rsidR="007861C8" w:rsidRPr="00885086">
        <w:rPr>
          <w:lang w:val="en-US"/>
        </w:rPr>
        <w:t>.</w:t>
      </w:r>
      <w:r w:rsidR="007861C8" w:rsidRPr="007861C8">
        <w:rPr>
          <w:lang w:val="en-US"/>
        </w:rPr>
        <w:t xml:space="preserve"> Efficacy </w:t>
      </w:r>
      <w:r w:rsidR="009C6D9D">
        <w:rPr>
          <w:lang w:val="en-US"/>
        </w:rPr>
        <w:t>r</w:t>
      </w:r>
      <w:r w:rsidR="007861C8" w:rsidRPr="007861C8">
        <w:rPr>
          <w:lang w:val="en-US"/>
        </w:rPr>
        <w:t xml:space="preserve">esults for </w:t>
      </w:r>
      <w:r w:rsidR="00993E9D">
        <w:rPr>
          <w:lang w:val="en-US"/>
        </w:rPr>
        <w:t>CLL14</w:t>
      </w:r>
    </w:p>
    <w:tbl>
      <w:tblPr>
        <w:tblW w:w="5000" w:type="pct"/>
        <w:jc w:val="center"/>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423"/>
        <w:gridCol w:w="1799"/>
        <w:gridCol w:w="1691"/>
        <w:gridCol w:w="1552"/>
        <w:gridCol w:w="1548"/>
      </w:tblGrid>
      <w:tr w:rsidR="00C67054" w:rsidRPr="000D768B" w14:paraId="04DE3FDE" w14:textId="70B8CCED" w:rsidTr="00406623">
        <w:trPr>
          <w:jc w:val="center"/>
        </w:trPr>
        <w:tc>
          <w:tcPr>
            <w:tcW w:w="1344" w:type="pct"/>
            <w:vMerge w:val="restart"/>
            <w:tcBorders>
              <w:top w:val="single" w:sz="6" w:space="0" w:color="000000"/>
              <w:left w:val="single" w:sz="6" w:space="0" w:color="000000"/>
              <w:right w:val="single" w:sz="6" w:space="0" w:color="000000"/>
            </w:tcBorders>
            <w:vAlign w:val="center"/>
          </w:tcPr>
          <w:p w14:paraId="2283CF77" w14:textId="77777777" w:rsidR="00C67054" w:rsidRPr="000D768B" w:rsidRDefault="00C67054" w:rsidP="00DC7118">
            <w:pPr>
              <w:spacing w:after="0" w:line="240" w:lineRule="auto"/>
              <w:jc w:val="center"/>
              <w:rPr>
                <w:sz w:val="20"/>
                <w:szCs w:val="20"/>
                <w:lang w:val="en-US"/>
              </w:rPr>
            </w:pPr>
          </w:p>
        </w:tc>
        <w:tc>
          <w:tcPr>
            <w:tcW w:w="1936" w:type="pct"/>
            <w:gridSpan w:val="2"/>
            <w:tcBorders>
              <w:top w:val="single" w:sz="6" w:space="0" w:color="000000"/>
              <w:left w:val="single" w:sz="6" w:space="0" w:color="000000"/>
              <w:bottom w:val="single" w:sz="6" w:space="0" w:color="000000"/>
              <w:right w:val="single" w:sz="4" w:space="0" w:color="auto"/>
            </w:tcBorders>
          </w:tcPr>
          <w:p w14:paraId="57A8E176" w14:textId="0142316A" w:rsidR="00C67054" w:rsidRPr="000D768B" w:rsidRDefault="00C67054" w:rsidP="00DC7118">
            <w:pPr>
              <w:spacing w:after="0" w:line="240" w:lineRule="auto"/>
              <w:jc w:val="center"/>
              <w:rPr>
                <w:b/>
                <w:sz w:val="20"/>
                <w:szCs w:val="20"/>
                <w:lang w:val="en-US"/>
              </w:rPr>
            </w:pPr>
            <w:r w:rsidRPr="00FF17F6">
              <w:rPr>
                <w:rFonts w:cs="Arial"/>
                <w:b/>
                <w:sz w:val="20"/>
                <w:szCs w:val="20"/>
              </w:rPr>
              <w:t>INV</w:t>
            </w:r>
            <w:r>
              <w:rPr>
                <w:rFonts w:cs="Arial"/>
                <w:b/>
                <w:sz w:val="20"/>
                <w:szCs w:val="20"/>
              </w:rPr>
              <w:t>-a</w:t>
            </w:r>
            <w:r w:rsidRPr="00FF17F6">
              <w:rPr>
                <w:rFonts w:cs="Arial"/>
                <w:b/>
                <w:sz w:val="20"/>
                <w:szCs w:val="20"/>
              </w:rPr>
              <w:t>ssessed</w:t>
            </w:r>
          </w:p>
        </w:tc>
        <w:tc>
          <w:tcPr>
            <w:tcW w:w="1720" w:type="pct"/>
            <w:gridSpan w:val="2"/>
            <w:tcBorders>
              <w:top w:val="single" w:sz="6" w:space="0" w:color="000000"/>
              <w:left w:val="single" w:sz="6" w:space="0" w:color="000000"/>
              <w:bottom w:val="single" w:sz="6" w:space="0" w:color="000000"/>
              <w:right w:val="single" w:sz="4" w:space="0" w:color="auto"/>
            </w:tcBorders>
          </w:tcPr>
          <w:p w14:paraId="4E4D3209" w14:textId="636E574B" w:rsidR="00C67054" w:rsidRPr="00FF17F6" w:rsidRDefault="00C67054" w:rsidP="00DC7118">
            <w:pPr>
              <w:spacing w:after="0" w:line="240" w:lineRule="auto"/>
              <w:jc w:val="center"/>
              <w:rPr>
                <w:rFonts w:cs="Arial"/>
                <w:b/>
                <w:sz w:val="20"/>
                <w:szCs w:val="20"/>
              </w:rPr>
            </w:pPr>
            <w:r w:rsidRPr="00FF17F6">
              <w:rPr>
                <w:rFonts w:cs="Arial"/>
                <w:b/>
                <w:sz w:val="20"/>
                <w:szCs w:val="20"/>
              </w:rPr>
              <w:t>IRC</w:t>
            </w:r>
            <w:r>
              <w:rPr>
                <w:rFonts w:cs="Arial"/>
                <w:b/>
                <w:sz w:val="20"/>
                <w:szCs w:val="20"/>
              </w:rPr>
              <w:t>-a</w:t>
            </w:r>
            <w:r w:rsidRPr="00FF17F6">
              <w:rPr>
                <w:rFonts w:cs="Arial"/>
                <w:b/>
                <w:sz w:val="20"/>
                <w:szCs w:val="20"/>
              </w:rPr>
              <w:t>ssessed</w:t>
            </w:r>
          </w:p>
        </w:tc>
      </w:tr>
      <w:tr w:rsidR="00C67054" w:rsidRPr="000D768B" w14:paraId="6E85EAF7" w14:textId="02856834" w:rsidTr="00406623">
        <w:trPr>
          <w:jc w:val="center"/>
        </w:trPr>
        <w:tc>
          <w:tcPr>
            <w:tcW w:w="1344" w:type="pct"/>
            <w:vMerge/>
            <w:tcBorders>
              <w:left w:val="single" w:sz="6" w:space="0" w:color="000000"/>
              <w:bottom w:val="single" w:sz="6" w:space="0" w:color="000000"/>
              <w:right w:val="single" w:sz="6" w:space="0" w:color="000000"/>
            </w:tcBorders>
            <w:vAlign w:val="center"/>
            <w:hideMark/>
          </w:tcPr>
          <w:p w14:paraId="746F499C" w14:textId="77777777" w:rsidR="00C67054" w:rsidRPr="000D768B" w:rsidRDefault="00C67054" w:rsidP="00DC7118">
            <w:pPr>
              <w:spacing w:after="0" w:line="240" w:lineRule="auto"/>
              <w:jc w:val="center"/>
              <w:rPr>
                <w:sz w:val="20"/>
                <w:szCs w:val="20"/>
                <w:lang w:val="en-US"/>
              </w:rPr>
            </w:pPr>
          </w:p>
        </w:tc>
        <w:tc>
          <w:tcPr>
            <w:tcW w:w="998" w:type="pct"/>
            <w:tcBorders>
              <w:top w:val="single" w:sz="6" w:space="0" w:color="000000"/>
              <w:left w:val="single" w:sz="6" w:space="0" w:color="000000"/>
              <w:bottom w:val="single" w:sz="6" w:space="0" w:color="000000"/>
              <w:right w:val="single" w:sz="6" w:space="0" w:color="000000"/>
            </w:tcBorders>
            <w:vAlign w:val="center"/>
            <w:hideMark/>
          </w:tcPr>
          <w:p w14:paraId="6C67EBF1" w14:textId="4589C4FD" w:rsidR="00C67054" w:rsidRPr="000D768B" w:rsidRDefault="00C67054" w:rsidP="00DC7118">
            <w:pPr>
              <w:spacing w:after="0" w:line="240" w:lineRule="auto"/>
              <w:jc w:val="center"/>
              <w:rPr>
                <w:sz w:val="20"/>
                <w:szCs w:val="20"/>
                <w:lang w:val="en-US"/>
              </w:rPr>
            </w:pPr>
            <w:r w:rsidRPr="00DF5079">
              <w:rPr>
                <w:b/>
                <w:sz w:val="20"/>
                <w:szCs w:val="20"/>
                <w:lang w:val="en-US"/>
              </w:rPr>
              <w:t>V</w:t>
            </w:r>
            <w:r>
              <w:rPr>
                <w:b/>
                <w:sz w:val="20"/>
                <w:szCs w:val="20"/>
                <w:lang w:val="en-US"/>
              </w:rPr>
              <w:t>ENCLEXTA</w:t>
            </w:r>
            <w:r w:rsidRPr="000D768B">
              <w:rPr>
                <w:b/>
                <w:sz w:val="20"/>
                <w:szCs w:val="20"/>
                <w:lang w:val="en-US"/>
              </w:rPr>
              <w:t xml:space="preserve"> +</w:t>
            </w:r>
            <w:r w:rsidRPr="000D768B">
              <w:rPr>
                <w:b/>
                <w:sz w:val="20"/>
                <w:szCs w:val="20"/>
                <w:lang w:val="en-US"/>
              </w:rPr>
              <w:br/>
            </w:r>
            <w:proofErr w:type="spellStart"/>
            <w:r>
              <w:rPr>
                <w:b/>
                <w:sz w:val="20"/>
                <w:szCs w:val="20"/>
                <w:lang w:val="en-US"/>
              </w:rPr>
              <w:t>o</w:t>
            </w:r>
            <w:r w:rsidRPr="000D768B">
              <w:rPr>
                <w:b/>
                <w:sz w:val="20"/>
                <w:szCs w:val="20"/>
                <w:lang w:val="en-US"/>
              </w:rPr>
              <w:t>binutuzumab</w:t>
            </w:r>
            <w:proofErr w:type="spellEnd"/>
            <w:r w:rsidRPr="000D768B">
              <w:rPr>
                <w:b/>
                <w:sz w:val="20"/>
                <w:szCs w:val="20"/>
                <w:lang w:val="en-US"/>
              </w:rPr>
              <w:br/>
              <w:t>(N = 216)</w:t>
            </w:r>
          </w:p>
        </w:tc>
        <w:tc>
          <w:tcPr>
            <w:tcW w:w="938" w:type="pct"/>
            <w:tcBorders>
              <w:top w:val="single" w:sz="6" w:space="0" w:color="000000"/>
              <w:left w:val="single" w:sz="6" w:space="0" w:color="000000"/>
              <w:bottom w:val="single" w:sz="6" w:space="0" w:color="000000"/>
              <w:right w:val="single" w:sz="4" w:space="0" w:color="auto"/>
            </w:tcBorders>
            <w:vAlign w:val="center"/>
            <w:hideMark/>
          </w:tcPr>
          <w:p w14:paraId="69D36992" w14:textId="5156EE02" w:rsidR="00C67054" w:rsidRPr="000D768B" w:rsidRDefault="00C67054" w:rsidP="00DC7118">
            <w:pPr>
              <w:spacing w:after="0" w:line="240" w:lineRule="auto"/>
              <w:jc w:val="center"/>
              <w:rPr>
                <w:sz w:val="20"/>
                <w:szCs w:val="20"/>
                <w:lang w:val="en-US"/>
              </w:rPr>
            </w:pPr>
            <w:r w:rsidRPr="000D768B">
              <w:rPr>
                <w:b/>
                <w:sz w:val="20"/>
                <w:szCs w:val="20"/>
                <w:lang w:val="en-US"/>
              </w:rPr>
              <w:t xml:space="preserve">Obinutuzumab + </w:t>
            </w:r>
            <w:r>
              <w:rPr>
                <w:b/>
                <w:sz w:val="20"/>
                <w:szCs w:val="20"/>
                <w:lang w:val="en-US"/>
              </w:rPr>
              <w:t>c</w:t>
            </w:r>
            <w:r w:rsidRPr="000D768B">
              <w:rPr>
                <w:b/>
                <w:sz w:val="20"/>
                <w:szCs w:val="20"/>
                <w:lang w:val="en-US"/>
              </w:rPr>
              <w:t>hlorambucil</w:t>
            </w:r>
            <w:r w:rsidRPr="000D768B">
              <w:rPr>
                <w:b/>
                <w:sz w:val="20"/>
                <w:szCs w:val="20"/>
                <w:lang w:val="en-US"/>
              </w:rPr>
              <w:br/>
              <w:t>(N = 216)</w:t>
            </w:r>
          </w:p>
        </w:tc>
        <w:tc>
          <w:tcPr>
            <w:tcW w:w="861" w:type="pct"/>
            <w:tcBorders>
              <w:top w:val="single" w:sz="6" w:space="0" w:color="000000"/>
              <w:left w:val="single" w:sz="6" w:space="0" w:color="000000"/>
              <w:bottom w:val="single" w:sz="6" w:space="0" w:color="000000"/>
              <w:right w:val="single" w:sz="4" w:space="0" w:color="auto"/>
            </w:tcBorders>
            <w:vAlign w:val="center"/>
          </w:tcPr>
          <w:p w14:paraId="52FB39B4" w14:textId="54CDE086" w:rsidR="00C67054" w:rsidRPr="000D768B" w:rsidRDefault="00C67054" w:rsidP="00DC7118">
            <w:pPr>
              <w:spacing w:after="0" w:line="240" w:lineRule="auto"/>
              <w:jc w:val="center"/>
              <w:rPr>
                <w:b/>
                <w:sz w:val="20"/>
                <w:szCs w:val="20"/>
                <w:lang w:val="en-US"/>
              </w:rPr>
            </w:pPr>
            <w:r>
              <w:rPr>
                <w:b/>
                <w:sz w:val="20"/>
                <w:szCs w:val="20"/>
                <w:lang w:val="en-US"/>
              </w:rPr>
              <w:t>VENCLEXTA</w:t>
            </w:r>
            <w:r w:rsidRPr="000D768B">
              <w:rPr>
                <w:b/>
                <w:sz w:val="20"/>
                <w:szCs w:val="20"/>
                <w:lang w:val="en-US"/>
              </w:rPr>
              <w:t xml:space="preserve"> +</w:t>
            </w:r>
            <w:r w:rsidRPr="000D768B">
              <w:rPr>
                <w:b/>
                <w:sz w:val="20"/>
                <w:szCs w:val="20"/>
                <w:lang w:val="en-US"/>
              </w:rPr>
              <w:br/>
            </w:r>
            <w:proofErr w:type="spellStart"/>
            <w:r>
              <w:rPr>
                <w:b/>
                <w:sz w:val="20"/>
                <w:szCs w:val="20"/>
                <w:lang w:val="en-US"/>
              </w:rPr>
              <w:t>o</w:t>
            </w:r>
            <w:r w:rsidRPr="000D768B">
              <w:rPr>
                <w:b/>
                <w:sz w:val="20"/>
                <w:szCs w:val="20"/>
                <w:lang w:val="en-US"/>
              </w:rPr>
              <w:t>binutuzumab</w:t>
            </w:r>
            <w:proofErr w:type="spellEnd"/>
            <w:r w:rsidRPr="000D768B">
              <w:rPr>
                <w:b/>
                <w:sz w:val="20"/>
                <w:szCs w:val="20"/>
                <w:lang w:val="en-US"/>
              </w:rPr>
              <w:br/>
              <w:t>(N = 216)</w:t>
            </w:r>
          </w:p>
        </w:tc>
        <w:tc>
          <w:tcPr>
            <w:tcW w:w="859" w:type="pct"/>
            <w:tcBorders>
              <w:top w:val="single" w:sz="6" w:space="0" w:color="000000"/>
              <w:left w:val="single" w:sz="6" w:space="0" w:color="000000"/>
              <w:bottom w:val="single" w:sz="6" w:space="0" w:color="000000"/>
              <w:right w:val="single" w:sz="4" w:space="0" w:color="auto"/>
            </w:tcBorders>
            <w:vAlign w:val="center"/>
          </w:tcPr>
          <w:p w14:paraId="0AE18BAF" w14:textId="70E51C6A" w:rsidR="00C67054" w:rsidRPr="000D768B" w:rsidRDefault="00C67054" w:rsidP="00DC7118">
            <w:pPr>
              <w:spacing w:after="0" w:line="240" w:lineRule="auto"/>
              <w:jc w:val="center"/>
              <w:rPr>
                <w:b/>
                <w:sz w:val="20"/>
                <w:szCs w:val="20"/>
                <w:lang w:val="en-US"/>
              </w:rPr>
            </w:pPr>
            <w:r w:rsidRPr="000D768B">
              <w:rPr>
                <w:b/>
                <w:sz w:val="20"/>
                <w:szCs w:val="20"/>
                <w:lang w:val="en-US"/>
              </w:rPr>
              <w:t xml:space="preserve">Obinutuzumab + </w:t>
            </w:r>
            <w:r>
              <w:rPr>
                <w:b/>
                <w:sz w:val="20"/>
                <w:szCs w:val="20"/>
                <w:lang w:val="en-US"/>
              </w:rPr>
              <w:t>c</w:t>
            </w:r>
            <w:r w:rsidRPr="000D768B">
              <w:rPr>
                <w:b/>
                <w:sz w:val="20"/>
                <w:szCs w:val="20"/>
                <w:lang w:val="en-US"/>
              </w:rPr>
              <w:t>hlorambucil</w:t>
            </w:r>
            <w:r w:rsidRPr="000D768B">
              <w:rPr>
                <w:b/>
                <w:sz w:val="20"/>
                <w:szCs w:val="20"/>
                <w:lang w:val="en-US"/>
              </w:rPr>
              <w:br/>
              <w:t>(N = 216)</w:t>
            </w:r>
          </w:p>
        </w:tc>
      </w:tr>
      <w:tr w:rsidR="00DC7118" w:rsidRPr="000D768B" w14:paraId="21CEA95B" w14:textId="09B8622A" w:rsidTr="001D78AE">
        <w:trPr>
          <w:jc w:val="center"/>
        </w:trPr>
        <w:tc>
          <w:tcPr>
            <w:tcW w:w="5000" w:type="pct"/>
            <w:gridSpan w:val="5"/>
            <w:tcBorders>
              <w:top w:val="single" w:sz="6" w:space="0" w:color="000000"/>
              <w:left w:val="single" w:sz="6" w:space="0" w:color="000000"/>
              <w:bottom w:val="single" w:sz="6" w:space="0" w:color="000000"/>
              <w:right w:val="single" w:sz="4" w:space="0" w:color="auto"/>
            </w:tcBorders>
            <w:vAlign w:val="bottom"/>
            <w:hideMark/>
          </w:tcPr>
          <w:p w14:paraId="21CB6284" w14:textId="0EF5A33D" w:rsidR="00DC7118" w:rsidRPr="000D768B" w:rsidRDefault="00DC7118" w:rsidP="004C16A8">
            <w:pPr>
              <w:spacing w:after="0" w:line="240" w:lineRule="auto"/>
              <w:ind w:left="90"/>
              <w:rPr>
                <w:b/>
                <w:sz w:val="20"/>
                <w:szCs w:val="20"/>
                <w:lang w:val="en-US"/>
              </w:rPr>
            </w:pPr>
            <w:r w:rsidRPr="000D768B">
              <w:rPr>
                <w:b/>
                <w:sz w:val="20"/>
                <w:szCs w:val="20"/>
                <w:lang w:val="en-US"/>
              </w:rPr>
              <w:t>Progression-free survival</w:t>
            </w:r>
            <w:r w:rsidR="00884E79" w:rsidRPr="00AC45B2">
              <w:rPr>
                <w:rFonts w:cs="Arial"/>
                <w:b/>
                <w:sz w:val="20"/>
                <w:szCs w:val="20"/>
                <w:vertAlign w:val="superscript"/>
              </w:rPr>
              <w:t>a</w:t>
            </w:r>
          </w:p>
        </w:tc>
      </w:tr>
      <w:tr w:rsidR="00FD57A4" w:rsidRPr="000D768B" w14:paraId="00B0CC15" w14:textId="128F2518" w:rsidTr="00406623">
        <w:trPr>
          <w:jc w:val="center"/>
        </w:trPr>
        <w:tc>
          <w:tcPr>
            <w:tcW w:w="1344" w:type="pct"/>
            <w:tcBorders>
              <w:top w:val="single" w:sz="6" w:space="0" w:color="000000"/>
              <w:left w:val="single" w:sz="6" w:space="0" w:color="000000"/>
              <w:bottom w:val="single" w:sz="6" w:space="0" w:color="000000"/>
              <w:right w:val="nil"/>
            </w:tcBorders>
            <w:vAlign w:val="center"/>
          </w:tcPr>
          <w:p w14:paraId="1043C102" w14:textId="085E4B4E" w:rsidR="00FD57A4" w:rsidRPr="000D768B" w:rsidRDefault="00FD57A4" w:rsidP="004C16A8">
            <w:pPr>
              <w:spacing w:after="0" w:line="240" w:lineRule="auto"/>
              <w:ind w:left="90"/>
              <w:rPr>
                <w:sz w:val="20"/>
                <w:szCs w:val="20"/>
                <w:lang w:val="en-US"/>
              </w:rPr>
            </w:pPr>
            <w:r w:rsidRPr="000D768B">
              <w:rPr>
                <w:sz w:val="20"/>
                <w:szCs w:val="20"/>
                <w:lang w:val="en-US"/>
              </w:rPr>
              <w:t>Number of events (%)</w:t>
            </w:r>
          </w:p>
        </w:tc>
        <w:tc>
          <w:tcPr>
            <w:tcW w:w="998" w:type="pct"/>
            <w:tcBorders>
              <w:top w:val="single" w:sz="6" w:space="0" w:color="000000"/>
              <w:left w:val="single" w:sz="6" w:space="0" w:color="000000"/>
              <w:bottom w:val="single" w:sz="6" w:space="0" w:color="000000"/>
              <w:right w:val="nil"/>
            </w:tcBorders>
            <w:vAlign w:val="center"/>
          </w:tcPr>
          <w:p w14:paraId="12501F01" w14:textId="5005F7E3" w:rsidR="00FD57A4" w:rsidRPr="000D768B" w:rsidRDefault="00FD57A4" w:rsidP="004C16A8">
            <w:pPr>
              <w:spacing w:after="0" w:line="240" w:lineRule="auto"/>
              <w:ind w:left="90"/>
              <w:jc w:val="center"/>
              <w:rPr>
                <w:sz w:val="20"/>
                <w:szCs w:val="20"/>
                <w:lang w:val="en-US"/>
              </w:rPr>
            </w:pPr>
            <w:r w:rsidRPr="000D768B">
              <w:rPr>
                <w:sz w:val="20"/>
                <w:szCs w:val="20"/>
                <w:lang w:val="en-US"/>
              </w:rPr>
              <w:t>30 (13.9)</w:t>
            </w:r>
          </w:p>
        </w:tc>
        <w:tc>
          <w:tcPr>
            <w:tcW w:w="938" w:type="pct"/>
            <w:tcBorders>
              <w:top w:val="single" w:sz="6" w:space="0" w:color="000000"/>
              <w:left w:val="single" w:sz="6" w:space="0" w:color="000000"/>
              <w:bottom w:val="single" w:sz="6" w:space="0" w:color="000000"/>
              <w:right w:val="single" w:sz="4" w:space="0" w:color="auto"/>
            </w:tcBorders>
            <w:vAlign w:val="center"/>
          </w:tcPr>
          <w:p w14:paraId="26C22276" w14:textId="389A3AC9" w:rsidR="00FD57A4" w:rsidRPr="000D768B" w:rsidRDefault="00FD57A4" w:rsidP="004C16A8">
            <w:pPr>
              <w:spacing w:after="0" w:line="240" w:lineRule="auto"/>
              <w:ind w:left="90"/>
              <w:jc w:val="center"/>
              <w:rPr>
                <w:sz w:val="20"/>
                <w:szCs w:val="20"/>
                <w:lang w:val="en-US"/>
              </w:rPr>
            </w:pPr>
            <w:r w:rsidRPr="000D768B">
              <w:rPr>
                <w:sz w:val="20"/>
                <w:szCs w:val="20"/>
                <w:lang w:val="en-US"/>
              </w:rPr>
              <w:t>77 (36)</w:t>
            </w:r>
          </w:p>
        </w:tc>
        <w:tc>
          <w:tcPr>
            <w:tcW w:w="861" w:type="pct"/>
            <w:tcBorders>
              <w:top w:val="single" w:sz="6" w:space="0" w:color="000000"/>
              <w:left w:val="single" w:sz="6" w:space="0" w:color="000000"/>
              <w:bottom w:val="single" w:sz="6" w:space="0" w:color="000000"/>
              <w:right w:val="single" w:sz="4" w:space="0" w:color="auto"/>
            </w:tcBorders>
            <w:vAlign w:val="center"/>
          </w:tcPr>
          <w:p w14:paraId="188EBF1C" w14:textId="487E521F" w:rsidR="00FD57A4" w:rsidRPr="000D768B" w:rsidRDefault="00FD57A4" w:rsidP="004C16A8">
            <w:pPr>
              <w:spacing w:after="0" w:line="240" w:lineRule="auto"/>
              <w:ind w:left="90"/>
              <w:jc w:val="center"/>
              <w:rPr>
                <w:sz w:val="20"/>
                <w:szCs w:val="20"/>
                <w:lang w:val="en-US"/>
              </w:rPr>
            </w:pPr>
            <w:r w:rsidRPr="0023733C">
              <w:rPr>
                <w:sz w:val="20"/>
                <w:szCs w:val="20"/>
                <w:lang w:val="en-US"/>
              </w:rPr>
              <w:t>29 (13)</w:t>
            </w:r>
          </w:p>
        </w:tc>
        <w:tc>
          <w:tcPr>
            <w:tcW w:w="859" w:type="pct"/>
            <w:tcBorders>
              <w:top w:val="single" w:sz="6" w:space="0" w:color="000000"/>
              <w:left w:val="single" w:sz="6" w:space="0" w:color="000000"/>
              <w:bottom w:val="single" w:sz="6" w:space="0" w:color="000000"/>
              <w:right w:val="single" w:sz="4" w:space="0" w:color="auto"/>
            </w:tcBorders>
            <w:vAlign w:val="center"/>
          </w:tcPr>
          <w:p w14:paraId="3746458A" w14:textId="3121577D" w:rsidR="00FD57A4" w:rsidRPr="000D768B" w:rsidRDefault="00FD57A4" w:rsidP="004C16A8">
            <w:pPr>
              <w:spacing w:after="0" w:line="240" w:lineRule="auto"/>
              <w:ind w:left="90"/>
              <w:jc w:val="center"/>
              <w:rPr>
                <w:sz w:val="20"/>
                <w:szCs w:val="20"/>
                <w:lang w:val="en-US"/>
              </w:rPr>
            </w:pPr>
            <w:r w:rsidRPr="0023733C">
              <w:rPr>
                <w:sz w:val="20"/>
                <w:szCs w:val="20"/>
                <w:lang w:val="en-029"/>
              </w:rPr>
              <w:t>79 (37)</w:t>
            </w:r>
          </w:p>
        </w:tc>
      </w:tr>
      <w:tr w:rsidR="00FD57A4" w:rsidRPr="000D768B" w14:paraId="4C6A83EC" w14:textId="77777777" w:rsidTr="00406623">
        <w:trPr>
          <w:jc w:val="center"/>
        </w:trPr>
        <w:tc>
          <w:tcPr>
            <w:tcW w:w="1344" w:type="pct"/>
            <w:tcBorders>
              <w:top w:val="single" w:sz="6" w:space="0" w:color="000000"/>
              <w:left w:val="single" w:sz="6" w:space="0" w:color="000000"/>
              <w:bottom w:val="single" w:sz="6" w:space="0" w:color="000000"/>
              <w:right w:val="nil"/>
            </w:tcBorders>
            <w:vAlign w:val="center"/>
          </w:tcPr>
          <w:p w14:paraId="4B217F06" w14:textId="7EA1ACA3" w:rsidR="00FD57A4" w:rsidRPr="000D768B" w:rsidRDefault="00FD57A4" w:rsidP="004C16A8">
            <w:pPr>
              <w:spacing w:after="0" w:line="240" w:lineRule="auto"/>
              <w:ind w:left="90"/>
              <w:rPr>
                <w:sz w:val="20"/>
                <w:szCs w:val="20"/>
                <w:lang w:val="en-US"/>
              </w:rPr>
            </w:pPr>
            <w:r>
              <w:rPr>
                <w:sz w:val="20"/>
                <w:szCs w:val="20"/>
                <w:lang w:val="en-US"/>
              </w:rPr>
              <w:t>Disease progression</w:t>
            </w:r>
          </w:p>
        </w:tc>
        <w:tc>
          <w:tcPr>
            <w:tcW w:w="998" w:type="pct"/>
            <w:tcBorders>
              <w:top w:val="single" w:sz="6" w:space="0" w:color="000000"/>
              <w:left w:val="single" w:sz="6" w:space="0" w:color="000000"/>
              <w:bottom w:val="single" w:sz="6" w:space="0" w:color="000000"/>
              <w:right w:val="nil"/>
            </w:tcBorders>
            <w:vAlign w:val="center"/>
          </w:tcPr>
          <w:p w14:paraId="5F12D648" w14:textId="59574A37" w:rsidR="00FD57A4" w:rsidRPr="000D768B" w:rsidRDefault="006B62E5" w:rsidP="004C16A8">
            <w:pPr>
              <w:spacing w:after="0" w:line="240" w:lineRule="auto"/>
              <w:ind w:left="90"/>
              <w:jc w:val="center"/>
              <w:rPr>
                <w:sz w:val="20"/>
                <w:szCs w:val="20"/>
                <w:lang w:val="en-US"/>
              </w:rPr>
            </w:pPr>
            <w:r>
              <w:rPr>
                <w:sz w:val="20"/>
                <w:szCs w:val="20"/>
                <w:lang w:val="en-US"/>
              </w:rPr>
              <w:t>14 (6)</w:t>
            </w:r>
          </w:p>
        </w:tc>
        <w:tc>
          <w:tcPr>
            <w:tcW w:w="938" w:type="pct"/>
            <w:tcBorders>
              <w:top w:val="single" w:sz="6" w:space="0" w:color="000000"/>
              <w:left w:val="single" w:sz="6" w:space="0" w:color="000000"/>
              <w:bottom w:val="single" w:sz="6" w:space="0" w:color="000000"/>
              <w:right w:val="single" w:sz="4" w:space="0" w:color="auto"/>
            </w:tcBorders>
            <w:vAlign w:val="center"/>
          </w:tcPr>
          <w:p w14:paraId="70B35E79" w14:textId="2B5FEBC6" w:rsidR="00FD57A4" w:rsidRPr="000D768B" w:rsidRDefault="006B62E5" w:rsidP="004C16A8">
            <w:pPr>
              <w:spacing w:after="0" w:line="240" w:lineRule="auto"/>
              <w:ind w:left="90"/>
              <w:jc w:val="center"/>
              <w:rPr>
                <w:sz w:val="20"/>
                <w:szCs w:val="20"/>
                <w:lang w:val="en-US"/>
              </w:rPr>
            </w:pPr>
            <w:r>
              <w:rPr>
                <w:sz w:val="20"/>
                <w:szCs w:val="20"/>
                <w:lang w:val="en-US"/>
              </w:rPr>
              <w:t>69 (32)</w:t>
            </w:r>
          </w:p>
        </w:tc>
        <w:tc>
          <w:tcPr>
            <w:tcW w:w="861" w:type="pct"/>
            <w:tcBorders>
              <w:top w:val="single" w:sz="6" w:space="0" w:color="000000"/>
              <w:left w:val="single" w:sz="6" w:space="0" w:color="000000"/>
              <w:bottom w:val="single" w:sz="6" w:space="0" w:color="000000"/>
              <w:right w:val="single" w:sz="4" w:space="0" w:color="auto"/>
            </w:tcBorders>
            <w:vAlign w:val="center"/>
          </w:tcPr>
          <w:p w14:paraId="2C3C2B63" w14:textId="53C18249" w:rsidR="00FD57A4" w:rsidRPr="000D768B" w:rsidRDefault="00FD57A4" w:rsidP="004C16A8">
            <w:pPr>
              <w:spacing w:after="0" w:line="240" w:lineRule="auto"/>
              <w:ind w:left="90"/>
              <w:jc w:val="center"/>
              <w:rPr>
                <w:sz w:val="20"/>
                <w:szCs w:val="20"/>
                <w:lang w:val="en-US"/>
              </w:rPr>
            </w:pPr>
            <w:r>
              <w:rPr>
                <w:sz w:val="20"/>
                <w:szCs w:val="20"/>
                <w:lang w:val="en-US"/>
              </w:rPr>
              <w:t>14 (6)</w:t>
            </w:r>
          </w:p>
        </w:tc>
        <w:tc>
          <w:tcPr>
            <w:tcW w:w="859" w:type="pct"/>
            <w:tcBorders>
              <w:top w:val="single" w:sz="6" w:space="0" w:color="000000"/>
              <w:left w:val="single" w:sz="6" w:space="0" w:color="000000"/>
              <w:bottom w:val="single" w:sz="6" w:space="0" w:color="000000"/>
              <w:right w:val="single" w:sz="4" w:space="0" w:color="auto"/>
            </w:tcBorders>
            <w:vAlign w:val="center"/>
          </w:tcPr>
          <w:p w14:paraId="1B59504E" w14:textId="41B00EEC" w:rsidR="00FD57A4" w:rsidRPr="000D768B" w:rsidRDefault="00FD57A4" w:rsidP="004C16A8">
            <w:pPr>
              <w:spacing w:after="0" w:line="240" w:lineRule="auto"/>
              <w:ind w:left="90"/>
              <w:jc w:val="center"/>
              <w:rPr>
                <w:sz w:val="20"/>
                <w:szCs w:val="20"/>
                <w:lang w:val="en-US"/>
              </w:rPr>
            </w:pPr>
            <w:r>
              <w:rPr>
                <w:sz w:val="20"/>
                <w:szCs w:val="20"/>
                <w:lang w:val="en-US"/>
              </w:rPr>
              <w:t>71 (33)</w:t>
            </w:r>
          </w:p>
        </w:tc>
      </w:tr>
      <w:tr w:rsidR="00FD57A4" w:rsidRPr="000D768B" w14:paraId="47318B7A" w14:textId="77777777" w:rsidTr="00406623">
        <w:trPr>
          <w:jc w:val="center"/>
        </w:trPr>
        <w:tc>
          <w:tcPr>
            <w:tcW w:w="1344" w:type="pct"/>
            <w:tcBorders>
              <w:top w:val="single" w:sz="6" w:space="0" w:color="000000"/>
              <w:left w:val="single" w:sz="6" w:space="0" w:color="000000"/>
              <w:bottom w:val="single" w:sz="6" w:space="0" w:color="000000"/>
              <w:right w:val="nil"/>
            </w:tcBorders>
            <w:vAlign w:val="center"/>
          </w:tcPr>
          <w:p w14:paraId="6D4410EE" w14:textId="1B68F2A3" w:rsidR="00FD57A4" w:rsidRPr="000D768B" w:rsidRDefault="00FD57A4" w:rsidP="004C16A8">
            <w:pPr>
              <w:spacing w:after="0" w:line="240" w:lineRule="auto"/>
              <w:ind w:left="90"/>
              <w:rPr>
                <w:sz w:val="20"/>
                <w:szCs w:val="20"/>
                <w:lang w:val="en-US"/>
              </w:rPr>
            </w:pPr>
            <w:r>
              <w:rPr>
                <w:sz w:val="20"/>
                <w:szCs w:val="20"/>
                <w:lang w:val="en-US"/>
              </w:rPr>
              <w:t>Deaths</w:t>
            </w:r>
          </w:p>
        </w:tc>
        <w:tc>
          <w:tcPr>
            <w:tcW w:w="998" w:type="pct"/>
            <w:tcBorders>
              <w:top w:val="single" w:sz="6" w:space="0" w:color="000000"/>
              <w:left w:val="single" w:sz="6" w:space="0" w:color="000000"/>
              <w:bottom w:val="single" w:sz="6" w:space="0" w:color="000000"/>
              <w:right w:val="nil"/>
            </w:tcBorders>
            <w:vAlign w:val="center"/>
          </w:tcPr>
          <w:p w14:paraId="674A7E42" w14:textId="51E25F3D" w:rsidR="00FD57A4" w:rsidRPr="000D768B" w:rsidRDefault="006B62E5" w:rsidP="004C16A8">
            <w:pPr>
              <w:spacing w:after="0" w:line="240" w:lineRule="auto"/>
              <w:ind w:left="90"/>
              <w:jc w:val="center"/>
              <w:rPr>
                <w:sz w:val="20"/>
                <w:szCs w:val="20"/>
                <w:lang w:val="en-US"/>
              </w:rPr>
            </w:pPr>
            <w:r>
              <w:rPr>
                <w:sz w:val="20"/>
                <w:szCs w:val="20"/>
                <w:lang w:val="en-US"/>
              </w:rPr>
              <w:t>16 (7)</w:t>
            </w:r>
          </w:p>
        </w:tc>
        <w:tc>
          <w:tcPr>
            <w:tcW w:w="938" w:type="pct"/>
            <w:tcBorders>
              <w:top w:val="single" w:sz="6" w:space="0" w:color="000000"/>
              <w:left w:val="single" w:sz="6" w:space="0" w:color="000000"/>
              <w:bottom w:val="single" w:sz="6" w:space="0" w:color="000000"/>
              <w:right w:val="single" w:sz="4" w:space="0" w:color="auto"/>
            </w:tcBorders>
            <w:vAlign w:val="center"/>
          </w:tcPr>
          <w:p w14:paraId="2FDA974C" w14:textId="05E334ED" w:rsidR="00FD57A4" w:rsidRPr="000D768B" w:rsidRDefault="006B62E5" w:rsidP="004C16A8">
            <w:pPr>
              <w:spacing w:after="0" w:line="240" w:lineRule="auto"/>
              <w:ind w:left="90"/>
              <w:jc w:val="center"/>
              <w:rPr>
                <w:sz w:val="20"/>
                <w:szCs w:val="20"/>
                <w:lang w:val="en-US"/>
              </w:rPr>
            </w:pPr>
            <w:r>
              <w:rPr>
                <w:sz w:val="20"/>
                <w:szCs w:val="20"/>
                <w:lang w:val="en-US"/>
              </w:rPr>
              <w:t>8 (4)</w:t>
            </w:r>
          </w:p>
        </w:tc>
        <w:tc>
          <w:tcPr>
            <w:tcW w:w="861" w:type="pct"/>
            <w:tcBorders>
              <w:top w:val="single" w:sz="6" w:space="0" w:color="000000"/>
              <w:left w:val="single" w:sz="6" w:space="0" w:color="000000"/>
              <w:bottom w:val="single" w:sz="6" w:space="0" w:color="000000"/>
              <w:right w:val="single" w:sz="4" w:space="0" w:color="auto"/>
            </w:tcBorders>
            <w:vAlign w:val="center"/>
          </w:tcPr>
          <w:p w14:paraId="6FEB18F8" w14:textId="1A395CDD" w:rsidR="00FD57A4" w:rsidRPr="000D768B" w:rsidRDefault="00FD57A4" w:rsidP="004C16A8">
            <w:pPr>
              <w:spacing w:after="0" w:line="240" w:lineRule="auto"/>
              <w:ind w:left="90"/>
              <w:jc w:val="center"/>
              <w:rPr>
                <w:sz w:val="20"/>
                <w:szCs w:val="20"/>
                <w:lang w:val="en-US"/>
              </w:rPr>
            </w:pPr>
            <w:r>
              <w:rPr>
                <w:sz w:val="20"/>
                <w:szCs w:val="20"/>
                <w:lang w:val="en-US"/>
              </w:rPr>
              <w:t>15 (7)</w:t>
            </w:r>
          </w:p>
        </w:tc>
        <w:tc>
          <w:tcPr>
            <w:tcW w:w="859" w:type="pct"/>
            <w:tcBorders>
              <w:top w:val="single" w:sz="6" w:space="0" w:color="000000"/>
              <w:left w:val="single" w:sz="6" w:space="0" w:color="000000"/>
              <w:bottom w:val="single" w:sz="6" w:space="0" w:color="000000"/>
              <w:right w:val="single" w:sz="4" w:space="0" w:color="auto"/>
            </w:tcBorders>
            <w:vAlign w:val="center"/>
          </w:tcPr>
          <w:p w14:paraId="2929E48C" w14:textId="25AC37B2" w:rsidR="00FD57A4" w:rsidRPr="000D768B" w:rsidRDefault="00FD57A4" w:rsidP="004C16A8">
            <w:pPr>
              <w:spacing w:after="0" w:line="240" w:lineRule="auto"/>
              <w:ind w:left="90"/>
              <w:jc w:val="center"/>
              <w:rPr>
                <w:sz w:val="20"/>
                <w:szCs w:val="20"/>
                <w:lang w:val="en-US"/>
              </w:rPr>
            </w:pPr>
            <w:r>
              <w:rPr>
                <w:sz w:val="20"/>
                <w:szCs w:val="20"/>
                <w:lang w:val="en-US"/>
              </w:rPr>
              <w:t>8 (4)</w:t>
            </w:r>
          </w:p>
        </w:tc>
      </w:tr>
      <w:tr w:rsidR="00FD57A4" w:rsidRPr="000D768B" w14:paraId="350F622E" w14:textId="1DE68F59" w:rsidTr="00406623">
        <w:trPr>
          <w:jc w:val="center"/>
        </w:trPr>
        <w:tc>
          <w:tcPr>
            <w:tcW w:w="1344" w:type="pct"/>
            <w:tcBorders>
              <w:top w:val="single" w:sz="6" w:space="0" w:color="000000"/>
              <w:left w:val="single" w:sz="6" w:space="0" w:color="000000"/>
              <w:bottom w:val="single" w:sz="6" w:space="0" w:color="000000"/>
              <w:right w:val="single" w:sz="6" w:space="0" w:color="000000"/>
            </w:tcBorders>
            <w:vAlign w:val="center"/>
          </w:tcPr>
          <w:p w14:paraId="1991F27C" w14:textId="00840CD8" w:rsidR="00FD57A4" w:rsidRPr="000D768B" w:rsidRDefault="00FD57A4" w:rsidP="004C16A8">
            <w:pPr>
              <w:spacing w:after="0" w:line="240" w:lineRule="auto"/>
              <w:ind w:left="90"/>
              <w:rPr>
                <w:sz w:val="20"/>
                <w:szCs w:val="20"/>
                <w:lang w:val="en-US"/>
              </w:rPr>
            </w:pPr>
            <w:r w:rsidRPr="000D768B">
              <w:rPr>
                <w:sz w:val="20"/>
                <w:szCs w:val="20"/>
                <w:lang w:val="en-US"/>
              </w:rPr>
              <w:t>   Median, months</w:t>
            </w:r>
          </w:p>
        </w:tc>
        <w:tc>
          <w:tcPr>
            <w:tcW w:w="998" w:type="pct"/>
            <w:tcBorders>
              <w:top w:val="single" w:sz="6" w:space="0" w:color="000000"/>
              <w:left w:val="single" w:sz="6" w:space="0" w:color="000000"/>
              <w:bottom w:val="single" w:sz="6" w:space="0" w:color="000000"/>
              <w:right w:val="single" w:sz="6" w:space="0" w:color="000000"/>
            </w:tcBorders>
            <w:vAlign w:val="center"/>
          </w:tcPr>
          <w:p w14:paraId="0F104303" w14:textId="64ED57FD" w:rsidR="00FD57A4" w:rsidRPr="000D768B" w:rsidRDefault="00FD57A4" w:rsidP="004C16A8">
            <w:pPr>
              <w:spacing w:after="0" w:line="240" w:lineRule="auto"/>
              <w:ind w:left="90"/>
              <w:jc w:val="center"/>
              <w:rPr>
                <w:sz w:val="20"/>
                <w:szCs w:val="20"/>
                <w:lang w:val="en-US"/>
              </w:rPr>
            </w:pPr>
            <w:r w:rsidRPr="000D768B">
              <w:rPr>
                <w:sz w:val="20"/>
                <w:szCs w:val="20"/>
                <w:lang w:val="en-US"/>
              </w:rPr>
              <w:t xml:space="preserve">Not </w:t>
            </w:r>
            <w:r w:rsidR="007A1DC4">
              <w:rPr>
                <w:sz w:val="20"/>
                <w:szCs w:val="20"/>
                <w:lang w:val="en-US"/>
              </w:rPr>
              <w:t>r</w:t>
            </w:r>
            <w:r w:rsidRPr="000D768B">
              <w:rPr>
                <w:sz w:val="20"/>
                <w:szCs w:val="20"/>
                <w:lang w:val="en-US"/>
              </w:rPr>
              <w:t>eached</w:t>
            </w:r>
          </w:p>
        </w:tc>
        <w:tc>
          <w:tcPr>
            <w:tcW w:w="938" w:type="pct"/>
            <w:tcBorders>
              <w:top w:val="single" w:sz="6" w:space="0" w:color="000000"/>
              <w:left w:val="single" w:sz="6" w:space="0" w:color="000000"/>
              <w:bottom w:val="single" w:sz="6" w:space="0" w:color="000000"/>
              <w:right w:val="single" w:sz="4" w:space="0" w:color="auto"/>
            </w:tcBorders>
            <w:vAlign w:val="center"/>
          </w:tcPr>
          <w:p w14:paraId="7DE77F66" w14:textId="0055747C" w:rsidR="00FD57A4" w:rsidRPr="000D768B" w:rsidRDefault="00FD57A4" w:rsidP="004C16A8">
            <w:pPr>
              <w:spacing w:after="0" w:line="240" w:lineRule="auto"/>
              <w:ind w:left="90"/>
              <w:jc w:val="center"/>
              <w:rPr>
                <w:sz w:val="20"/>
                <w:szCs w:val="20"/>
                <w:lang w:val="en-US"/>
              </w:rPr>
            </w:pPr>
            <w:r w:rsidRPr="000D768B">
              <w:rPr>
                <w:sz w:val="20"/>
                <w:szCs w:val="20"/>
                <w:lang w:val="en-US"/>
              </w:rPr>
              <w:t xml:space="preserve">Not </w:t>
            </w:r>
            <w:r w:rsidR="007A1DC4">
              <w:rPr>
                <w:sz w:val="20"/>
                <w:szCs w:val="20"/>
                <w:lang w:val="en-US"/>
              </w:rPr>
              <w:t>r</w:t>
            </w:r>
            <w:r w:rsidRPr="000D768B">
              <w:rPr>
                <w:sz w:val="20"/>
                <w:szCs w:val="20"/>
                <w:lang w:val="en-US"/>
              </w:rPr>
              <w:t>eached</w:t>
            </w:r>
          </w:p>
        </w:tc>
        <w:tc>
          <w:tcPr>
            <w:tcW w:w="861" w:type="pct"/>
            <w:tcBorders>
              <w:top w:val="single" w:sz="6" w:space="0" w:color="000000"/>
              <w:left w:val="single" w:sz="6" w:space="0" w:color="000000"/>
              <w:bottom w:val="single" w:sz="6" w:space="0" w:color="000000"/>
              <w:right w:val="single" w:sz="4" w:space="0" w:color="auto"/>
            </w:tcBorders>
            <w:vAlign w:val="center"/>
          </w:tcPr>
          <w:p w14:paraId="3115FAC9" w14:textId="565E167D" w:rsidR="00FD57A4" w:rsidRPr="000D768B" w:rsidRDefault="00FD57A4" w:rsidP="004C16A8">
            <w:pPr>
              <w:spacing w:after="0" w:line="240" w:lineRule="auto"/>
              <w:ind w:left="90"/>
              <w:jc w:val="center"/>
              <w:rPr>
                <w:sz w:val="20"/>
                <w:szCs w:val="20"/>
                <w:lang w:val="en-US"/>
              </w:rPr>
            </w:pPr>
            <w:r w:rsidRPr="0023733C">
              <w:rPr>
                <w:sz w:val="20"/>
                <w:szCs w:val="20"/>
                <w:lang w:val="en-US"/>
              </w:rPr>
              <w:t xml:space="preserve">Not </w:t>
            </w:r>
            <w:r w:rsidR="007A1DC4">
              <w:rPr>
                <w:sz w:val="20"/>
                <w:szCs w:val="20"/>
                <w:lang w:val="en-US"/>
              </w:rPr>
              <w:t>r</w:t>
            </w:r>
            <w:r w:rsidRPr="0023733C">
              <w:rPr>
                <w:sz w:val="20"/>
                <w:szCs w:val="20"/>
                <w:lang w:val="en-US"/>
              </w:rPr>
              <w:t>eached</w:t>
            </w:r>
          </w:p>
        </w:tc>
        <w:tc>
          <w:tcPr>
            <w:tcW w:w="859" w:type="pct"/>
            <w:tcBorders>
              <w:top w:val="single" w:sz="6" w:space="0" w:color="000000"/>
              <w:left w:val="single" w:sz="6" w:space="0" w:color="000000"/>
              <w:bottom w:val="single" w:sz="6" w:space="0" w:color="000000"/>
              <w:right w:val="single" w:sz="4" w:space="0" w:color="auto"/>
            </w:tcBorders>
            <w:vAlign w:val="center"/>
          </w:tcPr>
          <w:p w14:paraId="3342C65D" w14:textId="195F127B" w:rsidR="00FD57A4" w:rsidRPr="000D768B" w:rsidRDefault="00FD57A4" w:rsidP="004C16A8">
            <w:pPr>
              <w:spacing w:after="0" w:line="240" w:lineRule="auto"/>
              <w:ind w:left="90"/>
              <w:jc w:val="center"/>
              <w:rPr>
                <w:sz w:val="20"/>
                <w:szCs w:val="20"/>
                <w:lang w:val="en-US"/>
              </w:rPr>
            </w:pPr>
            <w:r w:rsidRPr="0023733C">
              <w:rPr>
                <w:sz w:val="20"/>
                <w:szCs w:val="20"/>
                <w:lang w:val="en-US"/>
              </w:rPr>
              <w:t xml:space="preserve">Not </w:t>
            </w:r>
            <w:r w:rsidR="007A1DC4">
              <w:rPr>
                <w:sz w:val="20"/>
                <w:szCs w:val="20"/>
                <w:lang w:val="en-US"/>
              </w:rPr>
              <w:t>r</w:t>
            </w:r>
            <w:r w:rsidRPr="0023733C">
              <w:rPr>
                <w:sz w:val="20"/>
                <w:szCs w:val="20"/>
                <w:lang w:val="en-US"/>
              </w:rPr>
              <w:t>eached</w:t>
            </w:r>
          </w:p>
        </w:tc>
      </w:tr>
      <w:tr w:rsidR="00FD57A4" w:rsidRPr="000D768B" w14:paraId="0BB890AD" w14:textId="23C0B35B" w:rsidTr="00406623">
        <w:trPr>
          <w:jc w:val="center"/>
        </w:trPr>
        <w:tc>
          <w:tcPr>
            <w:tcW w:w="1344" w:type="pct"/>
            <w:tcBorders>
              <w:top w:val="single" w:sz="6" w:space="0" w:color="000000"/>
              <w:left w:val="single" w:sz="6" w:space="0" w:color="000000"/>
              <w:bottom w:val="single" w:sz="6" w:space="0" w:color="000000"/>
              <w:right w:val="single" w:sz="6" w:space="0" w:color="000000"/>
            </w:tcBorders>
            <w:vAlign w:val="center"/>
          </w:tcPr>
          <w:p w14:paraId="2A365302" w14:textId="76EF9142" w:rsidR="00FD57A4" w:rsidRPr="000D768B" w:rsidRDefault="00FD57A4" w:rsidP="004C16A8">
            <w:pPr>
              <w:spacing w:after="0" w:line="240" w:lineRule="auto"/>
              <w:ind w:left="90"/>
              <w:rPr>
                <w:sz w:val="20"/>
                <w:szCs w:val="20"/>
                <w:lang w:val="en-US"/>
              </w:rPr>
            </w:pPr>
            <w:r w:rsidRPr="000D768B">
              <w:rPr>
                <w:sz w:val="20"/>
                <w:szCs w:val="20"/>
                <w:lang w:val="en-US"/>
              </w:rPr>
              <w:t xml:space="preserve">   HR (95% </w:t>
            </w:r>
            <w:proofErr w:type="gramStart"/>
            <w:r w:rsidRPr="000D768B">
              <w:rPr>
                <w:sz w:val="20"/>
                <w:szCs w:val="20"/>
                <w:lang w:val="en-US"/>
              </w:rPr>
              <w:t>CI)</w:t>
            </w:r>
            <w:r w:rsidRPr="00AC45B2">
              <w:rPr>
                <w:sz w:val="20"/>
                <w:szCs w:val="20"/>
                <w:vertAlign w:val="superscript"/>
                <w:lang w:val="en-US"/>
              </w:rPr>
              <w:t>b</w:t>
            </w:r>
            <w:proofErr w:type="gramEnd"/>
          </w:p>
        </w:tc>
        <w:tc>
          <w:tcPr>
            <w:tcW w:w="1936" w:type="pct"/>
            <w:gridSpan w:val="2"/>
            <w:tcBorders>
              <w:top w:val="single" w:sz="6" w:space="0" w:color="000000"/>
              <w:left w:val="single" w:sz="6" w:space="0" w:color="000000"/>
              <w:bottom w:val="single" w:sz="6" w:space="0" w:color="000000"/>
              <w:right w:val="single" w:sz="4" w:space="0" w:color="auto"/>
            </w:tcBorders>
            <w:vAlign w:val="center"/>
          </w:tcPr>
          <w:p w14:paraId="011B3478" w14:textId="6E9D74F6" w:rsidR="00FD57A4" w:rsidRPr="000D768B" w:rsidRDefault="00FD57A4" w:rsidP="004C16A8">
            <w:pPr>
              <w:spacing w:after="0" w:line="240" w:lineRule="auto"/>
              <w:ind w:left="90"/>
              <w:jc w:val="center"/>
              <w:rPr>
                <w:sz w:val="20"/>
                <w:szCs w:val="20"/>
                <w:lang w:val="en-US"/>
              </w:rPr>
            </w:pPr>
            <w:r w:rsidRPr="000D768B">
              <w:rPr>
                <w:sz w:val="20"/>
                <w:szCs w:val="20"/>
                <w:lang w:val="en-US"/>
              </w:rPr>
              <w:t>0.35 (0.23, 0.53)</w:t>
            </w:r>
          </w:p>
        </w:tc>
        <w:tc>
          <w:tcPr>
            <w:tcW w:w="1720" w:type="pct"/>
            <w:gridSpan w:val="2"/>
            <w:tcBorders>
              <w:top w:val="single" w:sz="6" w:space="0" w:color="000000"/>
              <w:left w:val="single" w:sz="6" w:space="0" w:color="000000"/>
              <w:bottom w:val="single" w:sz="6" w:space="0" w:color="000000"/>
              <w:right w:val="single" w:sz="4" w:space="0" w:color="auto"/>
            </w:tcBorders>
            <w:vAlign w:val="center"/>
          </w:tcPr>
          <w:p w14:paraId="426845BB" w14:textId="262541D1" w:rsidR="00FD57A4" w:rsidRPr="000D768B" w:rsidRDefault="00FD57A4" w:rsidP="004C16A8">
            <w:pPr>
              <w:spacing w:after="0" w:line="240" w:lineRule="auto"/>
              <w:ind w:left="90"/>
              <w:jc w:val="center"/>
              <w:rPr>
                <w:sz w:val="20"/>
                <w:szCs w:val="20"/>
                <w:lang w:val="en-US"/>
              </w:rPr>
            </w:pPr>
            <w:r w:rsidRPr="0023733C">
              <w:rPr>
                <w:sz w:val="20"/>
                <w:szCs w:val="20"/>
                <w:lang w:val="en-029"/>
              </w:rPr>
              <w:t>0.33 (0.22, 0.51)</w:t>
            </w:r>
          </w:p>
        </w:tc>
      </w:tr>
      <w:tr w:rsidR="00FD57A4" w:rsidRPr="000D768B" w14:paraId="6BB360A6" w14:textId="3547F62B" w:rsidTr="00406623">
        <w:trPr>
          <w:jc w:val="center"/>
        </w:trPr>
        <w:tc>
          <w:tcPr>
            <w:tcW w:w="1344" w:type="pct"/>
            <w:tcBorders>
              <w:top w:val="single" w:sz="6" w:space="0" w:color="000000"/>
              <w:left w:val="single" w:sz="6" w:space="0" w:color="000000"/>
              <w:bottom w:val="single" w:sz="6" w:space="0" w:color="000000"/>
              <w:right w:val="single" w:sz="6" w:space="0" w:color="000000"/>
            </w:tcBorders>
            <w:vAlign w:val="center"/>
          </w:tcPr>
          <w:p w14:paraId="4292EF5A" w14:textId="02EB427C" w:rsidR="00FD57A4" w:rsidRPr="000D768B" w:rsidRDefault="00FD57A4" w:rsidP="004C16A8">
            <w:pPr>
              <w:spacing w:after="0" w:line="240" w:lineRule="auto"/>
              <w:ind w:left="90"/>
              <w:rPr>
                <w:sz w:val="20"/>
                <w:szCs w:val="20"/>
                <w:lang w:val="en-US"/>
              </w:rPr>
            </w:pPr>
            <w:r w:rsidRPr="000D768B">
              <w:rPr>
                <w:sz w:val="20"/>
                <w:szCs w:val="20"/>
                <w:lang w:val="en-US"/>
              </w:rPr>
              <w:t>   p-value</w:t>
            </w:r>
          </w:p>
        </w:tc>
        <w:tc>
          <w:tcPr>
            <w:tcW w:w="1936" w:type="pct"/>
            <w:gridSpan w:val="2"/>
            <w:tcBorders>
              <w:top w:val="single" w:sz="6" w:space="0" w:color="000000"/>
              <w:left w:val="single" w:sz="6" w:space="0" w:color="000000"/>
              <w:bottom w:val="single" w:sz="6" w:space="0" w:color="000000"/>
              <w:right w:val="single" w:sz="4" w:space="0" w:color="auto"/>
            </w:tcBorders>
            <w:vAlign w:val="center"/>
          </w:tcPr>
          <w:p w14:paraId="19F51F02" w14:textId="16624D3D" w:rsidR="00FD57A4" w:rsidRPr="000D768B" w:rsidRDefault="00FD57A4" w:rsidP="004C16A8">
            <w:pPr>
              <w:spacing w:after="0" w:line="240" w:lineRule="auto"/>
              <w:ind w:left="90"/>
              <w:jc w:val="center"/>
              <w:rPr>
                <w:sz w:val="20"/>
                <w:szCs w:val="20"/>
                <w:lang w:val="en-US"/>
              </w:rPr>
            </w:pPr>
            <w:r w:rsidRPr="000D768B">
              <w:rPr>
                <w:sz w:val="20"/>
                <w:szCs w:val="20"/>
                <w:lang w:val="en-US"/>
              </w:rPr>
              <w:t>&lt;0.0001</w:t>
            </w:r>
          </w:p>
        </w:tc>
        <w:tc>
          <w:tcPr>
            <w:tcW w:w="1720" w:type="pct"/>
            <w:gridSpan w:val="2"/>
            <w:tcBorders>
              <w:top w:val="single" w:sz="6" w:space="0" w:color="000000"/>
              <w:left w:val="single" w:sz="6" w:space="0" w:color="000000"/>
              <w:bottom w:val="single" w:sz="6" w:space="0" w:color="000000"/>
              <w:right w:val="single" w:sz="4" w:space="0" w:color="auto"/>
            </w:tcBorders>
            <w:vAlign w:val="center"/>
          </w:tcPr>
          <w:p w14:paraId="4D9A8E76" w14:textId="7E5AA818" w:rsidR="00FD57A4" w:rsidRPr="000D768B" w:rsidRDefault="00FD57A4" w:rsidP="004C16A8">
            <w:pPr>
              <w:spacing w:after="0" w:line="240" w:lineRule="auto"/>
              <w:ind w:left="90"/>
              <w:jc w:val="center"/>
              <w:rPr>
                <w:sz w:val="20"/>
                <w:szCs w:val="20"/>
                <w:lang w:val="en-US"/>
              </w:rPr>
            </w:pPr>
            <w:r w:rsidRPr="0023733C">
              <w:rPr>
                <w:sz w:val="20"/>
                <w:szCs w:val="20"/>
                <w:lang w:val="en-US"/>
              </w:rPr>
              <w:t>&lt;0.0001</w:t>
            </w:r>
          </w:p>
        </w:tc>
      </w:tr>
      <w:tr w:rsidR="00FD57A4" w:rsidRPr="000D768B" w14:paraId="2969220F" w14:textId="3D582E11" w:rsidTr="00406623">
        <w:trPr>
          <w:jc w:val="center"/>
        </w:trPr>
        <w:tc>
          <w:tcPr>
            <w:tcW w:w="1344" w:type="pct"/>
            <w:tcBorders>
              <w:top w:val="single" w:sz="6" w:space="0" w:color="000000"/>
              <w:left w:val="single" w:sz="6" w:space="0" w:color="000000"/>
              <w:bottom w:val="single" w:sz="6" w:space="0" w:color="000000"/>
              <w:right w:val="nil"/>
            </w:tcBorders>
            <w:vAlign w:val="center"/>
          </w:tcPr>
          <w:p w14:paraId="5B8FA0BC" w14:textId="4D66F374" w:rsidR="00FD57A4" w:rsidRPr="000D768B" w:rsidRDefault="00FD57A4" w:rsidP="004C16A8">
            <w:pPr>
              <w:spacing w:after="0" w:line="240" w:lineRule="auto"/>
              <w:ind w:left="90"/>
              <w:jc w:val="left"/>
              <w:rPr>
                <w:sz w:val="20"/>
                <w:szCs w:val="20"/>
                <w:lang w:val="en-US"/>
              </w:rPr>
            </w:pPr>
            <w:r w:rsidRPr="000D768B">
              <w:rPr>
                <w:sz w:val="20"/>
                <w:szCs w:val="20"/>
                <w:lang w:val="en-US"/>
              </w:rPr>
              <w:t>12-month estimate, % (95% CI)</w:t>
            </w:r>
          </w:p>
        </w:tc>
        <w:tc>
          <w:tcPr>
            <w:tcW w:w="998" w:type="pct"/>
            <w:tcBorders>
              <w:top w:val="single" w:sz="6" w:space="0" w:color="000000"/>
              <w:left w:val="single" w:sz="6" w:space="0" w:color="000000"/>
              <w:bottom w:val="single" w:sz="6" w:space="0" w:color="000000"/>
              <w:right w:val="nil"/>
            </w:tcBorders>
            <w:vAlign w:val="center"/>
          </w:tcPr>
          <w:p w14:paraId="63849FDC" w14:textId="1003AD50" w:rsidR="00BB1FC8" w:rsidRDefault="00FD57A4" w:rsidP="004C16A8">
            <w:pPr>
              <w:spacing w:after="0" w:line="240" w:lineRule="auto"/>
              <w:ind w:left="90"/>
              <w:jc w:val="center"/>
              <w:rPr>
                <w:sz w:val="20"/>
                <w:szCs w:val="20"/>
                <w:lang w:val="en-US"/>
              </w:rPr>
            </w:pPr>
            <w:r w:rsidRPr="000D768B">
              <w:rPr>
                <w:sz w:val="20"/>
                <w:szCs w:val="20"/>
                <w:lang w:val="en-US"/>
              </w:rPr>
              <w:t xml:space="preserve">94.6 </w:t>
            </w:r>
          </w:p>
          <w:p w14:paraId="301643CF" w14:textId="09DFA333" w:rsidR="00FD57A4" w:rsidRPr="000D768B" w:rsidRDefault="00FD57A4" w:rsidP="004C16A8">
            <w:pPr>
              <w:spacing w:after="0" w:line="240" w:lineRule="auto"/>
              <w:ind w:left="90"/>
              <w:jc w:val="center"/>
              <w:rPr>
                <w:sz w:val="20"/>
                <w:szCs w:val="20"/>
                <w:lang w:val="en-US"/>
              </w:rPr>
            </w:pPr>
            <w:r w:rsidRPr="000D768B">
              <w:rPr>
                <w:sz w:val="20"/>
                <w:szCs w:val="20"/>
                <w:lang w:val="en-US"/>
              </w:rPr>
              <w:t>(91.5, 97.7)</w:t>
            </w:r>
          </w:p>
        </w:tc>
        <w:tc>
          <w:tcPr>
            <w:tcW w:w="938" w:type="pct"/>
            <w:tcBorders>
              <w:top w:val="single" w:sz="6" w:space="0" w:color="000000"/>
              <w:left w:val="single" w:sz="6" w:space="0" w:color="000000"/>
              <w:bottom w:val="single" w:sz="6" w:space="0" w:color="000000"/>
              <w:right w:val="single" w:sz="4" w:space="0" w:color="auto"/>
            </w:tcBorders>
            <w:vAlign w:val="center"/>
          </w:tcPr>
          <w:p w14:paraId="62419AE1" w14:textId="77777777" w:rsidR="00BB1FC8" w:rsidRDefault="00FD57A4" w:rsidP="004C16A8">
            <w:pPr>
              <w:spacing w:after="0" w:line="240" w:lineRule="auto"/>
              <w:ind w:left="90"/>
              <w:jc w:val="center"/>
              <w:rPr>
                <w:sz w:val="20"/>
                <w:szCs w:val="20"/>
                <w:lang w:val="en-US"/>
              </w:rPr>
            </w:pPr>
            <w:r w:rsidRPr="000D768B">
              <w:rPr>
                <w:sz w:val="20"/>
                <w:szCs w:val="20"/>
                <w:lang w:val="en-US"/>
              </w:rPr>
              <w:t xml:space="preserve">92.1 </w:t>
            </w:r>
          </w:p>
          <w:p w14:paraId="61342B2C" w14:textId="07EB2045" w:rsidR="00FD57A4" w:rsidRPr="000D768B" w:rsidRDefault="00FD57A4" w:rsidP="004C16A8">
            <w:pPr>
              <w:spacing w:after="0" w:line="240" w:lineRule="auto"/>
              <w:ind w:left="90"/>
              <w:jc w:val="center"/>
              <w:rPr>
                <w:sz w:val="20"/>
                <w:szCs w:val="20"/>
                <w:lang w:val="en-US"/>
              </w:rPr>
            </w:pPr>
            <w:r w:rsidRPr="000D768B">
              <w:rPr>
                <w:sz w:val="20"/>
                <w:szCs w:val="20"/>
                <w:lang w:val="en-US"/>
              </w:rPr>
              <w:t>(88.4, 95.8)</w:t>
            </w:r>
          </w:p>
        </w:tc>
        <w:tc>
          <w:tcPr>
            <w:tcW w:w="861" w:type="pct"/>
            <w:tcBorders>
              <w:top w:val="single" w:sz="6" w:space="0" w:color="000000"/>
              <w:left w:val="single" w:sz="6" w:space="0" w:color="000000"/>
              <w:bottom w:val="single" w:sz="6" w:space="0" w:color="000000"/>
              <w:right w:val="single" w:sz="4" w:space="0" w:color="auto"/>
            </w:tcBorders>
            <w:vAlign w:val="center"/>
          </w:tcPr>
          <w:p w14:paraId="27D8B9E0" w14:textId="781C947A" w:rsidR="00A84249" w:rsidRDefault="00FD57A4" w:rsidP="004C16A8">
            <w:pPr>
              <w:spacing w:after="0" w:line="240" w:lineRule="auto"/>
              <w:ind w:left="90"/>
              <w:jc w:val="center"/>
              <w:rPr>
                <w:sz w:val="20"/>
                <w:szCs w:val="20"/>
                <w:lang w:val="en-US"/>
              </w:rPr>
            </w:pPr>
            <w:r w:rsidRPr="0023733C">
              <w:rPr>
                <w:sz w:val="20"/>
                <w:szCs w:val="20"/>
                <w:lang w:val="en-US"/>
              </w:rPr>
              <w:t xml:space="preserve">94.6 </w:t>
            </w:r>
          </w:p>
          <w:p w14:paraId="7AEC1CE9" w14:textId="3B32D316" w:rsidR="00FD57A4" w:rsidRPr="000D768B" w:rsidRDefault="00FD57A4" w:rsidP="004C16A8">
            <w:pPr>
              <w:spacing w:after="0" w:line="240" w:lineRule="auto"/>
              <w:ind w:left="90"/>
              <w:jc w:val="center"/>
              <w:rPr>
                <w:sz w:val="20"/>
                <w:szCs w:val="20"/>
                <w:lang w:val="en-US"/>
              </w:rPr>
            </w:pPr>
            <w:r w:rsidRPr="0023733C">
              <w:rPr>
                <w:sz w:val="20"/>
                <w:szCs w:val="20"/>
                <w:lang w:val="en-US"/>
              </w:rPr>
              <w:t>(91.5, 97.7)</w:t>
            </w:r>
          </w:p>
        </w:tc>
        <w:tc>
          <w:tcPr>
            <w:tcW w:w="859" w:type="pct"/>
            <w:tcBorders>
              <w:top w:val="single" w:sz="6" w:space="0" w:color="000000"/>
              <w:left w:val="single" w:sz="6" w:space="0" w:color="000000"/>
              <w:bottom w:val="single" w:sz="6" w:space="0" w:color="000000"/>
              <w:right w:val="single" w:sz="4" w:space="0" w:color="auto"/>
            </w:tcBorders>
            <w:vAlign w:val="center"/>
          </w:tcPr>
          <w:p w14:paraId="0AC39190" w14:textId="77777777" w:rsidR="00BB1FC8" w:rsidRDefault="00FD57A4" w:rsidP="004C16A8">
            <w:pPr>
              <w:spacing w:after="0" w:line="240" w:lineRule="auto"/>
              <w:ind w:left="90"/>
              <w:jc w:val="center"/>
              <w:rPr>
                <w:sz w:val="20"/>
                <w:szCs w:val="20"/>
                <w:lang w:val="en-029"/>
              </w:rPr>
            </w:pPr>
            <w:r w:rsidRPr="0023733C">
              <w:rPr>
                <w:sz w:val="20"/>
                <w:szCs w:val="20"/>
                <w:lang w:val="en-029"/>
              </w:rPr>
              <w:t xml:space="preserve">91.1 </w:t>
            </w:r>
          </w:p>
          <w:p w14:paraId="4F1E1593" w14:textId="65D3D5F2" w:rsidR="00FD57A4" w:rsidRPr="000D768B" w:rsidRDefault="00FD57A4" w:rsidP="004C16A8">
            <w:pPr>
              <w:spacing w:after="0" w:line="240" w:lineRule="auto"/>
              <w:ind w:left="90"/>
              <w:jc w:val="center"/>
              <w:rPr>
                <w:sz w:val="20"/>
                <w:szCs w:val="20"/>
                <w:lang w:val="en-US"/>
              </w:rPr>
            </w:pPr>
            <w:r w:rsidRPr="0023733C">
              <w:rPr>
                <w:sz w:val="20"/>
                <w:szCs w:val="20"/>
                <w:lang w:val="en-029"/>
              </w:rPr>
              <w:t>(87.3, 95.1)</w:t>
            </w:r>
          </w:p>
        </w:tc>
      </w:tr>
      <w:tr w:rsidR="00FD57A4" w:rsidRPr="000D768B" w14:paraId="75416ED3" w14:textId="502E76DA" w:rsidTr="00406623">
        <w:trPr>
          <w:jc w:val="center"/>
        </w:trPr>
        <w:tc>
          <w:tcPr>
            <w:tcW w:w="1344" w:type="pct"/>
            <w:tcBorders>
              <w:top w:val="single" w:sz="6" w:space="0" w:color="000000"/>
              <w:left w:val="single" w:sz="6" w:space="0" w:color="000000"/>
              <w:bottom w:val="single" w:sz="6" w:space="0" w:color="000000"/>
              <w:right w:val="single" w:sz="6" w:space="0" w:color="000000"/>
            </w:tcBorders>
            <w:vAlign w:val="center"/>
          </w:tcPr>
          <w:p w14:paraId="414C6294" w14:textId="3C900F33" w:rsidR="00FD57A4" w:rsidRPr="000D768B" w:rsidRDefault="00FD57A4" w:rsidP="00090E0B">
            <w:pPr>
              <w:spacing w:after="0" w:line="240" w:lineRule="auto"/>
              <w:ind w:left="90"/>
              <w:jc w:val="left"/>
              <w:rPr>
                <w:sz w:val="20"/>
                <w:szCs w:val="20"/>
                <w:lang w:val="en-US"/>
              </w:rPr>
            </w:pPr>
            <w:r w:rsidRPr="000D768B">
              <w:rPr>
                <w:sz w:val="20"/>
                <w:szCs w:val="20"/>
                <w:lang w:val="en-US"/>
              </w:rPr>
              <w:t>24-month estimate, % (95% CI)</w:t>
            </w:r>
          </w:p>
        </w:tc>
        <w:tc>
          <w:tcPr>
            <w:tcW w:w="998" w:type="pct"/>
            <w:tcBorders>
              <w:top w:val="single" w:sz="6" w:space="0" w:color="000000"/>
              <w:left w:val="single" w:sz="6" w:space="0" w:color="000000"/>
              <w:bottom w:val="single" w:sz="6" w:space="0" w:color="000000"/>
              <w:right w:val="single" w:sz="6" w:space="0" w:color="000000"/>
            </w:tcBorders>
            <w:vAlign w:val="center"/>
          </w:tcPr>
          <w:p w14:paraId="791EA30E" w14:textId="77777777" w:rsidR="00BB1FC8" w:rsidRDefault="00FD57A4" w:rsidP="00090E0B">
            <w:pPr>
              <w:spacing w:after="0" w:line="240" w:lineRule="auto"/>
              <w:ind w:left="90"/>
              <w:jc w:val="center"/>
              <w:rPr>
                <w:sz w:val="20"/>
                <w:szCs w:val="20"/>
                <w:lang w:val="en-US"/>
              </w:rPr>
            </w:pPr>
            <w:r w:rsidRPr="000D768B">
              <w:rPr>
                <w:sz w:val="20"/>
                <w:szCs w:val="20"/>
                <w:lang w:val="en-US"/>
              </w:rPr>
              <w:t xml:space="preserve">88.2 </w:t>
            </w:r>
          </w:p>
          <w:p w14:paraId="2A6EAC65" w14:textId="51BFC6FD" w:rsidR="00FD57A4" w:rsidRPr="000D768B" w:rsidRDefault="00FD57A4" w:rsidP="00090E0B">
            <w:pPr>
              <w:spacing w:after="0" w:line="240" w:lineRule="auto"/>
              <w:ind w:left="90"/>
              <w:jc w:val="center"/>
              <w:rPr>
                <w:sz w:val="20"/>
                <w:szCs w:val="20"/>
                <w:lang w:val="en-US"/>
              </w:rPr>
            </w:pPr>
            <w:r w:rsidRPr="000D768B">
              <w:rPr>
                <w:sz w:val="20"/>
                <w:szCs w:val="20"/>
                <w:lang w:val="en-US"/>
              </w:rPr>
              <w:t>(83.7, 9</w:t>
            </w:r>
            <w:r w:rsidR="0039230C">
              <w:rPr>
                <w:sz w:val="20"/>
                <w:szCs w:val="20"/>
                <w:lang w:val="en-US"/>
              </w:rPr>
              <w:t>2.6</w:t>
            </w:r>
            <w:r w:rsidRPr="000D768B">
              <w:rPr>
                <w:sz w:val="20"/>
                <w:szCs w:val="20"/>
                <w:lang w:val="en-US"/>
              </w:rPr>
              <w:t>)</w:t>
            </w:r>
          </w:p>
        </w:tc>
        <w:tc>
          <w:tcPr>
            <w:tcW w:w="938" w:type="pct"/>
            <w:tcBorders>
              <w:top w:val="single" w:sz="6" w:space="0" w:color="000000"/>
              <w:left w:val="single" w:sz="6" w:space="0" w:color="000000"/>
              <w:bottom w:val="single" w:sz="6" w:space="0" w:color="000000"/>
              <w:right w:val="single" w:sz="4" w:space="0" w:color="auto"/>
            </w:tcBorders>
            <w:vAlign w:val="center"/>
          </w:tcPr>
          <w:p w14:paraId="01197F5C" w14:textId="77777777" w:rsidR="00BB1FC8" w:rsidRDefault="00FD57A4" w:rsidP="00090E0B">
            <w:pPr>
              <w:spacing w:after="0" w:line="240" w:lineRule="auto"/>
              <w:ind w:left="90"/>
              <w:jc w:val="center"/>
              <w:rPr>
                <w:sz w:val="20"/>
                <w:szCs w:val="20"/>
                <w:lang w:val="en-US"/>
              </w:rPr>
            </w:pPr>
            <w:r w:rsidRPr="000D768B">
              <w:rPr>
                <w:sz w:val="20"/>
                <w:szCs w:val="20"/>
                <w:lang w:val="en-US"/>
              </w:rPr>
              <w:t xml:space="preserve">64.1 </w:t>
            </w:r>
          </w:p>
          <w:p w14:paraId="72D8765B" w14:textId="27624C65" w:rsidR="00FD57A4" w:rsidRPr="000D768B" w:rsidRDefault="00FD57A4" w:rsidP="00090E0B">
            <w:pPr>
              <w:spacing w:after="0" w:line="240" w:lineRule="auto"/>
              <w:ind w:left="90"/>
              <w:jc w:val="center"/>
              <w:rPr>
                <w:sz w:val="20"/>
                <w:szCs w:val="20"/>
                <w:lang w:val="en-US"/>
              </w:rPr>
            </w:pPr>
            <w:r w:rsidRPr="000D768B">
              <w:rPr>
                <w:sz w:val="20"/>
                <w:szCs w:val="20"/>
                <w:lang w:val="en-US"/>
              </w:rPr>
              <w:t>(57.4, 70.8)</w:t>
            </w:r>
          </w:p>
        </w:tc>
        <w:tc>
          <w:tcPr>
            <w:tcW w:w="861" w:type="pct"/>
            <w:tcBorders>
              <w:top w:val="single" w:sz="6" w:space="0" w:color="000000"/>
              <w:left w:val="single" w:sz="6" w:space="0" w:color="000000"/>
              <w:bottom w:val="single" w:sz="6" w:space="0" w:color="000000"/>
              <w:right w:val="single" w:sz="4" w:space="0" w:color="auto"/>
            </w:tcBorders>
            <w:vAlign w:val="center"/>
          </w:tcPr>
          <w:p w14:paraId="5196BC65" w14:textId="7B78F1EB" w:rsidR="00BB1FC8" w:rsidRDefault="00FD57A4" w:rsidP="00090E0B">
            <w:pPr>
              <w:spacing w:after="0" w:line="240" w:lineRule="auto"/>
              <w:ind w:left="90"/>
              <w:jc w:val="center"/>
              <w:rPr>
                <w:sz w:val="20"/>
                <w:szCs w:val="20"/>
                <w:lang w:val="en-US"/>
              </w:rPr>
            </w:pPr>
            <w:r w:rsidRPr="0023733C">
              <w:rPr>
                <w:sz w:val="20"/>
                <w:szCs w:val="20"/>
                <w:lang w:val="en-US"/>
              </w:rPr>
              <w:t xml:space="preserve">88.6 </w:t>
            </w:r>
          </w:p>
          <w:p w14:paraId="219269DB" w14:textId="4A379688" w:rsidR="00FD57A4" w:rsidRPr="000D768B" w:rsidRDefault="00FD57A4" w:rsidP="00090E0B">
            <w:pPr>
              <w:spacing w:after="0" w:line="240" w:lineRule="auto"/>
              <w:ind w:left="90"/>
              <w:jc w:val="center"/>
              <w:rPr>
                <w:sz w:val="20"/>
                <w:szCs w:val="20"/>
                <w:lang w:val="en-US"/>
              </w:rPr>
            </w:pPr>
            <w:r w:rsidRPr="0023733C">
              <w:rPr>
                <w:sz w:val="20"/>
                <w:szCs w:val="20"/>
                <w:lang w:val="en-US"/>
              </w:rPr>
              <w:t>(84.2, 93)</w:t>
            </w:r>
          </w:p>
        </w:tc>
        <w:tc>
          <w:tcPr>
            <w:tcW w:w="859" w:type="pct"/>
            <w:tcBorders>
              <w:top w:val="single" w:sz="6" w:space="0" w:color="000000"/>
              <w:left w:val="single" w:sz="6" w:space="0" w:color="000000"/>
              <w:bottom w:val="single" w:sz="6" w:space="0" w:color="000000"/>
              <w:right w:val="single" w:sz="4" w:space="0" w:color="auto"/>
            </w:tcBorders>
            <w:vAlign w:val="center"/>
          </w:tcPr>
          <w:p w14:paraId="3635ADF6" w14:textId="69E5D043" w:rsidR="00BB1FC8" w:rsidRDefault="00FD57A4" w:rsidP="00090E0B">
            <w:pPr>
              <w:spacing w:after="0" w:line="240" w:lineRule="auto"/>
              <w:ind w:left="90"/>
              <w:jc w:val="center"/>
              <w:rPr>
                <w:sz w:val="20"/>
                <w:szCs w:val="20"/>
                <w:lang w:val="en-US"/>
              </w:rPr>
            </w:pPr>
            <w:r w:rsidRPr="0023733C">
              <w:rPr>
                <w:sz w:val="20"/>
                <w:szCs w:val="20"/>
                <w:lang w:val="en-US"/>
              </w:rPr>
              <w:t xml:space="preserve">63.7 </w:t>
            </w:r>
          </w:p>
          <w:p w14:paraId="08F3B62D" w14:textId="1EC63D98" w:rsidR="00FD57A4" w:rsidRPr="000D768B" w:rsidRDefault="00FD57A4" w:rsidP="00090E0B">
            <w:pPr>
              <w:spacing w:after="0" w:line="240" w:lineRule="auto"/>
              <w:ind w:left="90"/>
              <w:jc w:val="center"/>
              <w:rPr>
                <w:sz w:val="20"/>
                <w:szCs w:val="20"/>
                <w:lang w:val="en-US"/>
              </w:rPr>
            </w:pPr>
            <w:r w:rsidRPr="0023733C">
              <w:rPr>
                <w:sz w:val="20"/>
                <w:szCs w:val="20"/>
                <w:lang w:val="en-US"/>
              </w:rPr>
              <w:t>(57, 70.4)</w:t>
            </w:r>
          </w:p>
        </w:tc>
      </w:tr>
      <w:tr w:rsidR="00AC45B2" w:rsidRPr="0023733C" w14:paraId="76663E82" w14:textId="688EBC73" w:rsidTr="001D78AE">
        <w:trPr>
          <w:jc w:val="center"/>
        </w:trPr>
        <w:tc>
          <w:tcPr>
            <w:tcW w:w="5000" w:type="pct"/>
            <w:gridSpan w:val="5"/>
            <w:tcBorders>
              <w:top w:val="single" w:sz="6" w:space="0" w:color="000000"/>
              <w:left w:val="single" w:sz="6" w:space="0" w:color="000000"/>
              <w:bottom w:val="single" w:sz="6" w:space="0" w:color="000000"/>
              <w:right w:val="single" w:sz="4" w:space="0" w:color="auto"/>
            </w:tcBorders>
            <w:vAlign w:val="center"/>
            <w:hideMark/>
          </w:tcPr>
          <w:p w14:paraId="2D354C39" w14:textId="707EA2AA" w:rsidR="00AC45B2" w:rsidRPr="0023733C" w:rsidRDefault="00AC45B2" w:rsidP="00090E0B">
            <w:pPr>
              <w:spacing w:after="0" w:line="240" w:lineRule="auto"/>
              <w:ind w:left="90"/>
              <w:rPr>
                <w:b/>
                <w:sz w:val="20"/>
                <w:szCs w:val="20"/>
                <w:lang w:val="en-US"/>
              </w:rPr>
            </w:pPr>
            <w:r w:rsidRPr="0023733C">
              <w:rPr>
                <w:b/>
                <w:sz w:val="20"/>
                <w:szCs w:val="20"/>
                <w:lang w:val="en-US"/>
              </w:rPr>
              <w:t xml:space="preserve">Response </w:t>
            </w:r>
            <w:proofErr w:type="spellStart"/>
            <w:r w:rsidRPr="0023733C">
              <w:rPr>
                <w:b/>
                <w:sz w:val="20"/>
                <w:szCs w:val="20"/>
                <w:lang w:val="en-US"/>
              </w:rPr>
              <w:t>rate</w:t>
            </w:r>
            <w:r w:rsidRPr="00F1697E">
              <w:rPr>
                <w:b/>
                <w:sz w:val="20"/>
                <w:szCs w:val="20"/>
                <w:vertAlign w:val="superscript"/>
                <w:lang w:val="en-US"/>
              </w:rPr>
              <w:t>c</w:t>
            </w:r>
            <w:proofErr w:type="spellEnd"/>
            <w:r>
              <w:rPr>
                <w:b/>
                <w:sz w:val="20"/>
                <w:szCs w:val="20"/>
                <w:lang w:val="en-US"/>
              </w:rPr>
              <w:t>, n (%)</w:t>
            </w:r>
          </w:p>
        </w:tc>
      </w:tr>
      <w:tr w:rsidR="00DC7118" w:rsidRPr="0023733C" w14:paraId="2C73FB84" w14:textId="70B9E379" w:rsidTr="00406623">
        <w:trPr>
          <w:jc w:val="center"/>
        </w:trPr>
        <w:tc>
          <w:tcPr>
            <w:tcW w:w="1344" w:type="pct"/>
            <w:tcBorders>
              <w:top w:val="single" w:sz="6" w:space="0" w:color="000000"/>
              <w:left w:val="single" w:sz="6" w:space="0" w:color="000000"/>
              <w:bottom w:val="single" w:sz="6" w:space="0" w:color="000000"/>
              <w:right w:val="single" w:sz="6" w:space="0" w:color="000000"/>
            </w:tcBorders>
            <w:vAlign w:val="center"/>
            <w:hideMark/>
          </w:tcPr>
          <w:p w14:paraId="4B78FF7B" w14:textId="69626361" w:rsidR="00DC7118" w:rsidRPr="0023733C" w:rsidRDefault="00DC7118" w:rsidP="00090E0B">
            <w:pPr>
              <w:spacing w:after="0" w:line="240" w:lineRule="auto"/>
              <w:ind w:left="90"/>
              <w:jc w:val="left"/>
              <w:rPr>
                <w:sz w:val="20"/>
                <w:szCs w:val="20"/>
                <w:lang w:val="en-US"/>
              </w:rPr>
            </w:pPr>
            <w:r w:rsidRPr="0023733C">
              <w:rPr>
                <w:sz w:val="20"/>
                <w:szCs w:val="20"/>
                <w:lang w:val="en-US"/>
              </w:rPr>
              <w:t>   ORR</w:t>
            </w:r>
            <w:r w:rsidRPr="0023733C">
              <w:rPr>
                <w:sz w:val="20"/>
                <w:szCs w:val="20"/>
                <w:lang w:val="en-US"/>
              </w:rPr>
              <w:br/>
            </w:r>
            <w:proofErr w:type="gramStart"/>
            <w:r w:rsidRPr="0023733C">
              <w:rPr>
                <w:sz w:val="20"/>
                <w:szCs w:val="20"/>
                <w:lang w:val="en-US"/>
              </w:rPr>
              <w:t>   (</w:t>
            </w:r>
            <w:proofErr w:type="gramEnd"/>
            <w:r w:rsidRPr="0023733C">
              <w:rPr>
                <w:sz w:val="20"/>
                <w:szCs w:val="20"/>
                <w:lang w:val="en-US"/>
              </w:rPr>
              <w:t xml:space="preserve">95% CI) </w:t>
            </w:r>
          </w:p>
        </w:tc>
        <w:tc>
          <w:tcPr>
            <w:tcW w:w="998" w:type="pct"/>
            <w:tcBorders>
              <w:top w:val="single" w:sz="6" w:space="0" w:color="000000"/>
              <w:left w:val="single" w:sz="6" w:space="0" w:color="000000"/>
              <w:bottom w:val="single" w:sz="6" w:space="0" w:color="000000"/>
              <w:right w:val="single" w:sz="6" w:space="0" w:color="000000"/>
            </w:tcBorders>
            <w:vAlign w:val="center"/>
          </w:tcPr>
          <w:p w14:paraId="7BEDEE11" w14:textId="00ABCB30" w:rsidR="00DC7118" w:rsidRPr="0023733C" w:rsidRDefault="00DC7118" w:rsidP="00090E0B">
            <w:pPr>
              <w:spacing w:after="0" w:line="240" w:lineRule="auto"/>
              <w:ind w:left="90"/>
              <w:jc w:val="center"/>
              <w:rPr>
                <w:sz w:val="20"/>
                <w:szCs w:val="20"/>
                <w:lang w:val="en-US"/>
              </w:rPr>
            </w:pPr>
            <w:r>
              <w:rPr>
                <w:sz w:val="20"/>
                <w:szCs w:val="20"/>
                <w:lang w:val="en-US"/>
              </w:rPr>
              <w:t>183 (</w:t>
            </w:r>
            <w:r w:rsidRPr="0023733C">
              <w:rPr>
                <w:sz w:val="20"/>
                <w:szCs w:val="20"/>
                <w:lang w:val="en-US"/>
              </w:rPr>
              <w:t>85</w:t>
            </w:r>
            <w:r>
              <w:rPr>
                <w:sz w:val="20"/>
                <w:szCs w:val="20"/>
                <w:lang w:val="en-US"/>
              </w:rPr>
              <w:t>)</w:t>
            </w:r>
          </w:p>
          <w:p w14:paraId="71D300F4" w14:textId="77777777" w:rsidR="00DC7118" w:rsidRPr="0023733C" w:rsidRDefault="00DC7118" w:rsidP="00090E0B">
            <w:pPr>
              <w:spacing w:after="0" w:line="240" w:lineRule="auto"/>
              <w:ind w:left="90"/>
              <w:jc w:val="center"/>
              <w:rPr>
                <w:sz w:val="20"/>
                <w:szCs w:val="20"/>
                <w:lang w:val="en-US"/>
              </w:rPr>
            </w:pPr>
            <w:r w:rsidRPr="0023733C">
              <w:rPr>
                <w:sz w:val="20"/>
                <w:szCs w:val="20"/>
                <w:lang w:val="en-US"/>
              </w:rPr>
              <w:t>(79.2, 89.2)</w:t>
            </w:r>
          </w:p>
        </w:tc>
        <w:tc>
          <w:tcPr>
            <w:tcW w:w="938" w:type="pct"/>
            <w:tcBorders>
              <w:top w:val="single" w:sz="6" w:space="0" w:color="000000"/>
              <w:left w:val="single" w:sz="6" w:space="0" w:color="000000"/>
              <w:bottom w:val="single" w:sz="6" w:space="0" w:color="000000"/>
              <w:right w:val="single" w:sz="4" w:space="0" w:color="auto"/>
            </w:tcBorders>
            <w:vAlign w:val="center"/>
          </w:tcPr>
          <w:p w14:paraId="46D8775E" w14:textId="68039B74" w:rsidR="00DC7118" w:rsidRPr="0023733C" w:rsidRDefault="00DC7118" w:rsidP="00090E0B">
            <w:pPr>
              <w:spacing w:after="0" w:line="240" w:lineRule="auto"/>
              <w:ind w:left="90"/>
              <w:jc w:val="center"/>
              <w:rPr>
                <w:sz w:val="20"/>
                <w:szCs w:val="20"/>
                <w:lang w:val="en-US"/>
              </w:rPr>
            </w:pPr>
            <w:r>
              <w:rPr>
                <w:sz w:val="20"/>
                <w:szCs w:val="20"/>
                <w:lang w:val="en-US"/>
              </w:rPr>
              <w:t>154 (</w:t>
            </w:r>
            <w:r w:rsidRPr="0023733C">
              <w:rPr>
                <w:sz w:val="20"/>
                <w:szCs w:val="20"/>
                <w:lang w:val="en-US"/>
              </w:rPr>
              <w:t>71</w:t>
            </w:r>
            <w:r>
              <w:rPr>
                <w:sz w:val="20"/>
                <w:szCs w:val="20"/>
                <w:lang w:val="en-US"/>
              </w:rPr>
              <w:t>)</w:t>
            </w:r>
          </w:p>
          <w:p w14:paraId="79682C2F" w14:textId="77777777" w:rsidR="00DC7118" w:rsidRPr="0023733C" w:rsidRDefault="00DC7118" w:rsidP="00090E0B">
            <w:pPr>
              <w:spacing w:after="0" w:line="240" w:lineRule="auto"/>
              <w:ind w:left="90"/>
              <w:jc w:val="center"/>
              <w:rPr>
                <w:sz w:val="20"/>
                <w:szCs w:val="20"/>
                <w:lang w:val="en-US"/>
              </w:rPr>
            </w:pPr>
            <w:r w:rsidRPr="0023733C">
              <w:rPr>
                <w:sz w:val="20"/>
                <w:szCs w:val="20"/>
                <w:lang w:val="en-US"/>
              </w:rPr>
              <w:t>(64.8, 77.2)</w:t>
            </w:r>
          </w:p>
        </w:tc>
        <w:tc>
          <w:tcPr>
            <w:tcW w:w="861" w:type="pct"/>
            <w:tcBorders>
              <w:top w:val="single" w:sz="6" w:space="0" w:color="000000"/>
              <w:left w:val="single" w:sz="6" w:space="0" w:color="000000"/>
              <w:bottom w:val="single" w:sz="6" w:space="0" w:color="000000"/>
              <w:right w:val="single" w:sz="4" w:space="0" w:color="auto"/>
            </w:tcBorders>
          </w:tcPr>
          <w:p w14:paraId="26587EB6" w14:textId="5954A24A" w:rsidR="00DC7118" w:rsidRDefault="00AC45B2" w:rsidP="00090E0B">
            <w:pPr>
              <w:spacing w:after="0" w:line="240" w:lineRule="auto"/>
              <w:ind w:left="90"/>
              <w:jc w:val="center"/>
              <w:rPr>
                <w:sz w:val="20"/>
                <w:szCs w:val="20"/>
                <w:lang w:val="en-US"/>
              </w:rPr>
            </w:pPr>
            <w:r>
              <w:rPr>
                <w:sz w:val="20"/>
                <w:szCs w:val="20"/>
                <w:lang w:val="en-US"/>
              </w:rPr>
              <w:t>NA</w:t>
            </w:r>
          </w:p>
        </w:tc>
        <w:tc>
          <w:tcPr>
            <w:tcW w:w="859" w:type="pct"/>
            <w:tcBorders>
              <w:top w:val="single" w:sz="6" w:space="0" w:color="000000"/>
              <w:left w:val="single" w:sz="6" w:space="0" w:color="000000"/>
              <w:bottom w:val="single" w:sz="6" w:space="0" w:color="000000"/>
              <w:right w:val="single" w:sz="4" w:space="0" w:color="auto"/>
            </w:tcBorders>
          </w:tcPr>
          <w:p w14:paraId="2C01D95F" w14:textId="7D6E0E0A" w:rsidR="00DC7118" w:rsidRDefault="00AC45B2" w:rsidP="00090E0B">
            <w:pPr>
              <w:spacing w:after="0" w:line="240" w:lineRule="auto"/>
              <w:ind w:left="90"/>
              <w:jc w:val="center"/>
              <w:rPr>
                <w:sz w:val="20"/>
                <w:szCs w:val="20"/>
                <w:lang w:val="en-US"/>
              </w:rPr>
            </w:pPr>
            <w:r>
              <w:rPr>
                <w:sz w:val="20"/>
                <w:szCs w:val="20"/>
                <w:lang w:val="en-US"/>
              </w:rPr>
              <w:t>NA</w:t>
            </w:r>
          </w:p>
        </w:tc>
      </w:tr>
      <w:tr w:rsidR="00DC7118" w:rsidRPr="0023733C" w14:paraId="66991B38" w14:textId="5DFCCF67" w:rsidTr="00406623">
        <w:trPr>
          <w:jc w:val="center"/>
        </w:trPr>
        <w:tc>
          <w:tcPr>
            <w:tcW w:w="1344" w:type="pct"/>
            <w:tcBorders>
              <w:top w:val="single" w:sz="6" w:space="0" w:color="000000"/>
              <w:left w:val="single" w:sz="6" w:space="0" w:color="000000"/>
              <w:bottom w:val="single" w:sz="6" w:space="0" w:color="000000"/>
              <w:right w:val="single" w:sz="6" w:space="0" w:color="000000"/>
            </w:tcBorders>
            <w:vAlign w:val="center"/>
          </w:tcPr>
          <w:p w14:paraId="278D018C" w14:textId="230660E2" w:rsidR="00DC7118" w:rsidRPr="0023733C" w:rsidRDefault="00DC7118" w:rsidP="00090E0B">
            <w:pPr>
              <w:spacing w:after="0" w:line="240" w:lineRule="auto"/>
              <w:ind w:left="90"/>
              <w:jc w:val="left"/>
              <w:rPr>
                <w:sz w:val="20"/>
                <w:szCs w:val="20"/>
                <w:lang w:val="en-US"/>
              </w:rPr>
            </w:pPr>
            <w:r>
              <w:rPr>
                <w:sz w:val="20"/>
                <w:szCs w:val="20"/>
                <w:lang w:val="en-US"/>
              </w:rPr>
              <w:t xml:space="preserve">   CR</w:t>
            </w:r>
          </w:p>
        </w:tc>
        <w:tc>
          <w:tcPr>
            <w:tcW w:w="998" w:type="pct"/>
            <w:tcBorders>
              <w:top w:val="single" w:sz="6" w:space="0" w:color="000000"/>
              <w:left w:val="single" w:sz="6" w:space="0" w:color="000000"/>
              <w:bottom w:val="single" w:sz="6" w:space="0" w:color="000000"/>
              <w:right w:val="single" w:sz="6" w:space="0" w:color="000000"/>
            </w:tcBorders>
            <w:vAlign w:val="center"/>
          </w:tcPr>
          <w:p w14:paraId="67812003" w14:textId="558E4551" w:rsidR="00DC7118" w:rsidRPr="0023733C" w:rsidRDefault="00DC7118" w:rsidP="00090E0B">
            <w:pPr>
              <w:spacing w:after="0" w:line="240" w:lineRule="auto"/>
              <w:ind w:left="90"/>
              <w:jc w:val="center"/>
              <w:rPr>
                <w:sz w:val="20"/>
                <w:szCs w:val="20"/>
                <w:lang w:val="en-US"/>
              </w:rPr>
            </w:pPr>
            <w:r>
              <w:rPr>
                <w:sz w:val="20"/>
                <w:szCs w:val="20"/>
                <w:lang w:val="en-US"/>
              </w:rPr>
              <w:t>100 (46)</w:t>
            </w:r>
          </w:p>
        </w:tc>
        <w:tc>
          <w:tcPr>
            <w:tcW w:w="938" w:type="pct"/>
            <w:tcBorders>
              <w:top w:val="single" w:sz="6" w:space="0" w:color="000000"/>
              <w:left w:val="single" w:sz="6" w:space="0" w:color="000000"/>
              <w:bottom w:val="single" w:sz="6" w:space="0" w:color="000000"/>
              <w:right w:val="single" w:sz="4" w:space="0" w:color="auto"/>
            </w:tcBorders>
            <w:vAlign w:val="center"/>
          </w:tcPr>
          <w:p w14:paraId="5FB61038" w14:textId="1F53DA9C" w:rsidR="00DC7118" w:rsidRPr="0023733C" w:rsidRDefault="00DC7118" w:rsidP="00090E0B">
            <w:pPr>
              <w:spacing w:after="0" w:line="240" w:lineRule="auto"/>
              <w:ind w:left="90"/>
              <w:jc w:val="center"/>
              <w:rPr>
                <w:sz w:val="20"/>
                <w:szCs w:val="20"/>
                <w:lang w:val="en-US"/>
              </w:rPr>
            </w:pPr>
            <w:r>
              <w:rPr>
                <w:sz w:val="20"/>
                <w:szCs w:val="20"/>
                <w:lang w:val="en-US"/>
              </w:rPr>
              <w:t>47 (22)</w:t>
            </w:r>
          </w:p>
        </w:tc>
        <w:tc>
          <w:tcPr>
            <w:tcW w:w="861" w:type="pct"/>
            <w:tcBorders>
              <w:top w:val="single" w:sz="6" w:space="0" w:color="000000"/>
              <w:left w:val="single" w:sz="6" w:space="0" w:color="000000"/>
              <w:bottom w:val="single" w:sz="6" w:space="0" w:color="000000"/>
              <w:right w:val="single" w:sz="4" w:space="0" w:color="auto"/>
            </w:tcBorders>
          </w:tcPr>
          <w:p w14:paraId="46AD7D9B" w14:textId="021D941E" w:rsidR="00DC7118" w:rsidRDefault="00AC45B2" w:rsidP="00090E0B">
            <w:pPr>
              <w:spacing w:after="0" w:line="240" w:lineRule="auto"/>
              <w:ind w:left="90"/>
              <w:jc w:val="center"/>
              <w:rPr>
                <w:sz w:val="20"/>
                <w:szCs w:val="20"/>
                <w:lang w:val="en-US"/>
              </w:rPr>
            </w:pPr>
            <w:r>
              <w:rPr>
                <w:sz w:val="20"/>
                <w:szCs w:val="20"/>
                <w:lang w:val="en-US"/>
              </w:rPr>
              <w:t>NA</w:t>
            </w:r>
          </w:p>
        </w:tc>
        <w:tc>
          <w:tcPr>
            <w:tcW w:w="859" w:type="pct"/>
            <w:tcBorders>
              <w:top w:val="single" w:sz="6" w:space="0" w:color="000000"/>
              <w:left w:val="single" w:sz="6" w:space="0" w:color="000000"/>
              <w:bottom w:val="single" w:sz="6" w:space="0" w:color="000000"/>
              <w:right w:val="single" w:sz="4" w:space="0" w:color="auto"/>
            </w:tcBorders>
          </w:tcPr>
          <w:p w14:paraId="08B87F53" w14:textId="43C7E763" w:rsidR="00DC7118" w:rsidRDefault="00AC45B2" w:rsidP="00090E0B">
            <w:pPr>
              <w:spacing w:after="0" w:line="240" w:lineRule="auto"/>
              <w:ind w:left="90"/>
              <w:jc w:val="center"/>
              <w:rPr>
                <w:sz w:val="20"/>
                <w:szCs w:val="20"/>
                <w:lang w:val="en-US"/>
              </w:rPr>
            </w:pPr>
            <w:r>
              <w:rPr>
                <w:sz w:val="20"/>
                <w:szCs w:val="20"/>
                <w:lang w:val="en-US"/>
              </w:rPr>
              <w:t>NA</w:t>
            </w:r>
          </w:p>
        </w:tc>
      </w:tr>
      <w:tr w:rsidR="00DC7118" w:rsidRPr="0023733C" w14:paraId="3DB7BBBB" w14:textId="28F948BA" w:rsidTr="00406623">
        <w:trPr>
          <w:jc w:val="center"/>
        </w:trPr>
        <w:tc>
          <w:tcPr>
            <w:tcW w:w="1344" w:type="pct"/>
            <w:tcBorders>
              <w:top w:val="single" w:sz="6" w:space="0" w:color="000000"/>
              <w:left w:val="single" w:sz="6" w:space="0" w:color="000000"/>
              <w:bottom w:val="single" w:sz="6" w:space="0" w:color="000000"/>
              <w:right w:val="single" w:sz="6" w:space="0" w:color="000000"/>
            </w:tcBorders>
            <w:vAlign w:val="center"/>
            <w:hideMark/>
          </w:tcPr>
          <w:p w14:paraId="7884B4C4" w14:textId="7E8B7221" w:rsidR="00DC7118" w:rsidRPr="0023733C" w:rsidRDefault="00DC7118" w:rsidP="00090E0B">
            <w:pPr>
              <w:spacing w:after="0" w:line="240" w:lineRule="auto"/>
              <w:ind w:left="90"/>
              <w:rPr>
                <w:sz w:val="20"/>
                <w:szCs w:val="20"/>
                <w:lang w:val="en-US"/>
              </w:rPr>
            </w:pPr>
            <w:r w:rsidRPr="0023733C">
              <w:rPr>
                <w:sz w:val="20"/>
                <w:szCs w:val="20"/>
                <w:lang w:val="en-US"/>
              </w:rPr>
              <w:t>   </w:t>
            </w:r>
            <w:r>
              <w:rPr>
                <w:sz w:val="20"/>
                <w:szCs w:val="20"/>
                <w:lang w:val="en-US"/>
              </w:rPr>
              <w:t xml:space="preserve">  </w:t>
            </w:r>
            <w:proofErr w:type="spellStart"/>
            <w:r w:rsidRPr="0023733C">
              <w:rPr>
                <w:sz w:val="20"/>
                <w:szCs w:val="20"/>
                <w:lang w:val="en-US"/>
              </w:rPr>
              <w:t>CR+CRi</w:t>
            </w:r>
            <w:proofErr w:type="spellEnd"/>
          </w:p>
        </w:tc>
        <w:tc>
          <w:tcPr>
            <w:tcW w:w="998" w:type="pct"/>
            <w:tcBorders>
              <w:top w:val="single" w:sz="6" w:space="0" w:color="000000"/>
              <w:left w:val="single" w:sz="6" w:space="0" w:color="000000"/>
              <w:bottom w:val="single" w:sz="6" w:space="0" w:color="000000"/>
              <w:right w:val="single" w:sz="6" w:space="0" w:color="000000"/>
            </w:tcBorders>
            <w:vAlign w:val="center"/>
          </w:tcPr>
          <w:p w14:paraId="1617BDCA" w14:textId="55E936A2" w:rsidR="00DC7118" w:rsidRPr="0023733C" w:rsidRDefault="00DC7118" w:rsidP="00090E0B">
            <w:pPr>
              <w:spacing w:after="0" w:line="240" w:lineRule="auto"/>
              <w:ind w:left="90"/>
              <w:jc w:val="center"/>
              <w:rPr>
                <w:sz w:val="20"/>
                <w:szCs w:val="20"/>
                <w:lang w:val="en-US"/>
              </w:rPr>
            </w:pPr>
            <w:r>
              <w:rPr>
                <w:sz w:val="20"/>
                <w:szCs w:val="20"/>
                <w:lang w:val="en-US"/>
              </w:rPr>
              <w:t>107 (</w:t>
            </w:r>
            <w:r w:rsidRPr="0023733C">
              <w:rPr>
                <w:sz w:val="20"/>
                <w:szCs w:val="20"/>
                <w:lang w:val="en-US"/>
              </w:rPr>
              <w:t>50</w:t>
            </w:r>
            <w:r>
              <w:rPr>
                <w:sz w:val="20"/>
                <w:szCs w:val="20"/>
                <w:lang w:val="en-US"/>
              </w:rPr>
              <w:t>)</w:t>
            </w:r>
          </w:p>
        </w:tc>
        <w:tc>
          <w:tcPr>
            <w:tcW w:w="938" w:type="pct"/>
            <w:tcBorders>
              <w:top w:val="single" w:sz="6" w:space="0" w:color="000000"/>
              <w:left w:val="single" w:sz="6" w:space="0" w:color="000000"/>
              <w:bottom w:val="single" w:sz="6" w:space="0" w:color="000000"/>
              <w:right w:val="single" w:sz="4" w:space="0" w:color="auto"/>
            </w:tcBorders>
            <w:vAlign w:val="center"/>
          </w:tcPr>
          <w:p w14:paraId="27D8A828" w14:textId="6CAB5E05" w:rsidR="00DC7118" w:rsidRPr="0023733C" w:rsidRDefault="00DC7118" w:rsidP="00090E0B">
            <w:pPr>
              <w:spacing w:after="0" w:line="240" w:lineRule="auto"/>
              <w:ind w:left="90"/>
              <w:jc w:val="center"/>
              <w:rPr>
                <w:sz w:val="20"/>
                <w:szCs w:val="20"/>
                <w:lang w:val="en-US"/>
              </w:rPr>
            </w:pPr>
            <w:r>
              <w:rPr>
                <w:sz w:val="20"/>
                <w:szCs w:val="20"/>
                <w:lang w:val="en-US"/>
              </w:rPr>
              <w:t>50 (</w:t>
            </w:r>
            <w:r w:rsidRPr="0023733C">
              <w:rPr>
                <w:sz w:val="20"/>
                <w:szCs w:val="20"/>
                <w:lang w:val="en-US"/>
              </w:rPr>
              <w:t>23</w:t>
            </w:r>
            <w:r>
              <w:rPr>
                <w:sz w:val="20"/>
                <w:szCs w:val="20"/>
                <w:lang w:val="en-US"/>
              </w:rPr>
              <w:t>)</w:t>
            </w:r>
          </w:p>
        </w:tc>
        <w:tc>
          <w:tcPr>
            <w:tcW w:w="861" w:type="pct"/>
            <w:tcBorders>
              <w:top w:val="single" w:sz="6" w:space="0" w:color="000000"/>
              <w:left w:val="single" w:sz="6" w:space="0" w:color="000000"/>
              <w:bottom w:val="single" w:sz="6" w:space="0" w:color="000000"/>
              <w:right w:val="single" w:sz="4" w:space="0" w:color="auto"/>
            </w:tcBorders>
          </w:tcPr>
          <w:p w14:paraId="7E67DC89" w14:textId="39573B1F" w:rsidR="00DC7118" w:rsidRDefault="00AC45B2" w:rsidP="00090E0B">
            <w:pPr>
              <w:spacing w:after="0" w:line="240" w:lineRule="auto"/>
              <w:ind w:left="90"/>
              <w:jc w:val="center"/>
              <w:rPr>
                <w:sz w:val="20"/>
                <w:szCs w:val="20"/>
                <w:lang w:val="en-US"/>
              </w:rPr>
            </w:pPr>
            <w:r>
              <w:rPr>
                <w:sz w:val="20"/>
                <w:szCs w:val="20"/>
                <w:lang w:val="en-US"/>
              </w:rPr>
              <w:t>NA</w:t>
            </w:r>
          </w:p>
        </w:tc>
        <w:tc>
          <w:tcPr>
            <w:tcW w:w="859" w:type="pct"/>
            <w:tcBorders>
              <w:top w:val="single" w:sz="6" w:space="0" w:color="000000"/>
              <w:left w:val="single" w:sz="6" w:space="0" w:color="000000"/>
              <w:bottom w:val="single" w:sz="6" w:space="0" w:color="000000"/>
              <w:right w:val="single" w:sz="4" w:space="0" w:color="auto"/>
            </w:tcBorders>
          </w:tcPr>
          <w:p w14:paraId="71847338" w14:textId="6704AC6A" w:rsidR="00DC7118" w:rsidRDefault="00AC45B2" w:rsidP="00090E0B">
            <w:pPr>
              <w:spacing w:after="0" w:line="240" w:lineRule="auto"/>
              <w:ind w:left="90"/>
              <w:jc w:val="center"/>
              <w:rPr>
                <w:sz w:val="20"/>
                <w:szCs w:val="20"/>
                <w:lang w:val="en-US"/>
              </w:rPr>
            </w:pPr>
            <w:r>
              <w:rPr>
                <w:sz w:val="20"/>
                <w:szCs w:val="20"/>
                <w:lang w:val="en-US"/>
              </w:rPr>
              <w:t>NA</w:t>
            </w:r>
          </w:p>
        </w:tc>
      </w:tr>
      <w:tr w:rsidR="00DC7118" w:rsidRPr="0023733C" w14:paraId="78DD51D0" w14:textId="01452A80" w:rsidTr="00406623">
        <w:trPr>
          <w:jc w:val="center"/>
        </w:trPr>
        <w:tc>
          <w:tcPr>
            <w:tcW w:w="1344" w:type="pct"/>
            <w:tcBorders>
              <w:top w:val="single" w:sz="6" w:space="0" w:color="000000"/>
              <w:left w:val="single" w:sz="6" w:space="0" w:color="000000"/>
              <w:bottom w:val="single" w:sz="6" w:space="0" w:color="000000"/>
              <w:right w:val="single" w:sz="6" w:space="0" w:color="000000"/>
            </w:tcBorders>
            <w:vAlign w:val="center"/>
            <w:hideMark/>
          </w:tcPr>
          <w:p w14:paraId="4CA9CD6C" w14:textId="46A647CF" w:rsidR="00DC7118" w:rsidRPr="0023733C" w:rsidRDefault="00DC7118" w:rsidP="00090E0B">
            <w:pPr>
              <w:spacing w:after="0" w:line="240" w:lineRule="auto"/>
              <w:ind w:left="90"/>
              <w:rPr>
                <w:sz w:val="20"/>
                <w:szCs w:val="20"/>
                <w:lang w:val="en-US"/>
              </w:rPr>
            </w:pPr>
            <w:r w:rsidRPr="0023733C">
              <w:rPr>
                <w:sz w:val="20"/>
                <w:szCs w:val="20"/>
                <w:lang w:val="en-US"/>
              </w:rPr>
              <w:t>   PR</w:t>
            </w:r>
          </w:p>
        </w:tc>
        <w:tc>
          <w:tcPr>
            <w:tcW w:w="998" w:type="pct"/>
            <w:tcBorders>
              <w:top w:val="single" w:sz="6" w:space="0" w:color="000000"/>
              <w:left w:val="single" w:sz="6" w:space="0" w:color="000000"/>
              <w:bottom w:val="single" w:sz="6" w:space="0" w:color="000000"/>
              <w:right w:val="single" w:sz="6" w:space="0" w:color="000000"/>
            </w:tcBorders>
            <w:vAlign w:val="center"/>
          </w:tcPr>
          <w:p w14:paraId="293A95EE" w14:textId="11D4DC2C" w:rsidR="00DC7118" w:rsidRPr="0023733C" w:rsidRDefault="00DC7118" w:rsidP="00090E0B">
            <w:pPr>
              <w:spacing w:after="0" w:line="240" w:lineRule="auto"/>
              <w:ind w:left="90"/>
              <w:jc w:val="center"/>
              <w:rPr>
                <w:sz w:val="20"/>
                <w:szCs w:val="20"/>
                <w:lang w:val="en-US"/>
              </w:rPr>
            </w:pPr>
            <w:r>
              <w:rPr>
                <w:sz w:val="20"/>
                <w:szCs w:val="20"/>
                <w:lang w:val="en-US"/>
              </w:rPr>
              <w:t>76 (</w:t>
            </w:r>
            <w:r w:rsidRPr="0023733C">
              <w:rPr>
                <w:sz w:val="20"/>
                <w:szCs w:val="20"/>
                <w:lang w:val="en-US"/>
              </w:rPr>
              <w:t>35</w:t>
            </w:r>
            <w:r>
              <w:rPr>
                <w:sz w:val="20"/>
                <w:szCs w:val="20"/>
                <w:lang w:val="en-US"/>
              </w:rPr>
              <w:t>)</w:t>
            </w:r>
          </w:p>
        </w:tc>
        <w:tc>
          <w:tcPr>
            <w:tcW w:w="938" w:type="pct"/>
            <w:tcBorders>
              <w:top w:val="single" w:sz="6" w:space="0" w:color="000000"/>
              <w:left w:val="single" w:sz="6" w:space="0" w:color="000000"/>
              <w:bottom w:val="single" w:sz="6" w:space="0" w:color="000000"/>
              <w:right w:val="single" w:sz="4" w:space="0" w:color="auto"/>
            </w:tcBorders>
            <w:vAlign w:val="center"/>
          </w:tcPr>
          <w:p w14:paraId="4796A24D" w14:textId="23CF05DF" w:rsidR="00DC7118" w:rsidRPr="0023733C" w:rsidRDefault="00DC7118" w:rsidP="00090E0B">
            <w:pPr>
              <w:spacing w:after="0" w:line="240" w:lineRule="auto"/>
              <w:ind w:left="90"/>
              <w:jc w:val="center"/>
              <w:rPr>
                <w:sz w:val="20"/>
                <w:szCs w:val="20"/>
                <w:lang w:val="en-US"/>
              </w:rPr>
            </w:pPr>
            <w:r>
              <w:rPr>
                <w:sz w:val="20"/>
                <w:szCs w:val="20"/>
                <w:lang w:val="en-US"/>
              </w:rPr>
              <w:t>104 (</w:t>
            </w:r>
            <w:r w:rsidRPr="0023733C">
              <w:rPr>
                <w:sz w:val="20"/>
                <w:szCs w:val="20"/>
                <w:lang w:val="en-US"/>
              </w:rPr>
              <w:t>48</w:t>
            </w:r>
            <w:r>
              <w:rPr>
                <w:sz w:val="20"/>
                <w:szCs w:val="20"/>
                <w:lang w:val="en-US"/>
              </w:rPr>
              <w:t>)</w:t>
            </w:r>
          </w:p>
        </w:tc>
        <w:tc>
          <w:tcPr>
            <w:tcW w:w="861" w:type="pct"/>
            <w:tcBorders>
              <w:top w:val="single" w:sz="6" w:space="0" w:color="000000"/>
              <w:left w:val="single" w:sz="6" w:space="0" w:color="000000"/>
              <w:bottom w:val="single" w:sz="6" w:space="0" w:color="000000"/>
              <w:right w:val="single" w:sz="4" w:space="0" w:color="auto"/>
            </w:tcBorders>
          </w:tcPr>
          <w:p w14:paraId="557C2D6A" w14:textId="6283DB38" w:rsidR="00DC7118" w:rsidRDefault="00AC45B2" w:rsidP="00090E0B">
            <w:pPr>
              <w:spacing w:after="0" w:line="240" w:lineRule="auto"/>
              <w:ind w:left="90"/>
              <w:jc w:val="center"/>
              <w:rPr>
                <w:sz w:val="20"/>
                <w:szCs w:val="20"/>
                <w:lang w:val="en-US"/>
              </w:rPr>
            </w:pPr>
            <w:r>
              <w:rPr>
                <w:sz w:val="20"/>
                <w:szCs w:val="20"/>
                <w:lang w:val="en-US"/>
              </w:rPr>
              <w:t>NA</w:t>
            </w:r>
          </w:p>
        </w:tc>
        <w:tc>
          <w:tcPr>
            <w:tcW w:w="859" w:type="pct"/>
            <w:tcBorders>
              <w:top w:val="single" w:sz="6" w:space="0" w:color="000000"/>
              <w:left w:val="single" w:sz="6" w:space="0" w:color="000000"/>
              <w:bottom w:val="single" w:sz="6" w:space="0" w:color="000000"/>
              <w:right w:val="single" w:sz="4" w:space="0" w:color="auto"/>
            </w:tcBorders>
          </w:tcPr>
          <w:p w14:paraId="17E72F33" w14:textId="777DCDB4" w:rsidR="00DC7118" w:rsidRDefault="00AC45B2" w:rsidP="00090E0B">
            <w:pPr>
              <w:spacing w:after="0" w:line="240" w:lineRule="auto"/>
              <w:ind w:left="90"/>
              <w:jc w:val="center"/>
              <w:rPr>
                <w:sz w:val="20"/>
                <w:szCs w:val="20"/>
                <w:lang w:val="en-US"/>
              </w:rPr>
            </w:pPr>
            <w:r>
              <w:rPr>
                <w:sz w:val="20"/>
                <w:szCs w:val="20"/>
                <w:lang w:val="en-US"/>
              </w:rPr>
              <w:t>NA</w:t>
            </w:r>
          </w:p>
        </w:tc>
      </w:tr>
      <w:tr w:rsidR="00AC45B2" w:rsidRPr="0023733C" w14:paraId="43CD1612" w14:textId="1B0A87DA" w:rsidTr="001D78AE">
        <w:trPr>
          <w:jc w:val="center"/>
        </w:trPr>
        <w:tc>
          <w:tcPr>
            <w:tcW w:w="5000" w:type="pct"/>
            <w:gridSpan w:val="5"/>
            <w:tcBorders>
              <w:top w:val="single" w:sz="6" w:space="0" w:color="000000"/>
              <w:left w:val="single" w:sz="6" w:space="0" w:color="000000"/>
              <w:bottom w:val="single" w:sz="6" w:space="0" w:color="000000"/>
              <w:right w:val="single" w:sz="4" w:space="0" w:color="auto"/>
            </w:tcBorders>
            <w:vAlign w:val="center"/>
          </w:tcPr>
          <w:p w14:paraId="74A68D90" w14:textId="78655A7F" w:rsidR="00AC45B2" w:rsidRPr="0023733C" w:rsidRDefault="00AC45B2" w:rsidP="008865AC">
            <w:pPr>
              <w:spacing w:after="0" w:line="240" w:lineRule="auto"/>
              <w:ind w:left="90"/>
              <w:rPr>
                <w:b/>
                <w:sz w:val="20"/>
                <w:szCs w:val="20"/>
                <w:lang w:val="en-US"/>
              </w:rPr>
            </w:pPr>
            <w:r w:rsidRPr="0023733C">
              <w:rPr>
                <w:b/>
                <w:sz w:val="20"/>
                <w:szCs w:val="20"/>
                <w:lang w:val="en-US"/>
              </w:rPr>
              <w:t>Time to next anti-</w:t>
            </w:r>
            <w:proofErr w:type="spellStart"/>
            <w:r w:rsidRPr="0023733C">
              <w:rPr>
                <w:b/>
                <w:sz w:val="20"/>
                <w:szCs w:val="20"/>
                <w:lang w:val="en-US"/>
              </w:rPr>
              <w:t>leuk</w:t>
            </w:r>
            <w:r w:rsidR="00147075">
              <w:rPr>
                <w:b/>
                <w:sz w:val="20"/>
                <w:szCs w:val="20"/>
                <w:lang w:val="en-US"/>
              </w:rPr>
              <w:t>a</w:t>
            </w:r>
            <w:r w:rsidRPr="0023733C">
              <w:rPr>
                <w:b/>
                <w:sz w:val="20"/>
                <w:szCs w:val="20"/>
                <w:lang w:val="en-US"/>
              </w:rPr>
              <w:t>emic</w:t>
            </w:r>
            <w:proofErr w:type="spellEnd"/>
            <w:r w:rsidRPr="0023733C">
              <w:rPr>
                <w:b/>
                <w:sz w:val="20"/>
                <w:szCs w:val="20"/>
                <w:lang w:val="en-US"/>
              </w:rPr>
              <w:t xml:space="preserve"> therapy</w:t>
            </w:r>
          </w:p>
        </w:tc>
      </w:tr>
      <w:tr w:rsidR="00DC7118" w:rsidRPr="0023733C" w14:paraId="7DFC522A" w14:textId="3491B8D6" w:rsidTr="00406623">
        <w:trPr>
          <w:jc w:val="center"/>
        </w:trPr>
        <w:tc>
          <w:tcPr>
            <w:tcW w:w="1344" w:type="pct"/>
            <w:tcBorders>
              <w:top w:val="single" w:sz="6" w:space="0" w:color="000000"/>
              <w:left w:val="single" w:sz="6" w:space="0" w:color="000000"/>
              <w:bottom w:val="single" w:sz="6" w:space="0" w:color="000000"/>
              <w:right w:val="single" w:sz="6" w:space="0" w:color="000000"/>
            </w:tcBorders>
            <w:vAlign w:val="center"/>
          </w:tcPr>
          <w:p w14:paraId="2DD476AC" w14:textId="77777777" w:rsidR="00DC7118" w:rsidRPr="0023733C" w:rsidRDefault="00DC7118" w:rsidP="008865AC">
            <w:pPr>
              <w:spacing w:after="0" w:line="240" w:lineRule="auto"/>
              <w:ind w:left="90"/>
              <w:jc w:val="left"/>
              <w:rPr>
                <w:sz w:val="20"/>
                <w:szCs w:val="20"/>
                <w:lang w:val="en-US"/>
              </w:rPr>
            </w:pPr>
            <w:r w:rsidRPr="0023733C">
              <w:rPr>
                <w:sz w:val="20"/>
                <w:szCs w:val="20"/>
                <w:lang w:val="en-US"/>
              </w:rPr>
              <w:t>   Number of events (%)</w:t>
            </w:r>
          </w:p>
        </w:tc>
        <w:tc>
          <w:tcPr>
            <w:tcW w:w="998" w:type="pct"/>
            <w:tcBorders>
              <w:top w:val="single" w:sz="6" w:space="0" w:color="000000"/>
              <w:left w:val="single" w:sz="6" w:space="0" w:color="000000"/>
              <w:bottom w:val="single" w:sz="6" w:space="0" w:color="000000"/>
              <w:right w:val="single" w:sz="6" w:space="0" w:color="000000"/>
            </w:tcBorders>
            <w:vAlign w:val="center"/>
          </w:tcPr>
          <w:p w14:paraId="4AD97EEC" w14:textId="2194CB6F" w:rsidR="00DC7118" w:rsidRPr="0023733C" w:rsidRDefault="00DC7118" w:rsidP="008865AC">
            <w:pPr>
              <w:spacing w:after="0" w:line="240" w:lineRule="auto"/>
              <w:ind w:left="90"/>
              <w:jc w:val="center"/>
              <w:rPr>
                <w:sz w:val="20"/>
                <w:szCs w:val="20"/>
                <w:lang w:val="en-US"/>
              </w:rPr>
            </w:pPr>
            <w:r w:rsidRPr="0023733C">
              <w:rPr>
                <w:sz w:val="20"/>
                <w:szCs w:val="20"/>
                <w:lang w:val="en-US"/>
              </w:rPr>
              <w:t>27 (13)</w:t>
            </w:r>
          </w:p>
        </w:tc>
        <w:tc>
          <w:tcPr>
            <w:tcW w:w="938" w:type="pct"/>
            <w:tcBorders>
              <w:top w:val="single" w:sz="6" w:space="0" w:color="000000"/>
              <w:left w:val="single" w:sz="6" w:space="0" w:color="000000"/>
              <w:bottom w:val="single" w:sz="6" w:space="0" w:color="000000"/>
              <w:right w:val="single" w:sz="4" w:space="0" w:color="auto"/>
            </w:tcBorders>
            <w:vAlign w:val="center"/>
          </w:tcPr>
          <w:p w14:paraId="14E706CB" w14:textId="644D2C7A" w:rsidR="00DC7118" w:rsidRPr="0023733C" w:rsidRDefault="00DC7118" w:rsidP="008865AC">
            <w:pPr>
              <w:spacing w:after="0" w:line="240" w:lineRule="auto"/>
              <w:ind w:left="90"/>
              <w:jc w:val="center"/>
              <w:rPr>
                <w:sz w:val="20"/>
                <w:szCs w:val="20"/>
                <w:lang w:val="en-US"/>
              </w:rPr>
            </w:pPr>
            <w:r w:rsidRPr="0023733C">
              <w:rPr>
                <w:sz w:val="20"/>
                <w:szCs w:val="20"/>
                <w:lang w:val="en-US"/>
              </w:rPr>
              <w:t>45 (21)</w:t>
            </w:r>
          </w:p>
        </w:tc>
        <w:tc>
          <w:tcPr>
            <w:tcW w:w="861" w:type="pct"/>
            <w:tcBorders>
              <w:top w:val="single" w:sz="6" w:space="0" w:color="000000"/>
              <w:left w:val="single" w:sz="6" w:space="0" w:color="000000"/>
              <w:bottom w:val="single" w:sz="6" w:space="0" w:color="000000"/>
              <w:right w:val="single" w:sz="4" w:space="0" w:color="auto"/>
            </w:tcBorders>
          </w:tcPr>
          <w:p w14:paraId="556CB665" w14:textId="6DE780A1" w:rsidR="00DC7118" w:rsidRPr="0023733C" w:rsidRDefault="00AC45B2" w:rsidP="008865AC">
            <w:pPr>
              <w:spacing w:after="0" w:line="240" w:lineRule="auto"/>
              <w:ind w:left="90"/>
              <w:jc w:val="center"/>
              <w:rPr>
                <w:sz w:val="20"/>
                <w:szCs w:val="20"/>
                <w:lang w:val="en-US"/>
              </w:rPr>
            </w:pPr>
            <w:r>
              <w:rPr>
                <w:sz w:val="20"/>
                <w:szCs w:val="20"/>
                <w:lang w:val="en-US"/>
              </w:rPr>
              <w:t>NA</w:t>
            </w:r>
          </w:p>
        </w:tc>
        <w:tc>
          <w:tcPr>
            <w:tcW w:w="859" w:type="pct"/>
            <w:tcBorders>
              <w:top w:val="single" w:sz="6" w:space="0" w:color="000000"/>
              <w:left w:val="single" w:sz="6" w:space="0" w:color="000000"/>
              <w:bottom w:val="single" w:sz="6" w:space="0" w:color="000000"/>
              <w:right w:val="single" w:sz="4" w:space="0" w:color="auto"/>
            </w:tcBorders>
          </w:tcPr>
          <w:p w14:paraId="469E1390" w14:textId="29B6B0F4" w:rsidR="00DC7118" w:rsidRPr="0023733C" w:rsidRDefault="00AC45B2" w:rsidP="008865AC">
            <w:pPr>
              <w:spacing w:after="0" w:line="240" w:lineRule="auto"/>
              <w:ind w:left="90"/>
              <w:jc w:val="center"/>
              <w:rPr>
                <w:sz w:val="20"/>
                <w:szCs w:val="20"/>
                <w:lang w:val="en-US"/>
              </w:rPr>
            </w:pPr>
            <w:r>
              <w:rPr>
                <w:sz w:val="20"/>
                <w:szCs w:val="20"/>
                <w:lang w:val="en-US"/>
              </w:rPr>
              <w:t>NA</w:t>
            </w:r>
          </w:p>
        </w:tc>
      </w:tr>
      <w:tr w:rsidR="00DC7118" w:rsidRPr="0023733C" w14:paraId="4F78CF96" w14:textId="3961511B" w:rsidTr="00406623">
        <w:trPr>
          <w:jc w:val="center"/>
        </w:trPr>
        <w:tc>
          <w:tcPr>
            <w:tcW w:w="1344" w:type="pct"/>
            <w:tcBorders>
              <w:top w:val="single" w:sz="6" w:space="0" w:color="000000"/>
              <w:left w:val="single" w:sz="6" w:space="0" w:color="000000"/>
              <w:bottom w:val="single" w:sz="6" w:space="0" w:color="000000"/>
              <w:right w:val="single" w:sz="6" w:space="0" w:color="000000"/>
            </w:tcBorders>
            <w:vAlign w:val="center"/>
          </w:tcPr>
          <w:p w14:paraId="53E90CD8" w14:textId="77777777" w:rsidR="00DC7118" w:rsidRPr="0023733C" w:rsidRDefault="00DC7118" w:rsidP="008865AC">
            <w:pPr>
              <w:spacing w:after="0" w:line="240" w:lineRule="auto"/>
              <w:ind w:left="90"/>
              <w:rPr>
                <w:sz w:val="20"/>
                <w:szCs w:val="20"/>
                <w:lang w:val="en-US"/>
              </w:rPr>
            </w:pPr>
            <w:r w:rsidRPr="0023733C">
              <w:rPr>
                <w:sz w:val="20"/>
                <w:szCs w:val="20"/>
                <w:lang w:val="en-US"/>
              </w:rPr>
              <w:t>   Median, months</w:t>
            </w:r>
          </w:p>
        </w:tc>
        <w:tc>
          <w:tcPr>
            <w:tcW w:w="998" w:type="pct"/>
            <w:tcBorders>
              <w:top w:val="single" w:sz="6" w:space="0" w:color="000000"/>
              <w:left w:val="single" w:sz="6" w:space="0" w:color="000000"/>
              <w:bottom w:val="single" w:sz="6" w:space="0" w:color="000000"/>
              <w:right w:val="single" w:sz="6" w:space="0" w:color="000000"/>
            </w:tcBorders>
            <w:vAlign w:val="center"/>
          </w:tcPr>
          <w:p w14:paraId="2E9E906A" w14:textId="77777777" w:rsidR="00DC7118" w:rsidRPr="0023733C" w:rsidRDefault="00DC7118" w:rsidP="008865AC">
            <w:pPr>
              <w:spacing w:after="0" w:line="240" w:lineRule="auto"/>
              <w:ind w:left="90"/>
              <w:jc w:val="center"/>
              <w:rPr>
                <w:sz w:val="20"/>
                <w:szCs w:val="20"/>
                <w:lang w:val="en-US"/>
              </w:rPr>
            </w:pPr>
            <w:r w:rsidRPr="0023733C">
              <w:rPr>
                <w:sz w:val="20"/>
                <w:szCs w:val="20"/>
                <w:lang w:val="en-US"/>
              </w:rPr>
              <w:t>Not reached</w:t>
            </w:r>
          </w:p>
        </w:tc>
        <w:tc>
          <w:tcPr>
            <w:tcW w:w="938" w:type="pct"/>
            <w:tcBorders>
              <w:top w:val="single" w:sz="6" w:space="0" w:color="000000"/>
              <w:left w:val="single" w:sz="6" w:space="0" w:color="000000"/>
              <w:bottom w:val="single" w:sz="6" w:space="0" w:color="000000"/>
              <w:right w:val="single" w:sz="4" w:space="0" w:color="auto"/>
            </w:tcBorders>
            <w:vAlign w:val="center"/>
          </w:tcPr>
          <w:p w14:paraId="1416F319" w14:textId="77777777" w:rsidR="00DC7118" w:rsidRPr="0023733C" w:rsidRDefault="00DC7118" w:rsidP="008865AC">
            <w:pPr>
              <w:spacing w:after="0" w:line="240" w:lineRule="auto"/>
              <w:ind w:left="90"/>
              <w:jc w:val="center"/>
              <w:rPr>
                <w:sz w:val="20"/>
                <w:szCs w:val="20"/>
                <w:lang w:val="en-US"/>
              </w:rPr>
            </w:pPr>
            <w:r w:rsidRPr="0023733C">
              <w:rPr>
                <w:sz w:val="20"/>
                <w:szCs w:val="20"/>
                <w:lang w:val="en-US"/>
              </w:rPr>
              <w:t>Not reached</w:t>
            </w:r>
          </w:p>
        </w:tc>
        <w:tc>
          <w:tcPr>
            <w:tcW w:w="861" w:type="pct"/>
            <w:tcBorders>
              <w:top w:val="single" w:sz="6" w:space="0" w:color="000000"/>
              <w:left w:val="single" w:sz="6" w:space="0" w:color="000000"/>
              <w:bottom w:val="single" w:sz="6" w:space="0" w:color="000000"/>
              <w:right w:val="single" w:sz="4" w:space="0" w:color="auto"/>
            </w:tcBorders>
          </w:tcPr>
          <w:p w14:paraId="657151D2" w14:textId="3EF037BB" w:rsidR="00DC7118" w:rsidRPr="0023733C" w:rsidRDefault="00AC45B2" w:rsidP="008865AC">
            <w:pPr>
              <w:spacing w:after="0" w:line="240" w:lineRule="auto"/>
              <w:ind w:left="90"/>
              <w:jc w:val="center"/>
              <w:rPr>
                <w:sz w:val="20"/>
                <w:szCs w:val="20"/>
                <w:lang w:val="en-US"/>
              </w:rPr>
            </w:pPr>
            <w:r>
              <w:rPr>
                <w:sz w:val="20"/>
                <w:szCs w:val="20"/>
                <w:lang w:val="en-US"/>
              </w:rPr>
              <w:t>NA</w:t>
            </w:r>
          </w:p>
        </w:tc>
        <w:tc>
          <w:tcPr>
            <w:tcW w:w="859" w:type="pct"/>
            <w:tcBorders>
              <w:top w:val="single" w:sz="6" w:space="0" w:color="000000"/>
              <w:left w:val="single" w:sz="6" w:space="0" w:color="000000"/>
              <w:bottom w:val="single" w:sz="6" w:space="0" w:color="000000"/>
              <w:right w:val="single" w:sz="4" w:space="0" w:color="auto"/>
            </w:tcBorders>
          </w:tcPr>
          <w:p w14:paraId="475CDD66" w14:textId="56848D67" w:rsidR="00DC7118" w:rsidRPr="0023733C" w:rsidRDefault="00AC45B2" w:rsidP="008865AC">
            <w:pPr>
              <w:spacing w:after="0" w:line="240" w:lineRule="auto"/>
              <w:ind w:left="90"/>
              <w:jc w:val="center"/>
              <w:rPr>
                <w:sz w:val="20"/>
                <w:szCs w:val="20"/>
                <w:lang w:val="en-US"/>
              </w:rPr>
            </w:pPr>
            <w:r>
              <w:rPr>
                <w:sz w:val="20"/>
                <w:szCs w:val="20"/>
                <w:lang w:val="en-US"/>
              </w:rPr>
              <w:t>NA</w:t>
            </w:r>
          </w:p>
        </w:tc>
      </w:tr>
      <w:tr w:rsidR="00DC7118" w:rsidRPr="0023733C" w14:paraId="2301AF02" w14:textId="50A67269" w:rsidTr="00406623">
        <w:trPr>
          <w:jc w:val="center"/>
        </w:trPr>
        <w:tc>
          <w:tcPr>
            <w:tcW w:w="1344" w:type="pct"/>
            <w:tcBorders>
              <w:top w:val="single" w:sz="6" w:space="0" w:color="000000"/>
              <w:left w:val="single" w:sz="6" w:space="0" w:color="000000"/>
              <w:bottom w:val="single" w:sz="6" w:space="0" w:color="000000"/>
              <w:right w:val="single" w:sz="6" w:space="0" w:color="000000"/>
            </w:tcBorders>
            <w:vAlign w:val="center"/>
          </w:tcPr>
          <w:p w14:paraId="68C08E99" w14:textId="77777777" w:rsidR="00DC7118" w:rsidRPr="0023733C" w:rsidRDefault="00DC7118" w:rsidP="008865AC">
            <w:pPr>
              <w:spacing w:after="0" w:line="240" w:lineRule="auto"/>
              <w:ind w:left="90"/>
              <w:rPr>
                <w:sz w:val="20"/>
                <w:szCs w:val="20"/>
                <w:lang w:val="en-US"/>
              </w:rPr>
            </w:pPr>
            <w:r w:rsidRPr="0023733C">
              <w:rPr>
                <w:sz w:val="20"/>
                <w:szCs w:val="20"/>
                <w:lang w:val="en-US"/>
              </w:rPr>
              <w:t xml:space="preserve">   Hazard ratio (95% CI) </w:t>
            </w:r>
          </w:p>
        </w:tc>
        <w:tc>
          <w:tcPr>
            <w:tcW w:w="1936" w:type="pct"/>
            <w:gridSpan w:val="2"/>
            <w:tcBorders>
              <w:top w:val="single" w:sz="6" w:space="0" w:color="000000"/>
              <w:left w:val="single" w:sz="6" w:space="0" w:color="000000"/>
              <w:bottom w:val="single" w:sz="6" w:space="0" w:color="000000"/>
              <w:right w:val="single" w:sz="4" w:space="0" w:color="auto"/>
            </w:tcBorders>
            <w:vAlign w:val="center"/>
          </w:tcPr>
          <w:p w14:paraId="3E2B6D02" w14:textId="77777777" w:rsidR="00DC7118" w:rsidRPr="0023733C" w:rsidRDefault="00DC7118" w:rsidP="008865AC">
            <w:pPr>
              <w:spacing w:after="0" w:line="240" w:lineRule="auto"/>
              <w:ind w:left="90"/>
              <w:jc w:val="center"/>
              <w:rPr>
                <w:sz w:val="20"/>
                <w:szCs w:val="20"/>
                <w:lang w:val="en-US"/>
              </w:rPr>
            </w:pPr>
            <w:r w:rsidRPr="0023733C">
              <w:rPr>
                <w:sz w:val="20"/>
                <w:szCs w:val="20"/>
                <w:lang w:val="en-US"/>
              </w:rPr>
              <w:t>0.6 (0.37, 0.97)</w:t>
            </w:r>
          </w:p>
        </w:tc>
        <w:tc>
          <w:tcPr>
            <w:tcW w:w="861" w:type="pct"/>
            <w:tcBorders>
              <w:top w:val="single" w:sz="6" w:space="0" w:color="000000"/>
              <w:left w:val="single" w:sz="6" w:space="0" w:color="000000"/>
              <w:bottom w:val="single" w:sz="6" w:space="0" w:color="000000"/>
              <w:right w:val="single" w:sz="4" w:space="0" w:color="auto"/>
            </w:tcBorders>
          </w:tcPr>
          <w:p w14:paraId="1C80169D" w14:textId="254D84EB" w:rsidR="00DC7118" w:rsidRPr="0023733C" w:rsidRDefault="00AC45B2" w:rsidP="008865AC">
            <w:pPr>
              <w:spacing w:after="0" w:line="240" w:lineRule="auto"/>
              <w:ind w:left="90"/>
              <w:jc w:val="center"/>
              <w:rPr>
                <w:sz w:val="20"/>
                <w:szCs w:val="20"/>
                <w:lang w:val="en-US"/>
              </w:rPr>
            </w:pPr>
            <w:r>
              <w:rPr>
                <w:sz w:val="20"/>
                <w:szCs w:val="20"/>
                <w:lang w:val="en-US"/>
              </w:rPr>
              <w:t>NA</w:t>
            </w:r>
          </w:p>
        </w:tc>
        <w:tc>
          <w:tcPr>
            <w:tcW w:w="859" w:type="pct"/>
            <w:tcBorders>
              <w:top w:val="single" w:sz="6" w:space="0" w:color="000000"/>
              <w:left w:val="single" w:sz="6" w:space="0" w:color="000000"/>
              <w:bottom w:val="single" w:sz="6" w:space="0" w:color="000000"/>
              <w:right w:val="single" w:sz="4" w:space="0" w:color="auto"/>
            </w:tcBorders>
          </w:tcPr>
          <w:p w14:paraId="78F05129" w14:textId="190C57B9" w:rsidR="00DC7118" w:rsidRPr="0023733C" w:rsidRDefault="00AC45B2" w:rsidP="008865AC">
            <w:pPr>
              <w:spacing w:after="0" w:line="240" w:lineRule="auto"/>
              <w:ind w:left="90"/>
              <w:jc w:val="center"/>
              <w:rPr>
                <w:sz w:val="20"/>
                <w:szCs w:val="20"/>
                <w:lang w:val="en-US"/>
              </w:rPr>
            </w:pPr>
            <w:r>
              <w:rPr>
                <w:sz w:val="20"/>
                <w:szCs w:val="20"/>
                <w:lang w:val="en-US"/>
              </w:rPr>
              <w:t>NA</w:t>
            </w:r>
          </w:p>
        </w:tc>
      </w:tr>
      <w:tr w:rsidR="00AC45B2" w:rsidRPr="0023733C" w14:paraId="2C0798E3" w14:textId="366680B7" w:rsidTr="001D78AE">
        <w:trPr>
          <w:jc w:val="center"/>
        </w:trPr>
        <w:tc>
          <w:tcPr>
            <w:tcW w:w="5000" w:type="pct"/>
            <w:gridSpan w:val="5"/>
            <w:tcBorders>
              <w:top w:val="single" w:sz="6" w:space="0" w:color="000000"/>
              <w:left w:val="single" w:sz="6" w:space="0" w:color="000000"/>
              <w:bottom w:val="single" w:sz="6" w:space="0" w:color="000000"/>
              <w:right w:val="single" w:sz="4" w:space="0" w:color="auto"/>
            </w:tcBorders>
            <w:vAlign w:val="center"/>
          </w:tcPr>
          <w:p w14:paraId="65FA9478" w14:textId="77777777" w:rsidR="00AC45B2" w:rsidRDefault="00AC45B2" w:rsidP="008865AC">
            <w:pPr>
              <w:spacing w:after="0" w:line="240" w:lineRule="auto"/>
              <w:ind w:left="90"/>
              <w:rPr>
                <w:sz w:val="18"/>
                <w:szCs w:val="18"/>
                <w:lang w:val="en-US"/>
              </w:rPr>
            </w:pPr>
            <w:r w:rsidRPr="00885086">
              <w:rPr>
                <w:sz w:val="18"/>
                <w:szCs w:val="18"/>
                <w:lang w:val="en-US"/>
              </w:rPr>
              <w:t xml:space="preserve">CI = confidence interval; CR = complete response; </w:t>
            </w:r>
            <w:proofErr w:type="spellStart"/>
            <w:r w:rsidRPr="00885086">
              <w:rPr>
                <w:sz w:val="18"/>
                <w:szCs w:val="18"/>
                <w:lang w:val="en-US"/>
              </w:rPr>
              <w:t>CRi</w:t>
            </w:r>
            <w:proofErr w:type="spellEnd"/>
            <w:r w:rsidRPr="00885086">
              <w:rPr>
                <w:sz w:val="18"/>
                <w:szCs w:val="18"/>
                <w:lang w:val="en-US"/>
              </w:rPr>
              <w:t xml:space="preserve"> = complete response with incomplete marrow recovery; INV = investigator; IRC = independent review committee; MRD = minimal residual disease; ORR = overall response rate (CR + </w:t>
            </w:r>
            <w:proofErr w:type="spellStart"/>
            <w:r w:rsidRPr="00885086">
              <w:rPr>
                <w:sz w:val="18"/>
                <w:szCs w:val="18"/>
                <w:lang w:val="en-US"/>
              </w:rPr>
              <w:t>CRi</w:t>
            </w:r>
            <w:proofErr w:type="spellEnd"/>
            <w:r w:rsidRPr="00885086">
              <w:rPr>
                <w:sz w:val="18"/>
                <w:szCs w:val="18"/>
                <w:lang w:val="en-US"/>
              </w:rPr>
              <w:t xml:space="preserve"> + </w:t>
            </w:r>
            <w:proofErr w:type="spellStart"/>
            <w:r w:rsidRPr="00885086">
              <w:rPr>
                <w:sz w:val="18"/>
                <w:szCs w:val="18"/>
                <w:lang w:val="en-US"/>
              </w:rPr>
              <w:t>nPR</w:t>
            </w:r>
            <w:proofErr w:type="spellEnd"/>
            <w:r w:rsidRPr="00885086">
              <w:rPr>
                <w:sz w:val="18"/>
                <w:szCs w:val="18"/>
                <w:lang w:val="en-US"/>
              </w:rPr>
              <w:t xml:space="preserve"> + PR); PR = partial response; HR = hazard ratio.</w:t>
            </w:r>
          </w:p>
          <w:p w14:paraId="591E9EC0" w14:textId="77777777" w:rsidR="00AC45B2" w:rsidRPr="00F1697E" w:rsidRDefault="00AC45B2" w:rsidP="008865AC">
            <w:pPr>
              <w:spacing w:after="0" w:line="240" w:lineRule="auto"/>
              <w:ind w:left="90"/>
              <w:rPr>
                <w:sz w:val="18"/>
                <w:szCs w:val="18"/>
              </w:rPr>
            </w:pPr>
            <w:r w:rsidRPr="00F1697E">
              <w:rPr>
                <w:sz w:val="18"/>
                <w:szCs w:val="18"/>
                <w:vertAlign w:val="superscript"/>
              </w:rPr>
              <w:t>a</w:t>
            </w:r>
            <w:r w:rsidRPr="00F1697E">
              <w:rPr>
                <w:sz w:val="18"/>
                <w:szCs w:val="18"/>
              </w:rPr>
              <w:t xml:space="preserve"> </w:t>
            </w:r>
            <w:proofErr w:type="gramStart"/>
            <w:r w:rsidRPr="00F1697E">
              <w:rPr>
                <w:sz w:val="18"/>
                <w:szCs w:val="18"/>
              </w:rPr>
              <w:t>From</w:t>
            </w:r>
            <w:proofErr w:type="gramEnd"/>
            <w:r w:rsidRPr="00F1697E">
              <w:rPr>
                <w:sz w:val="18"/>
                <w:szCs w:val="18"/>
              </w:rPr>
              <w:t xml:space="preserve"> randomisation until earliest event of disease progression or death due to any cause. Kaplan-Meier estimate</w:t>
            </w:r>
            <w:r>
              <w:rPr>
                <w:sz w:val="18"/>
                <w:szCs w:val="18"/>
              </w:rPr>
              <w:t>.</w:t>
            </w:r>
            <w:r w:rsidRPr="00F1697E">
              <w:rPr>
                <w:sz w:val="18"/>
                <w:szCs w:val="18"/>
              </w:rPr>
              <w:t xml:space="preserve"> </w:t>
            </w:r>
          </w:p>
          <w:p w14:paraId="06BD1FD1" w14:textId="77777777" w:rsidR="00AC45B2" w:rsidRPr="00F1697E" w:rsidRDefault="00AC45B2" w:rsidP="008865AC">
            <w:pPr>
              <w:spacing w:after="0" w:line="240" w:lineRule="auto"/>
              <w:ind w:left="90"/>
              <w:rPr>
                <w:sz w:val="18"/>
                <w:szCs w:val="18"/>
              </w:rPr>
            </w:pPr>
            <w:r w:rsidRPr="00F1697E">
              <w:rPr>
                <w:sz w:val="18"/>
                <w:szCs w:val="18"/>
                <w:vertAlign w:val="superscript"/>
              </w:rPr>
              <w:t>b</w:t>
            </w:r>
            <w:r w:rsidRPr="00F1697E">
              <w:rPr>
                <w:sz w:val="18"/>
                <w:szCs w:val="18"/>
              </w:rPr>
              <w:t xml:space="preserve"> HR estimate is based on Cox-proportional hazards model stratified by Binet Stage and geographic region; p-value based on log rank test stratified by the same factors. </w:t>
            </w:r>
          </w:p>
          <w:p w14:paraId="5413A0BD" w14:textId="207A5644" w:rsidR="00AC45B2" w:rsidRPr="00885086" w:rsidRDefault="00AC45B2" w:rsidP="008865AC">
            <w:pPr>
              <w:spacing w:after="0" w:line="240" w:lineRule="auto"/>
              <w:ind w:left="90"/>
              <w:rPr>
                <w:sz w:val="18"/>
                <w:szCs w:val="18"/>
                <w:lang w:val="en-US"/>
              </w:rPr>
            </w:pPr>
            <w:r w:rsidRPr="00F1697E">
              <w:rPr>
                <w:sz w:val="18"/>
                <w:szCs w:val="18"/>
                <w:vertAlign w:val="superscript"/>
              </w:rPr>
              <w:t>C</w:t>
            </w:r>
            <w:r w:rsidRPr="00F1697E">
              <w:rPr>
                <w:sz w:val="18"/>
                <w:szCs w:val="18"/>
              </w:rPr>
              <w:t xml:space="preserve"> Per 2008 International Workshop for Chronic Lymphocytic Leukemia (IWCLL) guidelines.</w:t>
            </w:r>
          </w:p>
        </w:tc>
      </w:tr>
    </w:tbl>
    <w:p w14:paraId="13EF07EC" w14:textId="77777777" w:rsidR="007861C8" w:rsidRPr="007861C8" w:rsidRDefault="007861C8" w:rsidP="007861C8">
      <w:pPr>
        <w:rPr>
          <w:lang w:val="en-US"/>
        </w:rPr>
      </w:pPr>
    </w:p>
    <w:p w14:paraId="0CB75E2A" w14:textId="77777777" w:rsidR="009A7131" w:rsidRDefault="009A7131" w:rsidP="00CA305A">
      <w:pPr>
        <w:pStyle w:val="Heading6"/>
        <w:rPr>
          <w:rStyle w:val="Heading6Char"/>
          <w:b/>
        </w:rPr>
      </w:pPr>
      <w:r>
        <w:rPr>
          <w:rStyle w:val="Heading6Char"/>
          <w:b/>
        </w:rPr>
        <w:br w:type="page"/>
      </w:r>
    </w:p>
    <w:p w14:paraId="540FAB46" w14:textId="4541AD7A" w:rsidR="007861C8" w:rsidRPr="00A503BC" w:rsidRDefault="007861C8" w:rsidP="00CA305A">
      <w:pPr>
        <w:pStyle w:val="Heading6"/>
        <w:rPr>
          <w:lang w:val="en-US"/>
        </w:rPr>
      </w:pPr>
      <w:r w:rsidRPr="001D6F5C">
        <w:rPr>
          <w:rStyle w:val="Heading6Char"/>
          <w:b/>
        </w:rPr>
        <w:lastRenderedPageBreak/>
        <w:t xml:space="preserve">Figure 1. Kaplan-Meier </w:t>
      </w:r>
      <w:r w:rsidR="007A1DC4">
        <w:rPr>
          <w:rStyle w:val="Heading6Char"/>
          <w:b/>
        </w:rPr>
        <w:t>c</w:t>
      </w:r>
      <w:r w:rsidRPr="001D6F5C">
        <w:rPr>
          <w:rStyle w:val="Heading6Char"/>
          <w:b/>
        </w:rPr>
        <w:t>urve of Investigator-</w:t>
      </w:r>
      <w:r w:rsidR="007A1DC4">
        <w:rPr>
          <w:rStyle w:val="Heading6Char"/>
          <w:b/>
        </w:rPr>
        <w:t>a</w:t>
      </w:r>
      <w:r w:rsidRPr="001D6F5C">
        <w:rPr>
          <w:rStyle w:val="Heading6Char"/>
          <w:b/>
        </w:rPr>
        <w:t xml:space="preserve">ssessed </w:t>
      </w:r>
      <w:r w:rsidR="007A1DC4">
        <w:rPr>
          <w:rStyle w:val="Heading6Char"/>
          <w:b/>
        </w:rPr>
        <w:t>p</w:t>
      </w:r>
      <w:r w:rsidRPr="001D6F5C">
        <w:rPr>
          <w:rStyle w:val="Heading6Char"/>
          <w:b/>
        </w:rPr>
        <w:t>rogression-</w:t>
      </w:r>
      <w:r w:rsidR="007A1DC4">
        <w:rPr>
          <w:rStyle w:val="Heading6Char"/>
          <w:b/>
        </w:rPr>
        <w:t>f</w:t>
      </w:r>
      <w:r w:rsidRPr="001D6F5C">
        <w:rPr>
          <w:rStyle w:val="Heading6Char"/>
          <w:b/>
        </w:rPr>
        <w:t xml:space="preserve">ree </w:t>
      </w:r>
      <w:r w:rsidR="007A1DC4">
        <w:rPr>
          <w:rStyle w:val="Heading6Char"/>
          <w:b/>
        </w:rPr>
        <w:t>s</w:t>
      </w:r>
      <w:r w:rsidRPr="001D6F5C">
        <w:rPr>
          <w:rStyle w:val="Heading6Char"/>
          <w:b/>
        </w:rPr>
        <w:t>urvival (ITT</w:t>
      </w:r>
      <w:r w:rsidRPr="001D6F5C">
        <w:rPr>
          <w:lang w:val="en-US"/>
        </w:rPr>
        <w:t xml:space="preserve"> Population) in </w:t>
      </w:r>
      <w:r w:rsidR="00993E9D">
        <w:rPr>
          <w:lang w:val="en-US"/>
        </w:rPr>
        <w:t>CLL14</w:t>
      </w:r>
      <w:r w:rsidRPr="00A503BC">
        <w:rPr>
          <w:lang w:val="en-US"/>
        </w:rPr>
        <w:t xml:space="preserve"> </w:t>
      </w:r>
    </w:p>
    <w:p w14:paraId="782A724B" w14:textId="174C0E19" w:rsidR="007861C8" w:rsidRPr="007861C8" w:rsidRDefault="00637300" w:rsidP="007861C8">
      <w:pPr>
        <w:rPr>
          <w:u w:val="single"/>
          <w:lang w:val="en-US"/>
        </w:rPr>
      </w:pPr>
      <w:r w:rsidRPr="00637300">
        <w:rPr>
          <w:rFonts w:ascii="Times New Roman" w:eastAsia="Times New Roman" w:hAnsi="Times New Roman" w:cs="Times New Roman"/>
          <w:noProof/>
          <w:sz w:val="24"/>
          <w:szCs w:val="24"/>
          <w:lang w:val="en-US"/>
        </w:rPr>
        <w:drawing>
          <wp:anchor distT="0" distB="0" distL="114300" distR="114300" simplePos="0" relativeHeight="251658240" behindDoc="0" locked="0" layoutInCell="1" allowOverlap="1" wp14:anchorId="1ADD8B8F" wp14:editId="604A785D">
            <wp:simplePos x="0" y="0"/>
            <wp:positionH relativeFrom="column">
              <wp:posOffset>9525</wp:posOffset>
            </wp:positionH>
            <wp:positionV relativeFrom="paragraph">
              <wp:posOffset>9525</wp:posOffset>
            </wp:positionV>
            <wp:extent cx="5636260" cy="2771775"/>
            <wp:effectExtent l="0" t="0" r="2540" b="9525"/>
            <wp:wrapNone/>
            <wp:docPr id="7" name="Picture 7" descr="C:\Users\cookela\AppData\Local\Microsoft\Windows\Temporary Internet Files\Content.Outlook\P2AT20O9\Venclexta Figure 1 INVP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okela\AppData\Local\Microsoft\Windows\Temporary Internet Files\Content.Outlook\P2AT20O9\Venclexta Figure 1 INVPF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6260" cy="2771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6FAD99" w14:textId="3533979C" w:rsidR="007861C8" w:rsidRPr="007861C8" w:rsidRDefault="007861C8" w:rsidP="007861C8">
      <w:pPr>
        <w:rPr>
          <w:u w:val="single"/>
          <w:lang w:val="fr-FR"/>
        </w:rPr>
      </w:pPr>
    </w:p>
    <w:p w14:paraId="3134E321" w14:textId="77777777" w:rsidR="009863C5" w:rsidRDefault="009863C5" w:rsidP="007861C8">
      <w:pPr>
        <w:rPr>
          <w:lang w:val="en-US"/>
        </w:rPr>
      </w:pPr>
    </w:p>
    <w:p w14:paraId="76224780" w14:textId="77777777" w:rsidR="009863C5" w:rsidRDefault="009863C5" w:rsidP="007861C8">
      <w:pPr>
        <w:rPr>
          <w:lang w:val="en-US"/>
        </w:rPr>
      </w:pPr>
    </w:p>
    <w:p w14:paraId="1C1DFCC7" w14:textId="77777777" w:rsidR="009863C5" w:rsidRDefault="009863C5" w:rsidP="007861C8">
      <w:pPr>
        <w:rPr>
          <w:lang w:val="en-US"/>
        </w:rPr>
      </w:pPr>
    </w:p>
    <w:p w14:paraId="45771AC3" w14:textId="0A300DAB" w:rsidR="009863C5" w:rsidRDefault="009863C5" w:rsidP="007861C8">
      <w:pPr>
        <w:rPr>
          <w:lang w:val="en-US"/>
        </w:rPr>
      </w:pPr>
    </w:p>
    <w:p w14:paraId="054A74B9" w14:textId="77777777" w:rsidR="009863C5" w:rsidRDefault="009863C5" w:rsidP="007861C8">
      <w:pPr>
        <w:rPr>
          <w:lang w:val="en-US"/>
        </w:rPr>
      </w:pPr>
    </w:p>
    <w:p w14:paraId="7C8413CC" w14:textId="77777777" w:rsidR="008112BD" w:rsidRDefault="008112BD" w:rsidP="007861C8">
      <w:pPr>
        <w:rPr>
          <w:lang w:val="en-US"/>
        </w:rPr>
      </w:pPr>
    </w:p>
    <w:p w14:paraId="4224FDDB" w14:textId="557D8AAD" w:rsidR="00DA2688" w:rsidRDefault="00DA2688" w:rsidP="007861C8">
      <w:pPr>
        <w:rPr>
          <w:lang w:val="en-US"/>
        </w:rPr>
      </w:pPr>
      <w:r>
        <w:rPr>
          <w:lang w:val="en-US"/>
        </w:rPr>
        <w:t>At the time of analysis, median overall survival (OS) had not been reached, with fewer than 10% of patients experiencing an event.</w:t>
      </w:r>
      <w:r w:rsidR="00110712">
        <w:rPr>
          <w:lang w:val="en-US"/>
        </w:rPr>
        <w:t xml:space="preserve"> </w:t>
      </w:r>
      <w:r w:rsidR="00110712" w:rsidRPr="00110712">
        <w:rPr>
          <w:lang w:val="en-US"/>
        </w:rPr>
        <w:t xml:space="preserve">The median duration of follow-up for OS was 28 months. </w:t>
      </w:r>
      <w:r>
        <w:rPr>
          <w:lang w:val="en-US"/>
        </w:rPr>
        <w:t xml:space="preserve"> </w:t>
      </w:r>
    </w:p>
    <w:p w14:paraId="4A636DEB" w14:textId="03A90BCC" w:rsidR="007861C8" w:rsidRPr="007861C8" w:rsidRDefault="007861C8" w:rsidP="007861C8">
      <w:pPr>
        <w:rPr>
          <w:lang w:val="en-US"/>
        </w:rPr>
      </w:pPr>
      <w:r w:rsidRPr="007861C8">
        <w:rPr>
          <w:lang w:val="en-US"/>
        </w:rPr>
        <w:t>Minimal residual disease (MRD) was evaluated using allele-specific oligonucleotide polymerase chain reaction (ASO-PCR). The cutoff for a negative status was</w:t>
      </w:r>
      <w:r w:rsidR="00C501B4">
        <w:rPr>
          <w:lang w:val="en-US"/>
        </w:rPr>
        <w:t xml:space="preserve"> &lt;</w:t>
      </w:r>
      <w:r w:rsidR="00CC329E">
        <w:rPr>
          <w:lang w:val="en-US"/>
        </w:rPr>
        <w:t xml:space="preserve">1 </w:t>
      </w:r>
      <w:r w:rsidRPr="007861C8">
        <w:rPr>
          <w:lang w:val="en-US"/>
        </w:rPr>
        <w:t>CLL cell per 10</w:t>
      </w:r>
      <w:r w:rsidRPr="007861C8">
        <w:rPr>
          <w:vertAlign w:val="superscript"/>
          <w:lang w:val="en-US"/>
        </w:rPr>
        <w:t>4</w:t>
      </w:r>
      <w:r w:rsidR="00A11C6E">
        <w:rPr>
          <w:lang w:val="en-US"/>
        </w:rPr>
        <w:t xml:space="preserve"> leuk</w:t>
      </w:r>
      <w:r w:rsidRPr="007861C8">
        <w:rPr>
          <w:lang w:val="en-US"/>
        </w:rPr>
        <w:t>ocytes. Rates of MRD negativity</w:t>
      </w:r>
      <w:r w:rsidR="00476CC0">
        <w:rPr>
          <w:lang w:val="en-US"/>
        </w:rPr>
        <w:t xml:space="preserve"> 3 months after the completion of treatment</w:t>
      </w:r>
      <w:r w:rsidRPr="007861C8">
        <w:rPr>
          <w:lang w:val="en-US"/>
        </w:rPr>
        <w:t xml:space="preserve"> regardless of response and in patients with CR/</w:t>
      </w:r>
      <w:proofErr w:type="spellStart"/>
      <w:r w:rsidRPr="007861C8">
        <w:rPr>
          <w:lang w:val="en-US"/>
        </w:rPr>
        <w:t>CRi</w:t>
      </w:r>
      <w:proofErr w:type="spellEnd"/>
      <w:r w:rsidRPr="007861C8">
        <w:rPr>
          <w:lang w:val="en-US"/>
        </w:rPr>
        <w:t xml:space="preserve"> are shown in </w:t>
      </w:r>
      <w:r w:rsidRPr="000A7FE6">
        <w:rPr>
          <w:lang w:val="en-US"/>
        </w:rPr>
        <w:t>Table 1</w:t>
      </w:r>
      <w:r w:rsidR="00993E9D">
        <w:rPr>
          <w:lang w:val="en-US"/>
        </w:rPr>
        <w:t>6</w:t>
      </w:r>
      <w:r w:rsidRPr="000A7FE6">
        <w:rPr>
          <w:lang w:val="en-US"/>
        </w:rPr>
        <w:t>.</w:t>
      </w:r>
      <w:r w:rsidRPr="007861C8">
        <w:rPr>
          <w:lang w:val="en-US"/>
        </w:rPr>
        <w:t xml:space="preserve"> </w:t>
      </w:r>
      <w:bookmarkStart w:id="16" w:name="_Hlk20930110"/>
      <w:r w:rsidR="00435630">
        <w:rPr>
          <w:lang w:val="en-US"/>
        </w:rPr>
        <w:t xml:space="preserve">At this assessment, 134 patients in the </w:t>
      </w:r>
      <w:proofErr w:type="spellStart"/>
      <w:r w:rsidR="00435630" w:rsidRPr="007861C8">
        <w:rPr>
          <w:lang w:val="en-US"/>
        </w:rPr>
        <w:t>venetoclax</w:t>
      </w:r>
      <w:proofErr w:type="spellEnd"/>
      <w:r w:rsidR="00435630" w:rsidRPr="007861C8">
        <w:rPr>
          <w:lang w:val="en-US"/>
        </w:rPr>
        <w:t xml:space="preserve"> + </w:t>
      </w:r>
      <w:proofErr w:type="spellStart"/>
      <w:r w:rsidR="00435630" w:rsidRPr="007861C8">
        <w:rPr>
          <w:lang w:val="en-US"/>
        </w:rPr>
        <w:t>obinutuzumab</w:t>
      </w:r>
      <w:proofErr w:type="spellEnd"/>
      <w:r w:rsidR="00435630">
        <w:rPr>
          <w:lang w:val="en-US"/>
        </w:rPr>
        <w:t xml:space="preserve"> arm who were MRD negative in peripheral blood ha</w:t>
      </w:r>
      <w:r w:rsidR="008A5B76">
        <w:rPr>
          <w:lang w:val="en-US"/>
        </w:rPr>
        <w:t>d</w:t>
      </w:r>
      <w:r w:rsidR="00435630">
        <w:rPr>
          <w:lang w:val="en-US"/>
        </w:rPr>
        <w:t xml:space="preserve"> matched bone marrow specimens; of these, 122 patients (91%) were MRD negative in both peripheral blood and bone marrow.</w:t>
      </w:r>
      <w:bookmarkEnd w:id="16"/>
    </w:p>
    <w:p w14:paraId="105A808B" w14:textId="77777777" w:rsidR="00933911" w:rsidRDefault="00933911" w:rsidP="000D3546">
      <w:pPr>
        <w:pStyle w:val="Heading6"/>
        <w:spacing w:after="0"/>
        <w:rPr>
          <w:lang w:val="en-US"/>
        </w:rPr>
      </w:pPr>
      <w:r>
        <w:rPr>
          <w:lang w:val="en-US"/>
        </w:rPr>
        <w:br w:type="page"/>
      </w:r>
    </w:p>
    <w:p w14:paraId="42AE735D" w14:textId="37AAB86A" w:rsidR="007861C8" w:rsidRPr="007861C8" w:rsidRDefault="007861C8" w:rsidP="000D3546">
      <w:pPr>
        <w:pStyle w:val="Heading6"/>
        <w:spacing w:after="0"/>
        <w:rPr>
          <w:lang w:val="en-US"/>
        </w:rPr>
      </w:pPr>
      <w:r w:rsidRPr="000A7FE6">
        <w:rPr>
          <w:lang w:val="en-US"/>
        </w:rPr>
        <w:lastRenderedPageBreak/>
        <w:t>Table 1</w:t>
      </w:r>
      <w:r w:rsidR="00C03759">
        <w:rPr>
          <w:lang w:val="en-US"/>
        </w:rPr>
        <w:t>6</w:t>
      </w:r>
      <w:r w:rsidRPr="007861C8">
        <w:rPr>
          <w:lang w:val="en-US"/>
        </w:rPr>
        <w:t xml:space="preserve">: Minimal </w:t>
      </w:r>
      <w:r w:rsidR="007A1DC4">
        <w:rPr>
          <w:lang w:val="en-US"/>
        </w:rPr>
        <w:t>r</w:t>
      </w:r>
      <w:r w:rsidRPr="007861C8">
        <w:rPr>
          <w:lang w:val="en-US"/>
        </w:rPr>
        <w:t xml:space="preserve">esidual </w:t>
      </w:r>
      <w:r w:rsidR="007A1DC4">
        <w:rPr>
          <w:lang w:val="en-US"/>
        </w:rPr>
        <w:t>d</w:t>
      </w:r>
      <w:r w:rsidRPr="007861C8">
        <w:rPr>
          <w:lang w:val="en-US"/>
        </w:rPr>
        <w:t xml:space="preserve">isease </w:t>
      </w:r>
      <w:r w:rsidR="007A1DC4">
        <w:rPr>
          <w:lang w:val="en-US"/>
        </w:rPr>
        <w:t>n</w:t>
      </w:r>
      <w:r w:rsidRPr="007861C8">
        <w:rPr>
          <w:lang w:val="en-US"/>
        </w:rPr>
        <w:t xml:space="preserve">egativity </w:t>
      </w:r>
      <w:r w:rsidR="007A1DC4">
        <w:rPr>
          <w:lang w:val="en-US"/>
        </w:rPr>
        <w:t>r</w:t>
      </w:r>
      <w:r w:rsidRPr="007861C8">
        <w:rPr>
          <w:lang w:val="en-US"/>
        </w:rPr>
        <w:t xml:space="preserve">ates </w:t>
      </w:r>
      <w:r w:rsidR="007A1DC4">
        <w:rPr>
          <w:lang w:val="en-US"/>
        </w:rPr>
        <w:t>t</w:t>
      </w:r>
      <w:r w:rsidR="00686AF2">
        <w:rPr>
          <w:lang w:val="en-US"/>
        </w:rPr>
        <w:t xml:space="preserve">hree </w:t>
      </w:r>
      <w:r w:rsidR="007A1DC4">
        <w:rPr>
          <w:lang w:val="en-US"/>
        </w:rPr>
        <w:t>m</w:t>
      </w:r>
      <w:r w:rsidR="00686AF2">
        <w:rPr>
          <w:lang w:val="en-US"/>
        </w:rPr>
        <w:t xml:space="preserve">onths </w:t>
      </w:r>
      <w:r w:rsidR="007A1DC4">
        <w:rPr>
          <w:lang w:val="en-US"/>
        </w:rPr>
        <w:t>a</w:t>
      </w:r>
      <w:r w:rsidR="00686AF2">
        <w:rPr>
          <w:lang w:val="en-US"/>
        </w:rPr>
        <w:t xml:space="preserve">fter the </w:t>
      </w:r>
      <w:r w:rsidR="007A1DC4">
        <w:rPr>
          <w:lang w:val="en-US"/>
        </w:rPr>
        <w:t>c</w:t>
      </w:r>
      <w:r w:rsidR="00686AF2">
        <w:rPr>
          <w:lang w:val="en-US"/>
        </w:rPr>
        <w:t xml:space="preserve">ompletion of </w:t>
      </w:r>
      <w:r w:rsidR="007A1DC4">
        <w:rPr>
          <w:lang w:val="en-US"/>
        </w:rPr>
        <w:t>t</w:t>
      </w:r>
      <w:r w:rsidR="00686AF2">
        <w:rPr>
          <w:lang w:val="en-US"/>
        </w:rPr>
        <w:t xml:space="preserve">reatment </w:t>
      </w:r>
      <w:r w:rsidRPr="007861C8">
        <w:rPr>
          <w:lang w:val="en-US"/>
        </w:rPr>
        <w:t xml:space="preserve">in </w:t>
      </w:r>
      <w:r w:rsidR="00C03759">
        <w:rPr>
          <w:lang w:val="en-US"/>
        </w:rPr>
        <w:t>CLL14</w:t>
      </w:r>
      <w:r w:rsidRPr="007861C8">
        <w:rPr>
          <w:lang w:val="en-US"/>
        </w:rPr>
        <w:t xml:space="preserve"> </w:t>
      </w:r>
    </w:p>
    <w:tbl>
      <w:tblPr>
        <w:tblpPr w:leftFromText="180" w:rightFromText="180" w:vertAnchor="text" w:horzAnchor="margin" w:tblpX="13" w:tblpY="494"/>
        <w:tblOverlap w:val="neve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5"/>
        <w:gridCol w:w="2150"/>
        <w:gridCol w:w="2070"/>
      </w:tblGrid>
      <w:tr w:rsidR="006F3FD3" w:rsidRPr="000D3546" w14:paraId="7B5B5270" w14:textId="77777777" w:rsidTr="005A25D2">
        <w:tc>
          <w:tcPr>
            <w:tcW w:w="4775" w:type="dxa"/>
            <w:shd w:val="clear" w:color="auto" w:fill="auto"/>
          </w:tcPr>
          <w:p w14:paraId="0278EDAC" w14:textId="77777777" w:rsidR="006F3FD3" w:rsidRPr="000D3546" w:rsidRDefault="006F3FD3" w:rsidP="005A25D2">
            <w:pPr>
              <w:spacing w:after="0" w:line="240" w:lineRule="auto"/>
              <w:rPr>
                <w:sz w:val="20"/>
                <w:szCs w:val="20"/>
              </w:rPr>
            </w:pPr>
          </w:p>
        </w:tc>
        <w:tc>
          <w:tcPr>
            <w:tcW w:w="2150" w:type="dxa"/>
            <w:shd w:val="clear" w:color="auto" w:fill="auto"/>
            <w:vAlign w:val="center"/>
          </w:tcPr>
          <w:p w14:paraId="74428864" w14:textId="3B91E9ED" w:rsidR="006F3FD3" w:rsidRPr="000D3546" w:rsidRDefault="007A1DC4" w:rsidP="005A25D2">
            <w:pPr>
              <w:spacing w:after="0" w:line="240" w:lineRule="auto"/>
              <w:jc w:val="center"/>
              <w:rPr>
                <w:sz w:val="20"/>
                <w:szCs w:val="20"/>
              </w:rPr>
            </w:pPr>
            <w:r>
              <w:rPr>
                <w:b/>
                <w:sz w:val="20"/>
                <w:szCs w:val="20"/>
              </w:rPr>
              <w:t>VENCLEXTA</w:t>
            </w:r>
            <w:r w:rsidR="006F3FD3" w:rsidRPr="000D3546">
              <w:rPr>
                <w:b/>
                <w:sz w:val="20"/>
                <w:szCs w:val="20"/>
              </w:rPr>
              <w:t xml:space="preserve"> +</w:t>
            </w:r>
            <w:r w:rsidR="006F3FD3" w:rsidRPr="000D3546">
              <w:rPr>
                <w:b/>
                <w:sz w:val="20"/>
                <w:szCs w:val="20"/>
              </w:rPr>
              <w:br/>
            </w:r>
            <w:proofErr w:type="spellStart"/>
            <w:r>
              <w:rPr>
                <w:b/>
                <w:sz w:val="20"/>
                <w:szCs w:val="20"/>
              </w:rPr>
              <w:t>o</w:t>
            </w:r>
            <w:r w:rsidR="006F3FD3" w:rsidRPr="000D3546">
              <w:rPr>
                <w:b/>
                <w:sz w:val="20"/>
                <w:szCs w:val="20"/>
              </w:rPr>
              <w:t>binutuzumab</w:t>
            </w:r>
            <w:proofErr w:type="spellEnd"/>
            <w:r w:rsidR="006F3FD3" w:rsidRPr="000D3546">
              <w:rPr>
                <w:b/>
                <w:sz w:val="20"/>
                <w:szCs w:val="20"/>
              </w:rPr>
              <w:br/>
              <w:t>(N = 216)</w:t>
            </w:r>
          </w:p>
        </w:tc>
        <w:tc>
          <w:tcPr>
            <w:tcW w:w="2070" w:type="dxa"/>
            <w:shd w:val="clear" w:color="auto" w:fill="auto"/>
            <w:vAlign w:val="center"/>
          </w:tcPr>
          <w:p w14:paraId="37776B47" w14:textId="67C7ED0E" w:rsidR="006F3FD3" w:rsidRPr="000D3546" w:rsidRDefault="006F3FD3" w:rsidP="005A25D2">
            <w:pPr>
              <w:spacing w:after="0" w:line="240" w:lineRule="auto"/>
              <w:jc w:val="center"/>
              <w:rPr>
                <w:sz w:val="20"/>
                <w:szCs w:val="20"/>
              </w:rPr>
            </w:pPr>
            <w:r w:rsidRPr="000D3546">
              <w:rPr>
                <w:b/>
                <w:sz w:val="20"/>
                <w:szCs w:val="20"/>
              </w:rPr>
              <w:t xml:space="preserve">Obinutuzumab + </w:t>
            </w:r>
            <w:r w:rsidR="007A1DC4">
              <w:rPr>
                <w:b/>
                <w:sz w:val="20"/>
                <w:szCs w:val="20"/>
              </w:rPr>
              <w:t>c</w:t>
            </w:r>
            <w:r w:rsidRPr="000D3546">
              <w:rPr>
                <w:b/>
                <w:sz w:val="20"/>
                <w:szCs w:val="20"/>
              </w:rPr>
              <w:t>hlorambucil</w:t>
            </w:r>
            <w:r w:rsidRPr="000D3546">
              <w:rPr>
                <w:b/>
                <w:sz w:val="20"/>
                <w:szCs w:val="20"/>
              </w:rPr>
              <w:br/>
              <w:t>(N = 216)</w:t>
            </w:r>
          </w:p>
        </w:tc>
      </w:tr>
      <w:tr w:rsidR="006F3FD3" w:rsidRPr="000D3546" w14:paraId="5569A0F0" w14:textId="77777777" w:rsidTr="005A25D2">
        <w:tc>
          <w:tcPr>
            <w:tcW w:w="8995" w:type="dxa"/>
            <w:gridSpan w:val="3"/>
            <w:shd w:val="clear" w:color="auto" w:fill="auto"/>
          </w:tcPr>
          <w:p w14:paraId="7976961C" w14:textId="7BDE289F" w:rsidR="006F3FD3" w:rsidRPr="000D3546" w:rsidRDefault="006F3FD3" w:rsidP="005A25D2">
            <w:pPr>
              <w:spacing w:after="0" w:line="240" w:lineRule="auto"/>
              <w:jc w:val="left"/>
              <w:rPr>
                <w:sz w:val="20"/>
                <w:szCs w:val="20"/>
              </w:rPr>
            </w:pPr>
            <w:r w:rsidRPr="000D3546">
              <w:rPr>
                <w:b/>
                <w:sz w:val="20"/>
                <w:szCs w:val="20"/>
              </w:rPr>
              <w:t xml:space="preserve">Peripheral </w:t>
            </w:r>
            <w:r w:rsidR="007A1DC4">
              <w:rPr>
                <w:b/>
                <w:sz w:val="20"/>
                <w:szCs w:val="20"/>
              </w:rPr>
              <w:t>b</w:t>
            </w:r>
            <w:r w:rsidRPr="000D3546">
              <w:rPr>
                <w:b/>
                <w:sz w:val="20"/>
                <w:szCs w:val="20"/>
              </w:rPr>
              <w:t>lood</w:t>
            </w:r>
          </w:p>
        </w:tc>
      </w:tr>
      <w:tr w:rsidR="006F3FD3" w:rsidRPr="000D3546" w14:paraId="4B72EF43" w14:textId="77777777" w:rsidTr="005A25D2">
        <w:tc>
          <w:tcPr>
            <w:tcW w:w="4775" w:type="dxa"/>
            <w:shd w:val="clear" w:color="auto" w:fill="auto"/>
          </w:tcPr>
          <w:p w14:paraId="504FFF43" w14:textId="77777777" w:rsidR="006F3FD3" w:rsidRPr="000D3546" w:rsidRDefault="006F3FD3" w:rsidP="005A25D2">
            <w:pPr>
              <w:spacing w:after="0" w:line="240" w:lineRule="auto"/>
              <w:rPr>
                <w:sz w:val="20"/>
                <w:szCs w:val="20"/>
              </w:rPr>
            </w:pPr>
            <w:r w:rsidRPr="000D3546">
              <w:rPr>
                <w:sz w:val="20"/>
                <w:szCs w:val="20"/>
              </w:rPr>
              <w:t>MRD negativity rate, n (%)</w:t>
            </w:r>
          </w:p>
        </w:tc>
        <w:tc>
          <w:tcPr>
            <w:tcW w:w="2150" w:type="dxa"/>
            <w:shd w:val="clear" w:color="auto" w:fill="auto"/>
          </w:tcPr>
          <w:p w14:paraId="280092A5" w14:textId="77777777" w:rsidR="006F3FD3" w:rsidRPr="000D3546" w:rsidRDefault="006F3FD3" w:rsidP="005A25D2">
            <w:pPr>
              <w:spacing w:after="0" w:line="240" w:lineRule="auto"/>
              <w:jc w:val="center"/>
              <w:rPr>
                <w:sz w:val="20"/>
                <w:szCs w:val="20"/>
              </w:rPr>
            </w:pPr>
            <w:r w:rsidRPr="000D3546">
              <w:rPr>
                <w:sz w:val="20"/>
                <w:szCs w:val="20"/>
              </w:rPr>
              <w:t>163 (76)</w:t>
            </w:r>
          </w:p>
        </w:tc>
        <w:tc>
          <w:tcPr>
            <w:tcW w:w="2070" w:type="dxa"/>
            <w:shd w:val="clear" w:color="auto" w:fill="auto"/>
          </w:tcPr>
          <w:p w14:paraId="39068D99" w14:textId="77777777" w:rsidR="006F3FD3" w:rsidRPr="000D3546" w:rsidRDefault="006F3FD3" w:rsidP="005A25D2">
            <w:pPr>
              <w:spacing w:after="0" w:line="240" w:lineRule="auto"/>
              <w:jc w:val="center"/>
              <w:rPr>
                <w:sz w:val="20"/>
                <w:szCs w:val="20"/>
              </w:rPr>
            </w:pPr>
            <w:r w:rsidRPr="000D3546">
              <w:rPr>
                <w:sz w:val="20"/>
                <w:szCs w:val="20"/>
              </w:rPr>
              <w:t>76 (35)</w:t>
            </w:r>
          </w:p>
        </w:tc>
      </w:tr>
      <w:tr w:rsidR="006F3FD3" w:rsidRPr="000D3546" w14:paraId="7402735E" w14:textId="77777777" w:rsidTr="005A25D2">
        <w:tc>
          <w:tcPr>
            <w:tcW w:w="4775" w:type="dxa"/>
            <w:shd w:val="clear" w:color="auto" w:fill="auto"/>
          </w:tcPr>
          <w:p w14:paraId="1351BE86" w14:textId="77777777" w:rsidR="006F3FD3" w:rsidRPr="000D3546" w:rsidRDefault="006F3FD3" w:rsidP="005A25D2">
            <w:pPr>
              <w:spacing w:after="0" w:line="240" w:lineRule="auto"/>
              <w:rPr>
                <w:sz w:val="20"/>
                <w:szCs w:val="20"/>
              </w:rPr>
            </w:pPr>
            <w:r w:rsidRPr="000D3546">
              <w:rPr>
                <w:sz w:val="20"/>
                <w:szCs w:val="20"/>
              </w:rPr>
              <w:t>[95% CI]</w:t>
            </w:r>
          </w:p>
        </w:tc>
        <w:tc>
          <w:tcPr>
            <w:tcW w:w="2150" w:type="dxa"/>
            <w:shd w:val="clear" w:color="auto" w:fill="auto"/>
          </w:tcPr>
          <w:p w14:paraId="4206E4B6" w14:textId="77777777" w:rsidR="006F3FD3" w:rsidRPr="000D3546" w:rsidRDefault="006F3FD3" w:rsidP="005A25D2">
            <w:pPr>
              <w:spacing w:after="0" w:line="240" w:lineRule="auto"/>
              <w:jc w:val="center"/>
              <w:rPr>
                <w:sz w:val="20"/>
                <w:szCs w:val="20"/>
              </w:rPr>
            </w:pPr>
            <w:r w:rsidRPr="000D3546">
              <w:rPr>
                <w:sz w:val="20"/>
                <w:szCs w:val="20"/>
              </w:rPr>
              <w:t>[69.17, 81.05]</w:t>
            </w:r>
          </w:p>
        </w:tc>
        <w:tc>
          <w:tcPr>
            <w:tcW w:w="2070" w:type="dxa"/>
            <w:shd w:val="clear" w:color="auto" w:fill="auto"/>
            <w:vAlign w:val="center"/>
          </w:tcPr>
          <w:p w14:paraId="1D80DF47" w14:textId="77777777" w:rsidR="006F3FD3" w:rsidRPr="000D3546" w:rsidRDefault="006F3FD3" w:rsidP="005A25D2">
            <w:pPr>
              <w:spacing w:after="0" w:line="240" w:lineRule="auto"/>
              <w:jc w:val="center"/>
              <w:rPr>
                <w:sz w:val="20"/>
                <w:szCs w:val="20"/>
              </w:rPr>
            </w:pPr>
            <w:r w:rsidRPr="000D3546">
              <w:rPr>
                <w:sz w:val="20"/>
                <w:szCs w:val="20"/>
              </w:rPr>
              <w:t>[28.83, 41.95]</w:t>
            </w:r>
          </w:p>
        </w:tc>
      </w:tr>
      <w:tr w:rsidR="006F3FD3" w:rsidRPr="000D3546" w14:paraId="647DBABE" w14:textId="77777777" w:rsidTr="005A25D2">
        <w:tc>
          <w:tcPr>
            <w:tcW w:w="4775" w:type="dxa"/>
            <w:shd w:val="clear" w:color="auto" w:fill="auto"/>
          </w:tcPr>
          <w:p w14:paraId="1D10CF6B" w14:textId="1379B044" w:rsidR="006F3FD3" w:rsidRPr="000D3546" w:rsidRDefault="006F3FD3" w:rsidP="005A25D2">
            <w:pPr>
              <w:spacing w:after="0" w:line="240" w:lineRule="auto"/>
              <w:rPr>
                <w:sz w:val="20"/>
                <w:szCs w:val="20"/>
              </w:rPr>
            </w:pPr>
            <w:r w:rsidRPr="000D3546">
              <w:rPr>
                <w:sz w:val="20"/>
                <w:szCs w:val="20"/>
              </w:rPr>
              <w:t>p-</w:t>
            </w:r>
            <w:proofErr w:type="spellStart"/>
            <w:r w:rsidRPr="000D3546">
              <w:rPr>
                <w:sz w:val="20"/>
                <w:szCs w:val="20"/>
              </w:rPr>
              <w:t>value</w:t>
            </w:r>
            <w:r w:rsidR="0045353E" w:rsidRPr="0045353E">
              <w:rPr>
                <w:sz w:val="20"/>
                <w:szCs w:val="20"/>
                <w:vertAlign w:val="superscript"/>
              </w:rPr>
              <w:t>a</w:t>
            </w:r>
            <w:proofErr w:type="spellEnd"/>
          </w:p>
        </w:tc>
        <w:tc>
          <w:tcPr>
            <w:tcW w:w="4220" w:type="dxa"/>
            <w:gridSpan w:val="2"/>
            <w:shd w:val="clear" w:color="auto" w:fill="auto"/>
          </w:tcPr>
          <w:p w14:paraId="28F1EF80" w14:textId="77777777" w:rsidR="006F3FD3" w:rsidRPr="000D3546" w:rsidRDefault="006F3FD3" w:rsidP="005A25D2">
            <w:pPr>
              <w:spacing w:after="0" w:line="240" w:lineRule="auto"/>
              <w:jc w:val="center"/>
              <w:rPr>
                <w:sz w:val="20"/>
                <w:szCs w:val="20"/>
              </w:rPr>
            </w:pPr>
            <w:r w:rsidRPr="000D3546">
              <w:rPr>
                <w:sz w:val="20"/>
                <w:szCs w:val="20"/>
              </w:rPr>
              <w:t>&lt;0.0001</w:t>
            </w:r>
          </w:p>
        </w:tc>
      </w:tr>
      <w:tr w:rsidR="006F3FD3" w:rsidRPr="000D3546" w14:paraId="49666C36" w14:textId="77777777" w:rsidTr="005A25D2">
        <w:tc>
          <w:tcPr>
            <w:tcW w:w="4775" w:type="dxa"/>
            <w:shd w:val="clear" w:color="auto" w:fill="auto"/>
          </w:tcPr>
          <w:p w14:paraId="46720289" w14:textId="77777777" w:rsidR="006F3FD3" w:rsidRPr="000D3546" w:rsidRDefault="006F3FD3" w:rsidP="005A25D2">
            <w:pPr>
              <w:spacing w:after="0" w:line="240" w:lineRule="auto"/>
              <w:jc w:val="left"/>
              <w:rPr>
                <w:sz w:val="20"/>
                <w:szCs w:val="20"/>
              </w:rPr>
            </w:pPr>
            <w:r w:rsidRPr="000D3546">
              <w:rPr>
                <w:sz w:val="20"/>
                <w:szCs w:val="20"/>
              </w:rPr>
              <w:t>MRD negativity rate in patients with CR/</w:t>
            </w:r>
            <w:proofErr w:type="spellStart"/>
            <w:r w:rsidRPr="000D3546">
              <w:rPr>
                <w:sz w:val="20"/>
                <w:szCs w:val="20"/>
              </w:rPr>
              <w:t>CRi</w:t>
            </w:r>
            <w:proofErr w:type="spellEnd"/>
            <w:r w:rsidRPr="000D3546">
              <w:rPr>
                <w:sz w:val="20"/>
                <w:szCs w:val="20"/>
              </w:rPr>
              <w:t>, n (%)</w:t>
            </w:r>
          </w:p>
        </w:tc>
        <w:tc>
          <w:tcPr>
            <w:tcW w:w="2150" w:type="dxa"/>
            <w:shd w:val="clear" w:color="auto" w:fill="auto"/>
          </w:tcPr>
          <w:p w14:paraId="1ED810BF" w14:textId="77777777" w:rsidR="006F3FD3" w:rsidRPr="000D3546" w:rsidRDefault="006F3FD3" w:rsidP="005A25D2">
            <w:pPr>
              <w:spacing w:after="0" w:line="240" w:lineRule="auto"/>
              <w:jc w:val="center"/>
              <w:rPr>
                <w:sz w:val="20"/>
                <w:szCs w:val="20"/>
              </w:rPr>
            </w:pPr>
            <w:r w:rsidRPr="000D3546">
              <w:rPr>
                <w:sz w:val="20"/>
                <w:szCs w:val="20"/>
              </w:rPr>
              <w:t>91 (42)</w:t>
            </w:r>
          </w:p>
        </w:tc>
        <w:tc>
          <w:tcPr>
            <w:tcW w:w="2070" w:type="dxa"/>
            <w:shd w:val="clear" w:color="auto" w:fill="auto"/>
          </w:tcPr>
          <w:p w14:paraId="62073418" w14:textId="77777777" w:rsidR="006F3FD3" w:rsidRPr="000D3546" w:rsidRDefault="006F3FD3" w:rsidP="005A25D2">
            <w:pPr>
              <w:spacing w:after="0" w:line="240" w:lineRule="auto"/>
              <w:jc w:val="center"/>
              <w:rPr>
                <w:sz w:val="20"/>
                <w:szCs w:val="20"/>
              </w:rPr>
            </w:pPr>
            <w:r w:rsidRPr="000D3546">
              <w:rPr>
                <w:sz w:val="20"/>
                <w:szCs w:val="20"/>
              </w:rPr>
              <w:t>31 (14)</w:t>
            </w:r>
          </w:p>
        </w:tc>
      </w:tr>
      <w:tr w:rsidR="006F3FD3" w:rsidRPr="000D3546" w14:paraId="36A7A416" w14:textId="77777777" w:rsidTr="005A25D2">
        <w:tc>
          <w:tcPr>
            <w:tcW w:w="4775" w:type="dxa"/>
            <w:shd w:val="clear" w:color="auto" w:fill="auto"/>
          </w:tcPr>
          <w:p w14:paraId="7952383E" w14:textId="77777777" w:rsidR="006F3FD3" w:rsidRPr="000D3546" w:rsidRDefault="006F3FD3" w:rsidP="005A25D2">
            <w:pPr>
              <w:spacing w:after="0" w:line="240" w:lineRule="auto"/>
              <w:rPr>
                <w:sz w:val="20"/>
                <w:szCs w:val="20"/>
              </w:rPr>
            </w:pPr>
            <w:r w:rsidRPr="000D3546">
              <w:rPr>
                <w:sz w:val="20"/>
                <w:szCs w:val="20"/>
              </w:rPr>
              <w:t>[95% CI]</w:t>
            </w:r>
          </w:p>
        </w:tc>
        <w:tc>
          <w:tcPr>
            <w:tcW w:w="2150" w:type="dxa"/>
            <w:shd w:val="clear" w:color="auto" w:fill="auto"/>
          </w:tcPr>
          <w:p w14:paraId="6244A08D" w14:textId="77777777" w:rsidR="006F3FD3" w:rsidRPr="000D3546" w:rsidRDefault="006F3FD3" w:rsidP="005A25D2">
            <w:pPr>
              <w:spacing w:after="0" w:line="240" w:lineRule="auto"/>
              <w:jc w:val="center"/>
              <w:rPr>
                <w:sz w:val="20"/>
                <w:szCs w:val="20"/>
              </w:rPr>
            </w:pPr>
            <w:r w:rsidRPr="000D3546">
              <w:rPr>
                <w:sz w:val="20"/>
                <w:szCs w:val="20"/>
              </w:rPr>
              <w:t>[35.46, 49.02]</w:t>
            </w:r>
          </w:p>
        </w:tc>
        <w:tc>
          <w:tcPr>
            <w:tcW w:w="2070" w:type="dxa"/>
            <w:shd w:val="clear" w:color="auto" w:fill="auto"/>
          </w:tcPr>
          <w:p w14:paraId="7DD02EFD" w14:textId="77777777" w:rsidR="006F3FD3" w:rsidRPr="000D3546" w:rsidRDefault="006F3FD3" w:rsidP="005A25D2">
            <w:pPr>
              <w:spacing w:after="0" w:line="240" w:lineRule="auto"/>
              <w:jc w:val="center"/>
              <w:rPr>
                <w:sz w:val="20"/>
                <w:szCs w:val="20"/>
              </w:rPr>
            </w:pPr>
            <w:r w:rsidRPr="000D3546">
              <w:rPr>
                <w:sz w:val="20"/>
                <w:szCs w:val="20"/>
              </w:rPr>
              <w:t>[9.96, 19.75]</w:t>
            </w:r>
          </w:p>
        </w:tc>
      </w:tr>
      <w:tr w:rsidR="006F3FD3" w:rsidRPr="000D3546" w14:paraId="5F3D9EE9" w14:textId="77777777" w:rsidTr="005A25D2">
        <w:tc>
          <w:tcPr>
            <w:tcW w:w="4775" w:type="dxa"/>
            <w:shd w:val="clear" w:color="auto" w:fill="auto"/>
          </w:tcPr>
          <w:p w14:paraId="584EA35A" w14:textId="64C85AAC" w:rsidR="006F3FD3" w:rsidRPr="000D3546" w:rsidRDefault="006F3FD3" w:rsidP="005A25D2">
            <w:pPr>
              <w:spacing w:after="0" w:line="240" w:lineRule="auto"/>
              <w:rPr>
                <w:sz w:val="20"/>
                <w:szCs w:val="20"/>
              </w:rPr>
            </w:pPr>
            <w:r w:rsidRPr="000D3546">
              <w:rPr>
                <w:sz w:val="20"/>
                <w:szCs w:val="20"/>
              </w:rPr>
              <w:t>p-</w:t>
            </w:r>
            <w:proofErr w:type="spellStart"/>
            <w:r w:rsidRPr="000D3546">
              <w:rPr>
                <w:sz w:val="20"/>
                <w:szCs w:val="20"/>
              </w:rPr>
              <w:t>value</w:t>
            </w:r>
            <w:r w:rsidR="0045353E" w:rsidRPr="0045353E">
              <w:rPr>
                <w:sz w:val="20"/>
                <w:szCs w:val="20"/>
                <w:vertAlign w:val="superscript"/>
              </w:rPr>
              <w:t>a</w:t>
            </w:r>
            <w:proofErr w:type="spellEnd"/>
          </w:p>
        </w:tc>
        <w:tc>
          <w:tcPr>
            <w:tcW w:w="4220" w:type="dxa"/>
            <w:gridSpan w:val="2"/>
            <w:shd w:val="clear" w:color="auto" w:fill="auto"/>
          </w:tcPr>
          <w:p w14:paraId="5BDD98D9" w14:textId="77777777" w:rsidR="006F3FD3" w:rsidRPr="000D3546" w:rsidRDefault="006F3FD3" w:rsidP="005A25D2">
            <w:pPr>
              <w:spacing w:after="0" w:line="240" w:lineRule="auto"/>
              <w:jc w:val="center"/>
              <w:rPr>
                <w:sz w:val="20"/>
                <w:szCs w:val="20"/>
              </w:rPr>
            </w:pPr>
            <w:r w:rsidRPr="000D3546">
              <w:rPr>
                <w:sz w:val="20"/>
                <w:szCs w:val="20"/>
              </w:rPr>
              <w:t>&lt;0.0001</w:t>
            </w:r>
          </w:p>
        </w:tc>
      </w:tr>
      <w:tr w:rsidR="006F3FD3" w:rsidRPr="000D3546" w14:paraId="7AA60343" w14:textId="77777777" w:rsidTr="005A25D2">
        <w:tc>
          <w:tcPr>
            <w:tcW w:w="4775" w:type="dxa"/>
            <w:shd w:val="clear" w:color="auto" w:fill="auto"/>
          </w:tcPr>
          <w:p w14:paraId="5A0647EE" w14:textId="14C9433E" w:rsidR="006F3FD3" w:rsidRPr="000D3546" w:rsidRDefault="006F3FD3" w:rsidP="005A25D2">
            <w:pPr>
              <w:spacing w:after="0" w:line="240" w:lineRule="auto"/>
              <w:rPr>
                <w:sz w:val="20"/>
                <w:szCs w:val="20"/>
              </w:rPr>
            </w:pPr>
            <w:r w:rsidRPr="000D3546">
              <w:rPr>
                <w:b/>
                <w:sz w:val="20"/>
                <w:szCs w:val="20"/>
              </w:rPr>
              <w:t xml:space="preserve">Bone </w:t>
            </w:r>
            <w:r w:rsidR="007A1DC4">
              <w:rPr>
                <w:b/>
                <w:sz w:val="20"/>
                <w:szCs w:val="20"/>
              </w:rPr>
              <w:t>m</w:t>
            </w:r>
            <w:r w:rsidRPr="000D3546">
              <w:rPr>
                <w:b/>
                <w:sz w:val="20"/>
                <w:szCs w:val="20"/>
              </w:rPr>
              <w:t>arrow</w:t>
            </w:r>
          </w:p>
        </w:tc>
        <w:tc>
          <w:tcPr>
            <w:tcW w:w="4220" w:type="dxa"/>
            <w:gridSpan w:val="2"/>
            <w:shd w:val="clear" w:color="auto" w:fill="auto"/>
          </w:tcPr>
          <w:p w14:paraId="3E0255E5" w14:textId="77777777" w:rsidR="006F3FD3" w:rsidRPr="000D3546" w:rsidRDefault="006F3FD3" w:rsidP="005A25D2">
            <w:pPr>
              <w:spacing w:after="0" w:line="240" w:lineRule="auto"/>
              <w:jc w:val="center"/>
              <w:rPr>
                <w:sz w:val="20"/>
                <w:szCs w:val="20"/>
              </w:rPr>
            </w:pPr>
          </w:p>
        </w:tc>
      </w:tr>
      <w:tr w:rsidR="006F3FD3" w:rsidRPr="000D3546" w14:paraId="3C7F54F3" w14:textId="77777777" w:rsidTr="005A25D2">
        <w:tc>
          <w:tcPr>
            <w:tcW w:w="4775" w:type="dxa"/>
            <w:shd w:val="clear" w:color="auto" w:fill="auto"/>
          </w:tcPr>
          <w:p w14:paraId="4DD80FB5" w14:textId="77777777" w:rsidR="006F3FD3" w:rsidRPr="000D3546" w:rsidRDefault="006F3FD3" w:rsidP="005A25D2">
            <w:pPr>
              <w:spacing w:after="0" w:line="240" w:lineRule="auto"/>
              <w:rPr>
                <w:sz w:val="20"/>
                <w:szCs w:val="20"/>
              </w:rPr>
            </w:pPr>
            <w:r w:rsidRPr="000D3546">
              <w:rPr>
                <w:sz w:val="20"/>
                <w:szCs w:val="20"/>
              </w:rPr>
              <w:t>MRD negativity rate, n (%)</w:t>
            </w:r>
          </w:p>
        </w:tc>
        <w:tc>
          <w:tcPr>
            <w:tcW w:w="2150" w:type="dxa"/>
            <w:shd w:val="clear" w:color="auto" w:fill="auto"/>
          </w:tcPr>
          <w:p w14:paraId="74DF8205" w14:textId="77777777" w:rsidR="006F3FD3" w:rsidRPr="000D3546" w:rsidRDefault="006F3FD3" w:rsidP="005A25D2">
            <w:pPr>
              <w:spacing w:after="0" w:line="240" w:lineRule="auto"/>
              <w:jc w:val="center"/>
              <w:rPr>
                <w:sz w:val="20"/>
                <w:szCs w:val="20"/>
              </w:rPr>
            </w:pPr>
            <w:r w:rsidRPr="000D3546">
              <w:rPr>
                <w:sz w:val="20"/>
                <w:szCs w:val="20"/>
              </w:rPr>
              <w:t>123 (57)</w:t>
            </w:r>
          </w:p>
        </w:tc>
        <w:tc>
          <w:tcPr>
            <w:tcW w:w="2070" w:type="dxa"/>
            <w:shd w:val="clear" w:color="auto" w:fill="auto"/>
          </w:tcPr>
          <w:p w14:paraId="3D8BEFE7" w14:textId="77777777" w:rsidR="006F3FD3" w:rsidRPr="000D3546" w:rsidRDefault="006F3FD3" w:rsidP="005A25D2">
            <w:pPr>
              <w:spacing w:after="0" w:line="240" w:lineRule="auto"/>
              <w:jc w:val="center"/>
              <w:rPr>
                <w:sz w:val="20"/>
                <w:szCs w:val="20"/>
              </w:rPr>
            </w:pPr>
            <w:r w:rsidRPr="000D3546">
              <w:rPr>
                <w:sz w:val="20"/>
                <w:szCs w:val="20"/>
              </w:rPr>
              <w:t>37 (17)</w:t>
            </w:r>
          </w:p>
        </w:tc>
      </w:tr>
      <w:tr w:rsidR="006F3FD3" w:rsidRPr="000D3546" w14:paraId="2A09AF36" w14:textId="77777777" w:rsidTr="005A25D2">
        <w:tc>
          <w:tcPr>
            <w:tcW w:w="4775" w:type="dxa"/>
            <w:shd w:val="clear" w:color="auto" w:fill="auto"/>
          </w:tcPr>
          <w:p w14:paraId="7BEAB48F" w14:textId="77777777" w:rsidR="006F3FD3" w:rsidRPr="000D3546" w:rsidRDefault="006F3FD3" w:rsidP="005A25D2">
            <w:pPr>
              <w:spacing w:after="0" w:line="240" w:lineRule="auto"/>
              <w:rPr>
                <w:sz w:val="20"/>
                <w:szCs w:val="20"/>
              </w:rPr>
            </w:pPr>
            <w:r w:rsidRPr="000D3546">
              <w:rPr>
                <w:sz w:val="20"/>
                <w:szCs w:val="20"/>
              </w:rPr>
              <w:t>[95% CI]</w:t>
            </w:r>
          </w:p>
        </w:tc>
        <w:tc>
          <w:tcPr>
            <w:tcW w:w="2150" w:type="dxa"/>
            <w:shd w:val="clear" w:color="auto" w:fill="auto"/>
          </w:tcPr>
          <w:p w14:paraId="761DBA52" w14:textId="77777777" w:rsidR="006F3FD3" w:rsidRPr="000D3546" w:rsidRDefault="006F3FD3" w:rsidP="005A25D2">
            <w:pPr>
              <w:spacing w:after="0" w:line="240" w:lineRule="auto"/>
              <w:jc w:val="center"/>
              <w:rPr>
                <w:sz w:val="20"/>
                <w:szCs w:val="20"/>
              </w:rPr>
            </w:pPr>
            <w:r w:rsidRPr="000D3546">
              <w:rPr>
                <w:sz w:val="20"/>
                <w:szCs w:val="20"/>
              </w:rPr>
              <w:t>[50.05, 63.64]</w:t>
            </w:r>
          </w:p>
        </w:tc>
        <w:tc>
          <w:tcPr>
            <w:tcW w:w="2070" w:type="dxa"/>
            <w:shd w:val="clear" w:color="auto" w:fill="auto"/>
          </w:tcPr>
          <w:p w14:paraId="6D81DD0A" w14:textId="77777777" w:rsidR="006F3FD3" w:rsidRPr="000D3546" w:rsidRDefault="006F3FD3" w:rsidP="005A25D2">
            <w:pPr>
              <w:spacing w:after="0" w:line="240" w:lineRule="auto"/>
              <w:jc w:val="center"/>
              <w:rPr>
                <w:sz w:val="20"/>
                <w:szCs w:val="20"/>
              </w:rPr>
            </w:pPr>
            <w:r w:rsidRPr="000D3546">
              <w:rPr>
                <w:sz w:val="20"/>
                <w:szCs w:val="20"/>
              </w:rPr>
              <w:t>[12.36, 22.83]</w:t>
            </w:r>
          </w:p>
        </w:tc>
      </w:tr>
      <w:tr w:rsidR="006F3FD3" w:rsidRPr="000D3546" w14:paraId="63FA9C53" w14:textId="77777777" w:rsidTr="005A25D2">
        <w:tc>
          <w:tcPr>
            <w:tcW w:w="4775" w:type="dxa"/>
            <w:shd w:val="clear" w:color="auto" w:fill="auto"/>
          </w:tcPr>
          <w:p w14:paraId="509377B8" w14:textId="316F980E" w:rsidR="006F3FD3" w:rsidRPr="000D3546" w:rsidRDefault="006F3FD3" w:rsidP="005A25D2">
            <w:pPr>
              <w:spacing w:after="0" w:line="240" w:lineRule="auto"/>
              <w:rPr>
                <w:sz w:val="20"/>
                <w:szCs w:val="20"/>
              </w:rPr>
            </w:pPr>
            <w:r w:rsidRPr="000D3546">
              <w:rPr>
                <w:sz w:val="20"/>
                <w:szCs w:val="20"/>
              </w:rPr>
              <w:t>p-</w:t>
            </w:r>
            <w:proofErr w:type="spellStart"/>
            <w:r w:rsidRPr="000D3546">
              <w:rPr>
                <w:sz w:val="20"/>
                <w:szCs w:val="20"/>
              </w:rPr>
              <w:t>value</w:t>
            </w:r>
            <w:r w:rsidR="0045353E" w:rsidRPr="0045353E">
              <w:rPr>
                <w:sz w:val="20"/>
                <w:szCs w:val="20"/>
                <w:vertAlign w:val="superscript"/>
              </w:rPr>
              <w:t>a</w:t>
            </w:r>
            <w:proofErr w:type="spellEnd"/>
          </w:p>
        </w:tc>
        <w:tc>
          <w:tcPr>
            <w:tcW w:w="4220" w:type="dxa"/>
            <w:gridSpan w:val="2"/>
            <w:shd w:val="clear" w:color="auto" w:fill="auto"/>
          </w:tcPr>
          <w:p w14:paraId="4464A429" w14:textId="77777777" w:rsidR="006F3FD3" w:rsidRPr="000D3546" w:rsidRDefault="006F3FD3" w:rsidP="005A25D2">
            <w:pPr>
              <w:spacing w:after="0" w:line="240" w:lineRule="auto"/>
              <w:jc w:val="center"/>
              <w:rPr>
                <w:sz w:val="20"/>
                <w:szCs w:val="20"/>
              </w:rPr>
            </w:pPr>
            <w:r w:rsidRPr="000D3546">
              <w:rPr>
                <w:sz w:val="20"/>
                <w:szCs w:val="20"/>
              </w:rPr>
              <w:t>&lt;0.0001</w:t>
            </w:r>
          </w:p>
        </w:tc>
      </w:tr>
      <w:tr w:rsidR="006F3FD3" w:rsidRPr="000D3546" w14:paraId="36DB6D6A" w14:textId="77777777" w:rsidTr="005A25D2">
        <w:tc>
          <w:tcPr>
            <w:tcW w:w="4775" w:type="dxa"/>
            <w:shd w:val="clear" w:color="auto" w:fill="auto"/>
          </w:tcPr>
          <w:p w14:paraId="204BF76B" w14:textId="77777777" w:rsidR="006F3FD3" w:rsidRPr="000D3546" w:rsidRDefault="006F3FD3" w:rsidP="005A25D2">
            <w:pPr>
              <w:spacing w:after="0" w:line="240" w:lineRule="auto"/>
              <w:jc w:val="left"/>
              <w:rPr>
                <w:sz w:val="20"/>
                <w:szCs w:val="20"/>
              </w:rPr>
            </w:pPr>
            <w:r w:rsidRPr="000D3546">
              <w:rPr>
                <w:sz w:val="20"/>
                <w:szCs w:val="20"/>
              </w:rPr>
              <w:t>MRD negativity rate in patients with CR/</w:t>
            </w:r>
            <w:proofErr w:type="spellStart"/>
            <w:r w:rsidRPr="000D3546">
              <w:rPr>
                <w:sz w:val="20"/>
                <w:szCs w:val="20"/>
              </w:rPr>
              <w:t>CRi</w:t>
            </w:r>
            <w:proofErr w:type="spellEnd"/>
            <w:r w:rsidRPr="000D3546">
              <w:rPr>
                <w:sz w:val="20"/>
                <w:szCs w:val="20"/>
              </w:rPr>
              <w:t>, n (%)</w:t>
            </w:r>
          </w:p>
        </w:tc>
        <w:tc>
          <w:tcPr>
            <w:tcW w:w="2150" w:type="dxa"/>
            <w:shd w:val="clear" w:color="auto" w:fill="auto"/>
          </w:tcPr>
          <w:p w14:paraId="1D5F807E" w14:textId="77777777" w:rsidR="006F3FD3" w:rsidRPr="000D3546" w:rsidRDefault="006F3FD3" w:rsidP="005A25D2">
            <w:pPr>
              <w:spacing w:after="0" w:line="240" w:lineRule="auto"/>
              <w:jc w:val="center"/>
              <w:rPr>
                <w:sz w:val="20"/>
                <w:szCs w:val="20"/>
              </w:rPr>
            </w:pPr>
            <w:r w:rsidRPr="000D3546">
              <w:rPr>
                <w:sz w:val="20"/>
                <w:szCs w:val="20"/>
              </w:rPr>
              <w:t>73 (34)</w:t>
            </w:r>
          </w:p>
        </w:tc>
        <w:tc>
          <w:tcPr>
            <w:tcW w:w="2070" w:type="dxa"/>
            <w:shd w:val="clear" w:color="auto" w:fill="auto"/>
          </w:tcPr>
          <w:p w14:paraId="73D11339" w14:textId="77777777" w:rsidR="006F3FD3" w:rsidRPr="000D3546" w:rsidRDefault="006F3FD3" w:rsidP="005A25D2">
            <w:pPr>
              <w:spacing w:after="0" w:line="240" w:lineRule="auto"/>
              <w:jc w:val="center"/>
              <w:rPr>
                <w:sz w:val="20"/>
                <w:szCs w:val="20"/>
              </w:rPr>
            </w:pPr>
            <w:r w:rsidRPr="000D3546">
              <w:rPr>
                <w:sz w:val="20"/>
                <w:szCs w:val="20"/>
              </w:rPr>
              <w:t>23 (11)</w:t>
            </w:r>
          </w:p>
        </w:tc>
      </w:tr>
      <w:tr w:rsidR="006F3FD3" w:rsidRPr="000D3546" w14:paraId="338AE2FC" w14:textId="77777777" w:rsidTr="005A25D2">
        <w:tc>
          <w:tcPr>
            <w:tcW w:w="4775" w:type="dxa"/>
            <w:shd w:val="clear" w:color="auto" w:fill="auto"/>
          </w:tcPr>
          <w:p w14:paraId="1B015127" w14:textId="77777777" w:rsidR="006F3FD3" w:rsidRPr="000D3546" w:rsidRDefault="006F3FD3" w:rsidP="005A25D2">
            <w:pPr>
              <w:spacing w:after="0" w:line="240" w:lineRule="auto"/>
              <w:rPr>
                <w:sz w:val="20"/>
                <w:szCs w:val="20"/>
              </w:rPr>
            </w:pPr>
            <w:r w:rsidRPr="000D3546">
              <w:rPr>
                <w:sz w:val="20"/>
                <w:szCs w:val="20"/>
              </w:rPr>
              <w:t>[95% CI]</w:t>
            </w:r>
          </w:p>
        </w:tc>
        <w:tc>
          <w:tcPr>
            <w:tcW w:w="2150" w:type="dxa"/>
            <w:shd w:val="clear" w:color="auto" w:fill="auto"/>
          </w:tcPr>
          <w:p w14:paraId="1C931040" w14:textId="77777777" w:rsidR="006F3FD3" w:rsidRPr="000D3546" w:rsidRDefault="006F3FD3" w:rsidP="005A25D2">
            <w:pPr>
              <w:spacing w:after="0" w:line="240" w:lineRule="auto"/>
              <w:jc w:val="center"/>
              <w:rPr>
                <w:sz w:val="20"/>
                <w:szCs w:val="20"/>
              </w:rPr>
            </w:pPr>
            <w:r w:rsidRPr="000D3546">
              <w:rPr>
                <w:sz w:val="20"/>
                <w:szCs w:val="20"/>
              </w:rPr>
              <w:t>[27.52, 40.53]</w:t>
            </w:r>
          </w:p>
        </w:tc>
        <w:tc>
          <w:tcPr>
            <w:tcW w:w="2070" w:type="dxa"/>
            <w:shd w:val="clear" w:color="auto" w:fill="auto"/>
          </w:tcPr>
          <w:p w14:paraId="50E31AE0" w14:textId="77777777" w:rsidR="006F3FD3" w:rsidRPr="000D3546" w:rsidRDefault="006F3FD3" w:rsidP="005A25D2">
            <w:pPr>
              <w:spacing w:after="0" w:line="240" w:lineRule="auto"/>
              <w:jc w:val="center"/>
              <w:rPr>
                <w:sz w:val="20"/>
                <w:szCs w:val="20"/>
              </w:rPr>
            </w:pPr>
            <w:r w:rsidRPr="000D3546">
              <w:rPr>
                <w:sz w:val="20"/>
                <w:szCs w:val="20"/>
              </w:rPr>
              <w:t>[6.87, 15.55]</w:t>
            </w:r>
          </w:p>
        </w:tc>
      </w:tr>
      <w:tr w:rsidR="006F3FD3" w:rsidRPr="006F3FD3" w14:paraId="3AFFA54A" w14:textId="77777777" w:rsidTr="005A25D2">
        <w:tc>
          <w:tcPr>
            <w:tcW w:w="4775" w:type="dxa"/>
            <w:shd w:val="clear" w:color="auto" w:fill="auto"/>
          </w:tcPr>
          <w:p w14:paraId="7232AEB1" w14:textId="3C2F481E" w:rsidR="006F3FD3" w:rsidRPr="000D3546" w:rsidRDefault="006F3FD3" w:rsidP="005A25D2">
            <w:pPr>
              <w:spacing w:after="0" w:line="240" w:lineRule="auto"/>
              <w:rPr>
                <w:sz w:val="20"/>
                <w:szCs w:val="20"/>
              </w:rPr>
            </w:pPr>
            <w:r w:rsidRPr="000D3546">
              <w:rPr>
                <w:sz w:val="20"/>
                <w:szCs w:val="20"/>
              </w:rPr>
              <w:t>p-</w:t>
            </w:r>
            <w:proofErr w:type="spellStart"/>
            <w:r w:rsidRPr="000D3546">
              <w:rPr>
                <w:sz w:val="20"/>
                <w:szCs w:val="20"/>
              </w:rPr>
              <w:t>value</w:t>
            </w:r>
            <w:r w:rsidR="0045353E" w:rsidRPr="0045353E">
              <w:rPr>
                <w:sz w:val="20"/>
                <w:szCs w:val="20"/>
                <w:vertAlign w:val="superscript"/>
              </w:rPr>
              <w:t>a</w:t>
            </w:r>
            <w:proofErr w:type="spellEnd"/>
          </w:p>
        </w:tc>
        <w:tc>
          <w:tcPr>
            <w:tcW w:w="4220" w:type="dxa"/>
            <w:gridSpan w:val="2"/>
            <w:shd w:val="clear" w:color="auto" w:fill="auto"/>
          </w:tcPr>
          <w:p w14:paraId="1D64B1A4" w14:textId="77777777" w:rsidR="006F3FD3" w:rsidRPr="000D3546" w:rsidRDefault="006F3FD3" w:rsidP="005A25D2">
            <w:pPr>
              <w:spacing w:after="0" w:line="240" w:lineRule="auto"/>
              <w:jc w:val="center"/>
              <w:rPr>
                <w:sz w:val="20"/>
                <w:szCs w:val="20"/>
              </w:rPr>
            </w:pPr>
            <w:r w:rsidRPr="000D3546">
              <w:rPr>
                <w:sz w:val="20"/>
                <w:szCs w:val="20"/>
              </w:rPr>
              <w:t>&lt;0.0001</w:t>
            </w:r>
          </w:p>
        </w:tc>
      </w:tr>
      <w:tr w:rsidR="006F3FD3" w:rsidRPr="006F3FD3" w14:paraId="288344B8" w14:textId="77777777" w:rsidTr="005A25D2">
        <w:tc>
          <w:tcPr>
            <w:tcW w:w="8995" w:type="dxa"/>
            <w:gridSpan w:val="3"/>
            <w:shd w:val="clear" w:color="auto" w:fill="auto"/>
          </w:tcPr>
          <w:p w14:paraId="28C3AAA7" w14:textId="61AFFB14" w:rsidR="006F3FD3" w:rsidRPr="0021507B" w:rsidRDefault="006F3FD3" w:rsidP="005A25D2">
            <w:pPr>
              <w:spacing w:after="0" w:line="240" w:lineRule="auto"/>
              <w:rPr>
                <w:sz w:val="20"/>
                <w:szCs w:val="20"/>
                <w:lang w:val="en-US"/>
              </w:rPr>
            </w:pPr>
            <w:r w:rsidRPr="000D3546">
              <w:rPr>
                <w:sz w:val="20"/>
                <w:szCs w:val="20"/>
              </w:rPr>
              <w:t>CI = confidence interval; CR = complete response</w:t>
            </w:r>
            <w:r w:rsidR="00851777" w:rsidRPr="00851777">
              <w:rPr>
                <w:sz w:val="20"/>
                <w:szCs w:val="20"/>
                <w:lang w:val="en-US"/>
              </w:rPr>
              <w:t xml:space="preserve">; </w:t>
            </w:r>
            <w:proofErr w:type="spellStart"/>
            <w:r w:rsidR="00851777" w:rsidRPr="00851777">
              <w:rPr>
                <w:sz w:val="20"/>
                <w:szCs w:val="20"/>
                <w:lang w:val="en-US"/>
              </w:rPr>
              <w:t>CRi</w:t>
            </w:r>
            <w:proofErr w:type="spellEnd"/>
            <w:r w:rsidR="00851777" w:rsidRPr="00851777">
              <w:rPr>
                <w:sz w:val="20"/>
                <w:szCs w:val="20"/>
                <w:lang w:val="en-US"/>
              </w:rPr>
              <w:t xml:space="preserve"> = complete response with incomplete marrow recovery; MRD = minimal residual disease. </w:t>
            </w:r>
          </w:p>
          <w:p w14:paraId="7C74D102" w14:textId="34EF5BC1" w:rsidR="00435630" w:rsidRPr="000D3546" w:rsidRDefault="00435630" w:rsidP="005A25D2">
            <w:pPr>
              <w:spacing w:after="0" w:line="240" w:lineRule="auto"/>
              <w:rPr>
                <w:sz w:val="20"/>
                <w:szCs w:val="20"/>
              </w:rPr>
            </w:pPr>
            <w:r w:rsidRPr="00435630">
              <w:rPr>
                <w:sz w:val="20"/>
                <w:szCs w:val="20"/>
                <w:vertAlign w:val="superscript"/>
              </w:rPr>
              <w:t>a</w:t>
            </w:r>
            <w:r w:rsidR="002D54AC">
              <w:rPr>
                <w:sz w:val="20"/>
                <w:szCs w:val="20"/>
                <w:vertAlign w:val="superscript"/>
              </w:rPr>
              <w:t xml:space="preserve"> </w:t>
            </w:r>
            <w:r>
              <w:rPr>
                <w:sz w:val="20"/>
                <w:szCs w:val="20"/>
              </w:rPr>
              <w:t>p-value based on Chi-square test</w:t>
            </w:r>
          </w:p>
        </w:tc>
      </w:tr>
    </w:tbl>
    <w:p w14:paraId="4E1080E5" w14:textId="08254F29" w:rsidR="00AF0481" w:rsidRDefault="00AF0481" w:rsidP="007861C8"/>
    <w:p w14:paraId="2BB3BFD2" w14:textId="77777777" w:rsidR="009A7131" w:rsidRDefault="009A7131" w:rsidP="007861C8"/>
    <w:p w14:paraId="23C510D8" w14:textId="3270C7F5" w:rsidR="00AF0481" w:rsidRDefault="00AF0481" w:rsidP="007861C8">
      <w:r>
        <w:t xml:space="preserve">Twelve months after the completion of treatment, MRD negativity rates in peripheral blood were 58% (126/216) in patients treated with </w:t>
      </w:r>
      <w:proofErr w:type="spellStart"/>
      <w:r w:rsidRPr="00640B4A">
        <w:t>venetoclax</w:t>
      </w:r>
      <w:proofErr w:type="spellEnd"/>
      <w:r w:rsidRPr="00640B4A">
        <w:t xml:space="preserve"> + </w:t>
      </w:r>
      <w:proofErr w:type="spellStart"/>
      <w:r w:rsidRPr="00640B4A">
        <w:t>obinutuzumab</w:t>
      </w:r>
      <w:proofErr w:type="spellEnd"/>
      <w:r w:rsidRPr="00640B4A">
        <w:t xml:space="preserve"> </w:t>
      </w:r>
      <w:r>
        <w:t xml:space="preserve">and 9% (20/216) in patients treated with </w:t>
      </w:r>
      <w:proofErr w:type="spellStart"/>
      <w:r>
        <w:t>obinutuzumab</w:t>
      </w:r>
      <w:proofErr w:type="spellEnd"/>
      <w:r>
        <w:t xml:space="preserve"> + chlorambucil.</w:t>
      </w:r>
    </w:p>
    <w:p w14:paraId="68F9EBA8" w14:textId="6ED62A76" w:rsidR="00314AD2" w:rsidRDefault="00314AD2" w:rsidP="007861C8">
      <w:r>
        <w:t>In paired samples, the c</w:t>
      </w:r>
      <w:r w:rsidRPr="007A1466">
        <w:t xml:space="preserve">oncordance of MRD </w:t>
      </w:r>
      <w:r>
        <w:t>negativity</w:t>
      </w:r>
      <w:r w:rsidRPr="007A1466">
        <w:t xml:space="preserve"> between </w:t>
      </w:r>
      <w:r>
        <w:t>peripheral blood</w:t>
      </w:r>
      <w:r w:rsidRPr="007A1466">
        <w:t xml:space="preserve"> and </w:t>
      </w:r>
      <w:r>
        <w:t>bone marrow</w:t>
      </w:r>
      <w:r w:rsidRPr="007A1466">
        <w:t xml:space="preserve"> samples </w:t>
      </w:r>
      <w:r>
        <w:t>at end of treatment was</w:t>
      </w:r>
      <w:r w:rsidRPr="007A1466">
        <w:t xml:space="preserve"> </w:t>
      </w:r>
      <w:r>
        <w:t>91</w:t>
      </w:r>
      <w:r w:rsidRPr="007A1466">
        <w:t>%</w:t>
      </w:r>
      <w:r>
        <w:t xml:space="preserve"> in the </w:t>
      </w:r>
      <w:proofErr w:type="spellStart"/>
      <w:r w:rsidRPr="00640B4A">
        <w:t>venetoclax</w:t>
      </w:r>
      <w:proofErr w:type="spellEnd"/>
      <w:r w:rsidRPr="00640B4A">
        <w:t xml:space="preserve"> + </w:t>
      </w:r>
      <w:proofErr w:type="spellStart"/>
      <w:r w:rsidRPr="00640B4A">
        <w:t>obinutuzumab</w:t>
      </w:r>
      <w:proofErr w:type="spellEnd"/>
      <w:r w:rsidRPr="00640B4A">
        <w:t xml:space="preserve"> arm</w:t>
      </w:r>
      <w:r w:rsidRPr="007A1466">
        <w:t xml:space="preserve"> </w:t>
      </w:r>
      <w:r>
        <w:t xml:space="preserve">and 58% in the </w:t>
      </w:r>
      <w:proofErr w:type="spellStart"/>
      <w:r>
        <w:t>obinutuzumab</w:t>
      </w:r>
      <w:proofErr w:type="spellEnd"/>
      <w:r>
        <w:t xml:space="preserve"> + chlorambucil arm.</w:t>
      </w:r>
    </w:p>
    <w:p w14:paraId="79E28D88" w14:textId="40CA9B31" w:rsidR="009E686E" w:rsidRPr="009E686E" w:rsidRDefault="009E686E" w:rsidP="009E686E">
      <w:r w:rsidRPr="009E686E">
        <w:t xml:space="preserve">Sub-group analyses were limited by small participant numbers and/or small numbers of events but appear to indicate that, at median follow-up of 28 months, a PFS benefit with </w:t>
      </w:r>
      <w:proofErr w:type="spellStart"/>
      <w:r w:rsidRPr="009E686E">
        <w:t>venetoclax</w:t>
      </w:r>
      <w:proofErr w:type="spellEnd"/>
      <w:r w:rsidRPr="009E686E">
        <w:t xml:space="preserve"> + </w:t>
      </w:r>
      <w:proofErr w:type="spellStart"/>
      <w:r w:rsidRPr="009E686E">
        <w:t>obinutuzumab</w:t>
      </w:r>
      <w:proofErr w:type="spellEnd"/>
      <w:r w:rsidRPr="009E686E">
        <w:t xml:space="preserve"> versus </w:t>
      </w:r>
      <w:proofErr w:type="spellStart"/>
      <w:r w:rsidRPr="009E686E">
        <w:t>obinutuzumab</w:t>
      </w:r>
      <w:proofErr w:type="spellEnd"/>
      <w:r w:rsidRPr="009E686E">
        <w:t xml:space="preserve"> + chlorambucil occurred in patients with and without </w:t>
      </w:r>
      <w:proofErr w:type="gramStart"/>
      <w:r w:rsidRPr="009E686E">
        <w:t>high risk</w:t>
      </w:r>
      <w:proofErr w:type="gramEnd"/>
      <w:r w:rsidRPr="009E686E">
        <w:t xml:space="preserve"> mutations (17p deletion or </w:t>
      </w:r>
      <w:r w:rsidRPr="009E686E">
        <w:rPr>
          <w:i/>
          <w:iCs/>
        </w:rPr>
        <w:t>TP53</w:t>
      </w:r>
      <w:r w:rsidRPr="009E686E">
        <w:t xml:space="preserve"> mutation) and patients with unmutated </w:t>
      </w:r>
      <w:proofErr w:type="spellStart"/>
      <w:r w:rsidRPr="009E686E">
        <w:rPr>
          <w:i/>
          <w:iCs/>
        </w:rPr>
        <w:t>I</w:t>
      </w:r>
      <w:r w:rsidR="00283E64">
        <w:rPr>
          <w:i/>
          <w:iCs/>
        </w:rPr>
        <w:t>g</w:t>
      </w:r>
      <w:r w:rsidRPr="009E686E">
        <w:rPr>
          <w:i/>
          <w:iCs/>
        </w:rPr>
        <w:t>V</w:t>
      </w:r>
      <w:r w:rsidR="00D437CA">
        <w:rPr>
          <w:i/>
          <w:iCs/>
        </w:rPr>
        <w:t>H</w:t>
      </w:r>
      <w:proofErr w:type="spellEnd"/>
      <w:r w:rsidRPr="009E686E">
        <w:t>.</w:t>
      </w:r>
    </w:p>
    <w:p w14:paraId="56906E0E" w14:textId="77777777" w:rsidR="007861C8" w:rsidRPr="00CA305A" w:rsidRDefault="007861C8" w:rsidP="00400CE5">
      <w:pPr>
        <w:rPr>
          <w:i/>
          <w:u w:val="single"/>
          <w:lang w:val="en-US"/>
        </w:rPr>
      </w:pPr>
      <w:r w:rsidRPr="00CA305A">
        <w:rPr>
          <w:i/>
          <w:u w:val="single"/>
          <w:lang w:val="en-US"/>
        </w:rPr>
        <w:t>Patient-Reported Outcomes</w:t>
      </w:r>
    </w:p>
    <w:p w14:paraId="7DDAF13D" w14:textId="2C780B20" w:rsidR="007861C8" w:rsidRDefault="007861C8" w:rsidP="007861C8">
      <w:pPr>
        <w:rPr>
          <w:lang w:val="en-US"/>
        </w:rPr>
      </w:pPr>
      <w:r w:rsidRPr="007861C8">
        <w:rPr>
          <w:lang w:val="en-US"/>
        </w:rPr>
        <w:t>Health-Related Quality of Life (</w:t>
      </w:r>
      <w:proofErr w:type="spellStart"/>
      <w:r w:rsidRPr="007861C8">
        <w:rPr>
          <w:lang w:val="en-US"/>
        </w:rPr>
        <w:t>HRQoL</w:t>
      </w:r>
      <w:proofErr w:type="spellEnd"/>
      <w:r w:rsidRPr="007861C8">
        <w:rPr>
          <w:lang w:val="en-US"/>
        </w:rPr>
        <w:t xml:space="preserve">) was evaluated using the M. D. Anderson Symptom Inventory (MDASI)-CLL and the European </w:t>
      </w:r>
      <w:proofErr w:type="spellStart"/>
      <w:r w:rsidRPr="007861C8">
        <w:rPr>
          <w:lang w:val="en-US"/>
        </w:rPr>
        <w:t>Organisation</w:t>
      </w:r>
      <w:proofErr w:type="spellEnd"/>
      <w:r w:rsidRPr="007861C8">
        <w:rPr>
          <w:lang w:val="en-US"/>
        </w:rPr>
        <w:t xml:space="preserve"> for Research and Treatment of Cancer Quality of Life Questionnaire Core 30 (EORTC QLQ-C30). The </w:t>
      </w:r>
      <w:proofErr w:type="spellStart"/>
      <w:r w:rsidRPr="007861C8">
        <w:rPr>
          <w:lang w:val="en-US"/>
        </w:rPr>
        <w:t>HRQoL</w:t>
      </w:r>
      <w:proofErr w:type="spellEnd"/>
      <w:r w:rsidRPr="007861C8">
        <w:rPr>
          <w:lang w:val="en-US"/>
        </w:rPr>
        <w:t xml:space="preserve"> was </w:t>
      </w:r>
      <w:r w:rsidRPr="007861C8">
        <w:rPr>
          <w:lang w:val="en-US"/>
        </w:rPr>
        <w:lastRenderedPageBreak/>
        <w:t xml:space="preserve">maintained in both arms with no increase in symptom burden or worsening observed in any </w:t>
      </w:r>
      <w:proofErr w:type="gramStart"/>
      <w:r w:rsidRPr="007861C8">
        <w:rPr>
          <w:lang w:val="en-US"/>
        </w:rPr>
        <w:t>quality of life</w:t>
      </w:r>
      <w:proofErr w:type="gramEnd"/>
      <w:r w:rsidRPr="007861C8">
        <w:rPr>
          <w:lang w:val="en-US"/>
        </w:rPr>
        <w:t xml:space="preserve"> domains. </w:t>
      </w:r>
    </w:p>
    <w:p w14:paraId="7C5D1E46" w14:textId="77777777" w:rsidR="00511837" w:rsidRDefault="00511837" w:rsidP="007861C8">
      <w:pPr>
        <w:rPr>
          <w:lang w:val="en-US"/>
        </w:rPr>
      </w:pPr>
    </w:p>
    <w:p w14:paraId="7F0751E4" w14:textId="3112B24D" w:rsidR="007861C8" w:rsidRPr="00037C9B" w:rsidRDefault="00767200" w:rsidP="00037C9B">
      <w:pPr>
        <w:rPr>
          <w:i/>
          <w:u w:val="single"/>
          <w:lang w:val="en-US"/>
        </w:rPr>
      </w:pPr>
      <w:r w:rsidRPr="00037C9B">
        <w:rPr>
          <w:i/>
          <w:u w:val="single"/>
          <w:lang w:val="en-US"/>
        </w:rPr>
        <w:t xml:space="preserve">Study </w:t>
      </w:r>
      <w:r w:rsidR="007861C8" w:rsidRPr="00037C9B">
        <w:rPr>
          <w:i/>
          <w:u w:val="single"/>
          <w:lang w:val="en-US"/>
        </w:rPr>
        <w:t>GP28331</w:t>
      </w:r>
    </w:p>
    <w:p w14:paraId="32378D9D" w14:textId="05377288" w:rsidR="00BF5651" w:rsidRPr="007861C8" w:rsidRDefault="00BF5651" w:rsidP="007861C8">
      <w:pPr>
        <w:rPr>
          <w:lang w:val="en-US"/>
        </w:rPr>
      </w:pPr>
      <w:bookmarkStart w:id="17" w:name="_Hlk21697417"/>
      <w:r w:rsidRPr="006066D0">
        <w:rPr>
          <w:lang w:val="en-US"/>
        </w:rPr>
        <w:t>Study GP28331 was a</w:t>
      </w:r>
      <w:r w:rsidRPr="006066D0">
        <w:t xml:space="preserve"> multicentre, open-label, non-randomised study of </w:t>
      </w:r>
      <w:proofErr w:type="spellStart"/>
      <w:r w:rsidRPr="006066D0">
        <w:t>venetoclax</w:t>
      </w:r>
      <w:proofErr w:type="spellEnd"/>
      <w:r w:rsidRPr="006066D0">
        <w:t xml:space="preserve"> administered in combination with </w:t>
      </w:r>
      <w:proofErr w:type="spellStart"/>
      <w:r w:rsidRPr="006066D0">
        <w:t>obinutuzumab</w:t>
      </w:r>
      <w:proofErr w:type="spellEnd"/>
      <w:r w:rsidRPr="006066D0">
        <w:t xml:space="preserve"> that included 32 patients with previously untreated CLL.</w:t>
      </w:r>
      <w:r>
        <w:t xml:space="preserve"> </w:t>
      </w:r>
      <w:bookmarkEnd w:id="17"/>
      <w:r>
        <w:t xml:space="preserve">Twenty-two </w:t>
      </w:r>
      <w:r w:rsidRPr="001B1CB6">
        <w:t xml:space="preserve">patients </w:t>
      </w:r>
      <w:r>
        <w:t xml:space="preserve">had </w:t>
      </w:r>
      <w:r w:rsidRPr="009C485C">
        <w:t>a baseline creatinine clearance</w:t>
      </w:r>
      <w:r>
        <w:t xml:space="preserve"> ≥</w:t>
      </w:r>
      <w:r w:rsidRPr="009C485C">
        <w:t>70 mL/min and a baseline ECOG of 0 or 1</w:t>
      </w:r>
      <w:r>
        <w:t>, and were therefore eligible to receive chemo-immunotherapy (</w:t>
      </w:r>
      <w:proofErr w:type="gramStart"/>
      <w:r>
        <w:t>e.g.</w:t>
      </w:r>
      <w:proofErr w:type="gramEnd"/>
      <w:r>
        <w:t xml:space="preserve"> FCR or BR) as treatment. </w:t>
      </w:r>
      <w:r w:rsidR="0019621A">
        <w:t>All 22 patients</w:t>
      </w:r>
      <w:r w:rsidR="0019621A" w:rsidRPr="0019621A">
        <w:rPr>
          <w:rFonts w:ascii="Times New Roman" w:eastAsia="Cambria" w:hAnsi="Times New Roman" w:cs="Times New Roman"/>
          <w:b/>
          <w:bCs/>
          <w:sz w:val="20"/>
          <w:szCs w:val="20"/>
        </w:rPr>
        <w:t xml:space="preserve"> </w:t>
      </w:r>
      <w:proofErr w:type="gramStart"/>
      <w:r w:rsidR="0019621A" w:rsidRPr="0019621A">
        <w:t>responded</w:t>
      </w:r>
      <w:proofErr w:type="gramEnd"/>
      <w:r w:rsidR="0019621A" w:rsidRPr="0019621A">
        <w:t xml:space="preserve"> and 16 patients (73%) achieved a CR/</w:t>
      </w:r>
      <w:proofErr w:type="spellStart"/>
      <w:r w:rsidR="0019621A" w:rsidRPr="0019621A">
        <w:t>CRi</w:t>
      </w:r>
      <w:proofErr w:type="spellEnd"/>
      <w:r w:rsidR="0019621A" w:rsidRPr="0019621A">
        <w:t xml:space="preserve"> (investigator-assessed) with a median duration of follow-up of 26.7 months (range: 16 to 39 months). </w:t>
      </w:r>
      <w:r w:rsidR="0019621A">
        <w:t>T</w:t>
      </w:r>
      <w:r>
        <w:t xml:space="preserve">he </w:t>
      </w:r>
      <w:r w:rsidRPr="00485C31">
        <w:t>24</w:t>
      </w:r>
      <w:r>
        <w:t>-</w:t>
      </w:r>
      <w:r w:rsidRPr="00485C31">
        <w:t xml:space="preserve">month PFS rate was </w:t>
      </w:r>
      <w:r>
        <w:t>86</w:t>
      </w:r>
      <w:r w:rsidRPr="00485C31">
        <w:t xml:space="preserve">% (95%CI: </w:t>
      </w:r>
      <w:r>
        <w:t xml:space="preserve">72.02 to </w:t>
      </w:r>
      <w:r w:rsidRPr="00485C31">
        <w:t>100.00).</w:t>
      </w:r>
      <w:r>
        <w:t xml:space="preserve"> </w:t>
      </w:r>
    </w:p>
    <w:p w14:paraId="7F313999" w14:textId="1895ED2E" w:rsidR="009C54FF" w:rsidRDefault="00037645" w:rsidP="00037C9B">
      <w:pPr>
        <w:pStyle w:val="Heading5"/>
      </w:pPr>
      <w:r w:rsidRPr="00F76768">
        <w:t>VENCLEXTA in combina</w:t>
      </w:r>
      <w:r w:rsidRPr="006143FF">
        <w:t>tion with rituximab</w:t>
      </w:r>
    </w:p>
    <w:p w14:paraId="4CE75A41" w14:textId="77777777" w:rsidR="004577A7" w:rsidRDefault="004577A7" w:rsidP="004577A7">
      <w:pPr>
        <w:rPr>
          <w:i/>
          <w:u w:val="single"/>
          <w:lang w:val="en-US"/>
        </w:rPr>
      </w:pPr>
      <w:r>
        <w:rPr>
          <w:i/>
          <w:u w:val="single"/>
        </w:rPr>
        <w:t>MURANO</w:t>
      </w:r>
    </w:p>
    <w:p w14:paraId="15FB5D75" w14:textId="31396905" w:rsidR="00037645" w:rsidRPr="006D0253" w:rsidRDefault="004577A7" w:rsidP="00B732AB">
      <w:r>
        <w:rPr>
          <w:lang w:eastAsia="ja-JP"/>
        </w:rPr>
        <w:t>MURANO</w:t>
      </w:r>
      <w:r w:rsidR="00037645">
        <w:t xml:space="preserve"> </w:t>
      </w:r>
      <w:r w:rsidR="008E2288">
        <w:t>was a randomis</w:t>
      </w:r>
      <w:r w:rsidR="00037645" w:rsidRPr="004F7824">
        <w:t>ed (1:1), multicentr</w:t>
      </w:r>
      <w:r w:rsidR="00037645">
        <w:t>e</w:t>
      </w:r>
      <w:r w:rsidR="00037645" w:rsidRPr="004F7824">
        <w:t xml:space="preserve">, open label phase 3 study that </w:t>
      </w:r>
      <w:r w:rsidR="00037645" w:rsidRPr="00DA6684">
        <w:t xml:space="preserve">evaluated the efficacy and safety of VENCLEXTA in combination with rituximab versus </w:t>
      </w:r>
      <w:proofErr w:type="spellStart"/>
      <w:r w:rsidR="00037645" w:rsidRPr="00DA6684">
        <w:t>bendamustine</w:t>
      </w:r>
      <w:proofErr w:type="spellEnd"/>
      <w:r w:rsidR="00037645" w:rsidRPr="00DA6684">
        <w:t xml:space="preserve"> in combinatio</w:t>
      </w:r>
      <w:r w:rsidR="00037645" w:rsidRPr="00E217DF">
        <w:t xml:space="preserve">n with rituximab </w:t>
      </w:r>
      <w:r w:rsidR="00037645" w:rsidRPr="0041196E">
        <w:t xml:space="preserve">in patients with CLL who had received at least one line of prior therapy.  Patients in the </w:t>
      </w:r>
      <w:proofErr w:type="spellStart"/>
      <w:r w:rsidR="00037645" w:rsidRPr="00DA6684">
        <w:t>venetoclax</w:t>
      </w:r>
      <w:proofErr w:type="spellEnd"/>
      <w:r w:rsidR="00037645" w:rsidRPr="00DA6684">
        <w:t xml:space="preserve"> + rituximab arm completed the 5-week </w:t>
      </w:r>
      <w:r w:rsidR="00F95A6B">
        <w:rPr>
          <w:rFonts w:eastAsia="TimesNewRoman" w:cs="Arial"/>
          <w:color w:val="000000"/>
          <w:lang w:val="en-US" w:eastAsia="ja-JP"/>
        </w:rPr>
        <w:t>ramp-up</w:t>
      </w:r>
      <w:r w:rsidR="00F95A6B" w:rsidRPr="00CC52A1">
        <w:rPr>
          <w:rFonts w:eastAsia="TimesNewRoman" w:cs="Arial"/>
          <w:color w:val="000000"/>
          <w:lang w:val="en-US" w:eastAsia="ja-JP"/>
        </w:rPr>
        <w:t xml:space="preserve"> </w:t>
      </w:r>
      <w:r w:rsidR="00037645" w:rsidRPr="00DA6684">
        <w:t xml:space="preserve">schedule </w:t>
      </w:r>
      <w:r w:rsidR="00661F51">
        <w:t>(</w:t>
      </w:r>
      <w:r w:rsidR="00037645" w:rsidRPr="00DA6684">
        <w:t>see</w:t>
      </w:r>
      <w:r w:rsidR="00970B90" w:rsidRPr="00970B90">
        <w:rPr>
          <w:b/>
          <w:iCs/>
        </w:rPr>
        <w:t xml:space="preserve"> </w:t>
      </w:r>
      <w:r w:rsidR="00970B90" w:rsidRPr="00426CF7">
        <w:rPr>
          <w:b/>
          <w:iCs/>
        </w:rPr>
        <w:t>Section 4.2</w:t>
      </w:r>
      <w:r w:rsidR="00970B90">
        <w:rPr>
          <w:iCs/>
        </w:rPr>
        <w:t xml:space="preserve"> </w:t>
      </w:r>
      <w:r w:rsidR="00970B90">
        <w:rPr>
          <w:b/>
          <w:iCs/>
        </w:rPr>
        <w:t>DOSE AND METHOD</w:t>
      </w:r>
      <w:r w:rsidR="00970B90">
        <w:rPr>
          <w:b/>
        </w:rPr>
        <w:t xml:space="preserve"> OF ADMINISTRATION</w:t>
      </w:r>
      <w:r w:rsidR="00661F51">
        <w:t>)</w:t>
      </w:r>
      <w:r w:rsidR="00037645" w:rsidRPr="00DA6684">
        <w:t xml:space="preserve"> and </w:t>
      </w:r>
      <w:r w:rsidR="00824300">
        <w:t xml:space="preserve">were planned to </w:t>
      </w:r>
      <w:r w:rsidR="00037645" w:rsidRPr="00DA6684">
        <w:t xml:space="preserve">receive 400 mg VENCLEXTA daily for a maximum of 2 years in the absence of disease progression or unacceptable toxicity. Rituximab was initiated after the 5-week </w:t>
      </w:r>
      <w:r w:rsidR="00F95A6B">
        <w:rPr>
          <w:rFonts w:eastAsia="TimesNewRoman" w:cs="Arial"/>
          <w:color w:val="000000"/>
          <w:lang w:val="en-US" w:eastAsia="ja-JP"/>
        </w:rPr>
        <w:t>ramp-up</w:t>
      </w:r>
      <w:r w:rsidR="00F95A6B" w:rsidRPr="00CC52A1">
        <w:rPr>
          <w:rFonts w:eastAsia="TimesNewRoman" w:cs="Arial"/>
          <w:color w:val="000000"/>
          <w:lang w:val="en-US" w:eastAsia="ja-JP"/>
        </w:rPr>
        <w:t xml:space="preserve"> </w:t>
      </w:r>
      <w:r w:rsidR="00037645" w:rsidRPr="00DA6684">
        <w:t>at 375 mg/m</w:t>
      </w:r>
      <w:r w:rsidR="00037645" w:rsidRPr="00DA6684">
        <w:rPr>
          <w:vertAlign w:val="superscript"/>
        </w:rPr>
        <w:t>2</w:t>
      </w:r>
      <w:r w:rsidR="00037645" w:rsidRPr="00DA6684">
        <w:t xml:space="preserve"> for </w:t>
      </w:r>
      <w:r w:rsidR="005E1D6A">
        <w:t>C</w:t>
      </w:r>
      <w:r w:rsidR="00037645" w:rsidRPr="00DA6684">
        <w:t>ycle 1 and 500 mg/m</w:t>
      </w:r>
      <w:r w:rsidR="00037645" w:rsidRPr="00DA6684">
        <w:rPr>
          <w:vertAlign w:val="superscript"/>
        </w:rPr>
        <w:t>2</w:t>
      </w:r>
      <w:r w:rsidR="00037645" w:rsidRPr="00DA6684">
        <w:t xml:space="preserve"> for </w:t>
      </w:r>
      <w:r w:rsidR="005E1D6A">
        <w:t>C</w:t>
      </w:r>
      <w:r w:rsidR="00037645" w:rsidRPr="00DA6684">
        <w:t xml:space="preserve">ycles 2-6.  Each cycle was 28 days. Patients randomised to </w:t>
      </w:r>
      <w:proofErr w:type="spellStart"/>
      <w:r w:rsidR="00037645" w:rsidRPr="00DA6684">
        <w:t>bendamustine</w:t>
      </w:r>
      <w:proofErr w:type="spellEnd"/>
      <w:r w:rsidR="00037645" w:rsidRPr="00DA6684">
        <w:t xml:space="preserve"> + rituximab received </w:t>
      </w:r>
      <w:proofErr w:type="spellStart"/>
      <w:r w:rsidR="00037645" w:rsidRPr="00DA6684">
        <w:t>bendamustine</w:t>
      </w:r>
      <w:proofErr w:type="spellEnd"/>
      <w:r w:rsidR="00037645" w:rsidRPr="00DA6684">
        <w:t xml:space="preserve"> at 70 mg/m</w:t>
      </w:r>
      <w:r w:rsidR="00037645" w:rsidRPr="00DA6684">
        <w:rPr>
          <w:vertAlign w:val="superscript"/>
        </w:rPr>
        <w:t>2</w:t>
      </w:r>
      <w:r w:rsidR="00037645" w:rsidRPr="00DA6684">
        <w:t xml:space="preserve"> on </w:t>
      </w:r>
      <w:r w:rsidR="005E1D6A">
        <w:t>D</w:t>
      </w:r>
      <w:r w:rsidR="00037645" w:rsidRPr="00DA6684">
        <w:t xml:space="preserve">ays 1 and 2 for 6 cycles and rituximab at the </w:t>
      </w:r>
      <w:proofErr w:type="gramStart"/>
      <w:r w:rsidR="00037645" w:rsidRPr="00DA6684">
        <w:t>above described</w:t>
      </w:r>
      <w:proofErr w:type="gramEnd"/>
      <w:r w:rsidR="00037645" w:rsidRPr="00DA6684">
        <w:t xml:space="preserve"> dose and schedule.</w:t>
      </w:r>
      <w:r w:rsidR="006D0253">
        <w:t xml:space="preserve"> </w:t>
      </w:r>
      <w:r w:rsidR="006D0253" w:rsidRPr="006D0621">
        <w:t xml:space="preserve">Following completion of 24 months of </w:t>
      </w:r>
      <w:proofErr w:type="spellStart"/>
      <w:r w:rsidR="006D0253" w:rsidRPr="006D0621">
        <w:t>venetoclax</w:t>
      </w:r>
      <w:proofErr w:type="spellEnd"/>
      <w:r w:rsidR="006D0253" w:rsidRPr="006D0621">
        <w:t xml:space="preserve"> + rituximab regimen, patients continued to be followed for disease progression and overall survival.</w:t>
      </w:r>
    </w:p>
    <w:p w14:paraId="7F1311BD" w14:textId="027E9FB7" w:rsidR="001D020C" w:rsidRPr="00073A74" w:rsidRDefault="00037645" w:rsidP="00073A74">
      <w:r w:rsidRPr="00DA6684">
        <w:t xml:space="preserve">A total of 389 patients were </w:t>
      </w:r>
      <w:proofErr w:type="gramStart"/>
      <w:r w:rsidRPr="00DA6684">
        <w:t>randomised;</w:t>
      </w:r>
      <w:proofErr w:type="gramEnd"/>
      <w:r w:rsidRPr="00DA6684">
        <w:t xml:space="preserve"> 194 to the </w:t>
      </w:r>
      <w:proofErr w:type="spellStart"/>
      <w:r w:rsidRPr="00DA6684">
        <w:t>venetoclax</w:t>
      </w:r>
      <w:proofErr w:type="spellEnd"/>
      <w:r w:rsidRPr="00DA6684">
        <w:t xml:space="preserve"> + rituximab arm and 195 to the </w:t>
      </w:r>
      <w:proofErr w:type="spellStart"/>
      <w:r w:rsidRPr="00DA6684">
        <w:t>bendamustine</w:t>
      </w:r>
      <w:proofErr w:type="spellEnd"/>
      <w:r w:rsidRPr="00DA6684">
        <w:t xml:space="preserve"> + rituximab arm. Table </w:t>
      </w:r>
      <w:r w:rsidR="001A0C18">
        <w:t>1</w:t>
      </w:r>
      <w:r w:rsidR="004577A7">
        <w:t>7</w:t>
      </w:r>
      <w:r w:rsidRPr="00DA6684">
        <w:t xml:space="preserve"> shows the baseline demographic and disease characteristics were similar between the </w:t>
      </w:r>
      <w:proofErr w:type="spellStart"/>
      <w:r w:rsidRPr="00DA6684">
        <w:t>venetoclax</w:t>
      </w:r>
      <w:proofErr w:type="spellEnd"/>
      <w:r w:rsidRPr="00DA6684">
        <w:t xml:space="preserve"> + rituximab and </w:t>
      </w:r>
      <w:proofErr w:type="spellStart"/>
      <w:r w:rsidRPr="00DA6684">
        <w:t>bendamustine</w:t>
      </w:r>
      <w:proofErr w:type="spellEnd"/>
      <w:r w:rsidRPr="00DA6684">
        <w:t xml:space="preserve"> + rituximab arms.</w:t>
      </w:r>
    </w:p>
    <w:p w14:paraId="05DA1408" w14:textId="77777777" w:rsidR="00411CAD" w:rsidRDefault="00411CAD" w:rsidP="00400CE5">
      <w:pPr>
        <w:pStyle w:val="Heading6"/>
      </w:pPr>
      <w:r>
        <w:br w:type="page"/>
      </w:r>
    </w:p>
    <w:p w14:paraId="6A656A4A" w14:textId="7DD971EF" w:rsidR="00C50A12" w:rsidRPr="00D00334" w:rsidRDefault="00037645" w:rsidP="00400CE5">
      <w:pPr>
        <w:pStyle w:val="Heading6"/>
      </w:pPr>
      <w:r w:rsidRPr="00B732AB">
        <w:lastRenderedPageBreak/>
        <w:t xml:space="preserve">Table </w:t>
      </w:r>
      <w:r w:rsidR="001A0C18">
        <w:t>1</w:t>
      </w:r>
      <w:r w:rsidR="004577A7">
        <w:t>7</w:t>
      </w:r>
      <w:r w:rsidRPr="00B732AB">
        <w:t xml:space="preserve">: Demographics and </w:t>
      </w:r>
      <w:r w:rsidR="00CE598E">
        <w:t>b</w:t>
      </w:r>
      <w:r w:rsidRPr="00B732AB">
        <w:t xml:space="preserve">aseline </w:t>
      </w:r>
      <w:r w:rsidR="00CE598E">
        <w:t>c</w:t>
      </w:r>
      <w:r w:rsidR="00D00334">
        <w:t xml:space="preserve">haracteristics in </w:t>
      </w:r>
      <w:r w:rsidR="004577A7">
        <w:t>MURANO</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83"/>
        <w:gridCol w:w="2256"/>
        <w:gridCol w:w="2171"/>
      </w:tblGrid>
      <w:tr w:rsidR="00037645" w:rsidRPr="00FF17F6" w14:paraId="1835CE50" w14:textId="77777777" w:rsidTr="002B1E9A">
        <w:trPr>
          <w:cantSplit/>
          <w:tblHeader/>
        </w:trPr>
        <w:tc>
          <w:tcPr>
            <w:tcW w:w="2543" w:type="pct"/>
            <w:tcBorders>
              <w:top w:val="single" w:sz="4" w:space="0" w:color="auto"/>
              <w:left w:val="single" w:sz="6" w:space="0" w:color="000000"/>
              <w:bottom w:val="single" w:sz="6" w:space="0" w:color="000000"/>
              <w:right w:val="single" w:sz="6" w:space="0" w:color="000000"/>
            </w:tcBorders>
            <w:vAlign w:val="center"/>
          </w:tcPr>
          <w:p w14:paraId="6CFC7CB9" w14:textId="77777777" w:rsidR="00037645" w:rsidRPr="00FF17F6" w:rsidRDefault="00037645" w:rsidP="00FF17F6">
            <w:pPr>
              <w:pStyle w:val="gtcbodytext0"/>
              <w:spacing w:before="0"/>
              <w:ind w:firstLine="90"/>
              <w:jc w:val="center"/>
              <w:rPr>
                <w:rFonts w:ascii="Arial" w:hAnsi="Arial" w:cs="Arial"/>
                <w:b/>
                <w:sz w:val="20"/>
                <w:szCs w:val="20"/>
              </w:rPr>
            </w:pPr>
            <w:r w:rsidRPr="00FF17F6">
              <w:rPr>
                <w:rFonts w:ascii="Arial" w:hAnsi="Arial" w:cs="Arial"/>
                <w:b/>
                <w:sz w:val="20"/>
                <w:szCs w:val="20"/>
              </w:rPr>
              <w:t>Characteristic</w:t>
            </w:r>
          </w:p>
        </w:tc>
        <w:tc>
          <w:tcPr>
            <w:tcW w:w="1252" w:type="pct"/>
            <w:tcBorders>
              <w:top w:val="single" w:sz="4" w:space="0" w:color="auto"/>
              <w:left w:val="single" w:sz="6" w:space="0" w:color="000000"/>
              <w:bottom w:val="single" w:sz="6" w:space="0" w:color="000000"/>
              <w:right w:val="single" w:sz="6" w:space="0" w:color="000000"/>
            </w:tcBorders>
            <w:vAlign w:val="center"/>
          </w:tcPr>
          <w:p w14:paraId="2D49AA23" w14:textId="731FE20D" w:rsidR="00037645" w:rsidRPr="00FF17F6" w:rsidRDefault="00037645" w:rsidP="00FF17F6">
            <w:pPr>
              <w:pStyle w:val="gtcbodytext0"/>
              <w:spacing w:before="0"/>
              <w:jc w:val="center"/>
              <w:rPr>
                <w:rFonts w:ascii="Arial" w:hAnsi="Arial" w:cs="Arial"/>
                <w:b/>
                <w:sz w:val="20"/>
                <w:szCs w:val="20"/>
              </w:rPr>
            </w:pPr>
            <w:r w:rsidRPr="00FF17F6">
              <w:rPr>
                <w:rFonts w:ascii="Arial" w:hAnsi="Arial" w:cs="Arial"/>
                <w:b/>
                <w:sz w:val="20"/>
                <w:szCs w:val="20"/>
              </w:rPr>
              <w:t xml:space="preserve">VENCLEXTA + </w:t>
            </w:r>
            <w:r w:rsidR="009C37FA">
              <w:rPr>
                <w:rFonts w:ascii="Arial" w:hAnsi="Arial" w:cs="Arial"/>
                <w:b/>
                <w:sz w:val="20"/>
                <w:szCs w:val="20"/>
              </w:rPr>
              <w:t>r</w:t>
            </w:r>
            <w:r w:rsidRPr="00FF17F6">
              <w:rPr>
                <w:rFonts w:ascii="Arial" w:hAnsi="Arial" w:cs="Arial"/>
                <w:b/>
                <w:sz w:val="20"/>
                <w:szCs w:val="20"/>
              </w:rPr>
              <w:t>ituximab</w:t>
            </w:r>
          </w:p>
          <w:p w14:paraId="7E10CDF6" w14:textId="77777777" w:rsidR="00037645" w:rsidRPr="00FF17F6" w:rsidRDefault="00037645" w:rsidP="00FF17F6">
            <w:pPr>
              <w:pStyle w:val="gtcbodytext0"/>
              <w:spacing w:before="0"/>
              <w:jc w:val="center"/>
              <w:rPr>
                <w:rFonts w:ascii="Arial" w:hAnsi="Arial" w:cs="Arial"/>
                <w:b/>
                <w:sz w:val="20"/>
                <w:szCs w:val="20"/>
              </w:rPr>
            </w:pPr>
            <w:r w:rsidRPr="00FF17F6">
              <w:rPr>
                <w:rFonts w:ascii="Arial" w:hAnsi="Arial" w:cs="Arial"/>
                <w:b/>
                <w:sz w:val="20"/>
                <w:szCs w:val="20"/>
              </w:rPr>
              <w:t>(N = 194)</w:t>
            </w:r>
          </w:p>
        </w:tc>
        <w:tc>
          <w:tcPr>
            <w:tcW w:w="1206" w:type="pct"/>
            <w:tcBorders>
              <w:top w:val="single" w:sz="6" w:space="0" w:color="000000"/>
              <w:left w:val="single" w:sz="6" w:space="0" w:color="000000"/>
              <w:bottom w:val="single" w:sz="6" w:space="0" w:color="000000"/>
              <w:right w:val="single" w:sz="6" w:space="0" w:color="000000"/>
            </w:tcBorders>
          </w:tcPr>
          <w:p w14:paraId="65BA60FC" w14:textId="2930013D" w:rsidR="00037645" w:rsidRPr="00FF17F6" w:rsidRDefault="00037645" w:rsidP="00FF17F6">
            <w:pPr>
              <w:pStyle w:val="gtcbodytext0"/>
              <w:spacing w:before="0"/>
              <w:jc w:val="center"/>
              <w:rPr>
                <w:rFonts w:ascii="Arial" w:hAnsi="Arial" w:cs="Arial"/>
                <w:b/>
                <w:sz w:val="20"/>
                <w:szCs w:val="20"/>
              </w:rPr>
            </w:pPr>
            <w:proofErr w:type="spellStart"/>
            <w:r w:rsidRPr="00FF17F6">
              <w:rPr>
                <w:rFonts w:ascii="Arial" w:hAnsi="Arial" w:cs="Arial"/>
                <w:b/>
                <w:sz w:val="20"/>
                <w:szCs w:val="20"/>
              </w:rPr>
              <w:t>Bendamustine</w:t>
            </w:r>
            <w:proofErr w:type="spellEnd"/>
            <w:r w:rsidRPr="00FF17F6">
              <w:rPr>
                <w:rFonts w:ascii="Arial" w:hAnsi="Arial" w:cs="Arial"/>
                <w:b/>
                <w:sz w:val="20"/>
                <w:szCs w:val="20"/>
              </w:rPr>
              <w:t xml:space="preserve"> + </w:t>
            </w:r>
            <w:r w:rsidR="009C37FA">
              <w:rPr>
                <w:rFonts w:ascii="Arial" w:hAnsi="Arial" w:cs="Arial"/>
                <w:b/>
                <w:sz w:val="20"/>
                <w:szCs w:val="20"/>
              </w:rPr>
              <w:t>r</w:t>
            </w:r>
            <w:r w:rsidRPr="00FF17F6">
              <w:rPr>
                <w:rFonts w:ascii="Arial" w:hAnsi="Arial" w:cs="Arial"/>
                <w:b/>
                <w:sz w:val="20"/>
                <w:szCs w:val="20"/>
              </w:rPr>
              <w:t>ituximab</w:t>
            </w:r>
          </w:p>
          <w:p w14:paraId="3A277EBC" w14:textId="77777777" w:rsidR="00037645" w:rsidRPr="00FF17F6" w:rsidRDefault="00037645" w:rsidP="00FF17F6">
            <w:pPr>
              <w:pStyle w:val="gtcbodytext0"/>
              <w:spacing w:before="0"/>
              <w:jc w:val="center"/>
              <w:rPr>
                <w:rFonts w:ascii="Arial" w:hAnsi="Arial" w:cs="Arial"/>
                <w:b/>
                <w:sz w:val="20"/>
                <w:szCs w:val="20"/>
              </w:rPr>
            </w:pPr>
            <w:r w:rsidRPr="00FF17F6">
              <w:rPr>
                <w:rFonts w:ascii="Arial" w:hAnsi="Arial" w:cs="Arial"/>
                <w:b/>
                <w:sz w:val="20"/>
                <w:szCs w:val="20"/>
              </w:rPr>
              <w:t>(N = 195)</w:t>
            </w:r>
          </w:p>
        </w:tc>
      </w:tr>
      <w:tr w:rsidR="00037645" w:rsidRPr="00FF17F6" w14:paraId="277A71FA"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vAlign w:val="center"/>
            <w:hideMark/>
          </w:tcPr>
          <w:p w14:paraId="633888A2" w14:textId="77777777" w:rsidR="00037645" w:rsidRPr="00FF17F6" w:rsidRDefault="00037645" w:rsidP="00FF17F6">
            <w:pPr>
              <w:pStyle w:val="gtcbodytext0"/>
              <w:spacing w:before="0"/>
              <w:ind w:firstLine="90"/>
              <w:rPr>
                <w:rFonts w:ascii="Arial" w:hAnsi="Arial" w:cs="Arial"/>
                <w:sz w:val="20"/>
                <w:szCs w:val="20"/>
              </w:rPr>
            </w:pPr>
            <w:r w:rsidRPr="00FF17F6">
              <w:rPr>
                <w:rFonts w:ascii="Arial" w:hAnsi="Arial" w:cs="Arial"/>
                <w:sz w:val="20"/>
                <w:szCs w:val="20"/>
              </w:rPr>
              <w:t>Age, years; median (range)</w:t>
            </w:r>
          </w:p>
        </w:tc>
        <w:tc>
          <w:tcPr>
            <w:tcW w:w="1252" w:type="pct"/>
            <w:tcBorders>
              <w:top w:val="single" w:sz="6" w:space="0" w:color="000000"/>
              <w:left w:val="single" w:sz="6" w:space="0" w:color="000000"/>
              <w:bottom w:val="single" w:sz="6" w:space="0" w:color="000000"/>
              <w:right w:val="single" w:sz="6" w:space="0" w:color="000000"/>
            </w:tcBorders>
            <w:vAlign w:val="center"/>
            <w:hideMark/>
          </w:tcPr>
          <w:p w14:paraId="0ADEAA30" w14:textId="77777777"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64.5 (28-83)</w:t>
            </w:r>
          </w:p>
        </w:tc>
        <w:tc>
          <w:tcPr>
            <w:tcW w:w="1206" w:type="pct"/>
            <w:tcBorders>
              <w:top w:val="single" w:sz="6" w:space="0" w:color="000000"/>
              <w:left w:val="single" w:sz="6" w:space="0" w:color="000000"/>
              <w:bottom w:val="single" w:sz="6" w:space="0" w:color="000000"/>
              <w:right w:val="single" w:sz="6" w:space="0" w:color="000000"/>
            </w:tcBorders>
          </w:tcPr>
          <w:p w14:paraId="1B33A62B" w14:textId="77777777"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66 (22-85)</w:t>
            </w:r>
          </w:p>
        </w:tc>
      </w:tr>
      <w:tr w:rsidR="00037645" w:rsidRPr="00FF17F6" w14:paraId="03CEB694"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vAlign w:val="center"/>
            <w:hideMark/>
          </w:tcPr>
          <w:p w14:paraId="1F7339B2" w14:textId="19F4E825" w:rsidR="00037645" w:rsidRPr="00FF17F6" w:rsidRDefault="00037645" w:rsidP="00FF17F6">
            <w:pPr>
              <w:pStyle w:val="gtcbodytext0"/>
              <w:spacing w:before="0"/>
              <w:ind w:firstLine="90"/>
              <w:rPr>
                <w:rFonts w:ascii="Arial" w:hAnsi="Arial" w:cs="Arial"/>
                <w:sz w:val="20"/>
                <w:szCs w:val="20"/>
              </w:rPr>
            </w:pPr>
            <w:r w:rsidRPr="00FF17F6">
              <w:rPr>
                <w:rFonts w:ascii="Arial" w:hAnsi="Arial" w:cs="Arial"/>
                <w:sz w:val="20"/>
                <w:szCs w:val="20"/>
              </w:rPr>
              <w:t>White</w:t>
            </w:r>
            <w:r w:rsidR="00C61F1E">
              <w:rPr>
                <w:rFonts w:ascii="Arial" w:hAnsi="Arial" w:cs="Arial"/>
                <w:sz w:val="20"/>
                <w:szCs w:val="20"/>
              </w:rPr>
              <w:t>,</w:t>
            </w:r>
            <w:r w:rsidRPr="00FF17F6">
              <w:rPr>
                <w:rFonts w:ascii="Arial" w:hAnsi="Arial" w:cs="Arial"/>
                <w:sz w:val="20"/>
                <w:szCs w:val="20"/>
              </w:rPr>
              <w:t xml:space="preserve"> %</w:t>
            </w:r>
          </w:p>
        </w:tc>
        <w:tc>
          <w:tcPr>
            <w:tcW w:w="1252" w:type="pct"/>
            <w:tcBorders>
              <w:top w:val="single" w:sz="6" w:space="0" w:color="000000"/>
              <w:left w:val="single" w:sz="6" w:space="0" w:color="000000"/>
              <w:bottom w:val="single" w:sz="6" w:space="0" w:color="000000"/>
              <w:right w:val="single" w:sz="6" w:space="0" w:color="000000"/>
            </w:tcBorders>
            <w:vAlign w:val="center"/>
            <w:hideMark/>
          </w:tcPr>
          <w:p w14:paraId="22792C25" w14:textId="77777777"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96.8</w:t>
            </w:r>
          </w:p>
        </w:tc>
        <w:tc>
          <w:tcPr>
            <w:tcW w:w="1206" w:type="pct"/>
            <w:tcBorders>
              <w:top w:val="single" w:sz="6" w:space="0" w:color="000000"/>
              <w:left w:val="single" w:sz="6" w:space="0" w:color="000000"/>
              <w:bottom w:val="single" w:sz="6" w:space="0" w:color="000000"/>
              <w:right w:val="single" w:sz="6" w:space="0" w:color="000000"/>
            </w:tcBorders>
          </w:tcPr>
          <w:p w14:paraId="1D9F500D" w14:textId="77777777"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96.7</w:t>
            </w:r>
          </w:p>
        </w:tc>
      </w:tr>
      <w:tr w:rsidR="00037645" w:rsidRPr="00FF17F6" w14:paraId="3069C82E"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vAlign w:val="center"/>
            <w:hideMark/>
          </w:tcPr>
          <w:p w14:paraId="2C3EF38E" w14:textId="637A92E7" w:rsidR="00037645" w:rsidRPr="00FF17F6" w:rsidRDefault="00037645" w:rsidP="00FF17F6">
            <w:pPr>
              <w:pStyle w:val="gtcbodytext0"/>
              <w:spacing w:before="0"/>
              <w:ind w:firstLine="90"/>
              <w:rPr>
                <w:rFonts w:ascii="Arial" w:hAnsi="Arial" w:cs="Arial"/>
                <w:sz w:val="20"/>
                <w:szCs w:val="20"/>
              </w:rPr>
            </w:pPr>
            <w:r w:rsidRPr="00FF17F6">
              <w:rPr>
                <w:rFonts w:ascii="Arial" w:hAnsi="Arial" w:cs="Arial"/>
                <w:sz w:val="20"/>
                <w:szCs w:val="20"/>
              </w:rPr>
              <w:t>Male</w:t>
            </w:r>
            <w:r w:rsidR="00C61F1E">
              <w:rPr>
                <w:rFonts w:ascii="Arial" w:hAnsi="Arial" w:cs="Arial"/>
                <w:sz w:val="20"/>
                <w:szCs w:val="20"/>
              </w:rPr>
              <w:t>,</w:t>
            </w:r>
            <w:r w:rsidRPr="00FF17F6">
              <w:rPr>
                <w:rFonts w:ascii="Arial" w:hAnsi="Arial" w:cs="Arial"/>
                <w:sz w:val="20"/>
                <w:szCs w:val="20"/>
              </w:rPr>
              <w:t xml:space="preserve"> %</w:t>
            </w:r>
          </w:p>
        </w:tc>
        <w:tc>
          <w:tcPr>
            <w:tcW w:w="1252" w:type="pct"/>
            <w:tcBorders>
              <w:top w:val="single" w:sz="6" w:space="0" w:color="000000"/>
              <w:left w:val="single" w:sz="6" w:space="0" w:color="000000"/>
              <w:bottom w:val="single" w:sz="6" w:space="0" w:color="000000"/>
              <w:right w:val="single" w:sz="6" w:space="0" w:color="000000"/>
            </w:tcBorders>
            <w:vAlign w:val="center"/>
            <w:hideMark/>
          </w:tcPr>
          <w:p w14:paraId="06125360" w14:textId="77777777"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70.1</w:t>
            </w:r>
          </w:p>
        </w:tc>
        <w:tc>
          <w:tcPr>
            <w:tcW w:w="1206" w:type="pct"/>
            <w:tcBorders>
              <w:top w:val="single" w:sz="6" w:space="0" w:color="000000"/>
              <w:left w:val="single" w:sz="6" w:space="0" w:color="000000"/>
              <w:bottom w:val="single" w:sz="6" w:space="0" w:color="000000"/>
              <w:right w:val="single" w:sz="6" w:space="0" w:color="000000"/>
            </w:tcBorders>
          </w:tcPr>
          <w:p w14:paraId="0815339D" w14:textId="77777777"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77.4</w:t>
            </w:r>
          </w:p>
        </w:tc>
      </w:tr>
      <w:tr w:rsidR="00037645" w:rsidRPr="00FF17F6" w14:paraId="32F30400" w14:textId="77777777" w:rsidTr="00D44D39">
        <w:trPr>
          <w:cantSplit/>
        </w:trPr>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14:paraId="653164C0" w14:textId="7062A259" w:rsidR="00037645" w:rsidRPr="00CD1173" w:rsidRDefault="00037645" w:rsidP="00FF17F6">
            <w:pPr>
              <w:pStyle w:val="gtcbodytext0"/>
              <w:spacing w:before="0"/>
              <w:ind w:firstLine="90"/>
              <w:rPr>
                <w:rFonts w:ascii="Arial" w:hAnsi="Arial" w:cs="Arial"/>
                <w:b/>
                <w:bCs/>
                <w:sz w:val="20"/>
                <w:szCs w:val="20"/>
              </w:rPr>
            </w:pPr>
            <w:r w:rsidRPr="00CD1173">
              <w:rPr>
                <w:rFonts w:ascii="Arial" w:hAnsi="Arial" w:cs="Arial"/>
                <w:b/>
                <w:bCs/>
                <w:sz w:val="20"/>
                <w:szCs w:val="20"/>
              </w:rPr>
              <w:t>ECOG performance status</w:t>
            </w:r>
            <w:r w:rsidR="00C61F1E">
              <w:rPr>
                <w:rFonts w:ascii="Arial" w:hAnsi="Arial" w:cs="Arial"/>
                <w:b/>
                <w:bCs/>
                <w:sz w:val="20"/>
                <w:szCs w:val="20"/>
              </w:rPr>
              <w:t>,</w:t>
            </w:r>
            <w:r w:rsidRPr="00CD1173">
              <w:rPr>
                <w:rFonts w:ascii="Arial" w:hAnsi="Arial" w:cs="Arial"/>
                <w:b/>
                <w:bCs/>
                <w:sz w:val="20"/>
                <w:szCs w:val="20"/>
              </w:rPr>
              <w:t xml:space="preserve"> %</w:t>
            </w:r>
          </w:p>
        </w:tc>
      </w:tr>
      <w:tr w:rsidR="00037645" w:rsidRPr="00FF17F6" w14:paraId="0AA72BCA"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vAlign w:val="center"/>
          </w:tcPr>
          <w:p w14:paraId="2FED3D35" w14:textId="77777777" w:rsidR="00037645" w:rsidRPr="00FF17F6" w:rsidRDefault="00037645" w:rsidP="00FF17F6">
            <w:pPr>
              <w:pStyle w:val="gtcbodytext0"/>
              <w:spacing w:before="0"/>
              <w:ind w:left="360" w:firstLine="90"/>
              <w:rPr>
                <w:rFonts w:ascii="Arial" w:hAnsi="Arial" w:cs="Arial"/>
                <w:sz w:val="20"/>
                <w:szCs w:val="20"/>
              </w:rPr>
            </w:pPr>
            <w:r w:rsidRPr="00FF17F6">
              <w:rPr>
                <w:rFonts w:ascii="Arial" w:hAnsi="Arial" w:cs="Arial"/>
                <w:sz w:val="20"/>
                <w:szCs w:val="20"/>
              </w:rPr>
              <w:t>0</w:t>
            </w:r>
          </w:p>
        </w:tc>
        <w:tc>
          <w:tcPr>
            <w:tcW w:w="1252" w:type="pct"/>
            <w:tcBorders>
              <w:top w:val="single" w:sz="6" w:space="0" w:color="000000"/>
              <w:left w:val="single" w:sz="6" w:space="0" w:color="000000"/>
              <w:bottom w:val="single" w:sz="6" w:space="0" w:color="000000"/>
              <w:right w:val="single" w:sz="6" w:space="0" w:color="000000"/>
            </w:tcBorders>
          </w:tcPr>
          <w:p w14:paraId="3B51DF7D" w14:textId="77777777"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57.2</w:t>
            </w:r>
          </w:p>
        </w:tc>
        <w:tc>
          <w:tcPr>
            <w:tcW w:w="1206" w:type="pct"/>
            <w:tcBorders>
              <w:top w:val="single" w:sz="6" w:space="0" w:color="000000"/>
              <w:left w:val="single" w:sz="6" w:space="0" w:color="000000"/>
              <w:bottom w:val="single" w:sz="6" w:space="0" w:color="000000"/>
              <w:right w:val="single" w:sz="6" w:space="0" w:color="000000"/>
            </w:tcBorders>
          </w:tcPr>
          <w:p w14:paraId="4EF791F4" w14:textId="77777777"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55.7</w:t>
            </w:r>
          </w:p>
        </w:tc>
      </w:tr>
      <w:tr w:rsidR="00037645" w:rsidRPr="00FF17F6" w14:paraId="4654F41D"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vAlign w:val="center"/>
          </w:tcPr>
          <w:p w14:paraId="4A47984F" w14:textId="77777777" w:rsidR="00037645" w:rsidRPr="00FF17F6" w:rsidRDefault="00037645" w:rsidP="00FF17F6">
            <w:pPr>
              <w:pStyle w:val="gtcbodytext0"/>
              <w:spacing w:before="0"/>
              <w:ind w:left="360" w:firstLine="90"/>
              <w:rPr>
                <w:rFonts w:ascii="Arial" w:hAnsi="Arial" w:cs="Arial"/>
                <w:sz w:val="20"/>
                <w:szCs w:val="20"/>
              </w:rPr>
            </w:pPr>
            <w:r w:rsidRPr="00FF17F6">
              <w:rPr>
                <w:rFonts w:ascii="Arial" w:hAnsi="Arial" w:cs="Arial"/>
                <w:sz w:val="20"/>
                <w:szCs w:val="20"/>
              </w:rPr>
              <w:t>1</w:t>
            </w:r>
          </w:p>
        </w:tc>
        <w:tc>
          <w:tcPr>
            <w:tcW w:w="1252" w:type="pct"/>
            <w:tcBorders>
              <w:top w:val="single" w:sz="6" w:space="0" w:color="000000"/>
              <w:left w:val="single" w:sz="6" w:space="0" w:color="000000"/>
              <w:bottom w:val="single" w:sz="6" w:space="0" w:color="000000"/>
              <w:right w:val="single" w:sz="6" w:space="0" w:color="000000"/>
            </w:tcBorders>
          </w:tcPr>
          <w:p w14:paraId="37AAE3D2" w14:textId="77777777"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42.3</w:t>
            </w:r>
          </w:p>
        </w:tc>
        <w:tc>
          <w:tcPr>
            <w:tcW w:w="1206" w:type="pct"/>
            <w:tcBorders>
              <w:top w:val="single" w:sz="6" w:space="0" w:color="000000"/>
              <w:left w:val="single" w:sz="6" w:space="0" w:color="000000"/>
              <w:bottom w:val="single" w:sz="6" w:space="0" w:color="000000"/>
              <w:right w:val="single" w:sz="6" w:space="0" w:color="000000"/>
            </w:tcBorders>
          </w:tcPr>
          <w:p w14:paraId="31F2AFF4" w14:textId="77777777"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43.3</w:t>
            </w:r>
          </w:p>
        </w:tc>
      </w:tr>
      <w:tr w:rsidR="00037645" w:rsidRPr="00FF17F6" w14:paraId="760A9410"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vAlign w:val="center"/>
          </w:tcPr>
          <w:p w14:paraId="4425D985" w14:textId="77777777" w:rsidR="00037645" w:rsidRPr="00FF17F6" w:rsidRDefault="00037645" w:rsidP="00FF17F6">
            <w:pPr>
              <w:pStyle w:val="gtcbodytext0"/>
              <w:spacing w:before="0"/>
              <w:ind w:left="360" w:firstLine="90"/>
              <w:rPr>
                <w:rFonts w:ascii="Arial" w:hAnsi="Arial" w:cs="Arial"/>
                <w:sz w:val="20"/>
                <w:szCs w:val="20"/>
              </w:rPr>
            </w:pPr>
            <w:r w:rsidRPr="00FF17F6">
              <w:rPr>
                <w:rFonts w:ascii="Arial" w:hAnsi="Arial" w:cs="Arial"/>
                <w:sz w:val="20"/>
                <w:szCs w:val="20"/>
              </w:rPr>
              <w:t>2</w:t>
            </w:r>
          </w:p>
        </w:tc>
        <w:tc>
          <w:tcPr>
            <w:tcW w:w="1252" w:type="pct"/>
            <w:tcBorders>
              <w:top w:val="single" w:sz="6" w:space="0" w:color="000000"/>
              <w:left w:val="single" w:sz="6" w:space="0" w:color="000000"/>
              <w:bottom w:val="single" w:sz="6" w:space="0" w:color="000000"/>
              <w:right w:val="single" w:sz="6" w:space="0" w:color="000000"/>
            </w:tcBorders>
          </w:tcPr>
          <w:p w14:paraId="7B16AD1D" w14:textId="77777777"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0.5</w:t>
            </w:r>
          </w:p>
        </w:tc>
        <w:tc>
          <w:tcPr>
            <w:tcW w:w="1206" w:type="pct"/>
            <w:tcBorders>
              <w:top w:val="single" w:sz="6" w:space="0" w:color="000000"/>
              <w:left w:val="single" w:sz="6" w:space="0" w:color="000000"/>
              <w:bottom w:val="single" w:sz="6" w:space="0" w:color="000000"/>
              <w:right w:val="single" w:sz="6" w:space="0" w:color="000000"/>
            </w:tcBorders>
          </w:tcPr>
          <w:p w14:paraId="2FFC1DA8" w14:textId="77777777"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1.0</w:t>
            </w:r>
          </w:p>
        </w:tc>
      </w:tr>
      <w:tr w:rsidR="00037645" w:rsidRPr="00FF17F6" w14:paraId="221F4FD8" w14:textId="77777777" w:rsidTr="00D44D39">
        <w:trPr>
          <w:cantSplit/>
        </w:trPr>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14:paraId="0EDF2872" w14:textId="12FB28E5" w:rsidR="00037645" w:rsidRPr="00CD1173" w:rsidRDefault="00037645" w:rsidP="00FF17F6">
            <w:pPr>
              <w:pStyle w:val="gtcbodytext0"/>
              <w:spacing w:before="0"/>
              <w:ind w:firstLine="90"/>
              <w:rPr>
                <w:rFonts w:ascii="Arial" w:hAnsi="Arial" w:cs="Arial"/>
                <w:b/>
                <w:bCs/>
                <w:sz w:val="20"/>
                <w:szCs w:val="20"/>
              </w:rPr>
            </w:pPr>
            <w:proofErr w:type="spellStart"/>
            <w:r w:rsidRPr="00CD1173">
              <w:rPr>
                <w:rFonts w:ascii="Arial" w:hAnsi="Arial" w:cs="Arial"/>
                <w:b/>
                <w:bCs/>
                <w:sz w:val="20"/>
                <w:szCs w:val="20"/>
              </w:rPr>
              <w:t>Tumo</w:t>
            </w:r>
            <w:r w:rsidR="00AA05AE" w:rsidRPr="00CD1173">
              <w:rPr>
                <w:rFonts w:ascii="Arial" w:hAnsi="Arial" w:cs="Arial"/>
                <w:b/>
                <w:bCs/>
                <w:sz w:val="20"/>
                <w:szCs w:val="20"/>
              </w:rPr>
              <w:t>u</w:t>
            </w:r>
            <w:r w:rsidRPr="00CD1173">
              <w:rPr>
                <w:rFonts w:ascii="Arial" w:hAnsi="Arial" w:cs="Arial"/>
                <w:b/>
                <w:bCs/>
                <w:sz w:val="20"/>
                <w:szCs w:val="20"/>
              </w:rPr>
              <w:t>r</w:t>
            </w:r>
            <w:proofErr w:type="spellEnd"/>
            <w:r w:rsidRPr="00CD1173">
              <w:rPr>
                <w:rFonts w:ascii="Arial" w:hAnsi="Arial" w:cs="Arial"/>
                <w:b/>
                <w:bCs/>
                <w:sz w:val="20"/>
                <w:szCs w:val="20"/>
              </w:rPr>
              <w:t xml:space="preserve"> burden</w:t>
            </w:r>
            <w:r w:rsidR="00C61F1E">
              <w:rPr>
                <w:rFonts w:ascii="Arial" w:hAnsi="Arial" w:cs="Arial"/>
                <w:b/>
                <w:bCs/>
                <w:sz w:val="20"/>
                <w:szCs w:val="20"/>
              </w:rPr>
              <w:t>,</w:t>
            </w:r>
            <w:r w:rsidRPr="00CD1173">
              <w:rPr>
                <w:rFonts w:ascii="Arial" w:hAnsi="Arial" w:cs="Arial"/>
                <w:b/>
                <w:bCs/>
                <w:sz w:val="20"/>
                <w:szCs w:val="20"/>
              </w:rPr>
              <w:t xml:space="preserve"> %</w:t>
            </w:r>
          </w:p>
        </w:tc>
      </w:tr>
      <w:tr w:rsidR="00037645" w:rsidRPr="00FF17F6" w14:paraId="27254DAD"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vAlign w:val="center"/>
          </w:tcPr>
          <w:p w14:paraId="2646CE50" w14:textId="77777777" w:rsidR="00037645" w:rsidRPr="00FF17F6" w:rsidRDefault="00037645" w:rsidP="00FF17F6">
            <w:pPr>
              <w:pStyle w:val="gtcbodytext0"/>
              <w:spacing w:before="0"/>
              <w:ind w:left="450" w:right="101"/>
              <w:rPr>
                <w:rFonts w:ascii="Arial" w:hAnsi="Arial" w:cs="Arial"/>
                <w:sz w:val="20"/>
                <w:szCs w:val="20"/>
              </w:rPr>
            </w:pPr>
            <w:r w:rsidRPr="00FF17F6">
              <w:rPr>
                <w:rFonts w:ascii="Arial" w:hAnsi="Arial" w:cs="Arial"/>
                <w:sz w:val="20"/>
                <w:szCs w:val="20"/>
              </w:rPr>
              <w:t>Absolute lymphocyte count ≥25 x 10</w:t>
            </w:r>
            <w:r w:rsidRPr="00FF17F6">
              <w:rPr>
                <w:rFonts w:ascii="Arial" w:hAnsi="Arial" w:cs="Arial"/>
                <w:sz w:val="20"/>
                <w:szCs w:val="20"/>
                <w:vertAlign w:val="superscript"/>
              </w:rPr>
              <w:t>9</w:t>
            </w:r>
            <w:r w:rsidRPr="00FF17F6">
              <w:rPr>
                <w:rFonts w:ascii="Arial" w:hAnsi="Arial" w:cs="Arial"/>
                <w:sz w:val="20"/>
                <w:szCs w:val="20"/>
              </w:rPr>
              <w:t>/L</w:t>
            </w:r>
          </w:p>
        </w:tc>
        <w:tc>
          <w:tcPr>
            <w:tcW w:w="1252" w:type="pct"/>
            <w:tcBorders>
              <w:top w:val="single" w:sz="6" w:space="0" w:color="000000"/>
              <w:left w:val="single" w:sz="6" w:space="0" w:color="000000"/>
              <w:bottom w:val="single" w:sz="6" w:space="0" w:color="000000"/>
              <w:right w:val="single" w:sz="6" w:space="0" w:color="000000"/>
            </w:tcBorders>
          </w:tcPr>
          <w:p w14:paraId="0565996D" w14:textId="77777777"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66.5</w:t>
            </w:r>
          </w:p>
        </w:tc>
        <w:tc>
          <w:tcPr>
            <w:tcW w:w="1206" w:type="pct"/>
            <w:tcBorders>
              <w:top w:val="single" w:sz="6" w:space="0" w:color="000000"/>
              <w:left w:val="single" w:sz="6" w:space="0" w:color="000000"/>
              <w:bottom w:val="single" w:sz="6" w:space="0" w:color="000000"/>
              <w:right w:val="single" w:sz="6" w:space="0" w:color="000000"/>
            </w:tcBorders>
          </w:tcPr>
          <w:p w14:paraId="25BB8D37" w14:textId="77777777"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68.7</w:t>
            </w:r>
          </w:p>
        </w:tc>
      </w:tr>
      <w:tr w:rsidR="00037645" w:rsidRPr="00FF17F6" w14:paraId="362C72A5"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vAlign w:val="center"/>
          </w:tcPr>
          <w:p w14:paraId="5D219F64" w14:textId="77777777" w:rsidR="00037645" w:rsidRPr="00FF17F6" w:rsidRDefault="00037645" w:rsidP="00FF17F6">
            <w:pPr>
              <w:pStyle w:val="gtcbodytext0"/>
              <w:spacing w:before="0"/>
              <w:ind w:left="360" w:firstLine="90"/>
              <w:rPr>
                <w:rFonts w:ascii="Arial" w:hAnsi="Arial" w:cs="Arial"/>
                <w:sz w:val="20"/>
                <w:szCs w:val="20"/>
              </w:rPr>
            </w:pPr>
            <w:r w:rsidRPr="00FF17F6">
              <w:rPr>
                <w:rFonts w:ascii="Arial" w:hAnsi="Arial" w:cs="Arial"/>
                <w:sz w:val="20"/>
                <w:szCs w:val="20"/>
              </w:rPr>
              <w:t>One or more nodes ≥5 cm</w:t>
            </w:r>
          </w:p>
        </w:tc>
        <w:tc>
          <w:tcPr>
            <w:tcW w:w="1252" w:type="pct"/>
            <w:tcBorders>
              <w:top w:val="single" w:sz="6" w:space="0" w:color="000000"/>
              <w:left w:val="single" w:sz="6" w:space="0" w:color="000000"/>
              <w:bottom w:val="single" w:sz="6" w:space="0" w:color="000000"/>
              <w:right w:val="single" w:sz="6" w:space="0" w:color="000000"/>
            </w:tcBorders>
          </w:tcPr>
          <w:p w14:paraId="6DECAC59" w14:textId="77777777"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45.7</w:t>
            </w:r>
          </w:p>
        </w:tc>
        <w:tc>
          <w:tcPr>
            <w:tcW w:w="1206" w:type="pct"/>
            <w:tcBorders>
              <w:top w:val="single" w:sz="6" w:space="0" w:color="000000"/>
              <w:left w:val="single" w:sz="6" w:space="0" w:color="000000"/>
              <w:bottom w:val="single" w:sz="6" w:space="0" w:color="000000"/>
              <w:right w:val="single" w:sz="6" w:space="0" w:color="000000"/>
            </w:tcBorders>
          </w:tcPr>
          <w:p w14:paraId="2B9CB730" w14:textId="77777777"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47.6</w:t>
            </w:r>
          </w:p>
        </w:tc>
      </w:tr>
      <w:tr w:rsidR="00037645" w:rsidRPr="00FF17F6" w14:paraId="73D50643" w14:textId="77777777" w:rsidTr="00D44D39">
        <w:trPr>
          <w:cantSplit/>
        </w:trPr>
        <w:tc>
          <w:tcPr>
            <w:tcW w:w="5000" w:type="pct"/>
            <w:gridSpan w:val="3"/>
            <w:tcBorders>
              <w:top w:val="single" w:sz="6" w:space="0" w:color="000000"/>
              <w:left w:val="single" w:sz="6" w:space="0" w:color="000000"/>
              <w:bottom w:val="single" w:sz="6" w:space="0" w:color="000000"/>
              <w:right w:val="single" w:sz="6" w:space="0" w:color="000000"/>
            </w:tcBorders>
            <w:vAlign w:val="center"/>
          </w:tcPr>
          <w:p w14:paraId="62370559" w14:textId="485C96B5" w:rsidR="00037645" w:rsidRPr="00CD1173" w:rsidRDefault="00037645" w:rsidP="00FF17F6">
            <w:pPr>
              <w:tabs>
                <w:tab w:val="left" w:pos="567"/>
              </w:tabs>
              <w:spacing w:after="0" w:line="240" w:lineRule="auto"/>
              <w:ind w:firstLine="90"/>
              <w:rPr>
                <w:rFonts w:eastAsia="MS Mincho" w:cs="Arial"/>
                <w:b/>
                <w:bCs/>
                <w:sz w:val="20"/>
                <w:szCs w:val="20"/>
                <w:lang w:val="en-GB"/>
              </w:rPr>
            </w:pPr>
            <w:r w:rsidRPr="00CD1173">
              <w:rPr>
                <w:rFonts w:eastAsia="MS Mincho" w:cs="Arial"/>
                <w:b/>
                <w:bCs/>
                <w:sz w:val="20"/>
                <w:szCs w:val="20"/>
                <w:lang w:val="en-GB"/>
              </w:rPr>
              <w:t>Number of prior lines of therapy</w:t>
            </w:r>
            <w:r w:rsidR="00D712C8">
              <w:rPr>
                <w:rFonts w:eastAsia="MS Mincho" w:cs="Arial"/>
                <w:b/>
                <w:bCs/>
                <w:sz w:val="20"/>
                <w:szCs w:val="20"/>
                <w:lang w:val="en-GB"/>
              </w:rPr>
              <w:t>,</w:t>
            </w:r>
            <w:r w:rsidRPr="00CD1173">
              <w:rPr>
                <w:rFonts w:eastAsia="MS Mincho" w:cs="Arial"/>
                <w:b/>
                <w:bCs/>
                <w:sz w:val="20"/>
                <w:szCs w:val="20"/>
                <w:lang w:val="en-GB"/>
              </w:rPr>
              <w:t xml:space="preserve"> %</w:t>
            </w:r>
          </w:p>
        </w:tc>
      </w:tr>
      <w:tr w:rsidR="00037645" w:rsidRPr="00FF17F6" w14:paraId="02EC2CB7"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tcPr>
          <w:p w14:paraId="4E5E3DDD" w14:textId="77777777" w:rsidR="00037645" w:rsidRPr="00FF17F6" w:rsidRDefault="00037645" w:rsidP="00FF17F6">
            <w:pPr>
              <w:tabs>
                <w:tab w:val="left" w:pos="567"/>
              </w:tabs>
              <w:spacing w:after="0" w:line="240" w:lineRule="auto"/>
              <w:ind w:left="360" w:firstLine="90"/>
              <w:rPr>
                <w:rFonts w:eastAsia="MS Mincho" w:cs="Arial"/>
                <w:sz w:val="20"/>
                <w:szCs w:val="20"/>
                <w:lang w:val="en-GB"/>
              </w:rPr>
            </w:pPr>
            <w:r w:rsidRPr="00FF17F6">
              <w:rPr>
                <w:rFonts w:eastAsia="MS Mincho" w:cs="Arial"/>
                <w:sz w:val="20"/>
                <w:szCs w:val="20"/>
              </w:rPr>
              <w:t>Median number (range)</w:t>
            </w:r>
          </w:p>
        </w:tc>
        <w:tc>
          <w:tcPr>
            <w:tcW w:w="1252" w:type="pct"/>
            <w:tcBorders>
              <w:top w:val="single" w:sz="6" w:space="0" w:color="000000"/>
              <w:left w:val="single" w:sz="6" w:space="0" w:color="000000"/>
              <w:bottom w:val="single" w:sz="6" w:space="0" w:color="000000"/>
              <w:right w:val="single" w:sz="6" w:space="0" w:color="000000"/>
            </w:tcBorders>
          </w:tcPr>
          <w:p w14:paraId="107814FD" w14:textId="77777777"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1 (1 – 5)</w:t>
            </w:r>
          </w:p>
        </w:tc>
        <w:tc>
          <w:tcPr>
            <w:tcW w:w="1206" w:type="pct"/>
            <w:tcBorders>
              <w:top w:val="single" w:sz="6" w:space="0" w:color="000000"/>
              <w:left w:val="single" w:sz="6" w:space="0" w:color="000000"/>
              <w:bottom w:val="single" w:sz="6" w:space="0" w:color="000000"/>
              <w:right w:val="single" w:sz="6" w:space="0" w:color="000000"/>
            </w:tcBorders>
          </w:tcPr>
          <w:p w14:paraId="69C9EF3F" w14:textId="77777777"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1 (1 – 4)</w:t>
            </w:r>
          </w:p>
        </w:tc>
      </w:tr>
      <w:tr w:rsidR="00037645" w:rsidRPr="00FF17F6" w14:paraId="386923A5"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tcPr>
          <w:p w14:paraId="397C2061" w14:textId="77777777" w:rsidR="00037645" w:rsidRPr="00FF17F6" w:rsidRDefault="00037645" w:rsidP="00FF17F6">
            <w:pPr>
              <w:tabs>
                <w:tab w:val="left" w:pos="567"/>
              </w:tabs>
              <w:spacing w:after="0" w:line="240" w:lineRule="auto"/>
              <w:ind w:left="360" w:firstLine="90"/>
              <w:rPr>
                <w:rFonts w:eastAsia="MS Mincho" w:cs="Arial"/>
                <w:sz w:val="20"/>
                <w:szCs w:val="20"/>
                <w:lang w:val="en-GB"/>
              </w:rPr>
            </w:pPr>
            <w:r w:rsidRPr="00FF17F6">
              <w:rPr>
                <w:rFonts w:eastAsia="MS Mincho" w:cs="Arial"/>
                <w:sz w:val="20"/>
                <w:szCs w:val="20"/>
                <w:lang w:val="en-GB"/>
              </w:rPr>
              <w:t>1</w:t>
            </w:r>
          </w:p>
        </w:tc>
        <w:tc>
          <w:tcPr>
            <w:tcW w:w="1252" w:type="pct"/>
            <w:tcBorders>
              <w:top w:val="single" w:sz="6" w:space="0" w:color="000000"/>
              <w:left w:val="single" w:sz="6" w:space="0" w:color="000000"/>
              <w:bottom w:val="single" w:sz="6" w:space="0" w:color="000000"/>
              <w:right w:val="single" w:sz="6" w:space="0" w:color="000000"/>
            </w:tcBorders>
          </w:tcPr>
          <w:p w14:paraId="69F2F00C" w14:textId="77777777"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57.2</w:t>
            </w:r>
          </w:p>
        </w:tc>
        <w:tc>
          <w:tcPr>
            <w:tcW w:w="1206" w:type="pct"/>
            <w:tcBorders>
              <w:top w:val="single" w:sz="6" w:space="0" w:color="000000"/>
              <w:left w:val="single" w:sz="6" w:space="0" w:color="000000"/>
              <w:bottom w:val="single" w:sz="6" w:space="0" w:color="000000"/>
              <w:right w:val="single" w:sz="6" w:space="0" w:color="000000"/>
            </w:tcBorders>
          </w:tcPr>
          <w:p w14:paraId="27EFDFCA" w14:textId="77777777"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60.0</w:t>
            </w:r>
          </w:p>
        </w:tc>
      </w:tr>
      <w:tr w:rsidR="00037645" w:rsidRPr="00FF17F6" w14:paraId="347E2A3F"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tcPr>
          <w:p w14:paraId="348953EC" w14:textId="77777777" w:rsidR="00037645" w:rsidRPr="00FF17F6" w:rsidRDefault="00037645" w:rsidP="00FF17F6">
            <w:pPr>
              <w:tabs>
                <w:tab w:val="left" w:pos="567"/>
              </w:tabs>
              <w:spacing w:after="0" w:line="240" w:lineRule="auto"/>
              <w:ind w:left="360" w:firstLine="90"/>
              <w:rPr>
                <w:rFonts w:eastAsia="MS Mincho" w:cs="Arial"/>
                <w:sz w:val="20"/>
                <w:szCs w:val="20"/>
                <w:lang w:val="en-GB"/>
              </w:rPr>
            </w:pPr>
            <w:r w:rsidRPr="00FF17F6">
              <w:rPr>
                <w:rFonts w:eastAsia="MS Mincho" w:cs="Arial"/>
                <w:sz w:val="20"/>
                <w:szCs w:val="20"/>
                <w:lang w:val="en-GB"/>
              </w:rPr>
              <w:t>2</w:t>
            </w:r>
          </w:p>
        </w:tc>
        <w:tc>
          <w:tcPr>
            <w:tcW w:w="1252" w:type="pct"/>
            <w:tcBorders>
              <w:top w:val="single" w:sz="6" w:space="0" w:color="000000"/>
              <w:left w:val="single" w:sz="6" w:space="0" w:color="000000"/>
              <w:bottom w:val="single" w:sz="6" w:space="0" w:color="000000"/>
              <w:right w:val="single" w:sz="6" w:space="0" w:color="000000"/>
            </w:tcBorders>
          </w:tcPr>
          <w:p w14:paraId="13655C8E" w14:textId="77777777"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29.4</w:t>
            </w:r>
          </w:p>
        </w:tc>
        <w:tc>
          <w:tcPr>
            <w:tcW w:w="1206" w:type="pct"/>
            <w:tcBorders>
              <w:top w:val="single" w:sz="6" w:space="0" w:color="000000"/>
              <w:left w:val="single" w:sz="6" w:space="0" w:color="000000"/>
              <w:bottom w:val="single" w:sz="6" w:space="0" w:color="000000"/>
              <w:right w:val="single" w:sz="6" w:space="0" w:color="000000"/>
            </w:tcBorders>
          </w:tcPr>
          <w:p w14:paraId="329C6291" w14:textId="77777777"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22.1</w:t>
            </w:r>
          </w:p>
        </w:tc>
      </w:tr>
      <w:tr w:rsidR="00037645" w:rsidRPr="00FF17F6" w14:paraId="38BF7082"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tcPr>
          <w:p w14:paraId="672776FF" w14:textId="77777777" w:rsidR="00037645" w:rsidRPr="00FF17F6" w:rsidRDefault="00037645" w:rsidP="00FF17F6">
            <w:pPr>
              <w:tabs>
                <w:tab w:val="left" w:pos="567"/>
              </w:tabs>
              <w:spacing w:after="0" w:line="240" w:lineRule="auto"/>
              <w:ind w:left="360" w:firstLine="90"/>
              <w:rPr>
                <w:rFonts w:eastAsia="MS Mincho" w:cs="Arial"/>
                <w:sz w:val="20"/>
                <w:szCs w:val="20"/>
                <w:lang w:val="en-GB"/>
              </w:rPr>
            </w:pPr>
            <w:r w:rsidRPr="00FF17F6">
              <w:rPr>
                <w:rFonts w:eastAsia="MS Mincho" w:cs="Arial"/>
                <w:sz w:val="20"/>
                <w:szCs w:val="20"/>
                <w:lang w:val="en-GB"/>
              </w:rPr>
              <w:t>≥3</w:t>
            </w:r>
          </w:p>
        </w:tc>
        <w:tc>
          <w:tcPr>
            <w:tcW w:w="1252" w:type="pct"/>
            <w:tcBorders>
              <w:top w:val="single" w:sz="6" w:space="0" w:color="000000"/>
              <w:left w:val="single" w:sz="6" w:space="0" w:color="000000"/>
              <w:bottom w:val="single" w:sz="6" w:space="0" w:color="000000"/>
              <w:right w:val="single" w:sz="6" w:space="0" w:color="000000"/>
            </w:tcBorders>
          </w:tcPr>
          <w:p w14:paraId="700CF2BE" w14:textId="77777777"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13.4</w:t>
            </w:r>
          </w:p>
        </w:tc>
        <w:tc>
          <w:tcPr>
            <w:tcW w:w="1206" w:type="pct"/>
            <w:tcBorders>
              <w:top w:val="single" w:sz="6" w:space="0" w:color="000000"/>
              <w:left w:val="single" w:sz="6" w:space="0" w:color="000000"/>
              <w:bottom w:val="single" w:sz="6" w:space="0" w:color="000000"/>
              <w:right w:val="single" w:sz="6" w:space="0" w:color="000000"/>
            </w:tcBorders>
          </w:tcPr>
          <w:p w14:paraId="3BC9689F" w14:textId="77777777"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17.9</w:t>
            </w:r>
          </w:p>
        </w:tc>
      </w:tr>
      <w:tr w:rsidR="00037645" w:rsidRPr="00FF17F6" w14:paraId="332C7439" w14:textId="77777777" w:rsidTr="00D44D39">
        <w:trPr>
          <w:cantSplit/>
        </w:trPr>
        <w:tc>
          <w:tcPr>
            <w:tcW w:w="5000" w:type="pct"/>
            <w:gridSpan w:val="3"/>
            <w:tcBorders>
              <w:top w:val="single" w:sz="6" w:space="0" w:color="000000"/>
              <w:left w:val="single" w:sz="6" w:space="0" w:color="000000"/>
              <w:bottom w:val="single" w:sz="6" w:space="0" w:color="000000"/>
              <w:right w:val="single" w:sz="6" w:space="0" w:color="000000"/>
            </w:tcBorders>
            <w:vAlign w:val="center"/>
          </w:tcPr>
          <w:p w14:paraId="234BEF6A" w14:textId="77777777" w:rsidR="00037645" w:rsidRPr="00CD1173" w:rsidRDefault="00037645" w:rsidP="00FF17F6">
            <w:pPr>
              <w:pStyle w:val="gtcbodytext0"/>
              <w:spacing w:before="0"/>
              <w:ind w:firstLine="90"/>
              <w:rPr>
                <w:rFonts w:ascii="Arial" w:hAnsi="Arial" w:cs="Arial"/>
                <w:b/>
                <w:bCs/>
                <w:sz w:val="20"/>
                <w:szCs w:val="20"/>
              </w:rPr>
            </w:pPr>
            <w:r w:rsidRPr="00CD1173">
              <w:rPr>
                <w:rFonts w:ascii="Arial" w:hAnsi="Arial" w:cs="Arial"/>
                <w:b/>
                <w:bCs/>
                <w:sz w:val="20"/>
                <w:szCs w:val="20"/>
              </w:rPr>
              <w:t>Previous CLL regimens</w:t>
            </w:r>
          </w:p>
        </w:tc>
      </w:tr>
      <w:tr w:rsidR="00037645" w:rsidRPr="00FF17F6" w14:paraId="659199C8"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tcPr>
          <w:p w14:paraId="4B7389D2" w14:textId="77777777" w:rsidR="00037645" w:rsidRPr="00FF17F6" w:rsidRDefault="00037645" w:rsidP="00FF17F6">
            <w:pPr>
              <w:pStyle w:val="gtcbodytext0"/>
              <w:spacing w:before="0"/>
              <w:ind w:left="360" w:firstLine="90"/>
              <w:rPr>
                <w:rFonts w:ascii="Arial" w:hAnsi="Arial" w:cs="Arial"/>
                <w:sz w:val="20"/>
                <w:szCs w:val="20"/>
              </w:rPr>
            </w:pPr>
            <w:r w:rsidRPr="00FF17F6">
              <w:rPr>
                <w:rFonts w:ascii="Arial" w:hAnsi="Arial" w:cs="Arial"/>
                <w:sz w:val="20"/>
                <w:szCs w:val="20"/>
              </w:rPr>
              <w:t>Median number (range)</w:t>
            </w:r>
          </w:p>
        </w:tc>
        <w:tc>
          <w:tcPr>
            <w:tcW w:w="1252" w:type="pct"/>
            <w:tcBorders>
              <w:top w:val="single" w:sz="6" w:space="0" w:color="000000"/>
              <w:left w:val="single" w:sz="6" w:space="0" w:color="000000"/>
              <w:bottom w:val="single" w:sz="6" w:space="0" w:color="000000"/>
              <w:right w:val="single" w:sz="6" w:space="0" w:color="000000"/>
            </w:tcBorders>
          </w:tcPr>
          <w:p w14:paraId="2A7B1256" w14:textId="77777777"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1 (1-5)</w:t>
            </w:r>
          </w:p>
        </w:tc>
        <w:tc>
          <w:tcPr>
            <w:tcW w:w="1206" w:type="pct"/>
            <w:tcBorders>
              <w:top w:val="single" w:sz="6" w:space="0" w:color="000000"/>
              <w:left w:val="single" w:sz="6" w:space="0" w:color="000000"/>
              <w:bottom w:val="single" w:sz="6" w:space="0" w:color="000000"/>
              <w:right w:val="single" w:sz="6" w:space="0" w:color="000000"/>
            </w:tcBorders>
          </w:tcPr>
          <w:p w14:paraId="4E7B26F0" w14:textId="77777777"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1 (1-4)</w:t>
            </w:r>
          </w:p>
        </w:tc>
      </w:tr>
      <w:tr w:rsidR="00037645" w:rsidRPr="00FF17F6" w14:paraId="5F981095"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tcPr>
          <w:p w14:paraId="1DC56A45" w14:textId="5DC367EE" w:rsidR="00037645" w:rsidRPr="00FF17F6" w:rsidRDefault="00037645" w:rsidP="00FF17F6">
            <w:pPr>
              <w:pStyle w:val="gtcbodytext0"/>
              <w:spacing w:before="0"/>
              <w:ind w:left="360" w:firstLine="90"/>
              <w:rPr>
                <w:rFonts w:ascii="Arial" w:hAnsi="Arial" w:cs="Arial"/>
                <w:sz w:val="20"/>
                <w:szCs w:val="20"/>
              </w:rPr>
            </w:pPr>
            <w:r w:rsidRPr="00FF17F6">
              <w:rPr>
                <w:rFonts w:ascii="Arial" w:hAnsi="Arial" w:cs="Arial"/>
                <w:sz w:val="20"/>
                <w:szCs w:val="20"/>
              </w:rPr>
              <w:t>Prior alkylating agents</w:t>
            </w:r>
            <w:r w:rsidR="009C37FA">
              <w:rPr>
                <w:rFonts w:ascii="Arial" w:hAnsi="Arial" w:cs="Arial"/>
                <w:sz w:val="20"/>
                <w:szCs w:val="20"/>
              </w:rPr>
              <w:t>, %</w:t>
            </w:r>
          </w:p>
        </w:tc>
        <w:tc>
          <w:tcPr>
            <w:tcW w:w="1252" w:type="pct"/>
            <w:tcBorders>
              <w:top w:val="single" w:sz="6" w:space="0" w:color="000000"/>
              <w:left w:val="single" w:sz="6" w:space="0" w:color="000000"/>
              <w:bottom w:val="single" w:sz="6" w:space="0" w:color="000000"/>
              <w:right w:val="single" w:sz="6" w:space="0" w:color="000000"/>
            </w:tcBorders>
          </w:tcPr>
          <w:p w14:paraId="398AA006" w14:textId="31AC4605" w:rsidR="00037645" w:rsidRPr="00FF17F6" w:rsidRDefault="006D0253" w:rsidP="00FF17F6">
            <w:pPr>
              <w:pStyle w:val="gtcbodytext0"/>
              <w:spacing w:before="0"/>
              <w:jc w:val="center"/>
              <w:rPr>
                <w:rFonts w:ascii="Arial" w:hAnsi="Arial" w:cs="Arial"/>
                <w:sz w:val="20"/>
                <w:szCs w:val="20"/>
              </w:rPr>
            </w:pPr>
            <w:r w:rsidRPr="00FF17F6">
              <w:rPr>
                <w:rFonts w:ascii="Arial" w:hAnsi="Arial" w:cs="Arial"/>
                <w:sz w:val="20"/>
                <w:szCs w:val="20"/>
              </w:rPr>
              <w:t>93.3</w:t>
            </w:r>
          </w:p>
        </w:tc>
        <w:tc>
          <w:tcPr>
            <w:tcW w:w="1206" w:type="pct"/>
            <w:tcBorders>
              <w:top w:val="single" w:sz="6" w:space="0" w:color="000000"/>
              <w:left w:val="single" w:sz="6" w:space="0" w:color="000000"/>
              <w:bottom w:val="single" w:sz="6" w:space="0" w:color="000000"/>
              <w:right w:val="single" w:sz="6" w:space="0" w:color="000000"/>
            </w:tcBorders>
          </w:tcPr>
          <w:p w14:paraId="1629E08C" w14:textId="390704E2"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95.4</w:t>
            </w:r>
          </w:p>
        </w:tc>
      </w:tr>
      <w:tr w:rsidR="00037645" w:rsidRPr="00FF17F6" w14:paraId="25D5D9FB"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tcPr>
          <w:p w14:paraId="67C10708" w14:textId="76829395" w:rsidR="00037645" w:rsidRPr="00FF17F6" w:rsidRDefault="00037645" w:rsidP="00FF17F6">
            <w:pPr>
              <w:pStyle w:val="gtcbodytext0"/>
              <w:spacing w:before="0"/>
              <w:ind w:left="360" w:firstLine="90"/>
              <w:rPr>
                <w:rFonts w:ascii="Arial" w:hAnsi="Arial" w:cs="Arial"/>
                <w:sz w:val="20"/>
                <w:szCs w:val="20"/>
              </w:rPr>
            </w:pPr>
            <w:r w:rsidRPr="00FF17F6">
              <w:rPr>
                <w:rFonts w:ascii="Arial" w:hAnsi="Arial" w:cs="Arial"/>
                <w:sz w:val="20"/>
                <w:szCs w:val="20"/>
              </w:rPr>
              <w:t>Prior purine analogs</w:t>
            </w:r>
            <w:r w:rsidR="009C37FA">
              <w:rPr>
                <w:rFonts w:ascii="Arial" w:hAnsi="Arial" w:cs="Arial"/>
                <w:sz w:val="20"/>
                <w:szCs w:val="20"/>
              </w:rPr>
              <w:t>, %</w:t>
            </w:r>
          </w:p>
        </w:tc>
        <w:tc>
          <w:tcPr>
            <w:tcW w:w="1252" w:type="pct"/>
            <w:tcBorders>
              <w:top w:val="single" w:sz="6" w:space="0" w:color="000000"/>
              <w:left w:val="single" w:sz="6" w:space="0" w:color="000000"/>
              <w:bottom w:val="single" w:sz="6" w:space="0" w:color="000000"/>
              <w:right w:val="single" w:sz="6" w:space="0" w:color="000000"/>
            </w:tcBorders>
          </w:tcPr>
          <w:p w14:paraId="7337B51D" w14:textId="5D532E7D" w:rsidR="00037645" w:rsidRPr="00FF17F6" w:rsidRDefault="006D0253" w:rsidP="00FF17F6">
            <w:pPr>
              <w:pStyle w:val="gtcbodytext0"/>
              <w:spacing w:before="0"/>
              <w:jc w:val="center"/>
              <w:rPr>
                <w:rFonts w:ascii="Arial" w:hAnsi="Arial" w:cs="Arial"/>
                <w:sz w:val="20"/>
                <w:szCs w:val="20"/>
              </w:rPr>
            </w:pPr>
            <w:r w:rsidRPr="00FF17F6">
              <w:rPr>
                <w:rFonts w:ascii="Arial" w:hAnsi="Arial" w:cs="Arial"/>
                <w:sz w:val="20"/>
                <w:szCs w:val="20"/>
              </w:rPr>
              <w:t>80.5</w:t>
            </w:r>
          </w:p>
        </w:tc>
        <w:tc>
          <w:tcPr>
            <w:tcW w:w="1206" w:type="pct"/>
            <w:tcBorders>
              <w:top w:val="single" w:sz="6" w:space="0" w:color="000000"/>
              <w:left w:val="single" w:sz="6" w:space="0" w:color="000000"/>
              <w:bottom w:val="single" w:sz="6" w:space="0" w:color="000000"/>
              <w:right w:val="single" w:sz="6" w:space="0" w:color="000000"/>
            </w:tcBorders>
          </w:tcPr>
          <w:p w14:paraId="3B2C195D" w14:textId="5B2B49D3"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81.4</w:t>
            </w:r>
          </w:p>
        </w:tc>
      </w:tr>
      <w:tr w:rsidR="00037645" w:rsidRPr="00FF17F6" w14:paraId="198D4673"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tcPr>
          <w:p w14:paraId="181839D1" w14:textId="0100E95E" w:rsidR="00037645" w:rsidRPr="00FF17F6" w:rsidRDefault="00037645" w:rsidP="00FF17F6">
            <w:pPr>
              <w:pStyle w:val="gtcbodytext0"/>
              <w:spacing w:before="0"/>
              <w:ind w:left="360" w:firstLine="90"/>
              <w:rPr>
                <w:rFonts w:ascii="Arial" w:hAnsi="Arial" w:cs="Arial"/>
                <w:sz w:val="20"/>
                <w:szCs w:val="20"/>
              </w:rPr>
            </w:pPr>
            <w:r w:rsidRPr="00FF17F6">
              <w:rPr>
                <w:rFonts w:ascii="Arial" w:hAnsi="Arial" w:cs="Arial"/>
                <w:sz w:val="20"/>
                <w:szCs w:val="20"/>
              </w:rPr>
              <w:t xml:space="preserve">Prior </w:t>
            </w:r>
            <w:r w:rsidR="003C7E98" w:rsidRPr="00FF17F6">
              <w:rPr>
                <w:rFonts w:ascii="Arial" w:hAnsi="Arial" w:cs="Arial"/>
                <w:sz w:val="20"/>
                <w:szCs w:val="20"/>
              </w:rPr>
              <w:t>anti-</w:t>
            </w:r>
            <w:r w:rsidRPr="00FF17F6">
              <w:rPr>
                <w:rFonts w:ascii="Arial" w:hAnsi="Arial" w:cs="Arial"/>
                <w:sz w:val="20"/>
                <w:szCs w:val="20"/>
              </w:rPr>
              <w:t>CD20 antibodies</w:t>
            </w:r>
            <w:r w:rsidR="009C37FA">
              <w:rPr>
                <w:rFonts w:ascii="Arial" w:hAnsi="Arial" w:cs="Arial"/>
                <w:sz w:val="20"/>
                <w:szCs w:val="20"/>
              </w:rPr>
              <w:t>, %</w:t>
            </w:r>
          </w:p>
        </w:tc>
        <w:tc>
          <w:tcPr>
            <w:tcW w:w="1252" w:type="pct"/>
            <w:tcBorders>
              <w:top w:val="single" w:sz="6" w:space="0" w:color="000000"/>
              <w:left w:val="single" w:sz="6" w:space="0" w:color="000000"/>
              <w:bottom w:val="single" w:sz="6" w:space="0" w:color="000000"/>
              <w:right w:val="single" w:sz="6" w:space="0" w:color="000000"/>
            </w:tcBorders>
          </w:tcPr>
          <w:p w14:paraId="746ED346" w14:textId="26BC0A62"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76.3</w:t>
            </w:r>
          </w:p>
        </w:tc>
        <w:tc>
          <w:tcPr>
            <w:tcW w:w="1206" w:type="pct"/>
            <w:tcBorders>
              <w:top w:val="single" w:sz="6" w:space="0" w:color="000000"/>
              <w:left w:val="single" w:sz="6" w:space="0" w:color="000000"/>
              <w:bottom w:val="single" w:sz="6" w:space="0" w:color="000000"/>
              <w:right w:val="single" w:sz="6" w:space="0" w:color="000000"/>
            </w:tcBorders>
          </w:tcPr>
          <w:p w14:paraId="5AAC2827" w14:textId="16E70634" w:rsidR="00037645" w:rsidRPr="00FF17F6" w:rsidRDefault="006D0253" w:rsidP="00FF17F6">
            <w:pPr>
              <w:pStyle w:val="gtcbodytext0"/>
              <w:spacing w:before="0"/>
              <w:jc w:val="center"/>
              <w:rPr>
                <w:rFonts w:ascii="Arial" w:hAnsi="Arial" w:cs="Arial"/>
                <w:sz w:val="20"/>
                <w:szCs w:val="20"/>
              </w:rPr>
            </w:pPr>
            <w:r w:rsidRPr="00FF17F6">
              <w:rPr>
                <w:rFonts w:ascii="Arial" w:hAnsi="Arial" w:cs="Arial"/>
                <w:sz w:val="20"/>
                <w:szCs w:val="20"/>
              </w:rPr>
              <w:t>78.6</w:t>
            </w:r>
          </w:p>
        </w:tc>
      </w:tr>
      <w:tr w:rsidR="00037645" w:rsidRPr="00FF17F6" w14:paraId="0C831F96"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tcPr>
          <w:p w14:paraId="5BD45AEE" w14:textId="6143D427" w:rsidR="00037645" w:rsidRPr="00FF17F6" w:rsidRDefault="00037645" w:rsidP="00FF17F6">
            <w:pPr>
              <w:pStyle w:val="gtcbodytext0"/>
              <w:spacing w:before="0"/>
              <w:ind w:left="450" w:right="101"/>
              <w:rPr>
                <w:rFonts w:ascii="Arial" w:hAnsi="Arial" w:cs="Arial"/>
                <w:sz w:val="20"/>
                <w:szCs w:val="20"/>
              </w:rPr>
            </w:pPr>
            <w:r w:rsidRPr="00FF17F6">
              <w:rPr>
                <w:rFonts w:ascii="Arial" w:hAnsi="Arial" w:cs="Arial"/>
                <w:sz w:val="20"/>
                <w:szCs w:val="20"/>
              </w:rPr>
              <w:t>Prior B-cell receptor pathway inhibitors</w:t>
            </w:r>
            <w:r w:rsidR="009C37FA">
              <w:rPr>
                <w:rFonts w:ascii="Arial" w:hAnsi="Arial" w:cs="Arial"/>
                <w:sz w:val="20"/>
                <w:szCs w:val="20"/>
              </w:rPr>
              <w:t>, %</w:t>
            </w:r>
          </w:p>
        </w:tc>
        <w:tc>
          <w:tcPr>
            <w:tcW w:w="1252" w:type="pct"/>
            <w:tcBorders>
              <w:top w:val="single" w:sz="6" w:space="0" w:color="000000"/>
              <w:left w:val="single" w:sz="6" w:space="0" w:color="000000"/>
              <w:bottom w:val="single" w:sz="6" w:space="0" w:color="000000"/>
              <w:right w:val="single" w:sz="6" w:space="0" w:color="000000"/>
            </w:tcBorders>
          </w:tcPr>
          <w:p w14:paraId="7CB13C4A" w14:textId="37E5C000"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1.5</w:t>
            </w:r>
          </w:p>
        </w:tc>
        <w:tc>
          <w:tcPr>
            <w:tcW w:w="1206" w:type="pct"/>
            <w:tcBorders>
              <w:top w:val="single" w:sz="6" w:space="0" w:color="000000"/>
              <w:left w:val="single" w:sz="6" w:space="0" w:color="000000"/>
              <w:bottom w:val="single" w:sz="6" w:space="0" w:color="000000"/>
              <w:right w:val="single" w:sz="6" w:space="0" w:color="000000"/>
            </w:tcBorders>
          </w:tcPr>
          <w:p w14:paraId="3662EF4D" w14:textId="040381F1" w:rsidR="00037645" w:rsidRPr="00FF17F6" w:rsidRDefault="006D0253" w:rsidP="00FF17F6">
            <w:pPr>
              <w:pStyle w:val="gtcbodytext0"/>
              <w:spacing w:before="0"/>
              <w:jc w:val="center"/>
              <w:rPr>
                <w:rFonts w:ascii="Arial" w:hAnsi="Arial" w:cs="Arial"/>
                <w:sz w:val="20"/>
                <w:szCs w:val="20"/>
              </w:rPr>
            </w:pPr>
            <w:r w:rsidRPr="00FF17F6">
              <w:rPr>
                <w:rFonts w:ascii="Arial" w:hAnsi="Arial" w:cs="Arial"/>
                <w:sz w:val="20"/>
                <w:szCs w:val="20"/>
              </w:rPr>
              <w:t>2.6</w:t>
            </w:r>
          </w:p>
        </w:tc>
      </w:tr>
      <w:tr w:rsidR="00037645" w:rsidRPr="00FF17F6" w14:paraId="5DBCF21F"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tcPr>
          <w:p w14:paraId="1D5F8354" w14:textId="3D19796A" w:rsidR="00037645" w:rsidRPr="00FF17F6" w:rsidRDefault="00037645" w:rsidP="00FF17F6">
            <w:pPr>
              <w:pStyle w:val="gtcbodytext0"/>
              <w:spacing w:before="0"/>
              <w:ind w:left="360" w:firstLine="90"/>
              <w:rPr>
                <w:rFonts w:ascii="Arial" w:hAnsi="Arial" w:cs="Arial"/>
                <w:sz w:val="20"/>
                <w:szCs w:val="20"/>
              </w:rPr>
            </w:pPr>
            <w:r w:rsidRPr="00FF17F6">
              <w:rPr>
                <w:rFonts w:ascii="Arial" w:hAnsi="Arial" w:cs="Arial"/>
                <w:sz w:val="20"/>
                <w:szCs w:val="20"/>
              </w:rPr>
              <w:t>FCR</w:t>
            </w:r>
            <w:r w:rsidR="009C37FA">
              <w:rPr>
                <w:rFonts w:ascii="Arial" w:hAnsi="Arial" w:cs="Arial"/>
                <w:sz w:val="20"/>
                <w:szCs w:val="20"/>
              </w:rPr>
              <w:t>, %</w:t>
            </w:r>
          </w:p>
        </w:tc>
        <w:tc>
          <w:tcPr>
            <w:tcW w:w="1252" w:type="pct"/>
            <w:tcBorders>
              <w:top w:val="single" w:sz="6" w:space="0" w:color="000000"/>
              <w:left w:val="single" w:sz="6" w:space="0" w:color="000000"/>
              <w:bottom w:val="single" w:sz="6" w:space="0" w:color="000000"/>
              <w:right w:val="single" w:sz="6" w:space="0" w:color="000000"/>
            </w:tcBorders>
          </w:tcPr>
          <w:p w14:paraId="743DEC14" w14:textId="159CA809"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54.1</w:t>
            </w:r>
          </w:p>
        </w:tc>
        <w:tc>
          <w:tcPr>
            <w:tcW w:w="1206" w:type="pct"/>
            <w:tcBorders>
              <w:top w:val="single" w:sz="6" w:space="0" w:color="000000"/>
              <w:left w:val="single" w:sz="6" w:space="0" w:color="000000"/>
              <w:bottom w:val="single" w:sz="6" w:space="0" w:color="000000"/>
              <w:right w:val="single" w:sz="6" w:space="0" w:color="000000"/>
            </w:tcBorders>
          </w:tcPr>
          <w:p w14:paraId="0696AECF" w14:textId="35E71E90"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55.4</w:t>
            </w:r>
          </w:p>
        </w:tc>
      </w:tr>
      <w:tr w:rsidR="000A2F7D" w:rsidRPr="00FF17F6" w14:paraId="323D0D08"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tcPr>
          <w:p w14:paraId="485D1BB9" w14:textId="6E52B310" w:rsidR="000A2F7D" w:rsidRPr="00FF17F6" w:rsidRDefault="000A2F7D" w:rsidP="00FF17F6">
            <w:pPr>
              <w:pStyle w:val="gtcbodytext0"/>
              <w:spacing w:before="0"/>
              <w:ind w:left="360" w:firstLine="90"/>
              <w:rPr>
                <w:rFonts w:ascii="Arial" w:hAnsi="Arial" w:cs="Arial"/>
                <w:sz w:val="20"/>
                <w:szCs w:val="20"/>
              </w:rPr>
            </w:pPr>
            <w:r w:rsidRPr="00FF17F6">
              <w:rPr>
                <w:rFonts w:ascii="Arial" w:hAnsi="Arial" w:cs="Arial"/>
                <w:sz w:val="20"/>
                <w:szCs w:val="20"/>
              </w:rPr>
              <w:t xml:space="preserve">Prior </w:t>
            </w:r>
            <w:proofErr w:type="spellStart"/>
            <w:r w:rsidRPr="00FF17F6">
              <w:rPr>
                <w:rFonts w:ascii="Arial" w:hAnsi="Arial" w:cs="Arial"/>
                <w:sz w:val="20"/>
                <w:szCs w:val="20"/>
              </w:rPr>
              <w:t>bendumustine</w:t>
            </w:r>
            <w:proofErr w:type="spellEnd"/>
            <w:r w:rsidR="009C37FA">
              <w:rPr>
                <w:rFonts w:ascii="Arial" w:hAnsi="Arial" w:cs="Arial"/>
                <w:sz w:val="20"/>
                <w:szCs w:val="20"/>
              </w:rPr>
              <w:t>, %</w:t>
            </w:r>
          </w:p>
        </w:tc>
        <w:tc>
          <w:tcPr>
            <w:tcW w:w="1252" w:type="pct"/>
            <w:tcBorders>
              <w:top w:val="single" w:sz="6" w:space="0" w:color="000000"/>
              <w:left w:val="single" w:sz="6" w:space="0" w:color="000000"/>
              <w:bottom w:val="single" w:sz="6" w:space="0" w:color="000000"/>
              <w:right w:val="single" w:sz="6" w:space="0" w:color="000000"/>
            </w:tcBorders>
          </w:tcPr>
          <w:p w14:paraId="36FD602C" w14:textId="7E8C441D" w:rsidR="000A2F7D" w:rsidRPr="00FF17F6" w:rsidRDefault="000A2F7D" w:rsidP="00FF17F6">
            <w:pPr>
              <w:pStyle w:val="gtcbodytext0"/>
              <w:spacing w:before="0"/>
              <w:jc w:val="center"/>
              <w:rPr>
                <w:rFonts w:ascii="Arial" w:hAnsi="Arial" w:cs="Arial"/>
                <w:sz w:val="20"/>
                <w:szCs w:val="20"/>
              </w:rPr>
            </w:pPr>
            <w:r w:rsidRPr="00FF17F6">
              <w:rPr>
                <w:rFonts w:ascii="Arial" w:hAnsi="Arial" w:cs="Arial"/>
                <w:sz w:val="20"/>
                <w:szCs w:val="20"/>
              </w:rPr>
              <w:t>2.1</w:t>
            </w:r>
          </w:p>
        </w:tc>
        <w:tc>
          <w:tcPr>
            <w:tcW w:w="1206" w:type="pct"/>
            <w:tcBorders>
              <w:top w:val="single" w:sz="6" w:space="0" w:color="000000"/>
              <w:left w:val="single" w:sz="6" w:space="0" w:color="000000"/>
              <w:bottom w:val="single" w:sz="6" w:space="0" w:color="000000"/>
              <w:right w:val="single" w:sz="6" w:space="0" w:color="000000"/>
            </w:tcBorders>
          </w:tcPr>
          <w:p w14:paraId="315F5B44" w14:textId="661E0983" w:rsidR="000A2F7D" w:rsidRPr="00FF17F6" w:rsidRDefault="000A2F7D" w:rsidP="00FF17F6">
            <w:pPr>
              <w:pStyle w:val="gtcbodytext0"/>
              <w:spacing w:before="0"/>
              <w:jc w:val="center"/>
              <w:rPr>
                <w:rFonts w:ascii="Arial" w:hAnsi="Arial" w:cs="Arial"/>
                <w:sz w:val="20"/>
                <w:szCs w:val="20"/>
              </w:rPr>
            </w:pPr>
            <w:r w:rsidRPr="00FF17F6">
              <w:rPr>
                <w:rFonts w:ascii="Arial" w:hAnsi="Arial" w:cs="Arial"/>
                <w:sz w:val="20"/>
                <w:szCs w:val="20"/>
              </w:rPr>
              <w:t>2.6</w:t>
            </w:r>
          </w:p>
        </w:tc>
      </w:tr>
      <w:tr w:rsidR="00037645" w:rsidRPr="00FF17F6" w14:paraId="40A177E9"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vAlign w:val="center"/>
          </w:tcPr>
          <w:p w14:paraId="34A16E92" w14:textId="084E3002" w:rsidR="006143FF" w:rsidRPr="00FF17F6" w:rsidRDefault="00037645" w:rsidP="008865AC">
            <w:pPr>
              <w:pStyle w:val="gtcbodytext0"/>
              <w:spacing w:before="0"/>
              <w:ind w:left="360" w:firstLine="90"/>
              <w:rPr>
                <w:rFonts w:ascii="Arial" w:hAnsi="Arial" w:cs="Arial"/>
                <w:sz w:val="20"/>
                <w:szCs w:val="20"/>
              </w:rPr>
            </w:pPr>
            <w:r w:rsidRPr="00FF17F6">
              <w:rPr>
                <w:rFonts w:ascii="Arial" w:hAnsi="Arial" w:cs="Arial"/>
                <w:sz w:val="20"/>
                <w:szCs w:val="20"/>
              </w:rPr>
              <w:t>Fludarabine refractory, %</w:t>
            </w:r>
          </w:p>
        </w:tc>
        <w:tc>
          <w:tcPr>
            <w:tcW w:w="1252" w:type="pct"/>
            <w:tcBorders>
              <w:top w:val="single" w:sz="6" w:space="0" w:color="000000"/>
              <w:left w:val="single" w:sz="6" w:space="0" w:color="000000"/>
              <w:bottom w:val="single" w:sz="6" w:space="0" w:color="000000"/>
              <w:right w:val="single" w:sz="6" w:space="0" w:color="000000"/>
            </w:tcBorders>
          </w:tcPr>
          <w:p w14:paraId="301BB2AD" w14:textId="77777777"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14.1</w:t>
            </w:r>
          </w:p>
        </w:tc>
        <w:tc>
          <w:tcPr>
            <w:tcW w:w="1206" w:type="pct"/>
            <w:tcBorders>
              <w:top w:val="single" w:sz="6" w:space="0" w:color="000000"/>
              <w:left w:val="single" w:sz="6" w:space="0" w:color="000000"/>
              <w:bottom w:val="single" w:sz="6" w:space="0" w:color="000000"/>
              <w:right w:val="single" w:sz="6" w:space="0" w:color="000000"/>
            </w:tcBorders>
          </w:tcPr>
          <w:p w14:paraId="31A2764F" w14:textId="77777777"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15.5</w:t>
            </w:r>
          </w:p>
        </w:tc>
      </w:tr>
      <w:tr w:rsidR="00037645" w:rsidRPr="00FF17F6" w14:paraId="4ECE6E3F" w14:textId="77777777" w:rsidTr="00D44D39">
        <w:trPr>
          <w:cantSplit/>
        </w:trPr>
        <w:tc>
          <w:tcPr>
            <w:tcW w:w="5000" w:type="pct"/>
            <w:gridSpan w:val="3"/>
            <w:tcBorders>
              <w:top w:val="single" w:sz="6" w:space="0" w:color="000000"/>
              <w:left w:val="single" w:sz="6" w:space="0" w:color="000000"/>
              <w:bottom w:val="single" w:sz="6" w:space="0" w:color="000000"/>
              <w:right w:val="single" w:sz="6" w:space="0" w:color="000000"/>
            </w:tcBorders>
            <w:vAlign w:val="center"/>
          </w:tcPr>
          <w:p w14:paraId="0D81FCDD" w14:textId="7FBCCCD9" w:rsidR="00037645" w:rsidRPr="00CD1173" w:rsidRDefault="006D0253" w:rsidP="00FF17F6">
            <w:pPr>
              <w:pStyle w:val="gtcbodytext0"/>
              <w:spacing w:before="0"/>
              <w:ind w:firstLine="90"/>
              <w:rPr>
                <w:rFonts w:ascii="Arial" w:hAnsi="Arial" w:cs="Arial"/>
                <w:b/>
                <w:bCs/>
                <w:sz w:val="20"/>
                <w:szCs w:val="20"/>
              </w:rPr>
            </w:pPr>
            <w:r w:rsidRPr="00CD1173">
              <w:rPr>
                <w:rFonts w:ascii="Arial" w:hAnsi="Arial" w:cs="Arial"/>
                <w:b/>
                <w:bCs/>
                <w:sz w:val="20"/>
                <w:szCs w:val="20"/>
              </w:rPr>
              <w:t>CLL subsets</w:t>
            </w:r>
            <w:r w:rsidR="00037645" w:rsidRPr="00CD1173">
              <w:rPr>
                <w:rFonts w:ascii="Arial" w:hAnsi="Arial" w:cs="Arial"/>
                <w:b/>
                <w:bCs/>
                <w:sz w:val="20"/>
                <w:szCs w:val="20"/>
              </w:rPr>
              <w:t xml:space="preserve"> %</w:t>
            </w:r>
          </w:p>
        </w:tc>
      </w:tr>
      <w:tr w:rsidR="00037645" w:rsidRPr="00FF17F6" w14:paraId="12A16514"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tcPr>
          <w:p w14:paraId="6068370F" w14:textId="77777777" w:rsidR="00037645" w:rsidRPr="00FF17F6" w:rsidRDefault="00037645" w:rsidP="00FF17F6">
            <w:pPr>
              <w:pStyle w:val="gtcbodytext0"/>
              <w:spacing w:before="0"/>
              <w:ind w:left="360" w:firstLine="90"/>
              <w:rPr>
                <w:rFonts w:ascii="Arial" w:hAnsi="Arial" w:cs="Arial"/>
                <w:sz w:val="20"/>
                <w:szCs w:val="20"/>
              </w:rPr>
            </w:pPr>
            <w:r w:rsidRPr="00FF17F6">
              <w:rPr>
                <w:rFonts w:ascii="Arial" w:hAnsi="Arial" w:cs="Arial"/>
                <w:sz w:val="20"/>
                <w:szCs w:val="20"/>
              </w:rPr>
              <w:t>17p deletion</w:t>
            </w:r>
          </w:p>
        </w:tc>
        <w:tc>
          <w:tcPr>
            <w:tcW w:w="1252" w:type="pct"/>
            <w:tcBorders>
              <w:top w:val="single" w:sz="6" w:space="0" w:color="000000"/>
              <w:left w:val="single" w:sz="6" w:space="0" w:color="000000"/>
              <w:bottom w:val="single" w:sz="6" w:space="0" w:color="000000"/>
              <w:right w:val="single" w:sz="6" w:space="0" w:color="000000"/>
            </w:tcBorders>
          </w:tcPr>
          <w:p w14:paraId="191521EE" w14:textId="77777777"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26.6</w:t>
            </w:r>
          </w:p>
        </w:tc>
        <w:tc>
          <w:tcPr>
            <w:tcW w:w="1206" w:type="pct"/>
            <w:tcBorders>
              <w:top w:val="single" w:sz="6" w:space="0" w:color="000000"/>
              <w:left w:val="single" w:sz="6" w:space="0" w:color="000000"/>
              <w:bottom w:val="single" w:sz="6" w:space="0" w:color="000000"/>
              <w:right w:val="single" w:sz="6" w:space="0" w:color="000000"/>
            </w:tcBorders>
          </w:tcPr>
          <w:p w14:paraId="5AC35504" w14:textId="77777777"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27.2</w:t>
            </w:r>
          </w:p>
        </w:tc>
      </w:tr>
      <w:tr w:rsidR="00037645" w:rsidRPr="00FF17F6" w14:paraId="4290BF95"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tcPr>
          <w:p w14:paraId="54AF75F3" w14:textId="77777777" w:rsidR="00037645" w:rsidRPr="00FF17F6" w:rsidRDefault="00037645" w:rsidP="00FF17F6">
            <w:pPr>
              <w:pStyle w:val="gtcbodytext0"/>
              <w:spacing w:before="0"/>
              <w:ind w:left="360" w:firstLine="90"/>
              <w:rPr>
                <w:rFonts w:ascii="Arial" w:hAnsi="Arial" w:cs="Arial"/>
                <w:sz w:val="20"/>
                <w:szCs w:val="20"/>
              </w:rPr>
            </w:pPr>
            <w:r w:rsidRPr="00FF17F6">
              <w:rPr>
                <w:rFonts w:ascii="Arial" w:hAnsi="Arial" w:cs="Arial"/>
                <w:sz w:val="20"/>
                <w:szCs w:val="20"/>
              </w:rPr>
              <w:t>11q deletion</w:t>
            </w:r>
          </w:p>
        </w:tc>
        <w:tc>
          <w:tcPr>
            <w:tcW w:w="1252" w:type="pct"/>
            <w:tcBorders>
              <w:top w:val="single" w:sz="6" w:space="0" w:color="000000"/>
              <w:left w:val="single" w:sz="6" w:space="0" w:color="000000"/>
              <w:bottom w:val="single" w:sz="6" w:space="0" w:color="000000"/>
              <w:right w:val="single" w:sz="6" w:space="0" w:color="000000"/>
            </w:tcBorders>
          </w:tcPr>
          <w:p w14:paraId="6A4CC244" w14:textId="77777777"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35.3</w:t>
            </w:r>
          </w:p>
        </w:tc>
        <w:tc>
          <w:tcPr>
            <w:tcW w:w="1206" w:type="pct"/>
            <w:tcBorders>
              <w:top w:val="single" w:sz="6" w:space="0" w:color="000000"/>
              <w:left w:val="single" w:sz="6" w:space="0" w:color="000000"/>
              <w:bottom w:val="single" w:sz="6" w:space="0" w:color="000000"/>
              <w:right w:val="single" w:sz="6" w:space="0" w:color="000000"/>
            </w:tcBorders>
          </w:tcPr>
          <w:p w14:paraId="1DC5A67D" w14:textId="77777777"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37.9</w:t>
            </w:r>
          </w:p>
        </w:tc>
      </w:tr>
      <w:tr w:rsidR="00037645" w:rsidRPr="00FF17F6" w14:paraId="78FC224D"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tcPr>
          <w:p w14:paraId="46129D7B" w14:textId="77777777" w:rsidR="00037645" w:rsidRPr="00FF17F6" w:rsidRDefault="00037645" w:rsidP="00FF17F6">
            <w:pPr>
              <w:pStyle w:val="gtcbodytext0"/>
              <w:spacing w:before="0"/>
              <w:ind w:left="360" w:firstLine="90"/>
              <w:rPr>
                <w:rFonts w:ascii="Arial" w:hAnsi="Arial" w:cs="Arial"/>
                <w:sz w:val="20"/>
                <w:szCs w:val="20"/>
              </w:rPr>
            </w:pPr>
            <w:r w:rsidRPr="00FF17F6">
              <w:rPr>
                <w:rFonts w:ascii="Arial" w:hAnsi="Arial" w:cs="Arial"/>
                <w:i/>
                <w:sz w:val="20"/>
                <w:szCs w:val="20"/>
              </w:rPr>
              <w:t>TP53</w:t>
            </w:r>
            <w:r w:rsidRPr="00FF17F6">
              <w:rPr>
                <w:rFonts w:ascii="Arial" w:hAnsi="Arial" w:cs="Arial"/>
                <w:sz w:val="20"/>
                <w:szCs w:val="20"/>
              </w:rPr>
              <w:t xml:space="preserve"> mutation</w:t>
            </w:r>
          </w:p>
        </w:tc>
        <w:tc>
          <w:tcPr>
            <w:tcW w:w="1252" w:type="pct"/>
            <w:tcBorders>
              <w:top w:val="single" w:sz="6" w:space="0" w:color="000000"/>
              <w:left w:val="single" w:sz="6" w:space="0" w:color="000000"/>
              <w:bottom w:val="single" w:sz="6" w:space="0" w:color="000000"/>
              <w:right w:val="single" w:sz="6" w:space="0" w:color="000000"/>
            </w:tcBorders>
          </w:tcPr>
          <w:p w14:paraId="5330562B" w14:textId="77777777"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25.0</w:t>
            </w:r>
          </w:p>
        </w:tc>
        <w:tc>
          <w:tcPr>
            <w:tcW w:w="1206" w:type="pct"/>
            <w:tcBorders>
              <w:top w:val="single" w:sz="6" w:space="0" w:color="000000"/>
              <w:left w:val="single" w:sz="6" w:space="0" w:color="000000"/>
              <w:bottom w:val="single" w:sz="6" w:space="0" w:color="000000"/>
              <w:right w:val="single" w:sz="6" w:space="0" w:color="000000"/>
            </w:tcBorders>
          </w:tcPr>
          <w:p w14:paraId="00668B56" w14:textId="77777777"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27.7</w:t>
            </w:r>
          </w:p>
        </w:tc>
      </w:tr>
      <w:tr w:rsidR="00037645" w:rsidRPr="00FF17F6" w14:paraId="343EB2C9"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tcPr>
          <w:p w14:paraId="7BBCEFC9" w14:textId="77777777" w:rsidR="00037645" w:rsidRPr="00FF17F6" w:rsidRDefault="00037645" w:rsidP="00FF17F6">
            <w:pPr>
              <w:pStyle w:val="gtcbodytext0"/>
              <w:spacing w:before="0"/>
              <w:ind w:left="360" w:firstLine="90"/>
              <w:rPr>
                <w:rFonts w:ascii="Arial" w:hAnsi="Arial" w:cs="Arial"/>
                <w:sz w:val="20"/>
                <w:szCs w:val="20"/>
              </w:rPr>
            </w:pPr>
            <w:proofErr w:type="spellStart"/>
            <w:r w:rsidRPr="00FF17F6">
              <w:rPr>
                <w:rFonts w:ascii="Arial" w:hAnsi="Arial" w:cs="Arial"/>
                <w:i/>
                <w:sz w:val="20"/>
                <w:szCs w:val="20"/>
              </w:rPr>
              <w:t>IgVH</w:t>
            </w:r>
            <w:proofErr w:type="spellEnd"/>
            <w:r w:rsidRPr="00FF17F6">
              <w:rPr>
                <w:rFonts w:ascii="Arial" w:hAnsi="Arial" w:cs="Arial"/>
                <w:sz w:val="20"/>
                <w:szCs w:val="20"/>
              </w:rPr>
              <w:t xml:space="preserve"> unmutated</w:t>
            </w:r>
          </w:p>
        </w:tc>
        <w:tc>
          <w:tcPr>
            <w:tcW w:w="1252" w:type="pct"/>
            <w:tcBorders>
              <w:top w:val="single" w:sz="6" w:space="0" w:color="000000"/>
              <w:left w:val="single" w:sz="6" w:space="0" w:color="000000"/>
              <w:bottom w:val="single" w:sz="6" w:space="0" w:color="000000"/>
              <w:right w:val="single" w:sz="6" w:space="0" w:color="000000"/>
            </w:tcBorders>
          </w:tcPr>
          <w:p w14:paraId="1A47FE5D" w14:textId="77777777"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68.3</w:t>
            </w:r>
          </w:p>
        </w:tc>
        <w:tc>
          <w:tcPr>
            <w:tcW w:w="1206" w:type="pct"/>
            <w:tcBorders>
              <w:top w:val="single" w:sz="6" w:space="0" w:color="000000"/>
              <w:left w:val="single" w:sz="6" w:space="0" w:color="000000"/>
              <w:bottom w:val="single" w:sz="6" w:space="0" w:color="000000"/>
              <w:right w:val="single" w:sz="6" w:space="0" w:color="000000"/>
            </w:tcBorders>
          </w:tcPr>
          <w:p w14:paraId="56F5F180" w14:textId="77777777"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68.3</w:t>
            </w:r>
          </w:p>
        </w:tc>
      </w:tr>
      <w:tr w:rsidR="00037645" w:rsidRPr="00FF17F6" w14:paraId="20CCDBD1"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vAlign w:val="center"/>
            <w:hideMark/>
          </w:tcPr>
          <w:p w14:paraId="645DA973" w14:textId="77777777" w:rsidR="00037645" w:rsidRPr="00FF17F6" w:rsidRDefault="00037645" w:rsidP="00FF17F6">
            <w:pPr>
              <w:pStyle w:val="gtcbodytext0"/>
              <w:spacing w:before="0"/>
              <w:ind w:left="90" w:right="101"/>
              <w:rPr>
                <w:rFonts w:ascii="Arial" w:hAnsi="Arial" w:cs="Arial"/>
                <w:sz w:val="20"/>
                <w:szCs w:val="20"/>
              </w:rPr>
            </w:pPr>
            <w:r w:rsidRPr="00FF17F6">
              <w:rPr>
                <w:rFonts w:ascii="Arial" w:hAnsi="Arial" w:cs="Arial"/>
                <w:sz w:val="20"/>
                <w:szCs w:val="20"/>
              </w:rPr>
              <w:t>Time since diagnosis, years; median (range)</w:t>
            </w:r>
          </w:p>
        </w:tc>
        <w:tc>
          <w:tcPr>
            <w:tcW w:w="1252" w:type="pct"/>
            <w:tcBorders>
              <w:top w:val="single" w:sz="6" w:space="0" w:color="000000"/>
              <w:left w:val="single" w:sz="6" w:space="0" w:color="000000"/>
              <w:bottom w:val="single" w:sz="6" w:space="0" w:color="000000"/>
              <w:right w:val="single" w:sz="6" w:space="0" w:color="000000"/>
            </w:tcBorders>
            <w:hideMark/>
          </w:tcPr>
          <w:p w14:paraId="783A9836" w14:textId="77777777"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6.44 (0.5 – 28.4)</w:t>
            </w:r>
          </w:p>
        </w:tc>
        <w:tc>
          <w:tcPr>
            <w:tcW w:w="1206" w:type="pct"/>
            <w:tcBorders>
              <w:top w:val="single" w:sz="6" w:space="0" w:color="000000"/>
              <w:left w:val="single" w:sz="6" w:space="0" w:color="000000"/>
              <w:bottom w:val="single" w:sz="6" w:space="0" w:color="000000"/>
              <w:right w:val="single" w:sz="6" w:space="0" w:color="000000"/>
            </w:tcBorders>
          </w:tcPr>
          <w:p w14:paraId="7AEE3DFC" w14:textId="77777777" w:rsidR="00037645" w:rsidRPr="00FF17F6" w:rsidRDefault="00037645" w:rsidP="00FF17F6">
            <w:pPr>
              <w:pStyle w:val="gtcbodytext0"/>
              <w:spacing w:before="0"/>
              <w:jc w:val="center"/>
              <w:rPr>
                <w:rFonts w:ascii="Arial" w:hAnsi="Arial" w:cs="Arial"/>
                <w:sz w:val="20"/>
                <w:szCs w:val="20"/>
              </w:rPr>
            </w:pPr>
            <w:r w:rsidRPr="00FF17F6">
              <w:rPr>
                <w:rFonts w:ascii="Arial" w:hAnsi="Arial" w:cs="Arial"/>
                <w:sz w:val="20"/>
                <w:szCs w:val="20"/>
              </w:rPr>
              <w:t>7.11 (0.3 -29.5)</w:t>
            </w:r>
          </w:p>
        </w:tc>
      </w:tr>
      <w:tr w:rsidR="00037645" w:rsidRPr="00FF17F6" w14:paraId="6A9D9434" w14:textId="77777777" w:rsidTr="00D44D39">
        <w:trPr>
          <w:cantSplit/>
        </w:trPr>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14:paraId="6E19B0B9" w14:textId="295FE5E5" w:rsidR="00037645" w:rsidRPr="00400CE5" w:rsidRDefault="00037645" w:rsidP="00FF17F6">
            <w:pPr>
              <w:pStyle w:val="gtcbodytext0"/>
              <w:spacing w:before="0"/>
              <w:ind w:left="90"/>
              <w:rPr>
                <w:rFonts w:ascii="Arial" w:hAnsi="Arial" w:cs="Arial"/>
                <w:sz w:val="18"/>
                <w:szCs w:val="18"/>
              </w:rPr>
            </w:pPr>
            <w:r w:rsidRPr="00400CE5">
              <w:rPr>
                <w:rFonts w:ascii="Arial" w:hAnsi="Arial" w:cs="Arial"/>
                <w:sz w:val="18"/>
                <w:szCs w:val="18"/>
              </w:rPr>
              <w:t>FCR = fludarabine, cyclophosphamide, rituximab</w:t>
            </w:r>
          </w:p>
        </w:tc>
      </w:tr>
    </w:tbl>
    <w:p w14:paraId="3A4B776B" w14:textId="775C1E35" w:rsidR="00037645" w:rsidRPr="00882410" w:rsidRDefault="00037645" w:rsidP="002B1E9A">
      <w:pPr>
        <w:spacing w:before="240"/>
      </w:pPr>
      <w:r w:rsidRPr="00882410">
        <w:t>The median survival follow-up at the time of analysis was 2</w:t>
      </w:r>
      <w:r w:rsidR="006D0253">
        <w:t>3</w:t>
      </w:r>
      <w:r w:rsidR="0091622D">
        <w:t>.8 months (range: 0.0</w:t>
      </w:r>
      <w:r w:rsidRPr="00882410">
        <w:t xml:space="preserve"> to 37.4 months).  </w:t>
      </w:r>
    </w:p>
    <w:p w14:paraId="7C310641" w14:textId="7DC9AB7B" w:rsidR="00037645" w:rsidRPr="00882410" w:rsidRDefault="00037645" w:rsidP="00B732AB">
      <w:r w:rsidRPr="00882410">
        <w:t>The primary endpoint was progression-free survival (PFS) as assessed by investigators using the IWCLL updated National Cancer Institute-sponsored Working Group (NCI-WG) guidelines (2008).</w:t>
      </w:r>
    </w:p>
    <w:p w14:paraId="6320FC8C" w14:textId="5B8CAEE6" w:rsidR="00D00334" w:rsidRPr="00D00334" w:rsidRDefault="00037645" w:rsidP="00D00334">
      <w:r w:rsidRPr="00882410">
        <w:t xml:space="preserve">Efficacy results for </w:t>
      </w:r>
      <w:r w:rsidR="00BE01C7">
        <w:t>MURANO</w:t>
      </w:r>
      <w:r w:rsidRPr="00882410">
        <w:t xml:space="preserve"> are shown in Table </w:t>
      </w:r>
      <w:r w:rsidR="00BE01C7">
        <w:t>18</w:t>
      </w:r>
      <w:r w:rsidRPr="00882410">
        <w:t>.  The Kaplan-Meier curves for PFS and overall survival (OS) are shown in Figure</w:t>
      </w:r>
      <w:r w:rsidR="00BE01C7">
        <w:t>s</w:t>
      </w:r>
      <w:r w:rsidRPr="00882410">
        <w:t xml:space="preserve"> </w:t>
      </w:r>
      <w:r w:rsidR="00007858">
        <w:t>2</w:t>
      </w:r>
      <w:r w:rsidRPr="00882410">
        <w:t xml:space="preserve"> and </w:t>
      </w:r>
      <w:r w:rsidR="00007858">
        <w:t>3</w:t>
      </w:r>
      <w:r w:rsidRPr="00882410">
        <w:t xml:space="preserve">, respectively.  </w:t>
      </w:r>
    </w:p>
    <w:p w14:paraId="3BFE1D7C" w14:textId="77777777" w:rsidR="00411CAD" w:rsidRDefault="00411CAD" w:rsidP="00400CE5">
      <w:pPr>
        <w:pStyle w:val="Heading6"/>
      </w:pPr>
      <w:r>
        <w:lastRenderedPageBreak/>
        <w:br w:type="page"/>
      </w:r>
    </w:p>
    <w:p w14:paraId="07DE3D2A" w14:textId="11681D6D" w:rsidR="00C50A12" w:rsidRPr="008B2F2D" w:rsidRDefault="00037645" w:rsidP="00400CE5">
      <w:pPr>
        <w:pStyle w:val="Heading6"/>
      </w:pPr>
      <w:r w:rsidRPr="008B2F2D">
        <w:lastRenderedPageBreak/>
        <w:t xml:space="preserve">Table </w:t>
      </w:r>
      <w:r w:rsidR="00BE01C7">
        <w:t>18</w:t>
      </w:r>
      <w:r w:rsidRPr="008B2F2D">
        <w:t xml:space="preserve">: Efficacy </w:t>
      </w:r>
      <w:r w:rsidR="00BA7E1D">
        <w:t>r</w:t>
      </w:r>
      <w:r w:rsidRPr="008B2F2D">
        <w:t xml:space="preserve">esults for </w:t>
      </w:r>
      <w:r w:rsidR="00BE01C7">
        <w:t>MURANO</w:t>
      </w:r>
    </w:p>
    <w:tbl>
      <w:tblPr>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1"/>
        <w:gridCol w:w="1635"/>
        <w:gridCol w:w="1762"/>
        <w:gridCol w:w="1530"/>
        <w:gridCol w:w="1700"/>
      </w:tblGrid>
      <w:tr w:rsidR="00767571" w:rsidRPr="00FF17F6" w14:paraId="5D221DDC" w14:textId="77777777" w:rsidTr="00D2018B">
        <w:trPr>
          <w:tblHeader/>
        </w:trPr>
        <w:tc>
          <w:tcPr>
            <w:tcW w:w="2561" w:type="dxa"/>
            <w:vMerge w:val="restart"/>
            <w:shd w:val="clear" w:color="auto" w:fill="auto"/>
          </w:tcPr>
          <w:p w14:paraId="464C1441" w14:textId="77777777" w:rsidR="00767571" w:rsidRPr="00FF17F6" w:rsidRDefault="00767571" w:rsidP="00CD3BC5">
            <w:pPr>
              <w:pStyle w:val="gtcbodytext0"/>
              <w:spacing w:before="0"/>
              <w:jc w:val="center"/>
              <w:rPr>
                <w:rFonts w:ascii="Arial" w:hAnsi="Arial" w:cs="Arial"/>
                <w:b/>
                <w:sz w:val="20"/>
                <w:szCs w:val="20"/>
              </w:rPr>
            </w:pPr>
          </w:p>
          <w:p w14:paraId="6FB1DED2" w14:textId="77777777" w:rsidR="00767571" w:rsidRPr="00FF17F6" w:rsidRDefault="00767571" w:rsidP="00CD3BC5">
            <w:pPr>
              <w:pStyle w:val="gtcbodytext0"/>
              <w:spacing w:before="0"/>
              <w:jc w:val="center"/>
              <w:rPr>
                <w:rFonts w:ascii="Arial" w:hAnsi="Arial" w:cs="Arial"/>
                <w:b/>
                <w:sz w:val="20"/>
                <w:szCs w:val="20"/>
              </w:rPr>
            </w:pPr>
          </w:p>
        </w:tc>
        <w:tc>
          <w:tcPr>
            <w:tcW w:w="3397" w:type="dxa"/>
            <w:gridSpan w:val="2"/>
            <w:shd w:val="clear" w:color="auto" w:fill="auto"/>
          </w:tcPr>
          <w:p w14:paraId="15BE1CFF" w14:textId="396D27C3" w:rsidR="00767571" w:rsidRPr="00FF17F6" w:rsidRDefault="00767571" w:rsidP="00CD3BC5">
            <w:pPr>
              <w:pStyle w:val="gtcbodytext0"/>
              <w:spacing w:before="0"/>
              <w:jc w:val="center"/>
              <w:rPr>
                <w:rFonts w:ascii="Arial" w:hAnsi="Arial" w:cs="Arial"/>
                <w:b/>
                <w:sz w:val="20"/>
                <w:szCs w:val="20"/>
              </w:rPr>
            </w:pPr>
            <w:r w:rsidRPr="00FF17F6">
              <w:rPr>
                <w:rFonts w:ascii="Arial" w:hAnsi="Arial" w:cs="Arial"/>
                <w:b/>
                <w:sz w:val="20"/>
                <w:szCs w:val="20"/>
              </w:rPr>
              <w:t>INV</w:t>
            </w:r>
            <w:r w:rsidR="00CD3BC5">
              <w:rPr>
                <w:rFonts w:ascii="Arial" w:hAnsi="Arial" w:cs="Arial"/>
                <w:b/>
                <w:sz w:val="20"/>
                <w:szCs w:val="20"/>
              </w:rPr>
              <w:t>-a</w:t>
            </w:r>
            <w:r w:rsidRPr="00FF17F6">
              <w:rPr>
                <w:rFonts w:ascii="Arial" w:hAnsi="Arial" w:cs="Arial"/>
                <w:b/>
                <w:sz w:val="20"/>
                <w:szCs w:val="20"/>
              </w:rPr>
              <w:t>ssessed</w:t>
            </w:r>
          </w:p>
        </w:tc>
        <w:tc>
          <w:tcPr>
            <w:tcW w:w="3230" w:type="dxa"/>
            <w:gridSpan w:val="2"/>
          </w:tcPr>
          <w:p w14:paraId="396B1C1C" w14:textId="7ECDA00B" w:rsidR="00767571" w:rsidRPr="00FF17F6" w:rsidRDefault="00767571" w:rsidP="00CD3BC5">
            <w:pPr>
              <w:pStyle w:val="gtcbodytext0"/>
              <w:spacing w:before="0"/>
              <w:jc w:val="center"/>
              <w:rPr>
                <w:rFonts w:ascii="Arial" w:hAnsi="Arial" w:cs="Arial"/>
                <w:b/>
                <w:sz w:val="20"/>
                <w:szCs w:val="20"/>
              </w:rPr>
            </w:pPr>
            <w:r w:rsidRPr="00FF17F6">
              <w:rPr>
                <w:rFonts w:ascii="Arial" w:hAnsi="Arial" w:cs="Arial"/>
                <w:b/>
                <w:sz w:val="20"/>
                <w:szCs w:val="20"/>
              </w:rPr>
              <w:t>IRC</w:t>
            </w:r>
            <w:r w:rsidR="00CD3BC5">
              <w:rPr>
                <w:rFonts w:ascii="Arial" w:hAnsi="Arial" w:cs="Arial"/>
                <w:b/>
                <w:sz w:val="20"/>
                <w:szCs w:val="20"/>
              </w:rPr>
              <w:t>-a</w:t>
            </w:r>
            <w:r w:rsidRPr="00FF17F6">
              <w:rPr>
                <w:rFonts w:ascii="Arial" w:hAnsi="Arial" w:cs="Arial"/>
                <w:b/>
                <w:sz w:val="20"/>
                <w:szCs w:val="20"/>
              </w:rPr>
              <w:t>ssessed</w:t>
            </w:r>
          </w:p>
        </w:tc>
      </w:tr>
      <w:tr w:rsidR="00767571" w:rsidRPr="00FF17F6" w14:paraId="10059D8F" w14:textId="77777777" w:rsidTr="00D2018B">
        <w:trPr>
          <w:tblHeader/>
        </w:trPr>
        <w:tc>
          <w:tcPr>
            <w:tcW w:w="2561" w:type="dxa"/>
            <w:vMerge/>
            <w:shd w:val="clear" w:color="auto" w:fill="auto"/>
          </w:tcPr>
          <w:p w14:paraId="00E069E7" w14:textId="77777777" w:rsidR="00767571" w:rsidRPr="00FF17F6" w:rsidRDefault="00767571" w:rsidP="00CD3BC5">
            <w:pPr>
              <w:pStyle w:val="gtcbodytext0"/>
              <w:spacing w:before="0"/>
              <w:rPr>
                <w:rFonts w:ascii="Arial" w:hAnsi="Arial" w:cs="Arial"/>
                <w:sz w:val="20"/>
                <w:szCs w:val="20"/>
              </w:rPr>
            </w:pPr>
          </w:p>
        </w:tc>
        <w:tc>
          <w:tcPr>
            <w:tcW w:w="1635" w:type="dxa"/>
            <w:shd w:val="clear" w:color="auto" w:fill="auto"/>
          </w:tcPr>
          <w:p w14:paraId="3C4B6263" w14:textId="51DCB03C" w:rsidR="00767571" w:rsidRPr="00FF17F6" w:rsidRDefault="00767571" w:rsidP="00CD3BC5">
            <w:pPr>
              <w:pStyle w:val="gtcbodytext0"/>
              <w:spacing w:before="0"/>
              <w:jc w:val="center"/>
              <w:rPr>
                <w:rFonts w:ascii="Arial" w:hAnsi="Arial" w:cs="Arial"/>
                <w:b/>
                <w:sz w:val="20"/>
                <w:szCs w:val="20"/>
                <w:lang w:val="pt-BR"/>
              </w:rPr>
            </w:pPr>
            <w:r w:rsidRPr="00FF17F6">
              <w:rPr>
                <w:rFonts w:ascii="Arial" w:hAnsi="Arial" w:cs="Arial"/>
                <w:b/>
                <w:sz w:val="20"/>
                <w:szCs w:val="20"/>
                <w:lang w:val="pt-BR"/>
              </w:rPr>
              <w:t xml:space="preserve"> </w:t>
            </w:r>
            <w:r w:rsidR="00BA7E1D">
              <w:rPr>
                <w:rFonts w:ascii="Arial" w:hAnsi="Arial" w:cs="Arial"/>
                <w:b/>
                <w:sz w:val="20"/>
                <w:szCs w:val="20"/>
                <w:lang w:val="pt-BR"/>
              </w:rPr>
              <w:t>VENCLEXTA</w:t>
            </w:r>
            <w:r w:rsidR="00CD3BC5">
              <w:rPr>
                <w:rFonts w:ascii="Arial" w:hAnsi="Arial" w:cs="Arial"/>
                <w:b/>
                <w:sz w:val="20"/>
                <w:szCs w:val="20"/>
                <w:lang w:val="pt-BR"/>
              </w:rPr>
              <w:t xml:space="preserve"> +</w:t>
            </w:r>
            <w:r w:rsidRPr="00FF17F6">
              <w:rPr>
                <w:rFonts w:ascii="Arial" w:hAnsi="Arial" w:cs="Arial"/>
                <w:b/>
                <w:sz w:val="20"/>
                <w:szCs w:val="20"/>
                <w:lang w:val="pt-BR"/>
              </w:rPr>
              <w:t xml:space="preserve"> </w:t>
            </w:r>
            <w:r w:rsidR="00BA7E1D">
              <w:rPr>
                <w:rFonts w:ascii="Arial" w:hAnsi="Arial" w:cs="Arial"/>
                <w:b/>
                <w:sz w:val="20"/>
                <w:szCs w:val="20"/>
                <w:lang w:val="pt-BR"/>
              </w:rPr>
              <w:t>r</w:t>
            </w:r>
            <w:r w:rsidRPr="00FF17F6">
              <w:rPr>
                <w:rFonts w:ascii="Arial" w:hAnsi="Arial" w:cs="Arial"/>
                <w:b/>
                <w:sz w:val="20"/>
                <w:szCs w:val="20"/>
                <w:lang w:val="pt-BR"/>
              </w:rPr>
              <w:t>ituximab</w:t>
            </w:r>
          </w:p>
          <w:p w14:paraId="330A54E5" w14:textId="77777777" w:rsidR="00767571" w:rsidRPr="00FF17F6" w:rsidRDefault="00767571" w:rsidP="00CD3BC5">
            <w:pPr>
              <w:pStyle w:val="gtcbodytext0"/>
              <w:spacing w:before="0"/>
              <w:jc w:val="center"/>
              <w:rPr>
                <w:rFonts w:ascii="Arial" w:hAnsi="Arial" w:cs="Arial"/>
                <w:b/>
                <w:sz w:val="20"/>
                <w:szCs w:val="20"/>
                <w:lang w:val="pt-BR"/>
              </w:rPr>
            </w:pPr>
            <w:r w:rsidRPr="00FF17F6">
              <w:rPr>
                <w:rFonts w:ascii="Arial" w:hAnsi="Arial" w:cs="Arial"/>
                <w:b/>
                <w:sz w:val="20"/>
                <w:szCs w:val="20"/>
                <w:lang w:val="pt-BR"/>
              </w:rPr>
              <w:t>(N = 194)</w:t>
            </w:r>
          </w:p>
        </w:tc>
        <w:tc>
          <w:tcPr>
            <w:tcW w:w="1762" w:type="dxa"/>
            <w:shd w:val="clear" w:color="auto" w:fill="auto"/>
          </w:tcPr>
          <w:p w14:paraId="2E67ADD5" w14:textId="1A61CE15" w:rsidR="00767571" w:rsidRPr="00FF17F6" w:rsidRDefault="00767571" w:rsidP="00CD3BC5">
            <w:pPr>
              <w:pStyle w:val="gtcbodytext0"/>
              <w:spacing w:before="0"/>
              <w:jc w:val="center"/>
              <w:rPr>
                <w:rFonts w:ascii="Arial" w:hAnsi="Arial" w:cs="Arial"/>
                <w:b/>
                <w:sz w:val="20"/>
                <w:szCs w:val="20"/>
                <w:lang w:val="pt-BR"/>
              </w:rPr>
            </w:pPr>
            <w:r w:rsidRPr="00FF17F6">
              <w:rPr>
                <w:rFonts w:ascii="Arial" w:hAnsi="Arial" w:cs="Arial"/>
                <w:b/>
                <w:sz w:val="20"/>
                <w:szCs w:val="20"/>
                <w:lang w:val="pt-BR"/>
              </w:rPr>
              <w:t xml:space="preserve">Bendamustine + </w:t>
            </w:r>
            <w:r w:rsidR="00BA7E1D">
              <w:rPr>
                <w:rFonts w:ascii="Arial" w:hAnsi="Arial" w:cs="Arial"/>
                <w:b/>
                <w:sz w:val="20"/>
                <w:szCs w:val="20"/>
                <w:lang w:val="pt-BR"/>
              </w:rPr>
              <w:t>r</w:t>
            </w:r>
            <w:r w:rsidRPr="00FF17F6">
              <w:rPr>
                <w:rFonts w:ascii="Arial" w:hAnsi="Arial" w:cs="Arial"/>
                <w:b/>
                <w:sz w:val="20"/>
                <w:szCs w:val="20"/>
                <w:lang w:val="pt-BR"/>
              </w:rPr>
              <w:t>ituximab</w:t>
            </w:r>
          </w:p>
          <w:p w14:paraId="5A8499A5" w14:textId="77777777" w:rsidR="00767571" w:rsidRPr="00FF17F6" w:rsidRDefault="00767571" w:rsidP="00CD3BC5">
            <w:pPr>
              <w:pStyle w:val="gtcbodytext0"/>
              <w:spacing w:before="0"/>
              <w:jc w:val="center"/>
              <w:rPr>
                <w:rFonts w:ascii="Arial" w:hAnsi="Arial" w:cs="Arial"/>
                <w:sz w:val="20"/>
                <w:szCs w:val="20"/>
                <w:lang w:val="pt-BR"/>
              </w:rPr>
            </w:pPr>
            <w:r w:rsidRPr="00FF17F6">
              <w:rPr>
                <w:rFonts w:ascii="Arial" w:hAnsi="Arial" w:cs="Arial"/>
                <w:b/>
                <w:sz w:val="20"/>
                <w:szCs w:val="20"/>
                <w:lang w:val="pt-BR"/>
              </w:rPr>
              <w:t>(N = 195)</w:t>
            </w:r>
          </w:p>
        </w:tc>
        <w:tc>
          <w:tcPr>
            <w:tcW w:w="1530" w:type="dxa"/>
          </w:tcPr>
          <w:p w14:paraId="2C0743E8" w14:textId="49633981" w:rsidR="00767571" w:rsidRPr="00FF17F6" w:rsidRDefault="00767571" w:rsidP="00CD3BC5">
            <w:pPr>
              <w:pStyle w:val="gtcbodytext0"/>
              <w:spacing w:before="0"/>
              <w:jc w:val="center"/>
              <w:rPr>
                <w:rFonts w:ascii="Arial" w:hAnsi="Arial" w:cs="Arial"/>
                <w:b/>
                <w:sz w:val="20"/>
                <w:szCs w:val="20"/>
                <w:lang w:val="pt-BR"/>
              </w:rPr>
            </w:pPr>
            <w:r w:rsidRPr="00FF17F6">
              <w:rPr>
                <w:rFonts w:ascii="Arial" w:hAnsi="Arial" w:cs="Arial"/>
                <w:b/>
                <w:sz w:val="20"/>
                <w:szCs w:val="20"/>
                <w:lang w:val="pt-BR"/>
              </w:rPr>
              <w:t>V</w:t>
            </w:r>
            <w:r w:rsidR="00BA7E1D">
              <w:rPr>
                <w:rFonts w:ascii="Arial" w:hAnsi="Arial" w:cs="Arial"/>
                <w:b/>
                <w:sz w:val="20"/>
                <w:szCs w:val="20"/>
                <w:lang w:val="pt-BR"/>
              </w:rPr>
              <w:t>ENCLEXTA</w:t>
            </w:r>
            <w:r w:rsidRPr="00FF17F6">
              <w:rPr>
                <w:rFonts w:ascii="Arial" w:hAnsi="Arial" w:cs="Arial"/>
                <w:b/>
                <w:sz w:val="20"/>
                <w:szCs w:val="20"/>
                <w:lang w:val="pt-BR"/>
              </w:rPr>
              <w:t xml:space="preserve"> + </w:t>
            </w:r>
            <w:r w:rsidR="00BA7E1D">
              <w:rPr>
                <w:rFonts w:ascii="Arial" w:hAnsi="Arial" w:cs="Arial"/>
                <w:b/>
                <w:sz w:val="20"/>
                <w:szCs w:val="20"/>
                <w:lang w:val="pt-BR"/>
              </w:rPr>
              <w:t>r</w:t>
            </w:r>
            <w:r w:rsidRPr="00FF17F6">
              <w:rPr>
                <w:rFonts w:ascii="Arial" w:hAnsi="Arial" w:cs="Arial"/>
                <w:b/>
                <w:sz w:val="20"/>
                <w:szCs w:val="20"/>
                <w:lang w:val="pt-BR"/>
              </w:rPr>
              <w:t>ituximab</w:t>
            </w:r>
          </w:p>
          <w:p w14:paraId="2DC4E383" w14:textId="77777777" w:rsidR="00767571" w:rsidRPr="00FF17F6" w:rsidRDefault="00767571" w:rsidP="00CD3BC5">
            <w:pPr>
              <w:pStyle w:val="gtcbodytext0"/>
              <w:spacing w:before="0"/>
              <w:jc w:val="center"/>
              <w:rPr>
                <w:rFonts w:ascii="Arial" w:hAnsi="Arial" w:cs="Arial"/>
                <w:b/>
                <w:sz w:val="20"/>
                <w:szCs w:val="20"/>
              </w:rPr>
            </w:pPr>
            <w:r w:rsidRPr="00FF17F6">
              <w:rPr>
                <w:rFonts w:ascii="Arial" w:hAnsi="Arial" w:cs="Arial"/>
                <w:b/>
                <w:sz w:val="20"/>
                <w:szCs w:val="20"/>
                <w:lang w:val="pt-BR"/>
              </w:rPr>
              <w:t>(N = 194)</w:t>
            </w:r>
          </w:p>
        </w:tc>
        <w:tc>
          <w:tcPr>
            <w:tcW w:w="1700" w:type="dxa"/>
          </w:tcPr>
          <w:p w14:paraId="7558F652" w14:textId="7EA1F4DB" w:rsidR="00767571" w:rsidRPr="00FF17F6" w:rsidRDefault="00767571" w:rsidP="00CD3BC5">
            <w:pPr>
              <w:pStyle w:val="gtcbodytext0"/>
              <w:spacing w:before="0"/>
              <w:jc w:val="center"/>
              <w:rPr>
                <w:rFonts w:ascii="Arial" w:hAnsi="Arial" w:cs="Arial"/>
                <w:b/>
                <w:sz w:val="20"/>
                <w:szCs w:val="20"/>
                <w:lang w:val="pt-BR"/>
              </w:rPr>
            </w:pPr>
            <w:r w:rsidRPr="00FF17F6">
              <w:rPr>
                <w:rFonts w:ascii="Arial" w:hAnsi="Arial" w:cs="Arial"/>
                <w:b/>
                <w:sz w:val="20"/>
                <w:szCs w:val="20"/>
                <w:lang w:val="pt-BR"/>
              </w:rPr>
              <w:t xml:space="preserve">Bendamustine + </w:t>
            </w:r>
            <w:r w:rsidR="00BA7E1D">
              <w:rPr>
                <w:rFonts w:ascii="Arial" w:hAnsi="Arial" w:cs="Arial"/>
                <w:b/>
                <w:sz w:val="20"/>
                <w:szCs w:val="20"/>
                <w:lang w:val="pt-BR"/>
              </w:rPr>
              <w:t>r</w:t>
            </w:r>
            <w:r w:rsidRPr="00FF17F6">
              <w:rPr>
                <w:rFonts w:ascii="Arial" w:hAnsi="Arial" w:cs="Arial"/>
                <w:b/>
                <w:sz w:val="20"/>
                <w:szCs w:val="20"/>
                <w:lang w:val="pt-BR"/>
              </w:rPr>
              <w:t>ituximab</w:t>
            </w:r>
          </w:p>
          <w:p w14:paraId="70EEB0E8" w14:textId="77777777" w:rsidR="00767571" w:rsidRPr="00FF17F6" w:rsidRDefault="00767571" w:rsidP="00CD3BC5">
            <w:pPr>
              <w:pStyle w:val="gtcbodytext0"/>
              <w:spacing w:before="0"/>
              <w:jc w:val="center"/>
              <w:rPr>
                <w:rFonts w:ascii="Arial" w:hAnsi="Arial" w:cs="Arial"/>
                <w:b/>
                <w:sz w:val="20"/>
                <w:szCs w:val="20"/>
                <w:lang w:val="pt-BR"/>
              </w:rPr>
            </w:pPr>
            <w:r w:rsidRPr="00FF17F6">
              <w:rPr>
                <w:rFonts w:ascii="Arial" w:hAnsi="Arial" w:cs="Arial"/>
                <w:b/>
                <w:sz w:val="20"/>
                <w:szCs w:val="20"/>
                <w:lang w:val="pt-BR"/>
              </w:rPr>
              <w:t>(N = 195)</w:t>
            </w:r>
          </w:p>
        </w:tc>
      </w:tr>
      <w:tr w:rsidR="00767571" w:rsidRPr="00FF17F6" w14:paraId="64EB1B8F" w14:textId="77777777" w:rsidTr="00D2018B">
        <w:tc>
          <w:tcPr>
            <w:tcW w:w="9188" w:type="dxa"/>
            <w:gridSpan w:val="5"/>
            <w:shd w:val="clear" w:color="auto" w:fill="auto"/>
          </w:tcPr>
          <w:p w14:paraId="427A325E" w14:textId="77777777" w:rsidR="00767571" w:rsidRPr="00FF17F6" w:rsidRDefault="00767571" w:rsidP="00CD3BC5">
            <w:pPr>
              <w:pStyle w:val="gtcbodytext0"/>
              <w:spacing w:before="0"/>
              <w:rPr>
                <w:rFonts w:ascii="Arial" w:hAnsi="Arial" w:cs="Arial"/>
                <w:b/>
                <w:sz w:val="20"/>
                <w:szCs w:val="20"/>
              </w:rPr>
            </w:pPr>
            <w:r w:rsidRPr="00FF17F6">
              <w:rPr>
                <w:rFonts w:ascii="Arial" w:hAnsi="Arial" w:cs="Arial"/>
                <w:b/>
                <w:sz w:val="20"/>
                <w:szCs w:val="20"/>
              </w:rPr>
              <w:t>Progression-free survival</w:t>
            </w:r>
          </w:p>
        </w:tc>
      </w:tr>
      <w:tr w:rsidR="00767571" w:rsidRPr="00FF17F6" w14:paraId="5A07918B" w14:textId="77777777" w:rsidTr="00D2018B">
        <w:tc>
          <w:tcPr>
            <w:tcW w:w="2561" w:type="dxa"/>
            <w:shd w:val="clear" w:color="auto" w:fill="auto"/>
          </w:tcPr>
          <w:p w14:paraId="2A8D2DDE" w14:textId="77777777" w:rsidR="00767571" w:rsidRPr="00FF17F6" w:rsidRDefault="00767571" w:rsidP="00CD3BC5">
            <w:pPr>
              <w:pStyle w:val="gtcbodytext0"/>
              <w:spacing w:before="0"/>
              <w:rPr>
                <w:rFonts w:ascii="Arial" w:hAnsi="Arial" w:cs="Arial"/>
                <w:sz w:val="20"/>
                <w:szCs w:val="20"/>
              </w:rPr>
            </w:pPr>
            <w:r w:rsidRPr="00FF17F6">
              <w:rPr>
                <w:rFonts w:ascii="Arial" w:hAnsi="Arial" w:cs="Arial"/>
                <w:sz w:val="20"/>
                <w:szCs w:val="20"/>
              </w:rPr>
              <w:t>Number of events (%)</w:t>
            </w:r>
          </w:p>
        </w:tc>
        <w:tc>
          <w:tcPr>
            <w:tcW w:w="1635" w:type="dxa"/>
            <w:shd w:val="clear" w:color="auto" w:fill="auto"/>
          </w:tcPr>
          <w:p w14:paraId="05256D3A"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32 (16.5)</w:t>
            </w:r>
          </w:p>
        </w:tc>
        <w:tc>
          <w:tcPr>
            <w:tcW w:w="1762" w:type="dxa"/>
            <w:shd w:val="clear" w:color="auto" w:fill="auto"/>
          </w:tcPr>
          <w:p w14:paraId="07DBF9CE"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114 (58.5)</w:t>
            </w:r>
          </w:p>
          <w:p w14:paraId="1D0AFC00" w14:textId="77777777" w:rsidR="00767571" w:rsidRPr="00FF17F6" w:rsidRDefault="00767571" w:rsidP="00CD3BC5">
            <w:pPr>
              <w:pStyle w:val="gtcbodytext0"/>
              <w:spacing w:before="0"/>
              <w:jc w:val="center"/>
              <w:rPr>
                <w:rFonts w:ascii="Arial" w:hAnsi="Arial" w:cs="Arial"/>
                <w:sz w:val="20"/>
                <w:szCs w:val="20"/>
              </w:rPr>
            </w:pPr>
          </w:p>
        </w:tc>
        <w:tc>
          <w:tcPr>
            <w:tcW w:w="1530" w:type="dxa"/>
          </w:tcPr>
          <w:p w14:paraId="49724D43"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35 (18.0)</w:t>
            </w:r>
          </w:p>
        </w:tc>
        <w:tc>
          <w:tcPr>
            <w:tcW w:w="1700" w:type="dxa"/>
          </w:tcPr>
          <w:p w14:paraId="410AE532"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106 (54.4)</w:t>
            </w:r>
          </w:p>
        </w:tc>
      </w:tr>
      <w:tr w:rsidR="00767571" w:rsidRPr="00FF17F6" w14:paraId="503864EA" w14:textId="77777777" w:rsidTr="00D2018B">
        <w:tc>
          <w:tcPr>
            <w:tcW w:w="2561" w:type="dxa"/>
            <w:shd w:val="clear" w:color="auto" w:fill="auto"/>
          </w:tcPr>
          <w:p w14:paraId="6F676E4A" w14:textId="77777777" w:rsidR="00767571" w:rsidRPr="00FF17F6" w:rsidRDefault="00767571" w:rsidP="00CD3BC5">
            <w:pPr>
              <w:pStyle w:val="gtcbodytext0"/>
              <w:spacing w:before="0"/>
              <w:ind w:left="270" w:hanging="90"/>
              <w:rPr>
                <w:rFonts w:ascii="Arial" w:hAnsi="Arial" w:cs="Arial"/>
                <w:sz w:val="20"/>
                <w:szCs w:val="20"/>
              </w:rPr>
            </w:pPr>
            <w:r w:rsidRPr="00FF17F6">
              <w:rPr>
                <w:rFonts w:ascii="Arial" w:hAnsi="Arial" w:cs="Arial"/>
                <w:sz w:val="20"/>
                <w:szCs w:val="20"/>
              </w:rPr>
              <w:t>Disease progression</w:t>
            </w:r>
          </w:p>
        </w:tc>
        <w:tc>
          <w:tcPr>
            <w:tcW w:w="1635" w:type="dxa"/>
            <w:shd w:val="clear" w:color="auto" w:fill="auto"/>
          </w:tcPr>
          <w:p w14:paraId="6DFF0331"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21</w:t>
            </w:r>
          </w:p>
        </w:tc>
        <w:tc>
          <w:tcPr>
            <w:tcW w:w="1762" w:type="dxa"/>
            <w:shd w:val="clear" w:color="auto" w:fill="auto"/>
          </w:tcPr>
          <w:p w14:paraId="6B2A67CF"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98</w:t>
            </w:r>
          </w:p>
        </w:tc>
        <w:tc>
          <w:tcPr>
            <w:tcW w:w="1530" w:type="dxa"/>
          </w:tcPr>
          <w:p w14:paraId="54DD5786"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26</w:t>
            </w:r>
          </w:p>
        </w:tc>
        <w:tc>
          <w:tcPr>
            <w:tcW w:w="1700" w:type="dxa"/>
          </w:tcPr>
          <w:p w14:paraId="4A739C1A"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91</w:t>
            </w:r>
          </w:p>
        </w:tc>
      </w:tr>
      <w:tr w:rsidR="00767571" w:rsidRPr="00FF17F6" w14:paraId="638A053E" w14:textId="77777777" w:rsidTr="00D2018B">
        <w:tc>
          <w:tcPr>
            <w:tcW w:w="2561" w:type="dxa"/>
            <w:shd w:val="clear" w:color="auto" w:fill="auto"/>
          </w:tcPr>
          <w:p w14:paraId="1E844C30" w14:textId="77777777" w:rsidR="00767571" w:rsidRPr="00FF17F6" w:rsidRDefault="00767571" w:rsidP="00CD3BC5">
            <w:pPr>
              <w:pStyle w:val="gtcbodytext0"/>
              <w:spacing w:before="0"/>
              <w:ind w:left="270" w:hanging="90"/>
              <w:rPr>
                <w:rFonts w:ascii="Arial" w:hAnsi="Arial" w:cs="Arial"/>
                <w:sz w:val="20"/>
                <w:szCs w:val="20"/>
              </w:rPr>
            </w:pPr>
            <w:r w:rsidRPr="00FF17F6">
              <w:rPr>
                <w:rFonts w:ascii="Arial" w:hAnsi="Arial" w:cs="Arial"/>
                <w:sz w:val="20"/>
                <w:szCs w:val="20"/>
              </w:rPr>
              <w:t>Death events</w:t>
            </w:r>
          </w:p>
        </w:tc>
        <w:tc>
          <w:tcPr>
            <w:tcW w:w="1635" w:type="dxa"/>
            <w:shd w:val="clear" w:color="auto" w:fill="auto"/>
          </w:tcPr>
          <w:p w14:paraId="546B857C"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11</w:t>
            </w:r>
          </w:p>
        </w:tc>
        <w:tc>
          <w:tcPr>
            <w:tcW w:w="1762" w:type="dxa"/>
            <w:shd w:val="clear" w:color="auto" w:fill="auto"/>
          </w:tcPr>
          <w:p w14:paraId="3BECBACB"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16</w:t>
            </w:r>
          </w:p>
        </w:tc>
        <w:tc>
          <w:tcPr>
            <w:tcW w:w="1530" w:type="dxa"/>
          </w:tcPr>
          <w:p w14:paraId="03C6C1EF"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9</w:t>
            </w:r>
          </w:p>
        </w:tc>
        <w:tc>
          <w:tcPr>
            <w:tcW w:w="1700" w:type="dxa"/>
          </w:tcPr>
          <w:p w14:paraId="7B0AAC89"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15</w:t>
            </w:r>
          </w:p>
        </w:tc>
      </w:tr>
      <w:tr w:rsidR="00767571" w:rsidRPr="00FF17F6" w14:paraId="33E9B157" w14:textId="77777777" w:rsidTr="00D2018B">
        <w:tc>
          <w:tcPr>
            <w:tcW w:w="2561" w:type="dxa"/>
            <w:shd w:val="clear" w:color="auto" w:fill="auto"/>
          </w:tcPr>
          <w:p w14:paraId="40F816EE" w14:textId="263B8473" w:rsidR="00767571" w:rsidRPr="00FF17F6" w:rsidRDefault="00767571" w:rsidP="00CD3BC5">
            <w:pPr>
              <w:pStyle w:val="gtcbodytext0"/>
              <w:spacing w:before="0"/>
              <w:ind w:left="180"/>
              <w:rPr>
                <w:rFonts w:ascii="Arial" w:hAnsi="Arial" w:cs="Arial"/>
                <w:sz w:val="20"/>
                <w:szCs w:val="20"/>
                <w:lang w:val="it-IT"/>
              </w:rPr>
            </w:pPr>
            <w:r w:rsidRPr="00FF17F6">
              <w:rPr>
                <w:rFonts w:ascii="Arial" w:hAnsi="Arial" w:cs="Arial"/>
                <w:sz w:val="20"/>
                <w:szCs w:val="20"/>
                <w:lang w:val="it-IT"/>
              </w:rPr>
              <w:t xml:space="preserve">Median, months </w:t>
            </w:r>
          </w:p>
          <w:p w14:paraId="08948886" w14:textId="77777777" w:rsidR="00767571" w:rsidRPr="00FF17F6" w:rsidRDefault="00767571" w:rsidP="00CD3BC5">
            <w:pPr>
              <w:pStyle w:val="gtcbodytext0"/>
              <w:spacing w:before="0"/>
              <w:ind w:left="180"/>
              <w:rPr>
                <w:rFonts w:ascii="Arial" w:hAnsi="Arial" w:cs="Arial"/>
                <w:sz w:val="20"/>
                <w:szCs w:val="20"/>
              </w:rPr>
            </w:pPr>
            <w:r w:rsidRPr="00FF17F6">
              <w:rPr>
                <w:rFonts w:ascii="Arial" w:hAnsi="Arial" w:cs="Arial"/>
                <w:sz w:val="20"/>
                <w:szCs w:val="20"/>
                <w:lang w:val="it-IT"/>
              </w:rPr>
              <w:t>(95% CI)</w:t>
            </w:r>
          </w:p>
        </w:tc>
        <w:tc>
          <w:tcPr>
            <w:tcW w:w="1635" w:type="dxa"/>
            <w:shd w:val="clear" w:color="auto" w:fill="auto"/>
          </w:tcPr>
          <w:p w14:paraId="45462AE9"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Not reached</w:t>
            </w:r>
          </w:p>
        </w:tc>
        <w:tc>
          <w:tcPr>
            <w:tcW w:w="1762" w:type="dxa"/>
            <w:shd w:val="clear" w:color="auto" w:fill="auto"/>
          </w:tcPr>
          <w:p w14:paraId="2FE90942"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17.0</w:t>
            </w:r>
          </w:p>
          <w:p w14:paraId="1A14EFF0"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(15.5, 21.6)</w:t>
            </w:r>
          </w:p>
        </w:tc>
        <w:tc>
          <w:tcPr>
            <w:tcW w:w="1530" w:type="dxa"/>
          </w:tcPr>
          <w:p w14:paraId="30457E30"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Not reached</w:t>
            </w:r>
          </w:p>
        </w:tc>
        <w:tc>
          <w:tcPr>
            <w:tcW w:w="1700" w:type="dxa"/>
          </w:tcPr>
          <w:p w14:paraId="7506D385"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18.1</w:t>
            </w:r>
          </w:p>
          <w:p w14:paraId="21ED9E96"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(15.8, 22.3)</w:t>
            </w:r>
          </w:p>
        </w:tc>
      </w:tr>
      <w:tr w:rsidR="00767571" w:rsidRPr="00FF17F6" w14:paraId="5DD8ACD0" w14:textId="77777777" w:rsidTr="00D2018B">
        <w:tc>
          <w:tcPr>
            <w:tcW w:w="2561" w:type="dxa"/>
            <w:shd w:val="clear" w:color="auto" w:fill="auto"/>
          </w:tcPr>
          <w:p w14:paraId="27453012" w14:textId="77777777" w:rsidR="00767571" w:rsidRPr="00FF17F6" w:rsidRDefault="00767571" w:rsidP="00CD3BC5">
            <w:pPr>
              <w:pStyle w:val="gtcbodytext0"/>
              <w:spacing w:before="0"/>
              <w:ind w:firstLine="180"/>
              <w:rPr>
                <w:rFonts w:ascii="Arial" w:hAnsi="Arial" w:cs="Arial"/>
                <w:sz w:val="20"/>
                <w:szCs w:val="20"/>
              </w:rPr>
            </w:pPr>
            <w:r w:rsidRPr="00FF17F6">
              <w:rPr>
                <w:rFonts w:ascii="Arial" w:hAnsi="Arial" w:cs="Arial"/>
                <w:sz w:val="20"/>
                <w:szCs w:val="20"/>
                <w:lang w:val="it-IT"/>
              </w:rPr>
              <w:t>HR (95% CI)</w:t>
            </w:r>
          </w:p>
        </w:tc>
        <w:tc>
          <w:tcPr>
            <w:tcW w:w="3397" w:type="dxa"/>
            <w:gridSpan w:val="2"/>
            <w:shd w:val="clear" w:color="auto" w:fill="auto"/>
          </w:tcPr>
          <w:p w14:paraId="2451F7BC"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0.17 (0.11, 0.25)</w:t>
            </w:r>
          </w:p>
        </w:tc>
        <w:tc>
          <w:tcPr>
            <w:tcW w:w="3230" w:type="dxa"/>
            <w:gridSpan w:val="2"/>
            <w:shd w:val="clear" w:color="auto" w:fill="auto"/>
          </w:tcPr>
          <w:p w14:paraId="7799AEED"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0.19 (0.13, 0.28)</w:t>
            </w:r>
          </w:p>
        </w:tc>
      </w:tr>
      <w:tr w:rsidR="00767571" w:rsidRPr="00FF17F6" w14:paraId="738E446B" w14:textId="77777777" w:rsidTr="00D2018B">
        <w:tc>
          <w:tcPr>
            <w:tcW w:w="2561" w:type="dxa"/>
            <w:shd w:val="clear" w:color="auto" w:fill="auto"/>
          </w:tcPr>
          <w:p w14:paraId="5C6A84FF" w14:textId="77777777" w:rsidR="00767571" w:rsidRPr="00FF17F6" w:rsidRDefault="00767571" w:rsidP="00CD3BC5">
            <w:pPr>
              <w:pStyle w:val="gtcbodytext0"/>
              <w:spacing w:before="0"/>
              <w:ind w:firstLine="180"/>
              <w:rPr>
                <w:rFonts w:ascii="Arial" w:hAnsi="Arial" w:cs="Arial"/>
                <w:sz w:val="20"/>
                <w:szCs w:val="20"/>
              </w:rPr>
            </w:pPr>
            <w:r w:rsidRPr="00FF17F6">
              <w:rPr>
                <w:rFonts w:ascii="Arial" w:hAnsi="Arial" w:cs="Arial"/>
                <w:sz w:val="20"/>
                <w:szCs w:val="20"/>
                <w:lang w:val="it-IT"/>
              </w:rPr>
              <w:t>p-value</w:t>
            </w:r>
            <w:r w:rsidRPr="00FF17F6">
              <w:rPr>
                <w:rFonts w:ascii="Arial" w:hAnsi="Arial" w:cs="Arial"/>
                <w:sz w:val="20"/>
                <w:szCs w:val="20"/>
                <w:vertAlign w:val="superscript"/>
                <w:lang w:val="it-IT"/>
              </w:rPr>
              <w:t>a</w:t>
            </w:r>
          </w:p>
        </w:tc>
        <w:tc>
          <w:tcPr>
            <w:tcW w:w="3397" w:type="dxa"/>
            <w:gridSpan w:val="2"/>
            <w:shd w:val="clear" w:color="auto" w:fill="auto"/>
          </w:tcPr>
          <w:p w14:paraId="7D7D17E1"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p </w:t>
            </w:r>
            <w:r w:rsidRPr="00FF17F6">
              <w:rPr>
                <w:rFonts w:ascii="Arial" w:hAnsi="Arial" w:cs="Arial"/>
                <w:sz w:val="20"/>
                <w:szCs w:val="20"/>
              </w:rPr>
              <w:sym w:font="Symbol" w:char="F03C"/>
            </w:r>
            <w:r w:rsidRPr="00FF17F6">
              <w:rPr>
                <w:rFonts w:ascii="Arial" w:hAnsi="Arial" w:cs="Arial"/>
                <w:sz w:val="20"/>
                <w:szCs w:val="20"/>
              </w:rPr>
              <w:t> 0.0001</w:t>
            </w:r>
          </w:p>
        </w:tc>
        <w:tc>
          <w:tcPr>
            <w:tcW w:w="3230" w:type="dxa"/>
            <w:gridSpan w:val="2"/>
          </w:tcPr>
          <w:p w14:paraId="430A0C7F"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p </w:t>
            </w:r>
            <w:r w:rsidRPr="00FF17F6">
              <w:rPr>
                <w:rFonts w:ascii="Arial" w:hAnsi="Arial" w:cs="Arial"/>
                <w:sz w:val="20"/>
                <w:szCs w:val="20"/>
              </w:rPr>
              <w:sym w:font="Symbol" w:char="F03C"/>
            </w:r>
            <w:r w:rsidRPr="00FF17F6">
              <w:rPr>
                <w:rFonts w:ascii="Arial" w:hAnsi="Arial" w:cs="Arial"/>
                <w:sz w:val="20"/>
                <w:szCs w:val="20"/>
              </w:rPr>
              <w:t> 0.0001</w:t>
            </w:r>
          </w:p>
        </w:tc>
      </w:tr>
      <w:tr w:rsidR="00767571" w:rsidRPr="00FF17F6" w14:paraId="7481CAC6" w14:textId="77777777" w:rsidTr="00D2018B">
        <w:tc>
          <w:tcPr>
            <w:tcW w:w="2561" w:type="dxa"/>
            <w:shd w:val="clear" w:color="auto" w:fill="auto"/>
          </w:tcPr>
          <w:p w14:paraId="33E3A65F" w14:textId="77777777" w:rsidR="00767571" w:rsidRPr="00FF17F6" w:rsidRDefault="00767571" w:rsidP="00CD3BC5">
            <w:pPr>
              <w:pStyle w:val="gtcbodytext0"/>
              <w:spacing w:before="0"/>
              <w:jc w:val="left"/>
              <w:rPr>
                <w:rFonts w:ascii="Arial" w:hAnsi="Arial" w:cs="Arial"/>
                <w:sz w:val="20"/>
                <w:szCs w:val="20"/>
              </w:rPr>
            </w:pPr>
            <w:r w:rsidRPr="00FF17F6">
              <w:rPr>
                <w:rFonts w:ascii="Arial" w:hAnsi="Arial" w:cs="Arial"/>
                <w:sz w:val="20"/>
                <w:szCs w:val="20"/>
              </w:rPr>
              <w:t>12-month estimate, % (95% CI)</w:t>
            </w:r>
          </w:p>
        </w:tc>
        <w:tc>
          <w:tcPr>
            <w:tcW w:w="1635" w:type="dxa"/>
            <w:shd w:val="clear" w:color="auto" w:fill="auto"/>
          </w:tcPr>
          <w:p w14:paraId="3F725AC3"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92.7</w:t>
            </w:r>
          </w:p>
          <w:p w14:paraId="2110B2EC"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(89.1, 96.4)</w:t>
            </w:r>
          </w:p>
        </w:tc>
        <w:tc>
          <w:tcPr>
            <w:tcW w:w="1762" w:type="dxa"/>
            <w:shd w:val="clear" w:color="auto" w:fill="auto"/>
          </w:tcPr>
          <w:p w14:paraId="18ACD789"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 xml:space="preserve"> 72.5</w:t>
            </w:r>
          </w:p>
          <w:p w14:paraId="39D56768"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(65.9, 79.1)</w:t>
            </w:r>
          </w:p>
        </w:tc>
        <w:tc>
          <w:tcPr>
            <w:tcW w:w="1530" w:type="dxa"/>
          </w:tcPr>
          <w:p w14:paraId="4AECC2F1"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91.2</w:t>
            </w:r>
          </w:p>
          <w:p w14:paraId="77FF804C"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(87.2, 95.2)</w:t>
            </w:r>
          </w:p>
        </w:tc>
        <w:tc>
          <w:tcPr>
            <w:tcW w:w="1700" w:type="dxa"/>
          </w:tcPr>
          <w:p w14:paraId="1FE9E144"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74.1</w:t>
            </w:r>
          </w:p>
          <w:p w14:paraId="6A73B8B4"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(67.6, 80.7)</w:t>
            </w:r>
          </w:p>
        </w:tc>
      </w:tr>
      <w:tr w:rsidR="00767571" w:rsidRPr="00FF17F6" w14:paraId="2331CC6C" w14:textId="77777777" w:rsidTr="00D2018B">
        <w:tc>
          <w:tcPr>
            <w:tcW w:w="2561" w:type="dxa"/>
            <w:shd w:val="clear" w:color="auto" w:fill="auto"/>
          </w:tcPr>
          <w:p w14:paraId="324CF1A9" w14:textId="77777777" w:rsidR="00767571" w:rsidRPr="00FF17F6" w:rsidRDefault="00767571" w:rsidP="00CD3BC5">
            <w:pPr>
              <w:pStyle w:val="gtcbodytext0"/>
              <w:spacing w:before="0"/>
              <w:jc w:val="left"/>
              <w:rPr>
                <w:rFonts w:ascii="Arial" w:hAnsi="Arial" w:cs="Arial"/>
                <w:sz w:val="20"/>
                <w:szCs w:val="20"/>
              </w:rPr>
            </w:pPr>
            <w:r w:rsidRPr="00FF17F6">
              <w:rPr>
                <w:rFonts w:ascii="Arial" w:hAnsi="Arial" w:cs="Arial"/>
                <w:sz w:val="20"/>
                <w:szCs w:val="20"/>
              </w:rPr>
              <w:t>24-month estimate, % (95% CI)</w:t>
            </w:r>
          </w:p>
        </w:tc>
        <w:tc>
          <w:tcPr>
            <w:tcW w:w="1635" w:type="dxa"/>
            <w:shd w:val="clear" w:color="auto" w:fill="auto"/>
          </w:tcPr>
          <w:p w14:paraId="4CDFB13E"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84.9</w:t>
            </w:r>
          </w:p>
          <w:p w14:paraId="3C9F70FD"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(79.1, 90.6)</w:t>
            </w:r>
          </w:p>
        </w:tc>
        <w:tc>
          <w:tcPr>
            <w:tcW w:w="1762" w:type="dxa"/>
            <w:shd w:val="clear" w:color="auto" w:fill="auto"/>
          </w:tcPr>
          <w:p w14:paraId="4BBE6F1A"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36.3</w:t>
            </w:r>
          </w:p>
          <w:p w14:paraId="63B92670"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(28.5, 44.0)</w:t>
            </w:r>
          </w:p>
        </w:tc>
        <w:tc>
          <w:tcPr>
            <w:tcW w:w="1530" w:type="dxa"/>
          </w:tcPr>
          <w:p w14:paraId="51048967"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82.8</w:t>
            </w:r>
          </w:p>
          <w:p w14:paraId="361811C8"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(76.6, 88.9)</w:t>
            </w:r>
          </w:p>
        </w:tc>
        <w:tc>
          <w:tcPr>
            <w:tcW w:w="1700" w:type="dxa"/>
          </w:tcPr>
          <w:p w14:paraId="546EE592"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37.4</w:t>
            </w:r>
          </w:p>
          <w:p w14:paraId="3D69E98E"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 xml:space="preserve"> (29.4, 45.4)</w:t>
            </w:r>
          </w:p>
        </w:tc>
      </w:tr>
      <w:tr w:rsidR="00767571" w:rsidRPr="00FF17F6" w14:paraId="59BBE8B5" w14:textId="77777777" w:rsidTr="00D2018B">
        <w:tc>
          <w:tcPr>
            <w:tcW w:w="9188" w:type="dxa"/>
            <w:gridSpan w:val="5"/>
            <w:shd w:val="clear" w:color="auto" w:fill="auto"/>
          </w:tcPr>
          <w:p w14:paraId="487C0AEC" w14:textId="77777777" w:rsidR="00767571" w:rsidRPr="00FF17F6" w:rsidRDefault="00767571" w:rsidP="009B17D8">
            <w:pPr>
              <w:autoSpaceDE w:val="0"/>
              <w:autoSpaceDN w:val="0"/>
              <w:adjustRightInd w:val="0"/>
              <w:spacing w:after="0" w:line="240" w:lineRule="auto"/>
              <w:rPr>
                <w:rFonts w:cs="Arial"/>
                <w:b/>
                <w:sz w:val="20"/>
                <w:szCs w:val="20"/>
              </w:rPr>
            </w:pPr>
            <w:r w:rsidRPr="00FF17F6">
              <w:rPr>
                <w:rFonts w:cs="Arial"/>
                <w:b/>
                <w:sz w:val="20"/>
                <w:szCs w:val="20"/>
              </w:rPr>
              <w:t xml:space="preserve">Response rate  </w:t>
            </w:r>
          </w:p>
        </w:tc>
      </w:tr>
      <w:tr w:rsidR="00767571" w:rsidRPr="00FF17F6" w14:paraId="4C38A8AF" w14:textId="77777777" w:rsidTr="00D2018B">
        <w:tc>
          <w:tcPr>
            <w:tcW w:w="2561" w:type="dxa"/>
            <w:shd w:val="clear" w:color="auto" w:fill="auto"/>
          </w:tcPr>
          <w:p w14:paraId="18DB53F4" w14:textId="77777777" w:rsidR="00767571" w:rsidRPr="00FF17F6" w:rsidRDefault="00767571" w:rsidP="00CD3BC5">
            <w:pPr>
              <w:pStyle w:val="gtcbodytext0"/>
              <w:spacing w:before="0"/>
              <w:ind w:firstLine="180"/>
              <w:rPr>
                <w:rFonts w:ascii="Arial" w:hAnsi="Arial" w:cs="Arial"/>
                <w:sz w:val="20"/>
                <w:szCs w:val="20"/>
              </w:rPr>
            </w:pPr>
            <w:r w:rsidRPr="00FF17F6">
              <w:rPr>
                <w:rFonts w:ascii="Arial" w:hAnsi="Arial" w:cs="Arial"/>
                <w:sz w:val="20"/>
                <w:szCs w:val="20"/>
              </w:rPr>
              <w:t xml:space="preserve">ORR, % </w:t>
            </w:r>
          </w:p>
          <w:p w14:paraId="31307635" w14:textId="77777777" w:rsidR="00767571" w:rsidRPr="00FF17F6" w:rsidRDefault="00767571" w:rsidP="00CD3BC5">
            <w:pPr>
              <w:pStyle w:val="gtcbodytext0"/>
              <w:spacing w:before="0"/>
              <w:ind w:firstLine="180"/>
              <w:rPr>
                <w:rFonts w:ascii="Arial" w:hAnsi="Arial" w:cs="Arial"/>
                <w:sz w:val="20"/>
                <w:szCs w:val="20"/>
              </w:rPr>
            </w:pPr>
            <w:r w:rsidRPr="00FF17F6">
              <w:rPr>
                <w:rFonts w:ascii="Arial" w:hAnsi="Arial" w:cs="Arial"/>
                <w:sz w:val="20"/>
                <w:szCs w:val="20"/>
              </w:rPr>
              <w:t>(95% CI)</w:t>
            </w:r>
          </w:p>
        </w:tc>
        <w:tc>
          <w:tcPr>
            <w:tcW w:w="1635" w:type="dxa"/>
            <w:shd w:val="clear" w:color="auto" w:fill="auto"/>
          </w:tcPr>
          <w:p w14:paraId="2B339C6F" w14:textId="77777777" w:rsidR="00767571" w:rsidRPr="00FF17F6" w:rsidRDefault="00767571" w:rsidP="00CD3BC5">
            <w:pPr>
              <w:autoSpaceDE w:val="0"/>
              <w:autoSpaceDN w:val="0"/>
              <w:adjustRightInd w:val="0"/>
              <w:spacing w:after="0" w:line="240" w:lineRule="auto"/>
              <w:jc w:val="center"/>
              <w:rPr>
                <w:rFonts w:cs="Arial"/>
                <w:sz w:val="20"/>
                <w:szCs w:val="20"/>
              </w:rPr>
            </w:pPr>
            <w:r w:rsidRPr="00FF17F6">
              <w:rPr>
                <w:rFonts w:cs="Arial"/>
                <w:sz w:val="20"/>
                <w:szCs w:val="20"/>
              </w:rPr>
              <w:t xml:space="preserve">93.3 </w:t>
            </w:r>
          </w:p>
          <w:p w14:paraId="7605053E" w14:textId="77777777" w:rsidR="00767571" w:rsidRPr="00FF17F6" w:rsidRDefault="00767571" w:rsidP="00CD3BC5">
            <w:pPr>
              <w:autoSpaceDE w:val="0"/>
              <w:autoSpaceDN w:val="0"/>
              <w:adjustRightInd w:val="0"/>
              <w:spacing w:after="0" w:line="240" w:lineRule="auto"/>
              <w:jc w:val="center"/>
              <w:rPr>
                <w:rFonts w:cs="Arial"/>
                <w:sz w:val="20"/>
                <w:szCs w:val="20"/>
              </w:rPr>
            </w:pPr>
            <w:r w:rsidRPr="00FF17F6">
              <w:rPr>
                <w:rFonts w:cs="Arial"/>
                <w:sz w:val="20"/>
                <w:szCs w:val="20"/>
              </w:rPr>
              <w:t>(88.8, 96.4)</w:t>
            </w:r>
          </w:p>
        </w:tc>
        <w:tc>
          <w:tcPr>
            <w:tcW w:w="1762" w:type="dxa"/>
            <w:shd w:val="clear" w:color="auto" w:fill="auto"/>
          </w:tcPr>
          <w:p w14:paraId="39A72132" w14:textId="77777777" w:rsidR="00767571" w:rsidRPr="00FF17F6" w:rsidRDefault="00767571" w:rsidP="00CD3BC5">
            <w:pPr>
              <w:autoSpaceDE w:val="0"/>
              <w:autoSpaceDN w:val="0"/>
              <w:adjustRightInd w:val="0"/>
              <w:spacing w:after="0" w:line="240" w:lineRule="auto"/>
              <w:jc w:val="center"/>
              <w:rPr>
                <w:rFonts w:cs="Arial"/>
                <w:sz w:val="20"/>
                <w:szCs w:val="20"/>
              </w:rPr>
            </w:pPr>
            <w:r w:rsidRPr="00FF17F6">
              <w:rPr>
                <w:rFonts w:cs="Arial"/>
                <w:sz w:val="20"/>
                <w:szCs w:val="20"/>
              </w:rPr>
              <w:t xml:space="preserve">67.7 </w:t>
            </w:r>
          </w:p>
          <w:p w14:paraId="5BB156CD" w14:textId="77777777" w:rsidR="00767571" w:rsidRPr="00FF17F6" w:rsidRDefault="00767571" w:rsidP="00CD3BC5">
            <w:pPr>
              <w:autoSpaceDE w:val="0"/>
              <w:autoSpaceDN w:val="0"/>
              <w:adjustRightInd w:val="0"/>
              <w:spacing w:after="0" w:line="240" w:lineRule="auto"/>
              <w:jc w:val="center"/>
              <w:rPr>
                <w:rFonts w:cs="Arial"/>
                <w:sz w:val="20"/>
                <w:szCs w:val="20"/>
              </w:rPr>
            </w:pPr>
            <w:r w:rsidRPr="00FF17F6">
              <w:rPr>
                <w:rFonts w:cs="Arial"/>
                <w:sz w:val="20"/>
                <w:szCs w:val="20"/>
              </w:rPr>
              <w:t>(60.6, 74.2)</w:t>
            </w:r>
          </w:p>
        </w:tc>
        <w:tc>
          <w:tcPr>
            <w:tcW w:w="1530" w:type="dxa"/>
          </w:tcPr>
          <w:p w14:paraId="3D5BD5EF"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92.3</w:t>
            </w:r>
          </w:p>
          <w:p w14:paraId="072AF50A" w14:textId="77777777" w:rsidR="00767571" w:rsidRPr="00FF17F6" w:rsidRDefault="00767571" w:rsidP="009B17D8">
            <w:pPr>
              <w:autoSpaceDE w:val="0"/>
              <w:autoSpaceDN w:val="0"/>
              <w:adjustRightInd w:val="0"/>
              <w:spacing w:after="0" w:line="240" w:lineRule="auto"/>
              <w:jc w:val="center"/>
              <w:rPr>
                <w:rFonts w:cs="Arial"/>
                <w:sz w:val="20"/>
                <w:szCs w:val="20"/>
              </w:rPr>
            </w:pPr>
            <w:r w:rsidRPr="00FF17F6">
              <w:rPr>
                <w:rFonts w:cs="Arial"/>
                <w:sz w:val="20"/>
                <w:szCs w:val="20"/>
              </w:rPr>
              <w:t>(87.6, 95.6)</w:t>
            </w:r>
          </w:p>
        </w:tc>
        <w:tc>
          <w:tcPr>
            <w:tcW w:w="1700" w:type="dxa"/>
          </w:tcPr>
          <w:p w14:paraId="1607317D"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72.3</w:t>
            </w:r>
          </w:p>
          <w:p w14:paraId="2D024C5F"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(65.5, 78.5)</w:t>
            </w:r>
          </w:p>
        </w:tc>
      </w:tr>
      <w:tr w:rsidR="00767571" w:rsidRPr="00FF17F6" w14:paraId="0992BF1D" w14:textId="77777777" w:rsidTr="00D2018B">
        <w:tc>
          <w:tcPr>
            <w:tcW w:w="2561" w:type="dxa"/>
            <w:shd w:val="clear" w:color="auto" w:fill="auto"/>
          </w:tcPr>
          <w:p w14:paraId="34AC290D" w14:textId="77777777" w:rsidR="00767571" w:rsidRPr="00FF17F6" w:rsidRDefault="00767571" w:rsidP="00CD3BC5">
            <w:pPr>
              <w:pStyle w:val="gtcbodytext0"/>
              <w:spacing w:before="0"/>
              <w:ind w:firstLine="180"/>
              <w:rPr>
                <w:rFonts w:ascii="Arial" w:hAnsi="Arial" w:cs="Arial"/>
                <w:sz w:val="20"/>
                <w:szCs w:val="20"/>
              </w:rPr>
            </w:pPr>
            <w:proofErr w:type="spellStart"/>
            <w:r w:rsidRPr="00FF17F6">
              <w:rPr>
                <w:rFonts w:ascii="Arial" w:hAnsi="Arial" w:cs="Arial"/>
                <w:sz w:val="20"/>
                <w:szCs w:val="20"/>
              </w:rPr>
              <w:t>CR+CRi</w:t>
            </w:r>
            <w:proofErr w:type="spellEnd"/>
            <w:r w:rsidRPr="00FF17F6">
              <w:rPr>
                <w:rFonts w:ascii="Arial" w:hAnsi="Arial" w:cs="Arial"/>
                <w:sz w:val="20"/>
                <w:szCs w:val="20"/>
              </w:rPr>
              <w:t>, (%)</w:t>
            </w:r>
          </w:p>
        </w:tc>
        <w:tc>
          <w:tcPr>
            <w:tcW w:w="1635" w:type="dxa"/>
            <w:shd w:val="clear" w:color="auto" w:fill="auto"/>
          </w:tcPr>
          <w:p w14:paraId="4BAFABA4" w14:textId="77777777" w:rsidR="00767571" w:rsidRPr="00FF17F6" w:rsidRDefault="00767571" w:rsidP="009B17D8">
            <w:pPr>
              <w:autoSpaceDE w:val="0"/>
              <w:autoSpaceDN w:val="0"/>
              <w:adjustRightInd w:val="0"/>
              <w:spacing w:after="0" w:line="240" w:lineRule="auto"/>
              <w:jc w:val="center"/>
              <w:rPr>
                <w:rFonts w:cs="Arial"/>
                <w:sz w:val="20"/>
                <w:szCs w:val="20"/>
              </w:rPr>
            </w:pPr>
            <w:r w:rsidRPr="00FF17F6">
              <w:rPr>
                <w:rFonts w:cs="Arial"/>
                <w:sz w:val="20"/>
                <w:szCs w:val="20"/>
              </w:rPr>
              <w:t>26.8</w:t>
            </w:r>
          </w:p>
        </w:tc>
        <w:tc>
          <w:tcPr>
            <w:tcW w:w="1762" w:type="dxa"/>
            <w:shd w:val="clear" w:color="auto" w:fill="auto"/>
          </w:tcPr>
          <w:p w14:paraId="2D589D34" w14:textId="77777777" w:rsidR="00767571" w:rsidRPr="00FF17F6" w:rsidRDefault="00767571" w:rsidP="009B17D8">
            <w:pPr>
              <w:autoSpaceDE w:val="0"/>
              <w:autoSpaceDN w:val="0"/>
              <w:adjustRightInd w:val="0"/>
              <w:spacing w:after="0" w:line="240" w:lineRule="auto"/>
              <w:jc w:val="center"/>
              <w:rPr>
                <w:rFonts w:cs="Arial"/>
                <w:sz w:val="20"/>
                <w:szCs w:val="20"/>
              </w:rPr>
            </w:pPr>
            <w:r w:rsidRPr="00FF17F6">
              <w:rPr>
                <w:rFonts w:cs="Arial"/>
                <w:sz w:val="20"/>
                <w:szCs w:val="20"/>
                <w:lang w:val="pt-BR"/>
              </w:rPr>
              <w:t>8.2</w:t>
            </w:r>
          </w:p>
        </w:tc>
        <w:tc>
          <w:tcPr>
            <w:tcW w:w="1530" w:type="dxa"/>
          </w:tcPr>
          <w:p w14:paraId="3B939993" w14:textId="0681C1F1" w:rsidR="00767571" w:rsidRPr="00FF17F6" w:rsidRDefault="00767571" w:rsidP="009B17D8">
            <w:pPr>
              <w:autoSpaceDE w:val="0"/>
              <w:autoSpaceDN w:val="0"/>
              <w:adjustRightInd w:val="0"/>
              <w:spacing w:after="0" w:line="240" w:lineRule="auto"/>
              <w:jc w:val="center"/>
              <w:rPr>
                <w:rFonts w:cs="Arial"/>
                <w:sz w:val="20"/>
                <w:szCs w:val="20"/>
              </w:rPr>
            </w:pPr>
            <w:r w:rsidRPr="00FF17F6">
              <w:rPr>
                <w:rFonts w:cs="Arial"/>
                <w:sz w:val="20"/>
                <w:szCs w:val="20"/>
                <w:lang w:val="pt-BR"/>
              </w:rPr>
              <w:t>8.2</w:t>
            </w:r>
            <w:r w:rsidR="00197530" w:rsidRPr="00FF17F6">
              <w:rPr>
                <w:rFonts w:cs="Arial"/>
                <w:sz w:val="20"/>
                <w:szCs w:val="20"/>
                <w:vertAlign w:val="superscript"/>
                <w:lang w:val="pt-BR"/>
              </w:rPr>
              <w:t>b</w:t>
            </w:r>
          </w:p>
        </w:tc>
        <w:tc>
          <w:tcPr>
            <w:tcW w:w="1700" w:type="dxa"/>
          </w:tcPr>
          <w:p w14:paraId="28777365" w14:textId="26B43F8E" w:rsidR="00767571" w:rsidRPr="00FF17F6" w:rsidRDefault="00767571" w:rsidP="009B17D8">
            <w:pPr>
              <w:autoSpaceDE w:val="0"/>
              <w:autoSpaceDN w:val="0"/>
              <w:adjustRightInd w:val="0"/>
              <w:spacing w:after="0" w:line="240" w:lineRule="auto"/>
              <w:jc w:val="center"/>
              <w:rPr>
                <w:rFonts w:cs="Arial"/>
                <w:sz w:val="20"/>
                <w:szCs w:val="20"/>
              </w:rPr>
            </w:pPr>
            <w:r w:rsidRPr="00FF17F6">
              <w:rPr>
                <w:rFonts w:cs="Arial"/>
                <w:sz w:val="20"/>
                <w:szCs w:val="20"/>
                <w:lang w:val="pt-BR"/>
              </w:rPr>
              <w:t>3.6</w:t>
            </w:r>
            <w:r w:rsidR="00197530" w:rsidRPr="00FF17F6">
              <w:rPr>
                <w:rFonts w:cs="Arial"/>
                <w:sz w:val="20"/>
                <w:szCs w:val="20"/>
                <w:vertAlign w:val="superscript"/>
                <w:lang w:val="pt-BR"/>
              </w:rPr>
              <w:t xml:space="preserve"> b</w:t>
            </w:r>
          </w:p>
        </w:tc>
      </w:tr>
      <w:tr w:rsidR="00767571" w:rsidRPr="00FF17F6" w14:paraId="71E6577C" w14:textId="77777777" w:rsidTr="00D2018B">
        <w:tc>
          <w:tcPr>
            <w:tcW w:w="2561" w:type="dxa"/>
            <w:shd w:val="clear" w:color="auto" w:fill="auto"/>
          </w:tcPr>
          <w:p w14:paraId="5DBA71B5" w14:textId="77777777" w:rsidR="00767571" w:rsidRPr="00FF17F6" w:rsidRDefault="00767571" w:rsidP="00CD3BC5">
            <w:pPr>
              <w:pStyle w:val="gtcbodytext0"/>
              <w:spacing w:before="0"/>
              <w:ind w:firstLine="180"/>
              <w:rPr>
                <w:rFonts w:ascii="Arial" w:hAnsi="Arial" w:cs="Arial"/>
                <w:sz w:val="20"/>
                <w:szCs w:val="20"/>
              </w:rPr>
            </w:pPr>
            <w:proofErr w:type="spellStart"/>
            <w:r w:rsidRPr="00FF17F6">
              <w:rPr>
                <w:rFonts w:ascii="Arial" w:hAnsi="Arial" w:cs="Arial"/>
                <w:sz w:val="20"/>
                <w:szCs w:val="20"/>
              </w:rPr>
              <w:t>nPR</w:t>
            </w:r>
            <w:proofErr w:type="spellEnd"/>
            <w:r w:rsidRPr="00FF17F6">
              <w:rPr>
                <w:rFonts w:ascii="Arial" w:hAnsi="Arial" w:cs="Arial"/>
                <w:sz w:val="20"/>
                <w:szCs w:val="20"/>
              </w:rPr>
              <w:t>, (%)</w:t>
            </w:r>
          </w:p>
        </w:tc>
        <w:tc>
          <w:tcPr>
            <w:tcW w:w="1635" w:type="dxa"/>
            <w:shd w:val="clear" w:color="auto" w:fill="auto"/>
          </w:tcPr>
          <w:p w14:paraId="54A9131B" w14:textId="77777777" w:rsidR="00767571" w:rsidRPr="00FF17F6" w:rsidRDefault="00767571" w:rsidP="009B17D8">
            <w:pPr>
              <w:autoSpaceDE w:val="0"/>
              <w:autoSpaceDN w:val="0"/>
              <w:adjustRightInd w:val="0"/>
              <w:spacing w:after="0" w:line="240" w:lineRule="auto"/>
              <w:jc w:val="center"/>
              <w:rPr>
                <w:rFonts w:cs="Arial"/>
                <w:sz w:val="20"/>
                <w:szCs w:val="20"/>
              </w:rPr>
            </w:pPr>
            <w:r w:rsidRPr="00FF17F6">
              <w:rPr>
                <w:rFonts w:cs="Arial"/>
                <w:sz w:val="20"/>
                <w:szCs w:val="20"/>
                <w:lang w:val="pt-BR"/>
              </w:rPr>
              <w:t>3.1</w:t>
            </w:r>
          </w:p>
        </w:tc>
        <w:tc>
          <w:tcPr>
            <w:tcW w:w="1762" w:type="dxa"/>
            <w:shd w:val="clear" w:color="auto" w:fill="auto"/>
          </w:tcPr>
          <w:p w14:paraId="754ED14A" w14:textId="77777777" w:rsidR="00767571" w:rsidRPr="00FF17F6" w:rsidRDefault="00767571" w:rsidP="009B17D8">
            <w:pPr>
              <w:autoSpaceDE w:val="0"/>
              <w:autoSpaceDN w:val="0"/>
              <w:adjustRightInd w:val="0"/>
              <w:spacing w:after="0" w:line="240" w:lineRule="auto"/>
              <w:jc w:val="center"/>
              <w:rPr>
                <w:rFonts w:cs="Arial"/>
                <w:sz w:val="20"/>
                <w:szCs w:val="20"/>
              </w:rPr>
            </w:pPr>
            <w:r w:rsidRPr="00FF17F6">
              <w:rPr>
                <w:rFonts w:cs="Arial"/>
                <w:sz w:val="20"/>
                <w:szCs w:val="20"/>
                <w:lang w:val="pt-BR"/>
              </w:rPr>
              <w:t>6.2</w:t>
            </w:r>
          </w:p>
        </w:tc>
        <w:tc>
          <w:tcPr>
            <w:tcW w:w="1530" w:type="dxa"/>
          </w:tcPr>
          <w:p w14:paraId="6BC005F5" w14:textId="77777777" w:rsidR="00767571" w:rsidRPr="00FF17F6" w:rsidRDefault="00767571" w:rsidP="009B17D8">
            <w:pPr>
              <w:autoSpaceDE w:val="0"/>
              <w:autoSpaceDN w:val="0"/>
              <w:adjustRightInd w:val="0"/>
              <w:spacing w:after="0" w:line="240" w:lineRule="auto"/>
              <w:jc w:val="center"/>
              <w:rPr>
                <w:rFonts w:cs="Arial"/>
                <w:sz w:val="20"/>
                <w:szCs w:val="20"/>
              </w:rPr>
            </w:pPr>
            <w:r w:rsidRPr="00FF17F6">
              <w:rPr>
                <w:rFonts w:cs="Arial"/>
                <w:sz w:val="20"/>
                <w:szCs w:val="20"/>
              </w:rPr>
              <w:t>1.5</w:t>
            </w:r>
          </w:p>
        </w:tc>
        <w:tc>
          <w:tcPr>
            <w:tcW w:w="1700" w:type="dxa"/>
          </w:tcPr>
          <w:p w14:paraId="40B16E6E" w14:textId="77777777" w:rsidR="00767571" w:rsidRPr="00FF17F6" w:rsidRDefault="00767571" w:rsidP="009B17D8">
            <w:pPr>
              <w:autoSpaceDE w:val="0"/>
              <w:autoSpaceDN w:val="0"/>
              <w:adjustRightInd w:val="0"/>
              <w:spacing w:after="0" w:line="240" w:lineRule="auto"/>
              <w:jc w:val="center"/>
              <w:rPr>
                <w:rFonts w:cs="Arial"/>
                <w:sz w:val="20"/>
                <w:szCs w:val="20"/>
              </w:rPr>
            </w:pPr>
            <w:r w:rsidRPr="00FF17F6">
              <w:rPr>
                <w:rFonts w:cs="Arial"/>
                <w:sz w:val="20"/>
                <w:szCs w:val="20"/>
              </w:rPr>
              <w:t>0.5</w:t>
            </w:r>
          </w:p>
        </w:tc>
      </w:tr>
      <w:tr w:rsidR="00767571" w:rsidRPr="00FF17F6" w14:paraId="270D175D" w14:textId="77777777" w:rsidTr="00D2018B">
        <w:tc>
          <w:tcPr>
            <w:tcW w:w="2561" w:type="dxa"/>
            <w:shd w:val="clear" w:color="auto" w:fill="auto"/>
          </w:tcPr>
          <w:p w14:paraId="2CB734F9" w14:textId="77777777" w:rsidR="00767571" w:rsidRPr="00FF17F6" w:rsidRDefault="00767571" w:rsidP="00CD3BC5">
            <w:pPr>
              <w:pStyle w:val="gtcbodytext0"/>
              <w:spacing w:before="0"/>
              <w:ind w:firstLine="180"/>
              <w:rPr>
                <w:rFonts w:ascii="Arial" w:hAnsi="Arial" w:cs="Arial"/>
                <w:sz w:val="20"/>
                <w:szCs w:val="20"/>
              </w:rPr>
            </w:pPr>
            <w:r w:rsidRPr="00FF17F6">
              <w:rPr>
                <w:rFonts w:ascii="Arial" w:hAnsi="Arial" w:cs="Arial"/>
                <w:sz w:val="20"/>
                <w:szCs w:val="20"/>
              </w:rPr>
              <w:t>PR, (%)</w:t>
            </w:r>
          </w:p>
        </w:tc>
        <w:tc>
          <w:tcPr>
            <w:tcW w:w="1635" w:type="dxa"/>
            <w:shd w:val="clear" w:color="auto" w:fill="auto"/>
          </w:tcPr>
          <w:p w14:paraId="0B77F0C7" w14:textId="77777777" w:rsidR="00767571" w:rsidRPr="00FF17F6" w:rsidRDefault="00767571" w:rsidP="009B17D8">
            <w:pPr>
              <w:autoSpaceDE w:val="0"/>
              <w:autoSpaceDN w:val="0"/>
              <w:adjustRightInd w:val="0"/>
              <w:spacing w:after="0" w:line="240" w:lineRule="auto"/>
              <w:jc w:val="center"/>
              <w:rPr>
                <w:rFonts w:cs="Arial"/>
                <w:sz w:val="20"/>
                <w:szCs w:val="20"/>
              </w:rPr>
            </w:pPr>
            <w:r w:rsidRPr="00FF17F6">
              <w:rPr>
                <w:rFonts w:cs="Arial"/>
                <w:sz w:val="20"/>
                <w:szCs w:val="20"/>
                <w:lang w:val="pt-BR"/>
              </w:rPr>
              <w:t>63.4</w:t>
            </w:r>
          </w:p>
        </w:tc>
        <w:tc>
          <w:tcPr>
            <w:tcW w:w="1762" w:type="dxa"/>
            <w:shd w:val="clear" w:color="auto" w:fill="auto"/>
          </w:tcPr>
          <w:p w14:paraId="135CBE3D" w14:textId="77777777" w:rsidR="00767571" w:rsidRPr="00FF17F6" w:rsidRDefault="00767571" w:rsidP="009B17D8">
            <w:pPr>
              <w:autoSpaceDE w:val="0"/>
              <w:autoSpaceDN w:val="0"/>
              <w:adjustRightInd w:val="0"/>
              <w:spacing w:after="0" w:line="240" w:lineRule="auto"/>
              <w:jc w:val="center"/>
              <w:rPr>
                <w:rFonts w:cs="Arial"/>
                <w:sz w:val="20"/>
                <w:szCs w:val="20"/>
              </w:rPr>
            </w:pPr>
            <w:r w:rsidRPr="00FF17F6">
              <w:rPr>
                <w:rFonts w:cs="Arial"/>
                <w:sz w:val="20"/>
                <w:szCs w:val="20"/>
                <w:lang w:val="pt-BR"/>
              </w:rPr>
              <w:t>53.3</w:t>
            </w:r>
          </w:p>
        </w:tc>
        <w:tc>
          <w:tcPr>
            <w:tcW w:w="1530" w:type="dxa"/>
          </w:tcPr>
          <w:p w14:paraId="67FAE99F" w14:textId="4EBCF83B" w:rsidR="00767571" w:rsidRPr="00FF17F6" w:rsidRDefault="00767571" w:rsidP="009B17D8">
            <w:pPr>
              <w:autoSpaceDE w:val="0"/>
              <w:autoSpaceDN w:val="0"/>
              <w:adjustRightInd w:val="0"/>
              <w:spacing w:after="0" w:line="240" w:lineRule="auto"/>
              <w:jc w:val="center"/>
              <w:rPr>
                <w:rFonts w:cs="Arial"/>
                <w:sz w:val="20"/>
                <w:szCs w:val="20"/>
                <w:vertAlign w:val="superscript"/>
              </w:rPr>
            </w:pPr>
            <w:r w:rsidRPr="00FF17F6">
              <w:rPr>
                <w:rFonts w:cs="Arial"/>
                <w:sz w:val="20"/>
                <w:szCs w:val="20"/>
              </w:rPr>
              <w:t>82.5</w:t>
            </w:r>
          </w:p>
        </w:tc>
        <w:tc>
          <w:tcPr>
            <w:tcW w:w="1700" w:type="dxa"/>
          </w:tcPr>
          <w:p w14:paraId="1FE17332" w14:textId="428BC141" w:rsidR="00767571" w:rsidRPr="00FF17F6" w:rsidRDefault="00767571" w:rsidP="009B17D8">
            <w:pPr>
              <w:autoSpaceDE w:val="0"/>
              <w:autoSpaceDN w:val="0"/>
              <w:adjustRightInd w:val="0"/>
              <w:spacing w:after="0" w:line="240" w:lineRule="auto"/>
              <w:jc w:val="center"/>
              <w:rPr>
                <w:rFonts w:cs="Arial"/>
                <w:sz w:val="20"/>
                <w:szCs w:val="20"/>
                <w:vertAlign w:val="superscript"/>
              </w:rPr>
            </w:pPr>
            <w:r w:rsidRPr="00FF17F6">
              <w:rPr>
                <w:rFonts w:cs="Arial"/>
                <w:sz w:val="20"/>
                <w:szCs w:val="20"/>
              </w:rPr>
              <w:t>68.2</w:t>
            </w:r>
          </w:p>
        </w:tc>
      </w:tr>
      <w:tr w:rsidR="00767571" w:rsidRPr="00FF17F6" w14:paraId="65B670CF" w14:textId="77777777" w:rsidTr="00D2018B">
        <w:tc>
          <w:tcPr>
            <w:tcW w:w="9188" w:type="dxa"/>
            <w:gridSpan w:val="5"/>
            <w:shd w:val="clear" w:color="auto" w:fill="auto"/>
          </w:tcPr>
          <w:p w14:paraId="3C46083A" w14:textId="5454F23D" w:rsidR="00767571" w:rsidRPr="00FF17F6" w:rsidRDefault="00767571" w:rsidP="00CD3BC5">
            <w:pPr>
              <w:pStyle w:val="gtcbodytext0"/>
              <w:spacing w:before="0"/>
              <w:rPr>
                <w:rFonts w:ascii="Arial" w:hAnsi="Arial" w:cs="Arial"/>
                <w:sz w:val="20"/>
                <w:szCs w:val="20"/>
              </w:rPr>
            </w:pPr>
            <w:r w:rsidRPr="00FF17F6">
              <w:rPr>
                <w:rFonts w:ascii="Arial" w:eastAsia="MS Mincho" w:hAnsi="Arial" w:cs="Arial"/>
                <w:b/>
                <w:sz w:val="20"/>
                <w:szCs w:val="20"/>
                <w:lang w:val="en-GB"/>
              </w:rPr>
              <w:t xml:space="preserve">Overall </w:t>
            </w:r>
            <w:r w:rsidR="00BA7E1D">
              <w:rPr>
                <w:rFonts w:ascii="Arial" w:eastAsia="MS Mincho" w:hAnsi="Arial" w:cs="Arial"/>
                <w:b/>
                <w:sz w:val="20"/>
                <w:szCs w:val="20"/>
                <w:lang w:val="en-GB"/>
              </w:rPr>
              <w:t>s</w:t>
            </w:r>
            <w:r w:rsidRPr="00FF17F6">
              <w:rPr>
                <w:rFonts w:ascii="Arial" w:eastAsia="MS Mincho" w:hAnsi="Arial" w:cs="Arial"/>
                <w:b/>
                <w:sz w:val="20"/>
                <w:szCs w:val="20"/>
                <w:lang w:val="en-GB"/>
              </w:rPr>
              <w:t>urvival</w:t>
            </w:r>
          </w:p>
        </w:tc>
      </w:tr>
      <w:tr w:rsidR="00767571" w:rsidRPr="00FF17F6" w14:paraId="40C98CAD" w14:textId="77777777" w:rsidTr="00D2018B">
        <w:tc>
          <w:tcPr>
            <w:tcW w:w="2561" w:type="dxa"/>
            <w:shd w:val="clear" w:color="auto" w:fill="auto"/>
          </w:tcPr>
          <w:p w14:paraId="2312A9F1" w14:textId="77777777" w:rsidR="00767571" w:rsidRPr="00FF17F6" w:rsidRDefault="00767571" w:rsidP="00CD3BC5">
            <w:pPr>
              <w:pStyle w:val="gtcbodytext0"/>
              <w:spacing w:before="0"/>
              <w:ind w:left="180"/>
              <w:rPr>
                <w:rFonts w:ascii="Arial" w:hAnsi="Arial" w:cs="Arial"/>
                <w:sz w:val="20"/>
                <w:szCs w:val="20"/>
              </w:rPr>
            </w:pPr>
            <w:r w:rsidRPr="00FF17F6">
              <w:rPr>
                <w:rFonts w:ascii="Arial" w:eastAsia="MS Mincho" w:hAnsi="Arial" w:cs="Arial"/>
                <w:sz w:val="20"/>
                <w:szCs w:val="20"/>
                <w:lang w:val="en-GB"/>
              </w:rPr>
              <w:t>Number of deaths (%)</w:t>
            </w:r>
          </w:p>
        </w:tc>
        <w:tc>
          <w:tcPr>
            <w:tcW w:w="1635" w:type="dxa"/>
            <w:shd w:val="clear" w:color="auto" w:fill="auto"/>
          </w:tcPr>
          <w:p w14:paraId="1E0E35E1" w14:textId="77777777" w:rsidR="00767571" w:rsidRPr="00FF17F6" w:rsidRDefault="00767571" w:rsidP="009B17D8">
            <w:pPr>
              <w:autoSpaceDE w:val="0"/>
              <w:autoSpaceDN w:val="0"/>
              <w:adjustRightInd w:val="0"/>
              <w:spacing w:after="0" w:line="240" w:lineRule="auto"/>
              <w:jc w:val="center"/>
              <w:rPr>
                <w:rFonts w:cs="Arial"/>
                <w:sz w:val="20"/>
                <w:szCs w:val="20"/>
              </w:rPr>
            </w:pPr>
            <w:r w:rsidRPr="00FF17F6">
              <w:rPr>
                <w:rFonts w:cs="Arial"/>
                <w:sz w:val="20"/>
                <w:szCs w:val="20"/>
              </w:rPr>
              <w:t>15 (7.7)</w:t>
            </w:r>
          </w:p>
        </w:tc>
        <w:tc>
          <w:tcPr>
            <w:tcW w:w="1762" w:type="dxa"/>
            <w:shd w:val="clear" w:color="auto" w:fill="auto"/>
          </w:tcPr>
          <w:p w14:paraId="2235BC7A" w14:textId="77777777" w:rsidR="00767571" w:rsidRPr="00FF17F6" w:rsidRDefault="00767571" w:rsidP="009B17D8">
            <w:pPr>
              <w:autoSpaceDE w:val="0"/>
              <w:autoSpaceDN w:val="0"/>
              <w:adjustRightInd w:val="0"/>
              <w:spacing w:after="0" w:line="240" w:lineRule="auto"/>
              <w:jc w:val="center"/>
              <w:rPr>
                <w:rFonts w:cs="Arial"/>
                <w:sz w:val="20"/>
                <w:szCs w:val="20"/>
              </w:rPr>
            </w:pPr>
            <w:r w:rsidRPr="00FF17F6">
              <w:rPr>
                <w:rFonts w:cs="Arial"/>
                <w:sz w:val="20"/>
                <w:szCs w:val="20"/>
              </w:rPr>
              <w:t>27 (13.8)</w:t>
            </w:r>
          </w:p>
        </w:tc>
        <w:tc>
          <w:tcPr>
            <w:tcW w:w="1530" w:type="dxa"/>
          </w:tcPr>
          <w:p w14:paraId="028C4F98"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NA</w:t>
            </w:r>
          </w:p>
        </w:tc>
        <w:tc>
          <w:tcPr>
            <w:tcW w:w="1700" w:type="dxa"/>
          </w:tcPr>
          <w:p w14:paraId="5BD62154"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NA</w:t>
            </w:r>
          </w:p>
        </w:tc>
      </w:tr>
      <w:tr w:rsidR="00767571" w:rsidRPr="00FF17F6" w14:paraId="37CA097B" w14:textId="77777777" w:rsidTr="00D2018B">
        <w:tc>
          <w:tcPr>
            <w:tcW w:w="2561" w:type="dxa"/>
            <w:shd w:val="clear" w:color="auto" w:fill="auto"/>
          </w:tcPr>
          <w:p w14:paraId="0F26AEAE" w14:textId="77777777" w:rsidR="00767571" w:rsidRPr="00FF17F6" w:rsidRDefault="00767571" w:rsidP="00CD3BC5">
            <w:pPr>
              <w:pStyle w:val="gtcbodytext0"/>
              <w:spacing w:before="0"/>
              <w:ind w:left="180"/>
              <w:rPr>
                <w:rFonts w:ascii="Arial" w:hAnsi="Arial" w:cs="Arial"/>
                <w:sz w:val="20"/>
                <w:szCs w:val="20"/>
              </w:rPr>
            </w:pPr>
            <w:r w:rsidRPr="00FF17F6">
              <w:rPr>
                <w:rFonts w:ascii="Arial" w:eastAsia="MS Mincho" w:hAnsi="Arial" w:cs="Arial"/>
                <w:sz w:val="20"/>
                <w:szCs w:val="20"/>
                <w:lang w:val="en-GB"/>
              </w:rPr>
              <w:t>Hazard Ratio (95% CI)</w:t>
            </w:r>
          </w:p>
        </w:tc>
        <w:tc>
          <w:tcPr>
            <w:tcW w:w="3397" w:type="dxa"/>
            <w:gridSpan w:val="2"/>
            <w:shd w:val="clear" w:color="auto" w:fill="auto"/>
          </w:tcPr>
          <w:p w14:paraId="5A07F6EA" w14:textId="77777777" w:rsidR="00767571" w:rsidRPr="00FF17F6" w:rsidRDefault="00767571" w:rsidP="009B17D8">
            <w:pPr>
              <w:autoSpaceDE w:val="0"/>
              <w:autoSpaceDN w:val="0"/>
              <w:adjustRightInd w:val="0"/>
              <w:spacing w:after="0" w:line="240" w:lineRule="auto"/>
              <w:jc w:val="center"/>
              <w:rPr>
                <w:rFonts w:cs="Arial"/>
                <w:sz w:val="20"/>
                <w:szCs w:val="20"/>
              </w:rPr>
            </w:pPr>
            <w:r w:rsidRPr="00FF17F6">
              <w:rPr>
                <w:rFonts w:cs="Arial"/>
                <w:sz w:val="20"/>
                <w:szCs w:val="20"/>
              </w:rPr>
              <w:t>0.48 (0.25, 0.90)</w:t>
            </w:r>
          </w:p>
        </w:tc>
        <w:tc>
          <w:tcPr>
            <w:tcW w:w="3230" w:type="dxa"/>
            <w:gridSpan w:val="2"/>
          </w:tcPr>
          <w:p w14:paraId="7E986790" w14:textId="12711C27" w:rsidR="00767571" w:rsidRPr="00FF17F6" w:rsidRDefault="00AA05AE" w:rsidP="00CD3BC5">
            <w:pPr>
              <w:pStyle w:val="gtcbodytext0"/>
              <w:spacing w:before="0"/>
              <w:jc w:val="center"/>
              <w:rPr>
                <w:rFonts w:ascii="Arial" w:hAnsi="Arial" w:cs="Arial"/>
                <w:sz w:val="20"/>
                <w:szCs w:val="20"/>
              </w:rPr>
            </w:pPr>
            <w:r>
              <w:rPr>
                <w:rFonts w:ascii="Arial" w:hAnsi="Arial" w:cs="Arial"/>
                <w:sz w:val="20"/>
                <w:szCs w:val="20"/>
              </w:rPr>
              <w:t>NA</w:t>
            </w:r>
          </w:p>
        </w:tc>
      </w:tr>
      <w:tr w:rsidR="00767571" w:rsidRPr="00FF17F6" w14:paraId="4723A2F9" w14:textId="77777777" w:rsidTr="00D2018B">
        <w:tc>
          <w:tcPr>
            <w:tcW w:w="9188" w:type="dxa"/>
            <w:gridSpan w:val="5"/>
            <w:shd w:val="clear" w:color="auto" w:fill="auto"/>
          </w:tcPr>
          <w:p w14:paraId="5CDA8B6C" w14:textId="1C89C4B3" w:rsidR="00767571" w:rsidRPr="00FF17F6" w:rsidRDefault="00767571" w:rsidP="00CD3BC5">
            <w:pPr>
              <w:pStyle w:val="gtcbodytext0"/>
              <w:spacing w:before="0"/>
              <w:rPr>
                <w:rFonts w:ascii="Arial" w:hAnsi="Arial" w:cs="Arial"/>
                <w:sz w:val="20"/>
                <w:szCs w:val="20"/>
              </w:rPr>
            </w:pPr>
            <w:r w:rsidRPr="00FF17F6">
              <w:rPr>
                <w:rFonts w:ascii="Arial" w:eastAsia="MS Mincho" w:hAnsi="Arial" w:cs="Arial"/>
                <w:b/>
                <w:sz w:val="20"/>
                <w:szCs w:val="20"/>
                <w:lang w:val="en-GB"/>
              </w:rPr>
              <w:t>Time to next anti-</w:t>
            </w:r>
            <w:proofErr w:type="spellStart"/>
            <w:r w:rsidRPr="00FF17F6">
              <w:rPr>
                <w:rFonts w:ascii="Arial" w:eastAsia="MS Mincho" w:hAnsi="Arial" w:cs="Arial"/>
                <w:b/>
                <w:sz w:val="20"/>
                <w:szCs w:val="20"/>
                <w:lang w:val="en-GB"/>
              </w:rPr>
              <w:t>leuk</w:t>
            </w:r>
            <w:r w:rsidR="00CD3BC5">
              <w:rPr>
                <w:rFonts w:ascii="Arial" w:eastAsia="MS Mincho" w:hAnsi="Arial" w:cs="Arial"/>
                <w:b/>
                <w:sz w:val="20"/>
                <w:szCs w:val="20"/>
                <w:lang w:val="en-GB"/>
              </w:rPr>
              <w:t>a</w:t>
            </w:r>
            <w:r w:rsidRPr="00FF17F6">
              <w:rPr>
                <w:rFonts w:ascii="Arial" w:eastAsia="MS Mincho" w:hAnsi="Arial" w:cs="Arial"/>
                <w:b/>
                <w:sz w:val="20"/>
                <w:szCs w:val="20"/>
                <w:lang w:val="en-GB"/>
              </w:rPr>
              <w:t>emic</w:t>
            </w:r>
            <w:proofErr w:type="spellEnd"/>
            <w:r w:rsidRPr="00FF17F6">
              <w:rPr>
                <w:rFonts w:ascii="Arial" w:eastAsia="MS Mincho" w:hAnsi="Arial" w:cs="Arial"/>
                <w:b/>
                <w:sz w:val="20"/>
                <w:szCs w:val="20"/>
                <w:lang w:val="en-GB"/>
              </w:rPr>
              <w:t xml:space="preserve"> therapy</w:t>
            </w:r>
          </w:p>
        </w:tc>
      </w:tr>
      <w:tr w:rsidR="00767571" w:rsidRPr="00FF17F6" w14:paraId="5B19A371" w14:textId="77777777" w:rsidTr="00D2018B">
        <w:tc>
          <w:tcPr>
            <w:tcW w:w="2561" w:type="dxa"/>
            <w:shd w:val="clear" w:color="auto" w:fill="auto"/>
          </w:tcPr>
          <w:p w14:paraId="3D300426" w14:textId="77777777" w:rsidR="00767571" w:rsidRPr="00FF17F6" w:rsidRDefault="00767571" w:rsidP="009B17D8">
            <w:pPr>
              <w:spacing w:after="0" w:line="240" w:lineRule="auto"/>
              <w:ind w:left="162"/>
              <w:rPr>
                <w:rFonts w:eastAsia="MS Mincho" w:cs="Arial"/>
                <w:b/>
                <w:sz w:val="20"/>
                <w:szCs w:val="20"/>
                <w:lang w:val="en-GB"/>
              </w:rPr>
            </w:pPr>
            <w:r w:rsidRPr="00FF17F6">
              <w:rPr>
                <w:rFonts w:eastAsia="MS Mincho" w:cs="Arial"/>
                <w:sz w:val="20"/>
                <w:szCs w:val="20"/>
                <w:lang w:val="en-GB"/>
              </w:rPr>
              <w:t>Number of events (%)</w:t>
            </w:r>
          </w:p>
        </w:tc>
        <w:tc>
          <w:tcPr>
            <w:tcW w:w="1635" w:type="dxa"/>
            <w:shd w:val="clear" w:color="auto" w:fill="auto"/>
          </w:tcPr>
          <w:p w14:paraId="761BE989" w14:textId="77777777" w:rsidR="00767571" w:rsidRPr="00FF17F6" w:rsidRDefault="00767571" w:rsidP="009B17D8">
            <w:pPr>
              <w:autoSpaceDE w:val="0"/>
              <w:autoSpaceDN w:val="0"/>
              <w:adjustRightInd w:val="0"/>
              <w:spacing w:after="0" w:line="240" w:lineRule="auto"/>
              <w:jc w:val="center"/>
              <w:rPr>
                <w:rFonts w:cs="Arial"/>
                <w:sz w:val="20"/>
                <w:szCs w:val="20"/>
              </w:rPr>
            </w:pPr>
            <w:r w:rsidRPr="00FF17F6">
              <w:rPr>
                <w:rFonts w:cs="Arial"/>
                <w:sz w:val="20"/>
                <w:szCs w:val="20"/>
              </w:rPr>
              <w:t>23 (11.9)</w:t>
            </w:r>
          </w:p>
        </w:tc>
        <w:tc>
          <w:tcPr>
            <w:tcW w:w="1762" w:type="dxa"/>
            <w:shd w:val="clear" w:color="auto" w:fill="auto"/>
          </w:tcPr>
          <w:p w14:paraId="27DB34C4" w14:textId="77777777" w:rsidR="00767571" w:rsidRPr="00FF17F6" w:rsidRDefault="00767571" w:rsidP="009B17D8">
            <w:pPr>
              <w:autoSpaceDE w:val="0"/>
              <w:autoSpaceDN w:val="0"/>
              <w:adjustRightInd w:val="0"/>
              <w:spacing w:after="0" w:line="240" w:lineRule="auto"/>
              <w:jc w:val="center"/>
              <w:rPr>
                <w:rFonts w:cs="Arial"/>
                <w:sz w:val="20"/>
                <w:szCs w:val="20"/>
              </w:rPr>
            </w:pPr>
            <w:r w:rsidRPr="00FF17F6">
              <w:rPr>
                <w:rFonts w:cs="Arial"/>
                <w:sz w:val="20"/>
                <w:szCs w:val="20"/>
              </w:rPr>
              <w:t>83 (42.6)</w:t>
            </w:r>
          </w:p>
        </w:tc>
        <w:tc>
          <w:tcPr>
            <w:tcW w:w="1530" w:type="dxa"/>
          </w:tcPr>
          <w:p w14:paraId="1F8410C2"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NA</w:t>
            </w:r>
          </w:p>
        </w:tc>
        <w:tc>
          <w:tcPr>
            <w:tcW w:w="1700" w:type="dxa"/>
          </w:tcPr>
          <w:p w14:paraId="288395E1"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NA</w:t>
            </w:r>
          </w:p>
        </w:tc>
      </w:tr>
      <w:tr w:rsidR="00767571" w:rsidRPr="00FF17F6" w14:paraId="614DCCA9" w14:textId="77777777" w:rsidTr="00D2018B">
        <w:tc>
          <w:tcPr>
            <w:tcW w:w="2561" w:type="dxa"/>
            <w:shd w:val="clear" w:color="auto" w:fill="auto"/>
          </w:tcPr>
          <w:p w14:paraId="01A00391" w14:textId="77777777" w:rsidR="00767571" w:rsidRPr="00FF17F6" w:rsidRDefault="00767571" w:rsidP="009B17D8">
            <w:pPr>
              <w:spacing w:after="0" w:line="240" w:lineRule="auto"/>
              <w:ind w:left="162"/>
              <w:rPr>
                <w:rFonts w:eastAsia="MS Mincho" w:cs="Arial"/>
                <w:b/>
                <w:sz w:val="20"/>
                <w:szCs w:val="20"/>
                <w:lang w:val="en-GB"/>
              </w:rPr>
            </w:pPr>
            <w:r w:rsidRPr="00FF17F6">
              <w:rPr>
                <w:rFonts w:eastAsia="MS Mincho" w:cs="Arial"/>
                <w:sz w:val="20"/>
                <w:szCs w:val="20"/>
                <w:lang w:val="en-GB"/>
              </w:rPr>
              <w:t>Median, months</w:t>
            </w:r>
          </w:p>
        </w:tc>
        <w:tc>
          <w:tcPr>
            <w:tcW w:w="1635" w:type="dxa"/>
            <w:shd w:val="clear" w:color="auto" w:fill="auto"/>
          </w:tcPr>
          <w:p w14:paraId="72B57929"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Not reached</w:t>
            </w:r>
          </w:p>
        </w:tc>
        <w:tc>
          <w:tcPr>
            <w:tcW w:w="1762" w:type="dxa"/>
            <w:shd w:val="clear" w:color="auto" w:fill="auto"/>
          </w:tcPr>
          <w:p w14:paraId="36F60F89" w14:textId="77777777" w:rsidR="00767571" w:rsidRPr="00FF17F6" w:rsidRDefault="00767571" w:rsidP="009B17D8">
            <w:pPr>
              <w:autoSpaceDE w:val="0"/>
              <w:autoSpaceDN w:val="0"/>
              <w:adjustRightInd w:val="0"/>
              <w:spacing w:after="0" w:line="240" w:lineRule="auto"/>
              <w:jc w:val="center"/>
              <w:rPr>
                <w:rFonts w:cs="Arial"/>
                <w:sz w:val="20"/>
                <w:szCs w:val="20"/>
              </w:rPr>
            </w:pPr>
            <w:r w:rsidRPr="00FF17F6">
              <w:rPr>
                <w:rFonts w:cs="Arial"/>
                <w:sz w:val="20"/>
                <w:szCs w:val="20"/>
              </w:rPr>
              <w:t>26.4</w:t>
            </w:r>
          </w:p>
        </w:tc>
        <w:tc>
          <w:tcPr>
            <w:tcW w:w="1530" w:type="dxa"/>
          </w:tcPr>
          <w:p w14:paraId="18BEC088"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NA</w:t>
            </w:r>
          </w:p>
        </w:tc>
        <w:tc>
          <w:tcPr>
            <w:tcW w:w="1700" w:type="dxa"/>
          </w:tcPr>
          <w:p w14:paraId="68ECD900"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NA</w:t>
            </w:r>
          </w:p>
        </w:tc>
      </w:tr>
      <w:tr w:rsidR="00767571" w:rsidRPr="00FF17F6" w14:paraId="0E876D97" w14:textId="77777777" w:rsidTr="00D2018B">
        <w:tc>
          <w:tcPr>
            <w:tcW w:w="2561" w:type="dxa"/>
            <w:shd w:val="clear" w:color="auto" w:fill="auto"/>
          </w:tcPr>
          <w:p w14:paraId="00B14C4F" w14:textId="77777777" w:rsidR="00767571" w:rsidRPr="00FF17F6" w:rsidRDefault="00767571" w:rsidP="009B17D8">
            <w:pPr>
              <w:spacing w:after="0" w:line="240" w:lineRule="auto"/>
              <w:ind w:firstLine="162"/>
              <w:rPr>
                <w:rFonts w:eastAsia="MS Mincho" w:cs="Arial"/>
                <w:b/>
                <w:sz w:val="20"/>
                <w:szCs w:val="20"/>
                <w:lang w:val="en-GB"/>
              </w:rPr>
            </w:pPr>
            <w:r w:rsidRPr="00FF17F6">
              <w:rPr>
                <w:rFonts w:eastAsia="MS Mincho" w:cs="Arial"/>
                <w:sz w:val="20"/>
                <w:szCs w:val="20"/>
                <w:lang w:val="en-GB"/>
              </w:rPr>
              <w:t xml:space="preserve">Hazard ratio </w:t>
            </w:r>
            <w:r w:rsidRPr="00FF17F6">
              <w:rPr>
                <w:rFonts w:cs="Arial"/>
                <w:sz w:val="20"/>
                <w:szCs w:val="20"/>
                <w:lang w:val="it-IT"/>
              </w:rPr>
              <w:t>(95% CI)</w:t>
            </w:r>
            <w:r w:rsidRPr="00FF17F6">
              <w:rPr>
                <w:rFonts w:eastAsia="MS Mincho" w:cs="Arial"/>
                <w:sz w:val="20"/>
                <w:szCs w:val="20"/>
                <w:lang w:eastAsia="ja-JP"/>
              </w:rPr>
              <w:t xml:space="preserve"> </w:t>
            </w:r>
          </w:p>
        </w:tc>
        <w:tc>
          <w:tcPr>
            <w:tcW w:w="3397" w:type="dxa"/>
            <w:gridSpan w:val="2"/>
            <w:shd w:val="clear" w:color="auto" w:fill="auto"/>
          </w:tcPr>
          <w:p w14:paraId="2CC92F2B"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0.19 (0.12, 0.31)</w:t>
            </w:r>
          </w:p>
        </w:tc>
        <w:tc>
          <w:tcPr>
            <w:tcW w:w="3230" w:type="dxa"/>
            <w:gridSpan w:val="2"/>
            <w:shd w:val="clear" w:color="auto" w:fill="auto"/>
          </w:tcPr>
          <w:p w14:paraId="3D234E81"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NA</w:t>
            </w:r>
          </w:p>
        </w:tc>
      </w:tr>
      <w:tr w:rsidR="00767571" w:rsidRPr="00FF17F6" w14:paraId="6DA776DE" w14:textId="77777777" w:rsidTr="00D2018B">
        <w:tc>
          <w:tcPr>
            <w:tcW w:w="9188" w:type="dxa"/>
            <w:gridSpan w:val="5"/>
            <w:shd w:val="clear" w:color="auto" w:fill="auto"/>
          </w:tcPr>
          <w:p w14:paraId="7C83F6FE" w14:textId="77777777" w:rsidR="00767571" w:rsidRPr="00FF17F6" w:rsidRDefault="00767571" w:rsidP="00CD3BC5">
            <w:pPr>
              <w:pStyle w:val="gtcbodytext0"/>
              <w:spacing w:before="0"/>
              <w:rPr>
                <w:rFonts w:ascii="Arial" w:eastAsia="MS Mincho" w:hAnsi="Arial" w:cs="Arial"/>
                <w:b/>
                <w:sz w:val="20"/>
                <w:szCs w:val="20"/>
                <w:lang w:val="en-GB"/>
              </w:rPr>
            </w:pPr>
            <w:r w:rsidRPr="00FF17F6">
              <w:rPr>
                <w:rFonts w:ascii="Arial" w:eastAsia="MS Mincho" w:hAnsi="Arial" w:cs="Arial"/>
                <w:b/>
                <w:sz w:val="20"/>
                <w:szCs w:val="20"/>
                <w:lang w:val="en-GB"/>
              </w:rPr>
              <w:t>Event-free survival</w:t>
            </w:r>
          </w:p>
        </w:tc>
      </w:tr>
      <w:tr w:rsidR="00767571" w:rsidRPr="00FF17F6" w14:paraId="306FFD9B" w14:textId="77777777" w:rsidTr="00D2018B">
        <w:tc>
          <w:tcPr>
            <w:tcW w:w="2561" w:type="dxa"/>
            <w:shd w:val="clear" w:color="auto" w:fill="auto"/>
          </w:tcPr>
          <w:p w14:paraId="4C880195" w14:textId="77777777" w:rsidR="00767571" w:rsidRPr="00FF17F6" w:rsidRDefault="00767571" w:rsidP="009B17D8">
            <w:pPr>
              <w:spacing w:after="0" w:line="240" w:lineRule="auto"/>
              <w:ind w:firstLine="162"/>
              <w:rPr>
                <w:rFonts w:eastAsia="MS Mincho" w:cs="Arial"/>
                <w:b/>
                <w:sz w:val="20"/>
                <w:szCs w:val="20"/>
                <w:lang w:val="en-GB"/>
              </w:rPr>
            </w:pPr>
            <w:r w:rsidRPr="00FF17F6">
              <w:rPr>
                <w:rFonts w:eastAsia="MS Mincho" w:cs="Arial"/>
                <w:sz w:val="20"/>
                <w:szCs w:val="20"/>
                <w:lang w:val="en-GB"/>
              </w:rPr>
              <w:t>Number of events (%)</w:t>
            </w:r>
          </w:p>
        </w:tc>
        <w:tc>
          <w:tcPr>
            <w:tcW w:w="1635" w:type="dxa"/>
            <w:shd w:val="clear" w:color="auto" w:fill="auto"/>
          </w:tcPr>
          <w:p w14:paraId="18B1905E" w14:textId="77777777" w:rsidR="00767571" w:rsidRPr="00FF17F6" w:rsidRDefault="00767571" w:rsidP="009B17D8">
            <w:pPr>
              <w:autoSpaceDE w:val="0"/>
              <w:autoSpaceDN w:val="0"/>
              <w:adjustRightInd w:val="0"/>
              <w:spacing w:after="0" w:line="240" w:lineRule="auto"/>
              <w:jc w:val="center"/>
              <w:rPr>
                <w:rFonts w:cs="Arial"/>
                <w:sz w:val="20"/>
                <w:szCs w:val="20"/>
              </w:rPr>
            </w:pPr>
            <w:r w:rsidRPr="00FF17F6">
              <w:rPr>
                <w:rFonts w:cs="Arial"/>
                <w:sz w:val="20"/>
                <w:szCs w:val="20"/>
              </w:rPr>
              <w:t>33 (17.0)</w:t>
            </w:r>
          </w:p>
        </w:tc>
        <w:tc>
          <w:tcPr>
            <w:tcW w:w="1762" w:type="dxa"/>
            <w:shd w:val="clear" w:color="auto" w:fill="auto"/>
          </w:tcPr>
          <w:p w14:paraId="6EFC1474" w14:textId="77777777" w:rsidR="00767571" w:rsidRPr="00FF17F6" w:rsidRDefault="00767571" w:rsidP="009B17D8">
            <w:pPr>
              <w:autoSpaceDE w:val="0"/>
              <w:autoSpaceDN w:val="0"/>
              <w:adjustRightInd w:val="0"/>
              <w:spacing w:after="0" w:line="240" w:lineRule="auto"/>
              <w:jc w:val="center"/>
              <w:rPr>
                <w:rFonts w:cs="Arial"/>
                <w:sz w:val="20"/>
                <w:szCs w:val="20"/>
              </w:rPr>
            </w:pPr>
            <w:r w:rsidRPr="00FF17F6">
              <w:rPr>
                <w:rFonts w:cs="Arial"/>
                <w:sz w:val="20"/>
                <w:szCs w:val="20"/>
              </w:rPr>
              <w:t>118 (60.5)</w:t>
            </w:r>
          </w:p>
        </w:tc>
        <w:tc>
          <w:tcPr>
            <w:tcW w:w="1530" w:type="dxa"/>
          </w:tcPr>
          <w:p w14:paraId="57A989B8"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NA</w:t>
            </w:r>
          </w:p>
        </w:tc>
        <w:tc>
          <w:tcPr>
            <w:tcW w:w="1700" w:type="dxa"/>
          </w:tcPr>
          <w:p w14:paraId="1E15411F"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NA</w:t>
            </w:r>
          </w:p>
        </w:tc>
      </w:tr>
      <w:tr w:rsidR="00767571" w:rsidRPr="00FF17F6" w14:paraId="211F7363" w14:textId="77777777" w:rsidTr="00D2018B">
        <w:tc>
          <w:tcPr>
            <w:tcW w:w="2561" w:type="dxa"/>
            <w:shd w:val="clear" w:color="auto" w:fill="auto"/>
          </w:tcPr>
          <w:p w14:paraId="5360F7C0" w14:textId="77777777" w:rsidR="00767571" w:rsidRPr="00FF17F6" w:rsidRDefault="00767571" w:rsidP="009B17D8">
            <w:pPr>
              <w:spacing w:after="0" w:line="240" w:lineRule="auto"/>
              <w:ind w:firstLine="162"/>
              <w:rPr>
                <w:rFonts w:eastAsia="MS Mincho" w:cs="Arial"/>
                <w:b/>
                <w:sz w:val="20"/>
                <w:szCs w:val="20"/>
                <w:lang w:val="en-GB"/>
              </w:rPr>
            </w:pPr>
            <w:r w:rsidRPr="00FF17F6">
              <w:rPr>
                <w:rFonts w:eastAsia="MS Mincho" w:cs="Arial"/>
                <w:sz w:val="20"/>
                <w:szCs w:val="20"/>
                <w:lang w:val="en-GB"/>
              </w:rPr>
              <w:t>Median, months</w:t>
            </w:r>
          </w:p>
        </w:tc>
        <w:tc>
          <w:tcPr>
            <w:tcW w:w="1635" w:type="dxa"/>
            <w:shd w:val="clear" w:color="auto" w:fill="auto"/>
          </w:tcPr>
          <w:p w14:paraId="4A0D75CA"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Not reached</w:t>
            </w:r>
          </w:p>
        </w:tc>
        <w:tc>
          <w:tcPr>
            <w:tcW w:w="1762" w:type="dxa"/>
            <w:shd w:val="clear" w:color="auto" w:fill="auto"/>
          </w:tcPr>
          <w:p w14:paraId="016C9596" w14:textId="77777777" w:rsidR="00767571" w:rsidRPr="00FF17F6" w:rsidRDefault="00767571" w:rsidP="009B17D8">
            <w:pPr>
              <w:autoSpaceDE w:val="0"/>
              <w:autoSpaceDN w:val="0"/>
              <w:adjustRightInd w:val="0"/>
              <w:spacing w:after="0" w:line="240" w:lineRule="auto"/>
              <w:jc w:val="center"/>
              <w:rPr>
                <w:rFonts w:cs="Arial"/>
                <w:sz w:val="20"/>
                <w:szCs w:val="20"/>
              </w:rPr>
            </w:pPr>
            <w:r w:rsidRPr="00FF17F6">
              <w:rPr>
                <w:rFonts w:cs="Arial"/>
                <w:sz w:val="20"/>
                <w:szCs w:val="20"/>
              </w:rPr>
              <w:t>16.4</w:t>
            </w:r>
          </w:p>
        </w:tc>
        <w:tc>
          <w:tcPr>
            <w:tcW w:w="1530" w:type="dxa"/>
          </w:tcPr>
          <w:p w14:paraId="3DB34EBE"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NA</w:t>
            </w:r>
          </w:p>
        </w:tc>
        <w:tc>
          <w:tcPr>
            <w:tcW w:w="1700" w:type="dxa"/>
          </w:tcPr>
          <w:p w14:paraId="22E0B228"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NA</w:t>
            </w:r>
          </w:p>
        </w:tc>
      </w:tr>
      <w:tr w:rsidR="00767571" w:rsidRPr="00FF17F6" w14:paraId="0E39B576" w14:textId="77777777" w:rsidTr="00D2018B">
        <w:tc>
          <w:tcPr>
            <w:tcW w:w="2561" w:type="dxa"/>
            <w:shd w:val="clear" w:color="auto" w:fill="auto"/>
          </w:tcPr>
          <w:p w14:paraId="4E9A620C" w14:textId="77777777" w:rsidR="00767571" w:rsidRPr="00FF17F6" w:rsidRDefault="00767571" w:rsidP="009B17D8">
            <w:pPr>
              <w:spacing w:after="0" w:line="240" w:lineRule="auto"/>
              <w:ind w:firstLine="162"/>
              <w:rPr>
                <w:rFonts w:eastAsia="MS Mincho" w:cs="Arial"/>
                <w:b/>
                <w:sz w:val="20"/>
                <w:szCs w:val="20"/>
                <w:lang w:val="en-GB"/>
              </w:rPr>
            </w:pPr>
            <w:r w:rsidRPr="00FF17F6">
              <w:rPr>
                <w:rFonts w:eastAsia="MS Mincho" w:cs="Arial"/>
                <w:sz w:val="20"/>
                <w:szCs w:val="20"/>
                <w:lang w:val="en-GB"/>
              </w:rPr>
              <w:t xml:space="preserve">Hazard ratio </w:t>
            </w:r>
            <w:r w:rsidRPr="00FF17F6">
              <w:rPr>
                <w:rFonts w:cs="Arial"/>
                <w:sz w:val="20"/>
                <w:szCs w:val="20"/>
                <w:lang w:val="it-IT"/>
              </w:rPr>
              <w:t>(95% CI)</w:t>
            </w:r>
          </w:p>
        </w:tc>
        <w:tc>
          <w:tcPr>
            <w:tcW w:w="3397" w:type="dxa"/>
            <w:gridSpan w:val="2"/>
            <w:shd w:val="clear" w:color="auto" w:fill="auto"/>
          </w:tcPr>
          <w:p w14:paraId="13B05256" w14:textId="77777777" w:rsidR="00767571" w:rsidRPr="00FF17F6" w:rsidRDefault="00767571" w:rsidP="009B17D8">
            <w:pPr>
              <w:autoSpaceDE w:val="0"/>
              <w:autoSpaceDN w:val="0"/>
              <w:adjustRightInd w:val="0"/>
              <w:spacing w:after="0" w:line="240" w:lineRule="auto"/>
              <w:jc w:val="center"/>
              <w:rPr>
                <w:rFonts w:cs="Arial"/>
                <w:sz w:val="20"/>
                <w:szCs w:val="20"/>
              </w:rPr>
            </w:pPr>
            <w:r w:rsidRPr="00FF17F6">
              <w:rPr>
                <w:rFonts w:cs="Arial"/>
                <w:sz w:val="20"/>
                <w:szCs w:val="20"/>
              </w:rPr>
              <w:t>0.17 (0.11, 0.25)</w:t>
            </w:r>
          </w:p>
        </w:tc>
        <w:tc>
          <w:tcPr>
            <w:tcW w:w="3230" w:type="dxa"/>
            <w:gridSpan w:val="2"/>
            <w:shd w:val="clear" w:color="auto" w:fill="auto"/>
          </w:tcPr>
          <w:p w14:paraId="6E5356E6" w14:textId="77777777" w:rsidR="00767571" w:rsidRPr="00FF17F6" w:rsidRDefault="00767571" w:rsidP="00CD3BC5">
            <w:pPr>
              <w:pStyle w:val="gtcbodytext0"/>
              <w:spacing w:before="0"/>
              <w:jc w:val="center"/>
              <w:rPr>
                <w:rFonts w:ascii="Arial" w:hAnsi="Arial" w:cs="Arial"/>
                <w:sz w:val="20"/>
                <w:szCs w:val="20"/>
              </w:rPr>
            </w:pPr>
            <w:r w:rsidRPr="00FF17F6">
              <w:rPr>
                <w:rFonts w:ascii="Arial" w:hAnsi="Arial" w:cs="Arial"/>
                <w:sz w:val="20"/>
                <w:szCs w:val="20"/>
              </w:rPr>
              <w:t>NA</w:t>
            </w:r>
          </w:p>
        </w:tc>
      </w:tr>
      <w:tr w:rsidR="00767571" w:rsidRPr="00FF17F6" w14:paraId="7B488177" w14:textId="77777777" w:rsidTr="00D2018B">
        <w:tc>
          <w:tcPr>
            <w:tcW w:w="9188" w:type="dxa"/>
            <w:gridSpan w:val="5"/>
            <w:shd w:val="clear" w:color="auto" w:fill="auto"/>
          </w:tcPr>
          <w:p w14:paraId="56F325BD" w14:textId="77777777" w:rsidR="00767571" w:rsidRPr="00FF17F6" w:rsidRDefault="00767571" w:rsidP="00CD3BC5">
            <w:pPr>
              <w:pStyle w:val="gtcbodytext0"/>
              <w:spacing w:before="0"/>
              <w:rPr>
                <w:rFonts w:ascii="Arial" w:hAnsi="Arial" w:cs="Arial"/>
                <w:sz w:val="18"/>
                <w:szCs w:val="18"/>
              </w:rPr>
            </w:pPr>
            <w:r w:rsidRPr="00FF17F6">
              <w:rPr>
                <w:rFonts w:ascii="Arial" w:hAnsi="Arial" w:cs="Arial"/>
                <w:sz w:val="18"/>
                <w:szCs w:val="18"/>
              </w:rPr>
              <w:t xml:space="preserve">CI = confidence interval; CR = complete remission; </w:t>
            </w:r>
            <w:proofErr w:type="spellStart"/>
            <w:r w:rsidRPr="00FF17F6">
              <w:rPr>
                <w:rFonts w:ascii="Arial" w:hAnsi="Arial" w:cs="Arial"/>
                <w:sz w:val="18"/>
                <w:szCs w:val="18"/>
              </w:rPr>
              <w:t>CRi</w:t>
            </w:r>
            <w:proofErr w:type="spellEnd"/>
            <w:r w:rsidRPr="00FF17F6">
              <w:rPr>
                <w:rFonts w:ascii="Arial" w:hAnsi="Arial" w:cs="Arial"/>
                <w:sz w:val="18"/>
                <w:szCs w:val="18"/>
              </w:rPr>
              <w:t xml:space="preserve"> = complete remission with incomplete marrow recovery; INV = investigator; IRC = independent review committee; MRD = minimal residual disease; NA = not available; </w:t>
            </w:r>
            <w:proofErr w:type="spellStart"/>
            <w:r w:rsidRPr="00FF17F6">
              <w:rPr>
                <w:rFonts w:ascii="Arial" w:hAnsi="Arial" w:cs="Arial"/>
                <w:sz w:val="18"/>
                <w:szCs w:val="18"/>
              </w:rPr>
              <w:t>nPR</w:t>
            </w:r>
            <w:proofErr w:type="spellEnd"/>
            <w:r w:rsidRPr="00FF17F6">
              <w:rPr>
                <w:rFonts w:ascii="Arial" w:hAnsi="Arial" w:cs="Arial"/>
                <w:sz w:val="18"/>
                <w:szCs w:val="18"/>
              </w:rPr>
              <w:t xml:space="preserve"> = nodular partial remission; ORR = overall response rate (CR + </w:t>
            </w:r>
            <w:proofErr w:type="spellStart"/>
            <w:r w:rsidRPr="00FF17F6">
              <w:rPr>
                <w:rFonts w:ascii="Arial" w:hAnsi="Arial" w:cs="Arial"/>
                <w:sz w:val="18"/>
                <w:szCs w:val="18"/>
              </w:rPr>
              <w:t>CRi</w:t>
            </w:r>
            <w:proofErr w:type="spellEnd"/>
            <w:r w:rsidRPr="00FF17F6">
              <w:rPr>
                <w:rFonts w:ascii="Arial" w:hAnsi="Arial" w:cs="Arial"/>
                <w:sz w:val="18"/>
                <w:szCs w:val="18"/>
              </w:rPr>
              <w:t xml:space="preserve"> + </w:t>
            </w:r>
            <w:proofErr w:type="spellStart"/>
            <w:r w:rsidRPr="00FF17F6">
              <w:rPr>
                <w:rFonts w:ascii="Arial" w:hAnsi="Arial" w:cs="Arial"/>
                <w:sz w:val="18"/>
                <w:szCs w:val="18"/>
              </w:rPr>
              <w:t>nPR</w:t>
            </w:r>
            <w:proofErr w:type="spellEnd"/>
            <w:r w:rsidRPr="00FF17F6">
              <w:rPr>
                <w:rFonts w:ascii="Arial" w:hAnsi="Arial" w:cs="Arial"/>
                <w:sz w:val="18"/>
                <w:szCs w:val="18"/>
              </w:rPr>
              <w:t xml:space="preserve"> + PR); PR = partial remission; HR = hazard ratio.</w:t>
            </w:r>
          </w:p>
          <w:p w14:paraId="148AE7BE" w14:textId="77777777" w:rsidR="00767571" w:rsidRPr="00FF17F6" w:rsidRDefault="00767571" w:rsidP="00CD3BC5">
            <w:pPr>
              <w:pStyle w:val="gtcbodytext0"/>
              <w:spacing w:before="0"/>
              <w:rPr>
                <w:rFonts w:ascii="Arial" w:hAnsi="Arial" w:cs="Arial"/>
                <w:sz w:val="18"/>
                <w:szCs w:val="18"/>
              </w:rPr>
            </w:pPr>
            <w:proofErr w:type="spellStart"/>
            <w:r w:rsidRPr="00FF17F6">
              <w:rPr>
                <w:rFonts w:ascii="Arial" w:hAnsi="Arial" w:cs="Arial"/>
                <w:sz w:val="18"/>
                <w:szCs w:val="18"/>
                <w:vertAlign w:val="superscript"/>
              </w:rPr>
              <w:t>a</w:t>
            </w:r>
            <w:r w:rsidRPr="00FF17F6">
              <w:rPr>
                <w:rFonts w:ascii="Arial" w:hAnsi="Arial" w:cs="Arial"/>
                <w:sz w:val="18"/>
                <w:szCs w:val="18"/>
              </w:rPr>
              <w:t>Stratified</w:t>
            </w:r>
            <w:proofErr w:type="spellEnd"/>
            <w:r w:rsidRPr="00FF17F6">
              <w:rPr>
                <w:rFonts w:ascii="Arial" w:hAnsi="Arial" w:cs="Arial"/>
                <w:sz w:val="18"/>
                <w:szCs w:val="18"/>
              </w:rPr>
              <w:t xml:space="preserve"> log-rank test.</w:t>
            </w:r>
          </w:p>
          <w:p w14:paraId="48FBB480" w14:textId="6CAD27AC" w:rsidR="0091622D" w:rsidRPr="00FF17F6" w:rsidRDefault="0091622D" w:rsidP="00CD3BC5">
            <w:pPr>
              <w:pStyle w:val="gtcbodytext0"/>
              <w:spacing w:before="0"/>
              <w:rPr>
                <w:rFonts w:ascii="Arial" w:hAnsi="Arial" w:cs="Arial"/>
                <w:sz w:val="20"/>
                <w:szCs w:val="20"/>
              </w:rPr>
            </w:pPr>
            <w:proofErr w:type="spellStart"/>
            <w:r w:rsidRPr="00FF17F6">
              <w:rPr>
                <w:rFonts w:ascii="Arial" w:hAnsi="Arial" w:cs="Arial"/>
                <w:sz w:val="18"/>
                <w:szCs w:val="18"/>
                <w:vertAlign w:val="superscript"/>
              </w:rPr>
              <w:t>b</w:t>
            </w:r>
            <w:r w:rsidRPr="00FF17F6">
              <w:rPr>
                <w:rFonts w:ascii="Arial" w:hAnsi="Arial" w:cs="Arial"/>
                <w:sz w:val="18"/>
                <w:szCs w:val="18"/>
              </w:rPr>
              <w:t>The</w:t>
            </w:r>
            <w:proofErr w:type="spellEnd"/>
            <w:r w:rsidRPr="00FF17F6">
              <w:rPr>
                <w:rFonts w:ascii="Arial" w:hAnsi="Arial" w:cs="Arial"/>
                <w:sz w:val="18"/>
                <w:szCs w:val="18"/>
              </w:rPr>
              <w:t xml:space="preserve"> discrepancy between IRC- and investigator-assessed CR rate was </w:t>
            </w:r>
            <w:r w:rsidR="00DA2AD3" w:rsidRPr="00FF17F6">
              <w:rPr>
                <w:rFonts w:ascii="Arial" w:hAnsi="Arial" w:cs="Arial"/>
                <w:sz w:val="18"/>
                <w:szCs w:val="18"/>
              </w:rPr>
              <w:t xml:space="preserve">primarily </w:t>
            </w:r>
            <w:r w:rsidRPr="00FF17F6">
              <w:rPr>
                <w:rFonts w:ascii="Arial" w:hAnsi="Arial" w:cs="Arial"/>
                <w:sz w:val="18"/>
                <w:szCs w:val="18"/>
              </w:rPr>
              <w:t xml:space="preserve">due to interpretation of residual adenopathy on CT scans. Eighteen patients in the </w:t>
            </w:r>
            <w:proofErr w:type="spellStart"/>
            <w:r w:rsidRPr="00FF17F6">
              <w:rPr>
                <w:rFonts w:ascii="Arial" w:hAnsi="Arial" w:cs="Arial"/>
                <w:sz w:val="18"/>
                <w:szCs w:val="18"/>
              </w:rPr>
              <w:t>venetoclax</w:t>
            </w:r>
            <w:proofErr w:type="spellEnd"/>
            <w:r w:rsidRPr="00FF17F6">
              <w:rPr>
                <w:rFonts w:ascii="Arial" w:hAnsi="Arial" w:cs="Arial"/>
                <w:sz w:val="18"/>
                <w:szCs w:val="18"/>
              </w:rPr>
              <w:t xml:space="preserve"> + rituximab arm and 3 patients in the </w:t>
            </w:r>
            <w:proofErr w:type="spellStart"/>
            <w:r w:rsidRPr="00FF17F6">
              <w:rPr>
                <w:rFonts w:ascii="Arial" w:hAnsi="Arial" w:cs="Arial"/>
                <w:sz w:val="18"/>
                <w:szCs w:val="18"/>
              </w:rPr>
              <w:t>bendamustine</w:t>
            </w:r>
            <w:proofErr w:type="spellEnd"/>
            <w:r w:rsidRPr="00FF17F6">
              <w:rPr>
                <w:rFonts w:ascii="Arial" w:hAnsi="Arial" w:cs="Arial"/>
                <w:sz w:val="18"/>
                <w:szCs w:val="18"/>
              </w:rPr>
              <w:t xml:space="preserve"> + rituximab arm had negative bone marrow and lymph nodes &lt;2 cm.</w:t>
            </w:r>
          </w:p>
        </w:tc>
      </w:tr>
    </w:tbl>
    <w:p w14:paraId="6EB0AE5E" w14:textId="77777777" w:rsidR="00007858" w:rsidRDefault="00007858" w:rsidP="00037645">
      <w:pPr>
        <w:keepLines/>
        <w:rPr>
          <w:rFonts w:cs="Arial"/>
          <w:b/>
          <w:color w:val="000000"/>
        </w:rPr>
      </w:pPr>
    </w:p>
    <w:p w14:paraId="08E19B17" w14:textId="623DA088" w:rsidR="00037645" w:rsidRPr="00F15A97" w:rsidRDefault="00037645" w:rsidP="00400CE5">
      <w:pPr>
        <w:pStyle w:val="Heading6"/>
      </w:pPr>
      <w:r w:rsidRPr="00AF3825">
        <w:lastRenderedPageBreak/>
        <w:t xml:space="preserve">Figure </w:t>
      </w:r>
      <w:r w:rsidR="00007858">
        <w:t>2</w:t>
      </w:r>
      <w:r w:rsidRPr="00AF3825">
        <w:t>:</w:t>
      </w:r>
      <w:r w:rsidRPr="00F15A97">
        <w:t xml:space="preserve"> Kaplan-Meier curve of Investigator</w:t>
      </w:r>
      <w:r w:rsidR="00885E3F">
        <w:t>-</w:t>
      </w:r>
      <w:r w:rsidRPr="00F15A97">
        <w:t xml:space="preserve">assessed progression-free survival (ITT Population) in </w:t>
      </w:r>
      <w:r w:rsidR="00BE01C7">
        <w:t>MURANO</w:t>
      </w:r>
    </w:p>
    <w:p w14:paraId="52078132" w14:textId="77777777" w:rsidR="00037645" w:rsidRDefault="00037645" w:rsidP="00037645">
      <w:pPr>
        <w:pStyle w:val="gtcbodytext0"/>
        <w:keepLines/>
        <w:rPr>
          <w:rFonts w:ascii="Arial" w:hAnsi="Arial" w:cs="Arial"/>
          <w:noProof/>
          <w:sz w:val="22"/>
          <w:szCs w:val="22"/>
        </w:rPr>
      </w:pPr>
      <w:r w:rsidRPr="00121D16">
        <w:rPr>
          <w:rFonts w:ascii="Arial" w:hAnsi="Arial" w:cs="Arial"/>
          <w:noProof/>
          <w:sz w:val="22"/>
          <w:szCs w:val="22"/>
        </w:rPr>
        <w:drawing>
          <wp:inline distT="0" distB="0" distL="0" distR="0" wp14:anchorId="798E6797" wp14:editId="6728F32E">
            <wp:extent cx="5943600" cy="3329940"/>
            <wp:effectExtent l="0" t="0" r="0" b="3810"/>
            <wp:docPr id="2" name="Picture 2" descr="invp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pf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329940"/>
                    </a:xfrm>
                    <a:prstGeom prst="rect">
                      <a:avLst/>
                    </a:prstGeom>
                    <a:noFill/>
                    <a:ln>
                      <a:noFill/>
                    </a:ln>
                  </pic:spPr>
                </pic:pic>
              </a:graphicData>
            </a:graphic>
          </wp:inline>
        </w:drawing>
      </w:r>
    </w:p>
    <w:p w14:paraId="2E8AAE6E" w14:textId="77777777" w:rsidR="00437560" w:rsidRPr="00AB2FBA" w:rsidRDefault="00437560" w:rsidP="00B732AB">
      <w:pPr>
        <w:rPr>
          <w:noProof/>
        </w:rPr>
      </w:pPr>
      <w:r w:rsidRPr="00CF61CC">
        <w:rPr>
          <w:noProof/>
        </w:rPr>
        <w:t>At the time of primary analysis (data cutoff date 8 May 2017), 65 patients completed the 24 month venetoclax + rituximab treatment regimen without progression and 78 patients were still receiving venetoclax (+18 months of treatment). Of the 65 patients who remained progression free at 24 months, only 2 patients progressed after treatment completion. Twelve patients had a 3-month follow-up visit and remained progression free. Of the 12 patients, 5 were also assessed at 6-month follow-up and remained progression free.</w:t>
      </w:r>
    </w:p>
    <w:p w14:paraId="04F42BB7" w14:textId="71447B9D" w:rsidR="00037645" w:rsidRPr="00121D16" w:rsidRDefault="00037645" w:rsidP="00400CE5">
      <w:pPr>
        <w:pStyle w:val="Heading6"/>
      </w:pPr>
      <w:r w:rsidRPr="00121D16">
        <w:lastRenderedPageBreak/>
        <w:t xml:space="preserve">Figure </w:t>
      </w:r>
      <w:r w:rsidR="00007858">
        <w:t>3</w:t>
      </w:r>
      <w:r w:rsidRPr="00121D16">
        <w:t xml:space="preserve">: Kaplan-Meier </w:t>
      </w:r>
      <w:r w:rsidR="00885E3F">
        <w:t>c</w:t>
      </w:r>
      <w:r w:rsidRPr="00121D16">
        <w:t xml:space="preserve">urve of Overall Survival (ITT Population) in </w:t>
      </w:r>
      <w:r w:rsidR="00BE01C7">
        <w:t>MURANO</w:t>
      </w:r>
    </w:p>
    <w:p w14:paraId="263DC913" w14:textId="77777777" w:rsidR="00037645" w:rsidRPr="00121D16" w:rsidRDefault="00037645" w:rsidP="00037645">
      <w:pPr>
        <w:pStyle w:val="gtcbodytext0"/>
        <w:keepNext/>
        <w:keepLines/>
        <w:rPr>
          <w:rFonts w:ascii="Arial" w:hAnsi="Arial" w:cs="Arial"/>
          <w:sz w:val="22"/>
          <w:szCs w:val="22"/>
        </w:rPr>
      </w:pPr>
      <w:r w:rsidRPr="00121D16">
        <w:rPr>
          <w:rFonts w:ascii="Arial" w:hAnsi="Arial" w:cs="Arial"/>
          <w:b/>
          <w:noProof/>
          <w:sz w:val="22"/>
          <w:szCs w:val="22"/>
        </w:rPr>
        <w:drawing>
          <wp:inline distT="0" distB="0" distL="0" distR="0" wp14:anchorId="29061822" wp14:editId="69D8A3D2">
            <wp:extent cx="5934075" cy="3343275"/>
            <wp:effectExtent l="0" t="0" r="9525" b="9525"/>
            <wp:docPr id="4" name="Picture 4" desc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4075" cy="3343275"/>
                    </a:xfrm>
                    <a:prstGeom prst="rect">
                      <a:avLst/>
                    </a:prstGeom>
                    <a:noFill/>
                    <a:ln>
                      <a:noFill/>
                    </a:ln>
                  </pic:spPr>
                </pic:pic>
              </a:graphicData>
            </a:graphic>
          </wp:inline>
        </w:drawing>
      </w:r>
    </w:p>
    <w:p w14:paraId="1207D31B" w14:textId="77777777" w:rsidR="00686695" w:rsidRDefault="00686695" w:rsidP="00B732AB"/>
    <w:p w14:paraId="5B37337A" w14:textId="24CCB91A" w:rsidR="00037645" w:rsidRPr="00E217DF" w:rsidRDefault="00037645" w:rsidP="00B732AB">
      <w:r w:rsidRPr="00121D16">
        <w:t xml:space="preserve">Minimal residual disease was evaluated using ASO-PCR and/or flow cytometry. The </w:t>
      </w:r>
      <w:proofErr w:type="spellStart"/>
      <w:r w:rsidRPr="00121D16">
        <w:t>cutoff</w:t>
      </w:r>
      <w:proofErr w:type="spellEnd"/>
      <w:r w:rsidRPr="00121D16">
        <w:t xml:space="preserve"> for a negative status was less than one CLL cell per 10</w:t>
      </w:r>
      <w:r w:rsidRPr="00121D16">
        <w:rPr>
          <w:vertAlign w:val="superscript"/>
        </w:rPr>
        <w:t>4</w:t>
      </w:r>
      <w:r w:rsidRPr="00121D16">
        <w:t xml:space="preserve"> leukocytes in the sample. MRD data were available in peripheral blood in nearly all patients (187/194 in the </w:t>
      </w:r>
      <w:proofErr w:type="spellStart"/>
      <w:r w:rsidRPr="006E34C2">
        <w:t>venetoclax</w:t>
      </w:r>
      <w:proofErr w:type="spellEnd"/>
      <w:r w:rsidRPr="006E34C2">
        <w:t xml:space="preserve"> + rituximab</w:t>
      </w:r>
      <w:r w:rsidRPr="00121D16">
        <w:t xml:space="preserve"> arm versus 179/195 in the </w:t>
      </w:r>
      <w:proofErr w:type="spellStart"/>
      <w:r w:rsidRPr="006E34C2">
        <w:t>bendamustine</w:t>
      </w:r>
      <w:proofErr w:type="spellEnd"/>
      <w:r w:rsidRPr="006E34C2">
        <w:t xml:space="preserve"> + rituximab</w:t>
      </w:r>
      <w:r w:rsidRPr="00121D16">
        <w:t xml:space="preserve"> arm) and in a subset of patients for bone marrow (74/194 in the </w:t>
      </w:r>
      <w:proofErr w:type="spellStart"/>
      <w:r w:rsidRPr="006E34C2">
        <w:t>venetoclax</w:t>
      </w:r>
      <w:proofErr w:type="spellEnd"/>
      <w:r w:rsidRPr="006E34C2">
        <w:t xml:space="preserve"> + rituximab</w:t>
      </w:r>
      <w:r w:rsidRPr="00121D16">
        <w:t xml:space="preserve"> arm versus 41/195 in the </w:t>
      </w:r>
      <w:proofErr w:type="spellStart"/>
      <w:r w:rsidRPr="006E34C2">
        <w:t>bendamustine</w:t>
      </w:r>
      <w:proofErr w:type="spellEnd"/>
      <w:r w:rsidRPr="006E34C2">
        <w:t xml:space="preserve"> + rituximab</w:t>
      </w:r>
      <w:r w:rsidRPr="00121D16">
        <w:t xml:space="preserve"> arm).</w:t>
      </w:r>
      <w:r w:rsidR="00001598">
        <w:t xml:space="preserve"> </w:t>
      </w:r>
      <w:r w:rsidR="00001598" w:rsidRPr="00906376">
        <w:t xml:space="preserve">Peripheral blood MRD negativity rates, assessed at any time during the study, were observed in 84% (162/194) of patients in the </w:t>
      </w:r>
      <w:proofErr w:type="spellStart"/>
      <w:r w:rsidR="00001598" w:rsidRPr="00906376">
        <w:t>venetoclax</w:t>
      </w:r>
      <w:proofErr w:type="spellEnd"/>
      <w:r w:rsidR="00001598" w:rsidRPr="00906376">
        <w:t xml:space="preserve"> + rituximab arm versus 23% (45/195) of patients in the </w:t>
      </w:r>
      <w:proofErr w:type="spellStart"/>
      <w:r w:rsidR="00001598" w:rsidRPr="00906376">
        <w:t>bendamustine</w:t>
      </w:r>
      <w:proofErr w:type="spellEnd"/>
      <w:r w:rsidR="00001598" w:rsidRPr="00906376">
        <w:t xml:space="preserve"> + rituximab arm. Bone marrow MRD negativity rates were 27.3% (53/194 patients) in the </w:t>
      </w:r>
      <w:proofErr w:type="spellStart"/>
      <w:r w:rsidR="00001598" w:rsidRPr="00906376">
        <w:t>venetoclax</w:t>
      </w:r>
      <w:proofErr w:type="spellEnd"/>
      <w:r w:rsidR="00001598" w:rsidRPr="00906376">
        <w:t xml:space="preserve"> + rituximab arm versus 1.5% (3/195 patients) in the </w:t>
      </w:r>
      <w:proofErr w:type="spellStart"/>
      <w:r w:rsidR="00001598" w:rsidRPr="00906376">
        <w:t>bendamustine</w:t>
      </w:r>
      <w:proofErr w:type="spellEnd"/>
      <w:r w:rsidR="00001598" w:rsidRPr="00906376">
        <w:t xml:space="preserve"> + rituximab arm. At the 9-month response assessment, MRD negativity in the peripheral blood was 62.4% in the </w:t>
      </w:r>
      <w:proofErr w:type="spellStart"/>
      <w:r w:rsidR="00001598" w:rsidRPr="00906376">
        <w:t>venetoclax</w:t>
      </w:r>
      <w:proofErr w:type="spellEnd"/>
      <w:r w:rsidR="00001598" w:rsidRPr="00906376">
        <w:t xml:space="preserve"> + rituximab arm versus 13.3% in the </w:t>
      </w:r>
      <w:proofErr w:type="spellStart"/>
      <w:r w:rsidR="00001598" w:rsidRPr="00906376">
        <w:t>bendamustine</w:t>
      </w:r>
      <w:proofErr w:type="spellEnd"/>
      <w:r w:rsidR="00001598" w:rsidRPr="00906376">
        <w:t xml:space="preserve"> + rituximab arm and this rate was maintained in the </w:t>
      </w:r>
      <w:proofErr w:type="spellStart"/>
      <w:r w:rsidR="00001598" w:rsidRPr="00906376">
        <w:t>venetoclax</w:t>
      </w:r>
      <w:proofErr w:type="spellEnd"/>
      <w:r w:rsidR="00001598" w:rsidRPr="00906376">
        <w:t xml:space="preserve"> + rituximab arm for at least an additional 9 months (59.8% in </w:t>
      </w:r>
      <w:proofErr w:type="spellStart"/>
      <w:r w:rsidR="00001598" w:rsidRPr="00906376">
        <w:t>venetoclax</w:t>
      </w:r>
      <w:proofErr w:type="spellEnd"/>
      <w:r w:rsidR="00001598" w:rsidRPr="00906376">
        <w:t xml:space="preserve"> + rituximab versus 5.1% in </w:t>
      </w:r>
      <w:proofErr w:type="spellStart"/>
      <w:r w:rsidR="00001598" w:rsidRPr="00906376">
        <w:t>bendamustine</w:t>
      </w:r>
      <w:proofErr w:type="spellEnd"/>
      <w:r w:rsidR="00001598" w:rsidRPr="00906376">
        <w:t xml:space="preserve"> + rituximab), the last visit for which complete data were available prior to the clinical </w:t>
      </w:r>
      <w:proofErr w:type="spellStart"/>
      <w:r w:rsidR="00001598" w:rsidRPr="00906376">
        <w:t>cutoff</w:t>
      </w:r>
      <w:proofErr w:type="spellEnd"/>
      <w:r w:rsidR="00001598" w:rsidRPr="00906376">
        <w:t xml:space="preserve"> date. </w:t>
      </w:r>
    </w:p>
    <w:p w14:paraId="00835A89" w14:textId="15344931" w:rsidR="00037645" w:rsidRDefault="00037645" w:rsidP="00B732AB">
      <w:r w:rsidRPr="00E217DF">
        <w:t xml:space="preserve">The PFS benefit with </w:t>
      </w:r>
      <w:proofErr w:type="spellStart"/>
      <w:r w:rsidRPr="00E217DF">
        <w:t>venetoclax</w:t>
      </w:r>
      <w:proofErr w:type="spellEnd"/>
      <w:r w:rsidRPr="00E217DF">
        <w:t xml:space="preserve"> + rituximab versus </w:t>
      </w:r>
      <w:proofErr w:type="spellStart"/>
      <w:r w:rsidRPr="00E217DF">
        <w:t>bendamustine</w:t>
      </w:r>
      <w:proofErr w:type="spellEnd"/>
      <w:r w:rsidRPr="00E217DF">
        <w:t xml:space="preserve"> + rituximab treatment was observed</w:t>
      </w:r>
      <w:r>
        <w:t xml:space="preserve"> across all subgroups examined </w:t>
      </w:r>
      <w:r w:rsidRPr="009B596E">
        <w:t xml:space="preserve">including age (&lt;65, ≥65 years), prior lines of therapy </w:t>
      </w:r>
      <w:r w:rsidRPr="009B596E">
        <w:lastRenderedPageBreak/>
        <w:t xml:space="preserve">(1, &gt;1), bulky disease (&lt;5 cm, ≥5 cm), 17p deletion, 11q deletion, </w:t>
      </w:r>
      <w:r w:rsidRPr="00CD1173">
        <w:rPr>
          <w:i/>
          <w:iCs/>
        </w:rPr>
        <w:t>TP53</w:t>
      </w:r>
      <w:r w:rsidRPr="009B596E">
        <w:t xml:space="preserve"> mutation, </w:t>
      </w:r>
      <w:proofErr w:type="spellStart"/>
      <w:r w:rsidRPr="00CD1173">
        <w:rPr>
          <w:i/>
        </w:rPr>
        <w:t>IgVH</w:t>
      </w:r>
      <w:proofErr w:type="spellEnd"/>
      <w:r w:rsidRPr="009B596E">
        <w:t xml:space="preserve"> mutation, and refractory versus relapse to most recent therapy.</w:t>
      </w:r>
    </w:p>
    <w:p w14:paraId="51562B64" w14:textId="5CE5E3A6" w:rsidR="00150A44" w:rsidRPr="00B732AB" w:rsidRDefault="00037645" w:rsidP="00037C9B">
      <w:pPr>
        <w:pStyle w:val="Heading5"/>
      </w:pPr>
      <w:r w:rsidRPr="00B732AB">
        <w:t>VENCLEXTA</w:t>
      </w:r>
      <w:r w:rsidR="00150A44" w:rsidRPr="00B732AB">
        <w:t xml:space="preserve"> as </w:t>
      </w:r>
      <w:r w:rsidR="00B67A4D">
        <w:t>m</w:t>
      </w:r>
      <w:r w:rsidR="00150A44" w:rsidRPr="00B732AB">
        <w:t>onotherapy</w:t>
      </w:r>
    </w:p>
    <w:p w14:paraId="1783D5C1" w14:textId="7A5B42E6" w:rsidR="001D020C" w:rsidRPr="00B732AB" w:rsidRDefault="00037645" w:rsidP="00CD1173">
      <w:r w:rsidRPr="00CC52A1">
        <w:t xml:space="preserve">The safety and efficacy of VENCLEXTA were established in </w:t>
      </w:r>
      <w:r w:rsidR="00B67A4D">
        <w:t>three</w:t>
      </w:r>
      <w:r w:rsidRPr="00CC52A1">
        <w:t xml:space="preserve"> open-label, multicentre clinical trials of patients with CLL</w:t>
      </w:r>
      <w:r w:rsidR="008252A3">
        <w:t xml:space="preserve"> or SLL</w:t>
      </w:r>
      <w:r w:rsidRPr="00CC52A1">
        <w:t xml:space="preserve"> who had received at least one prior therapy, including those with deletion of the p13 locus on chromosome 17 (17p del</w:t>
      </w:r>
      <w:r w:rsidR="00B67A4D">
        <w:t>etion</w:t>
      </w:r>
      <w:r w:rsidRPr="00CC52A1">
        <w:t>).</w:t>
      </w:r>
    </w:p>
    <w:p w14:paraId="4DEB27C2" w14:textId="77777777" w:rsidR="00037645" w:rsidRPr="00037C9B" w:rsidRDefault="00037645" w:rsidP="00037C9B">
      <w:pPr>
        <w:rPr>
          <w:i/>
          <w:u w:val="single"/>
        </w:rPr>
      </w:pPr>
      <w:r w:rsidRPr="00037C9B">
        <w:rPr>
          <w:i/>
          <w:u w:val="single"/>
        </w:rPr>
        <w:t>Study M13-982</w:t>
      </w:r>
    </w:p>
    <w:p w14:paraId="51610B2D" w14:textId="24F06311" w:rsidR="00037645" w:rsidRPr="00CC52A1" w:rsidRDefault="00037645" w:rsidP="00037645">
      <w:pPr>
        <w:rPr>
          <w:rFonts w:cs="Arial"/>
        </w:rPr>
      </w:pPr>
      <w:r w:rsidRPr="00CC52A1">
        <w:rPr>
          <w:rFonts w:cs="Arial"/>
        </w:rPr>
        <w:t xml:space="preserve">Study M13-982 was a multicentre, single-arm open-label trial of 107 </w:t>
      </w:r>
      <w:r w:rsidR="00B67A4D">
        <w:rPr>
          <w:rFonts w:cs="Arial"/>
        </w:rPr>
        <w:t xml:space="preserve">patients with </w:t>
      </w:r>
      <w:r w:rsidRPr="00CC52A1">
        <w:rPr>
          <w:rFonts w:cs="Arial"/>
        </w:rPr>
        <w:t xml:space="preserve">previously treated </w:t>
      </w:r>
      <w:r>
        <w:rPr>
          <w:rFonts w:cs="Arial"/>
        </w:rPr>
        <w:t xml:space="preserve">CLL </w:t>
      </w:r>
      <w:r w:rsidRPr="00CC52A1">
        <w:rPr>
          <w:rFonts w:cs="Arial"/>
        </w:rPr>
        <w:t>with 17p del</w:t>
      </w:r>
      <w:r w:rsidR="00B67A4D">
        <w:rPr>
          <w:rFonts w:cs="Arial"/>
        </w:rPr>
        <w:t>etion</w:t>
      </w:r>
      <w:r w:rsidRPr="00CC52A1">
        <w:rPr>
          <w:rFonts w:cs="Arial"/>
        </w:rPr>
        <w:t xml:space="preserve">. Table </w:t>
      </w:r>
      <w:r w:rsidR="00FA0E15">
        <w:rPr>
          <w:rFonts w:cs="Arial"/>
        </w:rPr>
        <w:t>19</w:t>
      </w:r>
      <w:r w:rsidRPr="00CC52A1">
        <w:rPr>
          <w:rFonts w:cs="Arial"/>
        </w:rPr>
        <w:t xml:space="preserve"> summarises the baseline demographic and disease characteristics of the study population.</w:t>
      </w:r>
    </w:p>
    <w:p w14:paraId="12F6A50D" w14:textId="0C3FDAED" w:rsidR="00037645" w:rsidRDefault="00037645" w:rsidP="00400CE5">
      <w:pPr>
        <w:pStyle w:val="Heading6"/>
        <w:rPr>
          <w:lang w:val="en-US"/>
        </w:rPr>
      </w:pPr>
      <w:r w:rsidRPr="00CC52A1">
        <w:rPr>
          <w:lang w:val="en-US"/>
        </w:rPr>
        <w:t xml:space="preserve">Table </w:t>
      </w:r>
      <w:r w:rsidR="00FA0E15">
        <w:rPr>
          <w:lang w:val="en-US"/>
        </w:rPr>
        <w:t>19</w:t>
      </w:r>
      <w:r w:rsidRPr="00CC52A1">
        <w:rPr>
          <w:lang w:val="en-US"/>
        </w:rPr>
        <w:t xml:space="preserve">. Baseline </w:t>
      </w:r>
      <w:r w:rsidR="00B67A4D">
        <w:rPr>
          <w:lang w:val="en-US"/>
        </w:rPr>
        <w:t>p</w:t>
      </w:r>
      <w:r w:rsidRPr="00CC52A1">
        <w:rPr>
          <w:lang w:val="en-US"/>
        </w:rPr>
        <w:t xml:space="preserve">atient </w:t>
      </w:r>
      <w:r w:rsidR="00B67A4D">
        <w:rPr>
          <w:lang w:val="en-US"/>
        </w:rPr>
        <w:t>c</w:t>
      </w:r>
      <w:r w:rsidRPr="00CC52A1">
        <w:rPr>
          <w:lang w:val="en-US"/>
        </w:rPr>
        <w:t>haracteristics in Study M13-982</w:t>
      </w:r>
    </w:p>
    <w:tbl>
      <w:tblPr>
        <w:tblW w:w="4250" w:type="pct"/>
        <w:jc w:val="center"/>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5672"/>
        <w:gridCol w:w="1987"/>
      </w:tblGrid>
      <w:tr w:rsidR="00037645" w:rsidRPr="00674E4D" w14:paraId="19D1A50D" w14:textId="77777777" w:rsidTr="00674E4D">
        <w:trPr>
          <w:tblHeader/>
          <w:jc w:val="center"/>
        </w:trPr>
        <w:tc>
          <w:tcPr>
            <w:tcW w:w="5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26A630" w14:textId="4D95689B" w:rsidR="00037645" w:rsidRPr="00674E4D" w:rsidRDefault="00037645" w:rsidP="00674E4D">
            <w:pPr>
              <w:spacing w:after="0" w:line="240" w:lineRule="auto"/>
              <w:jc w:val="center"/>
              <w:rPr>
                <w:rFonts w:cs="Arial"/>
                <w:sz w:val="20"/>
                <w:szCs w:val="20"/>
                <w:lang w:val="en-US"/>
              </w:rPr>
            </w:pPr>
            <w:r w:rsidRPr="00674E4D">
              <w:rPr>
                <w:rFonts w:cs="Arial"/>
                <w:b/>
                <w:sz w:val="20"/>
                <w:szCs w:val="20"/>
                <w:lang w:val="en-US"/>
              </w:rPr>
              <w:t>Characteristic</w:t>
            </w:r>
          </w:p>
        </w:tc>
        <w:tc>
          <w:tcPr>
            <w:tcW w:w="19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C23756" w14:textId="77777777" w:rsidR="00037645" w:rsidRPr="00674E4D" w:rsidRDefault="00037645" w:rsidP="00674E4D">
            <w:pPr>
              <w:spacing w:after="0" w:line="240" w:lineRule="auto"/>
              <w:jc w:val="center"/>
              <w:rPr>
                <w:rFonts w:cs="Arial"/>
                <w:sz w:val="20"/>
                <w:szCs w:val="20"/>
                <w:lang w:val="en-US"/>
              </w:rPr>
            </w:pPr>
            <w:r w:rsidRPr="00674E4D">
              <w:rPr>
                <w:rFonts w:cs="Arial"/>
                <w:b/>
                <w:sz w:val="20"/>
                <w:szCs w:val="20"/>
                <w:lang w:val="en-US"/>
              </w:rPr>
              <w:t>N = 107</w:t>
            </w:r>
            <w:r w:rsidRPr="00674E4D">
              <w:rPr>
                <w:rFonts w:cs="Arial"/>
                <w:b/>
                <w:sz w:val="20"/>
                <w:szCs w:val="20"/>
                <w:vertAlign w:val="superscript"/>
                <w:lang w:val="en-US"/>
              </w:rPr>
              <w:t>a</w:t>
            </w:r>
          </w:p>
        </w:tc>
      </w:tr>
      <w:tr w:rsidR="00037645" w:rsidRPr="00674E4D" w14:paraId="1EADA883" w14:textId="77777777" w:rsidTr="00674E4D">
        <w:trPr>
          <w:jc w:val="center"/>
        </w:trPr>
        <w:tc>
          <w:tcPr>
            <w:tcW w:w="5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B5B027" w14:textId="77777777" w:rsidR="00037645" w:rsidRPr="00674E4D" w:rsidRDefault="00037645" w:rsidP="00674E4D">
            <w:pPr>
              <w:spacing w:after="0" w:line="240" w:lineRule="auto"/>
              <w:ind w:left="90" w:right="181"/>
              <w:rPr>
                <w:rFonts w:cs="Arial"/>
                <w:sz w:val="20"/>
                <w:szCs w:val="20"/>
                <w:lang w:val="en-US"/>
              </w:rPr>
            </w:pPr>
            <w:r w:rsidRPr="00674E4D">
              <w:rPr>
                <w:rFonts w:cs="Arial"/>
                <w:sz w:val="20"/>
                <w:szCs w:val="20"/>
                <w:lang w:val="en-US"/>
              </w:rPr>
              <w:t>Age, years; median (range)</w:t>
            </w:r>
          </w:p>
        </w:tc>
        <w:tc>
          <w:tcPr>
            <w:tcW w:w="19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338622" w14:textId="77DAE18A" w:rsidR="00037645" w:rsidRPr="00674E4D" w:rsidRDefault="00037645" w:rsidP="00674E4D">
            <w:pPr>
              <w:spacing w:after="0" w:line="240" w:lineRule="auto"/>
              <w:jc w:val="center"/>
              <w:rPr>
                <w:rFonts w:cs="Arial"/>
                <w:sz w:val="20"/>
                <w:szCs w:val="20"/>
                <w:lang w:val="en-US"/>
              </w:rPr>
            </w:pPr>
            <w:r w:rsidRPr="00674E4D">
              <w:rPr>
                <w:rFonts w:cs="Arial"/>
                <w:sz w:val="20"/>
                <w:szCs w:val="20"/>
                <w:lang w:val="en-US"/>
              </w:rPr>
              <w:t>67 (37</w:t>
            </w:r>
            <w:r w:rsidR="00B67A4D">
              <w:rPr>
                <w:rFonts w:cs="Arial"/>
                <w:sz w:val="20"/>
                <w:szCs w:val="20"/>
                <w:lang w:val="en-US"/>
              </w:rPr>
              <w:t>-</w:t>
            </w:r>
            <w:r w:rsidRPr="00674E4D">
              <w:rPr>
                <w:rFonts w:cs="Arial"/>
                <w:sz w:val="20"/>
                <w:szCs w:val="20"/>
                <w:lang w:val="en-US"/>
              </w:rPr>
              <w:t>85)</w:t>
            </w:r>
          </w:p>
        </w:tc>
      </w:tr>
      <w:tr w:rsidR="00037645" w:rsidRPr="00674E4D" w14:paraId="57316B10" w14:textId="77777777" w:rsidTr="00674E4D">
        <w:trPr>
          <w:jc w:val="center"/>
        </w:trPr>
        <w:tc>
          <w:tcPr>
            <w:tcW w:w="5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265B1F" w14:textId="08BE71D2" w:rsidR="00037645" w:rsidRPr="00674E4D" w:rsidRDefault="00037645" w:rsidP="00674E4D">
            <w:pPr>
              <w:spacing w:after="0" w:line="240" w:lineRule="auto"/>
              <w:ind w:left="90" w:right="181"/>
              <w:rPr>
                <w:rFonts w:cs="Arial"/>
                <w:sz w:val="20"/>
                <w:szCs w:val="20"/>
                <w:lang w:val="en-US"/>
              </w:rPr>
            </w:pPr>
            <w:r w:rsidRPr="00674E4D">
              <w:rPr>
                <w:rFonts w:cs="Arial"/>
                <w:sz w:val="20"/>
                <w:szCs w:val="20"/>
                <w:lang w:val="en-US"/>
              </w:rPr>
              <w:t>White</w:t>
            </w:r>
            <w:r w:rsidR="003D4316">
              <w:rPr>
                <w:rFonts w:cs="Arial"/>
                <w:sz w:val="20"/>
                <w:szCs w:val="20"/>
                <w:lang w:val="en-US"/>
              </w:rPr>
              <w:t>,</w:t>
            </w:r>
            <w:r w:rsidRPr="00674E4D">
              <w:rPr>
                <w:rFonts w:cs="Arial"/>
                <w:sz w:val="20"/>
                <w:szCs w:val="20"/>
                <w:lang w:val="en-US"/>
              </w:rPr>
              <w:t xml:space="preserve"> %</w:t>
            </w:r>
          </w:p>
        </w:tc>
        <w:tc>
          <w:tcPr>
            <w:tcW w:w="19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826A35" w14:textId="77777777" w:rsidR="00037645" w:rsidRPr="00674E4D" w:rsidRDefault="00037645" w:rsidP="00674E4D">
            <w:pPr>
              <w:spacing w:after="0" w:line="240" w:lineRule="auto"/>
              <w:jc w:val="center"/>
              <w:rPr>
                <w:rFonts w:cs="Arial"/>
                <w:sz w:val="20"/>
                <w:szCs w:val="20"/>
                <w:lang w:val="en-US"/>
              </w:rPr>
            </w:pPr>
            <w:r w:rsidRPr="00674E4D">
              <w:rPr>
                <w:rFonts w:cs="Arial"/>
                <w:sz w:val="20"/>
                <w:szCs w:val="20"/>
                <w:lang w:val="en-US"/>
              </w:rPr>
              <w:t>97.2</w:t>
            </w:r>
          </w:p>
        </w:tc>
      </w:tr>
      <w:tr w:rsidR="00037645" w:rsidRPr="00674E4D" w14:paraId="6063CE2C" w14:textId="77777777" w:rsidTr="00674E4D">
        <w:trPr>
          <w:jc w:val="center"/>
        </w:trPr>
        <w:tc>
          <w:tcPr>
            <w:tcW w:w="5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E52FAA" w14:textId="0D212FDA" w:rsidR="00037645" w:rsidRPr="00674E4D" w:rsidRDefault="00037645" w:rsidP="00674E4D">
            <w:pPr>
              <w:spacing w:after="0" w:line="240" w:lineRule="auto"/>
              <w:ind w:left="90" w:right="181"/>
              <w:rPr>
                <w:rFonts w:cs="Arial"/>
                <w:sz w:val="20"/>
                <w:szCs w:val="20"/>
                <w:lang w:val="en-US"/>
              </w:rPr>
            </w:pPr>
            <w:r w:rsidRPr="00674E4D">
              <w:rPr>
                <w:rFonts w:cs="Arial"/>
                <w:sz w:val="20"/>
                <w:szCs w:val="20"/>
                <w:lang w:val="en-US"/>
              </w:rPr>
              <w:t>Male</w:t>
            </w:r>
            <w:r w:rsidR="003D4316">
              <w:rPr>
                <w:rFonts w:cs="Arial"/>
                <w:sz w:val="20"/>
                <w:szCs w:val="20"/>
                <w:lang w:val="en-US"/>
              </w:rPr>
              <w:t>,</w:t>
            </w:r>
            <w:r w:rsidRPr="00674E4D">
              <w:rPr>
                <w:rFonts w:cs="Arial"/>
                <w:sz w:val="20"/>
                <w:szCs w:val="20"/>
                <w:lang w:val="en-US"/>
              </w:rPr>
              <w:t xml:space="preserve"> %</w:t>
            </w:r>
          </w:p>
        </w:tc>
        <w:tc>
          <w:tcPr>
            <w:tcW w:w="19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6240FB" w14:textId="77777777" w:rsidR="00037645" w:rsidRPr="00674E4D" w:rsidRDefault="00037645" w:rsidP="00674E4D">
            <w:pPr>
              <w:spacing w:after="0" w:line="240" w:lineRule="auto"/>
              <w:jc w:val="center"/>
              <w:rPr>
                <w:rFonts w:cs="Arial"/>
                <w:sz w:val="20"/>
                <w:szCs w:val="20"/>
                <w:lang w:val="en-US"/>
              </w:rPr>
            </w:pPr>
            <w:r w:rsidRPr="00674E4D">
              <w:rPr>
                <w:rFonts w:cs="Arial"/>
                <w:sz w:val="20"/>
                <w:szCs w:val="20"/>
                <w:lang w:val="en-US"/>
              </w:rPr>
              <w:t>65.4</w:t>
            </w:r>
          </w:p>
        </w:tc>
      </w:tr>
      <w:tr w:rsidR="00037645" w:rsidRPr="00674E4D" w14:paraId="6444199D" w14:textId="77777777" w:rsidTr="00674E4D">
        <w:trPr>
          <w:jc w:val="center"/>
        </w:trPr>
        <w:tc>
          <w:tcPr>
            <w:tcW w:w="5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BEE9DE" w14:textId="4D357844" w:rsidR="00D00334" w:rsidRPr="00674E4D" w:rsidRDefault="00037645" w:rsidP="00674E4D">
            <w:pPr>
              <w:spacing w:after="0" w:line="240" w:lineRule="auto"/>
              <w:ind w:left="90" w:right="181"/>
              <w:rPr>
                <w:rFonts w:cs="Arial"/>
                <w:sz w:val="20"/>
                <w:szCs w:val="20"/>
                <w:lang w:val="en-US"/>
              </w:rPr>
            </w:pPr>
            <w:r w:rsidRPr="00674E4D">
              <w:rPr>
                <w:rFonts w:cs="Arial"/>
                <w:sz w:val="20"/>
                <w:szCs w:val="20"/>
                <w:lang w:val="en-US"/>
              </w:rPr>
              <w:t>ECOG performance status</w:t>
            </w:r>
            <w:r w:rsidR="003D4316">
              <w:rPr>
                <w:rFonts w:cs="Arial"/>
                <w:sz w:val="20"/>
                <w:szCs w:val="20"/>
                <w:lang w:val="en-US"/>
              </w:rPr>
              <w:t>,</w:t>
            </w:r>
            <w:r w:rsidRPr="00674E4D">
              <w:rPr>
                <w:rFonts w:cs="Arial"/>
                <w:sz w:val="20"/>
                <w:szCs w:val="20"/>
                <w:lang w:val="en-US"/>
              </w:rPr>
              <w:t xml:space="preserve"> %</w:t>
            </w:r>
          </w:p>
          <w:p w14:paraId="6FE96AE3" w14:textId="5D7707F2" w:rsidR="00037645" w:rsidRPr="00674E4D" w:rsidRDefault="00037645" w:rsidP="00674E4D">
            <w:pPr>
              <w:spacing w:after="0" w:line="240" w:lineRule="auto"/>
              <w:ind w:left="90" w:right="181"/>
              <w:rPr>
                <w:rFonts w:cs="Arial"/>
                <w:sz w:val="20"/>
                <w:szCs w:val="20"/>
                <w:lang w:val="en-US"/>
              </w:rPr>
            </w:pPr>
            <w:r w:rsidRPr="00674E4D">
              <w:rPr>
                <w:rFonts w:cs="Arial"/>
                <w:sz w:val="20"/>
                <w:szCs w:val="20"/>
                <w:lang w:val="en-US"/>
              </w:rPr>
              <w:t>     0</w:t>
            </w:r>
            <w:r w:rsidRPr="00674E4D">
              <w:rPr>
                <w:rFonts w:cs="Arial"/>
                <w:sz w:val="20"/>
                <w:szCs w:val="20"/>
                <w:lang w:val="en-US"/>
              </w:rPr>
              <w:br/>
              <w:t>     1</w:t>
            </w:r>
            <w:r w:rsidRPr="00674E4D">
              <w:rPr>
                <w:rFonts w:cs="Arial"/>
                <w:sz w:val="20"/>
                <w:szCs w:val="20"/>
                <w:lang w:val="en-US"/>
              </w:rPr>
              <w:br/>
              <w:t xml:space="preserve">     2 </w:t>
            </w:r>
          </w:p>
        </w:tc>
        <w:tc>
          <w:tcPr>
            <w:tcW w:w="19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8B67ECC" w14:textId="77777777" w:rsidR="00037645" w:rsidRPr="00674E4D" w:rsidRDefault="00037645" w:rsidP="00674E4D">
            <w:pPr>
              <w:spacing w:after="0" w:line="240" w:lineRule="auto"/>
              <w:jc w:val="center"/>
              <w:rPr>
                <w:rFonts w:cs="Arial"/>
                <w:sz w:val="20"/>
                <w:szCs w:val="20"/>
                <w:lang w:val="en-US"/>
              </w:rPr>
            </w:pPr>
          </w:p>
          <w:p w14:paraId="3C2B4D5F" w14:textId="77777777" w:rsidR="00037645" w:rsidRPr="00674E4D" w:rsidRDefault="00037645" w:rsidP="00674E4D">
            <w:pPr>
              <w:spacing w:after="0" w:line="240" w:lineRule="auto"/>
              <w:jc w:val="center"/>
              <w:rPr>
                <w:rFonts w:cs="Arial"/>
                <w:sz w:val="20"/>
                <w:szCs w:val="20"/>
                <w:lang w:val="en-US"/>
              </w:rPr>
            </w:pPr>
            <w:r w:rsidRPr="00674E4D">
              <w:rPr>
                <w:rFonts w:cs="Arial"/>
                <w:sz w:val="20"/>
                <w:szCs w:val="20"/>
                <w:lang w:val="en-US"/>
              </w:rPr>
              <w:t>39.3</w:t>
            </w:r>
            <w:r w:rsidRPr="00674E4D">
              <w:rPr>
                <w:rFonts w:cs="Arial"/>
                <w:sz w:val="20"/>
                <w:szCs w:val="20"/>
                <w:lang w:val="en-US"/>
              </w:rPr>
              <w:br/>
              <w:t>52.3</w:t>
            </w:r>
            <w:r w:rsidRPr="00674E4D">
              <w:rPr>
                <w:rFonts w:cs="Arial"/>
                <w:sz w:val="20"/>
                <w:szCs w:val="20"/>
                <w:lang w:val="en-US"/>
              </w:rPr>
              <w:br/>
              <w:t>8.4</w:t>
            </w:r>
          </w:p>
        </w:tc>
      </w:tr>
      <w:tr w:rsidR="00037645" w:rsidRPr="00674E4D" w14:paraId="72654EB9" w14:textId="77777777" w:rsidTr="00674E4D">
        <w:trPr>
          <w:jc w:val="center"/>
        </w:trPr>
        <w:tc>
          <w:tcPr>
            <w:tcW w:w="5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1301E7" w14:textId="77777777" w:rsidR="00D00334" w:rsidRPr="00674E4D" w:rsidRDefault="00037645" w:rsidP="00674E4D">
            <w:pPr>
              <w:spacing w:after="0" w:line="240" w:lineRule="auto"/>
              <w:ind w:left="90" w:right="181"/>
              <w:rPr>
                <w:rFonts w:cs="Arial"/>
                <w:sz w:val="20"/>
                <w:szCs w:val="20"/>
                <w:lang w:val="en-US"/>
              </w:rPr>
            </w:pPr>
            <w:proofErr w:type="spellStart"/>
            <w:r w:rsidRPr="00674E4D">
              <w:rPr>
                <w:rFonts w:cs="Arial"/>
                <w:sz w:val="20"/>
                <w:szCs w:val="20"/>
                <w:lang w:val="en-US"/>
              </w:rPr>
              <w:t>Tumour</w:t>
            </w:r>
            <w:proofErr w:type="spellEnd"/>
            <w:r w:rsidRPr="00674E4D">
              <w:rPr>
                <w:rFonts w:cs="Arial"/>
                <w:sz w:val="20"/>
                <w:szCs w:val="20"/>
                <w:lang w:val="en-US"/>
              </w:rPr>
              <w:t xml:space="preserve"> burden; %</w:t>
            </w:r>
          </w:p>
          <w:p w14:paraId="23978FA7" w14:textId="2C709989" w:rsidR="00037645" w:rsidRPr="00674E4D" w:rsidRDefault="00037645" w:rsidP="00885086">
            <w:pPr>
              <w:spacing w:after="0" w:line="240" w:lineRule="auto"/>
              <w:ind w:left="90" w:right="181"/>
              <w:jc w:val="left"/>
              <w:rPr>
                <w:rFonts w:cs="Arial"/>
                <w:sz w:val="20"/>
                <w:szCs w:val="20"/>
                <w:lang w:val="en-US"/>
              </w:rPr>
            </w:pPr>
            <w:r w:rsidRPr="00674E4D">
              <w:rPr>
                <w:rFonts w:cs="Arial"/>
                <w:sz w:val="20"/>
                <w:szCs w:val="20"/>
                <w:lang w:val="en-US"/>
              </w:rPr>
              <w:t>     Absolute lymphocyte count ≥25 x 10</w:t>
            </w:r>
            <w:r w:rsidRPr="00674E4D">
              <w:rPr>
                <w:rFonts w:cs="Arial"/>
                <w:sz w:val="20"/>
                <w:szCs w:val="20"/>
                <w:vertAlign w:val="superscript"/>
                <w:lang w:val="en-US"/>
              </w:rPr>
              <w:t>9</w:t>
            </w:r>
            <w:r w:rsidRPr="00674E4D">
              <w:rPr>
                <w:rFonts w:cs="Arial"/>
                <w:sz w:val="20"/>
                <w:szCs w:val="20"/>
                <w:lang w:val="en-US"/>
              </w:rPr>
              <w:t>/L</w:t>
            </w:r>
            <w:r w:rsidRPr="00674E4D">
              <w:rPr>
                <w:rFonts w:cs="Arial"/>
                <w:sz w:val="20"/>
                <w:szCs w:val="20"/>
                <w:lang w:val="en-US"/>
              </w:rPr>
              <w:br/>
              <w:t xml:space="preserve">     One or more nodes ≥5 cm </w:t>
            </w:r>
          </w:p>
        </w:tc>
        <w:tc>
          <w:tcPr>
            <w:tcW w:w="19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86EB790" w14:textId="77777777" w:rsidR="00037645" w:rsidRPr="00674E4D" w:rsidRDefault="00037645" w:rsidP="00674E4D">
            <w:pPr>
              <w:spacing w:after="0" w:line="240" w:lineRule="auto"/>
              <w:jc w:val="center"/>
              <w:rPr>
                <w:rFonts w:cs="Arial"/>
                <w:sz w:val="20"/>
                <w:szCs w:val="20"/>
                <w:lang w:val="en-US"/>
              </w:rPr>
            </w:pPr>
          </w:p>
          <w:p w14:paraId="1A84C424" w14:textId="77777777" w:rsidR="00037645" w:rsidRPr="00674E4D" w:rsidRDefault="00037645" w:rsidP="00674E4D">
            <w:pPr>
              <w:spacing w:after="0" w:line="240" w:lineRule="auto"/>
              <w:jc w:val="center"/>
              <w:rPr>
                <w:rFonts w:cs="Arial"/>
                <w:sz w:val="20"/>
                <w:szCs w:val="20"/>
                <w:lang w:val="en-US"/>
              </w:rPr>
            </w:pPr>
            <w:r w:rsidRPr="00674E4D">
              <w:rPr>
                <w:rFonts w:cs="Arial"/>
                <w:sz w:val="20"/>
                <w:szCs w:val="20"/>
                <w:lang w:val="en-US"/>
              </w:rPr>
              <w:t>50.5</w:t>
            </w:r>
            <w:r w:rsidRPr="00674E4D">
              <w:rPr>
                <w:rFonts w:cs="Arial"/>
                <w:sz w:val="20"/>
                <w:szCs w:val="20"/>
                <w:lang w:val="en-US"/>
              </w:rPr>
              <w:br/>
              <w:t>53.3</w:t>
            </w:r>
          </w:p>
        </w:tc>
      </w:tr>
      <w:tr w:rsidR="00037645" w:rsidRPr="00674E4D" w14:paraId="56A8A020" w14:textId="77777777" w:rsidTr="00674E4D">
        <w:trPr>
          <w:jc w:val="center"/>
        </w:trPr>
        <w:tc>
          <w:tcPr>
            <w:tcW w:w="5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8A1182" w14:textId="77777777" w:rsidR="00037645" w:rsidRPr="00674E4D" w:rsidRDefault="00037645" w:rsidP="00674E4D">
            <w:pPr>
              <w:spacing w:after="0" w:line="240" w:lineRule="auto"/>
              <w:ind w:left="90" w:right="181"/>
              <w:rPr>
                <w:rFonts w:cs="Arial"/>
                <w:sz w:val="20"/>
                <w:szCs w:val="20"/>
                <w:lang w:val="en-US"/>
              </w:rPr>
            </w:pPr>
            <w:r w:rsidRPr="00674E4D">
              <w:rPr>
                <w:rFonts w:cs="Arial"/>
                <w:sz w:val="20"/>
                <w:szCs w:val="20"/>
                <w:lang w:val="en-US"/>
              </w:rPr>
              <w:t>Number of prior therapies; median (range)</w:t>
            </w:r>
          </w:p>
        </w:tc>
        <w:tc>
          <w:tcPr>
            <w:tcW w:w="19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CE7D45" w14:textId="77777777" w:rsidR="00037645" w:rsidRPr="00674E4D" w:rsidRDefault="00037645" w:rsidP="00674E4D">
            <w:pPr>
              <w:spacing w:after="0" w:line="240" w:lineRule="auto"/>
              <w:jc w:val="center"/>
              <w:rPr>
                <w:rFonts w:cs="Arial"/>
                <w:sz w:val="20"/>
                <w:szCs w:val="20"/>
                <w:lang w:val="en-US"/>
              </w:rPr>
            </w:pPr>
            <w:r w:rsidRPr="00674E4D">
              <w:rPr>
                <w:rFonts w:cs="Arial"/>
                <w:sz w:val="20"/>
                <w:szCs w:val="20"/>
                <w:lang w:val="en-US"/>
              </w:rPr>
              <w:t>2 (1-10)</w:t>
            </w:r>
          </w:p>
        </w:tc>
      </w:tr>
      <w:tr w:rsidR="00037645" w:rsidRPr="00674E4D" w14:paraId="0BAB7DF7" w14:textId="77777777" w:rsidTr="00674E4D">
        <w:trPr>
          <w:jc w:val="center"/>
        </w:trPr>
        <w:tc>
          <w:tcPr>
            <w:tcW w:w="5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13C039" w14:textId="230B662B" w:rsidR="00037645" w:rsidRPr="00674E4D" w:rsidRDefault="00037645" w:rsidP="00674E4D">
            <w:pPr>
              <w:spacing w:after="0" w:line="240" w:lineRule="auto"/>
              <w:ind w:left="90" w:right="181"/>
              <w:rPr>
                <w:rFonts w:cs="Arial"/>
                <w:sz w:val="20"/>
                <w:szCs w:val="20"/>
                <w:lang w:val="en-US"/>
              </w:rPr>
            </w:pPr>
            <w:r w:rsidRPr="00674E4D">
              <w:rPr>
                <w:rFonts w:cs="Arial"/>
                <w:sz w:val="20"/>
                <w:szCs w:val="20"/>
                <w:lang w:val="en-US"/>
              </w:rPr>
              <w:t xml:space="preserve">Time since diagnosis, </w:t>
            </w:r>
            <w:r w:rsidR="00B67A4D">
              <w:rPr>
                <w:rFonts w:cs="Arial"/>
                <w:sz w:val="20"/>
                <w:szCs w:val="20"/>
                <w:lang w:val="en-US"/>
              </w:rPr>
              <w:t>year</w:t>
            </w:r>
            <w:r w:rsidR="00B67A4D" w:rsidRPr="00674E4D">
              <w:rPr>
                <w:rFonts w:cs="Arial"/>
                <w:sz w:val="20"/>
                <w:szCs w:val="20"/>
                <w:lang w:val="en-US"/>
              </w:rPr>
              <w:t>s</w:t>
            </w:r>
            <w:r w:rsidRPr="00674E4D">
              <w:rPr>
                <w:rFonts w:cs="Arial"/>
                <w:sz w:val="20"/>
                <w:szCs w:val="20"/>
                <w:lang w:val="en-US"/>
              </w:rPr>
              <w:t>; median (range)</w:t>
            </w:r>
            <w:r w:rsidRPr="00674E4D">
              <w:rPr>
                <w:rFonts w:cs="Arial"/>
                <w:sz w:val="20"/>
                <w:szCs w:val="20"/>
                <w:vertAlign w:val="superscript"/>
                <w:lang w:val="en-US"/>
              </w:rPr>
              <w:t>b</w:t>
            </w:r>
          </w:p>
        </w:tc>
        <w:tc>
          <w:tcPr>
            <w:tcW w:w="19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C200F4" w14:textId="6A1EBA11" w:rsidR="00037645" w:rsidRPr="00674E4D" w:rsidRDefault="00B67A4D" w:rsidP="00674E4D">
            <w:pPr>
              <w:spacing w:after="0" w:line="240" w:lineRule="auto"/>
              <w:jc w:val="center"/>
              <w:rPr>
                <w:rFonts w:cs="Arial"/>
                <w:sz w:val="20"/>
                <w:szCs w:val="20"/>
                <w:lang w:val="en-US"/>
              </w:rPr>
            </w:pPr>
            <w:r>
              <w:rPr>
                <w:rFonts w:cs="Arial"/>
                <w:sz w:val="20"/>
                <w:szCs w:val="20"/>
                <w:lang w:val="en-US"/>
              </w:rPr>
              <w:t>6.8</w:t>
            </w:r>
            <w:r w:rsidR="00037645" w:rsidRPr="00674E4D">
              <w:rPr>
                <w:rFonts w:cs="Arial"/>
                <w:sz w:val="20"/>
                <w:szCs w:val="20"/>
                <w:lang w:val="en-US"/>
              </w:rPr>
              <w:t xml:space="preserve"> (</w:t>
            </w:r>
            <w:r>
              <w:rPr>
                <w:rFonts w:cs="Arial"/>
                <w:sz w:val="20"/>
                <w:szCs w:val="20"/>
                <w:lang w:val="en-US"/>
              </w:rPr>
              <w:t>0.1</w:t>
            </w:r>
            <w:r w:rsidR="00037645" w:rsidRPr="00674E4D">
              <w:rPr>
                <w:rFonts w:cs="Arial"/>
                <w:sz w:val="20"/>
                <w:szCs w:val="20"/>
                <w:lang w:val="en-US"/>
              </w:rPr>
              <w:t>-</w:t>
            </w:r>
            <w:r>
              <w:rPr>
                <w:rFonts w:cs="Arial"/>
                <w:sz w:val="20"/>
                <w:szCs w:val="20"/>
                <w:lang w:val="en-US"/>
              </w:rPr>
              <w:t>32</w:t>
            </w:r>
            <w:r w:rsidR="00037645" w:rsidRPr="00674E4D">
              <w:rPr>
                <w:rFonts w:cs="Arial"/>
                <w:sz w:val="20"/>
                <w:szCs w:val="20"/>
                <w:lang w:val="en-US"/>
              </w:rPr>
              <w:t>)</w:t>
            </w:r>
          </w:p>
        </w:tc>
      </w:tr>
      <w:tr w:rsidR="00037645" w:rsidRPr="00674E4D" w14:paraId="655361E4" w14:textId="77777777" w:rsidTr="00674E4D">
        <w:trPr>
          <w:jc w:val="center"/>
        </w:trPr>
        <w:tc>
          <w:tcPr>
            <w:tcW w:w="7698"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78AA2D" w14:textId="77777777" w:rsidR="00D00334" w:rsidRPr="00400CE5" w:rsidRDefault="00037645" w:rsidP="008865AC">
            <w:pPr>
              <w:spacing w:after="0" w:line="240" w:lineRule="auto"/>
              <w:ind w:left="33"/>
              <w:rPr>
                <w:rFonts w:cs="Arial"/>
                <w:sz w:val="18"/>
                <w:szCs w:val="18"/>
                <w:lang w:val="en-US"/>
              </w:rPr>
            </w:pPr>
            <w:proofErr w:type="spellStart"/>
            <w:r w:rsidRPr="00400CE5">
              <w:rPr>
                <w:rFonts w:cs="Arial"/>
                <w:sz w:val="18"/>
                <w:szCs w:val="18"/>
                <w:vertAlign w:val="superscript"/>
                <w:lang w:val="en-US"/>
              </w:rPr>
              <w:t>a</w:t>
            </w:r>
            <w:r w:rsidRPr="00400CE5">
              <w:rPr>
                <w:rFonts w:cs="Arial"/>
                <w:sz w:val="18"/>
                <w:szCs w:val="18"/>
                <w:lang w:val="en-US"/>
              </w:rPr>
              <w:t>One</w:t>
            </w:r>
            <w:proofErr w:type="spellEnd"/>
            <w:r w:rsidRPr="00400CE5">
              <w:rPr>
                <w:rFonts w:cs="Arial"/>
                <w:sz w:val="18"/>
                <w:szCs w:val="18"/>
                <w:lang w:val="en-US"/>
              </w:rPr>
              <w:t xml:space="preserve"> patient did not </w:t>
            </w:r>
            <w:proofErr w:type="spellStart"/>
            <w:r w:rsidRPr="00400CE5">
              <w:rPr>
                <w:rFonts w:cs="Arial"/>
                <w:sz w:val="18"/>
                <w:szCs w:val="18"/>
                <w:lang w:val="en-US"/>
              </w:rPr>
              <w:t>harbour</w:t>
            </w:r>
            <w:proofErr w:type="spellEnd"/>
            <w:r w:rsidRPr="00400CE5">
              <w:rPr>
                <w:rFonts w:cs="Arial"/>
                <w:sz w:val="18"/>
                <w:szCs w:val="18"/>
                <w:lang w:val="en-US"/>
              </w:rPr>
              <w:t xml:space="preserve"> the 17p deletion.</w:t>
            </w:r>
          </w:p>
          <w:p w14:paraId="4D0C20CE" w14:textId="2F606555" w:rsidR="00037645" w:rsidRPr="00674E4D" w:rsidRDefault="00037645" w:rsidP="008865AC">
            <w:pPr>
              <w:spacing w:after="0" w:line="240" w:lineRule="auto"/>
              <w:ind w:left="33"/>
              <w:rPr>
                <w:rFonts w:cs="Arial"/>
                <w:sz w:val="20"/>
                <w:szCs w:val="20"/>
                <w:lang w:val="en-US"/>
              </w:rPr>
            </w:pPr>
            <w:proofErr w:type="spellStart"/>
            <w:r w:rsidRPr="00400CE5">
              <w:rPr>
                <w:rFonts w:cs="Arial"/>
                <w:sz w:val="18"/>
                <w:szCs w:val="18"/>
                <w:vertAlign w:val="superscript"/>
                <w:lang w:val="en-US"/>
              </w:rPr>
              <w:t>b</w:t>
            </w:r>
            <w:r w:rsidRPr="00400CE5">
              <w:rPr>
                <w:rFonts w:cs="Arial"/>
                <w:sz w:val="18"/>
                <w:szCs w:val="18"/>
                <w:lang w:val="en-US"/>
              </w:rPr>
              <w:t>N</w:t>
            </w:r>
            <w:proofErr w:type="spellEnd"/>
            <w:r w:rsidRPr="00400CE5">
              <w:rPr>
                <w:rFonts w:cs="Arial"/>
                <w:sz w:val="18"/>
                <w:szCs w:val="18"/>
                <w:lang w:val="en-US"/>
              </w:rPr>
              <w:t>=106.</w:t>
            </w:r>
            <w:r w:rsidRPr="00674E4D">
              <w:rPr>
                <w:rFonts w:cs="Arial"/>
                <w:sz w:val="20"/>
                <w:szCs w:val="20"/>
                <w:lang w:val="en-US"/>
              </w:rPr>
              <w:t xml:space="preserve"> </w:t>
            </w:r>
          </w:p>
        </w:tc>
      </w:tr>
    </w:tbl>
    <w:p w14:paraId="4ADF469D" w14:textId="77777777" w:rsidR="00037645" w:rsidRDefault="00037645" w:rsidP="00037645">
      <w:pPr>
        <w:rPr>
          <w:rFonts w:cs="Arial"/>
        </w:rPr>
      </w:pPr>
    </w:p>
    <w:p w14:paraId="72A4C641" w14:textId="7D3F2F4C" w:rsidR="00037645" w:rsidRPr="00CC52A1" w:rsidRDefault="00037645" w:rsidP="00037645">
      <w:pPr>
        <w:rPr>
          <w:rFonts w:cs="Arial"/>
        </w:rPr>
      </w:pPr>
      <w:r w:rsidRPr="00CC52A1">
        <w:rPr>
          <w:rFonts w:cs="Arial"/>
        </w:rPr>
        <w:t xml:space="preserve">Among the patients, 37.4% </w:t>
      </w:r>
      <w:r>
        <w:rPr>
          <w:rFonts w:cs="Arial"/>
        </w:rPr>
        <w:t xml:space="preserve">(34/91) </w:t>
      </w:r>
      <w:r w:rsidRPr="00CC52A1">
        <w:rPr>
          <w:rFonts w:cs="Arial"/>
        </w:rPr>
        <w:t xml:space="preserve">were fludarabine refractory, 81.1% (30/37) had unmutated </w:t>
      </w:r>
      <w:proofErr w:type="spellStart"/>
      <w:r w:rsidRPr="00A436AF">
        <w:rPr>
          <w:rFonts w:cs="Arial"/>
          <w:i/>
        </w:rPr>
        <w:t>I</w:t>
      </w:r>
      <w:r w:rsidR="00593AED">
        <w:rPr>
          <w:rFonts w:cs="Arial"/>
          <w:i/>
        </w:rPr>
        <w:t>g</w:t>
      </w:r>
      <w:r w:rsidRPr="00A436AF">
        <w:rPr>
          <w:rFonts w:cs="Arial"/>
          <w:i/>
        </w:rPr>
        <w:t>V</w:t>
      </w:r>
      <w:r w:rsidR="005146D6">
        <w:rPr>
          <w:rFonts w:cs="Arial"/>
          <w:i/>
        </w:rPr>
        <w:t>H</w:t>
      </w:r>
      <w:proofErr w:type="spellEnd"/>
      <w:r w:rsidRPr="00CC52A1">
        <w:rPr>
          <w:rFonts w:cs="Arial"/>
        </w:rPr>
        <w:t>, and 23.8% (19/80) had 11q deletion.</w:t>
      </w:r>
    </w:p>
    <w:p w14:paraId="3656A7EC" w14:textId="05E721D2" w:rsidR="00037645" w:rsidRPr="00CC52A1" w:rsidRDefault="00037645" w:rsidP="00037645">
      <w:pPr>
        <w:rPr>
          <w:rFonts w:cs="Arial"/>
        </w:rPr>
      </w:pPr>
      <w:r w:rsidRPr="00CC52A1">
        <w:rPr>
          <w:rFonts w:cs="Arial"/>
        </w:rPr>
        <w:t>In the study, patients with 17p del</w:t>
      </w:r>
      <w:r w:rsidR="0070554E">
        <w:rPr>
          <w:rFonts w:cs="Arial"/>
        </w:rPr>
        <w:t>etion</w:t>
      </w:r>
      <w:r w:rsidRPr="00CC52A1">
        <w:rPr>
          <w:rFonts w:cs="Arial"/>
        </w:rPr>
        <w:t xml:space="preserve"> were identified using </w:t>
      </w:r>
      <w:proofErr w:type="spellStart"/>
      <w:r w:rsidRPr="00CC52A1">
        <w:rPr>
          <w:rFonts w:cs="Arial"/>
        </w:rPr>
        <w:t>Vysis</w:t>
      </w:r>
      <w:proofErr w:type="spellEnd"/>
      <w:r w:rsidRPr="00CC52A1">
        <w:rPr>
          <w:rFonts w:cs="Arial"/>
        </w:rPr>
        <w:t xml:space="preserve"> CLL FISH Probe Kit. Patients received VENCLEXTA via a weekly </w:t>
      </w:r>
      <w:r w:rsidR="004F6563">
        <w:rPr>
          <w:rFonts w:eastAsia="TimesNewRoman" w:cs="Arial"/>
          <w:color w:val="000000"/>
          <w:lang w:val="en-US" w:eastAsia="ja-JP"/>
        </w:rPr>
        <w:t>ramp-up</w:t>
      </w:r>
      <w:r w:rsidR="004F6563" w:rsidRPr="00CC52A1">
        <w:rPr>
          <w:rFonts w:eastAsia="TimesNewRoman" w:cs="Arial"/>
          <w:color w:val="000000"/>
          <w:lang w:val="en-US" w:eastAsia="ja-JP"/>
        </w:rPr>
        <w:t xml:space="preserve"> </w:t>
      </w:r>
      <w:r w:rsidRPr="00CC52A1">
        <w:rPr>
          <w:rFonts w:cs="Arial"/>
        </w:rPr>
        <w:t xml:space="preserve">schedule starting at 20 mg and titrating to 50 mg, 100 mg, 200 mg and finally 400 mg once daily. Patients continued to receive 400 mg of VENCLEXTA orally once daily until disease progression or unacceptable toxicity. The median time on treatment at the time of evaluation was 12.1 months (range: 0 </w:t>
      </w:r>
      <w:r w:rsidR="0070554E">
        <w:rPr>
          <w:rFonts w:cs="Arial"/>
        </w:rPr>
        <w:t>to</w:t>
      </w:r>
      <w:r w:rsidRPr="00CC52A1">
        <w:rPr>
          <w:rFonts w:cs="Arial"/>
        </w:rPr>
        <w:t xml:space="preserve"> 21.5 months).</w:t>
      </w:r>
    </w:p>
    <w:p w14:paraId="3574C966" w14:textId="7C0665CD" w:rsidR="00037645" w:rsidRPr="00CC52A1" w:rsidRDefault="00037645" w:rsidP="00037645">
      <w:pPr>
        <w:rPr>
          <w:rFonts w:cs="Arial"/>
        </w:rPr>
      </w:pPr>
      <w:r w:rsidRPr="00CC52A1">
        <w:rPr>
          <w:rFonts w:cs="Arial"/>
        </w:rPr>
        <w:lastRenderedPageBreak/>
        <w:t xml:space="preserve">The primary efficacy endpoint was overall response rate (ORR) as assessed by an IRC using the IWCLL updated NCI-WG guidelines (2008). Efficacy results for Study M13-982 are shown in Table </w:t>
      </w:r>
      <w:r w:rsidR="005E4A79">
        <w:rPr>
          <w:rFonts w:cs="Arial"/>
        </w:rPr>
        <w:t>2</w:t>
      </w:r>
      <w:r w:rsidR="00FA0E15">
        <w:rPr>
          <w:rFonts w:cs="Arial"/>
        </w:rPr>
        <w:t>0</w:t>
      </w:r>
      <w:r w:rsidRPr="00CC52A1">
        <w:rPr>
          <w:rFonts w:cs="Arial"/>
        </w:rPr>
        <w:t>.</w:t>
      </w:r>
    </w:p>
    <w:p w14:paraId="5C5F1E87" w14:textId="1C7C5898" w:rsidR="00037645" w:rsidRPr="00CC52A1" w:rsidRDefault="00037645" w:rsidP="00400CE5">
      <w:pPr>
        <w:pStyle w:val="Heading6"/>
      </w:pPr>
      <w:r w:rsidRPr="00CC52A1">
        <w:rPr>
          <w:lang w:val="en-US"/>
        </w:rPr>
        <w:t xml:space="preserve">Table </w:t>
      </w:r>
      <w:r w:rsidR="005E4A79">
        <w:rPr>
          <w:lang w:val="en-US"/>
        </w:rPr>
        <w:t>2</w:t>
      </w:r>
      <w:r w:rsidR="00FA0E15">
        <w:rPr>
          <w:lang w:val="en-US"/>
        </w:rPr>
        <w:t>0</w:t>
      </w:r>
      <w:r w:rsidRPr="00CC52A1">
        <w:rPr>
          <w:lang w:val="en-US"/>
        </w:rPr>
        <w:t xml:space="preserve">. Efficacy </w:t>
      </w:r>
      <w:r w:rsidR="00CF00D9">
        <w:rPr>
          <w:lang w:val="en-US"/>
        </w:rPr>
        <w:t>r</w:t>
      </w:r>
      <w:r w:rsidRPr="00CC52A1">
        <w:rPr>
          <w:lang w:val="en-US"/>
        </w:rPr>
        <w:t>esults in Study M13-982</w:t>
      </w:r>
    </w:p>
    <w:tbl>
      <w:tblPr>
        <w:tblW w:w="4250" w:type="pct"/>
        <w:jc w:val="center"/>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2361"/>
        <w:gridCol w:w="2304"/>
        <w:gridCol w:w="2994"/>
      </w:tblGrid>
      <w:tr w:rsidR="00037645" w:rsidRPr="00674E4D" w14:paraId="7DA7DA87" w14:textId="77777777" w:rsidTr="00674E4D">
        <w:trPr>
          <w:tblHeader/>
          <w:jc w:val="center"/>
        </w:trPr>
        <w:tc>
          <w:tcPr>
            <w:tcW w:w="2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22FE07" w14:textId="77777777" w:rsidR="00037645" w:rsidRPr="00674E4D" w:rsidRDefault="00037645" w:rsidP="00287BAD">
            <w:pPr>
              <w:spacing w:after="0" w:line="240" w:lineRule="auto"/>
              <w:rPr>
                <w:rFonts w:cs="Arial"/>
                <w:sz w:val="20"/>
                <w:szCs w:val="20"/>
                <w:lang w:val="en-US"/>
              </w:rPr>
            </w:pPr>
            <w:r w:rsidRPr="00674E4D">
              <w:rPr>
                <w:rFonts w:cs="Arial"/>
                <w:sz w:val="20"/>
                <w:szCs w:val="20"/>
                <w:lang w:val="en-US"/>
              </w:rPr>
              <w:t xml:space="preserve">  </w:t>
            </w:r>
          </w:p>
        </w:tc>
        <w:tc>
          <w:tcPr>
            <w:tcW w:w="21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783C59" w14:textId="76995E82" w:rsidR="00037645" w:rsidRPr="00674E4D" w:rsidRDefault="00037645" w:rsidP="00287BAD">
            <w:pPr>
              <w:spacing w:after="0" w:line="240" w:lineRule="auto"/>
              <w:jc w:val="center"/>
              <w:rPr>
                <w:rFonts w:cs="Arial"/>
                <w:sz w:val="20"/>
                <w:szCs w:val="20"/>
                <w:lang w:val="en-US"/>
              </w:rPr>
            </w:pPr>
            <w:r w:rsidRPr="00674E4D">
              <w:rPr>
                <w:rFonts w:cs="Arial"/>
                <w:b/>
                <w:sz w:val="20"/>
                <w:szCs w:val="20"/>
                <w:lang w:val="en-US"/>
              </w:rPr>
              <w:t xml:space="preserve">IRC </w:t>
            </w:r>
            <w:r w:rsidR="009C71CB">
              <w:rPr>
                <w:rFonts w:cs="Arial"/>
                <w:b/>
                <w:sz w:val="20"/>
                <w:szCs w:val="20"/>
                <w:lang w:val="en-US"/>
              </w:rPr>
              <w:t>a</w:t>
            </w:r>
            <w:r w:rsidRPr="00674E4D">
              <w:rPr>
                <w:rFonts w:cs="Arial"/>
                <w:b/>
                <w:sz w:val="20"/>
                <w:szCs w:val="20"/>
                <w:lang w:val="en-US"/>
              </w:rPr>
              <w:t>ssessment</w:t>
            </w:r>
            <w:r w:rsidRPr="00674E4D">
              <w:rPr>
                <w:rFonts w:cs="Arial"/>
                <w:b/>
                <w:sz w:val="20"/>
                <w:szCs w:val="20"/>
                <w:lang w:val="en-US"/>
              </w:rPr>
              <w:br/>
              <w:t>(N=</w:t>
            </w:r>
            <w:proofErr w:type="gramStart"/>
            <w:r w:rsidRPr="00674E4D">
              <w:rPr>
                <w:rFonts w:cs="Arial"/>
                <w:b/>
                <w:sz w:val="20"/>
                <w:szCs w:val="20"/>
                <w:lang w:val="en-US"/>
              </w:rPr>
              <w:t>107)</w:t>
            </w:r>
            <w:r w:rsidRPr="00674E4D">
              <w:rPr>
                <w:rFonts w:cs="Arial"/>
                <w:b/>
                <w:sz w:val="20"/>
                <w:szCs w:val="20"/>
                <w:vertAlign w:val="superscript"/>
                <w:lang w:val="en-US"/>
              </w:rPr>
              <w:t>a</w:t>
            </w:r>
            <w:proofErr w:type="gramEnd"/>
          </w:p>
        </w:tc>
        <w:tc>
          <w:tcPr>
            <w:tcW w:w="27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AFC1B9" w14:textId="74CB86D4" w:rsidR="00037645" w:rsidRPr="00674E4D" w:rsidRDefault="00037645" w:rsidP="00287BAD">
            <w:pPr>
              <w:spacing w:after="0" w:line="240" w:lineRule="auto"/>
              <w:jc w:val="center"/>
              <w:rPr>
                <w:rFonts w:cs="Arial"/>
                <w:sz w:val="20"/>
                <w:szCs w:val="20"/>
                <w:lang w:val="en-US"/>
              </w:rPr>
            </w:pPr>
            <w:r w:rsidRPr="00674E4D">
              <w:rPr>
                <w:rFonts w:cs="Arial"/>
                <w:b/>
                <w:sz w:val="20"/>
                <w:szCs w:val="20"/>
                <w:lang w:val="en-US"/>
              </w:rPr>
              <w:t xml:space="preserve">Investigator </w:t>
            </w:r>
            <w:r w:rsidR="009C71CB">
              <w:rPr>
                <w:rFonts w:cs="Arial"/>
                <w:b/>
                <w:sz w:val="20"/>
                <w:szCs w:val="20"/>
                <w:lang w:val="en-US"/>
              </w:rPr>
              <w:t>a</w:t>
            </w:r>
            <w:r w:rsidRPr="00674E4D">
              <w:rPr>
                <w:rFonts w:cs="Arial"/>
                <w:b/>
                <w:sz w:val="20"/>
                <w:szCs w:val="20"/>
                <w:lang w:val="en-US"/>
              </w:rPr>
              <w:t>ssessment</w:t>
            </w:r>
            <w:r w:rsidRPr="00674E4D">
              <w:rPr>
                <w:rFonts w:cs="Arial"/>
                <w:b/>
                <w:sz w:val="20"/>
                <w:szCs w:val="20"/>
                <w:lang w:val="en-US"/>
              </w:rPr>
              <w:br/>
              <w:t>(N=</w:t>
            </w:r>
            <w:proofErr w:type="gramStart"/>
            <w:r w:rsidRPr="00674E4D">
              <w:rPr>
                <w:rFonts w:cs="Arial"/>
                <w:b/>
                <w:sz w:val="20"/>
                <w:szCs w:val="20"/>
                <w:lang w:val="en-US"/>
              </w:rPr>
              <w:t>107)</w:t>
            </w:r>
            <w:r w:rsidR="00350F6B" w:rsidRPr="00287BAD">
              <w:rPr>
                <w:rFonts w:cs="Arial"/>
                <w:b/>
                <w:sz w:val="20"/>
                <w:szCs w:val="20"/>
                <w:vertAlign w:val="superscript"/>
                <w:lang w:val="en-US"/>
              </w:rPr>
              <w:t>a</w:t>
            </w:r>
            <w:proofErr w:type="gramEnd"/>
          </w:p>
        </w:tc>
      </w:tr>
      <w:tr w:rsidR="00037645" w:rsidRPr="00674E4D" w14:paraId="6DFB87D4" w14:textId="77777777" w:rsidTr="00674E4D">
        <w:trPr>
          <w:jc w:val="center"/>
        </w:trPr>
        <w:tc>
          <w:tcPr>
            <w:tcW w:w="2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1C4339" w14:textId="77777777" w:rsidR="00D00334" w:rsidRPr="00674E4D" w:rsidRDefault="00037645" w:rsidP="008865AC">
            <w:pPr>
              <w:spacing w:after="0" w:line="240" w:lineRule="auto"/>
              <w:ind w:left="33"/>
              <w:rPr>
                <w:rFonts w:cs="Arial"/>
                <w:sz w:val="20"/>
                <w:szCs w:val="20"/>
                <w:lang w:val="en-US"/>
              </w:rPr>
            </w:pPr>
            <w:r w:rsidRPr="00674E4D">
              <w:rPr>
                <w:rFonts w:cs="Arial"/>
                <w:sz w:val="20"/>
                <w:szCs w:val="20"/>
                <w:lang w:val="en-US"/>
              </w:rPr>
              <w:t>ORR, %</w:t>
            </w:r>
          </w:p>
          <w:p w14:paraId="2B77703E" w14:textId="0587961B" w:rsidR="00037645" w:rsidRPr="00674E4D" w:rsidRDefault="00D00334" w:rsidP="008865AC">
            <w:pPr>
              <w:spacing w:after="0" w:line="240" w:lineRule="auto"/>
              <w:ind w:left="33"/>
              <w:rPr>
                <w:rFonts w:cs="Arial"/>
                <w:sz w:val="20"/>
                <w:szCs w:val="20"/>
                <w:lang w:val="en-US"/>
              </w:rPr>
            </w:pPr>
            <w:r w:rsidRPr="00674E4D">
              <w:rPr>
                <w:rFonts w:cs="Arial"/>
                <w:sz w:val="20"/>
                <w:szCs w:val="20"/>
                <w:lang w:val="en-US"/>
              </w:rPr>
              <w:t xml:space="preserve"> </w:t>
            </w:r>
            <w:r w:rsidR="00037645" w:rsidRPr="00674E4D">
              <w:rPr>
                <w:rFonts w:cs="Arial"/>
                <w:sz w:val="20"/>
                <w:szCs w:val="20"/>
                <w:lang w:val="en-US"/>
              </w:rPr>
              <w:t xml:space="preserve">     (95% CI) </w:t>
            </w:r>
          </w:p>
        </w:tc>
        <w:tc>
          <w:tcPr>
            <w:tcW w:w="21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19D676" w14:textId="77777777" w:rsidR="00037645" w:rsidRPr="00674E4D" w:rsidRDefault="00037645" w:rsidP="00287BAD">
            <w:pPr>
              <w:spacing w:after="0" w:line="240" w:lineRule="auto"/>
              <w:jc w:val="center"/>
              <w:rPr>
                <w:rFonts w:cs="Arial"/>
                <w:sz w:val="20"/>
                <w:szCs w:val="20"/>
                <w:lang w:val="en-US"/>
              </w:rPr>
            </w:pPr>
            <w:r w:rsidRPr="00674E4D">
              <w:rPr>
                <w:rFonts w:cs="Arial"/>
                <w:sz w:val="20"/>
                <w:szCs w:val="20"/>
                <w:lang w:val="en-US"/>
              </w:rPr>
              <w:t>79.4</w:t>
            </w:r>
            <w:r w:rsidRPr="00674E4D">
              <w:rPr>
                <w:rFonts w:cs="Arial"/>
                <w:sz w:val="20"/>
                <w:szCs w:val="20"/>
                <w:lang w:val="en-US"/>
              </w:rPr>
              <w:br/>
              <w:t>(70.5, 86.6)</w:t>
            </w:r>
          </w:p>
        </w:tc>
        <w:tc>
          <w:tcPr>
            <w:tcW w:w="27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4541D7" w14:textId="0AA84AAA" w:rsidR="00037645" w:rsidRPr="00674E4D" w:rsidRDefault="00037645" w:rsidP="00287BAD">
            <w:pPr>
              <w:spacing w:after="0" w:line="240" w:lineRule="auto"/>
              <w:jc w:val="center"/>
              <w:rPr>
                <w:rFonts w:cs="Arial"/>
                <w:sz w:val="20"/>
                <w:szCs w:val="20"/>
                <w:lang w:val="en-US"/>
              </w:rPr>
            </w:pPr>
            <w:r w:rsidRPr="00674E4D">
              <w:rPr>
                <w:rFonts w:cs="Arial"/>
                <w:sz w:val="20"/>
                <w:szCs w:val="20"/>
                <w:lang w:val="en-US"/>
              </w:rPr>
              <w:t>73.8</w:t>
            </w:r>
            <w:r w:rsidRPr="00674E4D">
              <w:rPr>
                <w:rFonts w:cs="Arial"/>
                <w:sz w:val="20"/>
                <w:szCs w:val="20"/>
                <w:lang w:val="en-US"/>
              </w:rPr>
              <w:br/>
              <w:t>(64.4, 81.9)</w:t>
            </w:r>
          </w:p>
        </w:tc>
      </w:tr>
      <w:tr w:rsidR="00037645" w:rsidRPr="00674E4D" w14:paraId="317A59A7" w14:textId="77777777" w:rsidTr="00674E4D">
        <w:trPr>
          <w:jc w:val="center"/>
        </w:trPr>
        <w:tc>
          <w:tcPr>
            <w:tcW w:w="2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96CF18" w14:textId="0FE7CF82" w:rsidR="00037645" w:rsidRPr="00674E4D" w:rsidRDefault="00037645" w:rsidP="008865AC">
            <w:pPr>
              <w:spacing w:after="0" w:line="240" w:lineRule="auto"/>
              <w:ind w:left="33"/>
              <w:rPr>
                <w:rFonts w:cs="Arial"/>
                <w:sz w:val="20"/>
                <w:szCs w:val="20"/>
                <w:lang w:val="en-US"/>
              </w:rPr>
            </w:pPr>
            <w:r w:rsidRPr="00674E4D">
              <w:rPr>
                <w:rFonts w:cs="Arial"/>
                <w:sz w:val="20"/>
                <w:szCs w:val="20"/>
                <w:lang w:val="en-US"/>
              </w:rPr>
              <w:t>     </w:t>
            </w:r>
            <w:proofErr w:type="spellStart"/>
            <w:r w:rsidRPr="00674E4D">
              <w:rPr>
                <w:rFonts w:cs="Arial"/>
                <w:sz w:val="20"/>
                <w:szCs w:val="20"/>
                <w:lang w:val="en-US"/>
              </w:rPr>
              <w:t>CR+CRi</w:t>
            </w:r>
            <w:proofErr w:type="spellEnd"/>
            <w:r w:rsidRPr="00674E4D">
              <w:rPr>
                <w:rFonts w:cs="Arial"/>
                <w:sz w:val="20"/>
                <w:szCs w:val="20"/>
                <w:lang w:val="en-US"/>
              </w:rPr>
              <w:t xml:space="preserve"> (%)</w:t>
            </w:r>
          </w:p>
        </w:tc>
        <w:tc>
          <w:tcPr>
            <w:tcW w:w="21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93A7F4" w14:textId="77777777" w:rsidR="00037645" w:rsidRPr="00674E4D" w:rsidRDefault="00037645" w:rsidP="00287BAD">
            <w:pPr>
              <w:spacing w:after="0" w:line="240" w:lineRule="auto"/>
              <w:jc w:val="center"/>
              <w:rPr>
                <w:rFonts w:cs="Arial"/>
                <w:sz w:val="20"/>
                <w:szCs w:val="20"/>
                <w:lang w:val="en-US"/>
              </w:rPr>
            </w:pPr>
            <w:r w:rsidRPr="00674E4D">
              <w:rPr>
                <w:rFonts w:cs="Arial"/>
                <w:sz w:val="20"/>
                <w:szCs w:val="20"/>
                <w:lang w:val="en-US"/>
              </w:rPr>
              <w:t>7.5</w:t>
            </w:r>
          </w:p>
        </w:tc>
        <w:tc>
          <w:tcPr>
            <w:tcW w:w="27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9F2C7B" w14:textId="754516F3" w:rsidR="00037645" w:rsidRPr="00674E4D" w:rsidRDefault="00037645" w:rsidP="00287BAD">
            <w:pPr>
              <w:spacing w:after="0" w:line="240" w:lineRule="auto"/>
              <w:jc w:val="center"/>
              <w:rPr>
                <w:rFonts w:cs="Arial"/>
                <w:sz w:val="20"/>
                <w:szCs w:val="20"/>
                <w:lang w:val="en-US"/>
              </w:rPr>
            </w:pPr>
            <w:r w:rsidRPr="00674E4D">
              <w:rPr>
                <w:rFonts w:cs="Arial"/>
                <w:sz w:val="20"/>
                <w:szCs w:val="20"/>
                <w:lang w:val="en-US"/>
              </w:rPr>
              <w:t>15.9</w:t>
            </w:r>
          </w:p>
        </w:tc>
      </w:tr>
      <w:tr w:rsidR="00037645" w:rsidRPr="00674E4D" w14:paraId="6AF1B85A" w14:textId="77777777" w:rsidTr="00674E4D">
        <w:trPr>
          <w:jc w:val="center"/>
        </w:trPr>
        <w:tc>
          <w:tcPr>
            <w:tcW w:w="2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CE35F5" w14:textId="77777777" w:rsidR="00037645" w:rsidRPr="00674E4D" w:rsidRDefault="00037645" w:rsidP="008865AC">
            <w:pPr>
              <w:spacing w:after="0" w:line="240" w:lineRule="auto"/>
              <w:ind w:left="33"/>
              <w:rPr>
                <w:rFonts w:cs="Arial"/>
                <w:sz w:val="20"/>
                <w:szCs w:val="20"/>
                <w:lang w:val="en-US"/>
              </w:rPr>
            </w:pPr>
            <w:r w:rsidRPr="00674E4D">
              <w:rPr>
                <w:rFonts w:cs="Arial"/>
                <w:sz w:val="20"/>
                <w:szCs w:val="20"/>
                <w:lang w:val="en-US"/>
              </w:rPr>
              <w:t>     </w:t>
            </w:r>
            <w:proofErr w:type="spellStart"/>
            <w:r w:rsidRPr="00674E4D">
              <w:rPr>
                <w:rFonts w:cs="Arial"/>
                <w:sz w:val="20"/>
                <w:szCs w:val="20"/>
                <w:lang w:val="en-US"/>
              </w:rPr>
              <w:t>nPR</w:t>
            </w:r>
            <w:proofErr w:type="spellEnd"/>
            <w:r w:rsidRPr="00674E4D">
              <w:rPr>
                <w:rFonts w:cs="Arial"/>
                <w:sz w:val="20"/>
                <w:szCs w:val="20"/>
                <w:lang w:val="en-US"/>
              </w:rPr>
              <w:t xml:space="preserve"> (%)</w:t>
            </w:r>
          </w:p>
        </w:tc>
        <w:tc>
          <w:tcPr>
            <w:tcW w:w="21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F8CD20" w14:textId="5D75C8E1" w:rsidR="00037645" w:rsidRPr="00674E4D" w:rsidRDefault="00037645" w:rsidP="00287BAD">
            <w:pPr>
              <w:spacing w:after="0" w:line="240" w:lineRule="auto"/>
              <w:jc w:val="center"/>
              <w:rPr>
                <w:rFonts w:cs="Arial"/>
                <w:sz w:val="20"/>
                <w:szCs w:val="20"/>
                <w:lang w:val="en-US"/>
              </w:rPr>
            </w:pPr>
            <w:r w:rsidRPr="00674E4D">
              <w:rPr>
                <w:rFonts w:cs="Arial"/>
                <w:sz w:val="20"/>
                <w:szCs w:val="20"/>
                <w:lang w:val="en-US"/>
              </w:rPr>
              <w:t>2.8</w:t>
            </w:r>
          </w:p>
        </w:tc>
        <w:tc>
          <w:tcPr>
            <w:tcW w:w="27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E2054A" w14:textId="768E5525" w:rsidR="00037645" w:rsidRPr="00674E4D" w:rsidRDefault="00037645" w:rsidP="00287BAD">
            <w:pPr>
              <w:spacing w:after="0" w:line="240" w:lineRule="auto"/>
              <w:jc w:val="center"/>
              <w:rPr>
                <w:rFonts w:cs="Arial"/>
                <w:sz w:val="20"/>
                <w:szCs w:val="20"/>
                <w:lang w:val="en-US"/>
              </w:rPr>
            </w:pPr>
            <w:r w:rsidRPr="00674E4D">
              <w:rPr>
                <w:rFonts w:cs="Arial"/>
                <w:sz w:val="20"/>
                <w:szCs w:val="20"/>
                <w:lang w:val="en-US"/>
              </w:rPr>
              <w:t>3.7</w:t>
            </w:r>
          </w:p>
        </w:tc>
      </w:tr>
      <w:tr w:rsidR="00037645" w:rsidRPr="00674E4D" w14:paraId="52022680" w14:textId="77777777" w:rsidTr="00674E4D">
        <w:trPr>
          <w:jc w:val="center"/>
        </w:trPr>
        <w:tc>
          <w:tcPr>
            <w:tcW w:w="2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3A580B" w14:textId="77777777" w:rsidR="00037645" w:rsidRPr="00674E4D" w:rsidRDefault="00037645" w:rsidP="008865AC">
            <w:pPr>
              <w:spacing w:after="0" w:line="240" w:lineRule="auto"/>
              <w:ind w:left="33"/>
              <w:rPr>
                <w:rFonts w:cs="Arial"/>
                <w:sz w:val="20"/>
                <w:szCs w:val="20"/>
                <w:lang w:val="en-US"/>
              </w:rPr>
            </w:pPr>
            <w:r w:rsidRPr="00674E4D">
              <w:rPr>
                <w:rFonts w:cs="Arial"/>
                <w:sz w:val="20"/>
                <w:szCs w:val="20"/>
                <w:lang w:val="en-US"/>
              </w:rPr>
              <w:t>     PR (%)</w:t>
            </w:r>
          </w:p>
        </w:tc>
        <w:tc>
          <w:tcPr>
            <w:tcW w:w="21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5087DF" w14:textId="77777777" w:rsidR="00037645" w:rsidRPr="00674E4D" w:rsidRDefault="00037645" w:rsidP="00287BAD">
            <w:pPr>
              <w:spacing w:after="0" w:line="240" w:lineRule="auto"/>
              <w:jc w:val="center"/>
              <w:rPr>
                <w:rFonts w:cs="Arial"/>
                <w:sz w:val="20"/>
                <w:szCs w:val="20"/>
                <w:lang w:val="en-US"/>
              </w:rPr>
            </w:pPr>
            <w:r w:rsidRPr="00674E4D">
              <w:rPr>
                <w:rFonts w:cs="Arial"/>
                <w:sz w:val="20"/>
                <w:szCs w:val="20"/>
                <w:lang w:val="en-US"/>
              </w:rPr>
              <w:t>69.2</w:t>
            </w:r>
          </w:p>
        </w:tc>
        <w:tc>
          <w:tcPr>
            <w:tcW w:w="27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7942BE" w14:textId="77777777" w:rsidR="00037645" w:rsidRPr="00674E4D" w:rsidRDefault="00037645" w:rsidP="00287BAD">
            <w:pPr>
              <w:spacing w:after="0" w:line="240" w:lineRule="auto"/>
              <w:jc w:val="center"/>
              <w:rPr>
                <w:rFonts w:cs="Arial"/>
                <w:sz w:val="20"/>
                <w:szCs w:val="20"/>
                <w:lang w:val="en-US"/>
              </w:rPr>
            </w:pPr>
            <w:r w:rsidRPr="00674E4D">
              <w:rPr>
                <w:rFonts w:cs="Arial"/>
                <w:sz w:val="20"/>
                <w:szCs w:val="20"/>
                <w:lang w:val="en-US"/>
              </w:rPr>
              <w:t>54.2</w:t>
            </w:r>
          </w:p>
        </w:tc>
      </w:tr>
      <w:tr w:rsidR="00037645" w:rsidRPr="00674E4D" w14:paraId="01933D34" w14:textId="77777777" w:rsidTr="00674E4D">
        <w:trPr>
          <w:jc w:val="center"/>
        </w:trPr>
        <w:tc>
          <w:tcPr>
            <w:tcW w:w="2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9649A6" w14:textId="77777777" w:rsidR="00D00334" w:rsidRPr="00674E4D" w:rsidRDefault="00037645" w:rsidP="008865AC">
            <w:pPr>
              <w:spacing w:after="0" w:line="240" w:lineRule="auto"/>
              <w:ind w:left="33"/>
              <w:rPr>
                <w:rFonts w:cs="Arial"/>
                <w:sz w:val="20"/>
                <w:szCs w:val="20"/>
                <w:lang w:val="en-US"/>
              </w:rPr>
            </w:pPr>
            <w:r w:rsidRPr="00674E4D">
              <w:rPr>
                <w:rFonts w:cs="Arial"/>
                <w:sz w:val="20"/>
                <w:szCs w:val="20"/>
                <w:lang w:val="en-US"/>
              </w:rPr>
              <w:t xml:space="preserve">DOR, </w:t>
            </w:r>
            <w:proofErr w:type="gramStart"/>
            <w:r w:rsidRPr="00674E4D">
              <w:rPr>
                <w:rFonts w:cs="Arial"/>
                <w:sz w:val="20"/>
                <w:szCs w:val="20"/>
                <w:lang w:val="en-US"/>
              </w:rPr>
              <w:t>%  (</w:t>
            </w:r>
            <w:proofErr w:type="gramEnd"/>
            <w:r w:rsidRPr="00674E4D">
              <w:rPr>
                <w:rFonts w:cs="Arial"/>
                <w:sz w:val="20"/>
                <w:szCs w:val="20"/>
                <w:lang w:val="en-US"/>
              </w:rPr>
              <w:t>95% CI)</w:t>
            </w:r>
          </w:p>
          <w:p w14:paraId="378BCE2C" w14:textId="55E2D026" w:rsidR="00037645" w:rsidRPr="00674E4D" w:rsidRDefault="00037645" w:rsidP="008865AC">
            <w:pPr>
              <w:spacing w:after="0" w:line="240" w:lineRule="auto"/>
              <w:ind w:left="33"/>
              <w:rPr>
                <w:rFonts w:cs="Arial"/>
                <w:sz w:val="20"/>
                <w:szCs w:val="20"/>
                <w:lang w:val="en-US"/>
              </w:rPr>
            </w:pPr>
            <w:r w:rsidRPr="00674E4D">
              <w:rPr>
                <w:rFonts w:cs="Arial"/>
                <w:sz w:val="20"/>
                <w:szCs w:val="20"/>
                <w:lang w:val="en-US"/>
              </w:rPr>
              <w:t xml:space="preserve">12-month estimate      </w:t>
            </w:r>
          </w:p>
        </w:tc>
        <w:tc>
          <w:tcPr>
            <w:tcW w:w="21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714761" w14:textId="77777777" w:rsidR="00037645" w:rsidRPr="00674E4D" w:rsidRDefault="00037645" w:rsidP="00287BAD">
            <w:pPr>
              <w:spacing w:after="0" w:line="240" w:lineRule="auto"/>
              <w:jc w:val="center"/>
              <w:rPr>
                <w:rFonts w:cs="Arial"/>
                <w:sz w:val="20"/>
                <w:szCs w:val="20"/>
                <w:lang w:val="en-US"/>
              </w:rPr>
            </w:pPr>
            <w:r w:rsidRPr="00674E4D">
              <w:rPr>
                <w:rFonts w:cs="Arial"/>
                <w:sz w:val="20"/>
                <w:szCs w:val="20"/>
                <w:lang w:val="en-US"/>
              </w:rPr>
              <w:t>84.7 (74.5, 91.0)</w:t>
            </w:r>
          </w:p>
        </w:tc>
        <w:tc>
          <w:tcPr>
            <w:tcW w:w="27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CBFC19" w14:textId="77777777" w:rsidR="00037645" w:rsidRPr="00674E4D" w:rsidRDefault="00037645" w:rsidP="00287BAD">
            <w:pPr>
              <w:spacing w:after="0" w:line="240" w:lineRule="auto"/>
              <w:jc w:val="center"/>
              <w:rPr>
                <w:rFonts w:cs="Arial"/>
                <w:sz w:val="20"/>
                <w:szCs w:val="20"/>
                <w:lang w:val="en-US"/>
              </w:rPr>
            </w:pPr>
            <w:r w:rsidRPr="00674E4D">
              <w:rPr>
                <w:rFonts w:cs="Arial"/>
                <w:sz w:val="20"/>
                <w:szCs w:val="20"/>
                <w:lang w:val="en-US"/>
              </w:rPr>
              <w:t>89.1 (79.2, 94.4)</w:t>
            </w:r>
          </w:p>
        </w:tc>
      </w:tr>
      <w:tr w:rsidR="00037645" w:rsidRPr="00674E4D" w14:paraId="7DFEE167" w14:textId="77777777" w:rsidTr="00674E4D">
        <w:trPr>
          <w:jc w:val="center"/>
        </w:trPr>
        <w:tc>
          <w:tcPr>
            <w:tcW w:w="7005"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044AA0" w14:textId="415FF949" w:rsidR="00037645" w:rsidRDefault="00037645" w:rsidP="00287BAD">
            <w:pPr>
              <w:spacing w:after="0" w:line="240" w:lineRule="auto"/>
              <w:ind w:left="90" w:right="108"/>
              <w:rPr>
                <w:rFonts w:cs="Arial"/>
                <w:sz w:val="20"/>
                <w:szCs w:val="20"/>
                <w:lang w:val="en-US"/>
              </w:rPr>
            </w:pPr>
            <w:r w:rsidRPr="00400CE5">
              <w:rPr>
                <w:rFonts w:cs="Arial"/>
                <w:sz w:val="18"/>
                <w:szCs w:val="18"/>
                <w:lang w:val="en-US"/>
              </w:rPr>
              <w:t xml:space="preserve">CI = confidence interval; CR = complete remission; </w:t>
            </w:r>
            <w:proofErr w:type="spellStart"/>
            <w:r w:rsidRPr="00400CE5">
              <w:rPr>
                <w:rFonts w:cs="Arial"/>
                <w:sz w:val="18"/>
                <w:szCs w:val="18"/>
                <w:lang w:val="en-US"/>
              </w:rPr>
              <w:t>CRi</w:t>
            </w:r>
            <w:proofErr w:type="spellEnd"/>
            <w:r w:rsidRPr="00400CE5">
              <w:rPr>
                <w:rFonts w:cs="Arial"/>
                <w:sz w:val="18"/>
                <w:szCs w:val="18"/>
                <w:lang w:val="en-US"/>
              </w:rPr>
              <w:t xml:space="preserve"> = complete remission with incomplete marrow recovery; DOR = duration of response; IRC = independent review committee; </w:t>
            </w:r>
            <w:proofErr w:type="spellStart"/>
            <w:r w:rsidRPr="00400CE5">
              <w:rPr>
                <w:rFonts w:cs="Arial"/>
                <w:sz w:val="18"/>
                <w:szCs w:val="18"/>
                <w:lang w:val="en-US"/>
              </w:rPr>
              <w:t>nPR</w:t>
            </w:r>
            <w:proofErr w:type="spellEnd"/>
            <w:r w:rsidRPr="00400CE5">
              <w:rPr>
                <w:rFonts w:cs="Arial"/>
                <w:sz w:val="18"/>
                <w:szCs w:val="18"/>
                <w:lang w:val="en-US"/>
              </w:rPr>
              <w:t xml:space="preserve"> = nodular partial remission; ORR = overall response rate (CR + </w:t>
            </w:r>
            <w:proofErr w:type="spellStart"/>
            <w:r w:rsidRPr="00400CE5">
              <w:rPr>
                <w:rFonts w:cs="Arial"/>
                <w:sz w:val="18"/>
                <w:szCs w:val="18"/>
                <w:lang w:val="en-US"/>
              </w:rPr>
              <w:t>CRi</w:t>
            </w:r>
            <w:proofErr w:type="spellEnd"/>
            <w:r w:rsidRPr="00400CE5">
              <w:rPr>
                <w:rFonts w:cs="Arial"/>
                <w:sz w:val="18"/>
                <w:szCs w:val="18"/>
                <w:lang w:val="en-US"/>
              </w:rPr>
              <w:t xml:space="preserve"> + </w:t>
            </w:r>
            <w:proofErr w:type="spellStart"/>
            <w:r w:rsidRPr="00400CE5">
              <w:rPr>
                <w:rFonts w:cs="Arial"/>
                <w:sz w:val="18"/>
                <w:szCs w:val="18"/>
                <w:lang w:val="en-US"/>
              </w:rPr>
              <w:t>nPR</w:t>
            </w:r>
            <w:proofErr w:type="spellEnd"/>
            <w:r w:rsidRPr="00400CE5">
              <w:rPr>
                <w:rFonts w:cs="Arial"/>
                <w:sz w:val="18"/>
                <w:szCs w:val="18"/>
                <w:lang w:val="en-US"/>
              </w:rPr>
              <w:t xml:space="preserve"> + PR); PR = partial remission.</w:t>
            </w:r>
            <w:r w:rsidRPr="00674E4D">
              <w:rPr>
                <w:rFonts w:cs="Arial"/>
                <w:sz w:val="20"/>
                <w:szCs w:val="20"/>
                <w:lang w:val="en-US"/>
              </w:rPr>
              <w:t xml:space="preserve"> </w:t>
            </w:r>
          </w:p>
          <w:p w14:paraId="6DD0CABF" w14:textId="12F0668B" w:rsidR="00B044C1" w:rsidRPr="00B044C1" w:rsidRDefault="00B044C1" w:rsidP="00B044C1">
            <w:pPr>
              <w:spacing w:after="0" w:line="240" w:lineRule="auto"/>
              <w:ind w:left="90" w:right="108"/>
              <w:rPr>
                <w:rFonts w:cs="Arial"/>
                <w:sz w:val="18"/>
                <w:szCs w:val="18"/>
                <w:lang w:val="en-US"/>
              </w:rPr>
            </w:pPr>
            <w:proofErr w:type="spellStart"/>
            <w:r w:rsidRPr="00400CE5">
              <w:rPr>
                <w:rFonts w:cs="Arial"/>
                <w:sz w:val="18"/>
                <w:szCs w:val="18"/>
                <w:vertAlign w:val="superscript"/>
                <w:lang w:val="en-US"/>
              </w:rPr>
              <w:t>a</w:t>
            </w:r>
            <w:r w:rsidRPr="00400CE5">
              <w:rPr>
                <w:rFonts w:cs="Arial"/>
                <w:sz w:val="18"/>
                <w:szCs w:val="18"/>
                <w:lang w:val="en-US"/>
              </w:rPr>
              <w:t>One</w:t>
            </w:r>
            <w:proofErr w:type="spellEnd"/>
            <w:r w:rsidRPr="00400CE5">
              <w:rPr>
                <w:rFonts w:cs="Arial"/>
                <w:sz w:val="18"/>
                <w:szCs w:val="18"/>
                <w:lang w:val="en-US"/>
              </w:rPr>
              <w:t xml:space="preserve"> patient did not </w:t>
            </w:r>
            <w:proofErr w:type="spellStart"/>
            <w:r w:rsidRPr="00400CE5">
              <w:rPr>
                <w:rFonts w:cs="Arial"/>
                <w:sz w:val="18"/>
                <w:szCs w:val="18"/>
                <w:lang w:val="en-US"/>
              </w:rPr>
              <w:t>harbour</w:t>
            </w:r>
            <w:proofErr w:type="spellEnd"/>
            <w:r w:rsidRPr="00400CE5">
              <w:rPr>
                <w:rFonts w:cs="Arial"/>
                <w:sz w:val="18"/>
                <w:szCs w:val="18"/>
                <w:lang w:val="en-US"/>
              </w:rPr>
              <w:t xml:space="preserve"> the 17p deletion.</w:t>
            </w:r>
          </w:p>
        </w:tc>
      </w:tr>
    </w:tbl>
    <w:p w14:paraId="361A371C" w14:textId="77777777" w:rsidR="00037645" w:rsidRDefault="00037645" w:rsidP="00037645">
      <w:pPr>
        <w:rPr>
          <w:rFonts w:cs="Arial"/>
        </w:rPr>
      </w:pPr>
    </w:p>
    <w:p w14:paraId="5C397443" w14:textId="2D7AADCD" w:rsidR="00AC6FC1" w:rsidRPr="00AC6FC1" w:rsidRDefault="00AC6FC1" w:rsidP="00AC6FC1">
      <w:pPr>
        <w:rPr>
          <w:rFonts w:cs="Arial"/>
        </w:rPr>
      </w:pPr>
      <w:r w:rsidRPr="00AC6FC1">
        <w:rPr>
          <w:rFonts w:cs="Arial"/>
        </w:rPr>
        <w:t xml:space="preserve">Based on a later data </w:t>
      </w:r>
      <w:proofErr w:type="spellStart"/>
      <w:r w:rsidRPr="00AC6FC1">
        <w:rPr>
          <w:rFonts w:cs="Arial"/>
        </w:rPr>
        <w:t>cutoff</w:t>
      </w:r>
      <w:proofErr w:type="spellEnd"/>
      <w:r w:rsidRPr="00AC6FC1">
        <w:rPr>
          <w:rFonts w:cs="Arial"/>
        </w:rPr>
        <w:t xml:space="preserve"> (15 June 2017), which included an additional 51 patients enrolled in a safety expansion cohort, and investigator-assess</w:t>
      </w:r>
      <w:r w:rsidR="00B94749">
        <w:rPr>
          <w:rFonts w:cs="Arial"/>
        </w:rPr>
        <w:t>ed</w:t>
      </w:r>
      <w:r w:rsidRPr="00AC6FC1">
        <w:rPr>
          <w:rFonts w:cs="Arial"/>
        </w:rPr>
        <w:t xml:space="preserve"> efficacy (N=158), the median duration of response (DOR) was 36.2 months (95% CI: 27.2, NA). The median duration of progression-free survival (</w:t>
      </w:r>
      <w:proofErr w:type="spellStart"/>
      <w:r w:rsidRPr="00AC6FC1">
        <w:rPr>
          <w:rFonts w:cs="Arial"/>
        </w:rPr>
        <w:t>mPFS</w:t>
      </w:r>
      <w:proofErr w:type="spellEnd"/>
      <w:r w:rsidRPr="00AC6FC1">
        <w:rPr>
          <w:rFonts w:cs="Arial"/>
        </w:rPr>
        <w:t>) was 28.2 months (95% CI: 23.4, 37.0).</w:t>
      </w:r>
    </w:p>
    <w:p w14:paraId="6B78E09E" w14:textId="566A5CA0" w:rsidR="007E1198" w:rsidRDefault="00037645" w:rsidP="00037645">
      <w:pPr>
        <w:rPr>
          <w:rFonts w:cs="Arial"/>
        </w:rPr>
      </w:pPr>
      <w:r w:rsidRPr="00CC52A1">
        <w:rPr>
          <w:rFonts w:cs="Arial"/>
        </w:rPr>
        <w:t>Minimal residual disease was evaluated using flow cytometry in 45 of 107 patients who achieved complete remission (CR), complete remission with incomplete marrow recovery (</w:t>
      </w:r>
      <w:proofErr w:type="spellStart"/>
      <w:r w:rsidRPr="00CC52A1">
        <w:rPr>
          <w:rFonts w:cs="Arial"/>
        </w:rPr>
        <w:t>CRi</w:t>
      </w:r>
      <w:proofErr w:type="spellEnd"/>
      <w:r w:rsidRPr="00CC52A1">
        <w:rPr>
          <w:rFonts w:cs="Arial"/>
        </w:rPr>
        <w:t>), or partial remission (PR) with limited remaining disease with VENCLEXTA treatment. The cut-off for a negative status was one CLL cell per 10</w:t>
      </w:r>
      <w:r w:rsidRPr="00CC52A1">
        <w:rPr>
          <w:rFonts w:cs="Arial"/>
          <w:vertAlign w:val="superscript"/>
        </w:rPr>
        <w:t>4</w:t>
      </w:r>
      <w:r w:rsidRPr="00CC52A1">
        <w:rPr>
          <w:rFonts w:cs="Arial"/>
        </w:rPr>
        <w:t xml:space="preserve"> leukocytes in the sample (i.e., an MRD value of &lt;10</w:t>
      </w:r>
      <w:r w:rsidRPr="00CC52A1">
        <w:rPr>
          <w:rFonts w:cs="Arial"/>
          <w:vertAlign w:val="superscript"/>
        </w:rPr>
        <w:t>-4</w:t>
      </w:r>
      <w:r w:rsidRPr="00CC52A1">
        <w:rPr>
          <w:rFonts w:cs="Arial"/>
        </w:rPr>
        <w:t xml:space="preserve"> was considered MRD negative). </w:t>
      </w:r>
      <w:r>
        <w:rPr>
          <w:rFonts w:cs="Arial"/>
        </w:rPr>
        <w:t>Seventeen percent</w:t>
      </w:r>
      <w:r w:rsidRPr="00CC52A1">
        <w:rPr>
          <w:rFonts w:cs="Arial"/>
        </w:rPr>
        <w:t xml:space="preserve"> (18/107) of patients were MRD negative in the peripheral blood, including </w:t>
      </w:r>
      <w:r>
        <w:rPr>
          <w:rFonts w:cs="Arial"/>
        </w:rPr>
        <w:t>six</w:t>
      </w:r>
      <w:r w:rsidRPr="00CC52A1">
        <w:rPr>
          <w:rFonts w:cs="Arial"/>
        </w:rPr>
        <w:t xml:space="preserve"> patients who were also MRD negative in the bone marrow.</w:t>
      </w:r>
    </w:p>
    <w:p w14:paraId="4019E3D0" w14:textId="77777777" w:rsidR="00303FD0" w:rsidRPr="00303FD0" w:rsidRDefault="00303FD0" w:rsidP="00303FD0">
      <w:pPr>
        <w:rPr>
          <w:rFonts w:cs="Arial"/>
          <w:lang w:val="en-US"/>
        </w:rPr>
      </w:pPr>
      <w:r w:rsidRPr="00303FD0">
        <w:rPr>
          <w:rFonts w:cs="Arial"/>
          <w:lang w:val="en-US"/>
        </w:rPr>
        <w:t xml:space="preserve">There were 73 patients who completed the Global Health Status assessment (GHS) and 76 patients who completed both the Emotional (EF) and Social Functioning (SF) assessments in the EORTC QLQ-C30 questionnaire at both baseline and week 24. There were 74 and 77 patients, respectively, who completed the Role functioning (RF) and the Fatigue symptom scale assessments at both baseline and week 24. Following treatment with VENCLEXTA, patients showed improvement in GHS (16%), EF (10.6%), SF (17.1%), RF (16.2%), and the </w:t>
      </w:r>
      <w:r w:rsidRPr="00303FD0">
        <w:rPr>
          <w:rFonts w:cs="Arial"/>
          <w:lang w:val="en-US"/>
        </w:rPr>
        <w:lastRenderedPageBreak/>
        <w:t xml:space="preserve">Fatigue symptom score (17.5%) at week 24. Improvements in these measures </w:t>
      </w:r>
      <w:proofErr w:type="gramStart"/>
      <w:r w:rsidRPr="00303FD0">
        <w:rPr>
          <w:rFonts w:cs="Arial"/>
          <w:lang w:val="en-US"/>
        </w:rPr>
        <w:t>were seen as</w:t>
      </w:r>
      <w:proofErr w:type="gramEnd"/>
      <w:r w:rsidRPr="00303FD0">
        <w:rPr>
          <w:rFonts w:cs="Arial"/>
          <w:lang w:val="en-US"/>
        </w:rPr>
        <w:t xml:space="preserve"> early as week 4. </w:t>
      </w:r>
    </w:p>
    <w:p w14:paraId="7767D16B" w14:textId="77777777" w:rsidR="00510AE9" w:rsidRDefault="00510AE9" w:rsidP="00037C9B">
      <w:pPr>
        <w:rPr>
          <w:i/>
          <w:u w:val="single"/>
          <w:lang w:val="en-US"/>
        </w:rPr>
      </w:pPr>
    </w:p>
    <w:p w14:paraId="17F0322B" w14:textId="77777777" w:rsidR="00510AE9" w:rsidRDefault="00510AE9" w:rsidP="00037C9B">
      <w:pPr>
        <w:rPr>
          <w:i/>
          <w:u w:val="single"/>
          <w:lang w:val="en-US"/>
        </w:rPr>
      </w:pPr>
    </w:p>
    <w:p w14:paraId="3820D6F4" w14:textId="666D1B1E" w:rsidR="00FC2527" w:rsidRDefault="00FC2527" w:rsidP="00037C9B">
      <w:pPr>
        <w:rPr>
          <w:i/>
          <w:u w:val="single"/>
          <w:lang w:val="en-US"/>
        </w:rPr>
      </w:pPr>
      <w:r>
        <w:rPr>
          <w:i/>
          <w:u w:val="single"/>
          <w:lang w:val="en-US"/>
        </w:rPr>
        <w:br w:type="page"/>
      </w:r>
    </w:p>
    <w:p w14:paraId="4E9B98FC" w14:textId="74C15683" w:rsidR="00037645" w:rsidRPr="00037C9B" w:rsidRDefault="00037645" w:rsidP="00037C9B">
      <w:pPr>
        <w:rPr>
          <w:i/>
          <w:u w:val="single"/>
        </w:rPr>
      </w:pPr>
      <w:r w:rsidRPr="00037C9B">
        <w:rPr>
          <w:i/>
          <w:u w:val="single"/>
          <w:lang w:val="en-US"/>
        </w:rPr>
        <w:lastRenderedPageBreak/>
        <w:t>Study M12-175</w:t>
      </w:r>
    </w:p>
    <w:p w14:paraId="4248CD5E" w14:textId="3618CAC3" w:rsidR="00037645" w:rsidRPr="00CC52A1" w:rsidRDefault="00037645" w:rsidP="00037645">
      <w:pPr>
        <w:rPr>
          <w:rFonts w:cs="Arial"/>
        </w:rPr>
      </w:pPr>
      <w:r w:rsidRPr="00CC52A1">
        <w:rPr>
          <w:rFonts w:cs="Arial"/>
        </w:rPr>
        <w:t xml:space="preserve">Study M12-175 was a multicentre, open-label trial that enrolled </w:t>
      </w:r>
      <w:r w:rsidR="00764331">
        <w:rPr>
          <w:rFonts w:cs="Arial"/>
        </w:rPr>
        <w:t xml:space="preserve">patients with </w:t>
      </w:r>
      <w:r w:rsidRPr="00CC52A1">
        <w:rPr>
          <w:rFonts w:cs="Arial"/>
        </w:rPr>
        <w:t xml:space="preserve">previously treated </w:t>
      </w:r>
      <w:r>
        <w:rPr>
          <w:rFonts w:cs="Arial"/>
        </w:rPr>
        <w:t>CLL</w:t>
      </w:r>
      <w:r w:rsidR="0001522E">
        <w:rPr>
          <w:rFonts w:cs="Arial"/>
        </w:rPr>
        <w:t xml:space="preserve"> or SLL</w:t>
      </w:r>
      <w:r w:rsidRPr="00CC52A1">
        <w:rPr>
          <w:rFonts w:cs="Arial"/>
        </w:rPr>
        <w:t>, including those with 17p del</w:t>
      </w:r>
      <w:r w:rsidR="00764331">
        <w:rPr>
          <w:rFonts w:cs="Arial"/>
        </w:rPr>
        <w:t>etion</w:t>
      </w:r>
      <w:r w:rsidRPr="00CC52A1">
        <w:rPr>
          <w:rFonts w:cs="Arial"/>
        </w:rPr>
        <w:t xml:space="preserve">. Efficacy was evaluated in </w:t>
      </w:r>
      <w:r w:rsidR="00596B7E">
        <w:rPr>
          <w:rFonts w:cs="Arial"/>
        </w:rPr>
        <w:t>6</w:t>
      </w:r>
      <w:r w:rsidRPr="00CC52A1">
        <w:rPr>
          <w:rFonts w:cs="Arial"/>
        </w:rPr>
        <w:t xml:space="preserve">7 patients </w:t>
      </w:r>
      <w:r w:rsidR="00596B7E">
        <w:rPr>
          <w:rFonts w:cs="Arial"/>
        </w:rPr>
        <w:t xml:space="preserve">(59 with CLL, 8 with SLL) </w:t>
      </w:r>
      <w:r w:rsidRPr="00CC52A1">
        <w:rPr>
          <w:rFonts w:cs="Arial"/>
        </w:rPr>
        <w:t xml:space="preserve">who had received a daily dose of 400 mg of VENCLEXTA following a </w:t>
      </w:r>
      <w:r w:rsidR="004F6563">
        <w:rPr>
          <w:rFonts w:eastAsia="TimesNewRoman" w:cs="Arial"/>
          <w:color w:val="000000"/>
          <w:lang w:val="en-US" w:eastAsia="ja-JP"/>
        </w:rPr>
        <w:t>ramp-up</w:t>
      </w:r>
      <w:r w:rsidR="004F6563" w:rsidRPr="00CC52A1">
        <w:rPr>
          <w:rFonts w:eastAsia="TimesNewRoman" w:cs="Arial"/>
          <w:color w:val="000000"/>
          <w:lang w:val="en-US" w:eastAsia="ja-JP"/>
        </w:rPr>
        <w:t xml:space="preserve"> </w:t>
      </w:r>
      <w:r w:rsidRPr="00CC52A1">
        <w:rPr>
          <w:rFonts w:cs="Arial"/>
        </w:rPr>
        <w:t xml:space="preserve">schedule. Patients continued to receive 400 mg of VENCLEXTA monotherapy orally once daily until disease progression or unacceptable toxicity. The median time on treatment at the time of evaluation was </w:t>
      </w:r>
      <w:r w:rsidR="00596B7E">
        <w:rPr>
          <w:rFonts w:cs="Arial"/>
        </w:rPr>
        <w:t>22.1</w:t>
      </w:r>
      <w:r w:rsidRPr="00CC52A1">
        <w:rPr>
          <w:rFonts w:cs="Arial"/>
        </w:rPr>
        <w:t xml:space="preserve"> months (range: 0.5</w:t>
      </w:r>
      <w:r>
        <w:rPr>
          <w:rFonts w:cs="Arial"/>
        </w:rPr>
        <w:t xml:space="preserve"> </w:t>
      </w:r>
      <w:r w:rsidR="00596B7E">
        <w:rPr>
          <w:rFonts w:cs="Arial"/>
        </w:rPr>
        <w:t>–</w:t>
      </w:r>
      <w:r>
        <w:rPr>
          <w:rFonts w:cs="Arial"/>
        </w:rPr>
        <w:t xml:space="preserve"> </w:t>
      </w:r>
      <w:r w:rsidR="00596B7E">
        <w:rPr>
          <w:rFonts w:cs="Arial"/>
        </w:rPr>
        <w:t>50.1</w:t>
      </w:r>
      <w:r w:rsidRPr="00CC52A1">
        <w:rPr>
          <w:rFonts w:cs="Arial"/>
        </w:rPr>
        <w:t xml:space="preserve"> months). Table </w:t>
      </w:r>
      <w:r w:rsidR="005E4A79">
        <w:rPr>
          <w:rFonts w:cs="Arial"/>
        </w:rPr>
        <w:t>2</w:t>
      </w:r>
      <w:r w:rsidR="00FA0E15">
        <w:rPr>
          <w:rFonts w:cs="Arial"/>
        </w:rPr>
        <w:t>1</w:t>
      </w:r>
      <w:r w:rsidRPr="00CC52A1">
        <w:rPr>
          <w:rFonts w:cs="Arial"/>
        </w:rPr>
        <w:t xml:space="preserve"> summarises the baseline demographic and disease characteristics of the study population.</w:t>
      </w:r>
    </w:p>
    <w:p w14:paraId="7DFB7679" w14:textId="70275D4C" w:rsidR="00037645" w:rsidRPr="00CC52A1" w:rsidRDefault="00037645" w:rsidP="00400CE5">
      <w:pPr>
        <w:pStyle w:val="Heading6"/>
        <w:rPr>
          <w:lang w:val="en-US"/>
        </w:rPr>
      </w:pPr>
      <w:r w:rsidRPr="00CC52A1">
        <w:rPr>
          <w:lang w:val="en-US"/>
        </w:rPr>
        <w:t xml:space="preserve">Table </w:t>
      </w:r>
      <w:r w:rsidR="005E4A79">
        <w:rPr>
          <w:lang w:val="en-US"/>
        </w:rPr>
        <w:t>2</w:t>
      </w:r>
      <w:r w:rsidR="00FA0E15">
        <w:rPr>
          <w:lang w:val="en-US"/>
        </w:rPr>
        <w:t>1</w:t>
      </w:r>
      <w:r w:rsidRPr="00CC52A1">
        <w:rPr>
          <w:lang w:val="en-US"/>
        </w:rPr>
        <w:t xml:space="preserve">. Baseline </w:t>
      </w:r>
      <w:r w:rsidR="00E6618E">
        <w:rPr>
          <w:lang w:val="en-US"/>
        </w:rPr>
        <w:t>p</w:t>
      </w:r>
      <w:r w:rsidRPr="00CC52A1">
        <w:rPr>
          <w:lang w:val="en-US"/>
        </w:rPr>
        <w:t xml:space="preserve">atient </w:t>
      </w:r>
      <w:r w:rsidR="00E6618E">
        <w:rPr>
          <w:lang w:val="en-US"/>
        </w:rPr>
        <w:t>c</w:t>
      </w:r>
      <w:r w:rsidRPr="00CC52A1">
        <w:rPr>
          <w:lang w:val="en-US"/>
        </w:rPr>
        <w:t xml:space="preserve">haracteristics of </w:t>
      </w:r>
      <w:r w:rsidR="00E6618E">
        <w:rPr>
          <w:lang w:val="en-US"/>
        </w:rPr>
        <w:t>e</w:t>
      </w:r>
      <w:r w:rsidRPr="00CC52A1">
        <w:rPr>
          <w:lang w:val="en-US"/>
        </w:rPr>
        <w:t xml:space="preserve">valuable </w:t>
      </w:r>
      <w:r w:rsidR="00E6618E">
        <w:rPr>
          <w:lang w:val="en-US"/>
        </w:rPr>
        <w:t>p</w:t>
      </w:r>
      <w:r w:rsidRPr="00CC52A1">
        <w:rPr>
          <w:lang w:val="en-US"/>
        </w:rPr>
        <w:t>atients in Study M12-175</w:t>
      </w:r>
    </w:p>
    <w:tbl>
      <w:tblPr>
        <w:tblW w:w="425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132"/>
        <w:gridCol w:w="2527"/>
      </w:tblGrid>
      <w:tr w:rsidR="00037645" w:rsidRPr="00674E4D" w14:paraId="6C4B550A" w14:textId="77777777" w:rsidTr="00674E4D">
        <w:trPr>
          <w:tblHeade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FCEC4E" w14:textId="76BED654" w:rsidR="00037645" w:rsidRPr="00674E4D" w:rsidRDefault="00037645" w:rsidP="00674E4D">
            <w:pPr>
              <w:spacing w:after="0" w:line="240" w:lineRule="auto"/>
              <w:jc w:val="center"/>
              <w:rPr>
                <w:rFonts w:cs="Arial"/>
                <w:sz w:val="20"/>
                <w:szCs w:val="20"/>
                <w:lang w:val="en-US"/>
              </w:rPr>
            </w:pPr>
            <w:r w:rsidRPr="00674E4D">
              <w:rPr>
                <w:rFonts w:cs="Arial"/>
                <w:b/>
                <w:sz w:val="20"/>
                <w:szCs w:val="20"/>
                <w:lang w:val="en-US"/>
              </w:rPr>
              <w:t>Characteristic</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0238D7" w14:textId="12315DB6" w:rsidR="00037645" w:rsidRPr="00674E4D" w:rsidRDefault="00037645" w:rsidP="00674E4D">
            <w:pPr>
              <w:spacing w:after="0" w:line="240" w:lineRule="auto"/>
              <w:jc w:val="center"/>
              <w:rPr>
                <w:rFonts w:cs="Arial"/>
                <w:sz w:val="20"/>
                <w:szCs w:val="20"/>
                <w:lang w:val="en-US"/>
              </w:rPr>
            </w:pPr>
            <w:r w:rsidRPr="00674E4D">
              <w:rPr>
                <w:rFonts w:cs="Arial"/>
                <w:b/>
                <w:sz w:val="20"/>
                <w:szCs w:val="20"/>
                <w:lang w:val="en-US"/>
              </w:rPr>
              <w:t>N=</w:t>
            </w:r>
            <w:r w:rsidR="00596B7E">
              <w:rPr>
                <w:rFonts w:cs="Arial"/>
                <w:b/>
                <w:sz w:val="20"/>
                <w:szCs w:val="20"/>
                <w:lang w:val="en-US"/>
              </w:rPr>
              <w:t>6</w:t>
            </w:r>
            <w:r w:rsidRPr="00674E4D">
              <w:rPr>
                <w:rFonts w:cs="Arial"/>
                <w:b/>
                <w:sz w:val="20"/>
                <w:szCs w:val="20"/>
                <w:lang w:val="en-US"/>
              </w:rPr>
              <w:t>7</w:t>
            </w:r>
          </w:p>
        </w:tc>
      </w:tr>
      <w:tr w:rsidR="00037645" w:rsidRPr="00674E4D" w14:paraId="70B8D49F" w14:textId="77777777" w:rsidTr="00674E4D">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0A3EAC" w14:textId="77777777" w:rsidR="00037645" w:rsidRPr="00674E4D" w:rsidRDefault="00037645" w:rsidP="00674E4D">
            <w:pPr>
              <w:spacing w:after="0" w:line="240" w:lineRule="auto"/>
              <w:ind w:left="90"/>
              <w:rPr>
                <w:rFonts w:cs="Arial"/>
                <w:sz w:val="20"/>
                <w:szCs w:val="20"/>
                <w:lang w:val="en-US"/>
              </w:rPr>
            </w:pPr>
            <w:r w:rsidRPr="00674E4D">
              <w:rPr>
                <w:rFonts w:cs="Arial"/>
                <w:sz w:val="20"/>
                <w:szCs w:val="20"/>
                <w:lang w:val="en-US"/>
              </w:rPr>
              <w:t>Age, years; median (range)</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12FE77" w14:textId="08686C19" w:rsidR="00037645" w:rsidRPr="00674E4D" w:rsidRDefault="00037645" w:rsidP="00674E4D">
            <w:pPr>
              <w:spacing w:after="0" w:line="240" w:lineRule="auto"/>
              <w:jc w:val="center"/>
              <w:rPr>
                <w:rFonts w:cs="Arial"/>
                <w:sz w:val="20"/>
                <w:szCs w:val="20"/>
                <w:lang w:val="en-US"/>
              </w:rPr>
            </w:pPr>
            <w:r w:rsidRPr="00674E4D">
              <w:rPr>
                <w:rFonts w:cs="Arial"/>
                <w:sz w:val="20"/>
                <w:szCs w:val="20"/>
                <w:lang w:val="en-US"/>
              </w:rPr>
              <w:t>66 (42</w:t>
            </w:r>
            <w:r w:rsidR="00E6618E">
              <w:rPr>
                <w:rFonts w:cs="Arial"/>
                <w:sz w:val="20"/>
                <w:szCs w:val="20"/>
                <w:lang w:val="en-US"/>
              </w:rPr>
              <w:t>-</w:t>
            </w:r>
            <w:r w:rsidRPr="00674E4D">
              <w:rPr>
                <w:rFonts w:cs="Arial"/>
                <w:sz w:val="20"/>
                <w:szCs w:val="20"/>
                <w:lang w:val="en-US"/>
              </w:rPr>
              <w:t>84)</w:t>
            </w:r>
          </w:p>
        </w:tc>
      </w:tr>
      <w:tr w:rsidR="00037645" w:rsidRPr="00674E4D" w14:paraId="4B054D19" w14:textId="77777777" w:rsidTr="00674E4D">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C1DD35" w14:textId="3133313C" w:rsidR="00037645" w:rsidRPr="00674E4D" w:rsidRDefault="00037645" w:rsidP="00674E4D">
            <w:pPr>
              <w:spacing w:after="0" w:line="240" w:lineRule="auto"/>
              <w:ind w:left="90"/>
              <w:rPr>
                <w:rFonts w:cs="Arial"/>
                <w:sz w:val="20"/>
                <w:szCs w:val="20"/>
                <w:lang w:val="en-US"/>
              </w:rPr>
            </w:pPr>
            <w:r w:rsidRPr="00674E4D">
              <w:rPr>
                <w:rFonts w:cs="Arial"/>
                <w:sz w:val="20"/>
                <w:szCs w:val="20"/>
                <w:lang w:val="en-US"/>
              </w:rPr>
              <w:t>White</w:t>
            </w:r>
            <w:r w:rsidR="003D4316">
              <w:rPr>
                <w:rFonts w:cs="Arial"/>
                <w:sz w:val="20"/>
                <w:szCs w:val="20"/>
                <w:lang w:val="en-US"/>
              </w:rPr>
              <w:t>,</w:t>
            </w:r>
            <w:r w:rsidRPr="00674E4D">
              <w:rPr>
                <w:rFonts w:cs="Arial"/>
                <w:sz w:val="20"/>
                <w:szCs w:val="20"/>
                <w:lang w:val="en-US"/>
              </w:rPr>
              <w:t xml:space="preserve"> %</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50276D" w14:textId="2907A56B" w:rsidR="00037645" w:rsidRPr="00674E4D" w:rsidRDefault="004F2022" w:rsidP="00674E4D">
            <w:pPr>
              <w:spacing w:after="0" w:line="240" w:lineRule="auto"/>
              <w:jc w:val="center"/>
              <w:rPr>
                <w:rFonts w:cs="Arial"/>
                <w:sz w:val="20"/>
                <w:szCs w:val="20"/>
                <w:lang w:val="en-US"/>
              </w:rPr>
            </w:pPr>
            <w:r>
              <w:rPr>
                <w:rFonts w:cs="Arial"/>
                <w:sz w:val="20"/>
                <w:szCs w:val="20"/>
                <w:lang w:val="en-US"/>
              </w:rPr>
              <w:t>86.6</w:t>
            </w:r>
          </w:p>
        </w:tc>
      </w:tr>
      <w:tr w:rsidR="00037645" w:rsidRPr="00674E4D" w14:paraId="7B2FBBB1" w14:textId="77777777" w:rsidTr="00674E4D">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6BA362" w14:textId="13F491C2" w:rsidR="00037645" w:rsidRPr="00674E4D" w:rsidRDefault="00037645" w:rsidP="00674E4D">
            <w:pPr>
              <w:spacing w:after="0" w:line="240" w:lineRule="auto"/>
              <w:ind w:left="90"/>
              <w:rPr>
                <w:rFonts w:cs="Arial"/>
                <w:sz w:val="20"/>
                <w:szCs w:val="20"/>
                <w:lang w:val="en-US"/>
              </w:rPr>
            </w:pPr>
            <w:r w:rsidRPr="00674E4D">
              <w:rPr>
                <w:rFonts w:cs="Arial"/>
                <w:sz w:val="20"/>
                <w:szCs w:val="20"/>
                <w:lang w:val="en-US"/>
              </w:rPr>
              <w:t>Male</w:t>
            </w:r>
            <w:r w:rsidR="003D4316">
              <w:rPr>
                <w:rFonts w:cs="Arial"/>
                <w:sz w:val="20"/>
                <w:szCs w:val="20"/>
                <w:lang w:val="en-US"/>
              </w:rPr>
              <w:t>,</w:t>
            </w:r>
            <w:r w:rsidRPr="00674E4D">
              <w:rPr>
                <w:rFonts w:cs="Arial"/>
                <w:sz w:val="20"/>
                <w:szCs w:val="20"/>
                <w:lang w:val="en-US"/>
              </w:rPr>
              <w:t xml:space="preserve"> %</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D679E46" w14:textId="2561C567" w:rsidR="00037645" w:rsidRPr="00674E4D" w:rsidRDefault="004F2022" w:rsidP="00674E4D">
            <w:pPr>
              <w:spacing w:after="0" w:line="240" w:lineRule="auto"/>
              <w:jc w:val="center"/>
              <w:rPr>
                <w:rFonts w:cs="Arial"/>
                <w:sz w:val="20"/>
                <w:szCs w:val="20"/>
                <w:lang w:val="en-US"/>
              </w:rPr>
            </w:pPr>
            <w:r>
              <w:rPr>
                <w:rFonts w:cs="Arial"/>
                <w:sz w:val="20"/>
                <w:szCs w:val="20"/>
                <w:lang w:val="en-US"/>
              </w:rPr>
              <w:t>77.6</w:t>
            </w:r>
          </w:p>
        </w:tc>
      </w:tr>
      <w:tr w:rsidR="00037645" w:rsidRPr="00674E4D" w14:paraId="0DAC360C" w14:textId="77777777" w:rsidTr="00674E4D">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58277B" w14:textId="2888737B" w:rsidR="00D00334" w:rsidRPr="00674E4D" w:rsidRDefault="00037645" w:rsidP="00674E4D">
            <w:pPr>
              <w:spacing w:after="0" w:line="240" w:lineRule="auto"/>
              <w:ind w:left="90"/>
              <w:rPr>
                <w:rFonts w:cs="Arial"/>
                <w:sz w:val="20"/>
                <w:szCs w:val="20"/>
                <w:lang w:val="en-US"/>
              </w:rPr>
            </w:pPr>
            <w:r w:rsidRPr="00674E4D">
              <w:rPr>
                <w:rFonts w:cs="Arial"/>
                <w:sz w:val="20"/>
                <w:szCs w:val="20"/>
                <w:lang w:val="en-US"/>
              </w:rPr>
              <w:t xml:space="preserve">ECOG performance </w:t>
            </w:r>
            <w:proofErr w:type="spellStart"/>
            <w:r w:rsidRPr="00674E4D">
              <w:rPr>
                <w:rFonts w:cs="Arial"/>
                <w:sz w:val="20"/>
                <w:szCs w:val="20"/>
                <w:lang w:val="en-US"/>
              </w:rPr>
              <w:t>status</w:t>
            </w:r>
            <w:r w:rsidRPr="00674E4D">
              <w:rPr>
                <w:rFonts w:cs="Arial"/>
                <w:sz w:val="20"/>
                <w:szCs w:val="20"/>
                <w:vertAlign w:val="superscript"/>
                <w:lang w:val="en-US"/>
              </w:rPr>
              <w:t>a</w:t>
            </w:r>
            <w:proofErr w:type="spellEnd"/>
            <w:r w:rsidR="003D4316">
              <w:rPr>
                <w:rFonts w:cs="Arial"/>
                <w:sz w:val="20"/>
                <w:szCs w:val="20"/>
                <w:lang w:val="en-US"/>
              </w:rPr>
              <w:t>,</w:t>
            </w:r>
            <w:r w:rsidRPr="00674E4D">
              <w:rPr>
                <w:rFonts w:cs="Arial"/>
                <w:sz w:val="20"/>
                <w:szCs w:val="20"/>
                <w:lang w:val="en-US"/>
              </w:rPr>
              <w:t xml:space="preserve"> %</w:t>
            </w:r>
          </w:p>
          <w:p w14:paraId="71407474" w14:textId="10FB6D27" w:rsidR="00037645" w:rsidRPr="00674E4D" w:rsidRDefault="00037645" w:rsidP="00674E4D">
            <w:pPr>
              <w:spacing w:after="0" w:line="240" w:lineRule="auto"/>
              <w:ind w:left="90"/>
              <w:rPr>
                <w:rFonts w:cs="Arial"/>
                <w:sz w:val="20"/>
                <w:szCs w:val="20"/>
                <w:lang w:val="en-US"/>
              </w:rPr>
            </w:pPr>
            <w:r w:rsidRPr="00674E4D">
              <w:rPr>
                <w:rFonts w:cs="Arial"/>
                <w:sz w:val="20"/>
                <w:szCs w:val="20"/>
                <w:lang w:val="en-US"/>
              </w:rPr>
              <w:t>     0</w:t>
            </w:r>
            <w:r w:rsidRPr="00674E4D">
              <w:rPr>
                <w:rFonts w:cs="Arial"/>
                <w:sz w:val="20"/>
                <w:szCs w:val="20"/>
                <w:lang w:val="en-US"/>
              </w:rPr>
              <w:br/>
              <w:t>     1</w:t>
            </w:r>
            <w:r w:rsidRPr="00674E4D">
              <w:rPr>
                <w:rFonts w:cs="Arial"/>
                <w:sz w:val="20"/>
                <w:szCs w:val="20"/>
                <w:lang w:val="en-US"/>
              </w:rPr>
              <w:br/>
              <w:t xml:space="preserve">     2 </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0C0696B" w14:textId="77777777" w:rsidR="00037645" w:rsidRPr="00674E4D" w:rsidRDefault="00037645" w:rsidP="00674E4D">
            <w:pPr>
              <w:spacing w:after="0" w:line="240" w:lineRule="auto"/>
              <w:jc w:val="center"/>
              <w:rPr>
                <w:rFonts w:cs="Arial"/>
                <w:sz w:val="20"/>
                <w:szCs w:val="20"/>
                <w:lang w:val="en-US"/>
              </w:rPr>
            </w:pPr>
          </w:p>
          <w:p w14:paraId="009921A4" w14:textId="0F8EB76E" w:rsidR="00037645" w:rsidRPr="00674E4D" w:rsidRDefault="007C74E1" w:rsidP="00EB3513">
            <w:pPr>
              <w:spacing w:after="0" w:line="240" w:lineRule="auto"/>
              <w:jc w:val="center"/>
              <w:rPr>
                <w:rFonts w:cs="Arial"/>
                <w:sz w:val="20"/>
                <w:szCs w:val="20"/>
                <w:lang w:val="en-US"/>
              </w:rPr>
            </w:pPr>
            <w:r>
              <w:rPr>
                <w:rFonts w:cs="Arial"/>
                <w:sz w:val="20"/>
                <w:szCs w:val="20"/>
                <w:lang w:val="en-US"/>
              </w:rPr>
              <w:t>47.7</w:t>
            </w:r>
            <w:r w:rsidR="00037645" w:rsidRPr="00C64348">
              <w:rPr>
                <w:rFonts w:cs="Arial"/>
                <w:sz w:val="20"/>
                <w:szCs w:val="20"/>
                <w:lang w:val="en-US"/>
              </w:rPr>
              <w:br/>
              <w:t>52.</w:t>
            </w:r>
            <w:r>
              <w:rPr>
                <w:rFonts w:cs="Arial"/>
                <w:sz w:val="20"/>
                <w:szCs w:val="20"/>
                <w:lang w:val="en-US"/>
              </w:rPr>
              <w:t>3</w:t>
            </w:r>
            <w:r w:rsidR="00037645" w:rsidRPr="00C64348">
              <w:rPr>
                <w:rFonts w:cs="Arial"/>
                <w:sz w:val="20"/>
                <w:szCs w:val="20"/>
                <w:lang w:val="en-US"/>
              </w:rPr>
              <w:br/>
            </w:r>
            <w:r>
              <w:rPr>
                <w:rFonts w:cs="Arial"/>
                <w:sz w:val="20"/>
                <w:szCs w:val="20"/>
                <w:lang w:val="en-US"/>
              </w:rPr>
              <w:t>0</w:t>
            </w:r>
          </w:p>
        </w:tc>
      </w:tr>
      <w:tr w:rsidR="00037645" w:rsidRPr="00674E4D" w14:paraId="39D4AC61" w14:textId="77777777" w:rsidTr="00674E4D">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972DDD" w14:textId="77777777" w:rsidR="00D00334" w:rsidRPr="00674E4D" w:rsidRDefault="00037645" w:rsidP="00674E4D">
            <w:pPr>
              <w:spacing w:after="0" w:line="240" w:lineRule="auto"/>
              <w:ind w:left="90"/>
              <w:rPr>
                <w:rFonts w:cs="Arial"/>
                <w:sz w:val="20"/>
                <w:szCs w:val="20"/>
                <w:lang w:val="en-US"/>
              </w:rPr>
            </w:pPr>
            <w:proofErr w:type="spellStart"/>
            <w:r w:rsidRPr="00674E4D">
              <w:rPr>
                <w:rFonts w:cs="Arial"/>
                <w:sz w:val="20"/>
                <w:szCs w:val="20"/>
                <w:lang w:val="en-US"/>
              </w:rPr>
              <w:t>Tumour</w:t>
            </w:r>
            <w:proofErr w:type="spellEnd"/>
            <w:r w:rsidRPr="00674E4D">
              <w:rPr>
                <w:rFonts w:cs="Arial"/>
                <w:sz w:val="20"/>
                <w:szCs w:val="20"/>
                <w:lang w:val="en-US"/>
              </w:rPr>
              <w:t xml:space="preserve"> burden; %</w:t>
            </w:r>
          </w:p>
          <w:p w14:paraId="22A216F2" w14:textId="467E03FA" w:rsidR="00037645" w:rsidRPr="00674E4D" w:rsidRDefault="00037645" w:rsidP="00C64348">
            <w:pPr>
              <w:spacing w:after="0" w:line="240" w:lineRule="auto"/>
              <w:ind w:left="90" w:right="88"/>
              <w:jc w:val="left"/>
              <w:rPr>
                <w:rFonts w:cs="Arial"/>
                <w:sz w:val="20"/>
                <w:szCs w:val="20"/>
                <w:lang w:val="en-US"/>
              </w:rPr>
            </w:pPr>
            <w:r w:rsidRPr="00674E4D">
              <w:rPr>
                <w:rFonts w:cs="Arial"/>
                <w:sz w:val="20"/>
                <w:szCs w:val="20"/>
                <w:lang w:val="en-US"/>
              </w:rPr>
              <w:t>     Absolute lymphocyte count ≥25 x 10</w:t>
            </w:r>
            <w:r w:rsidRPr="00674E4D">
              <w:rPr>
                <w:rFonts w:cs="Arial"/>
                <w:sz w:val="20"/>
                <w:szCs w:val="20"/>
                <w:vertAlign w:val="superscript"/>
                <w:lang w:val="en-US"/>
              </w:rPr>
              <w:t>9</w:t>
            </w:r>
            <w:r w:rsidRPr="00674E4D">
              <w:rPr>
                <w:rFonts w:cs="Arial"/>
                <w:sz w:val="20"/>
                <w:szCs w:val="20"/>
                <w:lang w:val="en-US"/>
              </w:rPr>
              <w:t>/L</w:t>
            </w:r>
            <w:r w:rsidRPr="00674E4D">
              <w:rPr>
                <w:rFonts w:cs="Arial"/>
                <w:sz w:val="20"/>
                <w:szCs w:val="20"/>
                <w:lang w:val="en-US"/>
              </w:rPr>
              <w:br/>
              <w:t xml:space="preserve">     One or more nodes ≥5 cm </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F5703D0" w14:textId="77777777" w:rsidR="00037645" w:rsidRPr="00674E4D" w:rsidRDefault="00037645" w:rsidP="00674E4D">
            <w:pPr>
              <w:spacing w:after="0" w:line="240" w:lineRule="auto"/>
              <w:jc w:val="center"/>
              <w:rPr>
                <w:rFonts w:cs="Arial"/>
                <w:sz w:val="20"/>
                <w:szCs w:val="20"/>
                <w:lang w:val="en-US"/>
              </w:rPr>
            </w:pPr>
          </w:p>
          <w:p w14:paraId="083A261C" w14:textId="711FB0CE" w:rsidR="00037645" w:rsidRPr="00674E4D" w:rsidRDefault="007D441F" w:rsidP="00C64348">
            <w:pPr>
              <w:spacing w:after="0" w:line="240" w:lineRule="auto"/>
              <w:jc w:val="center"/>
              <w:rPr>
                <w:rFonts w:cs="Arial"/>
                <w:sz w:val="20"/>
                <w:szCs w:val="20"/>
                <w:lang w:val="en-US"/>
              </w:rPr>
            </w:pPr>
            <w:r>
              <w:rPr>
                <w:rFonts w:cs="Arial"/>
                <w:sz w:val="20"/>
                <w:szCs w:val="20"/>
                <w:lang w:val="en-US"/>
              </w:rPr>
              <w:t>29.9</w:t>
            </w:r>
            <w:r w:rsidR="00037645" w:rsidRPr="00674E4D">
              <w:rPr>
                <w:rFonts w:cs="Arial"/>
                <w:sz w:val="20"/>
                <w:szCs w:val="20"/>
                <w:lang w:val="en-US"/>
              </w:rPr>
              <w:br/>
              <w:t>66.7</w:t>
            </w:r>
          </w:p>
        </w:tc>
      </w:tr>
      <w:tr w:rsidR="00037645" w:rsidRPr="00674E4D" w14:paraId="3D960A2D" w14:textId="77777777" w:rsidTr="00674E4D">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E5E586" w14:textId="77777777" w:rsidR="00037645" w:rsidRPr="00674E4D" w:rsidRDefault="00037645" w:rsidP="00674E4D">
            <w:pPr>
              <w:spacing w:after="0" w:line="240" w:lineRule="auto"/>
              <w:ind w:left="90"/>
              <w:rPr>
                <w:rFonts w:cs="Arial"/>
                <w:sz w:val="20"/>
                <w:szCs w:val="20"/>
                <w:lang w:val="en-US"/>
              </w:rPr>
            </w:pPr>
            <w:r w:rsidRPr="00674E4D">
              <w:rPr>
                <w:rFonts w:cs="Arial"/>
                <w:sz w:val="20"/>
                <w:szCs w:val="20"/>
                <w:lang w:val="en-US"/>
              </w:rPr>
              <w:t>Number of prior therapies; median (range)</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A308D1" w14:textId="77777777" w:rsidR="00037645" w:rsidRPr="00674E4D" w:rsidRDefault="00037645" w:rsidP="00674E4D">
            <w:pPr>
              <w:spacing w:after="0" w:line="240" w:lineRule="auto"/>
              <w:jc w:val="center"/>
              <w:rPr>
                <w:rFonts w:cs="Arial"/>
                <w:sz w:val="20"/>
                <w:szCs w:val="20"/>
                <w:lang w:val="en-US"/>
              </w:rPr>
            </w:pPr>
            <w:r w:rsidRPr="00674E4D">
              <w:rPr>
                <w:rFonts w:cs="Arial"/>
                <w:sz w:val="20"/>
                <w:szCs w:val="20"/>
                <w:lang w:val="en-US"/>
              </w:rPr>
              <w:t>3 (1-11)</w:t>
            </w:r>
          </w:p>
        </w:tc>
      </w:tr>
      <w:tr w:rsidR="00037645" w:rsidRPr="00674E4D" w14:paraId="1DF0A47A" w14:textId="77777777" w:rsidTr="00674E4D">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11286E" w14:textId="67CEB15D" w:rsidR="00037645" w:rsidRPr="00674E4D" w:rsidRDefault="00037645" w:rsidP="00674E4D">
            <w:pPr>
              <w:spacing w:after="0" w:line="240" w:lineRule="auto"/>
              <w:ind w:left="90"/>
              <w:rPr>
                <w:rFonts w:cs="Arial"/>
                <w:sz w:val="20"/>
                <w:szCs w:val="20"/>
                <w:lang w:val="en-US"/>
              </w:rPr>
            </w:pPr>
            <w:r w:rsidRPr="00674E4D">
              <w:rPr>
                <w:rFonts w:cs="Arial"/>
                <w:sz w:val="20"/>
                <w:szCs w:val="20"/>
                <w:lang w:val="en-US"/>
              </w:rPr>
              <w:t xml:space="preserve">Time since diagnosis, </w:t>
            </w:r>
            <w:r w:rsidR="004D64E6">
              <w:rPr>
                <w:rFonts w:cs="Arial"/>
                <w:sz w:val="20"/>
                <w:szCs w:val="20"/>
                <w:lang w:val="en-US"/>
              </w:rPr>
              <w:t>years</w:t>
            </w:r>
            <w:r w:rsidRPr="00674E4D">
              <w:rPr>
                <w:rFonts w:cs="Arial"/>
                <w:sz w:val="20"/>
                <w:szCs w:val="20"/>
                <w:lang w:val="en-US"/>
              </w:rPr>
              <w:t>; median (range)</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48D3C2" w14:textId="2E3D45AF" w:rsidR="00037645" w:rsidRPr="00674E4D" w:rsidRDefault="004D64E6" w:rsidP="00674E4D">
            <w:pPr>
              <w:spacing w:after="0" w:line="240" w:lineRule="auto"/>
              <w:jc w:val="center"/>
              <w:rPr>
                <w:rFonts w:cs="Arial"/>
                <w:sz w:val="20"/>
                <w:szCs w:val="20"/>
                <w:lang w:val="en-US"/>
              </w:rPr>
            </w:pPr>
            <w:r>
              <w:rPr>
                <w:rFonts w:cs="Arial"/>
                <w:sz w:val="20"/>
                <w:szCs w:val="20"/>
                <w:lang w:val="en-US"/>
              </w:rPr>
              <w:t>9</w:t>
            </w:r>
            <w:r w:rsidR="00037645" w:rsidRPr="00674E4D">
              <w:rPr>
                <w:rFonts w:cs="Arial"/>
                <w:sz w:val="20"/>
                <w:szCs w:val="20"/>
                <w:lang w:val="en-US"/>
              </w:rPr>
              <w:t xml:space="preserve"> (1</w:t>
            </w:r>
            <w:r>
              <w:rPr>
                <w:rFonts w:cs="Arial"/>
                <w:sz w:val="20"/>
                <w:szCs w:val="20"/>
                <w:lang w:val="en-US"/>
              </w:rPr>
              <w:t>.1</w:t>
            </w:r>
            <w:r w:rsidR="00037645" w:rsidRPr="00674E4D">
              <w:rPr>
                <w:rFonts w:cs="Arial"/>
                <w:sz w:val="20"/>
                <w:szCs w:val="20"/>
                <w:lang w:val="en-US"/>
              </w:rPr>
              <w:t>-27.</w:t>
            </w:r>
            <w:r>
              <w:rPr>
                <w:rFonts w:cs="Arial"/>
                <w:sz w:val="20"/>
                <w:szCs w:val="20"/>
                <w:lang w:val="en-US"/>
              </w:rPr>
              <w:t>3</w:t>
            </w:r>
            <w:r w:rsidR="00037645" w:rsidRPr="00674E4D">
              <w:rPr>
                <w:rFonts w:cs="Arial"/>
                <w:sz w:val="20"/>
                <w:szCs w:val="20"/>
                <w:lang w:val="en-US"/>
              </w:rPr>
              <w:t>)</w:t>
            </w:r>
          </w:p>
        </w:tc>
      </w:tr>
      <w:tr w:rsidR="00037645" w:rsidRPr="00674E4D" w14:paraId="17E6BD70" w14:textId="77777777" w:rsidTr="00674E4D">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E29E7C" w14:textId="77777777" w:rsidR="00037645" w:rsidRPr="00400CE5" w:rsidRDefault="00037645" w:rsidP="00674E4D">
            <w:pPr>
              <w:spacing w:after="0" w:line="240" w:lineRule="auto"/>
              <w:ind w:left="90"/>
              <w:rPr>
                <w:rFonts w:cs="Arial"/>
                <w:sz w:val="18"/>
                <w:szCs w:val="18"/>
                <w:lang w:val="en-US"/>
              </w:rPr>
            </w:pPr>
            <w:proofErr w:type="spellStart"/>
            <w:r w:rsidRPr="00400CE5">
              <w:rPr>
                <w:rFonts w:cs="Arial"/>
                <w:sz w:val="18"/>
                <w:szCs w:val="18"/>
                <w:vertAlign w:val="superscript"/>
                <w:lang w:val="en-US"/>
              </w:rPr>
              <w:t>a</w:t>
            </w:r>
            <w:r w:rsidRPr="00400CE5">
              <w:rPr>
                <w:rFonts w:cs="Arial"/>
                <w:sz w:val="18"/>
                <w:szCs w:val="18"/>
                <w:lang w:val="en-US"/>
              </w:rPr>
              <w:t>Missing</w:t>
            </w:r>
            <w:proofErr w:type="spellEnd"/>
            <w:r w:rsidRPr="00400CE5">
              <w:rPr>
                <w:rFonts w:cs="Arial"/>
                <w:sz w:val="18"/>
                <w:szCs w:val="18"/>
                <w:lang w:val="en-US"/>
              </w:rPr>
              <w:t xml:space="preserve"> for two patients. </w:t>
            </w:r>
          </w:p>
        </w:tc>
      </w:tr>
    </w:tbl>
    <w:p w14:paraId="7582D253" w14:textId="71CDD7AF" w:rsidR="00037645" w:rsidRPr="00CC52A1" w:rsidRDefault="00037645" w:rsidP="001D549C">
      <w:pPr>
        <w:spacing w:before="240"/>
        <w:rPr>
          <w:rFonts w:cs="Arial"/>
        </w:rPr>
      </w:pPr>
      <w:r w:rsidRPr="00CC52A1">
        <w:rPr>
          <w:rFonts w:cs="Arial"/>
        </w:rPr>
        <w:t>Among the patients, 7</w:t>
      </w:r>
      <w:r w:rsidR="003B2874">
        <w:rPr>
          <w:rFonts w:cs="Arial"/>
        </w:rPr>
        <w:t>0.1</w:t>
      </w:r>
      <w:r w:rsidRPr="00CC52A1">
        <w:rPr>
          <w:rFonts w:cs="Arial"/>
        </w:rPr>
        <w:t xml:space="preserve">% were fludarabine refractory, </w:t>
      </w:r>
      <w:r w:rsidR="006F1721">
        <w:rPr>
          <w:rFonts w:cs="Arial"/>
        </w:rPr>
        <w:t>66.7</w:t>
      </w:r>
      <w:r w:rsidRPr="00CC52A1">
        <w:rPr>
          <w:rFonts w:cs="Arial"/>
        </w:rPr>
        <w:t>% (2</w:t>
      </w:r>
      <w:r w:rsidR="006F1721">
        <w:rPr>
          <w:rFonts w:cs="Arial"/>
        </w:rPr>
        <w:t>2</w:t>
      </w:r>
      <w:r w:rsidRPr="00CC52A1">
        <w:rPr>
          <w:rFonts w:cs="Arial"/>
        </w:rPr>
        <w:t>/3</w:t>
      </w:r>
      <w:r w:rsidR="006F1721">
        <w:rPr>
          <w:rFonts w:cs="Arial"/>
        </w:rPr>
        <w:t>3</w:t>
      </w:r>
      <w:r w:rsidRPr="00CC52A1">
        <w:rPr>
          <w:rFonts w:cs="Arial"/>
        </w:rPr>
        <w:t xml:space="preserve">) had unmutated </w:t>
      </w:r>
      <w:proofErr w:type="spellStart"/>
      <w:r w:rsidRPr="00A436AF">
        <w:rPr>
          <w:rFonts w:cs="Arial"/>
          <w:i/>
        </w:rPr>
        <w:t>I</w:t>
      </w:r>
      <w:r w:rsidR="005146D6">
        <w:rPr>
          <w:rFonts w:cs="Arial"/>
          <w:i/>
        </w:rPr>
        <w:t>g</w:t>
      </w:r>
      <w:r w:rsidRPr="00A436AF">
        <w:rPr>
          <w:rFonts w:cs="Arial"/>
          <w:i/>
        </w:rPr>
        <w:t>V</w:t>
      </w:r>
      <w:r w:rsidR="00D437CA">
        <w:rPr>
          <w:rFonts w:cs="Arial"/>
          <w:i/>
        </w:rPr>
        <w:t>H</w:t>
      </w:r>
      <w:proofErr w:type="spellEnd"/>
      <w:r w:rsidRPr="00CC52A1">
        <w:rPr>
          <w:rFonts w:cs="Arial"/>
        </w:rPr>
        <w:t xml:space="preserve">, </w:t>
      </w:r>
      <w:r w:rsidR="00E31DCF">
        <w:rPr>
          <w:rFonts w:cs="Arial"/>
        </w:rPr>
        <w:t>31.0</w:t>
      </w:r>
      <w:r w:rsidRPr="00CC52A1">
        <w:rPr>
          <w:rFonts w:cs="Arial"/>
        </w:rPr>
        <w:t>% (1</w:t>
      </w:r>
      <w:r w:rsidR="00E31DCF">
        <w:rPr>
          <w:rFonts w:cs="Arial"/>
        </w:rPr>
        <w:t>8</w:t>
      </w:r>
      <w:r w:rsidRPr="00CC52A1">
        <w:rPr>
          <w:rFonts w:cs="Arial"/>
        </w:rPr>
        <w:t>/5</w:t>
      </w:r>
      <w:r w:rsidR="00E31DCF">
        <w:rPr>
          <w:rFonts w:cs="Arial"/>
        </w:rPr>
        <w:t>8</w:t>
      </w:r>
      <w:r w:rsidRPr="00CC52A1">
        <w:rPr>
          <w:rFonts w:cs="Arial"/>
        </w:rPr>
        <w:t xml:space="preserve">) had 11q deletion, and </w:t>
      </w:r>
      <w:r w:rsidR="00347F3A">
        <w:rPr>
          <w:rFonts w:cs="Arial"/>
        </w:rPr>
        <w:t>24.1</w:t>
      </w:r>
      <w:r w:rsidRPr="00CC52A1">
        <w:rPr>
          <w:rFonts w:cs="Arial"/>
        </w:rPr>
        <w:t>% (1</w:t>
      </w:r>
      <w:r w:rsidR="00347F3A">
        <w:rPr>
          <w:rFonts w:cs="Arial"/>
        </w:rPr>
        <w:t>4</w:t>
      </w:r>
      <w:r w:rsidRPr="00CC52A1">
        <w:rPr>
          <w:rFonts w:cs="Arial"/>
        </w:rPr>
        <w:t>/5</w:t>
      </w:r>
      <w:r w:rsidR="00347F3A">
        <w:rPr>
          <w:rFonts w:cs="Arial"/>
        </w:rPr>
        <w:t>8</w:t>
      </w:r>
      <w:r w:rsidRPr="00CC52A1">
        <w:rPr>
          <w:rFonts w:cs="Arial"/>
        </w:rPr>
        <w:t>) had 17p del</w:t>
      </w:r>
      <w:r w:rsidR="00303FD0">
        <w:rPr>
          <w:rFonts w:cs="Arial"/>
        </w:rPr>
        <w:t>etion</w:t>
      </w:r>
      <w:r w:rsidRPr="00CC52A1">
        <w:rPr>
          <w:rFonts w:cs="Arial"/>
        </w:rPr>
        <w:t>.</w:t>
      </w:r>
    </w:p>
    <w:p w14:paraId="7DC7BFCE" w14:textId="00D84BCA" w:rsidR="00073A74" w:rsidRPr="00CC52A1" w:rsidRDefault="00037645" w:rsidP="00037645">
      <w:pPr>
        <w:rPr>
          <w:rFonts w:cs="Arial"/>
        </w:rPr>
      </w:pPr>
      <w:r w:rsidRPr="00CC52A1">
        <w:rPr>
          <w:rFonts w:cs="Arial"/>
        </w:rPr>
        <w:t xml:space="preserve">Overall response rate and duration of response were evaluated by both investigators and an IRC according to the IWCLL NCI-WG criteria. Efficacy results are shown in Table </w:t>
      </w:r>
      <w:r w:rsidR="005E4A79">
        <w:rPr>
          <w:rFonts w:cs="Arial"/>
        </w:rPr>
        <w:t>2</w:t>
      </w:r>
      <w:r w:rsidR="00FA0E15">
        <w:rPr>
          <w:rFonts w:cs="Arial"/>
        </w:rPr>
        <w:t>2</w:t>
      </w:r>
      <w:r w:rsidRPr="00CC52A1">
        <w:rPr>
          <w:rFonts w:cs="Arial"/>
        </w:rPr>
        <w:t>:</w:t>
      </w:r>
    </w:p>
    <w:p w14:paraId="3EA81E9A" w14:textId="04E03790" w:rsidR="00037645" w:rsidRPr="00CC52A1" w:rsidRDefault="00037645" w:rsidP="00400CE5">
      <w:pPr>
        <w:pStyle w:val="Heading6"/>
        <w:rPr>
          <w:lang w:val="en-US"/>
        </w:rPr>
      </w:pPr>
      <w:r w:rsidRPr="00CC52A1">
        <w:rPr>
          <w:lang w:val="en-US"/>
        </w:rPr>
        <w:t xml:space="preserve">Table </w:t>
      </w:r>
      <w:r w:rsidR="005E4A79">
        <w:rPr>
          <w:lang w:val="en-US"/>
        </w:rPr>
        <w:t>2</w:t>
      </w:r>
      <w:r w:rsidR="00FA0E15">
        <w:rPr>
          <w:lang w:val="en-US"/>
        </w:rPr>
        <w:t>2</w:t>
      </w:r>
      <w:r w:rsidRPr="00CC52A1">
        <w:rPr>
          <w:lang w:val="en-US"/>
        </w:rPr>
        <w:t xml:space="preserve">. Efficacy </w:t>
      </w:r>
      <w:r w:rsidR="008C7A86">
        <w:rPr>
          <w:lang w:val="en-US"/>
        </w:rPr>
        <w:t>r</w:t>
      </w:r>
      <w:r w:rsidRPr="00CC52A1">
        <w:rPr>
          <w:lang w:val="en-US"/>
        </w:rPr>
        <w:t>esults in Study M12-175</w:t>
      </w:r>
    </w:p>
    <w:tbl>
      <w:tblPr>
        <w:tblW w:w="4250" w:type="pct"/>
        <w:jc w:val="center"/>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2195"/>
        <w:gridCol w:w="2372"/>
        <w:gridCol w:w="3092"/>
      </w:tblGrid>
      <w:tr w:rsidR="00037645" w:rsidRPr="00674E4D" w14:paraId="76CD0FD5" w14:textId="77777777" w:rsidTr="00674E4D">
        <w:trPr>
          <w:tblHeader/>
          <w:jc w:val="center"/>
        </w:trPr>
        <w:tc>
          <w:tcPr>
            <w:tcW w:w="220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AAD150" w14:textId="77777777" w:rsidR="00037645" w:rsidRPr="00674E4D" w:rsidRDefault="00037645" w:rsidP="00674E4D">
            <w:pPr>
              <w:spacing w:after="0" w:line="240" w:lineRule="auto"/>
              <w:rPr>
                <w:rFonts w:cs="Arial"/>
                <w:sz w:val="20"/>
                <w:szCs w:val="20"/>
                <w:lang w:val="en-US"/>
              </w:rPr>
            </w:pPr>
            <w:r w:rsidRPr="00674E4D">
              <w:rPr>
                <w:rFonts w:cs="Arial"/>
                <w:sz w:val="20"/>
                <w:szCs w:val="20"/>
                <w:lang w:val="en-US"/>
              </w:rPr>
              <w:t xml:space="preserve">  </w:t>
            </w:r>
          </w:p>
        </w:tc>
        <w:tc>
          <w:tcPr>
            <w:tcW w:w="23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2CBBF5" w14:textId="5FE6AA51" w:rsidR="00037645" w:rsidRPr="00674E4D" w:rsidRDefault="00037645" w:rsidP="00674E4D">
            <w:pPr>
              <w:spacing w:after="0" w:line="240" w:lineRule="auto"/>
              <w:jc w:val="center"/>
              <w:rPr>
                <w:rFonts w:cs="Arial"/>
                <w:sz w:val="20"/>
                <w:szCs w:val="20"/>
                <w:lang w:val="en-US"/>
              </w:rPr>
            </w:pPr>
            <w:r w:rsidRPr="00674E4D">
              <w:rPr>
                <w:rFonts w:cs="Arial"/>
                <w:b/>
                <w:sz w:val="20"/>
                <w:szCs w:val="20"/>
                <w:lang w:val="en-US"/>
              </w:rPr>
              <w:t xml:space="preserve">IRC </w:t>
            </w:r>
            <w:r w:rsidR="008C7A86">
              <w:rPr>
                <w:rFonts w:cs="Arial"/>
                <w:b/>
                <w:sz w:val="20"/>
                <w:szCs w:val="20"/>
                <w:lang w:val="en-US"/>
              </w:rPr>
              <w:t>a</w:t>
            </w:r>
            <w:r w:rsidRPr="00674E4D">
              <w:rPr>
                <w:rFonts w:cs="Arial"/>
                <w:b/>
                <w:sz w:val="20"/>
                <w:szCs w:val="20"/>
                <w:lang w:val="en-US"/>
              </w:rPr>
              <w:t>ssessment</w:t>
            </w:r>
            <w:r w:rsidRPr="00674E4D">
              <w:rPr>
                <w:rFonts w:cs="Arial"/>
                <w:b/>
                <w:sz w:val="20"/>
                <w:szCs w:val="20"/>
                <w:lang w:val="en-US"/>
              </w:rPr>
              <w:br/>
            </w:r>
            <w:r w:rsidR="0097589E">
              <w:rPr>
                <w:rFonts w:cs="Arial"/>
                <w:b/>
                <w:sz w:val="20"/>
                <w:szCs w:val="20"/>
                <w:lang w:val="en-US"/>
              </w:rPr>
              <w:t>(</w:t>
            </w:r>
            <w:r w:rsidRPr="00674E4D">
              <w:rPr>
                <w:rFonts w:cs="Arial"/>
                <w:b/>
                <w:sz w:val="20"/>
                <w:szCs w:val="20"/>
                <w:lang w:val="en-US"/>
              </w:rPr>
              <w:t>N=57</w:t>
            </w:r>
            <w:r w:rsidR="0097589E">
              <w:rPr>
                <w:rFonts w:cs="Arial"/>
                <w:b/>
                <w:sz w:val="20"/>
                <w:szCs w:val="20"/>
                <w:lang w:val="en-US"/>
              </w:rPr>
              <w:t>)</w:t>
            </w:r>
          </w:p>
        </w:tc>
        <w:tc>
          <w:tcPr>
            <w:tcW w:w="31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33944D" w14:textId="17C934B2" w:rsidR="00037645" w:rsidRPr="00674E4D" w:rsidRDefault="00037645" w:rsidP="00674E4D">
            <w:pPr>
              <w:spacing w:after="0" w:line="240" w:lineRule="auto"/>
              <w:jc w:val="center"/>
              <w:rPr>
                <w:rFonts w:cs="Arial"/>
                <w:sz w:val="20"/>
                <w:szCs w:val="20"/>
                <w:lang w:val="en-US"/>
              </w:rPr>
            </w:pPr>
            <w:r w:rsidRPr="00674E4D">
              <w:rPr>
                <w:rFonts w:cs="Arial"/>
                <w:b/>
                <w:sz w:val="20"/>
                <w:szCs w:val="20"/>
                <w:lang w:val="en-US"/>
              </w:rPr>
              <w:t xml:space="preserve">Investigator </w:t>
            </w:r>
            <w:r w:rsidR="008C7A86">
              <w:rPr>
                <w:rFonts w:cs="Arial"/>
                <w:b/>
                <w:sz w:val="20"/>
                <w:szCs w:val="20"/>
                <w:lang w:val="en-US"/>
              </w:rPr>
              <w:t>a</w:t>
            </w:r>
            <w:r w:rsidRPr="00674E4D">
              <w:rPr>
                <w:rFonts w:cs="Arial"/>
                <w:b/>
                <w:sz w:val="20"/>
                <w:szCs w:val="20"/>
                <w:lang w:val="en-US"/>
              </w:rPr>
              <w:t>ssessment</w:t>
            </w:r>
            <w:r w:rsidRPr="00674E4D">
              <w:rPr>
                <w:rFonts w:cs="Arial"/>
                <w:b/>
                <w:sz w:val="20"/>
                <w:szCs w:val="20"/>
                <w:lang w:val="en-US"/>
              </w:rPr>
              <w:br/>
            </w:r>
            <w:r w:rsidR="0097589E">
              <w:rPr>
                <w:rFonts w:cs="Arial"/>
                <w:b/>
                <w:sz w:val="20"/>
                <w:szCs w:val="20"/>
                <w:lang w:val="en-US"/>
              </w:rPr>
              <w:t>(</w:t>
            </w:r>
            <w:r w:rsidRPr="00674E4D">
              <w:rPr>
                <w:rFonts w:cs="Arial"/>
                <w:b/>
                <w:sz w:val="20"/>
                <w:szCs w:val="20"/>
                <w:lang w:val="en-US"/>
              </w:rPr>
              <w:t>N=</w:t>
            </w:r>
            <w:r w:rsidR="00DD2EE1">
              <w:rPr>
                <w:rFonts w:cs="Arial"/>
                <w:b/>
                <w:sz w:val="20"/>
                <w:szCs w:val="20"/>
                <w:lang w:val="en-US"/>
              </w:rPr>
              <w:t>6</w:t>
            </w:r>
            <w:r w:rsidRPr="00674E4D">
              <w:rPr>
                <w:rFonts w:cs="Arial"/>
                <w:b/>
                <w:sz w:val="20"/>
                <w:szCs w:val="20"/>
                <w:lang w:val="en-US"/>
              </w:rPr>
              <w:t>7</w:t>
            </w:r>
            <w:r w:rsidR="0097589E">
              <w:rPr>
                <w:rFonts w:cs="Arial"/>
                <w:b/>
                <w:sz w:val="20"/>
                <w:szCs w:val="20"/>
                <w:lang w:val="en-US"/>
              </w:rPr>
              <w:t>)</w:t>
            </w:r>
          </w:p>
        </w:tc>
      </w:tr>
      <w:tr w:rsidR="00037645" w:rsidRPr="00674E4D" w14:paraId="41C9496F" w14:textId="77777777" w:rsidTr="00674E4D">
        <w:trPr>
          <w:jc w:val="center"/>
        </w:trPr>
        <w:tc>
          <w:tcPr>
            <w:tcW w:w="220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6B63C3" w14:textId="77777777" w:rsidR="00D00334" w:rsidRPr="00674E4D" w:rsidRDefault="00037645" w:rsidP="00674E4D">
            <w:pPr>
              <w:spacing w:after="0" w:line="240" w:lineRule="auto"/>
              <w:ind w:left="90" w:right="16"/>
              <w:rPr>
                <w:rFonts w:cs="Arial"/>
                <w:sz w:val="20"/>
                <w:szCs w:val="20"/>
                <w:lang w:val="en-US"/>
              </w:rPr>
            </w:pPr>
            <w:r w:rsidRPr="00674E4D">
              <w:rPr>
                <w:rFonts w:cs="Arial"/>
                <w:sz w:val="20"/>
                <w:szCs w:val="20"/>
                <w:lang w:val="en-US"/>
              </w:rPr>
              <w:t>ORR, %</w:t>
            </w:r>
          </w:p>
          <w:p w14:paraId="33E5519F" w14:textId="367A3340" w:rsidR="00037645" w:rsidRPr="00674E4D" w:rsidRDefault="00037645" w:rsidP="00674E4D">
            <w:pPr>
              <w:spacing w:after="0" w:line="240" w:lineRule="auto"/>
              <w:ind w:left="90" w:right="16"/>
              <w:rPr>
                <w:rFonts w:cs="Arial"/>
                <w:sz w:val="20"/>
                <w:szCs w:val="20"/>
                <w:lang w:val="en-US"/>
              </w:rPr>
            </w:pPr>
            <w:r w:rsidRPr="00674E4D">
              <w:rPr>
                <w:rFonts w:cs="Arial"/>
                <w:sz w:val="20"/>
                <w:szCs w:val="20"/>
                <w:lang w:val="en-US"/>
              </w:rPr>
              <w:t xml:space="preserve">     (95% CI) </w:t>
            </w:r>
          </w:p>
        </w:tc>
        <w:tc>
          <w:tcPr>
            <w:tcW w:w="23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79022C" w14:textId="46988C9A" w:rsidR="00037645" w:rsidRPr="00674E4D" w:rsidRDefault="00037645" w:rsidP="00B53D20">
            <w:pPr>
              <w:spacing w:after="0" w:line="240" w:lineRule="auto"/>
              <w:jc w:val="center"/>
              <w:rPr>
                <w:rFonts w:cs="Arial"/>
                <w:sz w:val="20"/>
                <w:szCs w:val="20"/>
                <w:lang w:val="en-US"/>
              </w:rPr>
            </w:pPr>
            <w:r w:rsidRPr="00674E4D">
              <w:rPr>
                <w:rFonts w:cs="Arial"/>
                <w:sz w:val="20"/>
                <w:szCs w:val="20"/>
                <w:lang w:val="en-US"/>
              </w:rPr>
              <w:t>73.7</w:t>
            </w:r>
            <w:r w:rsidRPr="00674E4D">
              <w:rPr>
                <w:rFonts w:cs="Arial"/>
                <w:sz w:val="20"/>
                <w:szCs w:val="20"/>
                <w:lang w:val="en-US"/>
              </w:rPr>
              <w:br/>
              <w:t>(60.3, 84.5)</w:t>
            </w:r>
          </w:p>
        </w:tc>
        <w:tc>
          <w:tcPr>
            <w:tcW w:w="31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5541C7" w14:textId="0126362B" w:rsidR="00037645" w:rsidRPr="00674E4D" w:rsidRDefault="00DD2EE1" w:rsidP="00DF6607">
            <w:pPr>
              <w:spacing w:after="0" w:line="240" w:lineRule="auto"/>
              <w:jc w:val="center"/>
              <w:rPr>
                <w:rFonts w:cs="Arial"/>
                <w:sz w:val="20"/>
                <w:szCs w:val="20"/>
                <w:lang w:val="en-US"/>
              </w:rPr>
            </w:pPr>
            <w:r>
              <w:rPr>
                <w:rFonts w:cs="Arial"/>
                <w:sz w:val="20"/>
                <w:szCs w:val="20"/>
                <w:lang w:val="en-US"/>
              </w:rPr>
              <w:t>82.1</w:t>
            </w:r>
            <w:r w:rsidR="00037645" w:rsidRPr="00674E4D">
              <w:rPr>
                <w:rFonts w:cs="Arial"/>
                <w:sz w:val="20"/>
                <w:szCs w:val="20"/>
                <w:lang w:val="en-US"/>
              </w:rPr>
              <w:br/>
              <w:t>(</w:t>
            </w:r>
            <w:r>
              <w:rPr>
                <w:rFonts w:cs="Arial"/>
                <w:sz w:val="20"/>
                <w:szCs w:val="20"/>
                <w:lang w:val="en-US"/>
              </w:rPr>
              <w:t>70.8, 90.4</w:t>
            </w:r>
            <w:r w:rsidR="00037645" w:rsidRPr="00674E4D">
              <w:rPr>
                <w:rFonts w:cs="Arial"/>
                <w:sz w:val="20"/>
                <w:szCs w:val="20"/>
                <w:lang w:val="en-US"/>
              </w:rPr>
              <w:t>)</w:t>
            </w:r>
          </w:p>
        </w:tc>
      </w:tr>
      <w:tr w:rsidR="00037645" w:rsidRPr="00674E4D" w14:paraId="51D90EEE" w14:textId="77777777" w:rsidTr="00674E4D">
        <w:trPr>
          <w:jc w:val="center"/>
        </w:trPr>
        <w:tc>
          <w:tcPr>
            <w:tcW w:w="220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12EE81" w14:textId="7328388A" w:rsidR="00037645" w:rsidRPr="00674E4D" w:rsidRDefault="00037645" w:rsidP="00674E4D">
            <w:pPr>
              <w:spacing w:after="0" w:line="240" w:lineRule="auto"/>
              <w:ind w:left="90" w:right="16"/>
              <w:rPr>
                <w:rFonts w:cs="Arial"/>
                <w:sz w:val="20"/>
                <w:szCs w:val="20"/>
                <w:lang w:val="en-US"/>
              </w:rPr>
            </w:pPr>
            <w:r w:rsidRPr="00674E4D">
              <w:rPr>
                <w:rFonts w:cs="Arial"/>
                <w:sz w:val="20"/>
                <w:szCs w:val="20"/>
                <w:lang w:val="en-US"/>
              </w:rPr>
              <w:t>     </w:t>
            </w:r>
            <w:proofErr w:type="spellStart"/>
            <w:r w:rsidRPr="00674E4D">
              <w:rPr>
                <w:rFonts w:cs="Arial"/>
                <w:sz w:val="20"/>
                <w:szCs w:val="20"/>
                <w:lang w:val="en-US"/>
              </w:rPr>
              <w:t>CR+CRi</w:t>
            </w:r>
            <w:proofErr w:type="spellEnd"/>
            <w:r w:rsidRPr="00674E4D">
              <w:rPr>
                <w:rFonts w:cs="Arial"/>
                <w:sz w:val="20"/>
                <w:szCs w:val="20"/>
                <w:lang w:val="en-US"/>
              </w:rPr>
              <w:t xml:space="preserve"> (%)</w:t>
            </w:r>
          </w:p>
        </w:tc>
        <w:tc>
          <w:tcPr>
            <w:tcW w:w="23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54BA23" w14:textId="77777777" w:rsidR="00037645" w:rsidRPr="00674E4D" w:rsidRDefault="00037645" w:rsidP="00674E4D">
            <w:pPr>
              <w:spacing w:after="0" w:line="240" w:lineRule="auto"/>
              <w:jc w:val="center"/>
              <w:rPr>
                <w:rFonts w:cs="Arial"/>
                <w:sz w:val="20"/>
                <w:szCs w:val="20"/>
                <w:lang w:val="en-US"/>
              </w:rPr>
            </w:pPr>
            <w:r w:rsidRPr="00674E4D">
              <w:rPr>
                <w:rFonts w:cs="Arial"/>
                <w:sz w:val="20"/>
                <w:szCs w:val="20"/>
                <w:lang w:val="en-US"/>
              </w:rPr>
              <w:t>7.0</w:t>
            </w:r>
          </w:p>
        </w:tc>
        <w:tc>
          <w:tcPr>
            <w:tcW w:w="31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757A13" w14:textId="31F8C040" w:rsidR="00037645" w:rsidRPr="00674E4D" w:rsidRDefault="008B5D41" w:rsidP="00674E4D">
            <w:pPr>
              <w:spacing w:after="0" w:line="240" w:lineRule="auto"/>
              <w:jc w:val="center"/>
              <w:rPr>
                <w:rFonts w:cs="Arial"/>
                <w:sz w:val="20"/>
                <w:szCs w:val="20"/>
                <w:lang w:val="en-US"/>
              </w:rPr>
            </w:pPr>
            <w:r>
              <w:rPr>
                <w:rFonts w:cs="Arial"/>
                <w:sz w:val="20"/>
                <w:szCs w:val="20"/>
                <w:lang w:val="en-US"/>
              </w:rPr>
              <w:t>13.4</w:t>
            </w:r>
          </w:p>
        </w:tc>
      </w:tr>
      <w:tr w:rsidR="00037645" w:rsidRPr="00674E4D" w14:paraId="0F9C0A00" w14:textId="77777777" w:rsidTr="00674E4D">
        <w:trPr>
          <w:jc w:val="center"/>
        </w:trPr>
        <w:tc>
          <w:tcPr>
            <w:tcW w:w="220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1EAD1C" w14:textId="77777777" w:rsidR="00037645" w:rsidRPr="00674E4D" w:rsidRDefault="00037645" w:rsidP="00674E4D">
            <w:pPr>
              <w:spacing w:after="0" w:line="240" w:lineRule="auto"/>
              <w:ind w:left="90" w:right="16"/>
              <w:rPr>
                <w:rFonts w:cs="Arial"/>
                <w:sz w:val="20"/>
                <w:szCs w:val="20"/>
                <w:lang w:val="en-US"/>
              </w:rPr>
            </w:pPr>
            <w:r w:rsidRPr="00674E4D">
              <w:rPr>
                <w:rFonts w:cs="Arial"/>
                <w:sz w:val="20"/>
                <w:szCs w:val="20"/>
                <w:lang w:val="en-US"/>
              </w:rPr>
              <w:t>     </w:t>
            </w:r>
            <w:proofErr w:type="spellStart"/>
            <w:r w:rsidRPr="00674E4D">
              <w:rPr>
                <w:rFonts w:cs="Arial"/>
                <w:sz w:val="20"/>
                <w:szCs w:val="20"/>
                <w:lang w:val="en-US"/>
              </w:rPr>
              <w:t>nPR</w:t>
            </w:r>
            <w:proofErr w:type="spellEnd"/>
            <w:r w:rsidRPr="00674E4D">
              <w:rPr>
                <w:rFonts w:cs="Arial"/>
                <w:sz w:val="20"/>
                <w:szCs w:val="20"/>
                <w:lang w:val="en-US"/>
              </w:rPr>
              <w:t xml:space="preserve"> (%)</w:t>
            </w:r>
          </w:p>
        </w:tc>
        <w:tc>
          <w:tcPr>
            <w:tcW w:w="23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E3CD30" w14:textId="77777777" w:rsidR="00037645" w:rsidRPr="00674E4D" w:rsidRDefault="00037645" w:rsidP="00674E4D">
            <w:pPr>
              <w:spacing w:after="0" w:line="240" w:lineRule="auto"/>
              <w:jc w:val="center"/>
              <w:rPr>
                <w:rFonts w:cs="Arial"/>
                <w:sz w:val="20"/>
                <w:szCs w:val="20"/>
                <w:lang w:val="en-US"/>
              </w:rPr>
            </w:pPr>
            <w:r w:rsidRPr="00674E4D">
              <w:rPr>
                <w:rFonts w:cs="Arial"/>
                <w:sz w:val="20"/>
                <w:szCs w:val="20"/>
                <w:lang w:val="en-US"/>
              </w:rPr>
              <w:t>0</w:t>
            </w:r>
          </w:p>
        </w:tc>
        <w:tc>
          <w:tcPr>
            <w:tcW w:w="31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435EE4" w14:textId="2EF42CAC" w:rsidR="00037645" w:rsidRPr="00674E4D" w:rsidRDefault="00B9577C" w:rsidP="00674E4D">
            <w:pPr>
              <w:spacing w:after="0" w:line="240" w:lineRule="auto"/>
              <w:jc w:val="center"/>
              <w:rPr>
                <w:rFonts w:cs="Arial"/>
                <w:sz w:val="20"/>
                <w:szCs w:val="20"/>
                <w:lang w:val="en-US"/>
              </w:rPr>
            </w:pPr>
            <w:r>
              <w:rPr>
                <w:rFonts w:cs="Arial"/>
                <w:sz w:val="20"/>
                <w:szCs w:val="20"/>
                <w:lang w:val="en-US"/>
              </w:rPr>
              <w:t>3.0</w:t>
            </w:r>
          </w:p>
        </w:tc>
      </w:tr>
      <w:tr w:rsidR="00037645" w:rsidRPr="00674E4D" w14:paraId="1CF2044B" w14:textId="77777777" w:rsidTr="00674E4D">
        <w:trPr>
          <w:jc w:val="center"/>
        </w:trPr>
        <w:tc>
          <w:tcPr>
            <w:tcW w:w="220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386C2D" w14:textId="77777777" w:rsidR="00037645" w:rsidRPr="00674E4D" w:rsidRDefault="00037645" w:rsidP="00674E4D">
            <w:pPr>
              <w:spacing w:after="0" w:line="240" w:lineRule="auto"/>
              <w:ind w:left="90" w:right="16"/>
              <w:rPr>
                <w:rFonts w:cs="Arial"/>
                <w:sz w:val="20"/>
                <w:szCs w:val="20"/>
                <w:lang w:val="en-US"/>
              </w:rPr>
            </w:pPr>
            <w:r w:rsidRPr="00674E4D">
              <w:rPr>
                <w:rFonts w:cs="Arial"/>
                <w:sz w:val="20"/>
                <w:szCs w:val="20"/>
                <w:lang w:val="en-US"/>
              </w:rPr>
              <w:t>     PR (%)</w:t>
            </w:r>
          </w:p>
        </w:tc>
        <w:tc>
          <w:tcPr>
            <w:tcW w:w="23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9AF3CF" w14:textId="77777777" w:rsidR="00037645" w:rsidRPr="00674E4D" w:rsidRDefault="00037645" w:rsidP="00674E4D">
            <w:pPr>
              <w:spacing w:after="0" w:line="240" w:lineRule="auto"/>
              <w:jc w:val="center"/>
              <w:rPr>
                <w:rFonts w:cs="Arial"/>
                <w:sz w:val="20"/>
                <w:szCs w:val="20"/>
                <w:lang w:val="en-US"/>
              </w:rPr>
            </w:pPr>
            <w:r w:rsidRPr="00674E4D">
              <w:rPr>
                <w:rFonts w:cs="Arial"/>
                <w:sz w:val="20"/>
                <w:szCs w:val="20"/>
                <w:lang w:val="en-US"/>
              </w:rPr>
              <w:t>66.7</w:t>
            </w:r>
          </w:p>
        </w:tc>
        <w:tc>
          <w:tcPr>
            <w:tcW w:w="31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88109C" w14:textId="6556D373" w:rsidR="00037645" w:rsidRPr="00674E4D" w:rsidRDefault="00B9577C" w:rsidP="00674E4D">
            <w:pPr>
              <w:spacing w:after="0" w:line="240" w:lineRule="auto"/>
              <w:jc w:val="center"/>
              <w:rPr>
                <w:rFonts w:cs="Arial"/>
                <w:sz w:val="20"/>
                <w:szCs w:val="20"/>
                <w:lang w:val="en-US"/>
              </w:rPr>
            </w:pPr>
            <w:r>
              <w:rPr>
                <w:rFonts w:cs="Arial"/>
                <w:sz w:val="20"/>
                <w:szCs w:val="20"/>
                <w:lang w:val="en-US"/>
              </w:rPr>
              <w:t>65.7</w:t>
            </w:r>
          </w:p>
        </w:tc>
      </w:tr>
      <w:tr w:rsidR="00037645" w:rsidRPr="00674E4D" w14:paraId="57E3C505" w14:textId="77777777" w:rsidTr="00674E4D">
        <w:trPr>
          <w:jc w:val="center"/>
        </w:trPr>
        <w:tc>
          <w:tcPr>
            <w:tcW w:w="220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1F6FB7" w14:textId="77777777" w:rsidR="00D00334" w:rsidRPr="00674E4D" w:rsidRDefault="00037645" w:rsidP="00674E4D">
            <w:pPr>
              <w:spacing w:after="0" w:line="240" w:lineRule="auto"/>
              <w:ind w:left="90" w:right="16"/>
              <w:rPr>
                <w:rFonts w:cs="Arial"/>
                <w:sz w:val="20"/>
                <w:szCs w:val="20"/>
                <w:lang w:val="en-US"/>
              </w:rPr>
            </w:pPr>
            <w:r w:rsidRPr="00674E4D">
              <w:rPr>
                <w:rFonts w:cs="Arial"/>
                <w:sz w:val="20"/>
                <w:szCs w:val="20"/>
                <w:lang w:val="en-US"/>
              </w:rPr>
              <w:t>DOR, % (95% CI)</w:t>
            </w:r>
          </w:p>
          <w:p w14:paraId="0B9B8000" w14:textId="29EFE039" w:rsidR="00037645" w:rsidRPr="00674E4D" w:rsidRDefault="00037645" w:rsidP="00674E4D">
            <w:pPr>
              <w:spacing w:after="0" w:line="240" w:lineRule="auto"/>
              <w:ind w:left="90" w:right="16"/>
              <w:rPr>
                <w:rFonts w:cs="Arial"/>
                <w:sz w:val="20"/>
                <w:szCs w:val="20"/>
                <w:lang w:val="en-US"/>
              </w:rPr>
            </w:pPr>
            <w:r w:rsidRPr="00674E4D">
              <w:rPr>
                <w:rFonts w:cs="Arial"/>
                <w:sz w:val="20"/>
                <w:szCs w:val="20"/>
                <w:lang w:val="en-US"/>
              </w:rPr>
              <w:t>12-month estimate   </w:t>
            </w:r>
          </w:p>
        </w:tc>
        <w:tc>
          <w:tcPr>
            <w:tcW w:w="23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78A2FCD" w14:textId="7580F7AE" w:rsidR="00037645" w:rsidRPr="00674E4D" w:rsidRDefault="00037645" w:rsidP="00674E4D">
            <w:pPr>
              <w:spacing w:after="0" w:line="240" w:lineRule="auto"/>
              <w:jc w:val="center"/>
              <w:rPr>
                <w:rFonts w:cs="Arial"/>
                <w:sz w:val="20"/>
                <w:szCs w:val="20"/>
                <w:lang w:val="en-US"/>
              </w:rPr>
            </w:pPr>
            <w:r w:rsidRPr="00674E4D">
              <w:rPr>
                <w:rFonts w:cs="Arial"/>
                <w:sz w:val="20"/>
                <w:szCs w:val="20"/>
                <w:lang w:val="en-US"/>
              </w:rPr>
              <w:t>88.8 (67.5, 96.5)</w:t>
            </w:r>
          </w:p>
        </w:tc>
        <w:tc>
          <w:tcPr>
            <w:tcW w:w="31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58C754" w14:textId="6DE32B43" w:rsidR="00037645" w:rsidRPr="00674E4D" w:rsidRDefault="00EC747C" w:rsidP="00EC747C">
            <w:pPr>
              <w:spacing w:after="0" w:line="240" w:lineRule="auto"/>
              <w:jc w:val="center"/>
              <w:rPr>
                <w:rFonts w:cs="Arial"/>
                <w:sz w:val="20"/>
                <w:szCs w:val="20"/>
                <w:lang w:val="en-US"/>
              </w:rPr>
            </w:pPr>
            <w:r>
              <w:rPr>
                <w:rFonts w:cs="Arial"/>
                <w:sz w:val="20"/>
                <w:szCs w:val="20"/>
                <w:lang w:val="en-US"/>
              </w:rPr>
              <w:t>92.1</w:t>
            </w:r>
            <w:r w:rsidR="00037645" w:rsidRPr="00674E4D">
              <w:rPr>
                <w:rFonts w:cs="Arial"/>
                <w:sz w:val="20"/>
                <w:szCs w:val="20"/>
                <w:lang w:val="en-US"/>
              </w:rPr>
              <w:t xml:space="preserve"> (</w:t>
            </w:r>
            <w:r>
              <w:rPr>
                <w:rFonts w:cs="Arial"/>
                <w:sz w:val="20"/>
                <w:szCs w:val="20"/>
                <w:lang w:val="en-US"/>
              </w:rPr>
              <w:t>80.2, 96.9</w:t>
            </w:r>
            <w:r w:rsidR="00037645" w:rsidRPr="00674E4D">
              <w:rPr>
                <w:rFonts w:cs="Arial"/>
                <w:sz w:val="20"/>
                <w:szCs w:val="20"/>
                <w:lang w:val="en-US"/>
              </w:rPr>
              <w:t>)</w:t>
            </w:r>
          </w:p>
        </w:tc>
      </w:tr>
      <w:tr w:rsidR="00037645" w:rsidRPr="00674E4D" w14:paraId="1A553239" w14:textId="77777777" w:rsidTr="00674E4D">
        <w:trPr>
          <w:jc w:val="center"/>
        </w:trPr>
        <w:tc>
          <w:tcPr>
            <w:tcW w:w="769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0A330C" w14:textId="77777777" w:rsidR="00037645" w:rsidRPr="00400CE5" w:rsidRDefault="00037645" w:rsidP="00674E4D">
            <w:pPr>
              <w:spacing w:after="0" w:line="240" w:lineRule="auto"/>
              <w:ind w:left="90" w:right="108"/>
              <w:rPr>
                <w:rFonts w:cs="Arial"/>
                <w:sz w:val="18"/>
                <w:szCs w:val="18"/>
                <w:lang w:val="en-US"/>
              </w:rPr>
            </w:pPr>
            <w:r w:rsidRPr="00400CE5">
              <w:rPr>
                <w:rFonts w:cs="Arial"/>
                <w:sz w:val="18"/>
                <w:szCs w:val="18"/>
                <w:lang w:val="en-US"/>
              </w:rPr>
              <w:t xml:space="preserve">CI = confidence interval; CR = complete remission; </w:t>
            </w:r>
            <w:proofErr w:type="spellStart"/>
            <w:r w:rsidRPr="00400CE5">
              <w:rPr>
                <w:rFonts w:cs="Arial"/>
                <w:sz w:val="18"/>
                <w:szCs w:val="18"/>
                <w:lang w:val="en-US"/>
              </w:rPr>
              <w:t>CRi</w:t>
            </w:r>
            <w:proofErr w:type="spellEnd"/>
            <w:r w:rsidRPr="00400CE5">
              <w:rPr>
                <w:rFonts w:cs="Arial"/>
                <w:sz w:val="18"/>
                <w:szCs w:val="18"/>
                <w:lang w:val="en-US"/>
              </w:rPr>
              <w:t xml:space="preserve"> = complete remission with incomplete marrow recovery; DOR = duration of response; IRC = independent review committee; </w:t>
            </w:r>
            <w:proofErr w:type="spellStart"/>
            <w:r w:rsidRPr="00400CE5">
              <w:rPr>
                <w:rFonts w:cs="Arial"/>
                <w:sz w:val="18"/>
                <w:szCs w:val="18"/>
                <w:lang w:val="en-US"/>
              </w:rPr>
              <w:t>nPR</w:t>
            </w:r>
            <w:proofErr w:type="spellEnd"/>
            <w:r w:rsidRPr="00400CE5">
              <w:rPr>
                <w:rFonts w:cs="Arial"/>
                <w:sz w:val="18"/>
                <w:szCs w:val="18"/>
                <w:lang w:val="en-US"/>
              </w:rPr>
              <w:t xml:space="preserve"> = </w:t>
            </w:r>
            <w:r w:rsidRPr="00400CE5">
              <w:rPr>
                <w:rFonts w:cs="Arial"/>
                <w:sz w:val="18"/>
                <w:szCs w:val="18"/>
                <w:lang w:val="en-US"/>
              </w:rPr>
              <w:lastRenderedPageBreak/>
              <w:t xml:space="preserve">nodular partial remission; ORR = overall response rate (CR + </w:t>
            </w:r>
            <w:proofErr w:type="spellStart"/>
            <w:r w:rsidRPr="00400CE5">
              <w:rPr>
                <w:rFonts w:cs="Arial"/>
                <w:sz w:val="18"/>
                <w:szCs w:val="18"/>
                <w:lang w:val="en-US"/>
              </w:rPr>
              <w:t>CRi</w:t>
            </w:r>
            <w:proofErr w:type="spellEnd"/>
            <w:r w:rsidRPr="00400CE5">
              <w:rPr>
                <w:rFonts w:cs="Arial"/>
                <w:sz w:val="18"/>
                <w:szCs w:val="18"/>
                <w:lang w:val="en-US"/>
              </w:rPr>
              <w:t xml:space="preserve"> + </w:t>
            </w:r>
            <w:proofErr w:type="spellStart"/>
            <w:r w:rsidRPr="00400CE5">
              <w:rPr>
                <w:rFonts w:cs="Arial"/>
                <w:sz w:val="18"/>
                <w:szCs w:val="18"/>
                <w:lang w:val="en-US"/>
              </w:rPr>
              <w:t>nPR</w:t>
            </w:r>
            <w:proofErr w:type="spellEnd"/>
            <w:r w:rsidRPr="00400CE5">
              <w:rPr>
                <w:rFonts w:cs="Arial"/>
                <w:sz w:val="18"/>
                <w:szCs w:val="18"/>
                <w:lang w:val="en-US"/>
              </w:rPr>
              <w:t xml:space="preserve"> + PR); PR = partial remission. </w:t>
            </w:r>
          </w:p>
        </w:tc>
      </w:tr>
    </w:tbl>
    <w:p w14:paraId="279E5BA1" w14:textId="7DC4BD95" w:rsidR="00A472F0" w:rsidRDefault="00A472F0" w:rsidP="001D549C">
      <w:pPr>
        <w:spacing w:before="240"/>
      </w:pPr>
      <w:r>
        <w:lastRenderedPageBreak/>
        <w:t>For the 8 patients with SLL, the investigator-assessed ORR was 100%.</w:t>
      </w:r>
    </w:p>
    <w:p w14:paraId="4D1BEA3F" w14:textId="77777777" w:rsidR="00B6539F" w:rsidRPr="00B6539F" w:rsidRDefault="00B6539F" w:rsidP="00B6539F">
      <w:pPr>
        <w:spacing w:before="240"/>
        <w:rPr>
          <w:u w:val="single"/>
        </w:rPr>
      </w:pPr>
      <w:r w:rsidRPr="00B6539F">
        <w:rPr>
          <w:u w:val="single"/>
        </w:rPr>
        <w:t>Study M14-032</w:t>
      </w:r>
    </w:p>
    <w:p w14:paraId="42F65604" w14:textId="77777777" w:rsidR="00B6539F" w:rsidRPr="00B6539F" w:rsidRDefault="00B6539F" w:rsidP="00B6539F">
      <w:pPr>
        <w:spacing w:before="240"/>
      </w:pPr>
      <w:r w:rsidRPr="00B6539F">
        <w:t xml:space="preserve">Study M14-032 was an open label, multicentre, study that evaluated the efficacy of </w:t>
      </w:r>
      <w:proofErr w:type="spellStart"/>
      <w:r w:rsidRPr="00B6539F">
        <w:t>venetoclax</w:t>
      </w:r>
      <w:proofErr w:type="spellEnd"/>
      <w:r w:rsidRPr="00B6539F">
        <w:t xml:space="preserve"> in patients with CLL who had been previously treated with and progressed on or after ibrutinib (Arm A) or </w:t>
      </w:r>
      <w:proofErr w:type="spellStart"/>
      <w:r w:rsidRPr="00B6539F">
        <w:t>idelalisib</w:t>
      </w:r>
      <w:proofErr w:type="spellEnd"/>
      <w:r w:rsidRPr="00B6539F">
        <w:t xml:space="preserve"> (Arm B). Patients received a daily dose of 400 mg of </w:t>
      </w:r>
      <w:proofErr w:type="spellStart"/>
      <w:r w:rsidRPr="00B6539F">
        <w:t>venetoclax</w:t>
      </w:r>
      <w:proofErr w:type="spellEnd"/>
      <w:r w:rsidRPr="00B6539F">
        <w:t xml:space="preserve"> following the ramp-up schedule. Patients continued to receive </w:t>
      </w:r>
      <w:proofErr w:type="spellStart"/>
      <w:r w:rsidRPr="00B6539F">
        <w:t>venetoclax</w:t>
      </w:r>
      <w:proofErr w:type="spellEnd"/>
      <w:r w:rsidRPr="00B6539F">
        <w:t xml:space="preserve"> 400 mg once daily until disease progression or unacceptable toxicity was observed. </w:t>
      </w:r>
    </w:p>
    <w:p w14:paraId="7F4EBD34" w14:textId="77777777" w:rsidR="00B6539F" w:rsidRPr="00B6539F" w:rsidRDefault="00B6539F" w:rsidP="00B6539F">
      <w:pPr>
        <w:spacing w:before="240"/>
      </w:pPr>
      <w:r w:rsidRPr="00B6539F">
        <w:t xml:space="preserve">Efficacy was evaluated by investigators and an IRC according to IWCLL updated NCI WG guidelines (2008). Response assessments were performed at 8 weeks, 24 weeks, and every 12 weeks thereafter for the 64 patients in the main cohort, while the patients enrolled in the expansion had disease assessment at weeks 12 and 36. </w:t>
      </w:r>
    </w:p>
    <w:p w14:paraId="0ABD675C" w14:textId="690E003A" w:rsidR="00B6539F" w:rsidRPr="00B6539F" w:rsidRDefault="00B6539F" w:rsidP="00B6539F">
      <w:pPr>
        <w:spacing w:before="240"/>
      </w:pPr>
      <w:r w:rsidRPr="00B6539F">
        <w:t xml:space="preserve">A total of 127 patients were enrolled in the study, which included 64 patients in the main cohort (43 with prior ibrutinib, 21 with prior </w:t>
      </w:r>
      <w:proofErr w:type="spellStart"/>
      <w:r w:rsidRPr="00B6539F">
        <w:t>idelalisib</w:t>
      </w:r>
      <w:proofErr w:type="spellEnd"/>
      <w:r w:rsidRPr="00B6539F">
        <w:t xml:space="preserve">) and 63 patients in an expansion cohort (48 with prior ibrutinib, 15 with prior </w:t>
      </w:r>
      <w:proofErr w:type="spellStart"/>
      <w:r w:rsidRPr="00B6539F">
        <w:t>idelalisib</w:t>
      </w:r>
      <w:proofErr w:type="spellEnd"/>
      <w:r w:rsidRPr="00B6539F">
        <w:t xml:space="preserve">). Table </w:t>
      </w:r>
      <w:r w:rsidR="005E4A79">
        <w:t>2</w:t>
      </w:r>
      <w:r w:rsidR="0097589E">
        <w:t>3</w:t>
      </w:r>
      <w:r w:rsidRPr="00B6539F">
        <w:t xml:space="preserve"> summarises the baseline demographic and disease characteristics of the study population.</w:t>
      </w:r>
    </w:p>
    <w:p w14:paraId="1F32E474" w14:textId="592B9D7E" w:rsidR="00B6539F" w:rsidRPr="00B6539F" w:rsidRDefault="00B6539F" w:rsidP="005E5ED7">
      <w:pPr>
        <w:pStyle w:val="Heading6"/>
      </w:pPr>
      <w:r w:rsidRPr="00B6539F">
        <w:t xml:space="preserve">Table </w:t>
      </w:r>
      <w:r w:rsidR="005E4A79">
        <w:t>2</w:t>
      </w:r>
      <w:r w:rsidR="0097589E">
        <w:t>3</w:t>
      </w:r>
      <w:r w:rsidRPr="00B6539F">
        <w:t xml:space="preserve">: Baseline </w:t>
      </w:r>
      <w:r w:rsidR="008C7A86">
        <w:t>p</w:t>
      </w:r>
      <w:r w:rsidRPr="00B6539F">
        <w:t xml:space="preserve">atient </w:t>
      </w:r>
      <w:r w:rsidR="008C7A86">
        <w:t>c</w:t>
      </w:r>
      <w:r w:rsidRPr="00B6539F">
        <w:t xml:space="preserve">haracteristics of </w:t>
      </w:r>
      <w:r w:rsidR="008C7A86">
        <w:t>e</w:t>
      </w:r>
      <w:r w:rsidRPr="00B6539F">
        <w:t xml:space="preserve">valuable </w:t>
      </w:r>
      <w:r w:rsidR="008C7A86">
        <w:t>p</w:t>
      </w:r>
      <w:r w:rsidRPr="00B6539F">
        <w:t>atients in Study M14-032</w:t>
      </w:r>
    </w:p>
    <w:tbl>
      <w:tblPr>
        <w:tblW w:w="425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132"/>
        <w:gridCol w:w="2527"/>
      </w:tblGrid>
      <w:tr w:rsidR="00B6539F" w:rsidRPr="005E5ED7" w14:paraId="0A3309D8" w14:textId="77777777" w:rsidTr="008978A0">
        <w:trPr>
          <w:tblHeade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72FA2C" w14:textId="18EF5E2C" w:rsidR="00B6539F" w:rsidRPr="005E5ED7" w:rsidRDefault="00B6539F" w:rsidP="00CD1173">
            <w:pPr>
              <w:spacing w:after="0" w:line="240" w:lineRule="auto"/>
              <w:ind w:left="135"/>
              <w:jc w:val="center"/>
              <w:rPr>
                <w:sz w:val="20"/>
                <w:szCs w:val="20"/>
                <w:lang w:val="en-US"/>
              </w:rPr>
            </w:pPr>
            <w:r w:rsidRPr="005E5ED7">
              <w:rPr>
                <w:b/>
                <w:sz w:val="20"/>
                <w:szCs w:val="20"/>
                <w:lang w:val="en-US"/>
              </w:rPr>
              <w:t>Characteristic</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F4677E" w14:textId="77777777" w:rsidR="00B6539F" w:rsidRPr="005E5ED7" w:rsidRDefault="00B6539F" w:rsidP="00DC7B51">
            <w:pPr>
              <w:spacing w:after="0" w:line="240" w:lineRule="auto"/>
              <w:jc w:val="center"/>
              <w:rPr>
                <w:sz w:val="20"/>
                <w:szCs w:val="20"/>
                <w:lang w:val="en-US"/>
              </w:rPr>
            </w:pPr>
            <w:r w:rsidRPr="005E5ED7">
              <w:rPr>
                <w:b/>
                <w:sz w:val="20"/>
                <w:szCs w:val="20"/>
                <w:lang w:val="en-US"/>
              </w:rPr>
              <w:t>N=127</w:t>
            </w:r>
          </w:p>
        </w:tc>
      </w:tr>
      <w:tr w:rsidR="00B6539F" w:rsidRPr="005E5ED7" w14:paraId="3C4656CE" w14:textId="77777777" w:rsidTr="008978A0">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0D585E" w14:textId="77777777" w:rsidR="00B6539F" w:rsidRPr="005E5ED7" w:rsidRDefault="00B6539F" w:rsidP="00DC7B51">
            <w:pPr>
              <w:spacing w:after="0" w:line="240" w:lineRule="auto"/>
              <w:ind w:left="135"/>
              <w:rPr>
                <w:sz w:val="20"/>
                <w:szCs w:val="20"/>
                <w:lang w:val="en-US"/>
              </w:rPr>
            </w:pPr>
            <w:r w:rsidRPr="005E5ED7">
              <w:rPr>
                <w:sz w:val="20"/>
                <w:szCs w:val="20"/>
                <w:lang w:val="en-US"/>
              </w:rPr>
              <w:t>Age, years; median (range)</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03F122" w14:textId="48F25F08" w:rsidR="00B6539F" w:rsidRPr="005E5ED7" w:rsidRDefault="00B6539F" w:rsidP="00DC7B51">
            <w:pPr>
              <w:spacing w:after="0" w:line="240" w:lineRule="auto"/>
              <w:jc w:val="center"/>
              <w:rPr>
                <w:sz w:val="20"/>
                <w:szCs w:val="20"/>
                <w:lang w:val="en-US"/>
              </w:rPr>
            </w:pPr>
            <w:r w:rsidRPr="005E5ED7">
              <w:rPr>
                <w:sz w:val="20"/>
                <w:szCs w:val="20"/>
                <w:lang w:val="en-US"/>
              </w:rPr>
              <w:t>66 (28</w:t>
            </w:r>
            <w:r w:rsidR="008C7A86">
              <w:rPr>
                <w:sz w:val="20"/>
                <w:szCs w:val="20"/>
                <w:lang w:val="en-US"/>
              </w:rPr>
              <w:t>-</w:t>
            </w:r>
            <w:r w:rsidRPr="005E5ED7">
              <w:rPr>
                <w:sz w:val="20"/>
                <w:szCs w:val="20"/>
                <w:lang w:val="en-US"/>
              </w:rPr>
              <w:t>85)</w:t>
            </w:r>
          </w:p>
        </w:tc>
      </w:tr>
      <w:tr w:rsidR="00B6539F" w:rsidRPr="005E5ED7" w14:paraId="46A2226A" w14:textId="77777777" w:rsidTr="008978A0">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7CF22D" w14:textId="7945BE3E" w:rsidR="00B6539F" w:rsidRPr="005E5ED7" w:rsidRDefault="00B6539F" w:rsidP="00DC7B51">
            <w:pPr>
              <w:spacing w:after="0" w:line="240" w:lineRule="auto"/>
              <w:ind w:left="135"/>
              <w:rPr>
                <w:sz w:val="20"/>
                <w:szCs w:val="20"/>
                <w:lang w:val="en-US"/>
              </w:rPr>
            </w:pPr>
            <w:r w:rsidRPr="005E5ED7">
              <w:rPr>
                <w:sz w:val="20"/>
                <w:szCs w:val="20"/>
                <w:lang w:val="en-US"/>
              </w:rPr>
              <w:t>White</w:t>
            </w:r>
            <w:r w:rsidR="003D4316">
              <w:rPr>
                <w:sz w:val="20"/>
                <w:szCs w:val="20"/>
                <w:lang w:val="en-US"/>
              </w:rPr>
              <w:t>,</w:t>
            </w:r>
            <w:r w:rsidRPr="005E5ED7">
              <w:rPr>
                <w:sz w:val="20"/>
                <w:szCs w:val="20"/>
                <w:lang w:val="en-US"/>
              </w:rPr>
              <w:t xml:space="preserve"> %</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63A447" w14:textId="77777777" w:rsidR="00B6539F" w:rsidRPr="005E5ED7" w:rsidRDefault="00B6539F" w:rsidP="00DC7B51">
            <w:pPr>
              <w:spacing w:after="0" w:line="240" w:lineRule="auto"/>
              <w:jc w:val="center"/>
              <w:rPr>
                <w:sz w:val="20"/>
                <w:szCs w:val="20"/>
                <w:lang w:val="en-US"/>
              </w:rPr>
            </w:pPr>
            <w:r w:rsidRPr="005E5ED7">
              <w:rPr>
                <w:sz w:val="20"/>
                <w:szCs w:val="20"/>
                <w:lang w:val="en-US"/>
              </w:rPr>
              <w:t>92</w:t>
            </w:r>
          </w:p>
        </w:tc>
      </w:tr>
      <w:tr w:rsidR="00B6539F" w:rsidRPr="005E5ED7" w14:paraId="586A512F" w14:textId="77777777" w:rsidTr="008978A0">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0F288E" w14:textId="03A037B4" w:rsidR="00B6539F" w:rsidRPr="005E5ED7" w:rsidRDefault="00B6539F" w:rsidP="00DC7B51">
            <w:pPr>
              <w:spacing w:after="0" w:line="240" w:lineRule="auto"/>
              <w:ind w:left="135"/>
              <w:rPr>
                <w:sz w:val="20"/>
                <w:szCs w:val="20"/>
                <w:lang w:val="en-US"/>
              </w:rPr>
            </w:pPr>
            <w:r w:rsidRPr="005E5ED7">
              <w:rPr>
                <w:sz w:val="20"/>
                <w:szCs w:val="20"/>
                <w:lang w:val="en-US"/>
              </w:rPr>
              <w:t>Male</w:t>
            </w:r>
            <w:r w:rsidR="003D4316">
              <w:rPr>
                <w:sz w:val="20"/>
                <w:szCs w:val="20"/>
                <w:lang w:val="en-US"/>
              </w:rPr>
              <w:t>,</w:t>
            </w:r>
            <w:r w:rsidRPr="005E5ED7">
              <w:rPr>
                <w:sz w:val="20"/>
                <w:szCs w:val="20"/>
                <w:lang w:val="en-US"/>
              </w:rPr>
              <w:t xml:space="preserve"> %</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93A694" w14:textId="77777777" w:rsidR="00B6539F" w:rsidRPr="005E5ED7" w:rsidRDefault="00B6539F" w:rsidP="00DC7B51">
            <w:pPr>
              <w:spacing w:after="0" w:line="240" w:lineRule="auto"/>
              <w:jc w:val="center"/>
              <w:rPr>
                <w:sz w:val="20"/>
                <w:szCs w:val="20"/>
                <w:lang w:val="en-US"/>
              </w:rPr>
            </w:pPr>
            <w:r w:rsidRPr="005E5ED7">
              <w:rPr>
                <w:sz w:val="20"/>
                <w:szCs w:val="20"/>
                <w:lang w:val="en-US"/>
              </w:rPr>
              <w:t>70</w:t>
            </w:r>
          </w:p>
        </w:tc>
      </w:tr>
      <w:tr w:rsidR="00B6539F" w:rsidRPr="005E5ED7" w14:paraId="2CE61652" w14:textId="77777777" w:rsidTr="008978A0">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B9549D" w14:textId="3485AC83" w:rsidR="00B6539F" w:rsidRPr="005E5ED7" w:rsidRDefault="00B6539F" w:rsidP="00DC7B51">
            <w:pPr>
              <w:spacing w:after="0" w:line="240" w:lineRule="auto"/>
              <w:ind w:left="135"/>
              <w:rPr>
                <w:sz w:val="20"/>
                <w:szCs w:val="20"/>
                <w:lang w:val="en-US"/>
              </w:rPr>
            </w:pPr>
            <w:proofErr w:type="spellStart"/>
            <w:r w:rsidRPr="005E5ED7">
              <w:rPr>
                <w:sz w:val="20"/>
                <w:szCs w:val="20"/>
                <w:lang w:val="en-US"/>
              </w:rPr>
              <w:t>Tumour</w:t>
            </w:r>
            <w:proofErr w:type="spellEnd"/>
            <w:r w:rsidRPr="005E5ED7">
              <w:rPr>
                <w:sz w:val="20"/>
                <w:szCs w:val="20"/>
                <w:lang w:val="en-US"/>
              </w:rPr>
              <w:t xml:space="preserve"> burden</w:t>
            </w:r>
            <w:r w:rsidR="003D4316">
              <w:rPr>
                <w:sz w:val="20"/>
                <w:szCs w:val="20"/>
                <w:lang w:val="en-US"/>
              </w:rPr>
              <w:t>,</w:t>
            </w:r>
            <w:r w:rsidRPr="005E5ED7">
              <w:rPr>
                <w:sz w:val="20"/>
                <w:szCs w:val="20"/>
                <w:lang w:val="en-US"/>
              </w:rPr>
              <w:t xml:space="preserve"> %</w:t>
            </w:r>
          </w:p>
          <w:p w14:paraId="3DEFCB06" w14:textId="77777777" w:rsidR="00B6539F" w:rsidRPr="005E5ED7" w:rsidRDefault="00B6539F" w:rsidP="001166B9">
            <w:pPr>
              <w:spacing w:after="0" w:line="240" w:lineRule="auto"/>
              <w:ind w:left="135"/>
              <w:jc w:val="left"/>
              <w:rPr>
                <w:sz w:val="20"/>
                <w:szCs w:val="20"/>
                <w:lang w:val="en-US"/>
              </w:rPr>
            </w:pPr>
            <w:r w:rsidRPr="005E5ED7">
              <w:rPr>
                <w:sz w:val="20"/>
                <w:szCs w:val="20"/>
                <w:lang w:val="en-US"/>
              </w:rPr>
              <w:t>     Absolute lymphocyte count ≥25 x 10</w:t>
            </w:r>
            <w:r w:rsidRPr="005E5ED7">
              <w:rPr>
                <w:sz w:val="20"/>
                <w:szCs w:val="20"/>
                <w:vertAlign w:val="superscript"/>
                <w:lang w:val="en-US"/>
              </w:rPr>
              <w:t>9</w:t>
            </w:r>
            <w:r w:rsidRPr="005E5ED7">
              <w:rPr>
                <w:sz w:val="20"/>
                <w:szCs w:val="20"/>
                <w:lang w:val="en-US"/>
              </w:rPr>
              <w:t>/L</w:t>
            </w:r>
            <w:r w:rsidRPr="005E5ED7">
              <w:rPr>
                <w:sz w:val="20"/>
                <w:szCs w:val="20"/>
                <w:lang w:val="en-US"/>
              </w:rPr>
              <w:br/>
              <w:t xml:space="preserve">     One or more nodes ≥5 cm </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34C83AB" w14:textId="77777777" w:rsidR="00B6539F" w:rsidRPr="005E5ED7" w:rsidRDefault="00B6539F" w:rsidP="00DC7B51">
            <w:pPr>
              <w:spacing w:after="0" w:line="240" w:lineRule="auto"/>
              <w:jc w:val="center"/>
              <w:rPr>
                <w:sz w:val="20"/>
                <w:szCs w:val="20"/>
                <w:lang w:val="en-US"/>
              </w:rPr>
            </w:pPr>
          </w:p>
          <w:p w14:paraId="1964037A" w14:textId="77777777" w:rsidR="00B6539F" w:rsidRPr="005E5ED7" w:rsidRDefault="00B6539F" w:rsidP="00DC7B51">
            <w:pPr>
              <w:spacing w:after="0" w:line="240" w:lineRule="auto"/>
              <w:jc w:val="center"/>
              <w:rPr>
                <w:sz w:val="20"/>
                <w:szCs w:val="20"/>
                <w:lang w:val="en-US"/>
              </w:rPr>
            </w:pPr>
            <w:r w:rsidRPr="005E5ED7">
              <w:rPr>
                <w:sz w:val="20"/>
                <w:szCs w:val="20"/>
                <w:lang w:val="en-US"/>
              </w:rPr>
              <w:t>31</w:t>
            </w:r>
            <w:r w:rsidRPr="005E5ED7">
              <w:rPr>
                <w:sz w:val="20"/>
                <w:szCs w:val="20"/>
                <w:lang w:val="en-US"/>
              </w:rPr>
              <w:br/>
              <w:t>41</w:t>
            </w:r>
          </w:p>
        </w:tc>
      </w:tr>
      <w:tr w:rsidR="00B6539F" w:rsidRPr="005E5ED7" w14:paraId="1E81B31E" w14:textId="77777777" w:rsidTr="008978A0">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F307B5" w14:textId="77777777" w:rsidR="00B6539F" w:rsidRPr="005E5ED7" w:rsidRDefault="00B6539F" w:rsidP="00DC7B51">
            <w:pPr>
              <w:spacing w:after="0" w:line="240" w:lineRule="auto"/>
              <w:ind w:left="135"/>
              <w:rPr>
                <w:sz w:val="20"/>
                <w:szCs w:val="20"/>
                <w:lang w:val="en-US"/>
              </w:rPr>
            </w:pPr>
            <w:r w:rsidRPr="005E5ED7">
              <w:rPr>
                <w:sz w:val="20"/>
                <w:szCs w:val="20"/>
                <w:lang w:val="en-US"/>
              </w:rPr>
              <w:t>Number of prior therapies; median (range)</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7B5BE8" w14:textId="2E7876AC" w:rsidR="00B6539F" w:rsidRPr="005E5ED7" w:rsidRDefault="00B6539F" w:rsidP="00DC7B51">
            <w:pPr>
              <w:spacing w:after="0" w:line="240" w:lineRule="auto"/>
              <w:jc w:val="center"/>
              <w:rPr>
                <w:sz w:val="20"/>
                <w:szCs w:val="20"/>
                <w:lang w:val="en-US"/>
              </w:rPr>
            </w:pPr>
            <w:r w:rsidRPr="005E5ED7">
              <w:rPr>
                <w:sz w:val="20"/>
                <w:szCs w:val="20"/>
                <w:lang w:val="en-US"/>
              </w:rPr>
              <w:t>4 (1</w:t>
            </w:r>
            <w:r w:rsidR="00FF0286">
              <w:rPr>
                <w:sz w:val="20"/>
                <w:szCs w:val="20"/>
                <w:lang w:val="en-US"/>
              </w:rPr>
              <w:t>-</w:t>
            </w:r>
            <w:r w:rsidRPr="005E5ED7">
              <w:rPr>
                <w:sz w:val="20"/>
                <w:szCs w:val="20"/>
                <w:lang w:val="en-US"/>
              </w:rPr>
              <w:t>15)</w:t>
            </w:r>
          </w:p>
        </w:tc>
      </w:tr>
      <w:tr w:rsidR="00B6539F" w:rsidRPr="005E5ED7" w14:paraId="6A5BE580" w14:textId="77777777" w:rsidTr="008978A0">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C14596" w14:textId="77777777" w:rsidR="00B6539F" w:rsidRPr="005E5ED7" w:rsidRDefault="00B6539F" w:rsidP="00DC7B51">
            <w:pPr>
              <w:spacing w:after="0" w:line="240" w:lineRule="auto"/>
              <w:ind w:left="135"/>
              <w:rPr>
                <w:sz w:val="20"/>
                <w:szCs w:val="20"/>
                <w:lang w:val="en-US"/>
              </w:rPr>
            </w:pPr>
            <w:r w:rsidRPr="005E5ED7">
              <w:rPr>
                <w:sz w:val="20"/>
                <w:szCs w:val="20"/>
                <w:lang w:val="en-US"/>
              </w:rPr>
              <w:t>Time since diagnosis, years; median (range)</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977478" w14:textId="4558CB3B" w:rsidR="00B6539F" w:rsidRPr="005E5ED7" w:rsidRDefault="00B6539F" w:rsidP="00DC7B51">
            <w:pPr>
              <w:spacing w:after="0" w:line="240" w:lineRule="auto"/>
              <w:jc w:val="center"/>
              <w:rPr>
                <w:sz w:val="20"/>
                <w:szCs w:val="20"/>
                <w:lang w:val="en-US"/>
              </w:rPr>
            </w:pPr>
            <w:r w:rsidRPr="005E5ED7">
              <w:rPr>
                <w:sz w:val="20"/>
                <w:szCs w:val="20"/>
                <w:lang w:val="en-US"/>
              </w:rPr>
              <w:t>8.3 (0.3</w:t>
            </w:r>
            <w:r w:rsidR="00FF0286">
              <w:rPr>
                <w:sz w:val="20"/>
                <w:szCs w:val="20"/>
                <w:lang w:val="en-US"/>
              </w:rPr>
              <w:t>-</w:t>
            </w:r>
            <w:r w:rsidRPr="005E5ED7">
              <w:rPr>
                <w:sz w:val="20"/>
                <w:szCs w:val="20"/>
                <w:lang w:val="en-US"/>
              </w:rPr>
              <w:t>18.</w:t>
            </w:r>
            <w:proofErr w:type="gramStart"/>
            <w:r w:rsidRPr="005E5ED7">
              <w:rPr>
                <w:sz w:val="20"/>
                <w:szCs w:val="20"/>
                <w:lang w:val="en-US"/>
              </w:rPr>
              <w:t>5)</w:t>
            </w:r>
            <w:r w:rsidRPr="005E5ED7">
              <w:rPr>
                <w:sz w:val="20"/>
                <w:szCs w:val="20"/>
                <w:vertAlign w:val="superscript"/>
                <w:lang w:val="en-US"/>
              </w:rPr>
              <w:t>a</w:t>
            </w:r>
            <w:proofErr w:type="gramEnd"/>
          </w:p>
        </w:tc>
      </w:tr>
      <w:tr w:rsidR="00B6539F" w:rsidRPr="005E5ED7" w14:paraId="6ED9511B" w14:textId="77777777" w:rsidTr="008978A0">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2804B65" w14:textId="0737F94E" w:rsidR="00B6539F" w:rsidRPr="005E5ED7" w:rsidRDefault="00B6539F" w:rsidP="00DC7B51">
            <w:pPr>
              <w:spacing w:after="0" w:line="240" w:lineRule="auto"/>
              <w:ind w:left="135"/>
              <w:rPr>
                <w:sz w:val="20"/>
                <w:szCs w:val="20"/>
                <w:lang w:val="en-US"/>
              </w:rPr>
            </w:pPr>
            <w:proofErr w:type="spellStart"/>
            <w:r w:rsidRPr="005E5ED7">
              <w:rPr>
                <w:sz w:val="20"/>
                <w:szCs w:val="20"/>
                <w:vertAlign w:val="superscript"/>
                <w:lang w:val="en-US"/>
              </w:rPr>
              <w:t>a</w:t>
            </w:r>
            <w:r w:rsidRPr="005E5ED7">
              <w:rPr>
                <w:sz w:val="20"/>
                <w:szCs w:val="20"/>
                <w:lang w:val="en-US"/>
              </w:rPr>
              <w:t>N</w:t>
            </w:r>
            <w:proofErr w:type="spellEnd"/>
            <w:r w:rsidRPr="005E5ED7">
              <w:rPr>
                <w:sz w:val="20"/>
                <w:szCs w:val="20"/>
                <w:lang w:val="en-US"/>
              </w:rPr>
              <w:t xml:space="preserve"> = 96</w:t>
            </w:r>
          </w:p>
        </w:tc>
      </w:tr>
    </w:tbl>
    <w:p w14:paraId="6106D350" w14:textId="77777777" w:rsidR="00B6539F" w:rsidRPr="00B6539F" w:rsidRDefault="00B6539F" w:rsidP="00B6539F">
      <w:pPr>
        <w:spacing w:before="240"/>
        <w:rPr>
          <w:lang w:val="en-US"/>
        </w:rPr>
      </w:pPr>
      <w:bookmarkStart w:id="18" w:name="_Hlk6504329"/>
      <w:r w:rsidRPr="00B6539F">
        <w:t xml:space="preserve">Efficacy data are presented with data </w:t>
      </w:r>
      <w:proofErr w:type="spellStart"/>
      <w:r w:rsidRPr="00B6539F">
        <w:t>cutoff</w:t>
      </w:r>
      <w:proofErr w:type="spellEnd"/>
      <w:r w:rsidRPr="00B6539F">
        <w:t xml:space="preserve"> date of 26 July 2017. </w:t>
      </w:r>
      <w:r w:rsidRPr="00B6539F">
        <w:rPr>
          <w:lang w:val="en-US"/>
        </w:rPr>
        <w:t xml:space="preserve"> Investigator-assessment of disease responses to </w:t>
      </w:r>
      <w:proofErr w:type="spellStart"/>
      <w:r w:rsidRPr="00B6539F">
        <w:rPr>
          <w:lang w:val="en-US"/>
        </w:rPr>
        <w:t>venetoclax</w:t>
      </w:r>
      <w:proofErr w:type="spellEnd"/>
      <w:r w:rsidRPr="00B6539F">
        <w:rPr>
          <w:lang w:val="en-US"/>
        </w:rPr>
        <w:t xml:space="preserve"> treatment are available for all 127 subjects (64 in the main cohort and 63 in the expansion cohort). The IRC assessments of disease responses are available for 123 of the 127 subjects.</w:t>
      </w:r>
    </w:p>
    <w:p w14:paraId="5DE59F65" w14:textId="0963E567" w:rsidR="00B6539F" w:rsidRPr="00B6539F" w:rsidRDefault="00B6539F" w:rsidP="00B6539F">
      <w:pPr>
        <w:spacing w:before="240"/>
      </w:pPr>
      <w:r w:rsidRPr="00B6539F">
        <w:lastRenderedPageBreak/>
        <w:t xml:space="preserve">Efficacy results for 127 patients assessed by investigator and 127 patients assessed by IRC at the same time points are shown in Table </w:t>
      </w:r>
      <w:r w:rsidR="00E45FAB">
        <w:t>2</w:t>
      </w:r>
      <w:r w:rsidR="0097589E">
        <w:t>4</w:t>
      </w:r>
      <w:r w:rsidRPr="00B6539F">
        <w:t>:</w:t>
      </w:r>
    </w:p>
    <w:p w14:paraId="23425783" w14:textId="14B77066" w:rsidR="00344EAA" w:rsidRDefault="00344EAA" w:rsidP="005E5ED7">
      <w:pPr>
        <w:pStyle w:val="Heading6"/>
      </w:pPr>
      <w:r>
        <w:br w:type="page"/>
      </w:r>
    </w:p>
    <w:p w14:paraId="7C43D75E" w14:textId="240799BB" w:rsidR="00B6539F" w:rsidRPr="00B6539F" w:rsidRDefault="00B6539F" w:rsidP="005E5ED7">
      <w:pPr>
        <w:pStyle w:val="Heading6"/>
      </w:pPr>
      <w:r w:rsidRPr="00B6539F">
        <w:lastRenderedPageBreak/>
        <w:t xml:space="preserve">Table </w:t>
      </w:r>
      <w:r w:rsidR="00E45FAB">
        <w:t>2</w:t>
      </w:r>
      <w:r w:rsidR="0097589E">
        <w:t>4</w:t>
      </w:r>
      <w:r w:rsidRPr="00B6539F">
        <w:t xml:space="preserve">: Efficacy </w:t>
      </w:r>
      <w:r w:rsidR="000950D7">
        <w:t>r</w:t>
      </w:r>
      <w:r w:rsidRPr="00B6539F">
        <w:t>esults in Study M14-032</w:t>
      </w:r>
    </w:p>
    <w:tbl>
      <w:tblPr>
        <w:tblW w:w="4881"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86"/>
        <w:gridCol w:w="1882"/>
        <w:gridCol w:w="2528"/>
      </w:tblGrid>
      <w:tr w:rsidR="00B6539F" w:rsidRPr="005E5ED7" w14:paraId="6CC1D191" w14:textId="77777777" w:rsidTr="008865AC">
        <w:trPr>
          <w:tblHeader/>
          <w:jc w:val="center"/>
        </w:trPr>
        <w:tc>
          <w:tcPr>
            <w:tcW w:w="2493" w:type="pct"/>
            <w:tcBorders>
              <w:top w:val="single" w:sz="6" w:space="0" w:color="000000"/>
              <w:left w:val="single" w:sz="6" w:space="0" w:color="000000"/>
              <w:bottom w:val="single" w:sz="6" w:space="0" w:color="000000"/>
              <w:right w:val="single" w:sz="6" w:space="0" w:color="000000"/>
            </w:tcBorders>
            <w:vAlign w:val="center"/>
            <w:hideMark/>
          </w:tcPr>
          <w:p w14:paraId="51AA33BF" w14:textId="77777777" w:rsidR="00B6539F" w:rsidRPr="005E5ED7" w:rsidRDefault="00B6539F" w:rsidP="005E5ED7">
            <w:pPr>
              <w:spacing w:after="0" w:line="240" w:lineRule="auto"/>
              <w:rPr>
                <w:sz w:val="20"/>
                <w:szCs w:val="20"/>
                <w:lang w:val="en-US"/>
              </w:rPr>
            </w:pPr>
          </w:p>
        </w:tc>
        <w:tc>
          <w:tcPr>
            <w:tcW w:w="1070" w:type="pct"/>
            <w:tcBorders>
              <w:top w:val="single" w:sz="6" w:space="0" w:color="000000"/>
              <w:left w:val="single" w:sz="6" w:space="0" w:color="000000"/>
              <w:bottom w:val="single" w:sz="6" w:space="0" w:color="000000"/>
              <w:right w:val="single" w:sz="6" w:space="0" w:color="000000"/>
            </w:tcBorders>
            <w:vAlign w:val="center"/>
            <w:hideMark/>
          </w:tcPr>
          <w:p w14:paraId="0990174F" w14:textId="4C4A15C7" w:rsidR="00B6539F" w:rsidRPr="005E5ED7" w:rsidRDefault="00B6539F" w:rsidP="00DC7B51">
            <w:pPr>
              <w:spacing w:after="0" w:line="240" w:lineRule="auto"/>
              <w:jc w:val="center"/>
              <w:rPr>
                <w:b/>
                <w:sz w:val="20"/>
                <w:szCs w:val="20"/>
                <w:lang w:val="en-US"/>
              </w:rPr>
            </w:pPr>
            <w:r w:rsidRPr="005E5ED7">
              <w:rPr>
                <w:b/>
                <w:sz w:val="20"/>
                <w:szCs w:val="20"/>
                <w:lang w:val="en-US"/>
              </w:rPr>
              <w:t xml:space="preserve">IRC </w:t>
            </w:r>
            <w:r w:rsidR="000950D7">
              <w:rPr>
                <w:b/>
                <w:sz w:val="20"/>
                <w:szCs w:val="20"/>
                <w:lang w:val="en-US"/>
              </w:rPr>
              <w:t>a</w:t>
            </w:r>
            <w:r w:rsidRPr="005E5ED7">
              <w:rPr>
                <w:b/>
                <w:sz w:val="20"/>
                <w:szCs w:val="20"/>
                <w:lang w:val="en-US"/>
              </w:rPr>
              <w:t>ssessment</w:t>
            </w:r>
          </w:p>
          <w:p w14:paraId="77DADAE8" w14:textId="2B8BFD11" w:rsidR="00B6539F" w:rsidRPr="005E5ED7" w:rsidRDefault="0097589E" w:rsidP="00DC7B51">
            <w:pPr>
              <w:spacing w:after="0" w:line="240" w:lineRule="auto"/>
              <w:jc w:val="center"/>
              <w:rPr>
                <w:b/>
                <w:sz w:val="20"/>
                <w:szCs w:val="20"/>
                <w:lang w:val="en-US"/>
              </w:rPr>
            </w:pPr>
            <w:r>
              <w:rPr>
                <w:b/>
                <w:sz w:val="20"/>
                <w:szCs w:val="20"/>
                <w:lang w:val="en-US"/>
              </w:rPr>
              <w:t>(</w:t>
            </w:r>
            <w:r w:rsidR="00B6539F" w:rsidRPr="005E5ED7">
              <w:rPr>
                <w:b/>
                <w:sz w:val="20"/>
                <w:szCs w:val="20"/>
                <w:lang w:val="en-US"/>
              </w:rPr>
              <w:t>N=</w:t>
            </w:r>
            <w:proofErr w:type="gramStart"/>
            <w:r w:rsidR="00B6539F" w:rsidRPr="005E5ED7">
              <w:rPr>
                <w:b/>
                <w:sz w:val="20"/>
                <w:szCs w:val="20"/>
                <w:lang w:val="en-US"/>
              </w:rPr>
              <w:t>127</w:t>
            </w:r>
            <w:r>
              <w:rPr>
                <w:b/>
                <w:sz w:val="20"/>
                <w:szCs w:val="20"/>
                <w:lang w:val="en-US"/>
              </w:rPr>
              <w:t>)</w:t>
            </w:r>
            <w:r w:rsidR="00B6539F" w:rsidRPr="005E5ED7">
              <w:rPr>
                <w:b/>
                <w:sz w:val="20"/>
                <w:szCs w:val="20"/>
                <w:vertAlign w:val="superscript"/>
                <w:lang w:val="en-US"/>
              </w:rPr>
              <w:t>a</w:t>
            </w:r>
            <w:proofErr w:type="gramEnd"/>
          </w:p>
        </w:tc>
        <w:tc>
          <w:tcPr>
            <w:tcW w:w="1437" w:type="pct"/>
            <w:tcBorders>
              <w:top w:val="single" w:sz="6" w:space="0" w:color="000000"/>
              <w:left w:val="single" w:sz="6" w:space="0" w:color="000000"/>
              <w:bottom w:val="single" w:sz="6" w:space="0" w:color="000000"/>
              <w:right w:val="single" w:sz="6" w:space="0" w:color="000000"/>
            </w:tcBorders>
            <w:vAlign w:val="center"/>
            <w:hideMark/>
          </w:tcPr>
          <w:p w14:paraId="220CF2BD" w14:textId="2B1D4F53" w:rsidR="00B6539F" w:rsidRPr="005E5ED7" w:rsidRDefault="00B6539F" w:rsidP="00DC7B51">
            <w:pPr>
              <w:spacing w:after="0" w:line="240" w:lineRule="auto"/>
              <w:jc w:val="center"/>
              <w:rPr>
                <w:b/>
                <w:sz w:val="20"/>
                <w:szCs w:val="20"/>
                <w:lang w:val="en-US"/>
              </w:rPr>
            </w:pPr>
            <w:r w:rsidRPr="005E5ED7">
              <w:rPr>
                <w:b/>
                <w:sz w:val="20"/>
                <w:szCs w:val="20"/>
                <w:lang w:val="en-US"/>
              </w:rPr>
              <w:t xml:space="preserve">Investigator </w:t>
            </w:r>
            <w:r w:rsidR="000950D7">
              <w:rPr>
                <w:b/>
                <w:sz w:val="20"/>
                <w:szCs w:val="20"/>
                <w:lang w:val="en-US"/>
              </w:rPr>
              <w:t>a</w:t>
            </w:r>
            <w:r w:rsidRPr="005E5ED7">
              <w:rPr>
                <w:b/>
                <w:sz w:val="20"/>
                <w:szCs w:val="20"/>
                <w:lang w:val="en-US"/>
              </w:rPr>
              <w:t>ssessment</w:t>
            </w:r>
          </w:p>
          <w:p w14:paraId="65C90B42" w14:textId="035D0215" w:rsidR="00B6539F" w:rsidRPr="005E5ED7" w:rsidRDefault="0097589E" w:rsidP="00DC7B51">
            <w:pPr>
              <w:spacing w:after="0" w:line="240" w:lineRule="auto"/>
              <w:jc w:val="center"/>
              <w:rPr>
                <w:b/>
                <w:sz w:val="20"/>
                <w:szCs w:val="20"/>
                <w:lang w:val="en-US"/>
              </w:rPr>
            </w:pPr>
            <w:r>
              <w:rPr>
                <w:b/>
                <w:sz w:val="20"/>
                <w:szCs w:val="20"/>
                <w:lang w:val="en-US"/>
              </w:rPr>
              <w:t>(</w:t>
            </w:r>
            <w:r w:rsidR="00B6539F" w:rsidRPr="005E5ED7">
              <w:rPr>
                <w:b/>
                <w:sz w:val="20"/>
                <w:szCs w:val="20"/>
                <w:lang w:val="en-US"/>
              </w:rPr>
              <w:t>N=127</w:t>
            </w:r>
            <w:r>
              <w:rPr>
                <w:b/>
                <w:sz w:val="20"/>
                <w:szCs w:val="20"/>
                <w:lang w:val="en-US"/>
              </w:rPr>
              <w:t>)</w:t>
            </w:r>
          </w:p>
        </w:tc>
      </w:tr>
      <w:tr w:rsidR="00B6539F" w:rsidRPr="005E5ED7" w14:paraId="1266FF6F" w14:textId="77777777" w:rsidTr="008865AC">
        <w:trPr>
          <w:jc w:val="center"/>
        </w:trPr>
        <w:tc>
          <w:tcPr>
            <w:tcW w:w="2493" w:type="pct"/>
            <w:tcBorders>
              <w:top w:val="single" w:sz="6" w:space="0" w:color="000000"/>
              <w:left w:val="single" w:sz="6" w:space="0" w:color="000000"/>
              <w:bottom w:val="single" w:sz="6" w:space="0" w:color="000000"/>
              <w:right w:val="single" w:sz="6" w:space="0" w:color="000000"/>
            </w:tcBorders>
            <w:vAlign w:val="center"/>
            <w:hideMark/>
          </w:tcPr>
          <w:p w14:paraId="6291ABC6" w14:textId="77777777" w:rsidR="00B6539F" w:rsidRPr="005E5ED7" w:rsidRDefault="00B6539F" w:rsidP="008865AC">
            <w:pPr>
              <w:spacing w:after="0" w:line="240" w:lineRule="auto"/>
              <w:ind w:left="161"/>
              <w:rPr>
                <w:sz w:val="20"/>
                <w:szCs w:val="20"/>
                <w:lang w:val="en-US"/>
              </w:rPr>
            </w:pPr>
            <w:proofErr w:type="gramStart"/>
            <w:r w:rsidRPr="005E5ED7">
              <w:rPr>
                <w:sz w:val="20"/>
                <w:szCs w:val="20"/>
                <w:lang w:val="en-US"/>
              </w:rPr>
              <w:t>ORR,%</w:t>
            </w:r>
            <w:proofErr w:type="gramEnd"/>
            <w:r w:rsidRPr="005E5ED7">
              <w:rPr>
                <w:sz w:val="20"/>
                <w:szCs w:val="20"/>
                <w:lang w:val="en-US"/>
              </w:rPr>
              <w:br/>
              <w:t xml:space="preserve">     (95% CI) </w:t>
            </w:r>
          </w:p>
        </w:tc>
        <w:tc>
          <w:tcPr>
            <w:tcW w:w="1070" w:type="pct"/>
            <w:tcBorders>
              <w:top w:val="single" w:sz="6" w:space="0" w:color="000000"/>
              <w:left w:val="single" w:sz="6" w:space="0" w:color="000000"/>
              <w:bottom w:val="single" w:sz="6" w:space="0" w:color="000000"/>
              <w:right w:val="single" w:sz="6" w:space="0" w:color="000000"/>
            </w:tcBorders>
            <w:vAlign w:val="center"/>
            <w:hideMark/>
          </w:tcPr>
          <w:p w14:paraId="0977ADC4" w14:textId="77777777" w:rsidR="00B6539F" w:rsidRPr="005E5ED7" w:rsidRDefault="00B6539F" w:rsidP="00DC7B51">
            <w:pPr>
              <w:spacing w:after="0" w:line="240" w:lineRule="auto"/>
              <w:jc w:val="center"/>
              <w:rPr>
                <w:sz w:val="20"/>
                <w:szCs w:val="20"/>
                <w:lang w:val="en-US"/>
              </w:rPr>
            </w:pPr>
            <w:r w:rsidRPr="005E5ED7">
              <w:rPr>
                <w:sz w:val="20"/>
                <w:szCs w:val="20"/>
                <w:lang w:val="en-US"/>
              </w:rPr>
              <w:t>70.1</w:t>
            </w:r>
            <w:r w:rsidRPr="005E5ED7">
              <w:rPr>
                <w:sz w:val="20"/>
                <w:szCs w:val="20"/>
                <w:lang w:val="en-US"/>
              </w:rPr>
              <w:br/>
              <w:t>(61.3, 77.9)</w:t>
            </w:r>
          </w:p>
        </w:tc>
        <w:tc>
          <w:tcPr>
            <w:tcW w:w="1437" w:type="pct"/>
            <w:tcBorders>
              <w:top w:val="single" w:sz="6" w:space="0" w:color="000000"/>
              <w:left w:val="single" w:sz="6" w:space="0" w:color="000000"/>
              <w:bottom w:val="single" w:sz="6" w:space="0" w:color="000000"/>
              <w:right w:val="single" w:sz="6" w:space="0" w:color="000000"/>
            </w:tcBorders>
            <w:vAlign w:val="center"/>
            <w:hideMark/>
          </w:tcPr>
          <w:p w14:paraId="4F51DBB8" w14:textId="77777777" w:rsidR="00B6539F" w:rsidRPr="005E5ED7" w:rsidRDefault="00B6539F" w:rsidP="00DC7B51">
            <w:pPr>
              <w:spacing w:after="0" w:line="240" w:lineRule="auto"/>
              <w:jc w:val="center"/>
              <w:rPr>
                <w:sz w:val="20"/>
                <w:szCs w:val="20"/>
                <w:lang w:val="en-US"/>
              </w:rPr>
            </w:pPr>
            <w:r w:rsidRPr="005E5ED7">
              <w:rPr>
                <w:sz w:val="20"/>
                <w:szCs w:val="20"/>
                <w:lang w:val="en-US"/>
              </w:rPr>
              <w:t>63.0</w:t>
            </w:r>
            <w:r w:rsidRPr="005E5ED7">
              <w:rPr>
                <w:sz w:val="20"/>
                <w:szCs w:val="20"/>
                <w:lang w:val="en-US"/>
              </w:rPr>
              <w:br/>
              <w:t>(54.0, 71.4)</w:t>
            </w:r>
          </w:p>
        </w:tc>
      </w:tr>
      <w:tr w:rsidR="00B6539F" w:rsidRPr="005E5ED7" w14:paraId="16754206" w14:textId="77777777" w:rsidTr="008865AC">
        <w:trPr>
          <w:jc w:val="center"/>
        </w:trPr>
        <w:tc>
          <w:tcPr>
            <w:tcW w:w="2493" w:type="pct"/>
            <w:tcBorders>
              <w:top w:val="single" w:sz="6" w:space="0" w:color="000000"/>
              <w:left w:val="single" w:sz="6" w:space="0" w:color="000000"/>
              <w:bottom w:val="single" w:sz="6" w:space="0" w:color="000000"/>
              <w:right w:val="single" w:sz="6" w:space="0" w:color="000000"/>
            </w:tcBorders>
            <w:vAlign w:val="center"/>
            <w:hideMark/>
          </w:tcPr>
          <w:p w14:paraId="1461F3C8" w14:textId="128055DA" w:rsidR="00B6539F" w:rsidRPr="005E5ED7" w:rsidRDefault="00B6539F" w:rsidP="008865AC">
            <w:pPr>
              <w:spacing w:after="0" w:line="240" w:lineRule="auto"/>
              <w:ind w:left="161"/>
              <w:rPr>
                <w:sz w:val="20"/>
                <w:szCs w:val="20"/>
                <w:lang w:val="en-US"/>
              </w:rPr>
            </w:pPr>
            <w:r w:rsidRPr="005E5ED7">
              <w:rPr>
                <w:sz w:val="20"/>
                <w:szCs w:val="20"/>
                <w:lang w:val="en-US"/>
              </w:rPr>
              <w:t>     </w:t>
            </w:r>
            <w:proofErr w:type="spellStart"/>
            <w:r w:rsidRPr="005E5ED7">
              <w:rPr>
                <w:sz w:val="20"/>
                <w:szCs w:val="20"/>
                <w:lang w:val="en-US"/>
              </w:rPr>
              <w:t>CR+CRi</w:t>
            </w:r>
            <w:proofErr w:type="spellEnd"/>
            <w:r w:rsidRPr="005E5ED7">
              <w:rPr>
                <w:sz w:val="20"/>
                <w:szCs w:val="20"/>
                <w:lang w:val="en-US"/>
              </w:rPr>
              <w:t xml:space="preserve"> (%)</w:t>
            </w:r>
          </w:p>
        </w:tc>
        <w:tc>
          <w:tcPr>
            <w:tcW w:w="1070" w:type="pct"/>
            <w:tcBorders>
              <w:top w:val="single" w:sz="6" w:space="0" w:color="000000"/>
              <w:left w:val="single" w:sz="6" w:space="0" w:color="000000"/>
              <w:bottom w:val="single" w:sz="6" w:space="0" w:color="000000"/>
              <w:right w:val="single" w:sz="6" w:space="0" w:color="000000"/>
            </w:tcBorders>
            <w:vAlign w:val="center"/>
            <w:hideMark/>
          </w:tcPr>
          <w:p w14:paraId="0CD20AD0" w14:textId="61B21163" w:rsidR="00B6539F" w:rsidRPr="005E5ED7" w:rsidRDefault="00B6539F" w:rsidP="00DC7B51">
            <w:pPr>
              <w:spacing w:after="0" w:line="240" w:lineRule="auto"/>
              <w:jc w:val="center"/>
              <w:rPr>
                <w:sz w:val="20"/>
                <w:szCs w:val="20"/>
                <w:lang w:val="en-US"/>
              </w:rPr>
            </w:pPr>
            <w:r w:rsidRPr="005E5ED7">
              <w:rPr>
                <w:sz w:val="20"/>
                <w:szCs w:val="20"/>
                <w:lang w:val="en-US"/>
              </w:rPr>
              <w:t>0.8</w:t>
            </w:r>
          </w:p>
        </w:tc>
        <w:tc>
          <w:tcPr>
            <w:tcW w:w="1437" w:type="pct"/>
            <w:tcBorders>
              <w:top w:val="single" w:sz="6" w:space="0" w:color="000000"/>
              <w:left w:val="single" w:sz="6" w:space="0" w:color="000000"/>
              <w:bottom w:val="single" w:sz="6" w:space="0" w:color="000000"/>
              <w:right w:val="single" w:sz="6" w:space="0" w:color="000000"/>
            </w:tcBorders>
            <w:vAlign w:val="center"/>
            <w:hideMark/>
          </w:tcPr>
          <w:p w14:paraId="70F58827" w14:textId="0751FE00" w:rsidR="00B6539F" w:rsidRPr="005E5ED7" w:rsidRDefault="00B6539F" w:rsidP="00DC7B51">
            <w:pPr>
              <w:spacing w:after="0" w:line="240" w:lineRule="auto"/>
              <w:jc w:val="center"/>
              <w:rPr>
                <w:sz w:val="20"/>
                <w:szCs w:val="20"/>
                <w:lang w:val="en-US"/>
              </w:rPr>
            </w:pPr>
            <w:r w:rsidRPr="005E5ED7">
              <w:rPr>
                <w:sz w:val="20"/>
                <w:szCs w:val="20"/>
                <w:lang w:val="en-US"/>
              </w:rPr>
              <w:t>8.7</w:t>
            </w:r>
          </w:p>
        </w:tc>
      </w:tr>
      <w:tr w:rsidR="00B6539F" w:rsidRPr="005E5ED7" w14:paraId="5B72E793" w14:textId="77777777" w:rsidTr="008865AC">
        <w:trPr>
          <w:jc w:val="center"/>
        </w:trPr>
        <w:tc>
          <w:tcPr>
            <w:tcW w:w="2493" w:type="pct"/>
            <w:tcBorders>
              <w:top w:val="single" w:sz="6" w:space="0" w:color="000000"/>
              <w:left w:val="single" w:sz="6" w:space="0" w:color="000000"/>
              <w:bottom w:val="single" w:sz="6" w:space="0" w:color="000000"/>
              <w:right w:val="single" w:sz="6" w:space="0" w:color="000000"/>
            </w:tcBorders>
            <w:vAlign w:val="center"/>
            <w:hideMark/>
          </w:tcPr>
          <w:p w14:paraId="2B728B6A" w14:textId="77777777" w:rsidR="00B6539F" w:rsidRPr="005E5ED7" w:rsidRDefault="00B6539F" w:rsidP="008865AC">
            <w:pPr>
              <w:spacing w:after="0" w:line="240" w:lineRule="auto"/>
              <w:ind w:left="161"/>
              <w:rPr>
                <w:sz w:val="20"/>
                <w:szCs w:val="20"/>
                <w:lang w:val="en-US"/>
              </w:rPr>
            </w:pPr>
            <w:r w:rsidRPr="005E5ED7">
              <w:rPr>
                <w:sz w:val="20"/>
                <w:szCs w:val="20"/>
                <w:lang w:val="en-US"/>
              </w:rPr>
              <w:t>     </w:t>
            </w:r>
            <w:proofErr w:type="spellStart"/>
            <w:r w:rsidRPr="005E5ED7">
              <w:rPr>
                <w:sz w:val="20"/>
                <w:szCs w:val="20"/>
                <w:lang w:val="en-US"/>
              </w:rPr>
              <w:t>nPR</w:t>
            </w:r>
            <w:proofErr w:type="spellEnd"/>
            <w:r w:rsidRPr="005E5ED7">
              <w:rPr>
                <w:sz w:val="20"/>
                <w:szCs w:val="20"/>
                <w:lang w:val="en-US"/>
              </w:rPr>
              <w:t xml:space="preserve"> (%)</w:t>
            </w:r>
          </w:p>
        </w:tc>
        <w:tc>
          <w:tcPr>
            <w:tcW w:w="1070" w:type="pct"/>
            <w:tcBorders>
              <w:top w:val="single" w:sz="6" w:space="0" w:color="000000"/>
              <w:left w:val="single" w:sz="6" w:space="0" w:color="000000"/>
              <w:bottom w:val="single" w:sz="6" w:space="0" w:color="000000"/>
              <w:right w:val="single" w:sz="6" w:space="0" w:color="000000"/>
            </w:tcBorders>
            <w:vAlign w:val="center"/>
            <w:hideMark/>
          </w:tcPr>
          <w:p w14:paraId="645B33ED" w14:textId="77777777" w:rsidR="00B6539F" w:rsidRPr="005E5ED7" w:rsidRDefault="00B6539F" w:rsidP="00DC7B51">
            <w:pPr>
              <w:spacing w:after="0" w:line="240" w:lineRule="auto"/>
              <w:jc w:val="center"/>
              <w:rPr>
                <w:sz w:val="20"/>
                <w:szCs w:val="20"/>
                <w:lang w:val="en-US"/>
              </w:rPr>
            </w:pPr>
            <w:r w:rsidRPr="005E5ED7">
              <w:rPr>
                <w:sz w:val="20"/>
                <w:szCs w:val="20"/>
                <w:lang w:val="en-US"/>
              </w:rPr>
              <w:t>0</w:t>
            </w:r>
          </w:p>
        </w:tc>
        <w:tc>
          <w:tcPr>
            <w:tcW w:w="1437" w:type="pct"/>
            <w:tcBorders>
              <w:top w:val="single" w:sz="6" w:space="0" w:color="000000"/>
              <w:left w:val="single" w:sz="6" w:space="0" w:color="000000"/>
              <w:bottom w:val="single" w:sz="6" w:space="0" w:color="000000"/>
              <w:right w:val="single" w:sz="6" w:space="0" w:color="000000"/>
            </w:tcBorders>
            <w:vAlign w:val="center"/>
            <w:hideMark/>
          </w:tcPr>
          <w:p w14:paraId="19E403CF" w14:textId="77777777" w:rsidR="00B6539F" w:rsidRPr="005E5ED7" w:rsidRDefault="00B6539F" w:rsidP="00DC7B51">
            <w:pPr>
              <w:spacing w:after="0" w:line="240" w:lineRule="auto"/>
              <w:jc w:val="center"/>
              <w:rPr>
                <w:sz w:val="20"/>
                <w:szCs w:val="20"/>
                <w:lang w:val="en-US"/>
              </w:rPr>
            </w:pPr>
            <w:r w:rsidRPr="005E5ED7">
              <w:rPr>
                <w:sz w:val="20"/>
                <w:szCs w:val="20"/>
                <w:lang w:val="en-US"/>
              </w:rPr>
              <w:t>2.4</w:t>
            </w:r>
          </w:p>
        </w:tc>
      </w:tr>
      <w:tr w:rsidR="00B6539F" w:rsidRPr="005E5ED7" w14:paraId="412AD4A5" w14:textId="77777777" w:rsidTr="008865AC">
        <w:trPr>
          <w:jc w:val="center"/>
        </w:trPr>
        <w:tc>
          <w:tcPr>
            <w:tcW w:w="2493" w:type="pct"/>
            <w:tcBorders>
              <w:top w:val="single" w:sz="6" w:space="0" w:color="000000"/>
              <w:left w:val="single" w:sz="6" w:space="0" w:color="000000"/>
              <w:bottom w:val="single" w:sz="6" w:space="0" w:color="000000"/>
              <w:right w:val="single" w:sz="6" w:space="0" w:color="000000"/>
            </w:tcBorders>
            <w:vAlign w:val="center"/>
            <w:hideMark/>
          </w:tcPr>
          <w:p w14:paraId="622AE843" w14:textId="77777777" w:rsidR="00B6539F" w:rsidRPr="005E5ED7" w:rsidRDefault="00B6539F" w:rsidP="008865AC">
            <w:pPr>
              <w:spacing w:after="0" w:line="240" w:lineRule="auto"/>
              <w:ind w:left="161"/>
              <w:rPr>
                <w:sz w:val="20"/>
                <w:szCs w:val="20"/>
                <w:lang w:val="en-US"/>
              </w:rPr>
            </w:pPr>
            <w:r w:rsidRPr="005E5ED7">
              <w:rPr>
                <w:sz w:val="20"/>
                <w:szCs w:val="20"/>
                <w:lang w:val="en-US"/>
              </w:rPr>
              <w:t>     PR (%)</w:t>
            </w:r>
          </w:p>
        </w:tc>
        <w:tc>
          <w:tcPr>
            <w:tcW w:w="1070" w:type="pct"/>
            <w:tcBorders>
              <w:top w:val="single" w:sz="6" w:space="0" w:color="000000"/>
              <w:left w:val="single" w:sz="6" w:space="0" w:color="000000"/>
              <w:bottom w:val="single" w:sz="6" w:space="0" w:color="000000"/>
              <w:right w:val="single" w:sz="6" w:space="0" w:color="000000"/>
            </w:tcBorders>
            <w:vAlign w:val="center"/>
            <w:hideMark/>
          </w:tcPr>
          <w:p w14:paraId="231D47D4" w14:textId="77777777" w:rsidR="00B6539F" w:rsidRPr="005E5ED7" w:rsidRDefault="00B6539F" w:rsidP="00DC7B51">
            <w:pPr>
              <w:spacing w:after="0" w:line="240" w:lineRule="auto"/>
              <w:jc w:val="center"/>
              <w:rPr>
                <w:sz w:val="20"/>
                <w:szCs w:val="20"/>
                <w:lang w:val="en-US"/>
              </w:rPr>
            </w:pPr>
            <w:r w:rsidRPr="005E5ED7">
              <w:rPr>
                <w:sz w:val="20"/>
                <w:szCs w:val="20"/>
                <w:lang w:val="en-US"/>
              </w:rPr>
              <w:t>69.3</w:t>
            </w:r>
          </w:p>
        </w:tc>
        <w:tc>
          <w:tcPr>
            <w:tcW w:w="1437" w:type="pct"/>
            <w:tcBorders>
              <w:top w:val="single" w:sz="6" w:space="0" w:color="000000"/>
              <w:left w:val="single" w:sz="6" w:space="0" w:color="000000"/>
              <w:bottom w:val="single" w:sz="6" w:space="0" w:color="000000"/>
              <w:right w:val="single" w:sz="6" w:space="0" w:color="000000"/>
            </w:tcBorders>
            <w:vAlign w:val="center"/>
            <w:hideMark/>
          </w:tcPr>
          <w:p w14:paraId="355962AA" w14:textId="77777777" w:rsidR="00B6539F" w:rsidRPr="005E5ED7" w:rsidRDefault="00B6539F" w:rsidP="00DC7B51">
            <w:pPr>
              <w:spacing w:after="0" w:line="240" w:lineRule="auto"/>
              <w:jc w:val="center"/>
              <w:rPr>
                <w:sz w:val="20"/>
                <w:szCs w:val="20"/>
                <w:lang w:val="en-US"/>
              </w:rPr>
            </w:pPr>
            <w:r w:rsidRPr="005E5ED7">
              <w:rPr>
                <w:sz w:val="20"/>
                <w:szCs w:val="20"/>
                <w:lang w:val="en-US"/>
              </w:rPr>
              <w:t>52.0</w:t>
            </w:r>
          </w:p>
        </w:tc>
      </w:tr>
      <w:tr w:rsidR="00B6539F" w:rsidRPr="005E5ED7" w14:paraId="5A54EEFF" w14:textId="77777777" w:rsidTr="008865AC">
        <w:trPr>
          <w:jc w:val="center"/>
        </w:trPr>
        <w:tc>
          <w:tcPr>
            <w:tcW w:w="2493" w:type="pct"/>
            <w:tcBorders>
              <w:top w:val="single" w:sz="6" w:space="0" w:color="000000"/>
              <w:left w:val="single" w:sz="6" w:space="0" w:color="000000"/>
              <w:bottom w:val="single" w:sz="6" w:space="0" w:color="000000"/>
              <w:right w:val="single" w:sz="6" w:space="0" w:color="000000"/>
            </w:tcBorders>
            <w:vAlign w:val="center"/>
            <w:hideMark/>
          </w:tcPr>
          <w:p w14:paraId="232CA352" w14:textId="77777777" w:rsidR="00B6539F" w:rsidRPr="005E5ED7" w:rsidRDefault="00B6539F" w:rsidP="008865AC">
            <w:pPr>
              <w:spacing w:after="0" w:line="240" w:lineRule="auto"/>
              <w:ind w:left="161"/>
              <w:rPr>
                <w:sz w:val="20"/>
                <w:szCs w:val="20"/>
                <w:lang w:val="en-US"/>
              </w:rPr>
            </w:pPr>
            <w:r w:rsidRPr="005E5ED7">
              <w:rPr>
                <w:sz w:val="20"/>
                <w:szCs w:val="20"/>
                <w:lang w:val="en-US"/>
              </w:rPr>
              <w:t>DOR, % (95% CI)</w:t>
            </w:r>
          </w:p>
          <w:p w14:paraId="0282516A" w14:textId="77777777" w:rsidR="00B6539F" w:rsidRPr="005E5ED7" w:rsidRDefault="00B6539F" w:rsidP="008865AC">
            <w:pPr>
              <w:spacing w:after="0" w:line="240" w:lineRule="auto"/>
              <w:ind w:left="161"/>
              <w:rPr>
                <w:sz w:val="20"/>
                <w:szCs w:val="20"/>
                <w:lang w:val="en-US"/>
              </w:rPr>
            </w:pPr>
            <w:r w:rsidRPr="005E5ED7">
              <w:rPr>
                <w:sz w:val="20"/>
                <w:szCs w:val="20"/>
                <w:lang w:val="en-US"/>
              </w:rPr>
              <w:t>    6-month estimate</w:t>
            </w:r>
          </w:p>
          <w:p w14:paraId="5C7A1411" w14:textId="77777777" w:rsidR="00B6539F" w:rsidRPr="005E5ED7" w:rsidRDefault="00B6539F" w:rsidP="008865AC">
            <w:pPr>
              <w:spacing w:after="0" w:line="240" w:lineRule="auto"/>
              <w:ind w:left="161"/>
              <w:rPr>
                <w:sz w:val="20"/>
                <w:szCs w:val="20"/>
                <w:lang w:val="en-US"/>
              </w:rPr>
            </w:pPr>
            <w:r w:rsidRPr="005E5ED7">
              <w:rPr>
                <w:sz w:val="20"/>
                <w:szCs w:val="20"/>
                <w:lang w:val="en-US"/>
              </w:rPr>
              <w:t xml:space="preserve">    12-month estimate      </w:t>
            </w:r>
          </w:p>
        </w:tc>
        <w:tc>
          <w:tcPr>
            <w:tcW w:w="1070" w:type="pct"/>
            <w:tcBorders>
              <w:top w:val="single" w:sz="6" w:space="0" w:color="000000"/>
              <w:left w:val="single" w:sz="6" w:space="0" w:color="000000"/>
              <w:bottom w:val="single" w:sz="6" w:space="0" w:color="000000"/>
              <w:right w:val="single" w:sz="6" w:space="0" w:color="000000"/>
            </w:tcBorders>
            <w:hideMark/>
          </w:tcPr>
          <w:p w14:paraId="5260B1BC" w14:textId="77777777" w:rsidR="00B6539F" w:rsidRPr="005E5ED7" w:rsidRDefault="00B6539F" w:rsidP="00DC7B51">
            <w:pPr>
              <w:spacing w:after="0" w:line="240" w:lineRule="auto"/>
              <w:jc w:val="center"/>
              <w:rPr>
                <w:sz w:val="20"/>
                <w:szCs w:val="20"/>
                <w:lang w:val="en-US"/>
              </w:rPr>
            </w:pPr>
            <w:r w:rsidRPr="005E5ED7">
              <w:rPr>
                <w:sz w:val="20"/>
                <w:szCs w:val="20"/>
                <w:lang w:val="en-US"/>
              </w:rPr>
              <w:t>N=89</w:t>
            </w:r>
            <w:r w:rsidRPr="005E5ED7">
              <w:rPr>
                <w:sz w:val="20"/>
                <w:szCs w:val="20"/>
                <w:lang w:val="en-US"/>
              </w:rPr>
              <w:br/>
              <w:t>97.4 (90.0, 99.4)</w:t>
            </w:r>
            <w:r w:rsidRPr="005E5ED7">
              <w:rPr>
                <w:sz w:val="20"/>
                <w:szCs w:val="20"/>
                <w:lang w:val="en-US"/>
              </w:rPr>
              <w:br/>
              <w:t>NA</w:t>
            </w:r>
          </w:p>
        </w:tc>
        <w:tc>
          <w:tcPr>
            <w:tcW w:w="1437" w:type="pct"/>
            <w:tcBorders>
              <w:top w:val="single" w:sz="6" w:space="0" w:color="000000"/>
              <w:left w:val="single" w:sz="6" w:space="0" w:color="000000"/>
              <w:bottom w:val="single" w:sz="6" w:space="0" w:color="000000"/>
              <w:right w:val="single" w:sz="6" w:space="0" w:color="000000"/>
            </w:tcBorders>
            <w:hideMark/>
          </w:tcPr>
          <w:p w14:paraId="628F56CE" w14:textId="77777777" w:rsidR="00B6539F" w:rsidRPr="005E5ED7" w:rsidRDefault="00B6539F" w:rsidP="00DC7B51">
            <w:pPr>
              <w:spacing w:after="0" w:line="240" w:lineRule="auto"/>
              <w:jc w:val="center"/>
              <w:rPr>
                <w:sz w:val="20"/>
                <w:szCs w:val="20"/>
                <w:lang w:val="en-US"/>
              </w:rPr>
            </w:pPr>
            <w:r w:rsidRPr="005E5ED7">
              <w:rPr>
                <w:sz w:val="20"/>
                <w:szCs w:val="20"/>
                <w:lang w:val="en-US"/>
              </w:rPr>
              <w:t>N=83</w:t>
            </w:r>
            <w:r w:rsidRPr="005E5ED7">
              <w:rPr>
                <w:sz w:val="20"/>
                <w:szCs w:val="20"/>
                <w:lang w:val="en-US"/>
              </w:rPr>
              <w:br/>
              <w:t>96.2 (88.7, 98.8)</w:t>
            </w:r>
          </w:p>
          <w:p w14:paraId="3002110D" w14:textId="77777777" w:rsidR="00B6539F" w:rsidRPr="005E5ED7" w:rsidRDefault="00B6539F" w:rsidP="00DC7B51">
            <w:pPr>
              <w:spacing w:after="0" w:line="240" w:lineRule="auto"/>
              <w:jc w:val="center"/>
              <w:rPr>
                <w:sz w:val="20"/>
                <w:szCs w:val="20"/>
                <w:lang w:val="en-US"/>
              </w:rPr>
            </w:pPr>
            <w:r w:rsidRPr="005E5ED7">
              <w:rPr>
                <w:sz w:val="20"/>
                <w:szCs w:val="20"/>
                <w:lang w:val="en-US"/>
              </w:rPr>
              <w:t>87.6 (77.4, 93.3)</w:t>
            </w:r>
          </w:p>
        </w:tc>
      </w:tr>
      <w:tr w:rsidR="00B6539F" w:rsidRPr="005E5ED7" w14:paraId="63865E3B" w14:textId="77777777" w:rsidTr="008865AC">
        <w:trPr>
          <w:jc w:val="center"/>
        </w:trPr>
        <w:tc>
          <w:tcPr>
            <w:tcW w:w="2493" w:type="pct"/>
            <w:tcBorders>
              <w:top w:val="single" w:sz="6" w:space="0" w:color="000000"/>
              <w:left w:val="single" w:sz="6" w:space="0" w:color="000000"/>
              <w:bottom w:val="single" w:sz="6" w:space="0" w:color="000000"/>
              <w:right w:val="single" w:sz="6" w:space="0" w:color="000000"/>
            </w:tcBorders>
            <w:vAlign w:val="center"/>
            <w:hideMark/>
          </w:tcPr>
          <w:p w14:paraId="07618D39" w14:textId="77777777" w:rsidR="00B6539F" w:rsidRPr="005E5ED7" w:rsidRDefault="00B6539F" w:rsidP="008865AC">
            <w:pPr>
              <w:spacing w:after="0" w:line="240" w:lineRule="auto"/>
              <w:ind w:left="161"/>
              <w:jc w:val="left"/>
              <w:rPr>
                <w:sz w:val="20"/>
                <w:szCs w:val="20"/>
                <w:lang w:val="en-US"/>
              </w:rPr>
            </w:pPr>
            <w:r w:rsidRPr="005E5ED7">
              <w:rPr>
                <w:sz w:val="20"/>
                <w:szCs w:val="20"/>
                <w:lang w:val="en-US"/>
              </w:rPr>
              <w:t>Time to first response, median, months (range)</w:t>
            </w:r>
          </w:p>
        </w:tc>
        <w:tc>
          <w:tcPr>
            <w:tcW w:w="1070" w:type="pct"/>
            <w:tcBorders>
              <w:top w:val="single" w:sz="6" w:space="0" w:color="000000"/>
              <w:left w:val="single" w:sz="6" w:space="0" w:color="000000"/>
              <w:bottom w:val="single" w:sz="6" w:space="0" w:color="000000"/>
              <w:right w:val="single" w:sz="6" w:space="0" w:color="000000"/>
            </w:tcBorders>
            <w:vAlign w:val="center"/>
            <w:hideMark/>
          </w:tcPr>
          <w:p w14:paraId="44737C5A" w14:textId="77777777" w:rsidR="00B6539F" w:rsidRPr="005E5ED7" w:rsidRDefault="00B6539F" w:rsidP="00DC7B51">
            <w:pPr>
              <w:spacing w:after="0" w:line="240" w:lineRule="auto"/>
              <w:jc w:val="center"/>
              <w:rPr>
                <w:sz w:val="20"/>
                <w:szCs w:val="20"/>
                <w:lang w:val="en-US"/>
              </w:rPr>
            </w:pPr>
            <w:r w:rsidRPr="005E5ED7">
              <w:rPr>
                <w:sz w:val="20"/>
                <w:szCs w:val="20"/>
                <w:lang w:val="en-US"/>
              </w:rPr>
              <w:t>2.5 (1.0-8.9)</w:t>
            </w:r>
          </w:p>
        </w:tc>
        <w:tc>
          <w:tcPr>
            <w:tcW w:w="1437" w:type="pct"/>
            <w:tcBorders>
              <w:top w:val="single" w:sz="6" w:space="0" w:color="000000"/>
              <w:left w:val="single" w:sz="6" w:space="0" w:color="000000"/>
              <w:bottom w:val="single" w:sz="6" w:space="0" w:color="000000"/>
              <w:right w:val="single" w:sz="6" w:space="0" w:color="000000"/>
            </w:tcBorders>
            <w:vAlign w:val="center"/>
            <w:hideMark/>
          </w:tcPr>
          <w:p w14:paraId="1D766ED3" w14:textId="77777777" w:rsidR="00B6539F" w:rsidRPr="005E5ED7" w:rsidRDefault="00B6539F" w:rsidP="00DC7B51">
            <w:pPr>
              <w:spacing w:after="0" w:line="240" w:lineRule="auto"/>
              <w:jc w:val="center"/>
              <w:rPr>
                <w:sz w:val="20"/>
                <w:szCs w:val="20"/>
                <w:lang w:val="en-US"/>
              </w:rPr>
            </w:pPr>
            <w:r w:rsidRPr="005E5ED7">
              <w:rPr>
                <w:sz w:val="20"/>
                <w:szCs w:val="20"/>
                <w:lang w:val="en-US"/>
              </w:rPr>
              <w:t>2.5 (1.6, 14.9)</w:t>
            </w:r>
          </w:p>
        </w:tc>
      </w:tr>
      <w:tr w:rsidR="00B6539F" w:rsidRPr="005E5ED7" w14:paraId="72EA111A" w14:textId="77777777" w:rsidTr="008865AC">
        <w:trPr>
          <w:jc w:val="center"/>
        </w:trPr>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14:paraId="34D9E583" w14:textId="606A4E81" w:rsidR="00B6539F" w:rsidRPr="005E5ED7" w:rsidRDefault="00B6539F" w:rsidP="008865AC">
            <w:pPr>
              <w:spacing w:after="0" w:line="240" w:lineRule="auto"/>
              <w:ind w:left="161"/>
              <w:rPr>
                <w:sz w:val="20"/>
                <w:szCs w:val="20"/>
                <w:lang w:val="en-US"/>
              </w:rPr>
            </w:pPr>
            <w:proofErr w:type="spellStart"/>
            <w:r w:rsidRPr="005E5ED7">
              <w:rPr>
                <w:sz w:val="20"/>
                <w:szCs w:val="20"/>
                <w:vertAlign w:val="superscript"/>
                <w:lang w:val="en-US"/>
              </w:rPr>
              <w:t>a</w:t>
            </w:r>
            <w:r w:rsidRPr="005E5ED7">
              <w:rPr>
                <w:sz w:val="20"/>
                <w:szCs w:val="20"/>
                <w:lang w:val="en-US"/>
              </w:rPr>
              <w:t>Not</w:t>
            </w:r>
            <w:proofErr w:type="spellEnd"/>
            <w:r w:rsidRPr="005E5ED7">
              <w:rPr>
                <w:sz w:val="20"/>
                <w:szCs w:val="20"/>
                <w:lang w:val="en-US"/>
              </w:rPr>
              <w:t xml:space="preserve"> assessed = 4</w:t>
            </w:r>
          </w:p>
          <w:p w14:paraId="26469188" w14:textId="77777777" w:rsidR="00B6539F" w:rsidRPr="005E5ED7" w:rsidRDefault="00B6539F" w:rsidP="00DC7B51">
            <w:pPr>
              <w:spacing w:after="0" w:line="240" w:lineRule="auto"/>
              <w:ind w:left="165"/>
              <w:rPr>
                <w:sz w:val="20"/>
                <w:szCs w:val="20"/>
                <w:lang w:val="en-US"/>
              </w:rPr>
            </w:pPr>
            <w:r w:rsidRPr="005E5ED7">
              <w:rPr>
                <w:sz w:val="20"/>
                <w:szCs w:val="20"/>
                <w:lang w:val="en-US"/>
              </w:rPr>
              <w:t xml:space="preserve">CI = confidence interval; CR = complete remission; </w:t>
            </w:r>
            <w:proofErr w:type="spellStart"/>
            <w:r w:rsidRPr="005E5ED7">
              <w:rPr>
                <w:sz w:val="20"/>
                <w:szCs w:val="20"/>
                <w:lang w:val="en-US"/>
              </w:rPr>
              <w:t>CRi</w:t>
            </w:r>
            <w:proofErr w:type="spellEnd"/>
            <w:r w:rsidRPr="005E5ED7">
              <w:rPr>
                <w:sz w:val="20"/>
                <w:szCs w:val="20"/>
                <w:lang w:val="en-US"/>
              </w:rPr>
              <w:t xml:space="preserve"> = complete remission with incomplete marrow recovery; DOR = duration of </w:t>
            </w:r>
            <w:proofErr w:type="gramStart"/>
            <w:r w:rsidRPr="005E5ED7">
              <w:rPr>
                <w:sz w:val="20"/>
                <w:szCs w:val="20"/>
                <w:lang w:val="en-US"/>
              </w:rPr>
              <w:t>response;</w:t>
            </w:r>
            <w:proofErr w:type="gramEnd"/>
            <w:r w:rsidRPr="005E5ED7">
              <w:rPr>
                <w:sz w:val="20"/>
                <w:szCs w:val="20"/>
                <w:lang w:val="en-US"/>
              </w:rPr>
              <w:t xml:space="preserve"> </w:t>
            </w:r>
          </w:p>
          <w:p w14:paraId="7C49D80F" w14:textId="77777777" w:rsidR="00B6539F" w:rsidRPr="005E5ED7" w:rsidRDefault="00B6539F" w:rsidP="00DC7B51">
            <w:pPr>
              <w:spacing w:after="0" w:line="240" w:lineRule="auto"/>
              <w:ind w:left="165"/>
              <w:rPr>
                <w:sz w:val="20"/>
                <w:szCs w:val="20"/>
                <w:lang w:val="en-US"/>
              </w:rPr>
            </w:pPr>
            <w:r w:rsidRPr="005E5ED7">
              <w:rPr>
                <w:sz w:val="20"/>
                <w:szCs w:val="20"/>
                <w:lang w:val="en-US"/>
              </w:rPr>
              <w:t xml:space="preserve">IRC = independent review committee; </w:t>
            </w:r>
            <w:proofErr w:type="spellStart"/>
            <w:r w:rsidRPr="005E5ED7">
              <w:rPr>
                <w:sz w:val="20"/>
                <w:szCs w:val="20"/>
                <w:lang w:val="en-US"/>
              </w:rPr>
              <w:t>nPR</w:t>
            </w:r>
            <w:proofErr w:type="spellEnd"/>
            <w:r w:rsidRPr="005E5ED7">
              <w:rPr>
                <w:sz w:val="20"/>
                <w:szCs w:val="20"/>
                <w:lang w:val="en-US"/>
              </w:rPr>
              <w:t xml:space="preserve"> = nodular partial </w:t>
            </w:r>
            <w:proofErr w:type="gramStart"/>
            <w:r w:rsidRPr="005E5ED7">
              <w:rPr>
                <w:sz w:val="20"/>
                <w:szCs w:val="20"/>
                <w:lang w:val="en-US"/>
              </w:rPr>
              <w:t>remission;</w:t>
            </w:r>
            <w:proofErr w:type="gramEnd"/>
            <w:r w:rsidRPr="005E5ED7">
              <w:rPr>
                <w:sz w:val="20"/>
                <w:szCs w:val="20"/>
                <w:lang w:val="en-US"/>
              </w:rPr>
              <w:t xml:space="preserve"> </w:t>
            </w:r>
          </w:p>
          <w:p w14:paraId="37F2A67E" w14:textId="77777777" w:rsidR="00B6539F" w:rsidRPr="005E5ED7" w:rsidRDefault="00B6539F" w:rsidP="00DC7B51">
            <w:pPr>
              <w:spacing w:after="0" w:line="240" w:lineRule="auto"/>
              <w:ind w:left="165"/>
              <w:rPr>
                <w:sz w:val="20"/>
                <w:szCs w:val="20"/>
                <w:lang w:val="en-US"/>
              </w:rPr>
            </w:pPr>
            <w:r w:rsidRPr="005E5ED7">
              <w:rPr>
                <w:sz w:val="20"/>
                <w:szCs w:val="20"/>
                <w:lang w:val="en-US"/>
              </w:rPr>
              <w:t xml:space="preserve">ORR = overall response rate (CR + </w:t>
            </w:r>
            <w:proofErr w:type="spellStart"/>
            <w:r w:rsidRPr="005E5ED7">
              <w:rPr>
                <w:sz w:val="20"/>
                <w:szCs w:val="20"/>
                <w:lang w:val="en-US"/>
              </w:rPr>
              <w:t>CRi</w:t>
            </w:r>
            <w:proofErr w:type="spellEnd"/>
            <w:r w:rsidRPr="005E5ED7">
              <w:rPr>
                <w:sz w:val="20"/>
                <w:szCs w:val="20"/>
                <w:lang w:val="en-US"/>
              </w:rPr>
              <w:t xml:space="preserve"> + </w:t>
            </w:r>
            <w:proofErr w:type="spellStart"/>
            <w:r w:rsidRPr="005E5ED7">
              <w:rPr>
                <w:sz w:val="20"/>
                <w:szCs w:val="20"/>
                <w:lang w:val="en-US"/>
              </w:rPr>
              <w:t>nPR</w:t>
            </w:r>
            <w:proofErr w:type="spellEnd"/>
            <w:r w:rsidRPr="005E5ED7">
              <w:rPr>
                <w:sz w:val="20"/>
                <w:szCs w:val="20"/>
                <w:lang w:val="en-US"/>
              </w:rPr>
              <w:t xml:space="preserve"> + PR); PR = partial remission. </w:t>
            </w:r>
          </w:p>
        </w:tc>
      </w:tr>
    </w:tbl>
    <w:p w14:paraId="29535F5C" w14:textId="77777777" w:rsidR="00B6539F" w:rsidRPr="00B6539F" w:rsidRDefault="00B6539F" w:rsidP="00B6539F">
      <w:pPr>
        <w:spacing w:before="240"/>
      </w:pPr>
      <w:r w:rsidRPr="00B6539F">
        <w:t xml:space="preserve">The median duration of treatment with </w:t>
      </w:r>
      <w:proofErr w:type="spellStart"/>
      <w:r w:rsidRPr="00B6539F">
        <w:t>venetoclax</w:t>
      </w:r>
      <w:proofErr w:type="spellEnd"/>
      <w:r w:rsidRPr="00B6539F">
        <w:t xml:space="preserve"> for 127 patients was 14.3 months (range: 0.1 to 31.4 months). </w:t>
      </w:r>
    </w:p>
    <w:p w14:paraId="7E7E27AE" w14:textId="06F8D226" w:rsidR="00B6539F" w:rsidRDefault="00B6539F" w:rsidP="00B6539F">
      <w:pPr>
        <w:spacing w:before="240"/>
      </w:pPr>
      <w:r w:rsidRPr="00B6539F">
        <w:t>The MRD negativity rate in peripheral blood for all 127 patients was 25.2% (32/127), including 8 patients who achieved MRD negativity in bone marrow.</w:t>
      </w:r>
    </w:p>
    <w:p w14:paraId="1FA0F412" w14:textId="77777777" w:rsidR="009E2AC7" w:rsidRPr="006A4AC6" w:rsidRDefault="009E2AC7" w:rsidP="009E2AC7">
      <w:pPr>
        <w:pStyle w:val="Heading4"/>
      </w:pPr>
      <w:r w:rsidRPr="006A4AC6">
        <w:t>Acute Myeloid Leuk</w:t>
      </w:r>
      <w:r>
        <w:t>a</w:t>
      </w:r>
      <w:r w:rsidRPr="006A4AC6">
        <w:t xml:space="preserve">emia </w:t>
      </w:r>
    </w:p>
    <w:p w14:paraId="7ED7D53C" w14:textId="77777777" w:rsidR="00F6719B" w:rsidRPr="00F6719B" w:rsidRDefault="00F6719B" w:rsidP="00F6719B">
      <w:pPr>
        <w:rPr>
          <w:lang w:val="en-US"/>
        </w:rPr>
      </w:pPr>
      <w:r w:rsidRPr="00F6719B">
        <w:rPr>
          <w:lang w:val="en-US"/>
        </w:rPr>
        <w:t xml:space="preserve">VENCLEXTA was studied in adult patients with newly diagnosed AML who were ≥ 75 </w:t>
      </w:r>
      <w:proofErr w:type="gramStart"/>
      <w:r w:rsidRPr="00F6719B">
        <w:rPr>
          <w:lang w:val="en-US"/>
        </w:rPr>
        <w:t>years, or</w:t>
      </w:r>
      <w:proofErr w:type="gramEnd"/>
      <w:r w:rsidRPr="00F6719B">
        <w:rPr>
          <w:lang w:val="en-US"/>
        </w:rPr>
        <w:t xml:space="preserve"> had comorbidities that precluded the use of intensive induction chemotherapy based on at least one of the following criteria: baseline ECOG performance status of 2-3, severe cardiac or pulmonary comorbidity, moderate hepatic impairment, creatinine clearance &lt;45 mL/min, or other comorbidity.</w:t>
      </w:r>
    </w:p>
    <w:p w14:paraId="2ECD9E72" w14:textId="77777777" w:rsidR="00984177" w:rsidRDefault="009E2AC7" w:rsidP="009E2AC7">
      <w:pPr>
        <w:pStyle w:val="Heading5"/>
        <w:rPr>
          <w:lang w:val="en-US"/>
        </w:rPr>
      </w:pPr>
      <w:r>
        <w:rPr>
          <w:lang w:val="en-US"/>
        </w:rPr>
        <w:t xml:space="preserve">VENCLEXTA in combination with </w:t>
      </w:r>
      <w:proofErr w:type="spellStart"/>
      <w:r>
        <w:rPr>
          <w:lang w:val="en-US"/>
        </w:rPr>
        <w:t>azacitidine</w:t>
      </w:r>
      <w:proofErr w:type="spellEnd"/>
      <w:r>
        <w:rPr>
          <w:lang w:val="en-US"/>
        </w:rPr>
        <w:t xml:space="preserve"> </w:t>
      </w:r>
    </w:p>
    <w:p w14:paraId="38FB930B" w14:textId="77777777" w:rsidR="00984177" w:rsidRDefault="00984177" w:rsidP="00984177">
      <w:pPr>
        <w:rPr>
          <w:i/>
          <w:iCs/>
          <w:u w:val="single"/>
          <w:lang w:val="en-US"/>
        </w:rPr>
      </w:pPr>
      <w:r>
        <w:rPr>
          <w:i/>
          <w:iCs/>
          <w:u w:val="single"/>
          <w:lang w:val="en-US"/>
        </w:rPr>
        <w:t>VIALE-A</w:t>
      </w:r>
    </w:p>
    <w:p w14:paraId="2644E87C" w14:textId="77777777" w:rsidR="00984177" w:rsidRDefault="00984177" w:rsidP="00984177">
      <w:pPr>
        <w:rPr>
          <w:lang w:val="en-US"/>
        </w:rPr>
      </w:pPr>
      <w:r>
        <w:rPr>
          <w:lang w:val="en-US"/>
        </w:rPr>
        <w:t xml:space="preserve">VIALE-A was a </w:t>
      </w:r>
      <w:proofErr w:type="spellStart"/>
      <w:r>
        <w:rPr>
          <w:lang w:val="en-US"/>
        </w:rPr>
        <w:t>randomised</w:t>
      </w:r>
      <w:proofErr w:type="spellEnd"/>
      <w:r>
        <w:rPr>
          <w:lang w:val="en-US"/>
        </w:rPr>
        <w:t xml:space="preserve"> (2:1), double-blind, </w:t>
      </w:r>
      <w:proofErr w:type="gramStart"/>
      <w:r>
        <w:rPr>
          <w:lang w:val="en-US"/>
        </w:rPr>
        <w:t>placebo controlled</w:t>
      </w:r>
      <w:proofErr w:type="gramEnd"/>
      <w:r>
        <w:rPr>
          <w:lang w:val="en-US"/>
        </w:rPr>
        <w:t xml:space="preserve"> phase 3 study that evaluated the efficacy and safety of VENCLEXTA in combination with </w:t>
      </w:r>
      <w:proofErr w:type="spellStart"/>
      <w:r>
        <w:rPr>
          <w:lang w:val="en-US"/>
        </w:rPr>
        <w:t>azacitidine</w:t>
      </w:r>
      <w:proofErr w:type="spellEnd"/>
      <w:r>
        <w:rPr>
          <w:lang w:val="en-US"/>
        </w:rPr>
        <w:t xml:space="preserve"> versus placebo in combination with </w:t>
      </w:r>
      <w:proofErr w:type="spellStart"/>
      <w:r>
        <w:rPr>
          <w:lang w:val="en-US"/>
        </w:rPr>
        <w:t>azacitidine</w:t>
      </w:r>
      <w:proofErr w:type="spellEnd"/>
      <w:r>
        <w:rPr>
          <w:lang w:val="en-US"/>
        </w:rPr>
        <w:t xml:space="preserve"> in patients with newly diagnosed AML who were ineligible for intensive chemotherapy. </w:t>
      </w:r>
    </w:p>
    <w:p w14:paraId="5097C453" w14:textId="77777777" w:rsidR="002A30EE" w:rsidRDefault="00984177" w:rsidP="00984177">
      <w:pPr>
        <w:rPr>
          <w:lang w:val="en-US"/>
        </w:rPr>
      </w:pPr>
      <w:r>
        <w:rPr>
          <w:lang w:val="en-US"/>
        </w:rPr>
        <w:t xml:space="preserve">Patients in VIALE-A completed the 3-day ramp-up schedule to a final 400 mg once daily dose during first cycle of treatment </w:t>
      </w:r>
      <w:r>
        <w:t>(see</w:t>
      </w:r>
      <w:r>
        <w:rPr>
          <w:b/>
          <w:iCs/>
        </w:rPr>
        <w:t xml:space="preserve"> Section 4.2</w:t>
      </w:r>
      <w:r>
        <w:rPr>
          <w:iCs/>
        </w:rPr>
        <w:t xml:space="preserve"> </w:t>
      </w:r>
      <w:r>
        <w:rPr>
          <w:b/>
          <w:iCs/>
        </w:rPr>
        <w:t>DOSE AND METHOD</w:t>
      </w:r>
      <w:r>
        <w:rPr>
          <w:b/>
        </w:rPr>
        <w:t xml:space="preserve"> OF ADMINISTRATION</w:t>
      </w:r>
      <w:r>
        <w:t xml:space="preserve">) </w:t>
      </w:r>
      <w:r>
        <w:rPr>
          <w:lang w:val="en-US"/>
        </w:rPr>
        <w:lastRenderedPageBreak/>
        <w:t xml:space="preserve">and received VENCLEXTA 400 mg orally once daily on Days 1-28 plus </w:t>
      </w:r>
      <w:proofErr w:type="spellStart"/>
      <w:r>
        <w:rPr>
          <w:lang w:val="en-US"/>
        </w:rPr>
        <w:t>azacitidine</w:t>
      </w:r>
      <w:proofErr w:type="spellEnd"/>
      <w:r>
        <w:rPr>
          <w:lang w:val="en-US"/>
        </w:rPr>
        <w:t xml:space="preserve"> 75 mg/m</w:t>
      </w:r>
      <w:r>
        <w:rPr>
          <w:vertAlign w:val="superscript"/>
          <w:lang w:val="en-US"/>
        </w:rPr>
        <w:t xml:space="preserve">2 </w:t>
      </w:r>
      <w:r>
        <w:rPr>
          <w:lang w:val="en-US"/>
        </w:rPr>
        <w:t xml:space="preserve">either intravenously or subcutaneously on Days 1-7 of each 28-day cycle beginning on Cycle 1 Day 1. During the ramp-up, patients received TLS prophylaxis and were </w:t>
      </w:r>
      <w:proofErr w:type="spellStart"/>
      <w:r>
        <w:rPr>
          <w:lang w:val="en-US"/>
        </w:rPr>
        <w:t>hospitalised</w:t>
      </w:r>
      <w:proofErr w:type="spellEnd"/>
      <w:r>
        <w:rPr>
          <w:lang w:val="en-US"/>
        </w:rPr>
        <w:t xml:space="preserve"> for monitoring. </w:t>
      </w:r>
    </w:p>
    <w:p w14:paraId="3C97AE92" w14:textId="730BE381" w:rsidR="00984177" w:rsidRDefault="00984177" w:rsidP="00984177">
      <w:pPr>
        <w:rPr>
          <w:lang w:val="en-US"/>
        </w:rPr>
      </w:pPr>
      <w:r>
        <w:rPr>
          <w:lang w:val="en-US"/>
        </w:rPr>
        <w:t xml:space="preserve">Once bone marrow assessment confirmed a remission, defined as less than 5% </w:t>
      </w:r>
      <w:proofErr w:type="spellStart"/>
      <w:r>
        <w:rPr>
          <w:lang w:val="en-US"/>
        </w:rPr>
        <w:t>leukaemia</w:t>
      </w:r>
      <w:proofErr w:type="spellEnd"/>
      <w:r>
        <w:rPr>
          <w:lang w:val="en-US"/>
        </w:rPr>
        <w:t xml:space="preserve"> blasts with cytopenia</w:t>
      </w:r>
      <w:r>
        <w:rPr>
          <w:i/>
          <w:iCs/>
          <w:lang w:val="en-US"/>
        </w:rPr>
        <w:t xml:space="preserve"> </w:t>
      </w:r>
      <w:r>
        <w:rPr>
          <w:lang w:val="en-US"/>
        </w:rPr>
        <w:t>following Cycle 1 treatment, VENCLEXTA or placebo was interrupted up to 14 days</w:t>
      </w:r>
      <w:r>
        <w:rPr>
          <w:b/>
          <w:bCs/>
          <w:lang w:val="en-US"/>
        </w:rPr>
        <w:t xml:space="preserve"> </w:t>
      </w:r>
      <w:r>
        <w:rPr>
          <w:lang w:val="en-US"/>
        </w:rPr>
        <w:t>or</w:t>
      </w:r>
      <w:r>
        <w:rPr>
          <w:b/>
          <w:bCs/>
          <w:lang w:val="en-US"/>
        </w:rPr>
        <w:t xml:space="preserve"> </w:t>
      </w:r>
      <w:r>
        <w:rPr>
          <w:lang w:val="en-US"/>
        </w:rPr>
        <w:t>until ANC ≥500/</w:t>
      </w:r>
      <w:proofErr w:type="spellStart"/>
      <w:r>
        <w:rPr>
          <w:lang w:val="en-US"/>
        </w:rPr>
        <w:t>microlitre</w:t>
      </w:r>
      <w:proofErr w:type="spellEnd"/>
      <w:r>
        <w:rPr>
          <w:lang w:val="en-US"/>
        </w:rPr>
        <w:t xml:space="preserve"> and platelet count ≥50 × 10</w:t>
      </w:r>
      <w:r>
        <w:rPr>
          <w:vertAlign w:val="superscript"/>
          <w:lang w:val="en-US"/>
        </w:rPr>
        <w:t>3</w:t>
      </w:r>
      <w:r>
        <w:rPr>
          <w:lang w:val="en-US"/>
        </w:rPr>
        <w:t>/</w:t>
      </w:r>
      <w:proofErr w:type="spellStart"/>
      <w:r>
        <w:rPr>
          <w:lang w:val="en-US"/>
        </w:rPr>
        <w:t>microlitre</w:t>
      </w:r>
      <w:proofErr w:type="spellEnd"/>
      <w:r>
        <w:rPr>
          <w:lang w:val="en-US"/>
        </w:rPr>
        <w:t xml:space="preserve">. </w:t>
      </w:r>
      <w:r w:rsidR="002A30EE">
        <w:rPr>
          <w:lang w:val="en-US"/>
        </w:rPr>
        <w:t xml:space="preserve">For patients with resistant disease at the end of Cycle 1, a bone marrow assessment was performed after Cycle 2 or 3 and as clinically indicated. </w:t>
      </w:r>
      <w:proofErr w:type="spellStart"/>
      <w:r>
        <w:rPr>
          <w:lang w:val="en-US"/>
        </w:rPr>
        <w:t>Azacitidine</w:t>
      </w:r>
      <w:proofErr w:type="spellEnd"/>
      <w:r>
        <w:rPr>
          <w:lang w:val="en-US"/>
        </w:rPr>
        <w:t xml:space="preserve"> was resumed on the same day as VENCLEXTA or placebo following interruption </w:t>
      </w:r>
      <w:r>
        <w:t>(see</w:t>
      </w:r>
      <w:r>
        <w:rPr>
          <w:b/>
          <w:iCs/>
        </w:rPr>
        <w:t xml:space="preserve"> Section 4.2</w:t>
      </w:r>
      <w:r>
        <w:rPr>
          <w:iCs/>
        </w:rPr>
        <w:t xml:space="preserve"> </w:t>
      </w:r>
      <w:r>
        <w:rPr>
          <w:b/>
          <w:iCs/>
        </w:rPr>
        <w:t>DOSE AND METHOD</w:t>
      </w:r>
      <w:r>
        <w:rPr>
          <w:b/>
        </w:rPr>
        <w:t xml:space="preserve"> OF ADMINISTRATION</w:t>
      </w:r>
      <w:r>
        <w:rPr>
          <w:rFonts w:cs="Arial"/>
          <w:b/>
        </w:rPr>
        <w:t>;</w:t>
      </w:r>
      <w:r>
        <w:rPr>
          <w:rFonts w:eastAsia="TimesNewRoman"/>
          <w:iCs/>
          <w:color w:val="000000"/>
          <w:lang w:val="en-US" w:eastAsia="ja-JP"/>
        </w:rPr>
        <w:t xml:space="preserve"> </w:t>
      </w:r>
      <w:r>
        <w:rPr>
          <w:rFonts w:eastAsia="TimesNewRoman"/>
          <w:b/>
          <w:iCs/>
          <w:color w:val="000000"/>
          <w:lang w:val="en-US" w:eastAsia="ja-JP"/>
        </w:rPr>
        <w:t xml:space="preserve">Dose modifications based on </w:t>
      </w:r>
      <w:r w:rsidR="00BD3500">
        <w:rPr>
          <w:rFonts w:eastAsia="TimesNewRoman"/>
          <w:b/>
          <w:iCs/>
          <w:color w:val="000000"/>
          <w:lang w:val="en-US" w:eastAsia="ja-JP"/>
        </w:rPr>
        <w:t>adverse reactions</w:t>
      </w:r>
      <w:r>
        <w:t>)</w:t>
      </w:r>
      <w:r>
        <w:rPr>
          <w:lang w:val="en-US"/>
        </w:rPr>
        <w:t xml:space="preserve">. </w:t>
      </w:r>
      <w:proofErr w:type="spellStart"/>
      <w:r>
        <w:rPr>
          <w:lang w:val="en-US"/>
        </w:rPr>
        <w:t>Azacitidine</w:t>
      </w:r>
      <w:proofErr w:type="spellEnd"/>
      <w:r>
        <w:rPr>
          <w:lang w:val="en-US"/>
        </w:rPr>
        <w:t xml:space="preserve"> dose reduction was implemented in the clinical trial for management of </w:t>
      </w:r>
      <w:proofErr w:type="spellStart"/>
      <w:r>
        <w:rPr>
          <w:lang w:val="en-US"/>
        </w:rPr>
        <w:t>haematological</w:t>
      </w:r>
      <w:proofErr w:type="spellEnd"/>
      <w:r>
        <w:rPr>
          <w:lang w:val="en-US"/>
        </w:rPr>
        <w:t xml:space="preserve"> toxicity. Patients continued to receive treatment cycles until disease progression or unacceptable toxicity. </w:t>
      </w:r>
    </w:p>
    <w:p w14:paraId="7CCDD23D" w14:textId="113A1F10" w:rsidR="00984177" w:rsidRDefault="00984177" w:rsidP="00512E9F">
      <w:pPr>
        <w:rPr>
          <w:b/>
          <w:lang w:val="en-US"/>
        </w:rPr>
      </w:pPr>
      <w:r>
        <w:rPr>
          <w:lang w:val="en-US"/>
        </w:rPr>
        <w:t xml:space="preserve">A total of 431 patients were </w:t>
      </w:r>
      <w:proofErr w:type="spellStart"/>
      <w:r>
        <w:rPr>
          <w:lang w:val="en-US"/>
        </w:rPr>
        <w:t>randomised</w:t>
      </w:r>
      <w:proofErr w:type="spellEnd"/>
      <w:r>
        <w:rPr>
          <w:lang w:val="en-US"/>
        </w:rPr>
        <w:t xml:space="preserve">: 286 to the </w:t>
      </w:r>
      <w:proofErr w:type="spellStart"/>
      <w:r>
        <w:rPr>
          <w:lang w:val="en-US"/>
        </w:rPr>
        <w:t>venetoclax</w:t>
      </w:r>
      <w:proofErr w:type="spellEnd"/>
      <w:r>
        <w:rPr>
          <w:lang w:val="en-US"/>
        </w:rPr>
        <w:t xml:space="preserve"> + </w:t>
      </w:r>
      <w:proofErr w:type="spellStart"/>
      <w:r>
        <w:rPr>
          <w:lang w:val="en-US"/>
        </w:rPr>
        <w:t>azacitidine</w:t>
      </w:r>
      <w:proofErr w:type="spellEnd"/>
      <w:r>
        <w:rPr>
          <w:lang w:val="en-US"/>
        </w:rPr>
        <w:t xml:space="preserve"> arm and 145 to the placebo + </w:t>
      </w:r>
      <w:proofErr w:type="spellStart"/>
      <w:r>
        <w:rPr>
          <w:lang w:val="en-US"/>
        </w:rPr>
        <w:t>azacitidine</w:t>
      </w:r>
      <w:proofErr w:type="spellEnd"/>
      <w:r>
        <w:rPr>
          <w:lang w:val="en-US"/>
        </w:rPr>
        <w:t xml:space="preserve"> arm. Baseline demographic and disease characteristics were similar between the </w:t>
      </w:r>
      <w:proofErr w:type="spellStart"/>
      <w:r>
        <w:rPr>
          <w:lang w:val="en-US"/>
        </w:rPr>
        <w:t>venetoclax</w:t>
      </w:r>
      <w:proofErr w:type="spellEnd"/>
      <w:r>
        <w:rPr>
          <w:lang w:val="en-US"/>
        </w:rPr>
        <w:t xml:space="preserve"> + </w:t>
      </w:r>
      <w:proofErr w:type="spellStart"/>
      <w:r>
        <w:rPr>
          <w:lang w:val="en-US"/>
        </w:rPr>
        <w:t>azacitidine</w:t>
      </w:r>
      <w:proofErr w:type="spellEnd"/>
      <w:r>
        <w:rPr>
          <w:lang w:val="en-US"/>
        </w:rPr>
        <w:t xml:space="preserve"> and placebo + </w:t>
      </w:r>
      <w:proofErr w:type="spellStart"/>
      <w:r>
        <w:rPr>
          <w:lang w:val="en-US"/>
        </w:rPr>
        <w:t>azacitidine</w:t>
      </w:r>
      <w:proofErr w:type="spellEnd"/>
      <w:r>
        <w:rPr>
          <w:lang w:val="en-US"/>
        </w:rPr>
        <w:t xml:space="preserve"> arms. The baseline demographic and disease characteristic are shown in Table 25.</w:t>
      </w:r>
    </w:p>
    <w:p w14:paraId="58F48261" w14:textId="77777777" w:rsidR="007349BE" w:rsidRDefault="007349BE" w:rsidP="00512E9F">
      <w:pPr>
        <w:pStyle w:val="Heading6"/>
      </w:pPr>
      <w:r>
        <w:br w:type="page"/>
      </w:r>
    </w:p>
    <w:p w14:paraId="7F075F86" w14:textId="5DA68977" w:rsidR="00984177" w:rsidRPr="00512E9F" w:rsidRDefault="00984177" w:rsidP="00512E9F">
      <w:pPr>
        <w:pStyle w:val="Heading6"/>
      </w:pPr>
      <w:r w:rsidRPr="00512E9F">
        <w:lastRenderedPageBreak/>
        <w:t>Table 25. Baseline demographic and disease characteristics in patients with AML in VIALE-A</w:t>
      </w:r>
    </w:p>
    <w:tbl>
      <w:tblPr>
        <w:tblW w:w="910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885"/>
        <w:gridCol w:w="2610"/>
        <w:gridCol w:w="2610"/>
      </w:tblGrid>
      <w:tr w:rsidR="00984177" w14:paraId="5618FAA8" w14:textId="77777777" w:rsidTr="00984177">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58E89123" w14:textId="77777777" w:rsidR="00984177" w:rsidRDefault="00984177">
            <w:pPr>
              <w:spacing w:after="0" w:line="240" w:lineRule="auto"/>
              <w:jc w:val="center"/>
              <w:rPr>
                <w:rFonts w:cs="Arial"/>
                <w:sz w:val="20"/>
                <w:szCs w:val="20"/>
                <w:lang w:val="en-US"/>
              </w:rPr>
            </w:pPr>
            <w:r>
              <w:rPr>
                <w:rFonts w:cs="Arial"/>
                <w:b/>
                <w:sz w:val="20"/>
                <w:szCs w:val="20"/>
                <w:lang w:val="en-US"/>
              </w:rPr>
              <w:t>Characteristic</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D14D67C" w14:textId="77777777" w:rsidR="00984177" w:rsidRDefault="00984177">
            <w:pPr>
              <w:spacing w:after="0" w:line="240" w:lineRule="auto"/>
              <w:jc w:val="center"/>
              <w:rPr>
                <w:rFonts w:cs="Arial"/>
                <w:sz w:val="20"/>
                <w:szCs w:val="20"/>
                <w:lang w:val="en-US"/>
              </w:rPr>
            </w:pPr>
            <w:r>
              <w:rPr>
                <w:rFonts w:cs="Arial"/>
                <w:b/>
                <w:sz w:val="20"/>
                <w:szCs w:val="20"/>
                <w:lang w:val="en-US"/>
              </w:rPr>
              <w:t xml:space="preserve">VENCLEXTA + </w:t>
            </w:r>
            <w:proofErr w:type="spellStart"/>
            <w:r>
              <w:rPr>
                <w:rFonts w:cs="Arial"/>
                <w:b/>
                <w:sz w:val="20"/>
                <w:szCs w:val="20"/>
                <w:lang w:val="en-US"/>
              </w:rPr>
              <w:t>azacitidine</w:t>
            </w:r>
            <w:proofErr w:type="spellEnd"/>
            <w:r>
              <w:rPr>
                <w:rFonts w:cs="Arial"/>
                <w:b/>
                <w:sz w:val="20"/>
                <w:szCs w:val="20"/>
                <w:lang w:val="en-US"/>
              </w:rPr>
              <w:br/>
              <w:t>(N = 286)</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53754D07" w14:textId="77777777" w:rsidR="00984177" w:rsidRDefault="00984177">
            <w:pPr>
              <w:spacing w:after="0" w:line="240" w:lineRule="auto"/>
              <w:jc w:val="center"/>
              <w:rPr>
                <w:rFonts w:cs="Arial"/>
                <w:b/>
                <w:sz w:val="20"/>
                <w:szCs w:val="20"/>
                <w:lang w:val="en-US"/>
              </w:rPr>
            </w:pPr>
            <w:r>
              <w:rPr>
                <w:rFonts w:cs="Arial"/>
                <w:b/>
                <w:sz w:val="20"/>
                <w:szCs w:val="20"/>
                <w:lang w:val="en-US"/>
              </w:rPr>
              <w:t xml:space="preserve">Placebo + </w:t>
            </w:r>
            <w:proofErr w:type="spellStart"/>
            <w:r>
              <w:rPr>
                <w:rFonts w:cs="Arial"/>
                <w:b/>
                <w:sz w:val="20"/>
                <w:szCs w:val="20"/>
                <w:lang w:val="en-US"/>
              </w:rPr>
              <w:t>azacitidine</w:t>
            </w:r>
            <w:proofErr w:type="spellEnd"/>
            <w:r>
              <w:rPr>
                <w:rFonts w:cs="Arial"/>
                <w:b/>
                <w:sz w:val="20"/>
                <w:szCs w:val="20"/>
                <w:lang w:val="en-US"/>
              </w:rPr>
              <w:br/>
              <w:t>(N = 145)</w:t>
            </w:r>
          </w:p>
        </w:tc>
      </w:tr>
      <w:tr w:rsidR="00984177" w14:paraId="26755606" w14:textId="77777777" w:rsidTr="00984177">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1754D534" w14:textId="77777777" w:rsidR="00984177" w:rsidRDefault="00984177">
            <w:pPr>
              <w:spacing w:after="0" w:line="240" w:lineRule="auto"/>
              <w:rPr>
                <w:rFonts w:cs="Arial"/>
                <w:sz w:val="20"/>
                <w:szCs w:val="20"/>
                <w:lang w:val="en-US"/>
              </w:rPr>
            </w:pPr>
            <w:r>
              <w:rPr>
                <w:rFonts w:cs="Arial"/>
                <w:sz w:val="20"/>
                <w:szCs w:val="20"/>
                <w:lang w:val="en-US"/>
              </w:rPr>
              <w:t xml:space="preserve"> Age, years; median (range)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2C83DB06" w14:textId="001CCB17" w:rsidR="00984177" w:rsidRDefault="00984177">
            <w:pPr>
              <w:spacing w:after="0" w:line="240" w:lineRule="auto"/>
              <w:jc w:val="center"/>
              <w:rPr>
                <w:rFonts w:cs="Arial"/>
                <w:bCs/>
                <w:sz w:val="20"/>
                <w:szCs w:val="20"/>
                <w:lang w:val="en-US"/>
              </w:rPr>
            </w:pPr>
            <w:r>
              <w:rPr>
                <w:rFonts w:cs="Arial"/>
                <w:bCs/>
                <w:sz w:val="20"/>
                <w:szCs w:val="20"/>
                <w:lang w:val="en-US"/>
              </w:rPr>
              <w:t>76 (49</w:t>
            </w:r>
            <w:r w:rsidR="00806CC8">
              <w:rPr>
                <w:rFonts w:cs="Arial"/>
                <w:bCs/>
                <w:sz w:val="20"/>
                <w:szCs w:val="20"/>
                <w:lang w:val="en-US"/>
              </w:rPr>
              <w:t>-</w:t>
            </w:r>
            <w:r>
              <w:rPr>
                <w:rFonts w:cs="Arial"/>
                <w:bCs/>
                <w:sz w:val="20"/>
                <w:szCs w:val="20"/>
                <w:lang w:val="en-US"/>
              </w:rPr>
              <w:t>91)</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59763252" w14:textId="48BF9335" w:rsidR="00984177" w:rsidRDefault="00984177">
            <w:pPr>
              <w:spacing w:after="0" w:line="240" w:lineRule="auto"/>
              <w:jc w:val="center"/>
              <w:rPr>
                <w:rFonts w:cs="Arial"/>
                <w:bCs/>
                <w:sz w:val="20"/>
                <w:szCs w:val="20"/>
                <w:lang w:val="en-US"/>
              </w:rPr>
            </w:pPr>
            <w:r>
              <w:rPr>
                <w:rFonts w:cs="Arial"/>
                <w:bCs/>
                <w:sz w:val="20"/>
                <w:szCs w:val="20"/>
                <w:lang w:val="en-US"/>
              </w:rPr>
              <w:t>76 (60</w:t>
            </w:r>
            <w:r w:rsidR="00806CC8">
              <w:rPr>
                <w:rFonts w:cs="Arial"/>
                <w:bCs/>
                <w:sz w:val="20"/>
                <w:szCs w:val="20"/>
                <w:lang w:val="en-US"/>
              </w:rPr>
              <w:t>-</w:t>
            </w:r>
            <w:r>
              <w:rPr>
                <w:rFonts w:cs="Arial"/>
                <w:bCs/>
                <w:sz w:val="20"/>
                <w:szCs w:val="20"/>
                <w:lang w:val="en-US"/>
              </w:rPr>
              <w:t>90)</w:t>
            </w:r>
          </w:p>
        </w:tc>
      </w:tr>
      <w:tr w:rsidR="00984177" w14:paraId="0AF51250" w14:textId="77777777" w:rsidTr="00984177">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5C6B9E56" w14:textId="09705445" w:rsidR="00984177" w:rsidRDefault="00984177">
            <w:pPr>
              <w:spacing w:after="0" w:line="240" w:lineRule="auto"/>
              <w:rPr>
                <w:rFonts w:cs="Arial"/>
                <w:sz w:val="20"/>
                <w:szCs w:val="20"/>
                <w:lang w:val="en-US"/>
              </w:rPr>
            </w:pPr>
            <w:r>
              <w:rPr>
                <w:rFonts w:cs="Arial"/>
                <w:b/>
                <w:sz w:val="20"/>
                <w:szCs w:val="20"/>
                <w:lang w:val="en-US"/>
              </w:rPr>
              <w:t xml:space="preserve"> </w:t>
            </w:r>
            <w:r>
              <w:rPr>
                <w:rFonts w:cs="Arial"/>
                <w:sz w:val="20"/>
                <w:szCs w:val="20"/>
                <w:lang w:val="en-US"/>
              </w:rPr>
              <w:t>White</w:t>
            </w:r>
            <w:r w:rsidR="00ED0976">
              <w:rPr>
                <w:rFonts w:cs="Arial"/>
                <w:sz w:val="20"/>
                <w:szCs w:val="20"/>
                <w:lang w:val="en-US"/>
              </w:rPr>
              <w:t>,</w:t>
            </w:r>
            <w:r>
              <w:rPr>
                <w:rFonts w:cs="Arial"/>
                <w:sz w:val="20"/>
                <w:szCs w:val="20"/>
                <w:lang w:val="en-US"/>
              </w:rPr>
              <w:t xml:space="preserve">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27A6385D" w14:textId="77777777" w:rsidR="00984177" w:rsidRDefault="00984177">
            <w:pPr>
              <w:spacing w:after="0" w:line="240" w:lineRule="auto"/>
              <w:jc w:val="center"/>
              <w:rPr>
                <w:rFonts w:cs="Arial"/>
                <w:bCs/>
                <w:sz w:val="20"/>
                <w:szCs w:val="20"/>
                <w:lang w:val="en-US"/>
              </w:rPr>
            </w:pPr>
            <w:r>
              <w:rPr>
                <w:rFonts w:cs="Arial"/>
                <w:bCs/>
                <w:sz w:val="20"/>
                <w:szCs w:val="20"/>
                <w:lang w:val="en-US"/>
              </w:rPr>
              <w:t>76</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2ECD0993" w14:textId="77777777" w:rsidR="00984177" w:rsidRDefault="00984177">
            <w:pPr>
              <w:spacing w:after="0" w:line="240" w:lineRule="auto"/>
              <w:jc w:val="center"/>
              <w:rPr>
                <w:rFonts w:cs="Arial"/>
                <w:bCs/>
                <w:sz w:val="20"/>
                <w:szCs w:val="20"/>
                <w:lang w:val="en-US"/>
              </w:rPr>
            </w:pPr>
            <w:r>
              <w:rPr>
                <w:rFonts w:cs="Arial"/>
                <w:bCs/>
                <w:sz w:val="20"/>
                <w:szCs w:val="20"/>
                <w:lang w:val="en-US"/>
              </w:rPr>
              <w:t>75</w:t>
            </w:r>
          </w:p>
        </w:tc>
      </w:tr>
      <w:tr w:rsidR="00984177" w14:paraId="087E9109" w14:textId="77777777" w:rsidTr="00984177">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76CC4C98" w14:textId="7328A992" w:rsidR="00984177" w:rsidRDefault="00984177">
            <w:pPr>
              <w:spacing w:after="0" w:line="240" w:lineRule="auto"/>
              <w:rPr>
                <w:rFonts w:cs="Arial"/>
                <w:sz w:val="20"/>
                <w:szCs w:val="20"/>
                <w:lang w:val="en-US"/>
              </w:rPr>
            </w:pPr>
            <w:r>
              <w:rPr>
                <w:rFonts w:cs="Arial"/>
                <w:sz w:val="20"/>
                <w:szCs w:val="20"/>
                <w:lang w:val="en-US"/>
              </w:rPr>
              <w:t xml:space="preserve"> Male</w:t>
            </w:r>
            <w:r w:rsidR="00ED0976">
              <w:rPr>
                <w:rFonts w:cs="Arial"/>
                <w:sz w:val="20"/>
                <w:szCs w:val="20"/>
                <w:lang w:val="en-US"/>
              </w:rPr>
              <w:t>,</w:t>
            </w:r>
            <w:r>
              <w:rPr>
                <w:rFonts w:cs="Arial"/>
                <w:sz w:val="20"/>
                <w:szCs w:val="20"/>
                <w:lang w:val="en-US"/>
              </w:rPr>
              <w:t xml:space="preserve"> %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16A352A4" w14:textId="77777777" w:rsidR="00984177" w:rsidRDefault="00984177">
            <w:pPr>
              <w:spacing w:after="0" w:line="240" w:lineRule="auto"/>
              <w:jc w:val="center"/>
              <w:rPr>
                <w:rFonts w:cs="Arial"/>
                <w:bCs/>
                <w:sz w:val="20"/>
                <w:szCs w:val="20"/>
                <w:lang w:val="en-US"/>
              </w:rPr>
            </w:pPr>
            <w:r>
              <w:rPr>
                <w:rFonts w:cs="Arial"/>
                <w:bCs/>
                <w:sz w:val="20"/>
                <w:szCs w:val="20"/>
                <w:lang w:val="en-US"/>
              </w:rPr>
              <w:t>60</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12A614F4" w14:textId="77777777" w:rsidR="00984177" w:rsidRDefault="00984177">
            <w:pPr>
              <w:spacing w:after="0" w:line="240" w:lineRule="auto"/>
              <w:jc w:val="center"/>
              <w:rPr>
                <w:rFonts w:cs="Arial"/>
                <w:bCs/>
                <w:sz w:val="20"/>
                <w:szCs w:val="20"/>
                <w:lang w:val="en-US"/>
              </w:rPr>
            </w:pPr>
            <w:r>
              <w:rPr>
                <w:rFonts w:cs="Arial"/>
                <w:bCs/>
                <w:sz w:val="20"/>
                <w:szCs w:val="20"/>
                <w:lang w:val="en-US"/>
              </w:rPr>
              <w:t>60</w:t>
            </w:r>
          </w:p>
        </w:tc>
      </w:tr>
      <w:tr w:rsidR="00984177" w14:paraId="44F66B66" w14:textId="77777777" w:rsidTr="00984177">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bottom"/>
            <w:hideMark/>
          </w:tcPr>
          <w:p w14:paraId="7A8EC92D" w14:textId="4A117A34" w:rsidR="00984177" w:rsidRDefault="00984177">
            <w:pPr>
              <w:spacing w:after="0" w:line="240" w:lineRule="auto"/>
              <w:jc w:val="left"/>
              <w:rPr>
                <w:rFonts w:cs="Arial"/>
                <w:sz w:val="20"/>
                <w:szCs w:val="20"/>
                <w:lang w:val="en-US"/>
              </w:rPr>
            </w:pPr>
            <w:r>
              <w:rPr>
                <w:rFonts w:cs="Arial"/>
                <w:sz w:val="20"/>
                <w:szCs w:val="20"/>
                <w:lang w:val="en-US"/>
              </w:rPr>
              <w:t xml:space="preserve"> ECOG performance status</w:t>
            </w:r>
            <w:r w:rsidR="003577FF">
              <w:rPr>
                <w:rFonts w:cs="Arial"/>
                <w:sz w:val="20"/>
                <w:szCs w:val="20"/>
                <w:lang w:val="en-US"/>
              </w:rPr>
              <w:t>,</w:t>
            </w:r>
            <w:r>
              <w:rPr>
                <w:rFonts w:cs="Arial"/>
                <w:sz w:val="20"/>
                <w:szCs w:val="20"/>
                <w:lang w:val="en-US"/>
              </w:rPr>
              <w:t xml:space="preserve"> %</w:t>
            </w:r>
            <w:r>
              <w:rPr>
                <w:rFonts w:cs="Arial"/>
                <w:sz w:val="20"/>
                <w:szCs w:val="20"/>
                <w:lang w:val="en-US"/>
              </w:rPr>
              <w:br/>
              <w:t>   0-1</w:t>
            </w:r>
            <w:r>
              <w:rPr>
                <w:rFonts w:cs="Arial"/>
                <w:sz w:val="20"/>
                <w:szCs w:val="20"/>
                <w:lang w:val="en-US"/>
              </w:rPr>
              <w:br/>
              <w:t>   2</w:t>
            </w:r>
          </w:p>
          <w:p w14:paraId="52C8CB6B" w14:textId="77777777" w:rsidR="00984177" w:rsidRDefault="00984177">
            <w:pPr>
              <w:spacing w:after="0" w:line="240" w:lineRule="auto"/>
              <w:rPr>
                <w:rFonts w:cs="Arial"/>
                <w:sz w:val="20"/>
                <w:szCs w:val="20"/>
                <w:lang w:val="en-US"/>
              </w:rPr>
            </w:pPr>
            <w:r>
              <w:rPr>
                <w:rFonts w:cs="Arial"/>
                <w:sz w:val="20"/>
                <w:szCs w:val="20"/>
                <w:lang w:val="en-US"/>
              </w:rPr>
              <w:t xml:space="preserve">   3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bottom"/>
            <w:hideMark/>
          </w:tcPr>
          <w:p w14:paraId="7C309C50" w14:textId="77777777" w:rsidR="00984177" w:rsidRDefault="00984177">
            <w:pPr>
              <w:spacing w:after="0" w:line="240" w:lineRule="auto"/>
              <w:jc w:val="center"/>
              <w:rPr>
                <w:rFonts w:cs="Arial"/>
                <w:bCs/>
                <w:sz w:val="20"/>
                <w:szCs w:val="20"/>
                <w:lang w:val="en-US"/>
              </w:rPr>
            </w:pPr>
            <w:r>
              <w:rPr>
                <w:rFonts w:cs="Arial"/>
                <w:bCs/>
                <w:sz w:val="20"/>
                <w:szCs w:val="20"/>
                <w:lang w:val="en-US"/>
              </w:rPr>
              <w:t>55</w:t>
            </w:r>
            <w:r>
              <w:rPr>
                <w:rFonts w:cs="Arial"/>
                <w:sz w:val="20"/>
                <w:szCs w:val="20"/>
                <w:lang w:val="en-US"/>
              </w:rPr>
              <w:br/>
            </w:r>
            <w:r>
              <w:rPr>
                <w:rFonts w:cs="Arial"/>
                <w:bCs/>
                <w:sz w:val="20"/>
                <w:szCs w:val="20"/>
                <w:lang w:val="en-US"/>
              </w:rPr>
              <w:t>40</w:t>
            </w:r>
          </w:p>
          <w:p w14:paraId="6FE99E19" w14:textId="07BBE1DC" w:rsidR="00984177" w:rsidRDefault="00C46BE1">
            <w:pPr>
              <w:spacing w:after="0" w:line="240" w:lineRule="auto"/>
              <w:jc w:val="center"/>
              <w:rPr>
                <w:rFonts w:cs="Arial"/>
                <w:bCs/>
                <w:sz w:val="20"/>
                <w:szCs w:val="20"/>
                <w:lang w:val="en-US"/>
              </w:rPr>
            </w:pPr>
            <w:r>
              <w:rPr>
                <w:rFonts w:cs="Arial"/>
                <w:bCs/>
                <w:sz w:val="20"/>
                <w:szCs w:val="20"/>
                <w:lang w:val="en-US"/>
              </w:rPr>
              <w:t>5.</w:t>
            </w:r>
            <w:r w:rsidR="00984177">
              <w:rPr>
                <w:rFonts w:cs="Arial"/>
                <w:bCs/>
                <w:sz w:val="20"/>
                <w:szCs w:val="20"/>
                <w:lang w:val="en-US"/>
              </w:rPr>
              <w:t>6</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bottom"/>
          </w:tcPr>
          <w:p w14:paraId="70631ACB" w14:textId="77777777" w:rsidR="00984177" w:rsidRDefault="00984177">
            <w:pPr>
              <w:spacing w:after="0" w:line="240" w:lineRule="auto"/>
              <w:jc w:val="center"/>
              <w:rPr>
                <w:rFonts w:cs="Arial"/>
                <w:bCs/>
                <w:sz w:val="20"/>
                <w:szCs w:val="20"/>
                <w:lang w:val="en-US"/>
              </w:rPr>
            </w:pPr>
          </w:p>
          <w:p w14:paraId="2507C560" w14:textId="77777777" w:rsidR="00984177" w:rsidRDefault="00984177">
            <w:pPr>
              <w:spacing w:after="0" w:line="240" w:lineRule="auto"/>
              <w:jc w:val="center"/>
              <w:rPr>
                <w:rFonts w:cs="Arial"/>
                <w:bCs/>
                <w:sz w:val="20"/>
                <w:szCs w:val="20"/>
                <w:lang w:val="en-US"/>
              </w:rPr>
            </w:pPr>
            <w:r>
              <w:rPr>
                <w:rFonts w:cs="Arial"/>
                <w:bCs/>
                <w:sz w:val="20"/>
                <w:szCs w:val="20"/>
                <w:lang w:val="en-US"/>
              </w:rPr>
              <w:t>56</w:t>
            </w:r>
            <w:r>
              <w:rPr>
                <w:rFonts w:cs="Arial"/>
                <w:sz w:val="20"/>
                <w:szCs w:val="20"/>
                <w:lang w:val="en-US"/>
              </w:rPr>
              <w:br/>
            </w:r>
            <w:r>
              <w:rPr>
                <w:rFonts w:cs="Arial"/>
                <w:bCs/>
                <w:sz w:val="20"/>
                <w:szCs w:val="20"/>
                <w:lang w:val="en-US"/>
              </w:rPr>
              <w:t>41</w:t>
            </w:r>
          </w:p>
          <w:p w14:paraId="362BAF72" w14:textId="7F50510B" w:rsidR="00984177" w:rsidRDefault="00984177">
            <w:pPr>
              <w:spacing w:after="0" w:line="240" w:lineRule="auto"/>
              <w:jc w:val="center"/>
              <w:rPr>
                <w:rFonts w:cs="Arial"/>
                <w:bCs/>
                <w:sz w:val="20"/>
                <w:szCs w:val="20"/>
                <w:lang w:val="en-US"/>
              </w:rPr>
            </w:pPr>
            <w:r>
              <w:rPr>
                <w:rFonts w:cs="Arial"/>
                <w:bCs/>
                <w:sz w:val="20"/>
                <w:szCs w:val="20"/>
                <w:lang w:val="en-US"/>
              </w:rPr>
              <w:t>3</w:t>
            </w:r>
            <w:r w:rsidR="00C46BE1">
              <w:rPr>
                <w:rFonts w:cs="Arial"/>
                <w:bCs/>
                <w:sz w:val="20"/>
                <w:szCs w:val="20"/>
                <w:lang w:val="en-US"/>
              </w:rPr>
              <w:t>.4</w:t>
            </w:r>
          </w:p>
        </w:tc>
      </w:tr>
      <w:tr w:rsidR="00984177" w14:paraId="2DDD27DA" w14:textId="77777777" w:rsidTr="00984177">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bottom"/>
            <w:hideMark/>
          </w:tcPr>
          <w:p w14:paraId="3C8310BB" w14:textId="17FEC7C5" w:rsidR="00984177" w:rsidRDefault="00984177">
            <w:pPr>
              <w:spacing w:after="0" w:line="240" w:lineRule="auto"/>
              <w:rPr>
                <w:rFonts w:cs="Arial"/>
                <w:sz w:val="20"/>
                <w:szCs w:val="20"/>
                <w:lang w:val="en-US"/>
              </w:rPr>
            </w:pPr>
            <w:r>
              <w:rPr>
                <w:rFonts w:cs="Arial"/>
                <w:sz w:val="20"/>
                <w:szCs w:val="20"/>
                <w:lang w:val="en-US"/>
              </w:rPr>
              <w:t xml:space="preserve"> Bone marrow blast</w:t>
            </w:r>
            <w:r w:rsidR="003577FF">
              <w:rPr>
                <w:rFonts w:cs="Arial"/>
                <w:sz w:val="20"/>
                <w:szCs w:val="20"/>
                <w:lang w:val="en-US"/>
              </w:rPr>
              <w:t>,</w:t>
            </w:r>
            <w:r>
              <w:rPr>
                <w:rFonts w:cs="Arial"/>
                <w:sz w:val="20"/>
                <w:szCs w:val="20"/>
                <w:lang w:val="en-US"/>
              </w:rPr>
              <w:t xml:space="preserve"> %</w:t>
            </w:r>
          </w:p>
          <w:p w14:paraId="0B25A643" w14:textId="77777777" w:rsidR="00984177" w:rsidRDefault="00984177">
            <w:pPr>
              <w:spacing w:after="0" w:line="240" w:lineRule="auto"/>
              <w:rPr>
                <w:rFonts w:cs="Arial"/>
                <w:sz w:val="20"/>
                <w:szCs w:val="20"/>
                <w:lang w:val="en-US"/>
              </w:rPr>
            </w:pPr>
            <w:r>
              <w:rPr>
                <w:rFonts w:cs="Arial"/>
                <w:sz w:val="20"/>
                <w:szCs w:val="20"/>
                <w:lang w:val="en-US"/>
              </w:rPr>
              <w:t xml:space="preserve">   &lt;30%</w:t>
            </w:r>
          </w:p>
          <w:p w14:paraId="3E680107" w14:textId="77777777" w:rsidR="00984177" w:rsidRDefault="00984177">
            <w:pPr>
              <w:spacing w:after="0" w:line="240" w:lineRule="auto"/>
              <w:rPr>
                <w:rFonts w:cs="Arial"/>
                <w:sz w:val="20"/>
                <w:szCs w:val="20"/>
                <w:lang w:val="en-US"/>
              </w:rPr>
            </w:pPr>
            <w:r>
              <w:rPr>
                <w:rFonts w:cs="Arial"/>
                <w:sz w:val="20"/>
                <w:szCs w:val="20"/>
                <w:lang w:val="en-US"/>
              </w:rPr>
              <w:t xml:space="preserve">   ≥30% to &lt;50%</w:t>
            </w:r>
          </w:p>
          <w:p w14:paraId="36FC3539" w14:textId="77777777" w:rsidR="00984177" w:rsidRDefault="00984177">
            <w:pPr>
              <w:spacing w:after="0" w:line="240" w:lineRule="auto"/>
              <w:rPr>
                <w:rFonts w:cs="Arial"/>
                <w:sz w:val="20"/>
                <w:szCs w:val="20"/>
                <w:lang w:val="en-US"/>
              </w:rPr>
            </w:pPr>
            <w:r>
              <w:rPr>
                <w:rFonts w:cs="Arial"/>
                <w:sz w:val="20"/>
                <w:szCs w:val="20"/>
                <w:lang w:val="en-US"/>
              </w:rPr>
              <w:t xml:space="preserve">   ≥50%</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bottom"/>
            <w:hideMark/>
          </w:tcPr>
          <w:p w14:paraId="049290B8" w14:textId="77777777" w:rsidR="00984177" w:rsidRDefault="00984177">
            <w:pPr>
              <w:spacing w:after="0" w:line="240" w:lineRule="auto"/>
              <w:jc w:val="center"/>
              <w:rPr>
                <w:rFonts w:cs="Arial"/>
                <w:bCs/>
                <w:sz w:val="20"/>
                <w:szCs w:val="20"/>
                <w:lang w:val="en-US"/>
              </w:rPr>
            </w:pPr>
            <w:r>
              <w:rPr>
                <w:rFonts w:cs="Arial"/>
                <w:bCs/>
                <w:sz w:val="20"/>
                <w:szCs w:val="20"/>
                <w:lang w:val="en-US"/>
              </w:rPr>
              <w:t>30</w:t>
            </w:r>
          </w:p>
          <w:p w14:paraId="05C6A17D" w14:textId="77777777" w:rsidR="00984177" w:rsidRDefault="00984177">
            <w:pPr>
              <w:spacing w:after="0" w:line="240" w:lineRule="auto"/>
              <w:jc w:val="center"/>
              <w:rPr>
                <w:rFonts w:cs="Arial"/>
                <w:bCs/>
                <w:sz w:val="20"/>
                <w:szCs w:val="20"/>
                <w:lang w:val="en-US"/>
              </w:rPr>
            </w:pPr>
            <w:r>
              <w:rPr>
                <w:rFonts w:cs="Arial"/>
                <w:bCs/>
                <w:sz w:val="20"/>
                <w:szCs w:val="20"/>
                <w:lang w:val="en-US"/>
              </w:rPr>
              <w:t>21</w:t>
            </w:r>
          </w:p>
          <w:p w14:paraId="302DE631" w14:textId="77777777" w:rsidR="00984177" w:rsidRDefault="00984177">
            <w:pPr>
              <w:spacing w:after="0" w:line="240" w:lineRule="auto"/>
              <w:jc w:val="center"/>
              <w:rPr>
                <w:rFonts w:cs="Arial"/>
                <w:bCs/>
                <w:sz w:val="20"/>
                <w:szCs w:val="20"/>
                <w:lang w:val="en-US"/>
              </w:rPr>
            </w:pPr>
            <w:r>
              <w:rPr>
                <w:rFonts w:cs="Arial"/>
                <w:bCs/>
                <w:sz w:val="20"/>
                <w:szCs w:val="20"/>
                <w:lang w:val="en-US"/>
              </w:rPr>
              <w:t>49</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bottom"/>
            <w:hideMark/>
          </w:tcPr>
          <w:p w14:paraId="6BE4BEF7" w14:textId="77777777" w:rsidR="00984177" w:rsidRDefault="00984177">
            <w:pPr>
              <w:spacing w:after="0" w:line="240" w:lineRule="auto"/>
              <w:jc w:val="center"/>
              <w:rPr>
                <w:rFonts w:cs="Arial"/>
                <w:bCs/>
                <w:sz w:val="20"/>
                <w:szCs w:val="20"/>
                <w:lang w:val="en-US"/>
              </w:rPr>
            </w:pPr>
            <w:r>
              <w:rPr>
                <w:rFonts w:cs="Arial"/>
                <w:bCs/>
                <w:sz w:val="20"/>
                <w:szCs w:val="20"/>
                <w:lang w:val="en-US"/>
              </w:rPr>
              <w:t>28</w:t>
            </w:r>
          </w:p>
          <w:p w14:paraId="417EE96A" w14:textId="77777777" w:rsidR="00984177" w:rsidRDefault="00984177">
            <w:pPr>
              <w:spacing w:after="0" w:line="240" w:lineRule="auto"/>
              <w:jc w:val="center"/>
              <w:rPr>
                <w:rFonts w:cs="Arial"/>
                <w:bCs/>
                <w:sz w:val="20"/>
                <w:szCs w:val="20"/>
                <w:lang w:val="en-US"/>
              </w:rPr>
            </w:pPr>
            <w:r>
              <w:rPr>
                <w:rFonts w:cs="Arial"/>
                <w:bCs/>
                <w:sz w:val="20"/>
                <w:szCs w:val="20"/>
                <w:lang w:val="en-US"/>
              </w:rPr>
              <w:t>23</w:t>
            </w:r>
          </w:p>
          <w:p w14:paraId="3CCD5FB3" w14:textId="77777777" w:rsidR="00984177" w:rsidRDefault="00984177">
            <w:pPr>
              <w:spacing w:after="0" w:line="240" w:lineRule="auto"/>
              <w:jc w:val="center"/>
              <w:rPr>
                <w:rFonts w:cs="Arial"/>
                <w:bCs/>
                <w:sz w:val="20"/>
                <w:szCs w:val="20"/>
                <w:lang w:val="en-US"/>
              </w:rPr>
            </w:pPr>
            <w:r>
              <w:rPr>
                <w:rFonts w:cs="Arial"/>
                <w:bCs/>
                <w:sz w:val="20"/>
                <w:szCs w:val="20"/>
                <w:lang w:val="en-US"/>
              </w:rPr>
              <w:t>49</w:t>
            </w:r>
          </w:p>
        </w:tc>
      </w:tr>
      <w:tr w:rsidR="00984177" w14:paraId="7C4D55D7" w14:textId="77777777" w:rsidTr="00984177">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bottom"/>
            <w:hideMark/>
          </w:tcPr>
          <w:p w14:paraId="184E9729" w14:textId="5E98648D" w:rsidR="00984177" w:rsidRDefault="00984177">
            <w:pPr>
              <w:spacing w:after="0" w:line="240" w:lineRule="auto"/>
              <w:jc w:val="left"/>
              <w:rPr>
                <w:rFonts w:cs="Arial"/>
                <w:sz w:val="20"/>
                <w:szCs w:val="20"/>
                <w:lang w:val="en-US"/>
              </w:rPr>
            </w:pPr>
            <w:r>
              <w:rPr>
                <w:rFonts w:cs="Arial"/>
                <w:sz w:val="20"/>
                <w:szCs w:val="20"/>
                <w:lang w:val="en-US"/>
              </w:rPr>
              <w:t xml:space="preserve"> Disease history</w:t>
            </w:r>
            <w:r w:rsidR="003577FF">
              <w:rPr>
                <w:rFonts w:cs="Arial"/>
                <w:sz w:val="20"/>
                <w:szCs w:val="20"/>
                <w:lang w:val="en-US"/>
              </w:rPr>
              <w:t>,</w:t>
            </w:r>
            <w:r>
              <w:rPr>
                <w:rFonts w:cs="Arial"/>
                <w:sz w:val="20"/>
                <w:szCs w:val="20"/>
                <w:lang w:val="en-US"/>
              </w:rPr>
              <w:t xml:space="preserve"> %</w:t>
            </w:r>
            <w:r>
              <w:rPr>
                <w:rFonts w:cs="Arial"/>
                <w:sz w:val="20"/>
                <w:szCs w:val="20"/>
                <w:lang w:val="en-US"/>
              </w:rPr>
              <w:br/>
              <w:t>   </w:t>
            </w:r>
            <w:r>
              <w:rPr>
                <w:rFonts w:cs="Arial"/>
                <w:i/>
                <w:sz w:val="20"/>
                <w:szCs w:val="20"/>
                <w:lang w:val="en-US"/>
              </w:rPr>
              <w:t xml:space="preserve">De </w:t>
            </w:r>
            <w:r w:rsidR="00952FA4">
              <w:rPr>
                <w:rFonts w:cs="Arial"/>
                <w:i/>
                <w:sz w:val="20"/>
                <w:szCs w:val="20"/>
                <w:lang w:val="en-US"/>
              </w:rPr>
              <w:t>n</w:t>
            </w:r>
            <w:r>
              <w:rPr>
                <w:rFonts w:cs="Arial"/>
                <w:i/>
                <w:sz w:val="20"/>
                <w:szCs w:val="20"/>
                <w:lang w:val="en-US"/>
              </w:rPr>
              <w:t>ovo</w:t>
            </w:r>
            <w:r>
              <w:rPr>
                <w:rFonts w:cs="Arial"/>
                <w:sz w:val="20"/>
                <w:szCs w:val="20"/>
                <w:lang w:val="en-US"/>
              </w:rPr>
              <w:t xml:space="preserve"> AML</w:t>
            </w:r>
            <w:r>
              <w:rPr>
                <w:rFonts w:cs="Arial"/>
                <w:sz w:val="20"/>
                <w:szCs w:val="20"/>
                <w:lang w:val="en-US"/>
              </w:rPr>
              <w:br/>
              <w:t xml:space="preserve">   Secondary AML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bottom"/>
          </w:tcPr>
          <w:p w14:paraId="1A09C5E1" w14:textId="77777777" w:rsidR="00984177" w:rsidRDefault="00984177">
            <w:pPr>
              <w:spacing w:after="0" w:line="240" w:lineRule="auto"/>
              <w:jc w:val="center"/>
              <w:rPr>
                <w:rFonts w:cs="Arial"/>
                <w:bCs/>
                <w:sz w:val="20"/>
                <w:szCs w:val="20"/>
                <w:lang w:val="en-US"/>
              </w:rPr>
            </w:pPr>
          </w:p>
          <w:p w14:paraId="03F9153E" w14:textId="77777777" w:rsidR="00984177" w:rsidRDefault="00984177">
            <w:pPr>
              <w:spacing w:after="0" w:line="240" w:lineRule="auto"/>
              <w:jc w:val="center"/>
              <w:rPr>
                <w:rFonts w:cs="Arial"/>
                <w:bCs/>
                <w:sz w:val="20"/>
                <w:szCs w:val="20"/>
                <w:lang w:val="en-US"/>
              </w:rPr>
            </w:pPr>
            <w:r>
              <w:rPr>
                <w:rFonts w:cs="Arial"/>
                <w:bCs/>
                <w:sz w:val="20"/>
                <w:szCs w:val="20"/>
                <w:lang w:val="en-US"/>
              </w:rPr>
              <w:t>75</w:t>
            </w:r>
          </w:p>
          <w:p w14:paraId="05B0B076" w14:textId="77777777" w:rsidR="00984177" w:rsidRDefault="00984177">
            <w:pPr>
              <w:spacing w:after="0" w:line="240" w:lineRule="auto"/>
              <w:jc w:val="center"/>
              <w:rPr>
                <w:rFonts w:cs="Arial"/>
                <w:bCs/>
                <w:sz w:val="20"/>
                <w:szCs w:val="20"/>
                <w:lang w:val="en-US"/>
              </w:rPr>
            </w:pPr>
            <w:r>
              <w:rPr>
                <w:rFonts w:cs="Arial"/>
                <w:bCs/>
                <w:sz w:val="20"/>
                <w:szCs w:val="20"/>
                <w:lang w:val="en-US"/>
              </w:rPr>
              <w:t>25</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bottom"/>
            <w:hideMark/>
          </w:tcPr>
          <w:p w14:paraId="666E5689" w14:textId="77777777" w:rsidR="00984177" w:rsidRDefault="00984177">
            <w:pPr>
              <w:spacing w:after="0" w:line="240" w:lineRule="auto"/>
              <w:jc w:val="center"/>
              <w:rPr>
                <w:rFonts w:cs="Arial"/>
                <w:bCs/>
                <w:sz w:val="20"/>
                <w:szCs w:val="20"/>
                <w:lang w:val="en-US"/>
              </w:rPr>
            </w:pPr>
            <w:r>
              <w:rPr>
                <w:rFonts w:cs="Arial"/>
                <w:bCs/>
                <w:sz w:val="20"/>
                <w:szCs w:val="20"/>
                <w:lang w:val="en-US"/>
              </w:rPr>
              <w:t>76</w:t>
            </w:r>
          </w:p>
          <w:p w14:paraId="31FAC466" w14:textId="77777777" w:rsidR="00984177" w:rsidRDefault="00984177">
            <w:pPr>
              <w:spacing w:after="0" w:line="240" w:lineRule="auto"/>
              <w:jc w:val="center"/>
              <w:rPr>
                <w:rFonts w:cs="Arial"/>
                <w:bCs/>
                <w:sz w:val="20"/>
                <w:szCs w:val="20"/>
                <w:lang w:val="en-US"/>
              </w:rPr>
            </w:pPr>
            <w:r>
              <w:rPr>
                <w:rFonts w:cs="Arial"/>
                <w:bCs/>
                <w:sz w:val="20"/>
                <w:szCs w:val="20"/>
                <w:lang w:val="en-US"/>
              </w:rPr>
              <w:t>24</w:t>
            </w:r>
          </w:p>
        </w:tc>
      </w:tr>
      <w:tr w:rsidR="00984177" w14:paraId="4DB60D34" w14:textId="77777777" w:rsidTr="00984177">
        <w:tc>
          <w:tcPr>
            <w:tcW w:w="910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3DE322AD" w14:textId="19976109" w:rsidR="00984177" w:rsidRDefault="00984177">
            <w:pPr>
              <w:spacing w:after="0" w:line="240" w:lineRule="auto"/>
              <w:jc w:val="left"/>
              <w:rPr>
                <w:rFonts w:cs="Arial"/>
                <w:b/>
                <w:bCs/>
                <w:sz w:val="20"/>
                <w:szCs w:val="20"/>
                <w:lang w:val="en-US"/>
              </w:rPr>
            </w:pPr>
            <w:r>
              <w:rPr>
                <w:rFonts w:cs="Arial"/>
                <w:b/>
                <w:bCs/>
                <w:sz w:val="20"/>
                <w:szCs w:val="20"/>
                <w:lang w:val="en-US"/>
              </w:rPr>
              <w:t xml:space="preserve"> Cytogenetic risk </w:t>
            </w:r>
            <w:proofErr w:type="spellStart"/>
            <w:r>
              <w:rPr>
                <w:rFonts w:cs="Arial"/>
                <w:b/>
                <w:bCs/>
                <w:sz w:val="20"/>
                <w:szCs w:val="20"/>
                <w:lang w:val="en-US"/>
              </w:rPr>
              <w:t>detected</w:t>
            </w:r>
            <w:r>
              <w:rPr>
                <w:rFonts w:cs="Arial"/>
                <w:b/>
                <w:bCs/>
                <w:sz w:val="20"/>
                <w:szCs w:val="20"/>
                <w:vertAlign w:val="superscript"/>
                <w:lang w:val="en-US"/>
              </w:rPr>
              <w:t>a</w:t>
            </w:r>
            <w:proofErr w:type="spellEnd"/>
            <w:r w:rsidR="003577FF">
              <w:rPr>
                <w:rFonts w:cs="Arial"/>
                <w:b/>
                <w:bCs/>
                <w:sz w:val="20"/>
                <w:szCs w:val="20"/>
                <w:lang w:val="en-US"/>
              </w:rPr>
              <w:t xml:space="preserve">, </w:t>
            </w:r>
            <w:r>
              <w:rPr>
                <w:rFonts w:cs="Arial"/>
                <w:b/>
                <w:bCs/>
                <w:sz w:val="20"/>
                <w:szCs w:val="20"/>
                <w:lang w:val="en-US"/>
              </w:rPr>
              <w:t>%</w:t>
            </w:r>
          </w:p>
        </w:tc>
      </w:tr>
      <w:tr w:rsidR="00984177" w14:paraId="0BD11273" w14:textId="77777777" w:rsidTr="00984177">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5C25733C" w14:textId="77777777" w:rsidR="00984177" w:rsidRDefault="00984177">
            <w:pPr>
              <w:spacing w:after="0" w:line="240" w:lineRule="auto"/>
              <w:rPr>
                <w:rFonts w:cs="Arial"/>
                <w:sz w:val="20"/>
                <w:szCs w:val="20"/>
                <w:lang w:val="en-US"/>
              </w:rPr>
            </w:pPr>
            <w:r>
              <w:rPr>
                <w:rFonts w:cs="Arial"/>
                <w:sz w:val="20"/>
                <w:szCs w:val="20"/>
                <w:lang w:val="en-US"/>
              </w:rPr>
              <w:t>   Intermediate</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23C29B7E" w14:textId="77777777" w:rsidR="00984177" w:rsidRDefault="00984177">
            <w:pPr>
              <w:spacing w:after="0" w:line="240" w:lineRule="auto"/>
              <w:jc w:val="center"/>
              <w:rPr>
                <w:rFonts w:cs="Arial"/>
                <w:sz w:val="20"/>
                <w:szCs w:val="20"/>
                <w:lang w:val="en-US"/>
              </w:rPr>
            </w:pPr>
            <w:r>
              <w:rPr>
                <w:rFonts w:cs="Arial"/>
                <w:sz w:val="20"/>
                <w:szCs w:val="20"/>
                <w:lang w:val="en-US"/>
              </w:rPr>
              <w:t>64</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7BD3EA51" w14:textId="77777777" w:rsidR="00984177" w:rsidRDefault="00984177">
            <w:pPr>
              <w:spacing w:after="0" w:line="240" w:lineRule="auto"/>
              <w:jc w:val="center"/>
              <w:rPr>
                <w:rFonts w:cs="Arial"/>
                <w:sz w:val="20"/>
                <w:szCs w:val="20"/>
                <w:lang w:val="en-US"/>
              </w:rPr>
            </w:pPr>
            <w:r>
              <w:rPr>
                <w:rFonts w:cs="Arial"/>
                <w:sz w:val="20"/>
                <w:szCs w:val="20"/>
                <w:lang w:val="en-US"/>
              </w:rPr>
              <w:t>61</w:t>
            </w:r>
          </w:p>
        </w:tc>
      </w:tr>
      <w:tr w:rsidR="00984177" w14:paraId="6B527FB1" w14:textId="77777777" w:rsidTr="00984177">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EBD8457" w14:textId="77777777" w:rsidR="00984177" w:rsidRDefault="00984177">
            <w:pPr>
              <w:spacing w:after="0" w:line="240" w:lineRule="auto"/>
              <w:rPr>
                <w:rFonts w:cs="Arial"/>
                <w:sz w:val="20"/>
                <w:szCs w:val="20"/>
                <w:lang w:val="en-US"/>
              </w:rPr>
            </w:pPr>
            <w:r>
              <w:rPr>
                <w:rFonts w:cs="Arial"/>
                <w:sz w:val="20"/>
                <w:szCs w:val="20"/>
                <w:lang w:val="en-US"/>
              </w:rPr>
              <w:t>   Poor</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778AF124" w14:textId="77777777" w:rsidR="00984177" w:rsidRDefault="00984177">
            <w:pPr>
              <w:spacing w:after="0" w:line="240" w:lineRule="auto"/>
              <w:jc w:val="center"/>
              <w:rPr>
                <w:rFonts w:cs="Arial"/>
                <w:sz w:val="20"/>
                <w:szCs w:val="20"/>
                <w:lang w:val="en-US"/>
              </w:rPr>
            </w:pPr>
            <w:r>
              <w:rPr>
                <w:rFonts w:cs="Arial"/>
                <w:sz w:val="20"/>
                <w:szCs w:val="20"/>
                <w:lang w:val="en-US"/>
              </w:rPr>
              <w:t>36</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2851F5E1" w14:textId="77777777" w:rsidR="00984177" w:rsidRDefault="00984177">
            <w:pPr>
              <w:spacing w:after="0" w:line="240" w:lineRule="auto"/>
              <w:jc w:val="center"/>
              <w:rPr>
                <w:rFonts w:cs="Arial"/>
                <w:sz w:val="20"/>
                <w:szCs w:val="20"/>
                <w:lang w:val="en-US"/>
              </w:rPr>
            </w:pPr>
            <w:r>
              <w:rPr>
                <w:rFonts w:cs="Arial"/>
                <w:sz w:val="20"/>
                <w:szCs w:val="20"/>
                <w:lang w:val="en-US"/>
              </w:rPr>
              <w:t>39</w:t>
            </w:r>
          </w:p>
        </w:tc>
      </w:tr>
      <w:tr w:rsidR="00984177" w14:paraId="42FCAAC8" w14:textId="77777777" w:rsidTr="00984177">
        <w:tc>
          <w:tcPr>
            <w:tcW w:w="910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56F9AA07" w14:textId="54E77BE5" w:rsidR="00984177" w:rsidRDefault="00984177">
            <w:pPr>
              <w:spacing w:after="0" w:line="240" w:lineRule="auto"/>
              <w:jc w:val="left"/>
              <w:rPr>
                <w:rFonts w:cs="Arial"/>
                <w:b/>
                <w:bCs/>
                <w:sz w:val="20"/>
                <w:szCs w:val="20"/>
                <w:lang w:val="en-US"/>
              </w:rPr>
            </w:pPr>
            <w:r>
              <w:rPr>
                <w:rFonts w:cs="Arial"/>
                <w:b/>
                <w:bCs/>
                <w:sz w:val="20"/>
                <w:szCs w:val="20"/>
                <w:lang w:val="en-US"/>
              </w:rPr>
              <w:t xml:space="preserve"> Mutation analyses detected</w:t>
            </w:r>
            <w:r w:rsidR="00121D4C">
              <w:rPr>
                <w:rFonts w:cs="Arial"/>
                <w:b/>
                <w:bCs/>
                <w:sz w:val="20"/>
                <w:szCs w:val="20"/>
                <w:lang w:val="en-US"/>
              </w:rPr>
              <w:t>,</w:t>
            </w:r>
            <w:r>
              <w:rPr>
                <w:rFonts w:cs="Arial"/>
                <w:b/>
                <w:bCs/>
                <w:sz w:val="20"/>
                <w:szCs w:val="20"/>
                <w:lang w:val="en-US"/>
              </w:rPr>
              <w:t xml:space="preserve"> n/N</w:t>
            </w:r>
            <w:r>
              <w:rPr>
                <w:rFonts w:cs="Arial"/>
                <w:b/>
                <w:bCs/>
                <w:sz w:val="20"/>
                <w:szCs w:val="20"/>
                <w:vertAlign w:val="superscript"/>
                <w:lang w:val="en-US"/>
              </w:rPr>
              <w:t>b</w:t>
            </w:r>
            <w:r>
              <w:rPr>
                <w:rFonts w:cs="Arial"/>
                <w:b/>
                <w:bCs/>
                <w:sz w:val="20"/>
                <w:szCs w:val="20"/>
                <w:lang w:val="en-US"/>
              </w:rPr>
              <w:t xml:space="preserve"> (%) </w:t>
            </w:r>
          </w:p>
        </w:tc>
      </w:tr>
      <w:tr w:rsidR="00984177" w14:paraId="39B70063" w14:textId="77777777" w:rsidTr="00984177">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72308522" w14:textId="77777777" w:rsidR="00984177" w:rsidRDefault="00984177">
            <w:pPr>
              <w:spacing w:after="0" w:line="240" w:lineRule="auto"/>
              <w:rPr>
                <w:rFonts w:cs="Arial"/>
                <w:sz w:val="20"/>
                <w:szCs w:val="20"/>
                <w:lang w:val="en-US"/>
              </w:rPr>
            </w:pPr>
            <w:r>
              <w:rPr>
                <w:rFonts w:cs="Arial"/>
                <w:sz w:val="20"/>
                <w:szCs w:val="20"/>
                <w:lang w:val="en-US"/>
              </w:rPr>
              <w:t>   </w:t>
            </w:r>
            <w:r>
              <w:rPr>
                <w:rFonts w:cs="Arial"/>
                <w:i/>
                <w:sz w:val="20"/>
                <w:szCs w:val="20"/>
                <w:lang w:val="en-US"/>
              </w:rPr>
              <w:t xml:space="preserve">IDH1 or IDH2 </w:t>
            </w:r>
            <w:proofErr w:type="spellStart"/>
            <w:proofErr w:type="gramStart"/>
            <w:r>
              <w:rPr>
                <w:rFonts w:cs="Arial"/>
                <w:i/>
                <w:sz w:val="20"/>
                <w:szCs w:val="20"/>
                <w:vertAlign w:val="superscript"/>
                <w:lang w:val="en-US"/>
              </w:rPr>
              <w:t>c,d</w:t>
            </w:r>
            <w:proofErr w:type="spellEnd"/>
            <w:proofErr w:type="gramEnd"/>
            <w:r>
              <w:rPr>
                <w:rFonts w:cs="Arial"/>
                <w:i/>
                <w:sz w:val="20"/>
                <w:szCs w:val="20"/>
                <w:lang w:val="en-US"/>
              </w:rPr>
              <w:t xml:space="preserve">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4A705852" w14:textId="77777777" w:rsidR="00984177" w:rsidRDefault="00984177">
            <w:pPr>
              <w:spacing w:after="0" w:line="240" w:lineRule="auto"/>
              <w:jc w:val="center"/>
              <w:rPr>
                <w:rFonts w:cs="Arial"/>
                <w:sz w:val="20"/>
                <w:szCs w:val="20"/>
                <w:lang w:val="en-US"/>
              </w:rPr>
            </w:pPr>
            <w:r>
              <w:rPr>
                <w:rFonts w:cs="Arial"/>
                <w:sz w:val="20"/>
                <w:szCs w:val="20"/>
                <w:lang w:val="en-US"/>
              </w:rPr>
              <w:t>61/245 (25)</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52F91C14" w14:textId="77777777" w:rsidR="00984177" w:rsidRDefault="00984177">
            <w:pPr>
              <w:spacing w:after="0" w:line="240" w:lineRule="auto"/>
              <w:jc w:val="center"/>
              <w:rPr>
                <w:rFonts w:cs="Arial"/>
                <w:sz w:val="20"/>
                <w:szCs w:val="20"/>
                <w:lang w:val="en-US"/>
              </w:rPr>
            </w:pPr>
            <w:r>
              <w:rPr>
                <w:rFonts w:cs="Arial"/>
                <w:sz w:val="20"/>
                <w:szCs w:val="20"/>
                <w:lang w:val="en-US"/>
              </w:rPr>
              <w:t>28/127 (22)</w:t>
            </w:r>
          </w:p>
        </w:tc>
      </w:tr>
      <w:tr w:rsidR="00984177" w14:paraId="79185691" w14:textId="77777777" w:rsidTr="00984177">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3C9696A1" w14:textId="77777777" w:rsidR="00984177" w:rsidRDefault="00984177">
            <w:pPr>
              <w:spacing w:after="0" w:line="240" w:lineRule="auto"/>
              <w:rPr>
                <w:rFonts w:cs="Arial"/>
                <w:i/>
                <w:iCs/>
                <w:sz w:val="20"/>
                <w:szCs w:val="20"/>
                <w:lang w:val="en-US"/>
              </w:rPr>
            </w:pPr>
            <w:r>
              <w:rPr>
                <w:rFonts w:cs="Arial"/>
                <w:i/>
                <w:iCs/>
                <w:sz w:val="20"/>
                <w:szCs w:val="20"/>
                <w:lang w:val="en-US"/>
              </w:rPr>
              <w:t xml:space="preserve"> </w:t>
            </w:r>
            <w:r>
              <w:rPr>
                <w:rFonts w:cs="Arial"/>
                <w:i/>
                <w:sz w:val="20"/>
                <w:szCs w:val="20"/>
                <w:lang w:val="en-US"/>
              </w:rPr>
              <w:t xml:space="preserve"> </w:t>
            </w:r>
            <w:r>
              <w:rPr>
                <w:rFonts w:cs="Arial"/>
                <w:i/>
                <w:iCs/>
                <w:sz w:val="20"/>
                <w:szCs w:val="20"/>
                <w:lang w:val="en-US"/>
              </w:rPr>
              <w:t xml:space="preserve"> IDH1</w:t>
            </w:r>
            <w:r>
              <w:rPr>
                <w:rFonts w:cs="Arial"/>
                <w:i/>
                <w:sz w:val="20"/>
                <w:szCs w:val="20"/>
                <w:vertAlign w:val="superscript"/>
                <w:lang w:val="en-US"/>
              </w:rPr>
              <w:t>c</w:t>
            </w:r>
            <w:r>
              <w:rPr>
                <w:rFonts w:cs="Arial"/>
                <w:i/>
                <w:iCs/>
                <w:sz w:val="20"/>
                <w:szCs w:val="20"/>
                <w:lang w:val="en-US"/>
              </w:rPr>
              <w:t xml:space="preserve">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781D6EF5" w14:textId="4EF8457A" w:rsidR="00984177" w:rsidRDefault="00984177">
            <w:pPr>
              <w:spacing w:after="0" w:line="240" w:lineRule="auto"/>
              <w:jc w:val="center"/>
              <w:rPr>
                <w:rFonts w:cs="Arial"/>
                <w:sz w:val="20"/>
                <w:szCs w:val="20"/>
                <w:lang w:val="en-US"/>
              </w:rPr>
            </w:pPr>
            <w:r>
              <w:rPr>
                <w:rFonts w:cs="Arial"/>
                <w:sz w:val="20"/>
                <w:szCs w:val="20"/>
                <w:lang w:val="en-US"/>
              </w:rPr>
              <w:t>23/245 (9</w:t>
            </w:r>
            <w:r w:rsidR="00C46BE1">
              <w:rPr>
                <w:rFonts w:cs="Arial"/>
                <w:sz w:val="20"/>
                <w:szCs w:val="20"/>
                <w:lang w:val="en-US"/>
              </w:rPr>
              <w:t>.4</w:t>
            </w:r>
            <w:r>
              <w:rPr>
                <w:rFonts w:cs="Arial"/>
                <w:sz w:val="20"/>
                <w:szCs w:val="20"/>
                <w:lang w:val="en-US"/>
              </w:rPr>
              <w:t>)</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1C36B05B" w14:textId="6B6C1D5F" w:rsidR="00984177" w:rsidRDefault="00984177">
            <w:pPr>
              <w:spacing w:after="0" w:line="240" w:lineRule="auto"/>
              <w:jc w:val="center"/>
              <w:rPr>
                <w:rFonts w:cs="Arial"/>
                <w:sz w:val="20"/>
                <w:szCs w:val="20"/>
                <w:lang w:val="en-US"/>
              </w:rPr>
            </w:pPr>
            <w:r>
              <w:rPr>
                <w:rFonts w:cs="Arial"/>
                <w:sz w:val="20"/>
                <w:szCs w:val="20"/>
                <w:lang w:val="en-US"/>
              </w:rPr>
              <w:t>11/127 (</w:t>
            </w:r>
            <w:r w:rsidR="00C46BE1">
              <w:rPr>
                <w:rFonts w:cs="Arial"/>
                <w:sz w:val="20"/>
                <w:szCs w:val="20"/>
                <w:lang w:val="en-US"/>
              </w:rPr>
              <w:t>8.7</w:t>
            </w:r>
            <w:r>
              <w:rPr>
                <w:rFonts w:cs="Arial"/>
                <w:sz w:val="20"/>
                <w:szCs w:val="20"/>
                <w:lang w:val="en-US"/>
              </w:rPr>
              <w:t>)</w:t>
            </w:r>
          </w:p>
        </w:tc>
      </w:tr>
      <w:tr w:rsidR="00984177" w14:paraId="399B0C83" w14:textId="77777777" w:rsidTr="00984177">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35BDEBC4" w14:textId="77777777" w:rsidR="00984177" w:rsidRDefault="00984177">
            <w:pPr>
              <w:spacing w:after="0" w:line="240" w:lineRule="auto"/>
              <w:rPr>
                <w:rFonts w:cs="Arial"/>
                <w:i/>
                <w:iCs/>
                <w:sz w:val="20"/>
                <w:szCs w:val="20"/>
                <w:lang w:val="en-US"/>
              </w:rPr>
            </w:pPr>
            <w:r>
              <w:rPr>
                <w:rFonts w:cs="Arial"/>
                <w:i/>
                <w:iCs/>
                <w:sz w:val="20"/>
                <w:szCs w:val="20"/>
                <w:lang w:val="en-US"/>
              </w:rPr>
              <w:t xml:space="preserve">  </w:t>
            </w:r>
            <w:r>
              <w:rPr>
                <w:rFonts w:cs="Arial"/>
                <w:i/>
                <w:sz w:val="20"/>
                <w:szCs w:val="20"/>
                <w:lang w:val="en-US"/>
              </w:rPr>
              <w:t xml:space="preserve"> </w:t>
            </w:r>
            <w:r>
              <w:rPr>
                <w:rFonts w:cs="Arial"/>
                <w:i/>
                <w:iCs/>
                <w:sz w:val="20"/>
                <w:szCs w:val="20"/>
                <w:lang w:val="en-US"/>
              </w:rPr>
              <w:t>IDH2</w:t>
            </w:r>
            <w:r>
              <w:rPr>
                <w:rFonts w:cs="Arial"/>
                <w:i/>
                <w:sz w:val="20"/>
                <w:szCs w:val="20"/>
                <w:vertAlign w:val="superscript"/>
                <w:lang w:val="en-US"/>
              </w:rPr>
              <w:t>d</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520A980B" w14:textId="77777777" w:rsidR="00984177" w:rsidRDefault="00984177">
            <w:pPr>
              <w:spacing w:after="0" w:line="240" w:lineRule="auto"/>
              <w:jc w:val="center"/>
              <w:rPr>
                <w:rFonts w:cs="Arial"/>
                <w:sz w:val="20"/>
                <w:szCs w:val="20"/>
                <w:lang w:val="en-US"/>
              </w:rPr>
            </w:pPr>
            <w:r>
              <w:rPr>
                <w:rFonts w:cs="Arial"/>
                <w:sz w:val="20"/>
                <w:szCs w:val="20"/>
                <w:lang w:val="en-US"/>
              </w:rPr>
              <w:t>40/245 (16)</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7B77AFAA" w14:textId="77777777" w:rsidR="00984177" w:rsidRDefault="00984177">
            <w:pPr>
              <w:spacing w:after="0" w:line="240" w:lineRule="auto"/>
              <w:jc w:val="center"/>
              <w:rPr>
                <w:rFonts w:cs="Arial"/>
                <w:sz w:val="20"/>
                <w:szCs w:val="20"/>
                <w:lang w:val="en-US"/>
              </w:rPr>
            </w:pPr>
            <w:r>
              <w:rPr>
                <w:rFonts w:cs="Arial"/>
                <w:sz w:val="20"/>
                <w:szCs w:val="20"/>
                <w:lang w:val="en-US"/>
              </w:rPr>
              <w:t>18/127 (14)</w:t>
            </w:r>
          </w:p>
        </w:tc>
      </w:tr>
      <w:tr w:rsidR="00984177" w14:paraId="0F68219A" w14:textId="77777777" w:rsidTr="00984177">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0C3BCBE5" w14:textId="77777777" w:rsidR="00984177" w:rsidRDefault="00984177">
            <w:pPr>
              <w:spacing w:after="0" w:line="240" w:lineRule="auto"/>
              <w:rPr>
                <w:rFonts w:cs="Arial"/>
                <w:sz w:val="20"/>
                <w:szCs w:val="20"/>
                <w:lang w:val="en-US"/>
              </w:rPr>
            </w:pPr>
            <w:r>
              <w:rPr>
                <w:rFonts w:cs="Arial"/>
                <w:sz w:val="20"/>
                <w:szCs w:val="20"/>
                <w:lang w:val="en-US"/>
              </w:rPr>
              <w:t>   </w:t>
            </w:r>
            <w:r>
              <w:rPr>
                <w:rFonts w:cs="Arial"/>
                <w:i/>
                <w:sz w:val="20"/>
                <w:szCs w:val="20"/>
                <w:lang w:val="en-US"/>
              </w:rPr>
              <w:t>FLT3</w:t>
            </w:r>
            <w:r>
              <w:rPr>
                <w:rFonts w:cs="Arial"/>
                <w:i/>
                <w:sz w:val="20"/>
                <w:szCs w:val="20"/>
                <w:vertAlign w:val="superscript"/>
                <w:lang w:val="en-US"/>
              </w:rPr>
              <w:t>e</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D09BC8C" w14:textId="77777777" w:rsidR="00984177" w:rsidRDefault="00984177">
            <w:pPr>
              <w:spacing w:after="0" w:line="240" w:lineRule="auto"/>
              <w:jc w:val="center"/>
              <w:rPr>
                <w:rFonts w:cs="Arial"/>
                <w:sz w:val="20"/>
                <w:szCs w:val="20"/>
                <w:lang w:val="en-US"/>
              </w:rPr>
            </w:pPr>
            <w:r>
              <w:rPr>
                <w:rFonts w:cs="Arial"/>
                <w:sz w:val="20"/>
                <w:szCs w:val="20"/>
                <w:lang w:val="en-US"/>
              </w:rPr>
              <w:t>29/206 (14)</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29933515" w14:textId="77777777" w:rsidR="00984177" w:rsidRDefault="00984177">
            <w:pPr>
              <w:spacing w:after="0" w:line="240" w:lineRule="auto"/>
              <w:jc w:val="center"/>
              <w:rPr>
                <w:rFonts w:cs="Arial"/>
                <w:sz w:val="20"/>
                <w:szCs w:val="20"/>
                <w:lang w:val="en-US"/>
              </w:rPr>
            </w:pPr>
            <w:r>
              <w:rPr>
                <w:rFonts w:cs="Arial"/>
                <w:sz w:val="20"/>
                <w:szCs w:val="20"/>
                <w:lang w:val="en-US"/>
              </w:rPr>
              <w:t>22/108 (20)</w:t>
            </w:r>
          </w:p>
        </w:tc>
      </w:tr>
      <w:tr w:rsidR="00984177" w14:paraId="06869CA5" w14:textId="77777777" w:rsidTr="00984177">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28DDC28D" w14:textId="77777777" w:rsidR="00984177" w:rsidRDefault="00984177">
            <w:pPr>
              <w:spacing w:after="0" w:line="240" w:lineRule="auto"/>
              <w:rPr>
                <w:rFonts w:cs="Arial"/>
                <w:sz w:val="20"/>
                <w:szCs w:val="20"/>
                <w:lang w:val="en-US"/>
              </w:rPr>
            </w:pPr>
            <w:r>
              <w:rPr>
                <w:rFonts w:cs="Arial"/>
                <w:sz w:val="20"/>
                <w:szCs w:val="20"/>
                <w:lang w:val="en-US"/>
              </w:rPr>
              <w:t>   </w:t>
            </w:r>
            <w:r>
              <w:rPr>
                <w:rFonts w:cs="Arial"/>
                <w:i/>
                <w:sz w:val="20"/>
                <w:szCs w:val="20"/>
                <w:lang w:val="en-US"/>
              </w:rPr>
              <w:t>NPM1</w:t>
            </w:r>
            <w:r>
              <w:rPr>
                <w:rFonts w:cs="Arial"/>
                <w:i/>
                <w:sz w:val="20"/>
                <w:szCs w:val="20"/>
                <w:vertAlign w:val="superscript"/>
                <w:lang w:val="en-US"/>
              </w:rPr>
              <w:t>f</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5E7D5823" w14:textId="77777777" w:rsidR="00984177" w:rsidRDefault="00984177">
            <w:pPr>
              <w:spacing w:after="0" w:line="240" w:lineRule="auto"/>
              <w:jc w:val="center"/>
              <w:rPr>
                <w:rFonts w:cs="Arial"/>
                <w:sz w:val="20"/>
                <w:szCs w:val="20"/>
                <w:lang w:val="en-US"/>
              </w:rPr>
            </w:pPr>
            <w:r>
              <w:rPr>
                <w:rFonts w:cs="Arial"/>
                <w:sz w:val="20"/>
                <w:szCs w:val="20"/>
                <w:lang w:val="en-US"/>
              </w:rPr>
              <w:t>27/163 (17)</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09AB2A68" w14:textId="77777777" w:rsidR="00984177" w:rsidRDefault="00984177">
            <w:pPr>
              <w:spacing w:after="0" w:line="240" w:lineRule="auto"/>
              <w:jc w:val="center"/>
              <w:rPr>
                <w:rFonts w:cs="Arial"/>
                <w:sz w:val="20"/>
                <w:szCs w:val="20"/>
                <w:lang w:val="en-US"/>
              </w:rPr>
            </w:pPr>
            <w:r>
              <w:rPr>
                <w:rFonts w:cs="Arial"/>
                <w:sz w:val="20"/>
                <w:szCs w:val="20"/>
                <w:lang w:val="en-US"/>
              </w:rPr>
              <w:t>17/86 (20)</w:t>
            </w:r>
          </w:p>
        </w:tc>
      </w:tr>
      <w:tr w:rsidR="00984177" w14:paraId="51399B0F" w14:textId="77777777" w:rsidTr="00984177">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753416A4" w14:textId="77777777" w:rsidR="00984177" w:rsidRDefault="00984177">
            <w:pPr>
              <w:spacing w:after="0" w:line="240" w:lineRule="auto"/>
              <w:rPr>
                <w:rFonts w:cs="Arial"/>
                <w:sz w:val="20"/>
                <w:szCs w:val="20"/>
                <w:lang w:val="en-US"/>
              </w:rPr>
            </w:pPr>
            <w:r>
              <w:rPr>
                <w:rFonts w:cs="Arial"/>
                <w:sz w:val="20"/>
                <w:szCs w:val="20"/>
                <w:lang w:val="en-US"/>
              </w:rPr>
              <w:t>   </w:t>
            </w:r>
            <w:r>
              <w:rPr>
                <w:rFonts w:cs="Arial"/>
                <w:i/>
                <w:sz w:val="20"/>
                <w:szCs w:val="20"/>
                <w:lang w:val="en-US"/>
              </w:rPr>
              <w:t>TP53</w:t>
            </w:r>
            <w:r>
              <w:rPr>
                <w:rFonts w:cs="Arial"/>
                <w:i/>
                <w:sz w:val="20"/>
                <w:szCs w:val="20"/>
                <w:vertAlign w:val="superscript"/>
                <w:lang w:val="en-US"/>
              </w:rPr>
              <w:t>f</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A559453" w14:textId="77777777" w:rsidR="00984177" w:rsidRDefault="00984177">
            <w:pPr>
              <w:spacing w:after="0" w:line="240" w:lineRule="auto"/>
              <w:jc w:val="center"/>
              <w:rPr>
                <w:rFonts w:cs="Arial"/>
                <w:sz w:val="20"/>
                <w:szCs w:val="20"/>
                <w:lang w:val="en-US"/>
              </w:rPr>
            </w:pPr>
            <w:r>
              <w:rPr>
                <w:rFonts w:cs="Arial"/>
                <w:sz w:val="20"/>
                <w:szCs w:val="20"/>
                <w:lang w:val="en-US"/>
              </w:rPr>
              <w:t>38/163 (23)</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70283301" w14:textId="77777777" w:rsidR="00984177" w:rsidRDefault="00984177">
            <w:pPr>
              <w:spacing w:after="0" w:line="240" w:lineRule="auto"/>
              <w:jc w:val="center"/>
              <w:rPr>
                <w:rFonts w:cs="Arial"/>
                <w:sz w:val="20"/>
                <w:szCs w:val="20"/>
                <w:lang w:val="en-US"/>
              </w:rPr>
            </w:pPr>
            <w:r>
              <w:rPr>
                <w:rFonts w:cs="Arial"/>
                <w:sz w:val="20"/>
                <w:szCs w:val="20"/>
                <w:lang w:val="en-US"/>
              </w:rPr>
              <w:t>14/86 (16)</w:t>
            </w:r>
          </w:p>
        </w:tc>
      </w:tr>
      <w:tr w:rsidR="00984177" w14:paraId="659B514B" w14:textId="77777777" w:rsidTr="00984177">
        <w:tc>
          <w:tcPr>
            <w:tcW w:w="910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29FE654B" w14:textId="77777777" w:rsidR="00984177" w:rsidRDefault="00984177">
            <w:pPr>
              <w:spacing w:after="0" w:line="240" w:lineRule="auto"/>
              <w:rPr>
                <w:rFonts w:cs="Arial"/>
                <w:sz w:val="18"/>
                <w:szCs w:val="18"/>
                <w:lang w:val="en-US"/>
              </w:rPr>
            </w:pPr>
            <w:proofErr w:type="spellStart"/>
            <w:r>
              <w:rPr>
                <w:rFonts w:cs="Arial"/>
                <w:sz w:val="18"/>
                <w:szCs w:val="18"/>
                <w:vertAlign w:val="superscript"/>
                <w:lang w:val="en-US"/>
              </w:rPr>
              <w:t>a</w:t>
            </w:r>
            <w:r>
              <w:rPr>
                <w:rFonts w:cs="Arial"/>
                <w:sz w:val="18"/>
                <w:szCs w:val="18"/>
                <w:lang w:val="en-US"/>
              </w:rPr>
              <w:t>Per</w:t>
            </w:r>
            <w:proofErr w:type="spellEnd"/>
            <w:r>
              <w:rPr>
                <w:rFonts w:cs="Arial"/>
                <w:sz w:val="18"/>
                <w:szCs w:val="18"/>
                <w:lang w:val="en-US"/>
              </w:rPr>
              <w:t xml:space="preserve"> the 2016 National Comprehensive Cancer Network (NCCN) Guidelines.</w:t>
            </w:r>
          </w:p>
          <w:p w14:paraId="1F80B5BB" w14:textId="77777777" w:rsidR="00984177" w:rsidRDefault="00984177">
            <w:pPr>
              <w:spacing w:after="0" w:line="240" w:lineRule="auto"/>
              <w:rPr>
                <w:rFonts w:cs="Arial"/>
                <w:sz w:val="18"/>
                <w:szCs w:val="18"/>
                <w:lang w:val="en-US"/>
              </w:rPr>
            </w:pPr>
            <w:proofErr w:type="spellStart"/>
            <w:r>
              <w:rPr>
                <w:rFonts w:cs="Arial"/>
                <w:sz w:val="18"/>
                <w:szCs w:val="18"/>
                <w:vertAlign w:val="superscript"/>
                <w:lang w:val="en-US"/>
              </w:rPr>
              <w:t>b</w:t>
            </w:r>
            <w:r>
              <w:rPr>
                <w:rFonts w:cs="Arial"/>
                <w:sz w:val="18"/>
                <w:szCs w:val="18"/>
                <w:lang w:val="en-US"/>
              </w:rPr>
              <w:t>Number</w:t>
            </w:r>
            <w:proofErr w:type="spellEnd"/>
            <w:r>
              <w:rPr>
                <w:rFonts w:cs="Arial"/>
                <w:sz w:val="18"/>
                <w:szCs w:val="18"/>
                <w:lang w:val="en-US"/>
              </w:rPr>
              <w:t xml:space="preserve"> of evaluable BMA specimens received at baseline.</w:t>
            </w:r>
          </w:p>
          <w:p w14:paraId="27C8855A" w14:textId="77777777" w:rsidR="00984177" w:rsidRDefault="00984177">
            <w:pPr>
              <w:spacing w:after="0" w:line="240" w:lineRule="auto"/>
              <w:rPr>
                <w:rFonts w:cs="Arial"/>
                <w:sz w:val="18"/>
                <w:szCs w:val="18"/>
                <w:lang w:val="en-US"/>
              </w:rPr>
            </w:pPr>
            <w:proofErr w:type="spellStart"/>
            <w:r>
              <w:rPr>
                <w:rFonts w:cs="Arial"/>
                <w:sz w:val="18"/>
                <w:szCs w:val="18"/>
                <w:vertAlign w:val="superscript"/>
                <w:lang w:val="en-US"/>
              </w:rPr>
              <w:t>c</w:t>
            </w:r>
            <w:r>
              <w:rPr>
                <w:rFonts w:cs="Arial"/>
                <w:sz w:val="18"/>
                <w:szCs w:val="18"/>
                <w:lang w:val="en-US"/>
              </w:rPr>
              <w:t>Detected</w:t>
            </w:r>
            <w:proofErr w:type="spellEnd"/>
            <w:r>
              <w:rPr>
                <w:rFonts w:cs="Arial"/>
                <w:sz w:val="18"/>
                <w:szCs w:val="18"/>
                <w:lang w:val="en-US"/>
              </w:rPr>
              <w:t xml:space="preserve"> by Abbott </w:t>
            </w:r>
            <w:proofErr w:type="spellStart"/>
            <w:r>
              <w:rPr>
                <w:rFonts w:cs="Arial"/>
                <w:sz w:val="18"/>
                <w:szCs w:val="18"/>
                <w:lang w:val="en-US"/>
              </w:rPr>
              <w:t>RealTi</w:t>
            </w:r>
            <w:r>
              <w:rPr>
                <w:rFonts w:cs="Arial"/>
                <w:i/>
                <w:iCs/>
                <w:sz w:val="18"/>
                <w:szCs w:val="18"/>
                <w:lang w:val="en-US"/>
              </w:rPr>
              <w:t>me</w:t>
            </w:r>
            <w:proofErr w:type="spellEnd"/>
            <w:r>
              <w:rPr>
                <w:rFonts w:cs="Arial"/>
                <w:sz w:val="18"/>
                <w:szCs w:val="18"/>
                <w:lang w:val="en-US"/>
              </w:rPr>
              <w:t xml:space="preserve"> IDH1 assay.</w:t>
            </w:r>
          </w:p>
          <w:p w14:paraId="52B08CEF" w14:textId="77777777" w:rsidR="00984177" w:rsidRDefault="00984177">
            <w:pPr>
              <w:spacing w:after="0" w:line="240" w:lineRule="auto"/>
              <w:rPr>
                <w:rFonts w:cs="Arial"/>
                <w:sz w:val="18"/>
                <w:szCs w:val="18"/>
                <w:lang w:val="en-US"/>
              </w:rPr>
            </w:pPr>
            <w:proofErr w:type="spellStart"/>
            <w:r>
              <w:rPr>
                <w:rFonts w:cs="Arial"/>
                <w:sz w:val="18"/>
                <w:szCs w:val="18"/>
                <w:vertAlign w:val="superscript"/>
                <w:lang w:val="en-US"/>
              </w:rPr>
              <w:t>d</w:t>
            </w:r>
            <w:r>
              <w:rPr>
                <w:rFonts w:cs="Arial"/>
                <w:sz w:val="18"/>
                <w:szCs w:val="18"/>
                <w:lang w:val="en-US"/>
              </w:rPr>
              <w:t>Detected</w:t>
            </w:r>
            <w:proofErr w:type="spellEnd"/>
            <w:r>
              <w:rPr>
                <w:rFonts w:cs="Arial"/>
                <w:sz w:val="18"/>
                <w:szCs w:val="18"/>
                <w:lang w:val="en-US"/>
              </w:rPr>
              <w:t xml:space="preserve"> by Abbott </w:t>
            </w:r>
            <w:proofErr w:type="spellStart"/>
            <w:r>
              <w:rPr>
                <w:rFonts w:cs="Arial"/>
                <w:sz w:val="18"/>
                <w:szCs w:val="18"/>
                <w:lang w:val="en-US"/>
              </w:rPr>
              <w:t>RealTi</w:t>
            </w:r>
            <w:r>
              <w:rPr>
                <w:rFonts w:cs="Arial"/>
                <w:i/>
                <w:iCs/>
                <w:sz w:val="18"/>
                <w:szCs w:val="18"/>
                <w:lang w:val="en-US"/>
              </w:rPr>
              <w:t>me</w:t>
            </w:r>
            <w:proofErr w:type="spellEnd"/>
            <w:r>
              <w:rPr>
                <w:rFonts w:cs="Arial"/>
                <w:sz w:val="18"/>
                <w:szCs w:val="18"/>
                <w:lang w:val="en-US"/>
              </w:rPr>
              <w:t xml:space="preserve"> IDH2 assay.</w:t>
            </w:r>
          </w:p>
          <w:p w14:paraId="5A1B925A" w14:textId="77777777" w:rsidR="00984177" w:rsidRDefault="00984177">
            <w:pPr>
              <w:spacing w:after="0" w:line="240" w:lineRule="auto"/>
              <w:rPr>
                <w:rFonts w:cs="Arial"/>
                <w:sz w:val="18"/>
                <w:szCs w:val="18"/>
                <w:lang w:val="en-US"/>
              </w:rPr>
            </w:pPr>
            <w:proofErr w:type="spellStart"/>
            <w:r>
              <w:rPr>
                <w:rFonts w:cs="Arial"/>
                <w:sz w:val="18"/>
                <w:szCs w:val="18"/>
                <w:vertAlign w:val="superscript"/>
                <w:lang w:val="en-US"/>
              </w:rPr>
              <w:t>e</w:t>
            </w:r>
            <w:r>
              <w:rPr>
                <w:rFonts w:cs="Arial"/>
                <w:sz w:val="18"/>
                <w:szCs w:val="18"/>
                <w:lang w:val="en-US"/>
              </w:rPr>
              <w:t>Detected</w:t>
            </w:r>
            <w:proofErr w:type="spellEnd"/>
            <w:r>
              <w:rPr>
                <w:rFonts w:cs="Arial"/>
                <w:sz w:val="18"/>
                <w:szCs w:val="18"/>
                <w:lang w:val="en-US"/>
              </w:rPr>
              <w:t xml:space="preserve"> by </w:t>
            </w:r>
            <w:proofErr w:type="spellStart"/>
            <w:r>
              <w:rPr>
                <w:rFonts w:cs="Arial"/>
                <w:sz w:val="18"/>
                <w:szCs w:val="18"/>
                <w:lang w:val="en-US"/>
              </w:rPr>
              <w:t>LeukoStrat</w:t>
            </w:r>
            <w:proofErr w:type="spellEnd"/>
            <w:r>
              <w:rPr>
                <w:rFonts w:cs="Arial"/>
                <w:sz w:val="18"/>
                <w:szCs w:val="18"/>
                <w:vertAlign w:val="superscript"/>
                <w:lang w:val="en-US"/>
              </w:rPr>
              <w:t>®</w:t>
            </w:r>
            <w:r>
              <w:rPr>
                <w:rFonts w:cs="Arial"/>
                <w:sz w:val="18"/>
                <w:szCs w:val="18"/>
                <w:lang w:val="en-US"/>
              </w:rPr>
              <w:t xml:space="preserve"> </w:t>
            </w:r>
            <w:proofErr w:type="spellStart"/>
            <w:r>
              <w:rPr>
                <w:rFonts w:cs="Arial"/>
                <w:sz w:val="18"/>
                <w:szCs w:val="18"/>
                <w:lang w:val="en-US"/>
              </w:rPr>
              <w:t>CDx</w:t>
            </w:r>
            <w:proofErr w:type="spellEnd"/>
            <w:r>
              <w:rPr>
                <w:rFonts w:cs="Arial"/>
                <w:sz w:val="18"/>
                <w:szCs w:val="18"/>
                <w:lang w:val="en-US"/>
              </w:rPr>
              <w:t xml:space="preserve"> FLT3 mutation assay.</w:t>
            </w:r>
          </w:p>
          <w:p w14:paraId="6ECA6541" w14:textId="77777777" w:rsidR="00984177" w:rsidRDefault="00984177">
            <w:pPr>
              <w:spacing w:after="0" w:line="240" w:lineRule="auto"/>
              <w:rPr>
                <w:rFonts w:cs="Arial"/>
                <w:sz w:val="20"/>
                <w:szCs w:val="20"/>
                <w:vertAlign w:val="superscript"/>
                <w:lang w:val="en-US"/>
              </w:rPr>
            </w:pPr>
            <w:proofErr w:type="spellStart"/>
            <w:r>
              <w:rPr>
                <w:rFonts w:cs="Arial"/>
                <w:sz w:val="18"/>
                <w:szCs w:val="18"/>
                <w:vertAlign w:val="superscript"/>
                <w:lang w:val="en-US"/>
              </w:rPr>
              <w:t>f</w:t>
            </w:r>
            <w:r>
              <w:rPr>
                <w:rFonts w:cs="Arial"/>
                <w:sz w:val="18"/>
                <w:szCs w:val="18"/>
                <w:lang w:val="en-US"/>
              </w:rPr>
              <w:t>Detected</w:t>
            </w:r>
            <w:proofErr w:type="spellEnd"/>
            <w:r>
              <w:rPr>
                <w:rFonts w:cs="Arial"/>
                <w:sz w:val="18"/>
                <w:szCs w:val="18"/>
                <w:lang w:val="en-US"/>
              </w:rPr>
              <w:t xml:space="preserve"> by </w:t>
            </w:r>
            <w:proofErr w:type="spellStart"/>
            <w:r>
              <w:rPr>
                <w:rFonts w:cs="Arial"/>
                <w:sz w:val="18"/>
                <w:szCs w:val="18"/>
                <w:lang w:val="en-US"/>
              </w:rPr>
              <w:t>MyAML</w:t>
            </w:r>
            <w:proofErr w:type="spellEnd"/>
            <w:r>
              <w:rPr>
                <w:rFonts w:cs="Arial"/>
                <w:sz w:val="18"/>
                <w:szCs w:val="18"/>
                <w:vertAlign w:val="superscript"/>
                <w:lang w:val="en-US"/>
              </w:rPr>
              <w:t>®</w:t>
            </w:r>
            <w:r>
              <w:rPr>
                <w:rFonts w:cs="Arial"/>
                <w:sz w:val="18"/>
                <w:szCs w:val="18"/>
                <w:lang w:val="en-US"/>
              </w:rPr>
              <w:t xml:space="preserve"> assay.</w:t>
            </w:r>
          </w:p>
        </w:tc>
      </w:tr>
    </w:tbl>
    <w:p w14:paraId="128A8CA1" w14:textId="66CCE899" w:rsidR="00984177" w:rsidRDefault="00984177" w:rsidP="00984177">
      <w:pPr>
        <w:spacing w:before="240"/>
        <w:rPr>
          <w:lang w:val="en-US"/>
        </w:rPr>
      </w:pPr>
      <w:r>
        <w:rPr>
          <w:lang w:val="en-US"/>
        </w:rPr>
        <w:t xml:space="preserve">The dual primary endpoints of the study were overall survival (OS) measured from the date of </w:t>
      </w:r>
      <w:proofErr w:type="spellStart"/>
      <w:r>
        <w:rPr>
          <w:lang w:val="en-US"/>
        </w:rPr>
        <w:t>randomisation</w:t>
      </w:r>
      <w:proofErr w:type="spellEnd"/>
      <w:r>
        <w:rPr>
          <w:lang w:val="en-US"/>
        </w:rPr>
        <w:t xml:space="preserve"> to death from any cause and composite complete remission rate (complete remission + complete remission with incomplete blood count recovery; </w:t>
      </w:r>
      <w:proofErr w:type="spellStart"/>
      <w:r>
        <w:rPr>
          <w:lang w:val="en-US"/>
        </w:rPr>
        <w:t>CR+CRi</w:t>
      </w:r>
      <w:proofErr w:type="spellEnd"/>
      <w:r>
        <w:rPr>
          <w:lang w:val="en-US"/>
        </w:rPr>
        <w:t>). The overall median follow-up at the time of analysis was approximately 20.5 months (range: &lt;0.1 to 30.7 months).</w:t>
      </w:r>
    </w:p>
    <w:p w14:paraId="6841C2EB" w14:textId="77777777" w:rsidR="00984177" w:rsidRDefault="00984177" w:rsidP="00984177">
      <w:pPr>
        <w:rPr>
          <w:lang w:val="en-US"/>
        </w:rPr>
      </w:pPr>
      <w:bookmarkStart w:id="19" w:name="_Hlk20919386"/>
      <w:proofErr w:type="spellStart"/>
      <w:r>
        <w:rPr>
          <w:lang w:val="en-US"/>
        </w:rPr>
        <w:t>Venetoclax</w:t>
      </w:r>
      <w:proofErr w:type="spellEnd"/>
      <w:r>
        <w:rPr>
          <w:lang w:val="en-US"/>
        </w:rPr>
        <w:t xml:space="preserve"> + </w:t>
      </w:r>
      <w:proofErr w:type="spellStart"/>
      <w:r>
        <w:rPr>
          <w:lang w:val="en-US"/>
        </w:rPr>
        <w:t>azacitidine</w:t>
      </w:r>
      <w:proofErr w:type="spellEnd"/>
      <w:r>
        <w:rPr>
          <w:lang w:val="en-US"/>
        </w:rPr>
        <w:t xml:space="preserve"> </w:t>
      </w:r>
      <w:bookmarkEnd w:id="19"/>
      <w:r>
        <w:rPr>
          <w:lang w:val="en-US"/>
        </w:rPr>
        <w:t xml:space="preserve">demonstrated a 34% reduction in the risk of death compared with placebo + </w:t>
      </w:r>
      <w:proofErr w:type="spellStart"/>
      <w:r>
        <w:rPr>
          <w:lang w:val="en-US"/>
        </w:rPr>
        <w:t>azacitidine</w:t>
      </w:r>
      <w:proofErr w:type="spellEnd"/>
      <w:r>
        <w:rPr>
          <w:lang w:val="en-US"/>
        </w:rPr>
        <w:t xml:space="preserve"> (p &lt;0.001).  The efficacy results are presented in Tables 26 and 27. The Kaplan-Meier curve for OS is shown in Figure 4.</w:t>
      </w:r>
    </w:p>
    <w:p w14:paraId="5D9C9F7E" w14:textId="77777777" w:rsidR="007349BE" w:rsidRDefault="007349BE" w:rsidP="00512E9F">
      <w:pPr>
        <w:pStyle w:val="Heading6"/>
      </w:pPr>
      <w:r>
        <w:br w:type="page"/>
      </w:r>
    </w:p>
    <w:p w14:paraId="4830B725" w14:textId="0EFEBCC6" w:rsidR="00984177" w:rsidRPr="001B6299" w:rsidRDefault="00984177" w:rsidP="00512E9F">
      <w:pPr>
        <w:pStyle w:val="Heading6"/>
      </w:pPr>
      <w:r w:rsidRPr="001B6299">
        <w:lastRenderedPageBreak/>
        <w:t xml:space="preserve">Table 26. </w:t>
      </w:r>
      <w:r w:rsidR="00F43CFF">
        <w:t>Efficacy Results</w:t>
      </w:r>
      <w:r w:rsidRPr="001B6299">
        <w:t xml:space="preserve"> in VIALE-A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3400"/>
        <w:gridCol w:w="2883"/>
      </w:tblGrid>
      <w:tr w:rsidR="00984177" w14:paraId="1C0ACE72" w14:textId="77777777" w:rsidTr="0030299A">
        <w:tc>
          <w:tcPr>
            <w:tcW w:w="2791" w:type="dxa"/>
            <w:tcBorders>
              <w:top w:val="single" w:sz="4" w:space="0" w:color="auto"/>
              <w:left w:val="single" w:sz="4" w:space="0" w:color="auto"/>
              <w:bottom w:val="single" w:sz="4" w:space="0" w:color="auto"/>
              <w:right w:val="single" w:sz="4" w:space="0" w:color="auto"/>
            </w:tcBorders>
            <w:hideMark/>
          </w:tcPr>
          <w:p w14:paraId="0FEEE6BA" w14:textId="77777777" w:rsidR="00984177" w:rsidRDefault="00984177">
            <w:pPr>
              <w:spacing w:after="0" w:line="240" w:lineRule="auto"/>
              <w:jc w:val="center"/>
              <w:rPr>
                <w:b/>
                <w:sz w:val="20"/>
                <w:szCs w:val="20"/>
                <w:lang w:val="en-US"/>
              </w:rPr>
            </w:pPr>
            <w:r>
              <w:rPr>
                <w:b/>
                <w:sz w:val="20"/>
                <w:szCs w:val="20"/>
                <w:lang w:val="en-US"/>
              </w:rPr>
              <w:t>Endpoint</w:t>
            </w:r>
          </w:p>
        </w:tc>
        <w:tc>
          <w:tcPr>
            <w:tcW w:w="3385" w:type="dxa"/>
            <w:tcBorders>
              <w:top w:val="single" w:sz="4" w:space="0" w:color="auto"/>
              <w:left w:val="single" w:sz="4" w:space="0" w:color="auto"/>
              <w:bottom w:val="single" w:sz="4" w:space="0" w:color="auto"/>
              <w:right w:val="single" w:sz="4" w:space="0" w:color="auto"/>
            </w:tcBorders>
            <w:hideMark/>
          </w:tcPr>
          <w:p w14:paraId="5B1630B4" w14:textId="77777777" w:rsidR="00984177" w:rsidRDefault="00984177">
            <w:pPr>
              <w:spacing w:after="0" w:line="240" w:lineRule="auto"/>
              <w:jc w:val="center"/>
              <w:rPr>
                <w:b/>
                <w:sz w:val="20"/>
                <w:szCs w:val="20"/>
                <w:lang w:val="pt-BR"/>
              </w:rPr>
            </w:pPr>
            <w:r>
              <w:rPr>
                <w:b/>
                <w:bCs/>
                <w:sz w:val="20"/>
                <w:szCs w:val="20"/>
                <w:lang w:val="en-US"/>
              </w:rPr>
              <w:t>VENCLEXTA</w:t>
            </w:r>
            <w:r>
              <w:rPr>
                <w:b/>
                <w:sz w:val="20"/>
                <w:szCs w:val="20"/>
                <w:lang w:val="pt-BR"/>
              </w:rPr>
              <w:t xml:space="preserve"> + azacitidine</w:t>
            </w:r>
          </w:p>
        </w:tc>
        <w:tc>
          <w:tcPr>
            <w:tcW w:w="2840" w:type="dxa"/>
            <w:tcBorders>
              <w:top w:val="single" w:sz="4" w:space="0" w:color="auto"/>
              <w:left w:val="single" w:sz="4" w:space="0" w:color="auto"/>
              <w:bottom w:val="single" w:sz="4" w:space="0" w:color="auto"/>
              <w:right w:val="single" w:sz="4" w:space="0" w:color="auto"/>
            </w:tcBorders>
            <w:hideMark/>
          </w:tcPr>
          <w:p w14:paraId="7D576000" w14:textId="77777777" w:rsidR="00984177" w:rsidRDefault="00984177">
            <w:pPr>
              <w:spacing w:after="0" w:line="240" w:lineRule="auto"/>
              <w:jc w:val="center"/>
              <w:rPr>
                <w:b/>
                <w:sz w:val="20"/>
                <w:szCs w:val="20"/>
                <w:lang w:val="en-US"/>
              </w:rPr>
            </w:pPr>
            <w:r>
              <w:rPr>
                <w:b/>
                <w:sz w:val="20"/>
                <w:szCs w:val="20"/>
                <w:lang w:val="en-US"/>
              </w:rPr>
              <w:t xml:space="preserve">Placebo + </w:t>
            </w:r>
            <w:proofErr w:type="spellStart"/>
            <w:r>
              <w:rPr>
                <w:b/>
                <w:sz w:val="20"/>
                <w:szCs w:val="20"/>
                <w:lang w:val="en-US"/>
              </w:rPr>
              <w:t>azacitidine</w:t>
            </w:r>
            <w:proofErr w:type="spellEnd"/>
          </w:p>
        </w:tc>
      </w:tr>
      <w:tr w:rsidR="00984177" w14:paraId="499B831B" w14:textId="77777777" w:rsidTr="0030299A">
        <w:tc>
          <w:tcPr>
            <w:tcW w:w="2791" w:type="dxa"/>
            <w:tcBorders>
              <w:top w:val="single" w:sz="4" w:space="0" w:color="auto"/>
              <w:left w:val="single" w:sz="4" w:space="0" w:color="auto"/>
              <w:bottom w:val="single" w:sz="4" w:space="0" w:color="auto"/>
              <w:right w:val="single" w:sz="4" w:space="0" w:color="auto"/>
            </w:tcBorders>
            <w:hideMark/>
          </w:tcPr>
          <w:p w14:paraId="659EBB5C" w14:textId="77777777" w:rsidR="00984177" w:rsidRDefault="00984177">
            <w:pPr>
              <w:spacing w:after="0" w:line="240" w:lineRule="auto"/>
              <w:rPr>
                <w:b/>
                <w:sz w:val="20"/>
                <w:szCs w:val="20"/>
                <w:lang w:val="en-US"/>
              </w:rPr>
            </w:pPr>
            <w:r>
              <w:rPr>
                <w:b/>
                <w:sz w:val="20"/>
                <w:szCs w:val="20"/>
                <w:lang w:val="en-US"/>
              </w:rPr>
              <w:t>Overall survival</w:t>
            </w:r>
          </w:p>
        </w:tc>
        <w:tc>
          <w:tcPr>
            <w:tcW w:w="3385" w:type="dxa"/>
            <w:tcBorders>
              <w:top w:val="single" w:sz="4" w:space="0" w:color="auto"/>
              <w:left w:val="single" w:sz="4" w:space="0" w:color="auto"/>
              <w:bottom w:val="single" w:sz="4" w:space="0" w:color="auto"/>
              <w:right w:val="single" w:sz="4" w:space="0" w:color="auto"/>
            </w:tcBorders>
            <w:hideMark/>
          </w:tcPr>
          <w:p w14:paraId="1586B15C" w14:textId="77777777" w:rsidR="00984177" w:rsidRDefault="00984177">
            <w:pPr>
              <w:spacing w:after="0" w:line="240" w:lineRule="auto"/>
              <w:jc w:val="center"/>
              <w:rPr>
                <w:b/>
                <w:bCs/>
                <w:sz w:val="20"/>
                <w:szCs w:val="20"/>
                <w:lang w:val="en-US"/>
              </w:rPr>
            </w:pPr>
            <w:r>
              <w:rPr>
                <w:b/>
                <w:bCs/>
                <w:sz w:val="20"/>
                <w:szCs w:val="20"/>
                <w:lang w:val="en-US"/>
              </w:rPr>
              <w:t>(N=286)</w:t>
            </w:r>
          </w:p>
        </w:tc>
        <w:tc>
          <w:tcPr>
            <w:tcW w:w="2840" w:type="dxa"/>
            <w:tcBorders>
              <w:top w:val="single" w:sz="4" w:space="0" w:color="auto"/>
              <w:left w:val="single" w:sz="4" w:space="0" w:color="auto"/>
              <w:bottom w:val="single" w:sz="4" w:space="0" w:color="auto"/>
              <w:right w:val="single" w:sz="4" w:space="0" w:color="auto"/>
            </w:tcBorders>
            <w:hideMark/>
          </w:tcPr>
          <w:p w14:paraId="6B4ED057" w14:textId="77777777" w:rsidR="00984177" w:rsidRDefault="00984177">
            <w:pPr>
              <w:spacing w:after="0" w:line="240" w:lineRule="auto"/>
              <w:jc w:val="center"/>
              <w:rPr>
                <w:b/>
                <w:bCs/>
                <w:sz w:val="20"/>
                <w:szCs w:val="20"/>
                <w:lang w:val="en-US"/>
              </w:rPr>
            </w:pPr>
            <w:r>
              <w:rPr>
                <w:b/>
                <w:bCs/>
                <w:sz w:val="20"/>
                <w:szCs w:val="20"/>
                <w:lang w:val="en-US"/>
              </w:rPr>
              <w:t>(N=145)</w:t>
            </w:r>
          </w:p>
        </w:tc>
      </w:tr>
      <w:tr w:rsidR="00984177" w14:paraId="2AFC489E" w14:textId="77777777" w:rsidTr="0030299A">
        <w:tc>
          <w:tcPr>
            <w:tcW w:w="2791" w:type="dxa"/>
            <w:tcBorders>
              <w:top w:val="single" w:sz="4" w:space="0" w:color="auto"/>
              <w:left w:val="single" w:sz="4" w:space="0" w:color="auto"/>
              <w:bottom w:val="single" w:sz="4" w:space="0" w:color="auto"/>
              <w:right w:val="single" w:sz="4" w:space="0" w:color="auto"/>
            </w:tcBorders>
            <w:hideMark/>
          </w:tcPr>
          <w:p w14:paraId="6E01730E" w14:textId="77777777" w:rsidR="00984177" w:rsidRDefault="00984177">
            <w:pPr>
              <w:spacing w:after="0" w:line="240" w:lineRule="auto"/>
              <w:rPr>
                <w:b/>
                <w:sz w:val="20"/>
                <w:szCs w:val="20"/>
                <w:lang w:val="en-US"/>
              </w:rPr>
            </w:pPr>
            <w:r>
              <w:rPr>
                <w:sz w:val="20"/>
                <w:szCs w:val="20"/>
                <w:lang w:val="en-US"/>
              </w:rPr>
              <w:t xml:space="preserve">   Number of deaths, n (%)</w:t>
            </w:r>
          </w:p>
          <w:p w14:paraId="48A7CE88" w14:textId="77777777" w:rsidR="00984177" w:rsidRDefault="00984177">
            <w:pPr>
              <w:spacing w:after="0" w:line="240" w:lineRule="auto"/>
              <w:rPr>
                <w:sz w:val="20"/>
                <w:szCs w:val="20"/>
                <w:lang w:val="en-US"/>
              </w:rPr>
            </w:pPr>
            <w:r>
              <w:rPr>
                <w:sz w:val="20"/>
                <w:szCs w:val="20"/>
                <w:lang w:val="en-US"/>
              </w:rPr>
              <w:t xml:space="preserve">   </w:t>
            </w:r>
            <w:proofErr w:type="spellStart"/>
            <w:r>
              <w:rPr>
                <w:sz w:val="20"/>
                <w:szCs w:val="20"/>
                <w:lang w:val="en-US"/>
              </w:rPr>
              <w:t>Median</w:t>
            </w:r>
            <w:r>
              <w:rPr>
                <w:sz w:val="20"/>
                <w:szCs w:val="20"/>
                <w:vertAlign w:val="superscript"/>
                <w:lang w:val="en-US"/>
              </w:rPr>
              <w:t>a</w:t>
            </w:r>
            <w:proofErr w:type="spellEnd"/>
            <w:r>
              <w:rPr>
                <w:sz w:val="20"/>
                <w:szCs w:val="20"/>
                <w:lang w:val="en-US"/>
              </w:rPr>
              <w:t xml:space="preserve"> survival, months </w:t>
            </w:r>
          </w:p>
          <w:p w14:paraId="68AB075A" w14:textId="77777777" w:rsidR="00984177" w:rsidRDefault="00984177">
            <w:pPr>
              <w:spacing w:after="0" w:line="240" w:lineRule="auto"/>
              <w:rPr>
                <w:sz w:val="20"/>
                <w:szCs w:val="20"/>
                <w:lang w:val="en-US"/>
              </w:rPr>
            </w:pPr>
            <w:r>
              <w:rPr>
                <w:sz w:val="20"/>
                <w:szCs w:val="20"/>
                <w:lang w:val="en-US"/>
              </w:rPr>
              <w:t xml:space="preserve">   (95% CI)</w:t>
            </w:r>
          </w:p>
        </w:tc>
        <w:tc>
          <w:tcPr>
            <w:tcW w:w="3385" w:type="dxa"/>
            <w:tcBorders>
              <w:top w:val="single" w:sz="4" w:space="0" w:color="auto"/>
              <w:left w:val="single" w:sz="4" w:space="0" w:color="auto"/>
              <w:bottom w:val="single" w:sz="4" w:space="0" w:color="auto"/>
              <w:right w:val="single" w:sz="4" w:space="0" w:color="auto"/>
            </w:tcBorders>
            <w:hideMark/>
          </w:tcPr>
          <w:p w14:paraId="044600A2" w14:textId="77777777" w:rsidR="00984177" w:rsidRDefault="00984177">
            <w:pPr>
              <w:spacing w:after="0" w:line="240" w:lineRule="auto"/>
              <w:jc w:val="center"/>
              <w:rPr>
                <w:sz w:val="20"/>
                <w:szCs w:val="20"/>
                <w:lang w:val="en-US"/>
              </w:rPr>
            </w:pPr>
            <w:r>
              <w:rPr>
                <w:sz w:val="20"/>
                <w:szCs w:val="20"/>
                <w:lang w:val="en-US"/>
              </w:rPr>
              <w:t>161 (56)</w:t>
            </w:r>
          </w:p>
          <w:p w14:paraId="0C9300C6" w14:textId="77777777" w:rsidR="00984177" w:rsidRDefault="00984177">
            <w:pPr>
              <w:tabs>
                <w:tab w:val="left" w:pos="930"/>
                <w:tab w:val="center" w:pos="1539"/>
              </w:tabs>
              <w:spacing w:after="0" w:line="240" w:lineRule="auto"/>
              <w:jc w:val="left"/>
              <w:rPr>
                <w:sz w:val="20"/>
                <w:szCs w:val="20"/>
                <w:lang w:val="en-US"/>
              </w:rPr>
            </w:pPr>
            <w:r>
              <w:rPr>
                <w:sz w:val="20"/>
                <w:szCs w:val="20"/>
                <w:lang w:val="en-US"/>
              </w:rPr>
              <w:tab/>
            </w:r>
            <w:r>
              <w:rPr>
                <w:sz w:val="20"/>
                <w:szCs w:val="20"/>
                <w:lang w:val="en-US"/>
              </w:rPr>
              <w:tab/>
              <w:t>14.7</w:t>
            </w:r>
          </w:p>
          <w:p w14:paraId="7E916F10" w14:textId="77777777" w:rsidR="00984177" w:rsidRDefault="00984177">
            <w:pPr>
              <w:spacing w:after="0" w:line="240" w:lineRule="auto"/>
              <w:jc w:val="center"/>
              <w:rPr>
                <w:sz w:val="20"/>
                <w:szCs w:val="20"/>
                <w:lang w:val="en-US"/>
              </w:rPr>
            </w:pPr>
            <w:r>
              <w:rPr>
                <w:sz w:val="20"/>
                <w:szCs w:val="20"/>
                <w:lang w:val="en-US"/>
              </w:rPr>
              <w:t>(11.9, 18.7)</w:t>
            </w:r>
          </w:p>
        </w:tc>
        <w:tc>
          <w:tcPr>
            <w:tcW w:w="2840" w:type="dxa"/>
            <w:tcBorders>
              <w:top w:val="single" w:sz="4" w:space="0" w:color="auto"/>
              <w:left w:val="single" w:sz="4" w:space="0" w:color="auto"/>
              <w:bottom w:val="single" w:sz="4" w:space="0" w:color="auto"/>
              <w:right w:val="single" w:sz="4" w:space="0" w:color="auto"/>
            </w:tcBorders>
            <w:hideMark/>
          </w:tcPr>
          <w:p w14:paraId="2C5EAF6D" w14:textId="77777777" w:rsidR="00984177" w:rsidRDefault="00984177">
            <w:pPr>
              <w:spacing w:after="0" w:line="240" w:lineRule="auto"/>
              <w:jc w:val="center"/>
              <w:rPr>
                <w:sz w:val="20"/>
                <w:szCs w:val="20"/>
                <w:lang w:val="en-US"/>
              </w:rPr>
            </w:pPr>
            <w:r>
              <w:rPr>
                <w:sz w:val="20"/>
                <w:szCs w:val="20"/>
                <w:lang w:val="en-US"/>
              </w:rPr>
              <w:t>109 (75)</w:t>
            </w:r>
          </w:p>
          <w:p w14:paraId="477CB0C1" w14:textId="77777777" w:rsidR="00984177" w:rsidRDefault="00984177">
            <w:pPr>
              <w:spacing w:after="0" w:line="240" w:lineRule="auto"/>
              <w:jc w:val="center"/>
              <w:rPr>
                <w:sz w:val="20"/>
                <w:szCs w:val="20"/>
                <w:lang w:val="en-US"/>
              </w:rPr>
            </w:pPr>
            <w:r>
              <w:rPr>
                <w:sz w:val="20"/>
                <w:szCs w:val="20"/>
                <w:lang w:val="en-US"/>
              </w:rPr>
              <w:t>9.6</w:t>
            </w:r>
          </w:p>
          <w:p w14:paraId="1595B2E2" w14:textId="77777777" w:rsidR="00984177" w:rsidRDefault="00984177">
            <w:pPr>
              <w:spacing w:after="0" w:line="240" w:lineRule="auto"/>
              <w:jc w:val="center"/>
              <w:rPr>
                <w:sz w:val="20"/>
                <w:szCs w:val="20"/>
                <w:lang w:val="en-US"/>
              </w:rPr>
            </w:pPr>
            <w:r>
              <w:rPr>
                <w:sz w:val="20"/>
                <w:szCs w:val="20"/>
                <w:lang w:val="en-US"/>
              </w:rPr>
              <w:t>(7.4, 12.7)</w:t>
            </w:r>
          </w:p>
        </w:tc>
      </w:tr>
      <w:tr w:rsidR="00984177" w14:paraId="048088C7" w14:textId="77777777" w:rsidTr="0030299A">
        <w:tc>
          <w:tcPr>
            <w:tcW w:w="2791" w:type="dxa"/>
            <w:tcBorders>
              <w:top w:val="single" w:sz="4" w:space="0" w:color="auto"/>
              <w:left w:val="single" w:sz="4" w:space="0" w:color="auto"/>
              <w:bottom w:val="single" w:sz="4" w:space="0" w:color="auto"/>
              <w:right w:val="single" w:sz="4" w:space="0" w:color="auto"/>
            </w:tcBorders>
            <w:hideMark/>
          </w:tcPr>
          <w:p w14:paraId="2B7A97F0" w14:textId="77777777" w:rsidR="00984177" w:rsidRDefault="00984177">
            <w:pPr>
              <w:spacing w:after="0" w:line="240" w:lineRule="auto"/>
              <w:rPr>
                <w:sz w:val="20"/>
                <w:szCs w:val="20"/>
                <w:lang w:val="en-US"/>
              </w:rPr>
            </w:pPr>
            <w:r>
              <w:rPr>
                <w:sz w:val="20"/>
                <w:szCs w:val="20"/>
                <w:lang w:val="en-US"/>
              </w:rPr>
              <w:t xml:space="preserve">   Hazard </w:t>
            </w:r>
            <w:proofErr w:type="spellStart"/>
            <w:r>
              <w:rPr>
                <w:sz w:val="20"/>
                <w:szCs w:val="20"/>
                <w:lang w:val="en-US"/>
              </w:rPr>
              <w:t>ratio</w:t>
            </w:r>
            <w:r>
              <w:rPr>
                <w:sz w:val="20"/>
                <w:szCs w:val="20"/>
                <w:vertAlign w:val="superscript"/>
                <w:lang w:val="en-US"/>
              </w:rPr>
              <w:t>b</w:t>
            </w:r>
            <w:proofErr w:type="spellEnd"/>
            <w:r>
              <w:rPr>
                <w:sz w:val="20"/>
                <w:szCs w:val="20"/>
                <w:lang w:val="en-US"/>
              </w:rPr>
              <w:t xml:space="preserve"> (95% CI)</w:t>
            </w:r>
          </w:p>
        </w:tc>
        <w:tc>
          <w:tcPr>
            <w:tcW w:w="6225" w:type="dxa"/>
            <w:gridSpan w:val="2"/>
            <w:tcBorders>
              <w:top w:val="single" w:sz="4" w:space="0" w:color="auto"/>
              <w:left w:val="single" w:sz="4" w:space="0" w:color="auto"/>
              <w:bottom w:val="single" w:sz="4" w:space="0" w:color="auto"/>
              <w:right w:val="single" w:sz="4" w:space="0" w:color="auto"/>
            </w:tcBorders>
            <w:hideMark/>
          </w:tcPr>
          <w:p w14:paraId="1923910E" w14:textId="77777777" w:rsidR="00984177" w:rsidRDefault="00984177">
            <w:pPr>
              <w:spacing w:after="0" w:line="240" w:lineRule="auto"/>
              <w:jc w:val="center"/>
              <w:rPr>
                <w:sz w:val="20"/>
                <w:szCs w:val="20"/>
                <w:lang w:val="en-US"/>
              </w:rPr>
            </w:pPr>
            <w:r>
              <w:rPr>
                <w:sz w:val="20"/>
                <w:szCs w:val="20"/>
                <w:lang w:val="en-US"/>
              </w:rPr>
              <w:t>0.66 (0.52, 0.85)</w:t>
            </w:r>
          </w:p>
        </w:tc>
      </w:tr>
      <w:tr w:rsidR="00984177" w14:paraId="5ADBB493" w14:textId="77777777" w:rsidTr="0030299A">
        <w:tc>
          <w:tcPr>
            <w:tcW w:w="2791" w:type="dxa"/>
            <w:tcBorders>
              <w:top w:val="single" w:sz="4" w:space="0" w:color="auto"/>
              <w:left w:val="single" w:sz="4" w:space="0" w:color="auto"/>
              <w:bottom w:val="single" w:sz="4" w:space="0" w:color="auto"/>
              <w:right w:val="single" w:sz="4" w:space="0" w:color="auto"/>
            </w:tcBorders>
            <w:hideMark/>
          </w:tcPr>
          <w:p w14:paraId="520BE0BB" w14:textId="77777777" w:rsidR="00984177" w:rsidRDefault="00984177">
            <w:pPr>
              <w:spacing w:after="0" w:line="240" w:lineRule="auto"/>
              <w:rPr>
                <w:sz w:val="20"/>
                <w:szCs w:val="20"/>
                <w:lang w:val="en-US"/>
              </w:rPr>
            </w:pPr>
            <w:r>
              <w:rPr>
                <w:sz w:val="20"/>
                <w:szCs w:val="20"/>
                <w:lang w:val="en-US"/>
              </w:rPr>
              <w:t xml:space="preserve">   p-</w:t>
            </w:r>
            <w:proofErr w:type="spellStart"/>
            <w:r>
              <w:rPr>
                <w:sz w:val="20"/>
                <w:szCs w:val="20"/>
                <w:lang w:val="en-US"/>
              </w:rPr>
              <w:t>value</w:t>
            </w:r>
            <w:r>
              <w:rPr>
                <w:sz w:val="20"/>
                <w:szCs w:val="20"/>
                <w:vertAlign w:val="superscript"/>
                <w:lang w:val="en-US"/>
              </w:rPr>
              <w:t>b</w:t>
            </w:r>
            <w:proofErr w:type="spellEnd"/>
          </w:p>
        </w:tc>
        <w:tc>
          <w:tcPr>
            <w:tcW w:w="6225" w:type="dxa"/>
            <w:gridSpan w:val="2"/>
            <w:tcBorders>
              <w:top w:val="single" w:sz="4" w:space="0" w:color="auto"/>
              <w:left w:val="single" w:sz="4" w:space="0" w:color="auto"/>
              <w:bottom w:val="single" w:sz="4" w:space="0" w:color="auto"/>
              <w:right w:val="single" w:sz="4" w:space="0" w:color="auto"/>
            </w:tcBorders>
            <w:hideMark/>
          </w:tcPr>
          <w:p w14:paraId="2CB946BE" w14:textId="77777777" w:rsidR="00984177" w:rsidRDefault="00984177">
            <w:pPr>
              <w:spacing w:after="0" w:line="240" w:lineRule="auto"/>
              <w:jc w:val="center"/>
              <w:rPr>
                <w:sz w:val="20"/>
                <w:szCs w:val="20"/>
                <w:lang w:val="en-US"/>
              </w:rPr>
            </w:pPr>
            <w:r>
              <w:rPr>
                <w:sz w:val="20"/>
                <w:szCs w:val="20"/>
                <w:lang w:val="en-US"/>
              </w:rPr>
              <w:t>&lt;0.001</w:t>
            </w:r>
          </w:p>
        </w:tc>
      </w:tr>
      <w:tr w:rsidR="00984177" w14:paraId="3B6BB59C" w14:textId="77777777" w:rsidTr="0030299A">
        <w:tc>
          <w:tcPr>
            <w:tcW w:w="2791" w:type="dxa"/>
            <w:tcBorders>
              <w:top w:val="single" w:sz="4" w:space="0" w:color="auto"/>
              <w:left w:val="single" w:sz="4" w:space="0" w:color="auto"/>
              <w:bottom w:val="single" w:sz="4" w:space="0" w:color="auto"/>
              <w:right w:val="single" w:sz="4" w:space="0" w:color="auto"/>
            </w:tcBorders>
            <w:hideMark/>
          </w:tcPr>
          <w:p w14:paraId="39AB452B" w14:textId="77777777" w:rsidR="00984177" w:rsidRDefault="00984177">
            <w:pPr>
              <w:spacing w:after="0" w:line="240" w:lineRule="auto"/>
              <w:rPr>
                <w:b/>
                <w:sz w:val="20"/>
                <w:szCs w:val="20"/>
                <w:lang w:val="it-IT"/>
              </w:rPr>
            </w:pPr>
            <w:r>
              <w:rPr>
                <w:b/>
                <w:sz w:val="20"/>
                <w:szCs w:val="20"/>
                <w:lang w:val="it-IT"/>
              </w:rPr>
              <w:t>CR+CRi</w:t>
            </w:r>
            <w:r>
              <w:rPr>
                <w:b/>
                <w:sz w:val="20"/>
                <w:szCs w:val="20"/>
                <w:vertAlign w:val="superscript"/>
                <w:lang w:val="it-IT"/>
              </w:rPr>
              <w:t>c</w:t>
            </w:r>
          </w:p>
        </w:tc>
        <w:tc>
          <w:tcPr>
            <w:tcW w:w="3385" w:type="dxa"/>
            <w:tcBorders>
              <w:top w:val="single" w:sz="4" w:space="0" w:color="auto"/>
              <w:left w:val="single" w:sz="4" w:space="0" w:color="auto"/>
              <w:bottom w:val="single" w:sz="4" w:space="0" w:color="auto"/>
              <w:right w:val="single" w:sz="4" w:space="0" w:color="auto"/>
            </w:tcBorders>
            <w:hideMark/>
          </w:tcPr>
          <w:p w14:paraId="7A894D52" w14:textId="77777777" w:rsidR="00984177" w:rsidRDefault="00984177">
            <w:pPr>
              <w:spacing w:after="0" w:line="240" w:lineRule="auto"/>
              <w:jc w:val="center"/>
              <w:rPr>
                <w:sz w:val="20"/>
                <w:szCs w:val="20"/>
                <w:lang w:val="it-IT"/>
              </w:rPr>
            </w:pPr>
            <w:r>
              <w:rPr>
                <w:b/>
                <w:bCs/>
                <w:sz w:val="20"/>
                <w:szCs w:val="20"/>
                <w:lang w:val="en-US"/>
              </w:rPr>
              <w:t>(N=147)</w:t>
            </w:r>
          </w:p>
        </w:tc>
        <w:tc>
          <w:tcPr>
            <w:tcW w:w="2840" w:type="dxa"/>
            <w:tcBorders>
              <w:top w:val="single" w:sz="4" w:space="0" w:color="auto"/>
              <w:left w:val="single" w:sz="4" w:space="0" w:color="auto"/>
              <w:bottom w:val="single" w:sz="4" w:space="0" w:color="auto"/>
              <w:right w:val="single" w:sz="4" w:space="0" w:color="auto"/>
            </w:tcBorders>
            <w:hideMark/>
          </w:tcPr>
          <w:p w14:paraId="006846AB" w14:textId="77777777" w:rsidR="00984177" w:rsidRDefault="00984177">
            <w:pPr>
              <w:spacing w:after="0" w:line="240" w:lineRule="auto"/>
              <w:jc w:val="center"/>
              <w:rPr>
                <w:sz w:val="20"/>
                <w:szCs w:val="20"/>
                <w:lang w:val="it-IT"/>
              </w:rPr>
            </w:pPr>
            <w:r>
              <w:rPr>
                <w:b/>
                <w:bCs/>
                <w:sz w:val="20"/>
                <w:szCs w:val="20"/>
                <w:lang w:val="en-US"/>
              </w:rPr>
              <w:t>(N=79)</w:t>
            </w:r>
          </w:p>
        </w:tc>
      </w:tr>
      <w:tr w:rsidR="00984177" w14:paraId="2AEB604C" w14:textId="77777777" w:rsidTr="0030299A">
        <w:tc>
          <w:tcPr>
            <w:tcW w:w="2791" w:type="dxa"/>
            <w:tcBorders>
              <w:top w:val="single" w:sz="4" w:space="0" w:color="auto"/>
              <w:left w:val="single" w:sz="4" w:space="0" w:color="auto"/>
              <w:bottom w:val="single" w:sz="4" w:space="0" w:color="auto"/>
              <w:right w:val="single" w:sz="4" w:space="0" w:color="auto"/>
            </w:tcBorders>
            <w:hideMark/>
          </w:tcPr>
          <w:p w14:paraId="2E22F0F3" w14:textId="77777777" w:rsidR="00984177" w:rsidRDefault="00984177">
            <w:pPr>
              <w:spacing w:after="0" w:line="240" w:lineRule="auto"/>
              <w:rPr>
                <w:sz w:val="20"/>
                <w:szCs w:val="20"/>
                <w:lang w:val="it-IT"/>
              </w:rPr>
            </w:pPr>
            <w:r>
              <w:rPr>
                <w:sz w:val="20"/>
                <w:szCs w:val="20"/>
                <w:lang w:val="it-IT"/>
              </w:rPr>
              <w:t xml:space="preserve">   n (%)</w:t>
            </w:r>
          </w:p>
          <w:p w14:paraId="0D8262E3" w14:textId="77777777" w:rsidR="00984177" w:rsidRDefault="00984177">
            <w:pPr>
              <w:spacing w:after="0" w:line="240" w:lineRule="auto"/>
              <w:rPr>
                <w:sz w:val="20"/>
                <w:szCs w:val="20"/>
                <w:lang w:val="it-IT"/>
              </w:rPr>
            </w:pPr>
            <w:r>
              <w:rPr>
                <w:sz w:val="20"/>
                <w:szCs w:val="20"/>
                <w:lang w:val="it-IT"/>
              </w:rPr>
              <w:t xml:space="preserve">   (95% CI)</w:t>
            </w:r>
          </w:p>
        </w:tc>
        <w:tc>
          <w:tcPr>
            <w:tcW w:w="3385" w:type="dxa"/>
            <w:tcBorders>
              <w:top w:val="single" w:sz="4" w:space="0" w:color="auto"/>
              <w:left w:val="single" w:sz="4" w:space="0" w:color="auto"/>
              <w:bottom w:val="single" w:sz="4" w:space="0" w:color="auto"/>
              <w:right w:val="single" w:sz="4" w:space="0" w:color="auto"/>
            </w:tcBorders>
            <w:hideMark/>
          </w:tcPr>
          <w:p w14:paraId="5E185250" w14:textId="77777777" w:rsidR="00984177" w:rsidRDefault="00984177">
            <w:pPr>
              <w:spacing w:after="0" w:line="240" w:lineRule="auto"/>
              <w:jc w:val="center"/>
              <w:rPr>
                <w:sz w:val="20"/>
                <w:szCs w:val="20"/>
                <w:lang w:val="it-IT"/>
              </w:rPr>
            </w:pPr>
            <w:r>
              <w:rPr>
                <w:sz w:val="20"/>
                <w:szCs w:val="20"/>
                <w:lang w:val="it-IT"/>
              </w:rPr>
              <w:t>96 (65)</w:t>
            </w:r>
          </w:p>
          <w:p w14:paraId="661ABB93" w14:textId="77777777" w:rsidR="00984177" w:rsidRDefault="00984177">
            <w:pPr>
              <w:spacing w:after="0" w:line="240" w:lineRule="auto"/>
              <w:jc w:val="center"/>
              <w:rPr>
                <w:sz w:val="20"/>
                <w:szCs w:val="20"/>
                <w:lang w:val="it-IT"/>
              </w:rPr>
            </w:pPr>
            <w:r>
              <w:rPr>
                <w:sz w:val="20"/>
                <w:szCs w:val="20"/>
                <w:lang w:val="it-IT"/>
              </w:rPr>
              <w:t>(57, 73)</w:t>
            </w:r>
          </w:p>
        </w:tc>
        <w:tc>
          <w:tcPr>
            <w:tcW w:w="2840" w:type="dxa"/>
            <w:tcBorders>
              <w:top w:val="single" w:sz="4" w:space="0" w:color="auto"/>
              <w:left w:val="single" w:sz="4" w:space="0" w:color="auto"/>
              <w:bottom w:val="single" w:sz="4" w:space="0" w:color="auto"/>
              <w:right w:val="single" w:sz="4" w:space="0" w:color="auto"/>
            </w:tcBorders>
            <w:hideMark/>
          </w:tcPr>
          <w:p w14:paraId="2A9AE18D" w14:textId="77777777" w:rsidR="00984177" w:rsidRDefault="00984177">
            <w:pPr>
              <w:spacing w:after="0" w:line="240" w:lineRule="auto"/>
              <w:jc w:val="center"/>
              <w:rPr>
                <w:sz w:val="20"/>
                <w:szCs w:val="20"/>
                <w:lang w:val="it-IT"/>
              </w:rPr>
            </w:pPr>
            <w:r>
              <w:rPr>
                <w:sz w:val="20"/>
                <w:szCs w:val="20"/>
                <w:lang w:val="it-IT"/>
              </w:rPr>
              <w:t>20 (25)</w:t>
            </w:r>
          </w:p>
          <w:p w14:paraId="12CBAE53" w14:textId="77777777" w:rsidR="00984177" w:rsidRDefault="00984177">
            <w:pPr>
              <w:spacing w:after="0" w:line="240" w:lineRule="auto"/>
              <w:jc w:val="center"/>
              <w:rPr>
                <w:sz w:val="20"/>
                <w:szCs w:val="20"/>
                <w:lang w:val="it-IT"/>
              </w:rPr>
            </w:pPr>
            <w:r>
              <w:rPr>
                <w:sz w:val="20"/>
                <w:szCs w:val="20"/>
                <w:lang w:val="it-IT"/>
              </w:rPr>
              <w:t>(16, 36)</w:t>
            </w:r>
          </w:p>
        </w:tc>
      </w:tr>
      <w:tr w:rsidR="00984177" w14:paraId="1C06A5CB" w14:textId="77777777" w:rsidTr="0030299A">
        <w:tc>
          <w:tcPr>
            <w:tcW w:w="2791" w:type="dxa"/>
            <w:tcBorders>
              <w:top w:val="single" w:sz="4" w:space="0" w:color="auto"/>
              <w:left w:val="single" w:sz="4" w:space="0" w:color="auto"/>
              <w:bottom w:val="single" w:sz="4" w:space="0" w:color="auto"/>
              <w:right w:val="single" w:sz="4" w:space="0" w:color="auto"/>
            </w:tcBorders>
            <w:hideMark/>
          </w:tcPr>
          <w:p w14:paraId="22DA1BA7" w14:textId="77777777" w:rsidR="00984177" w:rsidRDefault="00984177">
            <w:pPr>
              <w:spacing w:after="0" w:line="240" w:lineRule="auto"/>
              <w:rPr>
                <w:sz w:val="20"/>
                <w:szCs w:val="20"/>
                <w:lang w:val="it-IT"/>
              </w:rPr>
            </w:pPr>
            <w:r>
              <w:rPr>
                <w:sz w:val="20"/>
                <w:szCs w:val="20"/>
                <w:lang w:val="it-IT"/>
              </w:rPr>
              <w:t xml:space="preserve">   p-value</w:t>
            </w:r>
            <w:r>
              <w:rPr>
                <w:sz w:val="20"/>
                <w:szCs w:val="20"/>
                <w:vertAlign w:val="superscript"/>
                <w:lang w:val="it-IT"/>
              </w:rPr>
              <w:t>d</w:t>
            </w:r>
          </w:p>
        </w:tc>
        <w:tc>
          <w:tcPr>
            <w:tcW w:w="6225" w:type="dxa"/>
            <w:gridSpan w:val="2"/>
            <w:tcBorders>
              <w:top w:val="single" w:sz="4" w:space="0" w:color="auto"/>
              <w:left w:val="single" w:sz="4" w:space="0" w:color="auto"/>
              <w:bottom w:val="single" w:sz="4" w:space="0" w:color="auto"/>
              <w:right w:val="single" w:sz="4" w:space="0" w:color="auto"/>
            </w:tcBorders>
            <w:hideMark/>
          </w:tcPr>
          <w:p w14:paraId="2463998E" w14:textId="77777777" w:rsidR="00984177" w:rsidRDefault="00984177">
            <w:pPr>
              <w:spacing w:after="0" w:line="240" w:lineRule="auto"/>
              <w:jc w:val="center"/>
              <w:rPr>
                <w:sz w:val="20"/>
                <w:szCs w:val="20"/>
                <w:lang w:val="it-IT"/>
              </w:rPr>
            </w:pPr>
            <w:r>
              <w:rPr>
                <w:sz w:val="20"/>
                <w:szCs w:val="20"/>
                <w:lang w:val="en-US"/>
              </w:rPr>
              <w:t>&lt;0.001</w:t>
            </w:r>
          </w:p>
        </w:tc>
      </w:tr>
      <w:tr w:rsidR="00984177" w14:paraId="4355C69A" w14:textId="77777777" w:rsidTr="00984177">
        <w:tc>
          <w:tcPr>
            <w:tcW w:w="0" w:type="auto"/>
            <w:gridSpan w:val="3"/>
            <w:tcBorders>
              <w:top w:val="single" w:sz="4" w:space="0" w:color="auto"/>
              <w:left w:val="single" w:sz="4" w:space="0" w:color="auto"/>
              <w:bottom w:val="single" w:sz="4" w:space="0" w:color="auto"/>
              <w:right w:val="single" w:sz="4" w:space="0" w:color="auto"/>
            </w:tcBorders>
            <w:hideMark/>
          </w:tcPr>
          <w:p w14:paraId="461321FB" w14:textId="01518A5F" w:rsidR="00984177" w:rsidRDefault="00984177">
            <w:pPr>
              <w:spacing w:after="0" w:line="240" w:lineRule="auto"/>
              <w:jc w:val="left"/>
              <w:rPr>
                <w:sz w:val="18"/>
                <w:szCs w:val="18"/>
                <w:lang w:val="en-US"/>
              </w:rPr>
            </w:pPr>
            <w:r>
              <w:rPr>
                <w:sz w:val="18"/>
                <w:szCs w:val="18"/>
                <w:lang w:val="en-US"/>
              </w:rPr>
              <w:t>CI = confidence interval</w:t>
            </w:r>
            <w:r w:rsidR="00C976C5" w:rsidRPr="00C976C5">
              <w:rPr>
                <w:sz w:val="18"/>
                <w:szCs w:val="18"/>
              </w:rPr>
              <w:t xml:space="preserve">; CR = complete remission; </w:t>
            </w:r>
            <w:proofErr w:type="spellStart"/>
            <w:r w:rsidR="00C976C5" w:rsidRPr="00C976C5">
              <w:rPr>
                <w:sz w:val="18"/>
                <w:szCs w:val="18"/>
              </w:rPr>
              <w:t>CRi</w:t>
            </w:r>
            <w:proofErr w:type="spellEnd"/>
            <w:r w:rsidR="00C976C5" w:rsidRPr="00C976C5">
              <w:rPr>
                <w:sz w:val="18"/>
                <w:szCs w:val="18"/>
              </w:rPr>
              <w:t xml:space="preserve"> = complete remission with incomplete blood count recovery</w:t>
            </w:r>
            <w:r>
              <w:rPr>
                <w:sz w:val="18"/>
                <w:szCs w:val="18"/>
                <w:lang w:val="en-US"/>
              </w:rPr>
              <w:t>.</w:t>
            </w:r>
          </w:p>
          <w:p w14:paraId="670B6DBA" w14:textId="1DBC5970" w:rsidR="00984177" w:rsidRDefault="00984177">
            <w:pPr>
              <w:spacing w:after="0" w:line="240" w:lineRule="auto"/>
              <w:jc w:val="left"/>
              <w:rPr>
                <w:sz w:val="18"/>
                <w:szCs w:val="18"/>
                <w:lang w:val="en-US"/>
              </w:rPr>
            </w:pPr>
            <w:r>
              <w:rPr>
                <w:sz w:val="18"/>
                <w:szCs w:val="18"/>
                <w:lang w:val="en-US"/>
              </w:rPr>
              <w:t>CR (complete remission) was defined as absolute neutrophil count &gt;1,000/</w:t>
            </w:r>
            <w:proofErr w:type="spellStart"/>
            <w:r>
              <w:rPr>
                <w:sz w:val="18"/>
                <w:szCs w:val="18"/>
                <w:lang w:val="en-US"/>
              </w:rPr>
              <w:t>microlitre</w:t>
            </w:r>
            <w:proofErr w:type="spellEnd"/>
            <w:r>
              <w:rPr>
                <w:sz w:val="18"/>
                <w:szCs w:val="18"/>
                <w:lang w:val="en-US"/>
              </w:rPr>
              <w:t>, platelets &gt;100,000/</w:t>
            </w:r>
            <w:proofErr w:type="spellStart"/>
            <w:r>
              <w:rPr>
                <w:sz w:val="18"/>
                <w:szCs w:val="18"/>
                <w:lang w:val="en-US"/>
              </w:rPr>
              <w:t>microlitre</w:t>
            </w:r>
            <w:proofErr w:type="spellEnd"/>
            <w:r>
              <w:rPr>
                <w:sz w:val="18"/>
                <w:szCs w:val="18"/>
                <w:lang w:val="en-US"/>
              </w:rPr>
              <w:t xml:space="preserve">, red blood cell transfusion independence, and bone marrow with &lt;5% blasts. Absence of circulating blasts and blasts with Auer rods; absence of extramedullary disease.   </w:t>
            </w:r>
          </w:p>
          <w:p w14:paraId="3C7D66B7" w14:textId="648A3530" w:rsidR="00984177" w:rsidRDefault="00984177">
            <w:pPr>
              <w:spacing w:after="0" w:line="240" w:lineRule="auto"/>
              <w:jc w:val="left"/>
              <w:rPr>
                <w:sz w:val="18"/>
                <w:szCs w:val="18"/>
                <w:lang w:val="en-US"/>
              </w:rPr>
            </w:pPr>
            <w:proofErr w:type="spellStart"/>
            <w:r>
              <w:rPr>
                <w:sz w:val="18"/>
                <w:szCs w:val="18"/>
                <w:vertAlign w:val="superscript"/>
                <w:lang w:val="en-US"/>
              </w:rPr>
              <w:t>a</w:t>
            </w:r>
            <w:r>
              <w:rPr>
                <w:sz w:val="18"/>
                <w:szCs w:val="18"/>
                <w:lang w:val="en-US"/>
              </w:rPr>
              <w:t>Kaplan</w:t>
            </w:r>
            <w:proofErr w:type="spellEnd"/>
            <w:r>
              <w:rPr>
                <w:sz w:val="18"/>
                <w:szCs w:val="18"/>
                <w:lang w:val="en-US"/>
              </w:rPr>
              <w:t>-Meier estimate</w:t>
            </w:r>
            <w:r w:rsidR="00CC12E6">
              <w:rPr>
                <w:sz w:val="18"/>
                <w:szCs w:val="18"/>
                <w:lang w:val="en-US"/>
              </w:rPr>
              <w:t xml:space="preserve"> </w:t>
            </w:r>
            <w:r w:rsidR="00CC12E6" w:rsidRPr="00CC12E6">
              <w:rPr>
                <w:sz w:val="18"/>
                <w:szCs w:val="18"/>
              </w:rPr>
              <w:t>at the second interim analysis (data cut-off date 4 January 2020</w:t>
            </w:r>
            <w:r w:rsidR="00CC12E6">
              <w:rPr>
                <w:sz w:val="18"/>
                <w:szCs w:val="18"/>
              </w:rPr>
              <w:t>)</w:t>
            </w:r>
            <w:r>
              <w:rPr>
                <w:sz w:val="18"/>
                <w:szCs w:val="18"/>
                <w:lang w:val="en-US"/>
              </w:rPr>
              <w:t>.</w:t>
            </w:r>
            <w:r>
              <w:rPr>
                <w:sz w:val="18"/>
                <w:szCs w:val="18"/>
                <w:lang w:val="en-US"/>
              </w:rPr>
              <w:br/>
            </w:r>
            <w:proofErr w:type="spellStart"/>
            <w:r>
              <w:rPr>
                <w:sz w:val="18"/>
                <w:szCs w:val="18"/>
                <w:vertAlign w:val="superscript"/>
                <w:lang w:val="en-US"/>
              </w:rPr>
              <w:t>b</w:t>
            </w:r>
            <w:r>
              <w:rPr>
                <w:sz w:val="18"/>
                <w:szCs w:val="18"/>
                <w:lang w:val="en-US"/>
              </w:rPr>
              <w:t>Hazard</w:t>
            </w:r>
            <w:proofErr w:type="spellEnd"/>
            <w:r>
              <w:rPr>
                <w:sz w:val="18"/>
                <w:szCs w:val="18"/>
                <w:lang w:val="en-US"/>
              </w:rPr>
              <w:t xml:space="preserve"> ratio estimate (</w:t>
            </w:r>
            <w:proofErr w:type="spellStart"/>
            <w:r>
              <w:rPr>
                <w:sz w:val="18"/>
                <w:szCs w:val="18"/>
                <w:lang w:val="en-US"/>
              </w:rPr>
              <w:t>venetoclax</w:t>
            </w:r>
            <w:proofErr w:type="spellEnd"/>
            <w:r>
              <w:rPr>
                <w:sz w:val="18"/>
                <w:szCs w:val="18"/>
                <w:lang w:val="en-US"/>
              </w:rPr>
              <w:t xml:space="preserve"> + </w:t>
            </w:r>
            <w:proofErr w:type="spellStart"/>
            <w:r>
              <w:rPr>
                <w:sz w:val="18"/>
                <w:szCs w:val="18"/>
                <w:lang w:val="en-US"/>
              </w:rPr>
              <w:t>azacitidine</w:t>
            </w:r>
            <w:proofErr w:type="spellEnd"/>
            <w:r>
              <w:rPr>
                <w:sz w:val="18"/>
                <w:szCs w:val="18"/>
                <w:lang w:val="en-US"/>
              </w:rPr>
              <w:t xml:space="preserve"> vs. placebo + </w:t>
            </w:r>
            <w:proofErr w:type="spellStart"/>
            <w:r>
              <w:rPr>
                <w:sz w:val="18"/>
                <w:szCs w:val="18"/>
                <w:lang w:val="en-US"/>
              </w:rPr>
              <w:t>azacitidine</w:t>
            </w:r>
            <w:proofErr w:type="spellEnd"/>
            <w:r>
              <w:rPr>
                <w:sz w:val="18"/>
                <w:szCs w:val="18"/>
                <w:lang w:val="en-US"/>
              </w:rPr>
              <w:t>) is based on Cox-proportional hazards model stratified by cytogenetics (intermediate risk, poor risk) and age (18</w:t>
            </w:r>
            <w:r w:rsidR="00291E71">
              <w:rPr>
                <w:sz w:val="18"/>
                <w:szCs w:val="18"/>
                <w:lang w:val="en-US"/>
              </w:rPr>
              <w:t xml:space="preserve"> </w:t>
            </w:r>
            <w:r w:rsidR="009462EB">
              <w:rPr>
                <w:sz w:val="18"/>
                <w:szCs w:val="18"/>
                <w:lang w:val="en-US"/>
              </w:rPr>
              <w:t>to</w:t>
            </w:r>
            <w:r>
              <w:rPr>
                <w:sz w:val="18"/>
                <w:szCs w:val="18"/>
                <w:lang w:val="en-US"/>
              </w:rPr>
              <w:t xml:space="preserve"> &lt;75 years, ≥75 years) as assigned at </w:t>
            </w:r>
            <w:proofErr w:type="spellStart"/>
            <w:r>
              <w:rPr>
                <w:sz w:val="18"/>
                <w:szCs w:val="18"/>
                <w:lang w:val="en-US"/>
              </w:rPr>
              <w:t>randomisation</w:t>
            </w:r>
            <w:proofErr w:type="spellEnd"/>
            <w:r>
              <w:rPr>
                <w:sz w:val="18"/>
                <w:szCs w:val="18"/>
                <w:lang w:val="en-US"/>
              </w:rPr>
              <w:t xml:space="preserve">; </w:t>
            </w:r>
            <w:r w:rsidR="00952FA4">
              <w:rPr>
                <w:sz w:val="18"/>
                <w:szCs w:val="18"/>
                <w:lang w:val="en-US"/>
              </w:rPr>
              <w:t>p</w:t>
            </w:r>
            <w:r>
              <w:rPr>
                <w:sz w:val="18"/>
                <w:szCs w:val="18"/>
                <w:lang w:val="en-US"/>
              </w:rPr>
              <w:t>-value based on log-rank test stratified by the same factors.</w:t>
            </w:r>
          </w:p>
          <w:p w14:paraId="31DA54C5" w14:textId="6D15A9B5" w:rsidR="00984177" w:rsidRDefault="00984177">
            <w:pPr>
              <w:spacing w:after="0" w:line="240" w:lineRule="auto"/>
              <w:jc w:val="left"/>
              <w:rPr>
                <w:sz w:val="18"/>
                <w:szCs w:val="18"/>
                <w:lang w:val="en-US"/>
              </w:rPr>
            </w:pPr>
            <w:proofErr w:type="spellStart"/>
            <w:r>
              <w:rPr>
                <w:sz w:val="18"/>
                <w:szCs w:val="18"/>
                <w:vertAlign w:val="superscript"/>
                <w:lang w:val="en-US"/>
              </w:rPr>
              <w:t>c</w:t>
            </w:r>
            <w:r>
              <w:rPr>
                <w:sz w:val="18"/>
                <w:szCs w:val="18"/>
                <w:lang w:val="en-US"/>
              </w:rPr>
              <w:t>The</w:t>
            </w:r>
            <w:proofErr w:type="spellEnd"/>
            <w:r>
              <w:rPr>
                <w:sz w:val="18"/>
                <w:szCs w:val="18"/>
                <w:lang w:val="en-US"/>
              </w:rPr>
              <w:t xml:space="preserve"> </w:t>
            </w:r>
            <w:proofErr w:type="spellStart"/>
            <w:r>
              <w:rPr>
                <w:sz w:val="18"/>
                <w:szCs w:val="18"/>
                <w:lang w:val="en-US"/>
              </w:rPr>
              <w:t>CRi+CRi</w:t>
            </w:r>
            <w:proofErr w:type="spellEnd"/>
            <w:r>
              <w:rPr>
                <w:sz w:val="18"/>
                <w:szCs w:val="18"/>
                <w:lang w:val="en-US"/>
              </w:rPr>
              <w:t xml:space="preserve"> rate is from a planned interim analysis of first 226 patients </w:t>
            </w:r>
            <w:proofErr w:type="spellStart"/>
            <w:r>
              <w:rPr>
                <w:sz w:val="18"/>
                <w:szCs w:val="18"/>
                <w:lang w:val="en-US"/>
              </w:rPr>
              <w:t>randomised</w:t>
            </w:r>
            <w:proofErr w:type="spellEnd"/>
            <w:r>
              <w:rPr>
                <w:sz w:val="18"/>
                <w:szCs w:val="18"/>
                <w:lang w:val="en-US"/>
              </w:rPr>
              <w:t xml:space="preserve"> with 6 months of follow-up</w:t>
            </w:r>
            <w:r w:rsidR="009E25CA">
              <w:rPr>
                <w:sz w:val="18"/>
                <w:szCs w:val="18"/>
                <w:lang w:val="en-US"/>
              </w:rPr>
              <w:t xml:space="preserve"> </w:t>
            </w:r>
            <w:r w:rsidR="009E25CA" w:rsidRPr="009E25CA">
              <w:rPr>
                <w:sz w:val="18"/>
                <w:szCs w:val="18"/>
              </w:rPr>
              <w:t>at the first interim analysis (data cut-off date 1 October 2018)</w:t>
            </w:r>
            <w:r>
              <w:rPr>
                <w:sz w:val="18"/>
                <w:szCs w:val="18"/>
                <w:lang w:val="en-US"/>
              </w:rPr>
              <w:t>.</w:t>
            </w:r>
          </w:p>
          <w:p w14:paraId="1FF2DEB0" w14:textId="44FD921E" w:rsidR="00984177" w:rsidRDefault="00984177">
            <w:pPr>
              <w:spacing w:after="0" w:line="240" w:lineRule="auto"/>
              <w:jc w:val="left"/>
              <w:rPr>
                <w:sz w:val="20"/>
                <w:szCs w:val="20"/>
                <w:lang w:val="it-IT"/>
              </w:rPr>
            </w:pPr>
            <w:proofErr w:type="spellStart"/>
            <w:r>
              <w:rPr>
                <w:sz w:val="18"/>
                <w:szCs w:val="18"/>
                <w:vertAlign w:val="superscript"/>
                <w:lang w:val="en-US"/>
              </w:rPr>
              <w:t>d</w:t>
            </w:r>
            <w:r>
              <w:rPr>
                <w:sz w:val="18"/>
                <w:szCs w:val="18"/>
                <w:lang w:val="en-US"/>
              </w:rPr>
              <w:t>P</w:t>
            </w:r>
            <w:proofErr w:type="spellEnd"/>
            <w:r>
              <w:rPr>
                <w:sz w:val="18"/>
                <w:szCs w:val="18"/>
                <w:lang w:val="en-US"/>
              </w:rPr>
              <w:t>-value is from Cochran-Mantel-Haenszel test stratified by cytogenetics (intermediate risk, poor risk) and age (18</w:t>
            </w:r>
            <w:r w:rsidR="00291E71">
              <w:rPr>
                <w:sz w:val="18"/>
                <w:szCs w:val="18"/>
                <w:lang w:val="en-US"/>
              </w:rPr>
              <w:t xml:space="preserve"> </w:t>
            </w:r>
            <w:r w:rsidR="0071402E">
              <w:rPr>
                <w:sz w:val="18"/>
                <w:szCs w:val="18"/>
                <w:lang w:val="en-US"/>
              </w:rPr>
              <w:t>to</w:t>
            </w:r>
            <w:r>
              <w:rPr>
                <w:sz w:val="18"/>
                <w:szCs w:val="18"/>
                <w:lang w:val="en-US"/>
              </w:rPr>
              <w:t xml:space="preserve"> &lt;75 years, ≥75 years).</w:t>
            </w:r>
          </w:p>
        </w:tc>
      </w:tr>
    </w:tbl>
    <w:p w14:paraId="3AE41870" w14:textId="1F5AB8C2" w:rsidR="007349BE" w:rsidRDefault="007349BE" w:rsidP="007349BE"/>
    <w:p w14:paraId="766EAD16" w14:textId="77777777" w:rsidR="007349BE" w:rsidRDefault="007349BE" w:rsidP="00595CDE"/>
    <w:p w14:paraId="2E89CE5C" w14:textId="573F8527" w:rsidR="00984177" w:rsidRPr="00FE4F5D" w:rsidRDefault="00984177" w:rsidP="00595CDE">
      <w:pPr>
        <w:pStyle w:val="Heading6"/>
        <w:spacing w:before="240"/>
      </w:pPr>
      <w:r w:rsidRPr="00FE4F5D">
        <w:rPr>
          <w:noProof/>
        </w:rPr>
        <w:drawing>
          <wp:anchor distT="0" distB="0" distL="114300" distR="114300" simplePos="0" relativeHeight="251660288" behindDoc="1" locked="0" layoutInCell="1" allowOverlap="1" wp14:anchorId="5C836D0E" wp14:editId="6FBCB7FC">
            <wp:simplePos x="0" y="0"/>
            <wp:positionH relativeFrom="margin">
              <wp:posOffset>-154940</wp:posOffset>
            </wp:positionH>
            <wp:positionV relativeFrom="paragraph">
              <wp:posOffset>340360</wp:posOffset>
            </wp:positionV>
            <wp:extent cx="5731510" cy="3070225"/>
            <wp:effectExtent l="0" t="0" r="254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3070225"/>
                    </a:xfrm>
                    <a:prstGeom prst="rect">
                      <a:avLst/>
                    </a:prstGeom>
                    <a:noFill/>
                  </pic:spPr>
                </pic:pic>
              </a:graphicData>
            </a:graphic>
            <wp14:sizeRelH relativeFrom="page">
              <wp14:pctWidth>0</wp14:pctWidth>
            </wp14:sizeRelH>
            <wp14:sizeRelV relativeFrom="page">
              <wp14:pctHeight>0</wp14:pctHeight>
            </wp14:sizeRelV>
          </wp:anchor>
        </w:drawing>
      </w:r>
      <w:r w:rsidRPr="00FE4F5D">
        <w:t>Figure 4: Kaplan-Meier curve for Overall Survival in VIALE-A</w:t>
      </w:r>
    </w:p>
    <w:p w14:paraId="36ECD8CD" w14:textId="77777777" w:rsidR="00DE38FB" w:rsidRDefault="00DE38FB" w:rsidP="00984177">
      <w:pPr>
        <w:rPr>
          <w:lang w:val="en-US"/>
        </w:rPr>
      </w:pPr>
      <w:r>
        <w:rPr>
          <w:lang w:val="en-US"/>
        </w:rPr>
        <w:br w:type="page"/>
      </w:r>
    </w:p>
    <w:p w14:paraId="5E3C73AB" w14:textId="6D5D7F63" w:rsidR="00984177" w:rsidRDefault="00984177" w:rsidP="00984177">
      <w:pPr>
        <w:rPr>
          <w:lang w:val="en-US"/>
        </w:rPr>
      </w:pPr>
      <w:r>
        <w:rPr>
          <w:lang w:val="en-US"/>
        </w:rPr>
        <w:lastRenderedPageBreak/>
        <w:t>Key secondary efficacy endpoints are presented in Table 27 below.</w:t>
      </w:r>
    </w:p>
    <w:p w14:paraId="502E5EEE" w14:textId="77777777" w:rsidR="00984177" w:rsidRPr="00FE4F5D" w:rsidRDefault="00984177" w:rsidP="00512E9F">
      <w:pPr>
        <w:pStyle w:val="Heading6"/>
      </w:pPr>
      <w:r w:rsidRPr="00FE4F5D">
        <w:t>Table 27. Additional efficacy endpoints in VIALE-A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3038"/>
        <w:gridCol w:w="2653"/>
      </w:tblGrid>
      <w:tr w:rsidR="00984177" w14:paraId="2D597E0E" w14:textId="77777777" w:rsidTr="00595CDE">
        <w:tc>
          <w:tcPr>
            <w:tcW w:w="3396" w:type="dxa"/>
            <w:tcBorders>
              <w:top w:val="single" w:sz="4" w:space="0" w:color="auto"/>
              <w:left w:val="single" w:sz="4" w:space="0" w:color="auto"/>
              <w:bottom w:val="single" w:sz="4" w:space="0" w:color="auto"/>
              <w:right w:val="single" w:sz="4" w:space="0" w:color="auto"/>
            </w:tcBorders>
            <w:vAlign w:val="center"/>
            <w:hideMark/>
          </w:tcPr>
          <w:p w14:paraId="1DFCBB50" w14:textId="77777777" w:rsidR="00984177" w:rsidRDefault="00984177">
            <w:pPr>
              <w:spacing w:after="0" w:line="240" w:lineRule="auto"/>
              <w:jc w:val="center"/>
              <w:rPr>
                <w:b/>
                <w:sz w:val="20"/>
                <w:szCs w:val="20"/>
                <w:lang w:val="en-US"/>
              </w:rPr>
            </w:pPr>
            <w:r>
              <w:rPr>
                <w:b/>
                <w:sz w:val="20"/>
                <w:szCs w:val="20"/>
                <w:lang w:val="en-US"/>
              </w:rPr>
              <w:t>Endpoint</w:t>
            </w:r>
          </w:p>
        </w:tc>
        <w:tc>
          <w:tcPr>
            <w:tcW w:w="2994" w:type="dxa"/>
            <w:tcBorders>
              <w:top w:val="single" w:sz="4" w:space="0" w:color="auto"/>
              <w:left w:val="single" w:sz="4" w:space="0" w:color="auto"/>
              <w:bottom w:val="single" w:sz="4" w:space="0" w:color="auto"/>
              <w:right w:val="single" w:sz="4" w:space="0" w:color="auto"/>
            </w:tcBorders>
            <w:vAlign w:val="center"/>
            <w:hideMark/>
          </w:tcPr>
          <w:p w14:paraId="03AAA04B" w14:textId="77777777" w:rsidR="00984177" w:rsidRDefault="00984177">
            <w:pPr>
              <w:spacing w:after="0" w:line="240" w:lineRule="auto"/>
              <w:jc w:val="center"/>
              <w:rPr>
                <w:b/>
                <w:sz w:val="20"/>
                <w:szCs w:val="20"/>
                <w:lang w:val="en-US"/>
              </w:rPr>
            </w:pPr>
            <w:r>
              <w:rPr>
                <w:b/>
                <w:bCs/>
                <w:sz w:val="20"/>
                <w:szCs w:val="20"/>
                <w:lang w:val="en-US"/>
              </w:rPr>
              <w:t>VENCLEXTA</w:t>
            </w:r>
            <w:r>
              <w:rPr>
                <w:b/>
                <w:sz w:val="20"/>
                <w:szCs w:val="20"/>
                <w:lang w:val="en-US"/>
              </w:rPr>
              <w:t xml:space="preserve"> + </w:t>
            </w:r>
            <w:r>
              <w:rPr>
                <w:b/>
                <w:sz w:val="20"/>
                <w:szCs w:val="20"/>
                <w:lang w:val="pt-BR"/>
              </w:rPr>
              <w:t>azacitidine</w:t>
            </w:r>
          </w:p>
          <w:p w14:paraId="43D40183" w14:textId="77777777" w:rsidR="00984177" w:rsidRDefault="00984177">
            <w:pPr>
              <w:spacing w:after="0" w:line="240" w:lineRule="auto"/>
              <w:jc w:val="center"/>
              <w:rPr>
                <w:b/>
                <w:sz w:val="20"/>
                <w:szCs w:val="20"/>
                <w:lang w:val="en-US"/>
              </w:rPr>
            </w:pPr>
            <w:r>
              <w:rPr>
                <w:b/>
                <w:sz w:val="20"/>
                <w:szCs w:val="20"/>
                <w:lang w:val="en-US"/>
              </w:rPr>
              <w:t>(N = 286)</w:t>
            </w:r>
          </w:p>
        </w:tc>
        <w:tc>
          <w:tcPr>
            <w:tcW w:w="2626" w:type="dxa"/>
            <w:tcBorders>
              <w:top w:val="single" w:sz="4" w:space="0" w:color="auto"/>
              <w:left w:val="single" w:sz="4" w:space="0" w:color="auto"/>
              <w:bottom w:val="single" w:sz="4" w:space="0" w:color="auto"/>
              <w:right w:val="single" w:sz="4" w:space="0" w:color="auto"/>
            </w:tcBorders>
            <w:vAlign w:val="center"/>
            <w:hideMark/>
          </w:tcPr>
          <w:p w14:paraId="374AD522" w14:textId="77777777" w:rsidR="00984177" w:rsidRDefault="00984177">
            <w:pPr>
              <w:spacing w:after="0" w:line="240" w:lineRule="auto"/>
              <w:jc w:val="center"/>
              <w:rPr>
                <w:b/>
                <w:sz w:val="20"/>
                <w:szCs w:val="20"/>
                <w:lang w:val="en-US"/>
              </w:rPr>
            </w:pPr>
            <w:r>
              <w:rPr>
                <w:b/>
                <w:sz w:val="20"/>
                <w:szCs w:val="20"/>
                <w:lang w:val="en-US"/>
              </w:rPr>
              <w:t xml:space="preserve">Placebo + </w:t>
            </w:r>
            <w:proofErr w:type="spellStart"/>
            <w:r>
              <w:rPr>
                <w:b/>
                <w:sz w:val="20"/>
                <w:szCs w:val="20"/>
                <w:lang w:val="en-US"/>
              </w:rPr>
              <w:t>azacitidine</w:t>
            </w:r>
            <w:proofErr w:type="spellEnd"/>
          </w:p>
          <w:p w14:paraId="4CDF4B53" w14:textId="77777777" w:rsidR="00984177" w:rsidRDefault="00984177">
            <w:pPr>
              <w:spacing w:after="0" w:line="240" w:lineRule="auto"/>
              <w:jc w:val="center"/>
              <w:rPr>
                <w:b/>
                <w:sz w:val="20"/>
                <w:szCs w:val="20"/>
                <w:lang w:val="en-US"/>
              </w:rPr>
            </w:pPr>
            <w:r>
              <w:rPr>
                <w:b/>
                <w:sz w:val="20"/>
                <w:szCs w:val="20"/>
                <w:lang w:val="en-US"/>
              </w:rPr>
              <w:t>(N = 145)</w:t>
            </w:r>
          </w:p>
        </w:tc>
      </w:tr>
      <w:tr w:rsidR="00984177" w14:paraId="119E2D79" w14:textId="77777777" w:rsidTr="00F45D67">
        <w:tc>
          <w:tcPr>
            <w:tcW w:w="3396" w:type="dxa"/>
            <w:tcBorders>
              <w:top w:val="single" w:sz="4" w:space="0" w:color="auto"/>
              <w:left w:val="single" w:sz="4" w:space="0" w:color="auto"/>
              <w:bottom w:val="single" w:sz="4" w:space="0" w:color="auto"/>
              <w:right w:val="single" w:sz="4" w:space="0" w:color="auto"/>
            </w:tcBorders>
            <w:hideMark/>
          </w:tcPr>
          <w:p w14:paraId="5D459CD3" w14:textId="77777777" w:rsidR="00984177" w:rsidRDefault="00984177">
            <w:pPr>
              <w:spacing w:after="0" w:line="240" w:lineRule="auto"/>
              <w:rPr>
                <w:sz w:val="20"/>
                <w:szCs w:val="20"/>
                <w:lang w:val="en-US"/>
              </w:rPr>
            </w:pPr>
            <w:r>
              <w:rPr>
                <w:sz w:val="20"/>
                <w:szCs w:val="20"/>
                <w:lang w:val="en-US"/>
              </w:rPr>
              <w:t xml:space="preserve">CR, n (%) </w:t>
            </w:r>
          </w:p>
          <w:p w14:paraId="529E3E44" w14:textId="77777777" w:rsidR="00984177" w:rsidRDefault="00984177">
            <w:pPr>
              <w:spacing w:after="0" w:line="240" w:lineRule="auto"/>
              <w:rPr>
                <w:sz w:val="20"/>
                <w:szCs w:val="20"/>
                <w:lang w:val="en-US"/>
              </w:rPr>
            </w:pPr>
            <w:r>
              <w:rPr>
                <w:sz w:val="20"/>
                <w:szCs w:val="20"/>
                <w:lang w:val="en-US"/>
              </w:rPr>
              <w:t xml:space="preserve">    (95% CI)</w:t>
            </w:r>
          </w:p>
        </w:tc>
        <w:tc>
          <w:tcPr>
            <w:tcW w:w="2994" w:type="dxa"/>
            <w:tcBorders>
              <w:top w:val="single" w:sz="4" w:space="0" w:color="auto"/>
              <w:left w:val="single" w:sz="4" w:space="0" w:color="auto"/>
              <w:bottom w:val="single" w:sz="4" w:space="0" w:color="auto"/>
              <w:right w:val="single" w:sz="4" w:space="0" w:color="auto"/>
            </w:tcBorders>
            <w:hideMark/>
          </w:tcPr>
          <w:p w14:paraId="1BC79AF6" w14:textId="77777777" w:rsidR="00984177" w:rsidRDefault="00984177">
            <w:pPr>
              <w:spacing w:after="0" w:line="240" w:lineRule="auto"/>
              <w:jc w:val="center"/>
              <w:rPr>
                <w:sz w:val="20"/>
                <w:szCs w:val="20"/>
                <w:lang w:val="en-US"/>
              </w:rPr>
            </w:pPr>
            <w:r>
              <w:rPr>
                <w:sz w:val="20"/>
                <w:szCs w:val="20"/>
                <w:lang w:val="en-US"/>
              </w:rPr>
              <w:t>105 (37)</w:t>
            </w:r>
          </w:p>
          <w:p w14:paraId="53908431" w14:textId="77777777" w:rsidR="00984177" w:rsidRDefault="00984177">
            <w:pPr>
              <w:spacing w:after="0" w:line="240" w:lineRule="auto"/>
              <w:jc w:val="center"/>
              <w:rPr>
                <w:sz w:val="20"/>
                <w:szCs w:val="20"/>
                <w:lang w:val="en-US"/>
              </w:rPr>
            </w:pPr>
            <w:r>
              <w:rPr>
                <w:sz w:val="20"/>
                <w:szCs w:val="20"/>
                <w:lang w:val="en-US"/>
              </w:rPr>
              <w:t>(31, 43)</w:t>
            </w:r>
          </w:p>
        </w:tc>
        <w:tc>
          <w:tcPr>
            <w:tcW w:w="2626" w:type="dxa"/>
            <w:tcBorders>
              <w:top w:val="single" w:sz="4" w:space="0" w:color="auto"/>
              <w:left w:val="single" w:sz="4" w:space="0" w:color="auto"/>
              <w:bottom w:val="single" w:sz="4" w:space="0" w:color="auto"/>
              <w:right w:val="single" w:sz="4" w:space="0" w:color="auto"/>
            </w:tcBorders>
            <w:hideMark/>
          </w:tcPr>
          <w:p w14:paraId="6A2C27CF" w14:textId="77777777" w:rsidR="00984177" w:rsidRDefault="00984177">
            <w:pPr>
              <w:spacing w:after="0" w:line="240" w:lineRule="auto"/>
              <w:jc w:val="center"/>
              <w:rPr>
                <w:sz w:val="20"/>
                <w:szCs w:val="20"/>
                <w:lang w:val="en-US"/>
              </w:rPr>
            </w:pPr>
            <w:r>
              <w:rPr>
                <w:sz w:val="20"/>
                <w:szCs w:val="20"/>
                <w:lang w:val="en-US"/>
              </w:rPr>
              <w:t>26 (18)</w:t>
            </w:r>
          </w:p>
          <w:p w14:paraId="3B003280" w14:textId="77777777" w:rsidR="00984177" w:rsidRDefault="00984177">
            <w:pPr>
              <w:spacing w:after="0" w:line="240" w:lineRule="auto"/>
              <w:jc w:val="center"/>
              <w:rPr>
                <w:sz w:val="20"/>
                <w:szCs w:val="20"/>
                <w:lang w:val="en-US"/>
              </w:rPr>
            </w:pPr>
            <w:r>
              <w:rPr>
                <w:sz w:val="20"/>
                <w:szCs w:val="20"/>
                <w:lang w:val="en-US"/>
              </w:rPr>
              <w:t>(12, 25)</w:t>
            </w:r>
          </w:p>
        </w:tc>
      </w:tr>
      <w:tr w:rsidR="00984177" w14:paraId="00ECD220" w14:textId="77777777" w:rsidTr="00F45D67">
        <w:tc>
          <w:tcPr>
            <w:tcW w:w="3396" w:type="dxa"/>
            <w:tcBorders>
              <w:top w:val="single" w:sz="4" w:space="0" w:color="auto"/>
              <w:left w:val="single" w:sz="4" w:space="0" w:color="auto"/>
              <w:bottom w:val="single" w:sz="4" w:space="0" w:color="auto"/>
              <w:right w:val="single" w:sz="4" w:space="0" w:color="auto"/>
            </w:tcBorders>
            <w:hideMark/>
          </w:tcPr>
          <w:p w14:paraId="7C432DAE" w14:textId="77777777" w:rsidR="00984177" w:rsidRDefault="00984177">
            <w:pPr>
              <w:spacing w:after="0" w:line="240" w:lineRule="auto"/>
              <w:rPr>
                <w:sz w:val="20"/>
                <w:szCs w:val="20"/>
                <w:lang w:val="en-US"/>
              </w:rPr>
            </w:pPr>
            <w:r>
              <w:rPr>
                <w:sz w:val="20"/>
                <w:szCs w:val="20"/>
                <w:lang w:val="en-US"/>
              </w:rPr>
              <w:t xml:space="preserve">    p-</w:t>
            </w:r>
            <w:proofErr w:type="spellStart"/>
            <w:r>
              <w:rPr>
                <w:sz w:val="20"/>
                <w:szCs w:val="20"/>
                <w:lang w:val="en-US"/>
              </w:rPr>
              <w:t>value</w:t>
            </w:r>
            <w:r>
              <w:rPr>
                <w:sz w:val="20"/>
                <w:szCs w:val="20"/>
                <w:vertAlign w:val="superscript"/>
                <w:lang w:val="en-US"/>
              </w:rPr>
              <w:t>a</w:t>
            </w:r>
            <w:proofErr w:type="spellEnd"/>
          </w:p>
        </w:tc>
        <w:tc>
          <w:tcPr>
            <w:tcW w:w="5620" w:type="dxa"/>
            <w:gridSpan w:val="2"/>
            <w:tcBorders>
              <w:top w:val="single" w:sz="4" w:space="0" w:color="auto"/>
              <w:left w:val="single" w:sz="4" w:space="0" w:color="auto"/>
              <w:bottom w:val="single" w:sz="4" w:space="0" w:color="auto"/>
              <w:right w:val="single" w:sz="4" w:space="0" w:color="auto"/>
            </w:tcBorders>
            <w:hideMark/>
          </w:tcPr>
          <w:p w14:paraId="383C6B4A" w14:textId="77777777" w:rsidR="00984177" w:rsidRDefault="00984177">
            <w:pPr>
              <w:spacing w:after="0" w:line="240" w:lineRule="auto"/>
              <w:jc w:val="center"/>
              <w:rPr>
                <w:sz w:val="20"/>
                <w:szCs w:val="20"/>
                <w:lang w:val="en-US"/>
              </w:rPr>
            </w:pPr>
            <w:r>
              <w:rPr>
                <w:sz w:val="20"/>
                <w:szCs w:val="20"/>
                <w:lang w:val="en-US"/>
              </w:rPr>
              <w:t>&lt;0.001</w:t>
            </w:r>
          </w:p>
        </w:tc>
      </w:tr>
      <w:tr w:rsidR="00984177" w14:paraId="2AB17BA7" w14:textId="77777777" w:rsidTr="00F45D67">
        <w:tc>
          <w:tcPr>
            <w:tcW w:w="3396" w:type="dxa"/>
            <w:tcBorders>
              <w:top w:val="single" w:sz="4" w:space="0" w:color="auto"/>
              <w:left w:val="single" w:sz="4" w:space="0" w:color="auto"/>
              <w:bottom w:val="single" w:sz="4" w:space="0" w:color="auto"/>
              <w:right w:val="single" w:sz="4" w:space="0" w:color="auto"/>
            </w:tcBorders>
            <w:hideMark/>
          </w:tcPr>
          <w:p w14:paraId="1845B9BE" w14:textId="77777777" w:rsidR="00984177" w:rsidRDefault="00984177">
            <w:pPr>
              <w:spacing w:after="0" w:line="240" w:lineRule="auto"/>
              <w:rPr>
                <w:sz w:val="20"/>
                <w:szCs w:val="20"/>
                <w:lang w:val="en-US"/>
              </w:rPr>
            </w:pPr>
            <w:r>
              <w:rPr>
                <w:sz w:val="20"/>
                <w:szCs w:val="20"/>
                <w:lang w:val="en-US"/>
              </w:rPr>
              <w:t xml:space="preserve">    Median </w:t>
            </w:r>
            <w:proofErr w:type="spellStart"/>
            <w:r>
              <w:rPr>
                <w:sz w:val="20"/>
                <w:szCs w:val="20"/>
                <w:lang w:val="en-US"/>
              </w:rPr>
              <w:t>DOR</w:t>
            </w:r>
            <w:r>
              <w:rPr>
                <w:sz w:val="20"/>
                <w:szCs w:val="20"/>
                <w:vertAlign w:val="superscript"/>
                <w:lang w:val="en-US"/>
              </w:rPr>
              <w:t>b</w:t>
            </w:r>
            <w:proofErr w:type="spellEnd"/>
            <w:r>
              <w:rPr>
                <w:sz w:val="20"/>
                <w:szCs w:val="20"/>
                <w:vertAlign w:val="superscript"/>
                <w:lang w:val="en-US"/>
              </w:rPr>
              <w:t xml:space="preserve"> </w:t>
            </w:r>
            <w:r>
              <w:rPr>
                <w:sz w:val="20"/>
                <w:szCs w:val="20"/>
                <w:lang w:val="en-US"/>
              </w:rPr>
              <w:t>(months)</w:t>
            </w:r>
          </w:p>
        </w:tc>
        <w:tc>
          <w:tcPr>
            <w:tcW w:w="2994" w:type="dxa"/>
            <w:tcBorders>
              <w:top w:val="single" w:sz="4" w:space="0" w:color="auto"/>
              <w:left w:val="single" w:sz="4" w:space="0" w:color="auto"/>
              <w:bottom w:val="single" w:sz="4" w:space="0" w:color="auto"/>
              <w:right w:val="single" w:sz="4" w:space="0" w:color="auto"/>
            </w:tcBorders>
            <w:hideMark/>
          </w:tcPr>
          <w:p w14:paraId="45F376A1" w14:textId="77777777" w:rsidR="00984177" w:rsidRDefault="00984177">
            <w:pPr>
              <w:spacing w:after="0" w:line="240" w:lineRule="auto"/>
              <w:jc w:val="center"/>
              <w:rPr>
                <w:sz w:val="20"/>
                <w:szCs w:val="20"/>
                <w:lang w:val="en-US"/>
              </w:rPr>
            </w:pPr>
            <w:r>
              <w:rPr>
                <w:sz w:val="20"/>
                <w:szCs w:val="20"/>
                <w:lang w:val="en-US"/>
              </w:rPr>
              <w:t>17.5</w:t>
            </w:r>
          </w:p>
        </w:tc>
        <w:tc>
          <w:tcPr>
            <w:tcW w:w="2626" w:type="dxa"/>
            <w:tcBorders>
              <w:top w:val="single" w:sz="4" w:space="0" w:color="auto"/>
              <w:left w:val="single" w:sz="4" w:space="0" w:color="auto"/>
              <w:bottom w:val="single" w:sz="4" w:space="0" w:color="auto"/>
              <w:right w:val="single" w:sz="4" w:space="0" w:color="auto"/>
            </w:tcBorders>
            <w:hideMark/>
          </w:tcPr>
          <w:p w14:paraId="281AE435" w14:textId="77777777" w:rsidR="00984177" w:rsidRDefault="00984177">
            <w:pPr>
              <w:spacing w:after="0" w:line="240" w:lineRule="auto"/>
              <w:jc w:val="center"/>
              <w:rPr>
                <w:sz w:val="20"/>
                <w:szCs w:val="20"/>
                <w:lang w:val="en-US"/>
              </w:rPr>
            </w:pPr>
            <w:r>
              <w:rPr>
                <w:sz w:val="20"/>
                <w:szCs w:val="20"/>
                <w:lang w:val="en-US"/>
              </w:rPr>
              <w:t>13.3</w:t>
            </w:r>
          </w:p>
        </w:tc>
      </w:tr>
      <w:tr w:rsidR="00984177" w14:paraId="622BEBC1" w14:textId="77777777" w:rsidTr="00F45D67">
        <w:tc>
          <w:tcPr>
            <w:tcW w:w="3396" w:type="dxa"/>
            <w:tcBorders>
              <w:top w:val="single" w:sz="4" w:space="0" w:color="auto"/>
              <w:left w:val="single" w:sz="4" w:space="0" w:color="auto"/>
              <w:bottom w:val="single" w:sz="4" w:space="0" w:color="auto"/>
              <w:right w:val="single" w:sz="4" w:space="0" w:color="auto"/>
            </w:tcBorders>
            <w:hideMark/>
          </w:tcPr>
          <w:p w14:paraId="75E18A8F" w14:textId="77777777" w:rsidR="00984177" w:rsidRDefault="00984177">
            <w:pPr>
              <w:spacing w:after="0" w:line="240" w:lineRule="auto"/>
              <w:rPr>
                <w:sz w:val="20"/>
                <w:szCs w:val="20"/>
                <w:lang w:val="en-US"/>
              </w:rPr>
            </w:pPr>
            <w:r>
              <w:rPr>
                <w:sz w:val="20"/>
                <w:szCs w:val="20"/>
                <w:lang w:val="en-US"/>
              </w:rPr>
              <w:t xml:space="preserve">    (95% CI)</w:t>
            </w:r>
          </w:p>
        </w:tc>
        <w:tc>
          <w:tcPr>
            <w:tcW w:w="2994" w:type="dxa"/>
            <w:tcBorders>
              <w:top w:val="single" w:sz="4" w:space="0" w:color="auto"/>
              <w:left w:val="single" w:sz="4" w:space="0" w:color="auto"/>
              <w:bottom w:val="single" w:sz="4" w:space="0" w:color="auto"/>
              <w:right w:val="single" w:sz="4" w:space="0" w:color="auto"/>
            </w:tcBorders>
            <w:hideMark/>
          </w:tcPr>
          <w:p w14:paraId="688D886F" w14:textId="77777777" w:rsidR="00984177" w:rsidRDefault="00984177">
            <w:pPr>
              <w:spacing w:after="0" w:line="240" w:lineRule="auto"/>
              <w:jc w:val="center"/>
              <w:rPr>
                <w:sz w:val="20"/>
                <w:szCs w:val="20"/>
                <w:lang w:val="en-US"/>
              </w:rPr>
            </w:pPr>
            <w:r>
              <w:rPr>
                <w:sz w:val="20"/>
                <w:szCs w:val="20"/>
                <w:lang w:val="en-US"/>
              </w:rPr>
              <w:t>(15.3, NE)</w:t>
            </w:r>
          </w:p>
        </w:tc>
        <w:tc>
          <w:tcPr>
            <w:tcW w:w="2626" w:type="dxa"/>
            <w:tcBorders>
              <w:top w:val="single" w:sz="4" w:space="0" w:color="auto"/>
              <w:left w:val="single" w:sz="4" w:space="0" w:color="auto"/>
              <w:bottom w:val="single" w:sz="4" w:space="0" w:color="auto"/>
              <w:right w:val="single" w:sz="4" w:space="0" w:color="auto"/>
            </w:tcBorders>
            <w:hideMark/>
          </w:tcPr>
          <w:p w14:paraId="18B7E72A" w14:textId="77777777" w:rsidR="00984177" w:rsidRDefault="00984177">
            <w:pPr>
              <w:spacing w:after="0" w:line="240" w:lineRule="auto"/>
              <w:jc w:val="center"/>
              <w:rPr>
                <w:sz w:val="20"/>
                <w:szCs w:val="20"/>
                <w:lang w:val="en-US"/>
              </w:rPr>
            </w:pPr>
            <w:r>
              <w:rPr>
                <w:sz w:val="20"/>
                <w:szCs w:val="20"/>
                <w:lang w:val="en-US"/>
              </w:rPr>
              <w:t>(8.5, 17.6)</w:t>
            </w:r>
          </w:p>
        </w:tc>
      </w:tr>
      <w:tr w:rsidR="00984177" w14:paraId="59529AC0" w14:textId="77777777" w:rsidTr="00F45D67">
        <w:tc>
          <w:tcPr>
            <w:tcW w:w="3396" w:type="dxa"/>
            <w:tcBorders>
              <w:top w:val="single" w:sz="4" w:space="0" w:color="auto"/>
              <w:left w:val="single" w:sz="4" w:space="0" w:color="auto"/>
              <w:bottom w:val="single" w:sz="4" w:space="0" w:color="auto"/>
              <w:right w:val="single" w:sz="4" w:space="0" w:color="auto"/>
            </w:tcBorders>
            <w:hideMark/>
          </w:tcPr>
          <w:p w14:paraId="4A003F7A" w14:textId="77777777" w:rsidR="00984177" w:rsidRDefault="00984177">
            <w:pPr>
              <w:spacing w:after="0" w:line="240" w:lineRule="auto"/>
              <w:rPr>
                <w:sz w:val="20"/>
                <w:szCs w:val="20"/>
                <w:lang w:val="en-US"/>
              </w:rPr>
            </w:pPr>
            <w:proofErr w:type="spellStart"/>
            <w:r>
              <w:rPr>
                <w:sz w:val="20"/>
                <w:szCs w:val="20"/>
                <w:lang w:val="en-US"/>
              </w:rPr>
              <w:t>CR+CRh</w:t>
            </w:r>
            <w:proofErr w:type="spellEnd"/>
            <w:r>
              <w:rPr>
                <w:sz w:val="20"/>
                <w:szCs w:val="20"/>
                <w:lang w:val="en-US"/>
              </w:rPr>
              <w:t>, n (%)</w:t>
            </w:r>
          </w:p>
          <w:p w14:paraId="06900889" w14:textId="77777777" w:rsidR="00984177" w:rsidRDefault="00984177">
            <w:pPr>
              <w:spacing w:after="0" w:line="240" w:lineRule="auto"/>
              <w:rPr>
                <w:sz w:val="20"/>
                <w:szCs w:val="20"/>
                <w:lang w:val="en-US"/>
              </w:rPr>
            </w:pPr>
            <w:r>
              <w:rPr>
                <w:sz w:val="20"/>
                <w:szCs w:val="20"/>
                <w:lang w:val="en-US"/>
              </w:rPr>
              <w:t xml:space="preserve">    (95% CI)</w:t>
            </w:r>
          </w:p>
        </w:tc>
        <w:tc>
          <w:tcPr>
            <w:tcW w:w="2994" w:type="dxa"/>
            <w:tcBorders>
              <w:top w:val="single" w:sz="4" w:space="0" w:color="auto"/>
              <w:left w:val="single" w:sz="4" w:space="0" w:color="auto"/>
              <w:bottom w:val="single" w:sz="4" w:space="0" w:color="auto"/>
              <w:right w:val="single" w:sz="4" w:space="0" w:color="auto"/>
            </w:tcBorders>
            <w:hideMark/>
          </w:tcPr>
          <w:p w14:paraId="5EA421BF" w14:textId="77777777" w:rsidR="00984177" w:rsidRDefault="00984177">
            <w:pPr>
              <w:spacing w:after="0" w:line="240" w:lineRule="auto"/>
              <w:jc w:val="center"/>
              <w:rPr>
                <w:sz w:val="20"/>
                <w:szCs w:val="20"/>
                <w:lang w:val="en-US"/>
              </w:rPr>
            </w:pPr>
            <w:r>
              <w:rPr>
                <w:sz w:val="20"/>
                <w:szCs w:val="20"/>
                <w:lang w:val="en-US"/>
              </w:rPr>
              <w:t>185 (65)</w:t>
            </w:r>
          </w:p>
          <w:p w14:paraId="59AF7C25" w14:textId="77777777" w:rsidR="00984177" w:rsidRDefault="00984177">
            <w:pPr>
              <w:spacing w:after="0" w:line="240" w:lineRule="auto"/>
              <w:jc w:val="center"/>
              <w:rPr>
                <w:sz w:val="20"/>
                <w:szCs w:val="20"/>
                <w:lang w:val="en-US"/>
              </w:rPr>
            </w:pPr>
            <w:r>
              <w:rPr>
                <w:sz w:val="20"/>
                <w:szCs w:val="20"/>
                <w:lang w:val="en-US"/>
              </w:rPr>
              <w:t>(59, 70)</w:t>
            </w:r>
          </w:p>
        </w:tc>
        <w:tc>
          <w:tcPr>
            <w:tcW w:w="2626" w:type="dxa"/>
            <w:tcBorders>
              <w:top w:val="single" w:sz="4" w:space="0" w:color="auto"/>
              <w:left w:val="single" w:sz="4" w:space="0" w:color="auto"/>
              <w:bottom w:val="single" w:sz="4" w:space="0" w:color="auto"/>
              <w:right w:val="single" w:sz="4" w:space="0" w:color="auto"/>
            </w:tcBorders>
            <w:hideMark/>
          </w:tcPr>
          <w:p w14:paraId="3C3A7687" w14:textId="77777777" w:rsidR="00984177" w:rsidRDefault="00984177">
            <w:pPr>
              <w:spacing w:after="0" w:line="240" w:lineRule="auto"/>
              <w:jc w:val="center"/>
              <w:rPr>
                <w:sz w:val="20"/>
                <w:szCs w:val="20"/>
                <w:lang w:val="en-US"/>
              </w:rPr>
            </w:pPr>
            <w:r>
              <w:rPr>
                <w:sz w:val="20"/>
                <w:szCs w:val="20"/>
                <w:lang w:val="en-US"/>
              </w:rPr>
              <w:t>33 (23)</w:t>
            </w:r>
          </w:p>
          <w:p w14:paraId="29E1DFC7" w14:textId="77777777" w:rsidR="00984177" w:rsidRDefault="00984177">
            <w:pPr>
              <w:spacing w:after="0" w:line="240" w:lineRule="auto"/>
              <w:jc w:val="center"/>
              <w:rPr>
                <w:sz w:val="20"/>
                <w:szCs w:val="20"/>
                <w:lang w:val="en-US"/>
              </w:rPr>
            </w:pPr>
            <w:r>
              <w:rPr>
                <w:sz w:val="20"/>
                <w:szCs w:val="20"/>
                <w:lang w:val="en-US"/>
              </w:rPr>
              <w:t>(16, 31)</w:t>
            </w:r>
          </w:p>
        </w:tc>
      </w:tr>
      <w:tr w:rsidR="00984177" w14:paraId="1D8E001D" w14:textId="77777777" w:rsidTr="00F45D67">
        <w:tc>
          <w:tcPr>
            <w:tcW w:w="3396" w:type="dxa"/>
            <w:tcBorders>
              <w:top w:val="single" w:sz="4" w:space="0" w:color="auto"/>
              <w:left w:val="single" w:sz="4" w:space="0" w:color="auto"/>
              <w:bottom w:val="single" w:sz="4" w:space="0" w:color="auto"/>
              <w:right w:val="single" w:sz="4" w:space="0" w:color="auto"/>
            </w:tcBorders>
            <w:hideMark/>
          </w:tcPr>
          <w:p w14:paraId="5107A033" w14:textId="77777777" w:rsidR="00984177" w:rsidRDefault="00984177">
            <w:pPr>
              <w:spacing w:after="0" w:line="240" w:lineRule="auto"/>
              <w:rPr>
                <w:sz w:val="20"/>
                <w:szCs w:val="20"/>
                <w:lang w:val="en-US"/>
              </w:rPr>
            </w:pPr>
            <w:r>
              <w:rPr>
                <w:sz w:val="20"/>
                <w:szCs w:val="20"/>
                <w:lang w:val="en-US"/>
              </w:rPr>
              <w:t xml:space="preserve">    p-</w:t>
            </w:r>
            <w:proofErr w:type="spellStart"/>
            <w:r>
              <w:rPr>
                <w:sz w:val="20"/>
                <w:szCs w:val="20"/>
                <w:lang w:val="en-US"/>
              </w:rPr>
              <w:t>value</w:t>
            </w:r>
            <w:r>
              <w:rPr>
                <w:sz w:val="20"/>
                <w:szCs w:val="20"/>
                <w:vertAlign w:val="superscript"/>
                <w:lang w:val="en-US"/>
              </w:rPr>
              <w:t>a</w:t>
            </w:r>
            <w:proofErr w:type="spellEnd"/>
          </w:p>
        </w:tc>
        <w:tc>
          <w:tcPr>
            <w:tcW w:w="5620" w:type="dxa"/>
            <w:gridSpan w:val="2"/>
            <w:tcBorders>
              <w:top w:val="single" w:sz="4" w:space="0" w:color="auto"/>
              <w:left w:val="single" w:sz="4" w:space="0" w:color="auto"/>
              <w:bottom w:val="single" w:sz="4" w:space="0" w:color="auto"/>
              <w:right w:val="single" w:sz="4" w:space="0" w:color="auto"/>
            </w:tcBorders>
            <w:hideMark/>
          </w:tcPr>
          <w:p w14:paraId="2C99A64F" w14:textId="77777777" w:rsidR="00984177" w:rsidRDefault="00984177">
            <w:pPr>
              <w:spacing w:after="0" w:line="240" w:lineRule="auto"/>
              <w:jc w:val="center"/>
              <w:rPr>
                <w:sz w:val="20"/>
                <w:szCs w:val="20"/>
                <w:lang w:val="en-US"/>
              </w:rPr>
            </w:pPr>
            <w:r>
              <w:rPr>
                <w:sz w:val="20"/>
                <w:szCs w:val="20"/>
                <w:lang w:val="en-US"/>
              </w:rPr>
              <w:t>&lt;0.001</w:t>
            </w:r>
          </w:p>
        </w:tc>
      </w:tr>
      <w:tr w:rsidR="00984177" w14:paraId="74220DD9" w14:textId="77777777" w:rsidTr="00F45D67">
        <w:tc>
          <w:tcPr>
            <w:tcW w:w="3396" w:type="dxa"/>
            <w:tcBorders>
              <w:top w:val="single" w:sz="4" w:space="0" w:color="auto"/>
              <w:left w:val="single" w:sz="4" w:space="0" w:color="auto"/>
              <w:bottom w:val="single" w:sz="4" w:space="0" w:color="auto"/>
              <w:right w:val="single" w:sz="4" w:space="0" w:color="auto"/>
            </w:tcBorders>
            <w:hideMark/>
          </w:tcPr>
          <w:p w14:paraId="6BA72316" w14:textId="77777777" w:rsidR="00984177" w:rsidRDefault="00984177">
            <w:pPr>
              <w:spacing w:after="0" w:line="240" w:lineRule="auto"/>
              <w:rPr>
                <w:sz w:val="20"/>
                <w:szCs w:val="20"/>
                <w:lang w:val="en-US"/>
              </w:rPr>
            </w:pPr>
            <w:r>
              <w:rPr>
                <w:sz w:val="20"/>
                <w:szCs w:val="20"/>
                <w:lang w:val="en-US"/>
              </w:rPr>
              <w:t xml:space="preserve">    Median </w:t>
            </w:r>
            <w:proofErr w:type="spellStart"/>
            <w:r>
              <w:rPr>
                <w:sz w:val="20"/>
                <w:szCs w:val="20"/>
                <w:lang w:val="en-US"/>
              </w:rPr>
              <w:t>DOR</w:t>
            </w:r>
            <w:r>
              <w:rPr>
                <w:sz w:val="20"/>
                <w:szCs w:val="20"/>
                <w:vertAlign w:val="superscript"/>
                <w:lang w:val="en-US"/>
              </w:rPr>
              <w:t>b</w:t>
            </w:r>
            <w:proofErr w:type="spellEnd"/>
            <w:r>
              <w:rPr>
                <w:sz w:val="20"/>
                <w:szCs w:val="20"/>
                <w:vertAlign w:val="superscript"/>
                <w:lang w:val="en-US"/>
              </w:rPr>
              <w:t xml:space="preserve"> </w:t>
            </w:r>
            <w:r>
              <w:rPr>
                <w:sz w:val="20"/>
                <w:szCs w:val="20"/>
                <w:lang w:val="en-US"/>
              </w:rPr>
              <w:t>(months)</w:t>
            </w:r>
          </w:p>
        </w:tc>
        <w:tc>
          <w:tcPr>
            <w:tcW w:w="2994" w:type="dxa"/>
            <w:tcBorders>
              <w:top w:val="single" w:sz="4" w:space="0" w:color="auto"/>
              <w:left w:val="single" w:sz="4" w:space="0" w:color="auto"/>
              <w:bottom w:val="single" w:sz="4" w:space="0" w:color="auto"/>
              <w:right w:val="single" w:sz="4" w:space="0" w:color="auto"/>
            </w:tcBorders>
            <w:hideMark/>
          </w:tcPr>
          <w:p w14:paraId="05F9F8EF" w14:textId="77777777" w:rsidR="00984177" w:rsidRDefault="00984177">
            <w:pPr>
              <w:spacing w:after="0" w:line="240" w:lineRule="auto"/>
              <w:jc w:val="center"/>
              <w:rPr>
                <w:sz w:val="20"/>
                <w:szCs w:val="20"/>
                <w:lang w:val="en-US"/>
              </w:rPr>
            </w:pPr>
            <w:r>
              <w:rPr>
                <w:sz w:val="20"/>
                <w:szCs w:val="20"/>
                <w:lang w:val="en-US"/>
              </w:rPr>
              <w:t>17.8</w:t>
            </w:r>
          </w:p>
        </w:tc>
        <w:tc>
          <w:tcPr>
            <w:tcW w:w="2626" w:type="dxa"/>
            <w:tcBorders>
              <w:top w:val="single" w:sz="4" w:space="0" w:color="auto"/>
              <w:left w:val="single" w:sz="4" w:space="0" w:color="auto"/>
              <w:bottom w:val="single" w:sz="4" w:space="0" w:color="auto"/>
              <w:right w:val="single" w:sz="4" w:space="0" w:color="auto"/>
            </w:tcBorders>
            <w:hideMark/>
          </w:tcPr>
          <w:p w14:paraId="61CF98B4" w14:textId="77777777" w:rsidR="00984177" w:rsidRDefault="00984177">
            <w:pPr>
              <w:spacing w:after="0" w:line="240" w:lineRule="auto"/>
              <w:jc w:val="center"/>
              <w:rPr>
                <w:sz w:val="20"/>
                <w:szCs w:val="20"/>
                <w:lang w:val="en-US"/>
              </w:rPr>
            </w:pPr>
            <w:r>
              <w:rPr>
                <w:sz w:val="20"/>
                <w:szCs w:val="20"/>
                <w:lang w:val="en-US"/>
              </w:rPr>
              <w:t>13.9</w:t>
            </w:r>
          </w:p>
        </w:tc>
      </w:tr>
      <w:tr w:rsidR="00984177" w14:paraId="05C812AD" w14:textId="77777777" w:rsidTr="00F45D67">
        <w:tc>
          <w:tcPr>
            <w:tcW w:w="3396" w:type="dxa"/>
            <w:tcBorders>
              <w:top w:val="single" w:sz="4" w:space="0" w:color="auto"/>
              <w:left w:val="single" w:sz="4" w:space="0" w:color="auto"/>
              <w:bottom w:val="single" w:sz="4" w:space="0" w:color="auto"/>
              <w:right w:val="single" w:sz="4" w:space="0" w:color="auto"/>
            </w:tcBorders>
            <w:hideMark/>
          </w:tcPr>
          <w:p w14:paraId="597A4394" w14:textId="77777777" w:rsidR="00984177" w:rsidRDefault="00984177">
            <w:pPr>
              <w:spacing w:after="0" w:line="240" w:lineRule="auto"/>
              <w:rPr>
                <w:sz w:val="20"/>
                <w:szCs w:val="20"/>
                <w:lang w:val="en-US"/>
              </w:rPr>
            </w:pPr>
            <w:r>
              <w:rPr>
                <w:sz w:val="20"/>
                <w:szCs w:val="20"/>
                <w:lang w:val="en-US"/>
              </w:rPr>
              <w:t xml:space="preserve">    (95% CI)</w:t>
            </w:r>
          </w:p>
        </w:tc>
        <w:tc>
          <w:tcPr>
            <w:tcW w:w="2994" w:type="dxa"/>
            <w:tcBorders>
              <w:top w:val="single" w:sz="4" w:space="0" w:color="auto"/>
              <w:left w:val="single" w:sz="4" w:space="0" w:color="auto"/>
              <w:bottom w:val="single" w:sz="4" w:space="0" w:color="auto"/>
              <w:right w:val="single" w:sz="4" w:space="0" w:color="auto"/>
            </w:tcBorders>
            <w:hideMark/>
          </w:tcPr>
          <w:p w14:paraId="427F6772" w14:textId="77777777" w:rsidR="00984177" w:rsidRDefault="00984177">
            <w:pPr>
              <w:spacing w:after="0" w:line="240" w:lineRule="auto"/>
              <w:jc w:val="center"/>
              <w:rPr>
                <w:sz w:val="20"/>
                <w:szCs w:val="20"/>
                <w:lang w:val="en-US"/>
              </w:rPr>
            </w:pPr>
            <w:r>
              <w:rPr>
                <w:sz w:val="20"/>
                <w:szCs w:val="20"/>
                <w:lang w:val="en-US"/>
              </w:rPr>
              <w:t xml:space="preserve">(15.3, </w:t>
            </w:r>
            <w:proofErr w:type="gramStart"/>
            <w:r>
              <w:rPr>
                <w:sz w:val="20"/>
                <w:szCs w:val="20"/>
                <w:lang w:val="en-US"/>
              </w:rPr>
              <w:t>NE )</w:t>
            </w:r>
            <w:proofErr w:type="gramEnd"/>
          </w:p>
        </w:tc>
        <w:tc>
          <w:tcPr>
            <w:tcW w:w="2626" w:type="dxa"/>
            <w:tcBorders>
              <w:top w:val="single" w:sz="4" w:space="0" w:color="auto"/>
              <w:left w:val="single" w:sz="4" w:space="0" w:color="auto"/>
              <w:bottom w:val="single" w:sz="4" w:space="0" w:color="auto"/>
              <w:right w:val="single" w:sz="4" w:space="0" w:color="auto"/>
            </w:tcBorders>
            <w:hideMark/>
          </w:tcPr>
          <w:p w14:paraId="2CB062B9" w14:textId="77777777" w:rsidR="00984177" w:rsidRDefault="00984177">
            <w:pPr>
              <w:spacing w:after="0" w:line="240" w:lineRule="auto"/>
              <w:jc w:val="center"/>
              <w:rPr>
                <w:sz w:val="20"/>
                <w:szCs w:val="20"/>
                <w:lang w:val="en-US"/>
              </w:rPr>
            </w:pPr>
            <w:r>
              <w:rPr>
                <w:sz w:val="20"/>
                <w:szCs w:val="20"/>
                <w:lang w:val="en-US"/>
              </w:rPr>
              <w:t>(10.4, 15.7)</w:t>
            </w:r>
          </w:p>
        </w:tc>
      </w:tr>
      <w:tr w:rsidR="00984177" w14:paraId="54CBA1A8" w14:textId="77777777" w:rsidTr="00F45D67">
        <w:tc>
          <w:tcPr>
            <w:tcW w:w="3396" w:type="dxa"/>
            <w:tcBorders>
              <w:top w:val="single" w:sz="4" w:space="0" w:color="auto"/>
              <w:left w:val="single" w:sz="4" w:space="0" w:color="auto"/>
              <w:bottom w:val="single" w:sz="4" w:space="0" w:color="auto"/>
              <w:right w:val="single" w:sz="4" w:space="0" w:color="auto"/>
            </w:tcBorders>
            <w:hideMark/>
          </w:tcPr>
          <w:p w14:paraId="6781248D" w14:textId="77777777" w:rsidR="00984177" w:rsidRDefault="00984177">
            <w:pPr>
              <w:spacing w:after="0" w:line="240" w:lineRule="auto"/>
              <w:jc w:val="left"/>
              <w:rPr>
                <w:sz w:val="20"/>
                <w:szCs w:val="20"/>
                <w:lang w:val="it-IT"/>
              </w:rPr>
            </w:pPr>
            <w:r>
              <w:rPr>
                <w:sz w:val="20"/>
                <w:szCs w:val="20"/>
                <w:lang w:val="it-IT"/>
              </w:rPr>
              <w:t xml:space="preserve">CR+CRi, n (%) </w:t>
            </w:r>
            <w:r>
              <w:rPr>
                <w:sz w:val="20"/>
                <w:szCs w:val="20"/>
                <w:lang w:val="it-IT"/>
              </w:rPr>
              <w:br/>
              <w:t xml:space="preserve">    (95% CI)</w:t>
            </w:r>
          </w:p>
          <w:p w14:paraId="60642DC8" w14:textId="77777777" w:rsidR="00984177" w:rsidRDefault="00984177">
            <w:pPr>
              <w:spacing w:after="0" w:line="240" w:lineRule="auto"/>
              <w:rPr>
                <w:sz w:val="20"/>
                <w:szCs w:val="20"/>
                <w:lang w:val="it-IT"/>
              </w:rPr>
            </w:pPr>
            <w:r>
              <w:rPr>
                <w:sz w:val="20"/>
                <w:szCs w:val="20"/>
                <w:lang w:val="it-IT"/>
              </w:rPr>
              <w:t xml:space="preserve">    Median DOR</w:t>
            </w:r>
            <w:r>
              <w:rPr>
                <w:sz w:val="20"/>
                <w:szCs w:val="20"/>
                <w:vertAlign w:val="superscript"/>
                <w:lang w:val="en-US"/>
              </w:rPr>
              <w:t>b</w:t>
            </w:r>
            <w:r>
              <w:rPr>
                <w:sz w:val="20"/>
                <w:szCs w:val="20"/>
                <w:lang w:val="it-IT"/>
              </w:rPr>
              <w:t xml:space="preserve"> (months)</w:t>
            </w:r>
          </w:p>
          <w:p w14:paraId="7E3D3575" w14:textId="77777777" w:rsidR="00984177" w:rsidRDefault="00984177">
            <w:pPr>
              <w:spacing w:after="0" w:line="240" w:lineRule="auto"/>
              <w:rPr>
                <w:sz w:val="20"/>
                <w:szCs w:val="20"/>
                <w:lang w:val="en-US"/>
              </w:rPr>
            </w:pPr>
            <w:r>
              <w:rPr>
                <w:sz w:val="20"/>
                <w:szCs w:val="20"/>
                <w:lang w:val="it-IT"/>
              </w:rPr>
              <w:t xml:space="preserve">    (95% CI)</w:t>
            </w:r>
          </w:p>
        </w:tc>
        <w:tc>
          <w:tcPr>
            <w:tcW w:w="2994" w:type="dxa"/>
            <w:tcBorders>
              <w:top w:val="single" w:sz="4" w:space="0" w:color="auto"/>
              <w:left w:val="single" w:sz="4" w:space="0" w:color="auto"/>
              <w:bottom w:val="single" w:sz="4" w:space="0" w:color="auto"/>
              <w:right w:val="single" w:sz="4" w:space="0" w:color="auto"/>
            </w:tcBorders>
            <w:hideMark/>
          </w:tcPr>
          <w:p w14:paraId="0D38C79D" w14:textId="77777777" w:rsidR="00984177" w:rsidRDefault="00984177">
            <w:pPr>
              <w:spacing w:after="0" w:line="240" w:lineRule="auto"/>
              <w:jc w:val="center"/>
              <w:rPr>
                <w:sz w:val="20"/>
                <w:szCs w:val="20"/>
                <w:lang w:val="en-US"/>
              </w:rPr>
            </w:pPr>
            <w:r>
              <w:rPr>
                <w:sz w:val="20"/>
                <w:szCs w:val="20"/>
                <w:lang w:val="en-US"/>
              </w:rPr>
              <w:t>190 (66)</w:t>
            </w:r>
          </w:p>
          <w:p w14:paraId="564E7A1F" w14:textId="77777777" w:rsidR="00984177" w:rsidRDefault="00984177">
            <w:pPr>
              <w:spacing w:after="0" w:line="240" w:lineRule="auto"/>
              <w:jc w:val="center"/>
              <w:rPr>
                <w:sz w:val="20"/>
                <w:szCs w:val="20"/>
                <w:lang w:val="en-US"/>
              </w:rPr>
            </w:pPr>
            <w:r>
              <w:rPr>
                <w:sz w:val="20"/>
                <w:szCs w:val="20"/>
                <w:lang w:val="en-US"/>
              </w:rPr>
              <w:t>(61, 72)</w:t>
            </w:r>
          </w:p>
          <w:p w14:paraId="1BAFD7EC" w14:textId="77777777" w:rsidR="00984177" w:rsidRDefault="00984177">
            <w:pPr>
              <w:spacing w:after="0" w:line="240" w:lineRule="auto"/>
              <w:jc w:val="center"/>
              <w:rPr>
                <w:sz w:val="20"/>
                <w:szCs w:val="20"/>
                <w:lang w:val="en-US"/>
              </w:rPr>
            </w:pPr>
            <w:r>
              <w:rPr>
                <w:sz w:val="20"/>
                <w:szCs w:val="20"/>
                <w:lang w:val="en-US"/>
              </w:rPr>
              <w:t>17.5</w:t>
            </w:r>
          </w:p>
          <w:p w14:paraId="43FB3859" w14:textId="77777777" w:rsidR="00984177" w:rsidRDefault="00984177">
            <w:pPr>
              <w:spacing w:after="0" w:line="240" w:lineRule="auto"/>
              <w:jc w:val="center"/>
              <w:rPr>
                <w:sz w:val="20"/>
                <w:szCs w:val="20"/>
                <w:lang w:val="en-US"/>
              </w:rPr>
            </w:pPr>
            <w:r>
              <w:rPr>
                <w:sz w:val="20"/>
                <w:szCs w:val="20"/>
                <w:lang w:val="en-US"/>
              </w:rPr>
              <w:t>(13.6, NE)</w:t>
            </w:r>
          </w:p>
        </w:tc>
        <w:tc>
          <w:tcPr>
            <w:tcW w:w="2626" w:type="dxa"/>
            <w:tcBorders>
              <w:top w:val="single" w:sz="4" w:space="0" w:color="auto"/>
              <w:left w:val="single" w:sz="4" w:space="0" w:color="auto"/>
              <w:bottom w:val="single" w:sz="4" w:space="0" w:color="auto"/>
              <w:right w:val="single" w:sz="4" w:space="0" w:color="auto"/>
            </w:tcBorders>
            <w:hideMark/>
          </w:tcPr>
          <w:p w14:paraId="17AD9057" w14:textId="77777777" w:rsidR="00984177" w:rsidRDefault="00984177">
            <w:pPr>
              <w:spacing w:after="0" w:line="240" w:lineRule="auto"/>
              <w:jc w:val="center"/>
              <w:rPr>
                <w:sz w:val="20"/>
                <w:szCs w:val="20"/>
                <w:lang w:val="en-US"/>
              </w:rPr>
            </w:pPr>
            <w:r>
              <w:rPr>
                <w:sz w:val="20"/>
                <w:szCs w:val="20"/>
                <w:lang w:val="en-US"/>
              </w:rPr>
              <w:t>41 (28)</w:t>
            </w:r>
          </w:p>
          <w:p w14:paraId="7887238E" w14:textId="77777777" w:rsidR="00984177" w:rsidRDefault="00984177">
            <w:pPr>
              <w:spacing w:after="0" w:line="240" w:lineRule="auto"/>
              <w:jc w:val="center"/>
              <w:rPr>
                <w:sz w:val="20"/>
                <w:szCs w:val="20"/>
                <w:lang w:val="en-US"/>
              </w:rPr>
            </w:pPr>
            <w:r>
              <w:rPr>
                <w:sz w:val="20"/>
                <w:szCs w:val="20"/>
                <w:lang w:val="en-US"/>
              </w:rPr>
              <w:t>(21, 36)</w:t>
            </w:r>
          </w:p>
          <w:p w14:paraId="736C0980" w14:textId="77777777" w:rsidR="00984177" w:rsidRDefault="00984177">
            <w:pPr>
              <w:spacing w:after="0" w:line="240" w:lineRule="auto"/>
              <w:jc w:val="center"/>
              <w:rPr>
                <w:sz w:val="20"/>
                <w:szCs w:val="20"/>
                <w:lang w:val="en-US"/>
              </w:rPr>
            </w:pPr>
            <w:r>
              <w:rPr>
                <w:sz w:val="20"/>
                <w:szCs w:val="20"/>
                <w:lang w:val="en-US"/>
              </w:rPr>
              <w:t>13.4</w:t>
            </w:r>
          </w:p>
          <w:p w14:paraId="12B56AB7" w14:textId="77777777" w:rsidR="00984177" w:rsidRDefault="00984177">
            <w:pPr>
              <w:spacing w:after="0" w:line="240" w:lineRule="auto"/>
              <w:jc w:val="center"/>
              <w:rPr>
                <w:sz w:val="20"/>
                <w:szCs w:val="20"/>
                <w:lang w:val="en-US"/>
              </w:rPr>
            </w:pPr>
            <w:r>
              <w:rPr>
                <w:sz w:val="20"/>
                <w:szCs w:val="20"/>
                <w:lang w:val="en-US"/>
              </w:rPr>
              <w:t>(5.8, 15.5)</w:t>
            </w:r>
          </w:p>
        </w:tc>
      </w:tr>
      <w:tr w:rsidR="00984177" w14:paraId="14AF9AC2" w14:textId="77777777" w:rsidTr="00F45D67">
        <w:tc>
          <w:tcPr>
            <w:tcW w:w="3396" w:type="dxa"/>
            <w:tcBorders>
              <w:top w:val="single" w:sz="4" w:space="0" w:color="auto"/>
              <w:left w:val="single" w:sz="4" w:space="0" w:color="auto"/>
              <w:bottom w:val="single" w:sz="4" w:space="0" w:color="auto"/>
              <w:right w:val="single" w:sz="4" w:space="0" w:color="auto"/>
            </w:tcBorders>
            <w:hideMark/>
          </w:tcPr>
          <w:p w14:paraId="23058632" w14:textId="77777777" w:rsidR="00984177" w:rsidRDefault="00984177">
            <w:pPr>
              <w:spacing w:after="0" w:line="240" w:lineRule="auto"/>
              <w:jc w:val="left"/>
              <w:rPr>
                <w:sz w:val="20"/>
                <w:szCs w:val="20"/>
                <w:lang w:val="en-US"/>
              </w:rPr>
            </w:pPr>
            <w:proofErr w:type="spellStart"/>
            <w:r>
              <w:rPr>
                <w:sz w:val="20"/>
                <w:szCs w:val="20"/>
                <w:lang w:val="en-US"/>
              </w:rPr>
              <w:t>CR+CRh</w:t>
            </w:r>
            <w:proofErr w:type="spellEnd"/>
            <w:r>
              <w:rPr>
                <w:sz w:val="20"/>
                <w:szCs w:val="20"/>
                <w:lang w:val="en-US"/>
              </w:rPr>
              <w:t xml:space="preserve"> rate by initiation of </w:t>
            </w:r>
          </w:p>
          <w:p w14:paraId="25F9EFAD" w14:textId="77777777" w:rsidR="00984177" w:rsidRDefault="00984177">
            <w:pPr>
              <w:spacing w:after="0" w:line="240" w:lineRule="auto"/>
              <w:jc w:val="left"/>
              <w:rPr>
                <w:sz w:val="20"/>
                <w:szCs w:val="20"/>
                <w:lang w:val="en-US"/>
              </w:rPr>
            </w:pPr>
            <w:r>
              <w:rPr>
                <w:sz w:val="20"/>
                <w:szCs w:val="20"/>
                <w:lang w:val="en-US"/>
              </w:rPr>
              <w:t xml:space="preserve">Cycle 2, n (%) </w:t>
            </w:r>
          </w:p>
          <w:p w14:paraId="006C8C94" w14:textId="77777777" w:rsidR="00984177" w:rsidRDefault="00984177">
            <w:pPr>
              <w:spacing w:after="0" w:line="240" w:lineRule="auto"/>
              <w:rPr>
                <w:sz w:val="20"/>
                <w:szCs w:val="20"/>
                <w:lang w:val="en-US"/>
              </w:rPr>
            </w:pPr>
            <w:r>
              <w:rPr>
                <w:sz w:val="20"/>
                <w:szCs w:val="20"/>
                <w:lang w:val="en-US"/>
              </w:rPr>
              <w:t xml:space="preserve">   (95% CI) </w:t>
            </w:r>
          </w:p>
        </w:tc>
        <w:tc>
          <w:tcPr>
            <w:tcW w:w="2994" w:type="dxa"/>
            <w:tcBorders>
              <w:top w:val="single" w:sz="4" w:space="0" w:color="auto"/>
              <w:left w:val="single" w:sz="4" w:space="0" w:color="auto"/>
              <w:bottom w:val="single" w:sz="4" w:space="0" w:color="auto"/>
              <w:right w:val="single" w:sz="4" w:space="0" w:color="auto"/>
            </w:tcBorders>
          </w:tcPr>
          <w:p w14:paraId="5F59BD3D" w14:textId="77777777" w:rsidR="00984177" w:rsidRDefault="00984177">
            <w:pPr>
              <w:spacing w:after="0" w:line="240" w:lineRule="auto"/>
              <w:jc w:val="center"/>
              <w:rPr>
                <w:sz w:val="20"/>
                <w:szCs w:val="20"/>
                <w:lang w:val="en-US"/>
              </w:rPr>
            </w:pPr>
          </w:p>
          <w:p w14:paraId="10BDC533" w14:textId="77777777" w:rsidR="00984177" w:rsidRDefault="00984177">
            <w:pPr>
              <w:spacing w:after="0" w:line="240" w:lineRule="auto"/>
              <w:jc w:val="center"/>
              <w:rPr>
                <w:sz w:val="20"/>
                <w:szCs w:val="20"/>
                <w:lang w:val="en-US"/>
              </w:rPr>
            </w:pPr>
            <w:r>
              <w:rPr>
                <w:sz w:val="20"/>
                <w:szCs w:val="20"/>
                <w:lang w:val="en-US"/>
              </w:rPr>
              <w:t>114 (40)</w:t>
            </w:r>
          </w:p>
          <w:p w14:paraId="5B42F404" w14:textId="77777777" w:rsidR="00984177" w:rsidRDefault="00984177">
            <w:pPr>
              <w:spacing w:after="0" w:line="240" w:lineRule="auto"/>
              <w:jc w:val="center"/>
              <w:rPr>
                <w:sz w:val="20"/>
                <w:szCs w:val="20"/>
                <w:lang w:val="en-US"/>
              </w:rPr>
            </w:pPr>
            <w:r>
              <w:rPr>
                <w:sz w:val="20"/>
                <w:szCs w:val="20"/>
                <w:lang w:val="en-US"/>
              </w:rPr>
              <w:t>(34, 46)</w:t>
            </w:r>
          </w:p>
        </w:tc>
        <w:tc>
          <w:tcPr>
            <w:tcW w:w="2626" w:type="dxa"/>
            <w:tcBorders>
              <w:top w:val="single" w:sz="4" w:space="0" w:color="auto"/>
              <w:left w:val="single" w:sz="4" w:space="0" w:color="auto"/>
              <w:bottom w:val="single" w:sz="4" w:space="0" w:color="auto"/>
              <w:right w:val="single" w:sz="4" w:space="0" w:color="auto"/>
            </w:tcBorders>
          </w:tcPr>
          <w:p w14:paraId="32982A06" w14:textId="77777777" w:rsidR="00984177" w:rsidRDefault="00984177">
            <w:pPr>
              <w:spacing w:after="0" w:line="240" w:lineRule="auto"/>
              <w:jc w:val="center"/>
              <w:rPr>
                <w:sz w:val="20"/>
                <w:szCs w:val="20"/>
                <w:lang w:val="en-US"/>
              </w:rPr>
            </w:pPr>
          </w:p>
          <w:p w14:paraId="12910997" w14:textId="77777777" w:rsidR="00984177" w:rsidRDefault="00984177">
            <w:pPr>
              <w:spacing w:after="0" w:line="240" w:lineRule="auto"/>
              <w:jc w:val="center"/>
              <w:rPr>
                <w:sz w:val="20"/>
                <w:szCs w:val="20"/>
                <w:lang w:val="en-US"/>
              </w:rPr>
            </w:pPr>
            <w:r>
              <w:rPr>
                <w:sz w:val="20"/>
                <w:szCs w:val="20"/>
                <w:lang w:val="en-US"/>
              </w:rPr>
              <w:t>8 (6)</w:t>
            </w:r>
          </w:p>
          <w:p w14:paraId="61299E6D" w14:textId="77777777" w:rsidR="00984177" w:rsidRDefault="00984177">
            <w:pPr>
              <w:spacing w:after="0" w:line="240" w:lineRule="auto"/>
              <w:jc w:val="center"/>
              <w:rPr>
                <w:sz w:val="20"/>
                <w:szCs w:val="20"/>
                <w:lang w:val="en-US"/>
              </w:rPr>
            </w:pPr>
            <w:r>
              <w:rPr>
                <w:sz w:val="20"/>
                <w:szCs w:val="20"/>
                <w:lang w:val="en-US"/>
              </w:rPr>
              <w:t>(2, 11)</w:t>
            </w:r>
          </w:p>
        </w:tc>
      </w:tr>
      <w:tr w:rsidR="00984177" w14:paraId="3FD4E52F" w14:textId="77777777" w:rsidTr="00F45D67">
        <w:tc>
          <w:tcPr>
            <w:tcW w:w="3396" w:type="dxa"/>
            <w:tcBorders>
              <w:top w:val="single" w:sz="4" w:space="0" w:color="auto"/>
              <w:left w:val="single" w:sz="4" w:space="0" w:color="auto"/>
              <w:bottom w:val="single" w:sz="4" w:space="0" w:color="auto"/>
              <w:right w:val="single" w:sz="4" w:space="0" w:color="auto"/>
            </w:tcBorders>
            <w:hideMark/>
          </w:tcPr>
          <w:p w14:paraId="2FD0D22E" w14:textId="77777777" w:rsidR="00984177" w:rsidRDefault="00984177">
            <w:pPr>
              <w:spacing w:after="0" w:line="240" w:lineRule="auto"/>
              <w:jc w:val="left"/>
              <w:rPr>
                <w:sz w:val="20"/>
                <w:szCs w:val="20"/>
                <w:lang w:val="en-US"/>
              </w:rPr>
            </w:pPr>
            <w:r>
              <w:rPr>
                <w:sz w:val="20"/>
                <w:szCs w:val="20"/>
                <w:lang w:val="en-US"/>
              </w:rPr>
              <w:t xml:space="preserve">   p-</w:t>
            </w:r>
            <w:proofErr w:type="spellStart"/>
            <w:r>
              <w:rPr>
                <w:sz w:val="20"/>
                <w:szCs w:val="20"/>
                <w:lang w:val="en-US"/>
              </w:rPr>
              <w:t>value</w:t>
            </w:r>
            <w:r>
              <w:rPr>
                <w:sz w:val="20"/>
                <w:szCs w:val="20"/>
                <w:vertAlign w:val="superscript"/>
                <w:lang w:val="en-US"/>
              </w:rPr>
              <w:t>a</w:t>
            </w:r>
            <w:proofErr w:type="spellEnd"/>
          </w:p>
        </w:tc>
        <w:tc>
          <w:tcPr>
            <w:tcW w:w="5620" w:type="dxa"/>
            <w:gridSpan w:val="2"/>
            <w:tcBorders>
              <w:top w:val="single" w:sz="4" w:space="0" w:color="auto"/>
              <w:left w:val="single" w:sz="4" w:space="0" w:color="auto"/>
              <w:bottom w:val="single" w:sz="4" w:space="0" w:color="auto"/>
              <w:right w:val="single" w:sz="4" w:space="0" w:color="auto"/>
            </w:tcBorders>
            <w:hideMark/>
          </w:tcPr>
          <w:p w14:paraId="791BF00C" w14:textId="77777777" w:rsidR="00984177" w:rsidRDefault="00984177">
            <w:pPr>
              <w:spacing w:after="0" w:line="240" w:lineRule="auto"/>
              <w:jc w:val="center"/>
              <w:rPr>
                <w:sz w:val="20"/>
                <w:szCs w:val="20"/>
                <w:lang w:val="en-US"/>
              </w:rPr>
            </w:pPr>
            <w:r>
              <w:rPr>
                <w:sz w:val="20"/>
                <w:szCs w:val="20"/>
                <w:lang w:val="en-US"/>
              </w:rPr>
              <w:t>&lt;0.001</w:t>
            </w:r>
          </w:p>
        </w:tc>
      </w:tr>
      <w:tr w:rsidR="00984177" w14:paraId="7982E474" w14:textId="77777777" w:rsidTr="00F45D67">
        <w:tc>
          <w:tcPr>
            <w:tcW w:w="3396" w:type="dxa"/>
            <w:tcBorders>
              <w:top w:val="single" w:sz="4" w:space="0" w:color="auto"/>
              <w:left w:val="single" w:sz="4" w:space="0" w:color="auto"/>
              <w:bottom w:val="single" w:sz="4" w:space="0" w:color="auto"/>
              <w:right w:val="single" w:sz="4" w:space="0" w:color="auto"/>
            </w:tcBorders>
            <w:hideMark/>
          </w:tcPr>
          <w:p w14:paraId="65691A68" w14:textId="77777777" w:rsidR="00984177" w:rsidRDefault="00984177">
            <w:pPr>
              <w:spacing w:after="0" w:line="240" w:lineRule="auto"/>
              <w:jc w:val="left"/>
              <w:rPr>
                <w:sz w:val="20"/>
                <w:szCs w:val="20"/>
                <w:lang w:val="en-US"/>
              </w:rPr>
            </w:pPr>
            <w:proofErr w:type="spellStart"/>
            <w:r>
              <w:rPr>
                <w:sz w:val="20"/>
                <w:szCs w:val="20"/>
                <w:lang w:val="en-US"/>
              </w:rPr>
              <w:t>CR+CRi</w:t>
            </w:r>
            <w:proofErr w:type="spellEnd"/>
            <w:r>
              <w:rPr>
                <w:sz w:val="20"/>
                <w:szCs w:val="20"/>
                <w:lang w:val="en-US"/>
              </w:rPr>
              <w:t xml:space="preserve"> rate by the initiation of </w:t>
            </w:r>
          </w:p>
          <w:p w14:paraId="0C26FBEC" w14:textId="77777777" w:rsidR="00984177" w:rsidRDefault="00984177">
            <w:pPr>
              <w:spacing w:after="0" w:line="240" w:lineRule="auto"/>
              <w:jc w:val="left"/>
              <w:rPr>
                <w:sz w:val="20"/>
                <w:szCs w:val="20"/>
                <w:lang w:val="en-US"/>
              </w:rPr>
            </w:pPr>
            <w:r>
              <w:rPr>
                <w:sz w:val="20"/>
                <w:szCs w:val="20"/>
                <w:lang w:val="en-US"/>
              </w:rPr>
              <w:t xml:space="preserve">Cycle 2, n (%) </w:t>
            </w:r>
          </w:p>
          <w:p w14:paraId="4E9B550A" w14:textId="77777777" w:rsidR="00984177" w:rsidRDefault="00984177">
            <w:pPr>
              <w:spacing w:after="0" w:line="240" w:lineRule="auto"/>
              <w:rPr>
                <w:sz w:val="20"/>
                <w:szCs w:val="20"/>
                <w:lang w:val="en-US"/>
              </w:rPr>
            </w:pPr>
            <w:r>
              <w:rPr>
                <w:sz w:val="20"/>
                <w:szCs w:val="20"/>
                <w:lang w:val="en-US"/>
              </w:rPr>
              <w:t xml:space="preserve">   (95% CI)</w:t>
            </w:r>
          </w:p>
        </w:tc>
        <w:tc>
          <w:tcPr>
            <w:tcW w:w="2994" w:type="dxa"/>
            <w:tcBorders>
              <w:top w:val="single" w:sz="4" w:space="0" w:color="auto"/>
              <w:left w:val="single" w:sz="4" w:space="0" w:color="auto"/>
              <w:bottom w:val="single" w:sz="4" w:space="0" w:color="auto"/>
              <w:right w:val="single" w:sz="4" w:space="0" w:color="auto"/>
            </w:tcBorders>
          </w:tcPr>
          <w:p w14:paraId="381A4556" w14:textId="77777777" w:rsidR="00984177" w:rsidRDefault="00984177">
            <w:pPr>
              <w:spacing w:after="0" w:line="240" w:lineRule="auto"/>
              <w:jc w:val="center"/>
              <w:rPr>
                <w:sz w:val="20"/>
                <w:szCs w:val="20"/>
                <w:lang w:val="en-US"/>
              </w:rPr>
            </w:pPr>
          </w:p>
          <w:p w14:paraId="62E2D2E0" w14:textId="77777777" w:rsidR="00984177" w:rsidRDefault="00984177">
            <w:pPr>
              <w:spacing w:after="0" w:line="240" w:lineRule="auto"/>
              <w:jc w:val="center"/>
              <w:rPr>
                <w:sz w:val="20"/>
                <w:szCs w:val="20"/>
                <w:lang w:val="en-US"/>
              </w:rPr>
            </w:pPr>
            <w:r>
              <w:rPr>
                <w:sz w:val="20"/>
                <w:szCs w:val="20"/>
                <w:lang w:val="en-US"/>
              </w:rPr>
              <w:t>124 (43)</w:t>
            </w:r>
          </w:p>
          <w:p w14:paraId="32C0C506" w14:textId="77777777" w:rsidR="00984177" w:rsidRDefault="00984177">
            <w:pPr>
              <w:spacing w:after="0" w:line="240" w:lineRule="auto"/>
              <w:jc w:val="center"/>
              <w:rPr>
                <w:sz w:val="20"/>
                <w:szCs w:val="20"/>
                <w:lang w:val="en-US"/>
              </w:rPr>
            </w:pPr>
            <w:r>
              <w:rPr>
                <w:sz w:val="20"/>
                <w:szCs w:val="20"/>
                <w:lang w:val="en-US"/>
              </w:rPr>
              <w:t>(38, 49)</w:t>
            </w:r>
          </w:p>
        </w:tc>
        <w:tc>
          <w:tcPr>
            <w:tcW w:w="2626" w:type="dxa"/>
            <w:tcBorders>
              <w:top w:val="single" w:sz="4" w:space="0" w:color="auto"/>
              <w:left w:val="single" w:sz="4" w:space="0" w:color="auto"/>
              <w:bottom w:val="single" w:sz="4" w:space="0" w:color="auto"/>
              <w:right w:val="single" w:sz="4" w:space="0" w:color="auto"/>
            </w:tcBorders>
          </w:tcPr>
          <w:p w14:paraId="2853555E" w14:textId="77777777" w:rsidR="00984177" w:rsidRDefault="00984177">
            <w:pPr>
              <w:spacing w:after="0" w:line="240" w:lineRule="auto"/>
              <w:jc w:val="center"/>
              <w:rPr>
                <w:sz w:val="20"/>
                <w:szCs w:val="20"/>
                <w:lang w:val="en-US"/>
              </w:rPr>
            </w:pPr>
          </w:p>
          <w:p w14:paraId="1FFEB6FD" w14:textId="77777777" w:rsidR="00984177" w:rsidRDefault="00984177">
            <w:pPr>
              <w:spacing w:after="0" w:line="240" w:lineRule="auto"/>
              <w:jc w:val="center"/>
              <w:rPr>
                <w:sz w:val="20"/>
                <w:szCs w:val="20"/>
                <w:lang w:val="en-US"/>
              </w:rPr>
            </w:pPr>
            <w:r>
              <w:rPr>
                <w:sz w:val="20"/>
                <w:szCs w:val="20"/>
                <w:lang w:val="en-US"/>
              </w:rPr>
              <w:t>11 (8)</w:t>
            </w:r>
          </w:p>
          <w:p w14:paraId="09BED876" w14:textId="77777777" w:rsidR="00984177" w:rsidRDefault="00984177">
            <w:pPr>
              <w:spacing w:after="0" w:line="240" w:lineRule="auto"/>
              <w:jc w:val="center"/>
              <w:rPr>
                <w:sz w:val="20"/>
                <w:szCs w:val="20"/>
                <w:lang w:val="en-US"/>
              </w:rPr>
            </w:pPr>
            <w:r>
              <w:rPr>
                <w:sz w:val="20"/>
                <w:szCs w:val="20"/>
                <w:lang w:val="en-US"/>
              </w:rPr>
              <w:t>(4, 13)</w:t>
            </w:r>
          </w:p>
        </w:tc>
      </w:tr>
      <w:tr w:rsidR="00984177" w14:paraId="44196A90" w14:textId="77777777" w:rsidTr="00F45D67">
        <w:tc>
          <w:tcPr>
            <w:tcW w:w="3396" w:type="dxa"/>
            <w:tcBorders>
              <w:top w:val="single" w:sz="4" w:space="0" w:color="auto"/>
              <w:left w:val="single" w:sz="4" w:space="0" w:color="auto"/>
              <w:bottom w:val="single" w:sz="4" w:space="0" w:color="auto"/>
              <w:right w:val="single" w:sz="4" w:space="0" w:color="auto"/>
            </w:tcBorders>
            <w:hideMark/>
          </w:tcPr>
          <w:p w14:paraId="2D83422F" w14:textId="77777777" w:rsidR="00984177" w:rsidRDefault="00984177">
            <w:pPr>
              <w:spacing w:after="0" w:line="240" w:lineRule="auto"/>
              <w:jc w:val="left"/>
              <w:rPr>
                <w:sz w:val="20"/>
                <w:szCs w:val="20"/>
                <w:lang w:val="en-US"/>
              </w:rPr>
            </w:pPr>
            <w:r>
              <w:rPr>
                <w:sz w:val="20"/>
                <w:szCs w:val="20"/>
                <w:lang w:val="it-IT"/>
              </w:rPr>
              <w:t xml:space="preserve">   p-value</w:t>
            </w:r>
            <w:r>
              <w:rPr>
                <w:sz w:val="20"/>
                <w:szCs w:val="20"/>
                <w:vertAlign w:val="superscript"/>
                <w:lang w:val="it-IT"/>
              </w:rPr>
              <w:t>a</w:t>
            </w:r>
          </w:p>
        </w:tc>
        <w:tc>
          <w:tcPr>
            <w:tcW w:w="5620" w:type="dxa"/>
            <w:gridSpan w:val="2"/>
            <w:tcBorders>
              <w:top w:val="single" w:sz="4" w:space="0" w:color="auto"/>
              <w:left w:val="single" w:sz="4" w:space="0" w:color="auto"/>
              <w:bottom w:val="single" w:sz="4" w:space="0" w:color="auto"/>
              <w:right w:val="single" w:sz="4" w:space="0" w:color="auto"/>
            </w:tcBorders>
            <w:hideMark/>
          </w:tcPr>
          <w:p w14:paraId="1F8ECB49" w14:textId="77777777" w:rsidR="00984177" w:rsidRDefault="00984177">
            <w:pPr>
              <w:spacing w:after="0" w:line="240" w:lineRule="auto"/>
              <w:jc w:val="center"/>
              <w:rPr>
                <w:sz w:val="20"/>
                <w:szCs w:val="20"/>
                <w:lang w:val="en-US"/>
              </w:rPr>
            </w:pPr>
            <w:r>
              <w:rPr>
                <w:sz w:val="20"/>
                <w:szCs w:val="20"/>
                <w:lang w:val="en-US"/>
              </w:rPr>
              <w:t>&lt;0.001</w:t>
            </w:r>
          </w:p>
        </w:tc>
      </w:tr>
      <w:tr w:rsidR="00984177" w14:paraId="12E7A592" w14:textId="77777777" w:rsidTr="00F45D67">
        <w:tc>
          <w:tcPr>
            <w:tcW w:w="3396" w:type="dxa"/>
            <w:tcBorders>
              <w:top w:val="single" w:sz="4" w:space="0" w:color="auto"/>
              <w:left w:val="single" w:sz="4" w:space="0" w:color="auto"/>
              <w:bottom w:val="single" w:sz="4" w:space="0" w:color="auto"/>
              <w:right w:val="single" w:sz="4" w:space="0" w:color="auto"/>
            </w:tcBorders>
            <w:hideMark/>
          </w:tcPr>
          <w:p w14:paraId="715C4807" w14:textId="77777777" w:rsidR="00984177" w:rsidRDefault="00984177">
            <w:pPr>
              <w:spacing w:after="0" w:line="240" w:lineRule="auto"/>
              <w:rPr>
                <w:sz w:val="20"/>
                <w:szCs w:val="20"/>
                <w:lang w:val="en-US"/>
              </w:rPr>
            </w:pPr>
            <w:bookmarkStart w:id="20" w:name="_Hlk77180177"/>
            <w:r>
              <w:rPr>
                <w:sz w:val="20"/>
                <w:szCs w:val="20"/>
                <w:lang w:val="en-US"/>
              </w:rPr>
              <w:t xml:space="preserve">OS in </w:t>
            </w:r>
            <w:r>
              <w:rPr>
                <w:i/>
                <w:iCs/>
                <w:sz w:val="20"/>
                <w:szCs w:val="20"/>
                <w:lang w:val="en-US"/>
              </w:rPr>
              <w:t>IDH1/IDH2</w:t>
            </w:r>
            <w:r>
              <w:rPr>
                <w:sz w:val="20"/>
                <w:szCs w:val="20"/>
                <w:lang w:val="en-US"/>
              </w:rPr>
              <w:t xml:space="preserve"> subgroup</w:t>
            </w:r>
          </w:p>
          <w:p w14:paraId="7C441770" w14:textId="77777777" w:rsidR="00984177" w:rsidRDefault="00984177">
            <w:pPr>
              <w:spacing w:after="0" w:line="240" w:lineRule="auto"/>
              <w:rPr>
                <w:sz w:val="20"/>
                <w:szCs w:val="20"/>
                <w:lang w:val="en-US"/>
              </w:rPr>
            </w:pPr>
            <w:r>
              <w:rPr>
                <w:sz w:val="20"/>
                <w:szCs w:val="20"/>
                <w:lang w:val="en-US"/>
              </w:rPr>
              <w:t xml:space="preserve">   Number of deaths, n/N (%)</w:t>
            </w:r>
          </w:p>
          <w:p w14:paraId="5B442E3B" w14:textId="5996E5A6" w:rsidR="00984177" w:rsidRDefault="00984177">
            <w:pPr>
              <w:spacing w:after="0" w:line="240" w:lineRule="auto"/>
              <w:rPr>
                <w:sz w:val="20"/>
                <w:szCs w:val="20"/>
                <w:lang w:val="en-US"/>
              </w:rPr>
            </w:pPr>
            <w:r>
              <w:rPr>
                <w:sz w:val="20"/>
                <w:szCs w:val="20"/>
                <w:lang w:val="en-US"/>
              </w:rPr>
              <w:t xml:space="preserve">   Median </w:t>
            </w:r>
            <w:proofErr w:type="spellStart"/>
            <w:r>
              <w:rPr>
                <w:sz w:val="20"/>
                <w:szCs w:val="20"/>
                <w:lang w:val="en-US"/>
              </w:rPr>
              <w:t>OS</w:t>
            </w:r>
            <w:r w:rsidR="005D4FEC">
              <w:rPr>
                <w:sz w:val="20"/>
                <w:szCs w:val="20"/>
                <w:vertAlign w:val="superscript"/>
                <w:lang w:val="en-US"/>
              </w:rPr>
              <w:t>c</w:t>
            </w:r>
            <w:proofErr w:type="spellEnd"/>
            <w:r>
              <w:rPr>
                <w:sz w:val="20"/>
                <w:szCs w:val="20"/>
                <w:lang w:val="en-US"/>
              </w:rPr>
              <w:t>, months</w:t>
            </w:r>
          </w:p>
          <w:p w14:paraId="61AE61BA" w14:textId="2F6F77C7" w:rsidR="00984177" w:rsidRDefault="00984177">
            <w:pPr>
              <w:spacing w:after="0" w:line="240" w:lineRule="auto"/>
              <w:rPr>
                <w:sz w:val="20"/>
                <w:szCs w:val="20"/>
                <w:lang w:val="en-US"/>
              </w:rPr>
            </w:pPr>
            <w:r>
              <w:rPr>
                <w:sz w:val="20"/>
                <w:szCs w:val="20"/>
                <w:lang w:val="en-US"/>
              </w:rPr>
              <w:t xml:space="preserve">   (95%</w:t>
            </w:r>
            <w:r w:rsidR="003D4316">
              <w:rPr>
                <w:sz w:val="20"/>
                <w:szCs w:val="20"/>
                <w:lang w:val="en-US"/>
              </w:rPr>
              <w:t xml:space="preserve"> </w:t>
            </w:r>
            <w:r>
              <w:rPr>
                <w:sz w:val="20"/>
                <w:szCs w:val="20"/>
                <w:lang w:val="en-US"/>
              </w:rPr>
              <w:t>CI)</w:t>
            </w:r>
          </w:p>
        </w:tc>
        <w:tc>
          <w:tcPr>
            <w:tcW w:w="2994" w:type="dxa"/>
            <w:tcBorders>
              <w:top w:val="single" w:sz="4" w:space="0" w:color="auto"/>
              <w:left w:val="single" w:sz="4" w:space="0" w:color="auto"/>
              <w:bottom w:val="single" w:sz="4" w:space="0" w:color="auto"/>
              <w:right w:val="single" w:sz="4" w:space="0" w:color="auto"/>
            </w:tcBorders>
          </w:tcPr>
          <w:p w14:paraId="79E803AB" w14:textId="77777777" w:rsidR="00984177" w:rsidRDefault="00984177">
            <w:pPr>
              <w:spacing w:after="0" w:line="240" w:lineRule="auto"/>
              <w:jc w:val="center"/>
              <w:rPr>
                <w:sz w:val="20"/>
                <w:szCs w:val="20"/>
                <w:lang w:val="en-US"/>
              </w:rPr>
            </w:pPr>
          </w:p>
          <w:p w14:paraId="54E1B4ED" w14:textId="77777777" w:rsidR="00984177" w:rsidRDefault="00984177">
            <w:pPr>
              <w:spacing w:after="0" w:line="240" w:lineRule="auto"/>
              <w:jc w:val="center"/>
              <w:rPr>
                <w:sz w:val="20"/>
                <w:szCs w:val="20"/>
                <w:lang w:val="en-US"/>
              </w:rPr>
            </w:pPr>
            <w:r>
              <w:rPr>
                <w:sz w:val="20"/>
                <w:szCs w:val="20"/>
                <w:lang w:val="en-US"/>
              </w:rPr>
              <w:t>29/61 (48)</w:t>
            </w:r>
          </w:p>
          <w:p w14:paraId="71E6C109" w14:textId="77777777" w:rsidR="00984177" w:rsidRDefault="00984177">
            <w:pPr>
              <w:spacing w:after="0" w:line="240" w:lineRule="auto"/>
              <w:jc w:val="center"/>
              <w:rPr>
                <w:sz w:val="20"/>
                <w:szCs w:val="20"/>
                <w:lang w:val="en-US"/>
              </w:rPr>
            </w:pPr>
            <w:r>
              <w:rPr>
                <w:sz w:val="20"/>
                <w:szCs w:val="20"/>
                <w:lang w:val="en-US"/>
              </w:rPr>
              <w:t xml:space="preserve">Not Reached </w:t>
            </w:r>
          </w:p>
          <w:p w14:paraId="3C886769" w14:textId="77777777" w:rsidR="00984177" w:rsidRDefault="00984177">
            <w:pPr>
              <w:spacing w:after="0" w:line="240" w:lineRule="auto"/>
              <w:jc w:val="center"/>
              <w:rPr>
                <w:sz w:val="20"/>
                <w:szCs w:val="20"/>
                <w:lang w:val="en-US"/>
              </w:rPr>
            </w:pPr>
            <w:r>
              <w:rPr>
                <w:sz w:val="20"/>
                <w:szCs w:val="20"/>
                <w:lang w:val="en-US"/>
              </w:rPr>
              <w:t>(12.2, NE)</w:t>
            </w:r>
          </w:p>
        </w:tc>
        <w:tc>
          <w:tcPr>
            <w:tcW w:w="2626" w:type="dxa"/>
            <w:tcBorders>
              <w:top w:val="single" w:sz="4" w:space="0" w:color="auto"/>
              <w:left w:val="single" w:sz="4" w:space="0" w:color="auto"/>
              <w:bottom w:val="single" w:sz="4" w:space="0" w:color="auto"/>
              <w:right w:val="single" w:sz="4" w:space="0" w:color="auto"/>
            </w:tcBorders>
          </w:tcPr>
          <w:p w14:paraId="57F40BC6" w14:textId="77777777" w:rsidR="00984177" w:rsidRDefault="00984177">
            <w:pPr>
              <w:spacing w:after="0" w:line="240" w:lineRule="auto"/>
              <w:jc w:val="center"/>
              <w:rPr>
                <w:sz w:val="20"/>
                <w:szCs w:val="20"/>
                <w:lang w:val="en-US"/>
              </w:rPr>
            </w:pPr>
          </w:p>
          <w:p w14:paraId="48748298" w14:textId="77777777" w:rsidR="00984177" w:rsidRDefault="00984177">
            <w:pPr>
              <w:spacing w:after="0" w:line="240" w:lineRule="auto"/>
              <w:jc w:val="center"/>
              <w:rPr>
                <w:sz w:val="20"/>
                <w:szCs w:val="20"/>
                <w:lang w:val="en-US"/>
              </w:rPr>
            </w:pPr>
            <w:r>
              <w:rPr>
                <w:sz w:val="20"/>
                <w:szCs w:val="20"/>
                <w:lang w:val="en-US"/>
              </w:rPr>
              <w:t>24/28 (86)</w:t>
            </w:r>
          </w:p>
          <w:p w14:paraId="38C2EEFD" w14:textId="77777777" w:rsidR="00984177" w:rsidRDefault="00984177">
            <w:pPr>
              <w:spacing w:after="0" w:line="240" w:lineRule="auto"/>
              <w:jc w:val="center"/>
              <w:rPr>
                <w:sz w:val="20"/>
                <w:szCs w:val="20"/>
                <w:lang w:val="en-US"/>
              </w:rPr>
            </w:pPr>
            <w:r>
              <w:rPr>
                <w:sz w:val="20"/>
                <w:szCs w:val="20"/>
                <w:lang w:val="en-US"/>
              </w:rPr>
              <w:t xml:space="preserve">6.2 </w:t>
            </w:r>
          </w:p>
          <w:p w14:paraId="29573DB9" w14:textId="77777777" w:rsidR="00984177" w:rsidRDefault="00984177">
            <w:pPr>
              <w:spacing w:after="0" w:line="240" w:lineRule="auto"/>
              <w:jc w:val="center"/>
              <w:rPr>
                <w:sz w:val="20"/>
                <w:szCs w:val="20"/>
                <w:lang w:val="en-US"/>
              </w:rPr>
            </w:pPr>
            <w:r>
              <w:rPr>
                <w:sz w:val="20"/>
                <w:szCs w:val="20"/>
                <w:lang w:val="en-US"/>
              </w:rPr>
              <w:t>(2.3, 12.7)</w:t>
            </w:r>
          </w:p>
        </w:tc>
      </w:tr>
      <w:tr w:rsidR="00984177" w14:paraId="70134B01" w14:textId="77777777" w:rsidTr="00F45D67">
        <w:tc>
          <w:tcPr>
            <w:tcW w:w="3396" w:type="dxa"/>
            <w:tcBorders>
              <w:top w:val="single" w:sz="4" w:space="0" w:color="auto"/>
              <w:left w:val="single" w:sz="4" w:space="0" w:color="auto"/>
              <w:bottom w:val="single" w:sz="4" w:space="0" w:color="auto"/>
              <w:right w:val="single" w:sz="4" w:space="0" w:color="auto"/>
            </w:tcBorders>
            <w:hideMark/>
          </w:tcPr>
          <w:p w14:paraId="5BC790D4" w14:textId="532ECFC1" w:rsidR="00984177" w:rsidRDefault="00984177">
            <w:pPr>
              <w:spacing w:after="0" w:line="240" w:lineRule="auto"/>
              <w:rPr>
                <w:sz w:val="20"/>
                <w:szCs w:val="20"/>
                <w:lang w:val="en-US"/>
              </w:rPr>
            </w:pPr>
            <w:r>
              <w:rPr>
                <w:sz w:val="20"/>
                <w:szCs w:val="20"/>
                <w:lang w:val="en-US"/>
              </w:rPr>
              <w:t xml:space="preserve">   Hazard </w:t>
            </w:r>
            <w:proofErr w:type="spellStart"/>
            <w:r>
              <w:rPr>
                <w:sz w:val="20"/>
                <w:szCs w:val="20"/>
                <w:lang w:val="en-US"/>
              </w:rPr>
              <w:t>ratio</w:t>
            </w:r>
            <w:r w:rsidR="00B278A2">
              <w:rPr>
                <w:sz w:val="20"/>
                <w:szCs w:val="20"/>
                <w:vertAlign w:val="superscript"/>
                <w:lang w:val="en-US"/>
              </w:rPr>
              <w:t>d</w:t>
            </w:r>
            <w:proofErr w:type="spellEnd"/>
            <w:r>
              <w:rPr>
                <w:sz w:val="20"/>
                <w:szCs w:val="20"/>
                <w:lang w:val="en-US"/>
              </w:rPr>
              <w:t xml:space="preserve"> (95% CI)</w:t>
            </w:r>
          </w:p>
        </w:tc>
        <w:tc>
          <w:tcPr>
            <w:tcW w:w="5620" w:type="dxa"/>
            <w:gridSpan w:val="2"/>
            <w:tcBorders>
              <w:top w:val="single" w:sz="4" w:space="0" w:color="auto"/>
              <w:left w:val="single" w:sz="4" w:space="0" w:color="auto"/>
              <w:bottom w:val="single" w:sz="4" w:space="0" w:color="auto"/>
              <w:right w:val="single" w:sz="4" w:space="0" w:color="auto"/>
            </w:tcBorders>
            <w:hideMark/>
          </w:tcPr>
          <w:p w14:paraId="120BF71A" w14:textId="77777777" w:rsidR="00984177" w:rsidRDefault="00984177">
            <w:pPr>
              <w:spacing w:after="0" w:line="240" w:lineRule="auto"/>
              <w:jc w:val="center"/>
              <w:rPr>
                <w:sz w:val="20"/>
                <w:szCs w:val="20"/>
                <w:lang w:val="en-US"/>
              </w:rPr>
            </w:pPr>
            <w:r>
              <w:rPr>
                <w:sz w:val="20"/>
                <w:szCs w:val="20"/>
                <w:lang w:val="en-US"/>
              </w:rPr>
              <w:t>0.34 (0.20, 0.60)</w:t>
            </w:r>
          </w:p>
        </w:tc>
      </w:tr>
      <w:tr w:rsidR="00984177" w14:paraId="532BD6F3" w14:textId="77777777" w:rsidTr="00F45D67">
        <w:tc>
          <w:tcPr>
            <w:tcW w:w="3396" w:type="dxa"/>
            <w:tcBorders>
              <w:top w:val="single" w:sz="4" w:space="0" w:color="auto"/>
              <w:left w:val="single" w:sz="4" w:space="0" w:color="auto"/>
              <w:bottom w:val="single" w:sz="4" w:space="0" w:color="auto"/>
              <w:right w:val="single" w:sz="4" w:space="0" w:color="auto"/>
            </w:tcBorders>
            <w:hideMark/>
          </w:tcPr>
          <w:p w14:paraId="2F3145CC" w14:textId="4DDE0035" w:rsidR="00984177" w:rsidRDefault="00984177">
            <w:pPr>
              <w:spacing w:after="0" w:line="240" w:lineRule="auto"/>
              <w:rPr>
                <w:sz w:val="20"/>
                <w:szCs w:val="20"/>
                <w:lang w:val="en-US"/>
              </w:rPr>
            </w:pPr>
            <w:r>
              <w:rPr>
                <w:sz w:val="20"/>
                <w:szCs w:val="20"/>
                <w:lang w:val="en-US"/>
              </w:rPr>
              <w:t xml:space="preserve">   p-value</w:t>
            </w:r>
            <w:r w:rsidR="005D4FEC">
              <w:rPr>
                <w:sz w:val="20"/>
                <w:szCs w:val="20"/>
                <w:vertAlign w:val="superscript"/>
                <w:lang w:val="en-US"/>
              </w:rPr>
              <w:t>d</w:t>
            </w:r>
          </w:p>
        </w:tc>
        <w:tc>
          <w:tcPr>
            <w:tcW w:w="5620" w:type="dxa"/>
            <w:gridSpan w:val="2"/>
            <w:tcBorders>
              <w:top w:val="single" w:sz="4" w:space="0" w:color="auto"/>
              <w:left w:val="single" w:sz="4" w:space="0" w:color="auto"/>
              <w:bottom w:val="single" w:sz="4" w:space="0" w:color="auto"/>
              <w:right w:val="single" w:sz="4" w:space="0" w:color="auto"/>
            </w:tcBorders>
            <w:hideMark/>
          </w:tcPr>
          <w:p w14:paraId="104F7443" w14:textId="77777777" w:rsidR="00984177" w:rsidRDefault="00984177">
            <w:pPr>
              <w:spacing w:after="0" w:line="240" w:lineRule="auto"/>
              <w:jc w:val="center"/>
              <w:rPr>
                <w:sz w:val="20"/>
                <w:szCs w:val="20"/>
                <w:lang w:val="en-US"/>
              </w:rPr>
            </w:pPr>
            <w:r>
              <w:rPr>
                <w:sz w:val="20"/>
                <w:szCs w:val="20"/>
                <w:lang w:val="en-US"/>
              </w:rPr>
              <w:t>&lt;0.0001</w:t>
            </w:r>
          </w:p>
        </w:tc>
      </w:tr>
      <w:bookmarkEnd w:id="20"/>
      <w:tr w:rsidR="00984177" w14:paraId="67FEE2AB" w14:textId="77777777" w:rsidTr="00F45D67">
        <w:tc>
          <w:tcPr>
            <w:tcW w:w="3396" w:type="dxa"/>
            <w:tcBorders>
              <w:top w:val="single" w:sz="4" w:space="0" w:color="auto"/>
              <w:left w:val="single" w:sz="4" w:space="0" w:color="auto"/>
              <w:bottom w:val="single" w:sz="4" w:space="0" w:color="auto"/>
              <w:right w:val="single" w:sz="4" w:space="0" w:color="auto"/>
            </w:tcBorders>
            <w:hideMark/>
          </w:tcPr>
          <w:p w14:paraId="53E21359" w14:textId="77777777" w:rsidR="00984177" w:rsidRDefault="00984177">
            <w:pPr>
              <w:spacing w:after="0" w:line="240" w:lineRule="auto"/>
              <w:rPr>
                <w:sz w:val="20"/>
                <w:szCs w:val="20"/>
                <w:lang w:val="en-US"/>
              </w:rPr>
            </w:pPr>
            <w:r>
              <w:rPr>
                <w:sz w:val="20"/>
                <w:szCs w:val="20"/>
                <w:lang w:val="en-US"/>
              </w:rPr>
              <w:t>Transfusion independence rate</w:t>
            </w:r>
          </w:p>
          <w:p w14:paraId="230D2CD4" w14:textId="77777777" w:rsidR="00984177" w:rsidRDefault="00984177">
            <w:pPr>
              <w:spacing w:after="0" w:line="240" w:lineRule="auto"/>
              <w:rPr>
                <w:sz w:val="20"/>
                <w:szCs w:val="20"/>
                <w:lang w:val="en-US"/>
              </w:rPr>
            </w:pPr>
            <w:r>
              <w:rPr>
                <w:sz w:val="20"/>
                <w:szCs w:val="20"/>
                <w:lang w:val="en-US"/>
              </w:rPr>
              <w:t>Platelet, n (%)</w:t>
            </w:r>
          </w:p>
          <w:p w14:paraId="4B7D7F48" w14:textId="77777777" w:rsidR="00984177" w:rsidRDefault="00984177">
            <w:pPr>
              <w:spacing w:after="0" w:line="240" w:lineRule="auto"/>
              <w:rPr>
                <w:sz w:val="20"/>
                <w:szCs w:val="20"/>
                <w:lang w:val="fr-FR"/>
              </w:rPr>
            </w:pPr>
            <w:r>
              <w:rPr>
                <w:sz w:val="20"/>
                <w:szCs w:val="20"/>
                <w:lang w:val="en-US"/>
              </w:rPr>
              <w:t xml:space="preserve">   </w:t>
            </w:r>
            <w:r>
              <w:rPr>
                <w:sz w:val="20"/>
                <w:szCs w:val="20"/>
                <w:lang w:val="fr-FR"/>
              </w:rPr>
              <w:t>(95% CI)</w:t>
            </w:r>
          </w:p>
        </w:tc>
        <w:tc>
          <w:tcPr>
            <w:tcW w:w="2994" w:type="dxa"/>
            <w:tcBorders>
              <w:top w:val="single" w:sz="4" w:space="0" w:color="auto"/>
              <w:left w:val="single" w:sz="4" w:space="0" w:color="auto"/>
              <w:bottom w:val="single" w:sz="4" w:space="0" w:color="auto"/>
              <w:right w:val="single" w:sz="4" w:space="0" w:color="auto"/>
            </w:tcBorders>
          </w:tcPr>
          <w:p w14:paraId="2888C4D3" w14:textId="77777777" w:rsidR="00984177" w:rsidRDefault="00984177">
            <w:pPr>
              <w:spacing w:after="0" w:line="240" w:lineRule="auto"/>
              <w:jc w:val="center"/>
              <w:rPr>
                <w:sz w:val="20"/>
                <w:szCs w:val="20"/>
                <w:lang w:val="en-US"/>
              </w:rPr>
            </w:pPr>
          </w:p>
          <w:p w14:paraId="21F39A10" w14:textId="77777777" w:rsidR="00984177" w:rsidRDefault="00984177">
            <w:pPr>
              <w:spacing w:after="0" w:line="240" w:lineRule="auto"/>
              <w:jc w:val="center"/>
              <w:rPr>
                <w:sz w:val="20"/>
                <w:szCs w:val="20"/>
                <w:lang w:val="en-US"/>
              </w:rPr>
            </w:pPr>
            <w:r>
              <w:rPr>
                <w:sz w:val="20"/>
                <w:szCs w:val="20"/>
                <w:lang w:val="en-US"/>
              </w:rPr>
              <w:t>196 (69)</w:t>
            </w:r>
          </w:p>
          <w:p w14:paraId="196A0F43" w14:textId="77777777" w:rsidR="00984177" w:rsidRDefault="00984177">
            <w:pPr>
              <w:spacing w:after="0" w:line="240" w:lineRule="auto"/>
              <w:jc w:val="center"/>
              <w:rPr>
                <w:sz w:val="20"/>
                <w:szCs w:val="20"/>
                <w:lang w:val="en-US"/>
              </w:rPr>
            </w:pPr>
            <w:r>
              <w:rPr>
                <w:sz w:val="20"/>
                <w:szCs w:val="20"/>
                <w:lang w:val="en-US"/>
              </w:rPr>
              <w:t>(63, 74)</w:t>
            </w:r>
          </w:p>
        </w:tc>
        <w:tc>
          <w:tcPr>
            <w:tcW w:w="2626" w:type="dxa"/>
            <w:tcBorders>
              <w:top w:val="single" w:sz="4" w:space="0" w:color="auto"/>
              <w:left w:val="single" w:sz="4" w:space="0" w:color="auto"/>
              <w:bottom w:val="single" w:sz="4" w:space="0" w:color="auto"/>
              <w:right w:val="single" w:sz="4" w:space="0" w:color="auto"/>
            </w:tcBorders>
          </w:tcPr>
          <w:p w14:paraId="14D840B4" w14:textId="77777777" w:rsidR="00984177" w:rsidRDefault="00984177">
            <w:pPr>
              <w:spacing w:after="0" w:line="240" w:lineRule="auto"/>
              <w:jc w:val="center"/>
              <w:rPr>
                <w:sz w:val="20"/>
                <w:szCs w:val="20"/>
                <w:lang w:val="en-US"/>
              </w:rPr>
            </w:pPr>
          </w:p>
          <w:p w14:paraId="4736F82E" w14:textId="77777777" w:rsidR="00984177" w:rsidRDefault="00984177">
            <w:pPr>
              <w:spacing w:after="0" w:line="240" w:lineRule="auto"/>
              <w:jc w:val="center"/>
              <w:rPr>
                <w:sz w:val="20"/>
                <w:szCs w:val="20"/>
                <w:lang w:val="en-US"/>
              </w:rPr>
            </w:pPr>
            <w:r>
              <w:rPr>
                <w:sz w:val="20"/>
                <w:szCs w:val="20"/>
                <w:lang w:val="en-US"/>
              </w:rPr>
              <w:t>72 (50)</w:t>
            </w:r>
          </w:p>
          <w:p w14:paraId="22DBDECB" w14:textId="77777777" w:rsidR="00984177" w:rsidRDefault="00984177">
            <w:pPr>
              <w:spacing w:after="0" w:line="240" w:lineRule="auto"/>
              <w:jc w:val="center"/>
              <w:rPr>
                <w:sz w:val="20"/>
                <w:szCs w:val="20"/>
                <w:lang w:val="en-US"/>
              </w:rPr>
            </w:pPr>
            <w:r>
              <w:rPr>
                <w:sz w:val="20"/>
                <w:szCs w:val="20"/>
                <w:lang w:val="en-US"/>
              </w:rPr>
              <w:t>(41, 58)</w:t>
            </w:r>
          </w:p>
        </w:tc>
      </w:tr>
      <w:tr w:rsidR="00984177" w14:paraId="325DBD67" w14:textId="77777777" w:rsidTr="00F45D67">
        <w:tc>
          <w:tcPr>
            <w:tcW w:w="3396" w:type="dxa"/>
            <w:tcBorders>
              <w:top w:val="single" w:sz="4" w:space="0" w:color="auto"/>
              <w:left w:val="single" w:sz="4" w:space="0" w:color="auto"/>
              <w:bottom w:val="single" w:sz="4" w:space="0" w:color="auto"/>
              <w:right w:val="single" w:sz="4" w:space="0" w:color="auto"/>
            </w:tcBorders>
            <w:hideMark/>
          </w:tcPr>
          <w:p w14:paraId="384A9A8E" w14:textId="77777777" w:rsidR="00984177" w:rsidRDefault="00984177">
            <w:pPr>
              <w:spacing w:after="0" w:line="240" w:lineRule="auto"/>
              <w:rPr>
                <w:sz w:val="20"/>
                <w:szCs w:val="20"/>
                <w:lang w:val="en-US"/>
              </w:rPr>
            </w:pPr>
            <w:r>
              <w:rPr>
                <w:sz w:val="20"/>
                <w:szCs w:val="20"/>
                <w:lang w:val="fr-FR"/>
              </w:rPr>
              <w:t xml:space="preserve">   </w:t>
            </w:r>
            <w:r>
              <w:rPr>
                <w:sz w:val="20"/>
                <w:szCs w:val="20"/>
                <w:lang w:val="it-IT"/>
              </w:rPr>
              <w:t>p-value</w:t>
            </w:r>
            <w:r>
              <w:rPr>
                <w:sz w:val="20"/>
                <w:szCs w:val="20"/>
                <w:vertAlign w:val="superscript"/>
                <w:lang w:val="it-IT"/>
              </w:rPr>
              <w:t>a</w:t>
            </w:r>
          </w:p>
        </w:tc>
        <w:tc>
          <w:tcPr>
            <w:tcW w:w="5620" w:type="dxa"/>
            <w:gridSpan w:val="2"/>
            <w:tcBorders>
              <w:top w:val="single" w:sz="4" w:space="0" w:color="auto"/>
              <w:left w:val="single" w:sz="4" w:space="0" w:color="auto"/>
              <w:bottom w:val="single" w:sz="4" w:space="0" w:color="auto"/>
              <w:right w:val="single" w:sz="4" w:space="0" w:color="auto"/>
            </w:tcBorders>
            <w:hideMark/>
          </w:tcPr>
          <w:p w14:paraId="21180AA9" w14:textId="77777777" w:rsidR="00984177" w:rsidRDefault="00984177">
            <w:pPr>
              <w:spacing w:after="0" w:line="240" w:lineRule="auto"/>
              <w:jc w:val="center"/>
              <w:rPr>
                <w:sz w:val="20"/>
                <w:szCs w:val="20"/>
                <w:lang w:val="en-US"/>
              </w:rPr>
            </w:pPr>
            <w:r>
              <w:rPr>
                <w:sz w:val="20"/>
                <w:szCs w:val="20"/>
                <w:lang w:val="en-US"/>
              </w:rPr>
              <w:t>&lt;0.001</w:t>
            </w:r>
          </w:p>
        </w:tc>
      </w:tr>
      <w:tr w:rsidR="00984177" w14:paraId="0EB67EFD" w14:textId="77777777" w:rsidTr="00F45D67">
        <w:tc>
          <w:tcPr>
            <w:tcW w:w="3396" w:type="dxa"/>
            <w:tcBorders>
              <w:top w:val="single" w:sz="4" w:space="0" w:color="auto"/>
              <w:left w:val="single" w:sz="4" w:space="0" w:color="auto"/>
              <w:bottom w:val="single" w:sz="4" w:space="0" w:color="auto"/>
              <w:right w:val="single" w:sz="4" w:space="0" w:color="auto"/>
            </w:tcBorders>
            <w:hideMark/>
          </w:tcPr>
          <w:p w14:paraId="5137E13F" w14:textId="77777777" w:rsidR="00984177" w:rsidRDefault="00984177">
            <w:pPr>
              <w:spacing w:after="0" w:line="240" w:lineRule="auto"/>
              <w:rPr>
                <w:sz w:val="20"/>
                <w:szCs w:val="20"/>
                <w:lang w:val="en-US"/>
              </w:rPr>
            </w:pPr>
            <w:r>
              <w:rPr>
                <w:sz w:val="20"/>
                <w:szCs w:val="20"/>
                <w:lang w:val="en-US"/>
              </w:rPr>
              <w:t>Transfusion independence rate</w:t>
            </w:r>
          </w:p>
          <w:p w14:paraId="67C91D01" w14:textId="77777777" w:rsidR="00984177" w:rsidRDefault="00984177">
            <w:pPr>
              <w:spacing w:after="0" w:line="240" w:lineRule="auto"/>
              <w:rPr>
                <w:sz w:val="20"/>
                <w:szCs w:val="20"/>
                <w:lang w:val="en-US"/>
              </w:rPr>
            </w:pPr>
            <w:r>
              <w:rPr>
                <w:sz w:val="20"/>
                <w:szCs w:val="20"/>
                <w:lang w:val="en-US"/>
              </w:rPr>
              <w:t>Red blood cell, n (%)</w:t>
            </w:r>
          </w:p>
          <w:p w14:paraId="296A9784" w14:textId="77777777" w:rsidR="00984177" w:rsidRDefault="00984177">
            <w:pPr>
              <w:spacing w:after="0" w:line="240" w:lineRule="auto"/>
              <w:rPr>
                <w:sz w:val="20"/>
                <w:szCs w:val="20"/>
                <w:lang w:val="fr-FR"/>
              </w:rPr>
            </w:pPr>
            <w:r>
              <w:rPr>
                <w:sz w:val="20"/>
                <w:szCs w:val="20"/>
                <w:lang w:val="fr-FR"/>
              </w:rPr>
              <w:t xml:space="preserve">   (95% CI)</w:t>
            </w:r>
          </w:p>
        </w:tc>
        <w:tc>
          <w:tcPr>
            <w:tcW w:w="2994" w:type="dxa"/>
            <w:tcBorders>
              <w:top w:val="single" w:sz="4" w:space="0" w:color="auto"/>
              <w:left w:val="single" w:sz="4" w:space="0" w:color="auto"/>
              <w:bottom w:val="single" w:sz="4" w:space="0" w:color="auto"/>
              <w:right w:val="single" w:sz="4" w:space="0" w:color="auto"/>
            </w:tcBorders>
          </w:tcPr>
          <w:p w14:paraId="794368DC" w14:textId="77777777" w:rsidR="00984177" w:rsidRDefault="00984177">
            <w:pPr>
              <w:spacing w:after="0" w:line="240" w:lineRule="auto"/>
              <w:jc w:val="center"/>
              <w:rPr>
                <w:sz w:val="20"/>
                <w:szCs w:val="20"/>
                <w:lang w:val="en-US"/>
              </w:rPr>
            </w:pPr>
          </w:p>
          <w:p w14:paraId="2A1AABD2" w14:textId="77777777" w:rsidR="00984177" w:rsidRDefault="00984177">
            <w:pPr>
              <w:spacing w:after="0" w:line="240" w:lineRule="auto"/>
              <w:jc w:val="center"/>
              <w:rPr>
                <w:sz w:val="20"/>
                <w:szCs w:val="20"/>
                <w:lang w:val="en-US"/>
              </w:rPr>
            </w:pPr>
            <w:r>
              <w:rPr>
                <w:sz w:val="20"/>
                <w:szCs w:val="20"/>
                <w:lang w:val="en-US"/>
              </w:rPr>
              <w:t>171 (60)</w:t>
            </w:r>
          </w:p>
          <w:p w14:paraId="5C3E6058" w14:textId="77777777" w:rsidR="00984177" w:rsidRDefault="00984177">
            <w:pPr>
              <w:spacing w:after="0" w:line="240" w:lineRule="auto"/>
              <w:jc w:val="center"/>
              <w:rPr>
                <w:sz w:val="20"/>
                <w:szCs w:val="20"/>
                <w:lang w:val="en-US"/>
              </w:rPr>
            </w:pPr>
            <w:r>
              <w:rPr>
                <w:sz w:val="20"/>
                <w:szCs w:val="20"/>
                <w:lang w:val="en-US"/>
              </w:rPr>
              <w:t>(54, 66)</w:t>
            </w:r>
          </w:p>
        </w:tc>
        <w:tc>
          <w:tcPr>
            <w:tcW w:w="2626" w:type="dxa"/>
            <w:tcBorders>
              <w:top w:val="single" w:sz="4" w:space="0" w:color="auto"/>
              <w:left w:val="single" w:sz="4" w:space="0" w:color="auto"/>
              <w:bottom w:val="single" w:sz="4" w:space="0" w:color="auto"/>
              <w:right w:val="single" w:sz="4" w:space="0" w:color="auto"/>
            </w:tcBorders>
          </w:tcPr>
          <w:p w14:paraId="6002EDA1" w14:textId="77777777" w:rsidR="00984177" w:rsidRDefault="00984177">
            <w:pPr>
              <w:spacing w:after="0" w:line="240" w:lineRule="auto"/>
              <w:jc w:val="center"/>
              <w:rPr>
                <w:sz w:val="20"/>
                <w:szCs w:val="20"/>
                <w:lang w:val="en-US"/>
              </w:rPr>
            </w:pPr>
          </w:p>
          <w:p w14:paraId="6B631546" w14:textId="77777777" w:rsidR="00984177" w:rsidRDefault="00984177">
            <w:pPr>
              <w:spacing w:after="0" w:line="240" w:lineRule="auto"/>
              <w:jc w:val="center"/>
              <w:rPr>
                <w:sz w:val="20"/>
                <w:szCs w:val="20"/>
                <w:lang w:val="en-US"/>
              </w:rPr>
            </w:pPr>
            <w:r>
              <w:rPr>
                <w:sz w:val="20"/>
                <w:szCs w:val="20"/>
                <w:lang w:val="en-US"/>
              </w:rPr>
              <w:t>51 (35)</w:t>
            </w:r>
          </w:p>
          <w:p w14:paraId="53340BD3" w14:textId="77777777" w:rsidR="00984177" w:rsidRDefault="00984177">
            <w:pPr>
              <w:spacing w:after="0" w:line="240" w:lineRule="auto"/>
              <w:jc w:val="center"/>
              <w:rPr>
                <w:sz w:val="20"/>
                <w:szCs w:val="20"/>
                <w:lang w:val="en-US"/>
              </w:rPr>
            </w:pPr>
            <w:r>
              <w:rPr>
                <w:sz w:val="20"/>
                <w:szCs w:val="20"/>
                <w:lang w:val="en-US"/>
              </w:rPr>
              <w:t>(27, 44)</w:t>
            </w:r>
          </w:p>
        </w:tc>
      </w:tr>
      <w:tr w:rsidR="00984177" w14:paraId="5BC15556" w14:textId="77777777" w:rsidTr="00F45D67">
        <w:tc>
          <w:tcPr>
            <w:tcW w:w="3396" w:type="dxa"/>
            <w:tcBorders>
              <w:top w:val="single" w:sz="4" w:space="0" w:color="auto"/>
              <w:left w:val="single" w:sz="4" w:space="0" w:color="auto"/>
              <w:bottom w:val="single" w:sz="4" w:space="0" w:color="auto"/>
              <w:right w:val="single" w:sz="4" w:space="0" w:color="auto"/>
            </w:tcBorders>
            <w:hideMark/>
          </w:tcPr>
          <w:p w14:paraId="0A326184" w14:textId="77777777" w:rsidR="00984177" w:rsidRDefault="00984177">
            <w:pPr>
              <w:spacing w:after="0" w:line="240" w:lineRule="auto"/>
              <w:rPr>
                <w:sz w:val="20"/>
                <w:szCs w:val="20"/>
                <w:lang w:val="en-US"/>
              </w:rPr>
            </w:pPr>
            <w:r>
              <w:rPr>
                <w:sz w:val="20"/>
                <w:szCs w:val="20"/>
                <w:lang w:val="it-IT"/>
              </w:rPr>
              <w:t xml:space="preserve">   p-value</w:t>
            </w:r>
            <w:r>
              <w:rPr>
                <w:sz w:val="20"/>
                <w:szCs w:val="20"/>
                <w:vertAlign w:val="superscript"/>
                <w:lang w:val="it-IT"/>
              </w:rPr>
              <w:t>a</w:t>
            </w:r>
          </w:p>
        </w:tc>
        <w:tc>
          <w:tcPr>
            <w:tcW w:w="5620" w:type="dxa"/>
            <w:gridSpan w:val="2"/>
            <w:tcBorders>
              <w:top w:val="single" w:sz="4" w:space="0" w:color="auto"/>
              <w:left w:val="single" w:sz="4" w:space="0" w:color="auto"/>
              <w:bottom w:val="single" w:sz="4" w:space="0" w:color="auto"/>
              <w:right w:val="single" w:sz="4" w:space="0" w:color="auto"/>
            </w:tcBorders>
            <w:hideMark/>
          </w:tcPr>
          <w:p w14:paraId="49D3C1DF" w14:textId="77777777" w:rsidR="00984177" w:rsidRDefault="00984177">
            <w:pPr>
              <w:spacing w:after="0" w:line="240" w:lineRule="auto"/>
              <w:jc w:val="center"/>
              <w:rPr>
                <w:sz w:val="20"/>
                <w:szCs w:val="20"/>
                <w:lang w:val="en-US"/>
              </w:rPr>
            </w:pPr>
            <w:r>
              <w:rPr>
                <w:sz w:val="20"/>
                <w:szCs w:val="20"/>
                <w:lang w:val="en-US"/>
              </w:rPr>
              <w:t>&lt;0.001</w:t>
            </w:r>
          </w:p>
        </w:tc>
      </w:tr>
      <w:tr w:rsidR="00984177" w14:paraId="1D88B82E" w14:textId="77777777" w:rsidTr="00F45D67">
        <w:tc>
          <w:tcPr>
            <w:tcW w:w="3396" w:type="dxa"/>
            <w:tcBorders>
              <w:top w:val="single" w:sz="4" w:space="0" w:color="auto"/>
              <w:left w:val="single" w:sz="4" w:space="0" w:color="auto"/>
              <w:bottom w:val="single" w:sz="4" w:space="0" w:color="auto"/>
              <w:right w:val="single" w:sz="4" w:space="0" w:color="auto"/>
            </w:tcBorders>
            <w:hideMark/>
          </w:tcPr>
          <w:p w14:paraId="22F3AF77" w14:textId="34106147" w:rsidR="00984177" w:rsidRDefault="00984177">
            <w:pPr>
              <w:spacing w:after="0" w:line="240" w:lineRule="auto"/>
              <w:rPr>
                <w:sz w:val="20"/>
                <w:szCs w:val="20"/>
                <w:vertAlign w:val="superscript"/>
                <w:lang w:val="en-US"/>
              </w:rPr>
            </w:pPr>
            <w:proofErr w:type="spellStart"/>
            <w:r>
              <w:rPr>
                <w:sz w:val="20"/>
                <w:szCs w:val="20"/>
                <w:lang w:val="en-US"/>
              </w:rPr>
              <w:t>CR+CRi</w:t>
            </w:r>
            <w:proofErr w:type="spellEnd"/>
            <w:r>
              <w:rPr>
                <w:sz w:val="20"/>
                <w:szCs w:val="20"/>
                <w:lang w:val="en-US"/>
              </w:rPr>
              <w:t xml:space="preserve"> MRD response rate</w:t>
            </w:r>
            <w:r w:rsidR="009714F6">
              <w:rPr>
                <w:sz w:val="20"/>
                <w:szCs w:val="20"/>
                <w:vertAlign w:val="superscript"/>
                <w:lang w:val="en-US"/>
              </w:rPr>
              <w:t>e</w:t>
            </w:r>
          </w:p>
          <w:p w14:paraId="799F3F4B" w14:textId="77777777" w:rsidR="00984177" w:rsidRDefault="00984177">
            <w:pPr>
              <w:spacing w:after="0" w:line="240" w:lineRule="auto"/>
              <w:rPr>
                <w:sz w:val="20"/>
                <w:szCs w:val="20"/>
                <w:lang w:val="en-US"/>
              </w:rPr>
            </w:pPr>
            <w:r>
              <w:rPr>
                <w:sz w:val="20"/>
                <w:szCs w:val="20"/>
                <w:vertAlign w:val="superscript"/>
                <w:lang w:val="en-US"/>
              </w:rPr>
              <w:t xml:space="preserve">     </w:t>
            </w:r>
            <w:r>
              <w:rPr>
                <w:sz w:val="20"/>
                <w:szCs w:val="20"/>
                <w:lang w:val="en-US"/>
              </w:rPr>
              <w:t xml:space="preserve">n (%) </w:t>
            </w:r>
          </w:p>
          <w:p w14:paraId="6D4C22FE" w14:textId="77777777" w:rsidR="00984177" w:rsidRDefault="00984177">
            <w:pPr>
              <w:spacing w:after="0" w:line="240" w:lineRule="auto"/>
              <w:rPr>
                <w:sz w:val="20"/>
                <w:szCs w:val="20"/>
                <w:lang w:val="en-US"/>
              </w:rPr>
            </w:pPr>
            <w:r>
              <w:rPr>
                <w:sz w:val="20"/>
                <w:szCs w:val="20"/>
                <w:lang w:val="en-US"/>
              </w:rPr>
              <w:t xml:space="preserve">   (95% CI)</w:t>
            </w:r>
          </w:p>
        </w:tc>
        <w:tc>
          <w:tcPr>
            <w:tcW w:w="2994" w:type="dxa"/>
            <w:tcBorders>
              <w:top w:val="single" w:sz="4" w:space="0" w:color="auto"/>
              <w:left w:val="single" w:sz="4" w:space="0" w:color="auto"/>
              <w:bottom w:val="single" w:sz="4" w:space="0" w:color="auto"/>
              <w:right w:val="single" w:sz="4" w:space="0" w:color="auto"/>
            </w:tcBorders>
          </w:tcPr>
          <w:p w14:paraId="1CE76921" w14:textId="77777777" w:rsidR="00984177" w:rsidRDefault="00984177">
            <w:pPr>
              <w:spacing w:after="0" w:line="240" w:lineRule="auto"/>
              <w:jc w:val="center"/>
              <w:rPr>
                <w:sz w:val="20"/>
                <w:szCs w:val="20"/>
                <w:lang w:val="en-US"/>
              </w:rPr>
            </w:pPr>
          </w:p>
          <w:p w14:paraId="74B8DE64" w14:textId="77777777" w:rsidR="00984177" w:rsidRDefault="00984177">
            <w:pPr>
              <w:spacing w:after="0" w:line="240" w:lineRule="auto"/>
              <w:jc w:val="center"/>
              <w:rPr>
                <w:sz w:val="20"/>
                <w:szCs w:val="20"/>
                <w:lang w:val="en-US"/>
              </w:rPr>
            </w:pPr>
            <w:r>
              <w:rPr>
                <w:sz w:val="20"/>
                <w:szCs w:val="20"/>
                <w:lang w:val="en-US"/>
              </w:rPr>
              <w:t>67 (23)</w:t>
            </w:r>
          </w:p>
          <w:p w14:paraId="7338A680" w14:textId="77777777" w:rsidR="00984177" w:rsidRDefault="00984177">
            <w:pPr>
              <w:spacing w:after="0" w:line="240" w:lineRule="auto"/>
              <w:jc w:val="center"/>
              <w:rPr>
                <w:sz w:val="20"/>
                <w:szCs w:val="20"/>
                <w:lang w:val="en-US"/>
              </w:rPr>
            </w:pPr>
            <w:r>
              <w:rPr>
                <w:sz w:val="20"/>
                <w:szCs w:val="20"/>
                <w:lang w:val="en-US"/>
              </w:rPr>
              <w:t>(19, 29)</w:t>
            </w:r>
          </w:p>
        </w:tc>
        <w:tc>
          <w:tcPr>
            <w:tcW w:w="2626" w:type="dxa"/>
            <w:tcBorders>
              <w:top w:val="single" w:sz="4" w:space="0" w:color="auto"/>
              <w:left w:val="single" w:sz="4" w:space="0" w:color="auto"/>
              <w:bottom w:val="single" w:sz="4" w:space="0" w:color="auto"/>
              <w:right w:val="single" w:sz="4" w:space="0" w:color="auto"/>
            </w:tcBorders>
          </w:tcPr>
          <w:p w14:paraId="5F586639" w14:textId="77777777" w:rsidR="00984177" w:rsidRDefault="00984177">
            <w:pPr>
              <w:spacing w:after="0" w:line="240" w:lineRule="auto"/>
              <w:jc w:val="center"/>
              <w:rPr>
                <w:sz w:val="20"/>
                <w:szCs w:val="20"/>
                <w:lang w:val="en-US"/>
              </w:rPr>
            </w:pPr>
          </w:p>
          <w:p w14:paraId="5D567DEF" w14:textId="77777777" w:rsidR="00984177" w:rsidRDefault="00984177">
            <w:pPr>
              <w:spacing w:after="0" w:line="240" w:lineRule="auto"/>
              <w:jc w:val="center"/>
              <w:rPr>
                <w:sz w:val="20"/>
                <w:szCs w:val="20"/>
                <w:lang w:val="en-US"/>
              </w:rPr>
            </w:pPr>
            <w:r>
              <w:rPr>
                <w:sz w:val="20"/>
                <w:szCs w:val="20"/>
                <w:lang w:val="en-US"/>
              </w:rPr>
              <w:t>11 (8)</w:t>
            </w:r>
          </w:p>
          <w:p w14:paraId="5A2A22DF" w14:textId="77777777" w:rsidR="00984177" w:rsidRDefault="00984177">
            <w:pPr>
              <w:spacing w:after="0" w:line="240" w:lineRule="auto"/>
              <w:jc w:val="center"/>
              <w:rPr>
                <w:sz w:val="20"/>
                <w:szCs w:val="20"/>
                <w:lang w:val="en-US"/>
              </w:rPr>
            </w:pPr>
            <w:r>
              <w:rPr>
                <w:sz w:val="20"/>
                <w:szCs w:val="20"/>
                <w:lang w:val="en-US"/>
              </w:rPr>
              <w:t>(4, 13)</w:t>
            </w:r>
          </w:p>
        </w:tc>
      </w:tr>
      <w:tr w:rsidR="00984177" w14:paraId="26628A65" w14:textId="77777777" w:rsidTr="00F45D67">
        <w:tc>
          <w:tcPr>
            <w:tcW w:w="3396" w:type="dxa"/>
            <w:tcBorders>
              <w:top w:val="single" w:sz="4" w:space="0" w:color="auto"/>
              <w:left w:val="single" w:sz="4" w:space="0" w:color="auto"/>
              <w:bottom w:val="single" w:sz="4" w:space="0" w:color="auto"/>
              <w:right w:val="single" w:sz="4" w:space="0" w:color="auto"/>
            </w:tcBorders>
            <w:hideMark/>
          </w:tcPr>
          <w:p w14:paraId="210E7728" w14:textId="77777777" w:rsidR="00984177" w:rsidRDefault="00984177">
            <w:pPr>
              <w:spacing w:after="0" w:line="240" w:lineRule="auto"/>
              <w:rPr>
                <w:sz w:val="20"/>
                <w:szCs w:val="20"/>
                <w:lang w:val="en-US"/>
              </w:rPr>
            </w:pPr>
            <w:r>
              <w:rPr>
                <w:sz w:val="20"/>
                <w:szCs w:val="20"/>
                <w:lang w:val="it-IT"/>
              </w:rPr>
              <w:t xml:space="preserve">   p-value</w:t>
            </w:r>
            <w:r>
              <w:rPr>
                <w:sz w:val="20"/>
                <w:szCs w:val="20"/>
                <w:vertAlign w:val="superscript"/>
                <w:lang w:val="it-IT"/>
              </w:rPr>
              <w:t>a</w:t>
            </w:r>
          </w:p>
        </w:tc>
        <w:tc>
          <w:tcPr>
            <w:tcW w:w="5620" w:type="dxa"/>
            <w:gridSpan w:val="2"/>
            <w:tcBorders>
              <w:top w:val="single" w:sz="4" w:space="0" w:color="auto"/>
              <w:left w:val="single" w:sz="4" w:space="0" w:color="auto"/>
              <w:bottom w:val="single" w:sz="4" w:space="0" w:color="auto"/>
              <w:right w:val="single" w:sz="4" w:space="0" w:color="auto"/>
            </w:tcBorders>
            <w:hideMark/>
          </w:tcPr>
          <w:p w14:paraId="42FE0715" w14:textId="77777777" w:rsidR="00984177" w:rsidRDefault="00984177">
            <w:pPr>
              <w:spacing w:after="0" w:line="240" w:lineRule="auto"/>
              <w:jc w:val="center"/>
              <w:rPr>
                <w:sz w:val="20"/>
                <w:szCs w:val="20"/>
                <w:lang w:val="en-US"/>
              </w:rPr>
            </w:pPr>
            <w:r>
              <w:rPr>
                <w:sz w:val="20"/>
                <w:szCs w:val="20"/>
                <w:lang w:val="en-US"/>
              </w:rPr>
              <w:t>&lt;0.001</w:t>
            </w:r>
          </w:p>
        </w:tc>
      </w:tr>
      <w:tr w:rsidR="00984177" w14:paraId="47F92707" w14:textId="77777777" w:rsidTr="00F45D67">
        <w:tc>
          <w:tcPr>
            <w:tcW w:w="3396" w:type="dxa"/>
            <w:tcBorders>
              <w:top w:val="single" w:sz="4" w:space="0" w:color="auto"/>
              <w:left w:val="single" w:sz="4" w:space="0" w:color="auto"/>
              <w:bottom w:val="single" w:sz="4" w:space="0" w:color="auto"/>
              <w:right w:val="single" w:sz="4" w:space="0" w:color="auto"/>
            </w:tcBorders>
            <w:hideMark/>
          </w:tcPr>
          <w:p w14:paraId="2D640F65" w14:textId="38006F59" w:rsidR="00984177" w:rsidRDefault="00984177">
            <w:pPr>
              <w:spacing w:after="0" w:line="240" w:lineRule="auto"/>
              <w:rPr>
                <w:sz w:val="20"/>
                <w:szCs w:val="20"/>
                <w:lang w:val="en-US"/>
              </w:rPr>
            </w:pPr>
            <w:r>
              <w:rPr>
                <w:sz w:val="20"/>
                <w:szCs w:val="20"/>
                <w:lang w:val="en-US"/>
              </w:rPr>
              <w:t xml:space="preserve">Event-free survival </w:t>
            </w:r>
          </w:p>
          <w:p w14:paraId="72AF7333" w14:textId="77777777" w:rsidR="00984177" w:rsidRDefault="00984177">
            <w:pPr>
              <w:spacing w:after="0" w:line="240" w:lineRule="auto"/>
              <w:rPr>
                <w:sz w:val="20"/>
                <w:szCs w:val="20"/>
                <w:lang w:val="en-US"/>
              </w:rPr>
            </w:pPr>
            <w:r>
              <w:rPr>
                <w:sz w:val="20"/>
                <w:szCs w:val="20"/>
                <w:lang w:val="en-US"/>
              </w:rPr>
              <w:t xml:space="preserve">   Number of EFS events, n (%) </w:t>
            </w:r>
          </w:p>
          <w:p w14:paraId="4FE35FBE" w14:textId="3F37F947" w:rsidR="00984177" w:rsidRDefault="00984177">
            <w:pPr>
              <w:spacing w:after="0" w:line="240" w:lineRule="auto"/>
              <w:rPr>
                <w:sz w:val="20"/>
                <w:szCs w:val="20"/>
                <w:lang w:val="en-US"/>
              </w:rPr>
            </w:pPr>
            <w:r>
              <w:rPr>
                <w:sz w:val="20"/>
                <w:szCs w:val="20"/>
                <w:lang w:val="en-US"/>
              </w:rPr>
              <w:t xml:space="preserve">   Median </w:t>
            </w:r>
            <w:proofErr w:type="spellStart"/>
            <w:r>
              <w:rPr>
                <w:sz w:val="20"/>
                <w:szCs w:val="20"/>
                <w:lang w:val="en-US"/>
              </w:rPr>
              <w:t>EFS</w:t>
            </w:r>
            <w:r w:rsidR="00B75E2D">
              <w:rPr>
                <w:sz w:val="20"/>
                <w:szCs w:val="20"/>
                <w:vertAlign w:val="superscript"/>
                <w:lang w:val="en-US"/>
              </w:rPr>
              <w:t>c</w:t>
            </w:r>
            <w:proofErr w:type="spellEnd"/>
            <w:r>
              <w:rPr>
                <w:sz w:val="20"/>
                <w:szCs w:val="20"/>
                <w:lang w:val="en-US"/>
              </w:rPr>
              <w:t>, (months)</w:t>
            </w:r>
          </w:p>
          <w:p w14:paraId="60DCCB5F" w14:textId="1979D1F8" w:rsidR="00984177" w:rsidRDefault="00984177">
            <w:pPr>
              <w:spacing w:after="0" w:line="240" w:lineRule="auto"/>
              <w:rPr>
                <w:sz w:val="20"/>
                <w:szCs w:val="20"/>
                <w:lang w:val="en-US"/>
              </w:rPr>
            </w:pPr>
            <w:r>
              <w:rPr>
                <w:sz w:val="20"/>
                <w:szCs w:val="20"/>
                <w:lang w:val="en-US"/>
              </w:rPr>
              <w:t xml:space="preserve">   (95%</w:t>
            </w:r>
            <w:r w:rsidR="003D4316">
              <w:rPr>
                <w:sz w:val="20"/>
                <w:szCs w:val="20"/>
                <w:lang w:val="en-US"/>
              </w:rPr>
              <w:t xml:space="preserve"> </w:t>
            </w:r>
            <w:r>
              <w:rPr>
                <w:sz w:val="20"/>
                <w:szCs w:val="20"/>
                <w:lang w:val="en-US"/>
              </w:rPr>
              <w:t>CI)</w:t>
            </w:r>
          </w:p>
        </w:tc>
        <w:tc>
          <w:tcPr>
            <w:tcW w:w="2994" w:type="dxa"/>
            <w:tcBorders>
              <w:top w:val="single" w:sz="4" w:space="0" w:color="auto"/>
              <w:left w:val="single" w:sz="4" w:space="0" w:color="auto"/>
              <w:bottom w:val="single" w:sz="4" w:space="0" w:color="auto"/>
              <w:right w:val="single" w:sz="4" w:space="0" w:color="auto"/>
            </w:tcBorders>
          </w:tcPr>
          <w:p w14:paraId="1172E311" w14:textId="77777777" w:rsidR="00984177" w:rsidRDefault="00984177">
            <w:pPr>
              <w:spacing w:after="0" w:line="240" w:lineRule="auto"/>
              <w:jc w:val="center"/>
              <w:rPr>
                <w:sz w:val="20"/>
                <w:szCs w:val="20"/>
                <w:lang w:val="en-US"/>
              </w:rPr>
            </w:pPr>
          </w:p>
          <w:p w14:paraId="7F7DB7B2" w14:textId="77777777" w:rsidR="00984177" w:rsidRDefault="00984177">
            <w:pPr>
              <w:spacing w:after="0" w:line="240" w:lineRule="auto"/>
              <w:jc w:val="center"/>
              <w:rPr>
                <w:sz w:val="20"/>
                <w:szCs w:val="20"/>
                <w:lang w:val="en-US"/>
              </w:rPr>
            </w:pPr>
            <w:r>
              <w:rPr>
                <w:sz w:val="20"/>
                <w:szCs w:val="20"/>
                <w:lang w:val="en-US"/>
              </w:rPr>
              <w:t>191 (67)</w:t>
            </w:r>
          </w:p>
          <w:p w14:paraId="14FD3488" w14:textId="77777777" w:rsidR="00984177" w:rsidRDefault="00984177">
            <w:pPr>
              <w:spacing w:after="0" w:line="240" w:lineRule="auto"/>
              <w:jc w:val="center"/>
              <w:rPr>
                <w:sz w:val="20"/>
                <w:szCs w:val="20"/>
                <w:lang w:val="en-US"/>
              </w:rPr>
            </w:pPr>
            <w:r>
              <w:rPr>
                <w:sz w:val="20"/>
                <w:szCs w:val="20"/>
                <w:lang w:val="en-US"/>
              </w:rPr>
              <w:t>9.8</w:t>
            </w:r>
          </w:p>
          <w:p w14:paraId="50D50B77" w14:textId="77777777" w:rsidR="00984177" w:rsidRDefault="00984177">
            <w:pPr>
              <w:spacing w:after="0" w:line="240" w:lineRule="auto"/>
              <w:jc w:val="center"/>
              <w:rPr>
                <w:sz w:val="20"/>
                <w:szCs w:val="20"/>
                <w:lang w:val="en-US"/>
              </w:rPr>
            </w:pPr>
            <w:r>
              <w:rPr>
                <w:sz w:val="20"/>
                <w:szCs w:val="20"/>
                <w:lang w:val="en-US"/>
              </w:rPr>
              <w:t>(8.4, 11.8)</w:t>
            </w:r>
          </w:p>
        </w:tc>
        <w:tc>
          <w:tcPr>
            <w:tcW w:w="2626" w:type="dxa"/>
            <w:tcBorders>
              <w:top w:val="single" w:sz="4" w:space="0" w:color="auto"/>
              <w:left w:val="single" w:sz="4" w:space="0" w:color="auto"/>
              <w:bottom w:val="single" w:sz="4" w:space="0" w:color="auto"/>
              <w:right w:val="single" w:sz="4" w:space="0" w:color="auto"/>
            </w:tcBorders>
          </w:tcPr>
          <w:p w14:paraId="1825A7B4" w14:textId="77777777" w:rsidR="00984177" w:rsidRDefault="00984177">
            <w:pPr>
              <w:spacing w:after="0" w:line="240" w:lineRule="auto"/>
              <w:jc w:val="center"/>
              <w:rPr>
                <w:sz w:val="20"/>
                <w:szCs w:val="20"/>
                <w:lang w:val="en-US"/>
              </w:rPr>
            </w:pPr>
          </w:p>
          <w:p w14:paraId="779F6533" w14:textId="77777777" w:rsidR="00984177" w:rsidRDefault="00984177">
            <w:pPr>
              <w:spacing w:after="0" w:line="240" w:lineRule="auto"/>
              <w:jc w:val="center"/>
              <w:rPr>
                <w:sz w:val="20"/>
                <w:szCs w:val="20"/>
                <w:lang w:val="en-US"/>
              </w:rPr>
            </w:pPr>
            <w:r>
              <w:rPr>
                <w:sz w:val="20"/>
                <w:szCs w:val="20"/>
                <w:lang w:val="en-US"/>
              </w:rPr>
              <w:t>122 (84)</w:t>
            </w:r>
          </w:p>
          <w:p w14:paraId="38FA5A4D" w14:textId="77777777" w:rsidR="00984177" w:rsidRDefault="00984177">
            <w:pPr>
              <w:spacing w:after="0" w:line="240" w:lineRule="auto"/>
              <w:jc w:val="center"/>
              <w:rPr>
                <w:sz w:val="20"/>
                <w:szCs w:val="20"/>
                <w:lang w:val="en-US"/>
              </w:rPr>
            </w:pPr>
            <w:r>
              <w:rPr>
                <w:sz w:val="20"/>
                <w:szCs w:val="20"/>
                <w:lang w:val="en-US"/>
              </w:rPr>
              <w:t>7.0</w:t>
            </w:r>
          </w:p>
          <w:p w14:paraId="776710B7" w14:textId="77777777" w:rsidR="00984177" w:rsidRDefault="00984177">
            <w:pPr>
              <w:spacing w:after="0" w:line="240" w:lineRule="auto"/>
              <w:jc w:val="center"/>
              <w:rPr>
                <w:sz w:val="20"/>
                <w:szCs w:val="20"/>
                <w:lang w:val="en-US"/>
              </w:rPr>
            </w:pPr>
            <w:r>
              <w:rPr>
                <w:sz w:val="20"/>
                <w:szCs w:val="20"/>
                <w:lang w:val="en-US"/>
              </w:rPr>
              <w:t>(5.6, 9.5)</w:t>
            </w:r>
          </w:p>
        </w:tc>
      </w:tr>
      <w:tr w:rsidR="00984177" w14:paraId="51176C33" w14:textId="77777777" w:rsidTr="00F45D67">
        <w:tc>
          <w:tcPr>
            <w:tcW w:w="3396" w:type="dxa"/>
            <w:tcBorders>
              <w:top w:val="single" w:sz="4" w:space="0" w:color="auto"/>
              <w:left w:val="single" w:sz="4" w:space="0" w:color="auto"/>
              <w:bottom w:val="single" w:sz="4" w:space="0" w:color="auto"/>
              <w:right w:val="single" w:sz="4" w:space="0" w:color="auto"/>
            </w:tcBorders>
            <w:hideMark/>
          </w:tcPr>
          <w:p w14:paraId="3C5B1CC6" w14:textId="25740F45" w:rsidR="00984177" w:rsidRDefault="00984177">
            <w:pPr>
              <w:spacing w:after="0" w:line="240" w:lineRule="auto"/>
              <w:rPr>
                <w:sz w:val="20"/>
                <w:szCs w:val="20"/>
                <w:lang w:val="en-US"/>
              </w:rPr>
            </w:pPr>
            <w:r>
              <w:rPr>
                <w:sz w:val="20"/>
                <w:szCs w:val="20"/>
                <w:lang w:val="en-US"/>
              </w:rPr>
              <w:t xml:space="preserve">   Hazard </w:t>
            </w:r>
            <w:proofErr w:type="spellStart"/>
            <w:r>
              <w:rPr>
                <w:sz w:val="20"/>
                <w:szCs w:val="20"/>
                <w:lang w:val="en-US"/>
              </w:rPr>
              <w:t>ratio</w:t>
            </w:r>
            <w:r w:rsidR="009714F6">
              <w:rPr>
                <w:sz w:val="20"/>
                <w:szCs w:val="20"/>
                <w:vertAlign w:val="superscript"/>
                <w:lang w:val="en-US"/>
              </w:rPr>
              <w:t>f</w:t>
            </w:r>
            <w:proofErr w:type="spellEnd"/>
            <w:r>
              <w:rPr>
                <w:sz w:val="20"/>
                <w:szCs w:val="20"/>
                <w:lang w:val="en-US"/>
              </w:rPr>
              <w:t xml:space="preserve"> (95% CI)</w:t>
            </w:r>
          </w:p>
        </w:tc>
        <w:tc>
          <w:tcPr>
            <w:tcW w:w="5620" w:type="dxa"/>
            <w:gridSpan w:val="2"/>
            <w:tcBorders>
              <w:top w:val="single" w:sz="4" w:space="0" w:color="auto"/>
              <w:left w:val="single" w:sz="4" w:space="0" w:color="auto"/>
              <w:bottom w:val="single" w:sz="4" w:space="0" w:color="auto"/>
              <w:right w:val="single" w:sz="4" w:space="0" w:color="auto"/>
            </w:tcBorders>
            <w:hideMark/>
          </w:tcPr>
          <w:p w14:paraId="0E6B9A9F" w14:textId="77777777" w:rsidR="00984177" w:rsidRDefault="00984177">
            <w:pPr>
              <w:spacing w:after="0" w:line="240" w:lineRule="auto"/>
              <w:jc w:val="center"/>
              <w:rPr>
                <w:sz w:val="20"/>
                <w:szCs w:val="20"/>
                <w:lang w:val="en-US"/>
              </w:rPr>
            </w:pPr>
            <w:r>
              <w:rPr>
                <w:sz w:val="20"/>
                <w:szCs w:val="20"/>
                <w:lang w:val="en-US"/>
              </w:rPr>
              <w:t>0.63 (0.50, 0.80)</w:t>
            </w:r>
          </w:p>
        </w:tc>
      </w:tr>
      <w:tr w:rsidR="00984177" w14:paraId="4DC2BE82" w14:textId="77777777" w:rsidTr="00F45D67">
        <w:tc>
          <w:tcPr>
            <w:tcW w:w="3396" w:type="dxa"/>
            <w:tcBorders>
              <w:top w:val="single" w:sz="4" w:space="0" w:color="auto"/>
              <w:left w:val="single" w:sz="4" w:space="0" w:color="auto"/>
              <w:bottom w:val="single" w:sz="4" w:space="0" w:color="auto"/>
              <w:right w:val="single" w:sz="4" w:space="0" w:color="auto"/>
            </w:tcBorders>
            <w:hideMark/>
          </w:tcPr>
          <w:p w14:paraId="0A9EC157" w14:textId="54E66315" w:rsidR="00984177" w:rsidRDefault="00984177">
            <w:pPr>
              <w:spacing w:after="0" w:line="240" w:lineRule="auto"/>
              <w:rPr>
                <w:sz w:val="20"/>
                <w:szCs w:val="20"/>
                <w:lang w:val="en-US"/>
              </w:rPr>
            </w:pPr>
            <w:r>
              <w:rPr>
                <w:sz w:val="20"/>
                <w:szCs w:val="20"/>
                <w:lang w:val="en-US"/>
              </w:rPr>
              <w:t xml:space="preserve">   p-</w:t>
            </w:r>
            <w:proofErr w:type="spellStart"/>
            <w:r>
              <w:rPr>
                <w:sz w:val="20"/>
                <w:szCs w:val="20"/>
                <w:lang w:val="en-US"/>
              </w:rPr>
              <w:t>value</w:t>
            </w:r>
            <w:r w:rsidR="009714F6">
              <w:rPr>
                <w:sz w:val="20"/>
                <w:szCs w:val="20"/>
                <w:vertAlign w:val="superscript"/>
                <w:lang w:val="en-US"/>
              </w:rPr>
              <w:t>f</w:t>
            </w:r>
            <w:proofErr w:type="spellEnd"/>
          </w:p>
        </w:tc>
        <w:tc>
          <w:tcPr>
            <w:tcW w:w="5620" w:type="dxa"/>
            <w:gridSpan w:val="2"/>
            <w:tcBorders>
              <w:top w:val="single" w:sz="4" w:space="0" w:color="auto"/>
              <w:left w:val="single" w:sz="4" w:space="0" w:color="auto"/>
              <w:bottom w:val="single" w:sz="4" w:space="0" w:color="auto"/>
              <w:right w:val="single" w:sz="4" w:space="0" w:color="auto"/>
            </w:tcBorders>
            <w:hideMark/>
          </w:tcPr>
          <w:p w14:paraId="076BCDCC" w14:textId="77777777" w:rsidR="00984177" w:rsidRDefault="00984177">
            <w:pPr>
              <w:spacing w:after="0" w:line="240" w:lineRule="auto"/>
              <w:jc w:val="center"/>
              <w:rPr>
                <w:sz w:val="20"/>
                <w:szCs w:val="20"/>
                <w:lang w:val="en-US"/>
              </w:rPr>
            </w:pPr>
            <w:r>
              <w:rPr>
                <w:sz w:val="20"/>
                <w:szCs w:val="20"/>
                <w:lang w:val="en-US"/>
              </w:rPr>
              <w:t>&lt;0.001</w:t>
            </w:r>
          </w:p>
        </w:tc>
      </w:tr>
      <w:tr w:rsidR="00984177" w14:paraId="5AF5DE5A" w14:textId="77777777" w:rsidTr="00984177">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1A35D454" w14:textId="090E7241" w:rsidR="00984177" w:rsidRDefault="00984177">
            <w:pPr>
              <w:spacing w:after="0" w:line="240" w:lineRule="auto"/>
              <w:jc w:val="left"/>
              <w:rPr>
                <w:sz w:val="18"/>
                <w:szCs w:val="18"/>
                <w:lang w:val="en-US"/>
              </w:rPr>
            </w:pPr>
            <w:r>
              <w:rPr>
                <w:sz w:val="18"/>
                <w:szCs w:val="18"/>
                <w:lang w:val="en-US"/>
              </w:rPr>
              <w:t xml:space="preserve">CI = confidence interval; CR = complete remission; </w:t>
            </w:r>
            <w:proofErr w:type="spellStart"/>
            <w:r>
              <w:rPr>
                <w:sz w:val="18"/>
                <w:szCs w:val="18"/>
                <w:lang w:val="en-US"/>
              </w:rPr>
              <w:t>CRh</w:t>
            </w:r>
            <w:proofErr w:type="spellEnd"/>
            <w:r>
              <w:rPr>
                <w:sz w:val="18"/>
                <w:szCs w:val="18"/>
                <w:lang w:val="en-US"/>
              </w:rPr>
              <w:t xml:space="preserve"> = complete remission with partial </w:t>
            </w:r>
            <w:proofErr w:type="spellStart"/>
            <w:r>
              <w:rPr>
                <w:sz w:val="18"/>
                <w:szCs w:val="18"/>
                <w:lang w:val="en-US"/>
              </w:rPr>
              <w:t>haematological</w:t>
            </w:r>
            <w:proofErr w:type="spellEnd"/>
            <w:r>
              <w:rPr>
                <w:sz w:val="18"/>
                <w:szCs w:val="18"/>
                <w:lang w:val="en-US"/>
              </w:rPr>
              <w:t xml:space="preserve"> recovery;</w:t>
            </w:r>
            <w:r>
              <w:rPr>
                <w:rFonts w:ascii="Times New Roman" w:eastAsia="Times New Roman" w:hAnsi="Times New Roman" w:cs="Times New Roman"/>
                <w:sz w:val="18"/>
                <w:szCs w:val="18"/>
                <w:lang w:val="en-US" w:eastAsia="zh-CN"/>
              </w:rPr>
              <w:t xml:space="preserve"> </w:t>
            </w:r>
            <w:proofErr w:type="spellStart"/>
            <w:r>
              <w:rPr>
                <w:sz w:val="18"/>
                <w:szCs w:val="18"/>
                <w:lang w:val="en-US"/>
              </w:rPr>
              <w:t>CRi</w:t>
            </w:r>
            <w:proofErr w:type="spellEnd"/>
            <w:r>
              <w:rPr>
                <w:sz w:val="18"/>
                <w:szCs w:val="18"/>
                <w:lang w:val="en-US"/>
              </w:rPr>
              <w:t xml:space="preserve"> = complete remission with incomplete blood count recovery;</w:t>
            </w:r>
            <w:r w:rsidR="00952FA4">
              <w:rPr>
                <w:sz w:val="18"/>
                <w:szCs w:val="18"/>
                <w:lang w:val="en-US"/>
              </w:rPr>
              <w:t xml:space="preserve"> </w:t>
            </w:r>
            <w:r>
              <w:rPr>
                <w:sz w:val="18"/>
                <w:szCs w:val="18"/>
                <w:lang w:val="en-US"/>
              </w:rPr>
              <w:t xml:space="preserve">CR + </w:t>
            </w:r>
            <w:proofErr w:type="spellStart"/>
            <w:r>
              <w:rPr>
                <w:sz w:val="18"/>
                <w:szCs w:val="18"/>
                <w:lang w:val="en-US"/>
              </w:rPr>
              <w:t>CRi</w:t>
            </w:r>
            <w:proofErr w:type="spellEnd"/>
            <w:r>
              <w:rPr>
                <w:sz w:val="18"/>
                <w:szCs w:val="18"/>
                <w:lang w:val="en-US"/>
              </w:rPr>
              <w:t xml:space="preserve"> = complete remission + </w:t>
            </w:r>
            <w:r>
              <w:rPr>
                <w:sz w:val="18"/>
                <w:szCs w:val="18"/>
                <w:lang w:val="en-US"/>
              </w:rPr>
              <w:lastRenderedPageBreak/>
              <w:t>complete remission with incomplete blood count recovery;</w:t>
            </w:r>
            <w:r>
              <w:rPr>
                <w:rFonts w:ascii="Times New Roman" w:eastAsia="Times New Roman" w:hAnsi="Times New Roman" w:cs="Times New Roman"/>
                <w:color w:val="FF0000"/>
                <w:sz w:val="18"/>
                <w:szCs w:val="18"/>
                <w:lang w:val="en-US" w:eastAsia="zh-CN"/>
              </w:rPr>
              <w:t xml:space="preserve"> </w:t>
            </w:r>
            <w:r>
              <w:rPr>
                <w:sz w:val="18"/>
                <w:szCs w:val="18"/>
                <w:lang w:val="en-US"/>
              </w:rPr>
              <w:t>DOR = duration of response; IDH = isocitrate dehydrogenase; MRD = minimal/measurable residual disease.</w:t>
            </w:r>
            <w:r w:rsidR="00952FA4">
              <w:rPr>
                <w:sz w:val="18"/>
                <w:szCs w:val="18"/>
                <w:lang w:val="en-US"/>
              </w:rPr>
              <w:t xml:space="preserve"> NE = not estimable</w:t>
            </w:r>
            <w:r w:rsidR="00952FA4" w:rsidRPr="0001255C">
              <w:rPr>
                <w:sz w:val="18"/>
                <w:szCs w:val="18"/>
              </w:rPr>
              <w:t>; OS = overall survival</w:t>
            </w:r>
            <w:r w:rsidR="00952FA4">
              <w:rPr>
                <w:sz w:val="18"/>
                <w:szCs w:val="18"/>
                <w:lang w:val="en-US"/>
              </w:rPr>
              <w:t>.</w:t>
            </w:r>
          </w:p>
          <w:p w14:paraId="5B3C1848" w14:textId="17FC930F" w:rsidR="00952FA4" w:rsidRDefault="00952FA4">
            <w:pPr>
              <w:spacing w:after="0" w:line="240" w:lineRule="auto"/>
              <w:jc w:val="left"/>
              <w:rPr>
                <w:sz w:val="18"/>
                <w:szCs w:val="18"/>
                <w:lang w:val="en-US"/>
              </w:rPr>
            </w:pPr>
            <w:r w:rsidRPr="00952FA4">
              <w:rPr>
                <w:sz w:val="18"/>
                <w:szCs w:val="18"/>
                <w:lang w:val="en-US"/>
              </w:rPr>
              <w:t>CR (complete remission) was defined as absolute neutrophil count &gt;1,000/</w:t>
            </w:r>
            <w:proofErr w:type="spellStart"/>
            <w:r w:rsidRPr="00952FA4">
              <w:rPr>
                <w:sz w:val="18"/>
                <w:szCs w:val="18"/>
                <w:lang w:val="en-US"/>
              </w:rPr>
              <w:t>microlitre</w:t>
            </w:r>
            <w:proofErr w:type="spellEnd"/>
            <w:r w:rsidRPr="00952FA4">
              <w:rPr>
                <w:sz w:val="18"/>
                <w:szCs w:val="18"/>
                <w:lang w:val="en-US"/>
              </w:rPr>
              <w:t>, platelets &gt;100,000/</w:t>
            </w:r>
            <w:proofErr w:type="spellStart"/>
            <w:r w:rsidRPr="00952FA4">
              <w:rPr>
                <w:sz w:val="18"/>
                <w:szCs w:val="18"/>
                <w:lang w:val="en-US"/>
              </w:rPr>
              <w:t>microlitre</w:t>
            </w:r>
            <w:proofErr w:type="spellEnd"/>
            <w:r w:rsidRPr="00952FA4">
              <w:rPr>
                <w:sz w:val="18"/>
                <w:szCs w:val="18"/>
                <w:lang w:val="en-US"/>
              </w:rPr>
              <w:t xml:space="preserve">, red blood cell transfusion independence, and bone marrow with &lt;5% blasts. Absence of circulating blasts and blasts with Auer rods; absence of extramedullary disease.  </w:t>
            </w:r>
          </w:p>
          <w:p w14:paraId="362A4AF7" w14:textId="73B02C1B" w:rsidR="00984177" w:rsidRDefault="00984177">
            <w:pPr>
              <w:spacing w:after="0" w:line="240" w:lineRule="auto"/>
              <w:jc w:val="left"/>
              <w:rPr>
                <w:sz w:val="18"/>
                <w:szCs w:val="18"/>
                <w:lang w:val="en-US"/>
              </w:rPr>
            </w:pPr>
            <w:proofErr w:type="spellStart"/>
            <w:r>
              <w:rPr>
                <w:sz w:val="18"/>
                <w:szCs w:val="18"/>
                <w:lang w:val="en-US"/>
              </w:rPr>
              <w:t>CRh</w:t>
            </w:r>
            <w:proofErr w:type="spellEnd"/>
            <w:r>
              <w:rPr>
                <w:sz w:val="18"/>
                <w:szCs w:val="18"/>
                <w:lang w:val="en-US"/>
              </w:rPr>
              <w:t xml:space="preserve"> (complete remission with partial </w:t>
            </w:r>
            <w:proofErr w:type="spellStart"/>
            <w:r>
              <w:rPr>
                <w:sz w:val="18"/>
                <w:szCs w:val="18"/>
                <w:lang w:val="en-US"/>
              </w:rPr>
              <w:t>haematological</w:t>
            </w:r>
            <w:proofErr w:type="spellEnd"/>
            <w:r>
              <w:rPr>
                <w:sz w:val="18"/>
                <w:szCs w:val="18"/>
                <w:lang w:val="en-US"/>
              </w:rPr>
              <w:t xml:space="preserve"> recovery) was defined as &lt;5% of blasts in the bone marrow, no evidence of disease, and partial recovery of peripheral blood counts (platelets &gt;50,000/</w:t>
            </w:r>
            <w:proofErr w:type="spellStart"/>
            <w:r>
              <w:rPr>
                <w:sz w:val="18"/>
                <w:szCs w:val="18"/>
                <w:lang w:val="en-US"/>
              </w:rPr>
              <w:t>microlitre</w:t>
            </w:r>
            <w:proofErr w:type="spellEnd"/>
            <w:r>
              <w:rPr>
                <w:sz w:val="18"/>
                <w:szCs w:val="18"/>
                <w:lang w:val="en-US"/>
              </w:rPr>
              <w:t xml:space="preserve"> and ANC &gt;500/</w:t>
            </w:r>
            <w:proofErr w:type="spellStart"/>
            <w:r>
              <w:rPr>
                <w:sz w:val="18"/>
                <w:szCs w:val="18"/>
                <w:lang w:val="en-US"/>
              </w:rPr>
              <w:t>microlitre</w:t>
            </w:r>
            <w:proofErr w:type="spellEnd"/>
            <w:r>
              <w:rPr>
                <w:sz w:val="18"/>
                <w:szCs w:val="18"/>
                <w:lang w:val="en-US"/>
              </w:rPr>
              <w:t>).</w:t>
            </w:r>
          </w:p>
          <w:p w14:paraId="489905E0" w14:textId="7323A4B3" w:rsidR="00FA5223" w:rsidRDefault="00FA5223">
            <w:pPr>
              <w:spacing w:after="0" w:line="240" w:lineRule="auto"/>
              <w:jc w:val="left"/>
              <w:rPr>
                <w:sz w:val="18"/>
                <w:szCs w:val="18"/>
                <w:lang w:val="en-US"/>
              </w:rPr>
            </w:pPr>
            <w:r>
              <w:rPr>
                <w:sz w:val="18"/>
                <w:szCs w:val="18"/>
                <w:lang w:val="en-US"/>
              </w:rPr>
              <w:t>Transfusion independence is defined as a period of at least 56 consecutive days (</w:t>
            </w:r>
            <w:r>
              <w:rPr>
                <w:rFonts w:cs="Arial"/>
                <w:sz w:val="18"/>
                <w:szCs w:val="18"/>
                <w:lang w:val="en-US"/>
              </w:rPr>
              <w:t>≥</w:t>
            </w:r>
            <w:r>
              <w:rPr>
                <w:sz w:val="18"/>
                <w:szCs w:val="18"/>
                <w:lang w:val="en-US"/>
              </w:rPr>
              <w:t>56 days) with no transfusion after the first dose of study drug and on or before the last dose of the study drug +30 days, or before relapse or disease progression or before the initiation of post-treatment therapy whichever is earlier.</w:t>
            </w:r>
          </w:p>
          <w:p w14:paraId="0F8AC4BE" w14:textId="7561662B" w:rsidR="00984177" w:rsidRDefault="00984177">
            <w:pPr>
              <w:spacing w:after="0" w:line="240" w:lineRule="auto"/>
              <w:jc w:val="left"/>
              <w:rPr>
                <w:sz w:val="18"/>
                <w:szCs w:val="18"/>
                <w:lang w:val="en-US"/>
              </w:rPr>
            </w:pPr>
            <w:proofErr w:type="spellStart"/>
            <w:r>
              <w:rPr>
                <w:sz w:val="18"/>
                <w:szCs w:val="18"/>
                <w:vertAlign w:val="superscript"/>
                <w:lang w:val="en-US"/>
              </w:rPr>
              <w:t>a</w:t>
            </w:r>
            <w:r>
              <w:rPr>
                <w:sz w:val="18"/>
                <w:szCs w:val="18"/>
                <w:lang w:val="en-US"/>
              </w:rPr>
              <w:t>P</w:t>
            </w:r>
            <w:proofErr w:type="spellEnd"/>
            <w:r>
              <w:rPr>
                <w:sz w:val="18"/>
                <w:szCs w:val="18"/>
                <w:lang w:val="en-US"/>
              </w:rPr>
              <w:t>-value is from Cochran-Mantel-Haenszel test stratified by age (18</w:t>
            </w:r>
            <w:r w:rsidR="00C17C5F">
              <w:rPr>
                <w:sz w:val="18"/>
                <w:szCs w:val="18"/>
                <w:lang w:val="en-US"/>
              </w:rPr>
              <w:t xml:space="preserve"> </w:t>
            </w:r>
            <w:r w:rsidR="009462EB">
              <w:rPr>
                <w:sz w:val="18"/>
                <w:szCs w:val="18"/>
                <w:lang w:val="en-US"/>
              </w:rPr>
              <w:t>to</w:t>
            </w:r>
            <w:r>
              <w:rPr>
                <w:sz w:val="18"/>
                <w:szCs w:val="18"/>
                <w:lang w:val="en-US"/>
              </w:rPr>
              <w:t xml:space="preserve"> &lt;75 years, ≥75 years) and cytogenetic (intermediate risk, poor risk).</w:t>
            </w:r>
          </w:p>
          <w:p w14:paraId="59AA6CC9" w14:textId="1A207C96" w:rsidR="00984177" w:rsidRDefault="00984177">
            <w:pPr>
              <w:spacing w:after="0" w:line="240" w:lineRule="auto"/>
              <w:jc w:val="left"/>
              <w:rPr>
                <w:sz w:val="18"/>
                <w:szCs w:val="18"/>
                <w:lang w:val="en-US"/>
              </w:rPr>
            </w:pPr>
            <w:proofErr w:type="spellStart"/>
            <w:r>
              <w:rPr>
                <w:sz w:val="18"/>
                <w:szCs w:val="18"/>
                <w:vertAlign w:val="superscript"/>
                <w:lang w:val="en-US"/>
              </w:rPr>
              <w:t>b</w:t>
            </w:r>
            <w:r>
              <w:rPr>
                <w:sz w:val="18"/>
                <w:szCs w:val="18"/>
                <w:lang w:val="en-US"/>
              </w:rPr>
              <w:t>DOR</w:t>
            </w:r>
            <w:proofErr w:type="spellEnd"/>
            <w:r>
              <w:rPr>
                <w:sz w:val="18"/>
                <w:szCs w:val="18"/>
                <w:lang w:val="en-US"/>
              </w:rPr>
              <w:t xml:space="preserve"> (duration of response) was defined as time from first response of CR for DOR of CR, from first response of CR or </w:t>
            </w:r>
            <w:proofErr w:type="spellStart"/>
            <w:r>
              <w:rPr>
                <w:sz w:val="18"/>
                <w:szCs w:val="18"/>
                <w:lang w:val="en-US"/>
              </w:rPr>
              <w:t>CRi</w:t>
            </w:r>
            <w:proofErr w:type="spellEnd"/>
            <w:r>
              <w:rPr>
                <w:sz w:val="18"/>
                <w:szCs w:val="18"/>
                <w:lang w:val="en-US"/>
              </w:rPr>
              <w:t xml:space="preserve"> for DOR of </w:t>
            </w:r>
            <w:proofErr w:type="spellStart"/>
            <w:r>
              <w:rPr>
                <w:sz w:val="18"/>
                <w:szCs w:val="18"/>
                <w:lang w:val="en-US"/>
              </w:rPr>
              <w:t>CR+CRi</w:t>
            </w:r>
            <w:proofErr w:type="spellEnd"/>
            <w:r>
              <w:rPr>
                <w:sz w:val="18"/>
                <w:szCs w:val="18"/>
                <w:lang w:val="en-US"/>
              </w:rPr>
              <w:t xml:space="preserve">, or from first response of CR or </w:t>
            </w:r>
            <w:proofErr w:type="spellStart"/>
            <w:r>
              <w:rPr>
                <w:sz w:val="18"/>
                <w:szCs w:val="18"/>
                <w:lang w:val="en-US"/>
              </w:rPr>
              <w:t>CRh</w:t>
            </w:r>
            <w:proofErr w:type="spellEnd"/>
            <w:r>
              <w:rPr>
                <w:sz w:val="18"/>
                <w:szCs w:val="18"/>
                <w:lang w:val="en-US"/>
              </w:rPr>
              <w:t xml:space="preserve"> for DOR of </w:t>
            </w:r>
            <w:proofErr w:type="spellStart"/>
            <w:r>
              <w:rPr>
                <w:sz w:val="18"/>
                <w:szCs w:val="18"/>
                <w:lang w:val="en-US"/>
              </w:rPr>
              <w:t>CR+CRh</w:t>
            </w:r>
            <w:proofErr w:type="spellEnd"/>
            <w:r>
              <w:rPr>
                <w:sz w:val="18"/>
                <w:szCs w:val="18"/>
                <w:lang w:val="en-US"/>
              </w:rPr>
              <w:t>, to the first date of confirmed morphologic relapse, confirmed progressive disease or death due to disease progression,</w:t>
            </w:r>
            <w:r w:rsidR="006058B4">
              <w:rPr>
                <w:sz w:val="18"/>
                <w:szCs w:val="18"/>
                <w:lang w:val="en-US"/>
              </w:rPr>
              <w:t xml:space="preserve"> </w:t>
            </w:r>
            <w:r>
              <w:rPr>
                <w:sz w:val="18"/>
                <w:szCs w:val="18"/>
                <w:lang w:val="en-US"/>
              </w:rPr>
              <w:t>whichever occurred earlier. Median DOR from Kaplan-Meier estimate.</w:t>
            </w:r>
          </w:p>
          <w:p w14:paraId="2A74A772" w14:textId="0CF4F2DD" w:rsidR="00984177" w:rsidRDefault="005D4FEC">
            <w:pPr>
              <w:spacing w:after="0" w:line="240" w:lineRule="auto"/>
              <w:jc w:val="left"/>
              <w:rPr>
                <w:sz w:val="18"/>
                <w:szCs w:val="18"/>
              </w:rPr>
            </w:pPr>
            <w:proofErr w:type="spellStart"/>
            <w:r>
              <w:rPr>
                <w:sz w:val="18"/>
                <w:szCs w:val="18"/>
                <w:vertAlign w:val="superscript"/>
              </w:rPr>
              <w:t>c</w:t>
            </w:r>
            <w:r w:rsidR="00984177">
              <w:rPr>
                <w:sz w:val="18"/>
                <w:szCs w:val="18"/>
              </w:rPr>
              <w:t>Kaplan</w:t>
            </w:r>
            <w:proofErr w:type="spellEnd"/>
            <w:r w:rsidR="00984177">
              <w:rPr>
                <w:sz w:val="18"/>
                <w:szCs w:val="18"/>
              </w:rPr>
              <w:t>-Meier estimate.</w:t>
            </w:r>
          </w:p>
          <w:p w14:paraId="58487F6D" w14:textId="6162F541" w:rsidR="00984177" w:rsidRDefault="005D4FEC">
            <w:pPr>
              <w:spacing w:after="0" w:line="240" w:lineRule="auto"/>
              <w:jc w:val="left"/>
              <w:rPr>
                <w:sz w:val="18"/>
                <w:szCs w:val="18"/>
              </w:rPr>
            </w:pPr>
            <w:proofErr w:type="spellStart"/>
            <w:r>
              <w:rPr>
                <w:sz w:val="18"/>
                <w:szCs w:val="18"/>
                <w:vertAlign w:val="superscript"/>
                <w:lang w:val="en-US"/>
              </w:rPr>
              <w:t>d</w:t>
            </w:r>
            <w:r w:rsidR="00984177">
              <w:rPr>
                <w:sz w:val="18"/>
                <w:szCs w:val="18"/>
                <w:lang w:val="en-US"/>
              </w:rPr>
              <w:t>Hazard</w:t>
            </w:r>
            <w:proofErr w:type="spellEnd"/>
            <w:r w:rsidR="00984177">
              <w:rPr>
                <w:sz w:val="18"/>
                <w:szCs w:val="18"/>
                <w:lang w:val="en-US"/>
              </w:rPr>
              <w:t xml:space="preserve"> ratio estimate (</w:t>
            </w:r>
            <w:proofErr w:type="spellStart"/>
            <w:r w:rsidR="00984177">
              <w:rPr>
                <w:sz w:val="18"/>
                <w:szCs w:val="18"/>
                <w:lang w:val="en-US"/>
              </w:rPr>
              <w:t>venetoclax</w:t>
            </w:r>
            <w:proofErr w:type="spellEnd"/>
            <w:r w:rsidR="00984177">
              <w:rPr>
                <w:sz w:val="18"/>
                <w:szCs w:val="18"/>
                <w:lang w:val="en-US"/>
              </w:rPr>
              <w:t xml:space="preserve"> + </w:t>
            </w:r>
            <w:proofErr w:type="spellStart"/>
            <w:r w:rsidR="00984177">
              <w:rPr>
                <w:sz w:val="18"/>
                <w:szCs w:val="18"/>
                <w:lang w:val="en-US"/>
              </w:rPr>
              <w:t>azacitidine</w:t>
            </w:r>
            <w:proofErr w:type="spellEnd"/>
            <w:r w:rsidR="00984177">
              <w:rPr>
                <w:sz w:val="18"/>
                <w:szCs w:val="18"/>
                <w:lang w:val="en-US"/>
              </w:rPr>
              <w:t xml:space="preserve"> vs placebo + </w:t>
            </w:r>
            <w:proofErr w:type="spellStart"/>
            <w:r w:rsidR="00984177">
              <w:rPr>
                <w:sz w:val="18"/>
                <w:szCs w:val="18"/>
                <w:lang w:val="en-US"/>
              </w:rPr>
              <w:t>azacitidine</w:t>
            </w:r>
            <w:proofErr w:type="spellEnd"/>
            <w:r w:rsidR="00984177">
              <w:rPr>
                <w:sz w:val="18"/>
                <w:szCs w:val="18"/>
                <w:lang w:val="en-US"/>
              </w:rPr>
              <w:t>) is based on unstratified Cox-proportional hazards model. P-value from unstratified log-rank test.</w:t>
            </w:r>
          </w:p>
          <w:p w14:paraId="704D6F95" w14:textId="1A944096" w:rsidR="00984177" w:rsidRDefault="00B75E2D">
            <w:pPr>
              <w:spacing w:after="0" w:line="240" w:lineRule="auto"/>
              <w:jc w:val="left"/>
              <w:rPr>
                <w:sz w:val="18"/>
                <w:szCs w:val="18"/>
              </w:rPr>
            </w:pPr>
            <w:proofErr w:type="spellStart"/>
            <w:r>
              <w:rPr>
                <w:sz w:val="18"/>
                <w:szCs w:val="18"/>
                <w:vertAlign w:val="superscript"/>
              </w:rPr>
              <w:t>e</w:t>
            </w:r>
            <w:r w:rsidR="00984177">
              <w:rPr>
                <w:sz w:val="18"/>
                <w:szCs w:val="18"/>
              </w:rPr>
              <w:t>CR+CRi</w:t>
            </w:r>
            <w:proofErr w:type="spellEnd"/>
            <w:r w:rsidR="00984177">
              <w:rPr>
                <w:sz w:val="18"/>
                <w:szCs w:val="18"/>
              </w:rPr>
              <w:t xml:space="preserve"> MRD response rate is defined as the % of patients achieving a CR or </w:t>
            </w:r>
            <w:proofErr w:type="spellStart"/>
            <w:r w:rsidR="00984177">
              <w:rPr>
                <w:sz w:val="18"/>
                <w:szCs w:val="18"/>
              </w:rPr>
              <w:t>CRi</w:t>
            </w:r>
            <w:proofErr w:type="spellEnd"/>
            <w:r w:rsidR="00984177">
              <w:rPr>
                <w:sz w:val="18"/>
                <w:szCs w:val="18"/>
              </w:rPr>
              <w:t xml:space="preserve"> and demonstrated an MRD response of &lt;10</w:t>
            </w:r>
            <w:r w:rsidR="00984177">
              <w:rPr>
                <w:sz w:val="18"/>
                <w:szCs w:val="18"/>
                <w:vertAlign w:val="superscript"/>
              </w:rPr>
              <w:t>-3</w:t>
            </w:r>
            <w:r w:rsidR="00984177">
              <w:rPr>
                <w:sz w:val="18"/>
                <w:szCs w:val="18"/>
              </w:rPr>
              <w:t xml:space="preserve"> blasts in bone marrow as determined by a standardised, central multicolour flow cytometry assay.</w:t>
            </w:r>
          </w:p>
          <w:p w14:paraId="65BE920D" w14:textId="71BAC056" w:rsidR="00984177" w:rsidRDefault="009714F6">
            <w:pPr>
              <w:spacing w:after="0" w:line="240" w:lineRule="auto"/>
              <w:jc w:val="left"/>
              <w:rPr>
                <w:sz w:val="18"/>
                <w:szCs w:val="18"/>
                <w:lang w:val="en-US"/>
              </w:rPr>
            </w:pPr>
            <w:proofErr w:type="spellStart"/>
            <w:r>
              <w:rPr>
                <w:sz w:val="18"/>
                <w:szCs w:val="18"/>
                <w:vertAlign w:val="superscript"/>
                <w:lang w:val="en-US"/>
              </w:rPr>
              <w:t>f</w:t>
            </w:r>
            <w:r w:rsidR="00984177">
              <w:rPr>
                <w:sz w:val="18"/>
                <w:szCs w:val="18"/>
                <w:lang w:val="en-US"/>
              </w:rPr>
              <w:t>Hazard</w:t>
            </w:r>
            <w:proofErr w:type="spellEnd"/>
            <w:r w:rsidR="00984177">
              <w:rPr>
                <w:sz w:val="18"/>
                <w:szCs w:val="18"/>
                <w:lang w:val="en-US"/>
              </w:rPr>
              <w:t xml:space="preserve"> ratio estimate (</w:t>
            </w:r>
            <w:proofErr w:type="spellStart"/>
            <w:r w:rsidR="00984177">
              <w:rPr>
                <w:sz w:val="18"/>
                <w:szCs w:val="18"/>
                <w:lang w:val="en-US"/>
              </w:rPr>
              <w:t>venetoclax</w:t>
            </w:r>
            <w:proofErr w:type="spellEnd"/>
            <w:r w:rsidR="00984177">
              <w:rPr>
                <w:sz w:val="18"/>
                <w:szCs w:val="18"/>
                <w:lang w:val="en-US"/>
              </w:rPr>
              <w:t xml:space="preserve"> + </w:t>
            </w:r>
            <w:proofErr w:type="spellStart"/>
            <w:r w:rsidR="00984177">
              <w:rPr>
                <w:sz w:val="18"/>
                <w:szCs w:val="18"/>
                <w:lang w:val="en-US"/>
              </w:rPr>
              <w:t>azacitidine</w:t>
            </w:r>
            <w:proofErr w:type="spellEnd"/>
            <w:r w:rsidR="00984177">
              <w:rPr>
                <w:sz w:val="18"/>
                <w:szCs w:val="18"/>
                <w:lang w:val="en-US"/>
              </w:rPr>
              <w:t xml:space="preserve"> vs placebo + </w:t>
            </w:r>
            <w:proofErr w:type="spellStart"/>
            <w:r w:rsidR="00984177">
              <w:rPr>
                <w:sz w:val="18"/>
                <w:szCs w:val="18"/>
                <w:lang w:val="en-US"/>
              </w:rPr>
              <w:t>azacitidine</w:t>
            </w:r>
            <w:proofErr w:type="spellEnd"/>
            <w:r w:rsidR="00984177">
              <w:rPr>
                <w:sz w:val="18"/>
                <w:szCs w:val="18"/>
                <w:lang w:val="en-US"/>
              </w:rPr>
              <w:t>) is based on Cox-proportional hazards model stratified by age (18</w:t>
            </w:r>
            <w:r w:rsidR="00C17C5F">
              <w:rPr>
                <w:sz w:val="18"/>
                <w:szCs w:val="18"/>
                <w:lang w:val="en-US"/>
              </w:rPr>
              <w:t xml:space="preserve"> </w:t>
            </w:r>
            <w:r w:rsidR="009462EB">
              <w:rPr>
                <w:sz w:val="18"/>
                <w:szCs w:val="18"/>
                <w:lang w:val="en-US"/>
              </w:rPr>
              <w:t>to</w:t>
            </w:r>
            <w:r w:rsidR="00984177">
              <w:rPr>
                <w:sz w:val="18"/>
                <w:szCs w:val="18"/>
                <w:lang w:val="en-US"/>
              </w:rPr>
              <w:t xml:space="preserve"> &lt;75 years, ≥75 years) and cytogenetics (intermediate risk, poor risk) as assigned at </w:t>
            </w:r>
            <w:proofErr w:type="spellStart"/>
            <w:r w:rsidR="00984177">
              <w:rPr>
                <w:sz w:val="18"/>
                <w:szCs w:val="18"/>
                <w:lang w:val="en-US"/>
              </w:rPr>
              <w:t>randomisation</w:t>
            </w:r>
            <w:proofErr w:type="spellEnd"/>
            <w:r w:rsidR="00984177">
              <w:rPr>
                <w:sz w:val="18"/>
                <w:szCs w:val="18"/>
                <w:lang w:val="en-US"/>
              </w:rPr>
              <w:t>; p-value based on log-rank test stratified by the same factors.</w:t>
            </w:r>
          </w:p>
        </w:tc>
      </w:tr>
    </w:tbl>
    <w:p w14:paraId="201AA4CB" w14:textId="563A35FE" w:rsidR="00A23586" w:rsidRPr="00A23586" w:rsidRDefault="00A23586" w:rsidP="00A23586">
      <w:pPr>
        <w:spacing w:before="240"/>
        <w:rPr>
          <w:lang w:val="en-US"/>
        </w:rPr>
      </w:pPr>
      <w:r w:rsidRPr="00A23586">
        <w:rPr>
          <w:lang w:val="en-US"/>
        </w:rPr>
        <w:lastRenderedPageBreak/>
        <w:t xml:space="preserve">Of patients with </w:t>
      </w:r>
      <w:r w:rsidRPr="00A23586">
        <w:rPr>
          <w:i/>
          <w:iCs/>
          <w:lang w:val="en-US"/>
        </w:rPr>
        <w:t xml:space="preserve">FLT3 </w:t>
      </w:r>
      <w:r w:rsidRPr="00A23586">
        <w:rPr>
          <w:lang w:val="en-US"/>
        </w:rPr>
        <w:t>mutation</w:t>
      </w:r>
      <w:r w:rsidR="00755006">
        <w:rPr>
          <w:lang w:val="en-US"/>
        </w:rPr>
        <w:t>s</w:t>
      </w:r>
      <w:r w:rsidRPr="00A23586">
        <w:rPr>
          <w:lang w:val="en-US"/>
        </w:rPr>
        <w:t xml:space="preserve">, the </w:t>
      </w:r>
      <w:proofErr w:type="spellStart"/>
      <w:r w:rsidRPr="00A23586">
        <w:rPr>
          <w:lang w:val="en-US"/>
        </w:rPr>
        <w:t>CR+CRh</w:t>
      </w:r>
      <w:proofErr w:type="spellEnd"/>
      <w:r w:rsidRPr="00A23586">
        <w:rPr>
          <w:lang w:val="en-US"/>
        </w:rPr>
        <w:t xml:space="preserve"> rates were 66% (19/29; [95% CI: 46, 82]) and 18% (4/22; [95% CI: 5, 40]) in the </w:t>
      </w:r>
      <w:proofErr w:type="spellStart"/>
      <w:r w:rsidRPr="00A23586">
        <w:rPr>
          <w:lang w:val="en-US"/>
        </w:rPr>
        <w:t>venetoclax</w:t>
      </w:r>
      <w:proofErr w:type="spellEnd"/>
      <w:r w:rsidRPr="00A23586">
        <w:rPr>
          <w:lang w:val="en-US"/>
        </w:rPr>
        <w:t xml:space="preserve"> + </w:t>
      </w:r>
      <w:proofErr w:type="spellStart"/>
      <w:r w:rsidRPr="00A23586">
        <w:rPr>
          <w:lang w:val="en-US"/>
        </w:rPr>
        <w:t>azacitidine</w:t>
      </w:r>
      <w:proofErr w:type="spellEnd"/>
      <w:r w:rsidRPr="00A23586">
        <w:rPr>
          <w:lang w:val="en-US"/>
        </w:rPr>
        <w:t xml:space="preserve"> and placebo + </w:t>
      </w:r>
      <w:proofErr w:type="spellStart"/>
      <w:r w:rsidRPr="00A23586">
        <w:rPr>
          <w:lang w:val="en-US"/>
        </w:rPr>
        <w:t>azacitidine</w:t>
      </w:r>
      <w:proofErr w:type="spellEnd"/>
      <w:r w:rsidRPr="00A23586">
        <w:rPr>
          <w:lang w:val="en-US"/>
        </w:rPr>
        <w:t xml:space="preserve"> arms, respectively (</w:t>
      </w:r>
      <w:r w:rsidR="00420CEB">
        <w:rPr>
          <w:lang w:val="en-US"/>
        </w:rPr>
        <w:t>Fis</w:t>
      </w:r>
      <w:r w:rsidR="0007453F">
        <w:rPr>
          <w:lang w:val="en-US"/>
        </w:rPr>
        <w:t xml:space="preserve">her’s exact test </w:t>
      </w:r>
      <w:r w:rsidRPr="00A23586">
        <w:rPr>
          <w:lang w:val="en-US"/>
        </w:rPr>
        <w:t>p=0.001)</w:t>
      </w:r>
      <w:r w:rsidR="007349BE">
        <w:rPr>
          <w:lang w:val="en-US"/>
        </w:rPr>
        <w:t xml:space="preserve">. </w:t>
      </w:r>
      <w:r w:rsidRPr="00A23586">
        <w:rPr>
          <w:lang w:val="en-US"/>
        </w:rPr>
        <w:t xml:space="preserve">Of patients with </w:t>
      </w:r>
      <w:r w:rsidRPr="00A23586">
        <w:rPr>
          <w:i/>
          <w:iCs/>
          <w:lang w:val="en-US"/>
        </w:rPr>
        <w:t xml:space="preserve">FLT3 </w:t>
      </w:r>
      <w:r w:rsidRPr="00A23586">
        <w:rPr>
          <w:lang w:val="en-US"/>
        </w:rPr>
        <w:t>mutation</w:t>
      </w:r>
      <w:r w:rsidR="00755006">
        <w:rPr>
          <w:lang w:val="en-US"/>
        </w:rPr>
        <w:t>s</w:t>
      </w:r>
      <w:r w:rsidRPr="00A23586">
        <w:rPr>
          <w:lang w:val="en-US"/>
        </w:rPr>
        <w:t xml:space="preserve">, the </w:t>
      </w:r>
      <w:proofErr w:type="spellStart"/>
      <w:r w:rsidRPr="00A23586">
        <w:rPr>
          <w:lang w:val="en-US"/>
        </w:rPr>
        <w:t>CR+CRi</w:t>
      </w:r>
      <w:proofErr w:type="spellEnd"/>
      <w:r w:rsidRPr="00A23586">
        <w:rPr>
          <w:lang w:val="en-US"/>
        </w:rPr>
        <w:t xml:space="preserve"> rates were 72% (21/29; [95% CI: 53, 87]) and 36% (8/22; [95% CI: 17, 59]) in the </w:t>
      </w:r>
      <w:proofErr w:type="spellStart"/>
      <w:r w:rsidRPr="00A23586">
        <w:rPr>
          <w:lang w:val="en-US"/>
        </w:rPr>
        <w:t>venetoclax</w:t>
      </w:r>
      <w:proofErr w:type="spellEnd"/>
      <w:r w:rsidRPr="00A23586">
        <w:rPr>
          <w:lang w:val="en-US"/>
        </w:rPr>
        <w:t xml:space="preserve"> + </w:t>
      </w:r>
      <w:proofErr w:type="spellStart"/>
      <w:r w:rsidRPr="00A23586">
        <w:rPr>
          <w:lang w:val="en-US"/>
        </w:rPr>
        <w:t>azacitidine</w:t>
      </w:r>
      <w:proofErr w:type="spellEnd"/>
      <w:r w:rsidRPr="00A23586">
        <w:rPr>
          <w:lang w:val="en-US"/>
        </w:rPr>
        <w:t xml:space="preserve"> and placebo + </w:t>
      </w:r>
      <w:proofErr w:type="spellStart"/>
      <w:r w:rsidRPr="00A23586">
        <w:rPr>
          <w:lang w:val="en-US"/>
        </w:rPr>
        <w:t>azacitidine</w:t>
      </w:r>
      <w:proofErr w:type="spellEnd"/>
      <w:r w:rsidRPr="00A23586">
        <w:rPr>
          <w:lang w:val="en-US"/>
        </w:rPr>
        <w:t xml:space="preserve"> arms, respectively (</w:t>
      </w:r>
      <w:r w:rsidR="0007453F">
        <w:rPr>
          <w:lang w:val="en-US"/>
        </w:rPr>
        <w:t xml:space="preserve">Fisher’s exact test </w:t>
      </w:r>
      <w:r w:rsidRPr="00A23586">
        <w:rPr>
          <w:lang w:val="en-US"/>
        </w:rPr>
        <w:t>p=0.021).</w:t>
      </w:r>
    </w:p>
    <w:p w14:paraId="6A4FF7E0" w14:textId="1DE5ED36" w:rsidR="00A23586" w:rsidRPr="00A23586" w:rsidRDefault="00A23586" w:rsidP="00A23586">
      <w:pPr>
        <w:spacing w:before="240"/>
        <w:rPr>
          <w:lang w:val="en-US"/>
        </w:rPr>
      </w:pPr>
      <w:r w:rsidRPr="00A23586">
        <w:rPr>
          <w:lang w:val="en-US"/>
        </w:rPr>
        <w:t xml:space="preserve">Of patients with </w:t>
      </w:r>
      <w:r w:rsidRPr="00A23586">
        <w:rPr>
          <w:i/>
          <w:iCs/>
          <w:lang w:val="en-US"/>
        </w:rPr>
        <w:t xml:space="preserve">IDH1/IDH2 </w:t>
      </w:r>
      <w:r w:rsidRPr="00A23586">
        <w:rPr>
          <w:lang w:val="en-US"/>
        </w:rPr>
        <w:t xml:space="preserve">mutations, the </w:t>
      </w:r>
      <w:proofErr w:type="spellStart"/>
      <w:r w:rsidRPr="00A23586">
        <w:rPr>
          <w:lang w:val="en-US"/>
        </w:rPr>
        <w:t>CR+CRh</w:t>
      </w:r>
      <w:proofErr w:type="spellEnd"/>
      <w:r w:rsidRPr="00A23586">
        <w:rPr>
          <w:lang w:val="en-US"/>
        </w:rPr>
        <w:t xml:space="preserve"> rates were 72% (44/61; [95% CI: 59, 83]) and 7% (2/28; [95% CI: 1, 24]) in the </w:t>
      </w:r>
      <w:proofErr w:type="spellStart"/>
      <w:r w:rsidRPr="00A23586">
        <w:rPr>
          <w:lang w:val="en-US"/>
        </w:rPr>
        <w:t>venetoclax</w:t>
      </w:r>
      <w:proofErr w:type="spellEnd"/>
      <w:r w:rsidRPr="00A23586">
        <w:rPr>
          <w:lang w:val="en-US"/>
        </w:rPr>
        <w:t xml:space="preserve"> + </w:t>
      </w:r>
      <w:proofErr w:type="spellStart"/>
      <w:r w:rsidRPr="00A23586">
        <w:rPr>
          <w:lang w:val="en-US"/>
        </w:rPr>
        <w:t>azacitidine</w:t>
      </w:r>
      <w:proofErr w:type="spellEnd"/>
      <w:r w:rsidRPr="00A23586">
        <w:rPr>
          <w:lang w:val="en-US"/>
        </w:rPr>
        <w:t xml:space="preserve"> and placebo + </w:t>
      </w:r>
      <w:proofErr w:type="spellStart"/>
      <w:r w:rsidRPr="00A23586">
        <w:rPr>
          <w:lang w:val="en-US"/>
        </w:rPr>
        <w:t>azacitidine</w:t>
      </w:r>
      <w:proofErr w:type="spellEnd"/>
      <w:r w:rsidRPr="00A23586">
        <w:rPr>
          <w:lang w:val="en-US"/>
        </w:rPr>
        <w:t xml:space="preserve"> arms, respectively (</w:t>
      </w:r>
      <w:r w:rsidR="00A07CF9">
        <w:rPr>
          <w:lang w:val="en-US"/>
        </w:rPr>
        <w:t xml:space="preserve">Fisher’s exact test </w:t>
      </w:r>
      <w:r w:rsidRPr="00A23586">
        <w:rPr>
          <w:lang w:val="en-US"/>
        </w:rPr>
        <w:t>p&lt;0.001).</w:t>
      </w:r>
      <w:r w:rsidR="007349BE">
        <w:rPr>
          <w:lang w:val="en-US"/>
        </w:rPr>
        <w:t xml:space="preserve"> </w:t>
      </w:r>
      <w:r w:rsidRPr="00A23586">
        <w:rPr>
          <w:lang w:val="en-US"/>
        </w:rPr>
        <w:t xml:space="preserve">Of patients with </w:t>
      </w:r>
      <w:r w:rsidRPr="00A23586">
        <w:rPr>
          <w:i/>
          <w:iCs/>
          <w:lang w:val="en-US"/>
        </w:rPr>
        <w:t xml:space="preserve">IDH1/IDH2 </w:t>
      </w:r>
      <w:r w:rsidRPr="00A23586">
        <w:rPr>
          <w:lang w:val="en-US"/>
        </w:rPr>
        <w:t xml:space="preserve">mutations, the </w:t>
      </w:r>
      <w:proofErr w:type="spellStart"/>
      <w:r w:rsidRPr="00A23586">
        <w:rPr>
          <w:lang w:val="en-US"/>
        </w:rPr>
        <w:t>CR+CRi</w:t>
      </w:r>
      <w:proofErr w:type="spellEnd"/>
      <w:r w:rsidRPr="00A23586">
        <w:rPr>
          <w:lang w:val="en-US"/>
        </w:rPr>
        <w:t xml:space="preserve"> rates were 75% (46/61; [95% CI: 63, 86]) and 11% (3/28; [95% CI: 2, 28]) in the </w:t>
      </w:r>
      <w:proofErr w:type="spellStart"/>
      <w:r w:rsidRPr="00A23586">
        <w:rPr>
          <w:lang w:val="en-US"/>
        </w:rPr>
        <w:t>venetoclax</w:t>
      </w:r>
      <w:proofErr w:type="spellEnd"/>
      <w:r w:rsidRPr="00A23586">
        <w:rPr>
          <w:lang w:val="en-US"/>
        </w:rPr>
        <w:t xml:space="preserve"> + </w:t>
      </w:r>
      <w:proofErr w:type="spellStart"/>
      <w:r w:rsidRPr="00A23586">
        <w:rPr>
          <w:lang w:val="en-US"/>
        </w:rPr>
        <w:t>azacitidine</w:t>
      </w:r>
      <w:proofErr w:type="spellEnd"/>
      <w:r w:rsidRPr="00A23586">
        <w:rPr>
          <w:lang w:val="en-US"/>
        </w:rPr>
        <w:t xml:space="preserve"> and placebo + </w:t>
      </w:r>
      <w:proofErr w:type="spellStart"/>
      <w:r w:rsidRPr="00A23586">
        <w:rPr>
          <w:lang w:val="en-US"/>
        </w:rPr>
        <w:t>azacitidine</w:t>
      </w:r>
      <w:proofErr w:type="spellEnd"/>
      <w:r w:rsidRPr="00A23586">
        <w:rPr>
          <w:lang w:val="en-US"/>
        </w:rPr>
        <w:t xml:space="preserve"> arms, respectively (</w:t>
      </w:r>
      <w:r w:rsidR="00A07CF9">
        <w:rPr>
          <w:lang w:val="en-US"/>
        </w:rPr>
        <w:t xml:space="preserve">Fisher’s exact test </w:t>
      </w:r>
      <w:r w:rsidRPr="00A23586">
        <w:rPr>
          <w:lang w:val="en-US"/>
        </w:rPr>
        <w:t>p&lt;0.001).</w:t>
      </w:r>
    </w:p>
    <w:p w14:paraId="25601689" w14:textId="77777777" w:rsidR="00984177" w:rsidRDefault="00984177" w:rsidP="00984177">
      <w:pPr>
        <w:spacing w:before="240"/>
        <w:rPr>
          <w:lang w:val="en-US"/>
        </w:rPr>
      </w:pPr>
      <w:r>
        <w:rPr>
          <w:lang w:val="en-US"/>
        </w:rPr>
        <w:t xml:space="preserve">Of the patients who were red blood cell transfusion dependent at baseline and treated with </w:t>
      </w:r>
      <w:proofErr w:type="spellStart"/>
      <w:r>
        <w:rPr>
          <w:lang w:val="en-US"/>
        </w:rPr>
        <w:t>venetoclax</w:t>
      </w:r>
      <w:proofErr w:type="spellEnd"/>
      <w:r>
        <w:rPr>
          <w:lang w:val="en-US"/>
        </w:rPr>
        <w:t xml:space="preserve"> + </w:t>
      </w:r>
      <w:proofErr w:type="spellStart"/>
      <w:r>
        <w:rPr>
          <w:lang w:val="en-US"/>
        </w:rPr>
        <w:t>azacitidine</w:t>
      </w:r>
      <w:proofErr w:type="spellEnd"/>
      <w:r>
        <w:rPr>
          <w:lang w:val="en-US"/>
        </w:rPr>
        <w:t xml:space="preserve">, 49% (71/144) became transfusion independent. Of the patients who were platelet transfusion dependent at baseline and treated with </w:t>
      </w:r>
      <w:proofErr w:type="spellStart"/>
      <w:r>
        <w:rPr>
          <w:lang w:val="en-US"/>
        </w:rPr>
        <w:t>venetoclax</w:t>
      </w:r>
      <w:proofErr w:type="spellEnd"/>
      <w:r>
        <w:rPr>
          <w:lang w:val="en-US"/>
        </w:rPr>
        <w:t xml:space="preserve"> + </w:t>
      </w:r>
      <w:proofErr w:type="spellStart"/>
      <w:r>
        <w:rPr>
          <w:lang w:val="en-US"/>
        </w:rPr>
        <w:t>azacitidine</w:t>
      </w:r>
      <w:proofErr w:type="spellEnd"/>
      <w:r>
        <w:rPr>
          <w:lang w:val="en-US"/>
        </w:rPr>
        <w:t>, 50% (34/68) became transfusion independent.</w:t>
      </w:r>
    </w:p>
    <w:p w14:paraId="31FB43C5" w14:textId="77777777" w:rsidR="005358D2" w:rsidRDefault="00984177" w:rsidP="006C4CF9">
      <w:pPr>
        <w:rPr>
          <w:lang w:val="en-US"/>
        </w:rPr>
      </w:pPr>
      <w:r>
        <w:rPr>
          <w:lang w:val="en-US"/>
        </w:rPr>
        <w:t xml:space="preserve">The median time to first response of CR or </w:t>
      </w:r>
      <w:proofErr w:type="spellStart"/>
      <w:r>
        <w:rPr>
          <w:lang w:val="en-US"/>
        </w:rPr>
        <w:t>CRi</w:t>
      </w:r>
      <w:proofErr w:type="spellEnd"/>
      <w:r>
        <w:rPr>
          <w:lang w:val="en-US"/>
        </w:rPr>
        <w:t xml:space="preserve"> was 1.3 months (range: 0.6 to 9.9 months) with </w:t>
      </w:r>
      <w:proofErr w:type="spellStart"/>
      <w:r>
        <w:rPr>
          <w:lang w:val="en-US"/>
        </w:rPr>
        <w:t>venetoclax</w:t>
      </w:r>
      <w:proofErr w:type="spellEnd"/>
      <w:r>
        <w:rPr>
          <w:lang w:val="en-US"/>
        </w:rPr>
        <w:t xml:space="preserve"> + </w:t>
      </w:r>
      <w:proofErr w:type="spellStart"/>
      <w:r>
        <w:rPr>
          <w:lang w:val="en-US"/>
        </w:rPr>
        <w:t>azacitidine</w:t>
      </w:r>
      <w:proofErr w:type="spellEnd"/>
      <w:r>
        <w:rPr>
          <w:lang w:val="en-US"/>
        </w:rPr>
        <w:t xml:space="preserve"> treatment. The median time to best response of CR or </w:t>
      </w:r>
      <w:proofErr w:type="spellStart"/>
      <w:r>
        <w:rPr>
          <w:lang w:val="en-US"/>
        </w:rPr>
        <w:t>CRi</w:t>
      </w:r>
      <w:proofErr w:type="spellEnd"/>
      <w:r>
        <w:rPr>
          <w:lang w:val="en-US"/>
        </w:rPr>
        <w:t xml:space="preserve"> was 2.3 months (range: 0.6 to 24.5 months). </w:t>
      </w:r>
    </w:p>
    <w:p w14:paraId="2A26D78F" w14:textId="46FB4E65" w:rsidR="00EB3293" w:rsidRDefault="00EB3293" w:rsidP="006C4CF9">
      <w:pPr>
        <w:rPr>
          <w:lang w:val="en-US"/>
        </w:rPr>
      </w:pPr>
    </w:p>
    <w:p w14:paraId="1178044D" w14:textId="77777777" w:rsidR="007349BE" w:rsidRDefault="007349BE" w:rsidP="006C4CF9">
      <w:pPr>
        <w:rPr>
          <w:i/>
          <w:iCs/>
          <w:u w:val="single"/>
          <w:lang w:val="en-US"/>
        </w:rPr>
      </w:pPr>
    </w:p>
    <w:p w14:paraId="5A716EAD" w14:textId="3B30A6A4" w:rsidR="009E2AC7" w:rsidRPr="006C4CF9" w:rsidRDefault="009E2AC7" w:rsidP="006C4CF9">
      <w:pPr>
        <w:rPr>
          <w:i/>
          <w:iCs/>
          <w:u w:val="single"/>
          <w:lang w:val="en-US"/>
        </w:rPr>
      </w:pPr>
      <w:r w:rsidRPr="006C4CF9">
        <w:rPr>
          <w:i/>
          <w:iCs/>
          <w:u w:val="single"/>
          <w:lang w:val="en-US"/>
        </w:rPr>
        <w:t>Study M14-358</w:t>
      </w:r>
    </w:p>
    <w:p w14:paraId="5D1DB08B" w14:textId="77777777" w:rsidR="00B40E91" w:rsidRPr="00B40E91" w:rsidRDefault="00B40E91" w:rsidP="00B40E91">
      <w:pPr>
        <w:rPr>
          <w:lang w:val="en-US"/>
        </w:rPr>
      </w:pPr>
      <w:r w:rsidRPr="00B40E91">
        <w:rPr>
          <w:lang w:val="en-US"/>
        </w:rPr>
        <w:t>Study M14-358 was a non-</w:t>
      </w:r>
      <w:proofErr w:type="spellStart"/>
      <w:r w:rsidRPr="00B40E91">
        <w:rPr>
          <w:lang w:val="en-US"/>
        </w:rPr>
        <w:t>randomised</w:t>
      </w:r>
      <w:proofErr w:type="spellEnd"/>
      <w:r w:rsidRPr="00B40E91">
        <w:rPr>
          <w:lang w:val="en-US"/>
        </w:rPr>
        <w:t xml:space="preserve"> phase 1b study of VENCLEXTA in combination with </w:t>
      </w:r>
      <w:proofErr w:type="spellStart"/>
      <w:r w:rsidRPr="00B40E91">
        <w:rPr>
          <w:lang w:val="en-US"/>
        </w:rPr>
        <w:t>azacitidine</w:t>
      </w:r>
      <w:proofErr w:type="spellEnd"/>
      <w:r w:rsidRPr="00B40E91">
        <w:rPr>
          <w:lang w:val="en-US"/>
        </w:rPr>
        <w:t xml:space="preserve"> (N=84) in patients with newly diagnosed AML who were ineligible for intensive chemotherapy. Patients received VENCLEXTA via ramp-up to a final 400 mg once daily dose. The administration of </w:t>
      </w:r>
      <w:proofErr w:type="spellStart"/>
      <w:r w:rsidRPr="00B40E91">
        <w:rPr>
          <w:lang w:val="en-US"/>
        </w:rPr>
        <w:t>azacitidine</w:t>
      </w:r>
      <w:proofErr w:type="spellEnd"/>
      <w:r w:rsidRPr="00B40E91">
        <w:rPr>
          <w:lang w:val="en-US"/>
        </w:rPr>
        <w:t xml:space="preserve"> in M14-358 was </w:t>
      </w:r>
      <w:proofErr w:type="gramStart"/>
      <w:r w:rsidRPr="00B40E91">
        <w:rPr>
          <w:lang w:val="en-US"/>
        </w:rPr>
        <w:t>similar to</w:t>
      </w:r>
      <w:proofErr w:type="gramEnd"/>
      <w:r w:rsidRPr="00B40E91">
        <w:rPr>
          <w:lang w:val="en-US"/>
        </w:rPr>
        <w:t xml:space="preserve"> that of VIALE-A </w:t>
      </w:r>
      <w:proofErr w:type="spellStart"/>
      <w:r w:rsidRPr="00B40E91">
        <w:rPr>
          <w:lang w:val="en-US"/>
        </w:rPr>
        <w:t>randomised</w:t>
      </w:r>
      <w:proofErr w:type="spellEnd"/>
      <w:r w:rsidRPr="00B40E91">
        <w:rPr>
          <w:lang w:val="en-US"/>
        </w:rPr>
        <w:t xml:space="preserve"> study.</w:t>
      </w:r>
    </w:p>
    <w:p w14:paraId="570ABABB" w14:textId="77777777" w:rsidR="00B40E91" w:rsidRPr="00B40E91" w:rsidRDefault="00B40E91" w:rsidP="00B40E91">
      <w:pPr>
        <w:rPr>
          <w:lang w:val="en-US"/>
        </w:rPr>
      </w:pPr>
      <w:r w:rsidRPr="00B40E91">
        <w:rPr>
          <w:lang w:val="en-US"/>
        </w:rPr>
        <w:t xml:space="preserve">The median follow-up was 28.9 months (range: 0.4 to 42.0 months) for VENCLEXTA in combination with </w:t>
      </w:r>
      <w:proofErr w:type="spellStart"/>
      <w:r w:rsidRPr="00B40E91">
        <w:rPr>
          <w:lang w:val="en-US"/>
        </w:rPr>
        <w:t>azacitidine</w:t>
      </w:r>
      <w:proofErr w:type="spellEnd"/>
      <w:r w:rsidRPr="00B40E91">
        <w:rPr>
          <w:lang w:val="en-US"/>
        </w:rPr>
        <w:t>.</w:t>
      </w:r>
    </w:p>
    <w:p w14:paraId="51AA89E6" w14:textId="3D49CBFC" w:rsidR="00B40E91" w:rsidRPr="00B40E91" w:rsidRDefault="00B40E91" w:rsidP="00B40E91">
      <w:pPr>
        <w:rPr>
          <w:lang w:val="en-US"/>
        </w:rPr>
      </w:pPr>
      <w:r w:rsidRPr="00B40E91">
        <w:rPr>
          <w:lang w:val="en-US"/>
        </w:rPr>
        <w:t xml:space="preserve">The median age of patients treated with </w:t>
      </w:r>
      <w:proofErr w:type="spellStart"/>
      <w:r w:rsidRPr="00B40E91">
        <w:rPr>
          <w:lang w:val="en-US"/>
        </w:rPr>
        <w:t>venetoclax</w:t>
      </w:r>
      <w:proofErr w:type="spellEnd"/>
      <w:r w:rsidRPr="00B40E91">
        <w:rPr>
          <w:lang w:val="en-US"/>
        </w:rPr>
        <w:t xml:space="preserve"> + </w:t>
      </w:r>
      <w:proofErr w:type="spellStart"/>
      <w:r w:rsidRPr="00B40E91">
        <w:rPr>
          <w:lang w:val="en-US"/>
        </w:rPr>
        <w:t>azacitidine</w:t>
      </w:r>
      <w:proofErr w:type="spellEnd"/>
      <w:r w:rsidRPr="00B40E91">
        <w:rPr>
          <w:lang w:val="en-US"/>
        </w:rPr>
        <w:t xml:space="preserve"> was 75 years (range: 61-90 years), 91% were white, 61% male, and 69% had ECOG score 0 or 1. The </w:t>
      </w:r>
      <w:proofErr w:type="spellStart"/>
      <w:r w:rsidRPr="00B40E91">
        <w:rPr>
          <w:lang w:val="en-US"/>
        </w:rPr>
        <w:t>CR+CRi</w:t>
      </w:r>
      <w:proofErr w:type="spellEnd"/>
      <w:r w:rsidRPr="00B40E91">
        <w:rPr>
          <w:lang w:val="en-US"/>
        </w:rPr>
        <w:t xml:space="preserve"> rate was 71% (95% CI: 61, 81) for patients treated with VENCLEXTA in combination with </w:t>
      </w:r>
      <w:proofErr w:type="spellStart"/>
      <w:r w:rsidRPr="00B40E91">
        <w:rPr>
          <w:lang w:val="en-US"/>
        </w:rPr>
        <w:t>azacitidine</w:t>
      </w:r>
      <w:proofErr w:type="spellEnd"/>
      <w:r w:rsidRPr="00B40E91">
        <w:rPr>
          <w:lang w:val="en-US"/>
        </w:rPr>
        <w:t xml:space="preserve">. Median overall survival for patients treated with VENCLEXTA in combination with </w:t>
      </w:r>
      <w:proofErr w:type="spellStart"/>
      <w:r w:rsidRPr="00B40E91">
        <w:rPr>
          <w:lang w:val="en-US"/>
        </w:rPr>
        <w:t>azacitidine</w:t>
      </w:r>
      <w:proofErr w:type="spellEnd"/>
      <w:r w:rsidRPr="00B40E91">
        <w:rPr>
          <w:lang w:val="en-US"/>
        </w:rPr>
        <w:t xml:space="preserve"> was 16.4 months (95% CI: 11</w:t>
      </w:r>
      <w:r w:rsidR="006241B9">
        <w:rPr>
          <w:lang w:val="en-US"/>
        </w:rPr>
        <w:t>.3</w:t>
      </w:r>
      <w:r w:rsidRPr="00B40E91">
        <w:rPr>
          <w:lang w:val="en-US"/>
        </w:rPr>
        <w:t>, 2</w:t>
      </w:r>
      <w:r w:rsidR="006241B9">
        <w:rPr>
          <w:lang w:val="en-US"/>
        </w:rPr>
        <w:t>4.5</w:t>
      </w:r>
      <w:r w:rsidRPr="00B40E91">
        <w:rPr>
          <w:lang w:val="en-US"/>
        </w:rPr>
        <w:t xml:space="preserve">). </w:t>
      </w:r>
    </w:p>
    <w:p w14:paraId="2127D546" w14:textId="17487B69" w:rsidR="00EF2EDA" w:rsidRDefault="00EF2EDA" w:rsidP="009E2AC7">
      <w:pPr>
        <w:rPr>
          <w:lang w:val="en-US"/>
        </w:rPr>
      </w:pPr>
    </w:p>
    <w:p w14:paraId="4D332C46" w14:textId="77777777" w:rsidR="004F72BA" w:rsidRDefault="009E2AC7" w:rsidP="009E2AC7">
      <w:pPr>
        <w:pStyle w:val="Heading5"/>
      </w:pPr>
      <w:r>
        <w:t xml:space="preserve">VENCLEXTA in combination with </w:t>
      </w:r>
      <w:proofErr w:type="gramStart"/>
      <w:r>
        <w:t>low-dose</w:t>
      </w:r>
      <w:proofErr w:type="gramEnd"/>
      <w:r>
        <w:t xml:space="preserve"> cytarabine </w:t>
      </w:r>
    </w:p>
    <w:p w14:paraId="4AFC752B" w14:textId="77777777" w:rsidR="008F7508" w:rsidRDefault="008F7508" w:rsidP="008F7508">
      <w:pPr>
        <w:rPr>
          <w:i/>
          <w:iCs/>
          <w:u w:val="single"/>
        </w:rPr>
      </w:pPr>
      <w:r>
        <w:rPr>
          <w:i/>
          <w:iCs/>
          <w:u w:val="single"/>
        </w:rPr>
        <w:t>VIALE-C</w:t>
      </w:r>
    </w:p>
    <w:p w14:paraId="5227D1C7" w14:textId="77777777" w:rsidR="008F7508" w:rsidRDefault="008F7508" w:rsidP="008F7508">
      <w:pPr>
        <w:rPr>
          <w:lang w:val="en-US"/>
        </w:rPr>
      </w:pPr>
      <w:r>
        <w:rPr>
          <w:lang w:val="en-US"/>
        </w:rPr>
        <w:t xml:space="preserve">The efficacy and safety of VENCLEXTA in 211 patients with newly diagnosed AML were evaluated in a </w:t>
      </w:r>
      <w:proofErr w:type="spellStart"/>
      <w:r>
        <w:rPr>
          <w:lang w:val="en-US"/>
        </w:rPr>
        <w:t>randomised</w:t>
      </w:r>
      <w:proofErr w:type="spellEnd"/>
      <w:r>
        <w:rPr>
          <w:lang w:val="en-US"/>
        </w:rPr>
        <w:t xml:space="preserve"> (2:1), double-blind, placebo controlled, multi-</w:t>
      </w:r>
      <w:proofErr w:type="spellStart"/>
      <w:r>
        <w:rPr>
          <w:lang w:val="en-US"/>
        </w:rPr>
        <w:t>centre</w:t>
      </w:r>
      <w:proofErr w:type="spellEnd"/>
      <w:r>
        <w:rPr>
          <w:lang w:val="en-US"/>
        </w:rPr>
        <w:t xml:space="preserve"> study (VIALE-C). </w:t>
      </w:r>
    </w:p>
    <w:p w14:paraId="76D485AC" w14:textId="415125B6" w:rsidR="00CB3A29" w:rsidRDefault="008F7508" w:rsidP="008F7508">
      <w:pPr>
        <w:rPr>
          <w:lang w:val="en-US"/>
        </w:rPr>
      </w:pPr>
      <w:r>
        <w:rPr>
          <w:lang w:val="en-US"/>
        </w:rPr>
        <w:t xml:space="preserve">Patients in VIALE-C completed the 4-day ramp-up schedule to a final 600 mg once daily dose during first cycle of treatment </w:t>
      </w:r>
      <w:r>
        <w:t>(see</w:t>
      </w:r>
      <w:r>
        <w:rPr>
          <w:b/>
          <w:iCs/>
        </w:rPr>
        <w:t xml:space="preserve"> Section 4.2</w:t>
      </w:r>
      <w:r>
        <w:rPr>
          <w:iCs/>
        </w:rPr>
        <w:t xml:space="preserve"> </w:t>
      </w:r>
      <w:r>
        <w:rPr>
          <w:b/>
          <w:iCs/>
        </w:rPr>
        <w:t>DOSE AND METHOD</w:t>
      </w:r>
      <w:r>
        <w:rPr>
          <w:b/>
        </w:rPr>
        <w:t xml:space="preserve"> OF ADMINISTRATION</w:t>
      </w:r>
      <w:r>
        <w:t>)</w:t>
      </w:r>
      <w:r>
        <w:rPr>
          <w:lang w:val="en-US"/>
        </w:rPr>
        <w:t xml:space="preserve"> and received VENCLEXTA 600 mg orally once daily on Days 1-28 plus cytarabine 20 mg/m</w:t>
      </w:r>
      <w:r>
        <w:rPr>
          <w:vertAlign w:val="superscript"/>
          <w:lang w:val="en-US"/>
        </w:rPr>
        <w:t>2</w:t>
      </w:r>
      <w:r>
        <w:rPr>
          <w:lang w:val="en-US"/>
        </w:rPr>
        <w:t xml:space="preserve"> subcutaneously once daily on Days 1-10</w:t>
      </w:r>
      <w:r>
        <w:rPr>
          <w:b/>
          <w:bCs/>
          <w:lang w:val="en-US"/>
        </w:rPr>
        <w:t>.</w:t>
      </w:r>
      <w:r>
        <w:rPr>
          <w:lang w:val="en-US"/>
        </w:rPr>
        <w:t xml:space="preserve"> </w:t>
      </w:r>
      <w:r w:rsidR="00210BB5">
        <w:rPr>
          <w:lang w:val="en-US"/>
        </w:rPr>
        <w:t>O</w:t>
      </w:r>
      <w:r>
        <w:rPr>
          <w:lang w:val="en-US"/>
        </w:rPr>
        <w:t xml:space="preserve">nce daily </w:t>
      </w:r>
      <w:r w:rsidR="009847AB">
        <w:rPr>
          <w:lang w:val="en-US"/>
        </w:rPr>
        <w:t xml:space="preserve">oral placebo </w:t>
      </w:r>
      <w:r>
        <w:rPr>
          <w:lang w:val="en-US"/>
        </w:rPr>
        <w:t>was administered on Days 1-28 plus cytarabine 20 mg/m</w:t>
      </w:r>
      <w:r>
        <w:rPr>
          <w:vertAlign w:val="superscript"/>
          <w:lang w:val="en-US"/>
        </w:rPr>
        <w:t xml:space="preserve">2 </w:t>
      </w:r>
      <w:r>
        <w:rPr>
          <w:lang w:val="en-US"/>
        </w:rPr>
        <w:t xml:space="preserve">subcutaneously once daily on Days 1-10. </w:t>
      </w:r>
      <w:r w:rsidR="00CB3A29">
        <w:rPr>
          <w:lang w:val="en-US"/>
        </w:rPr>
        <w:t xml:space="preserve">During the ramp-up, patients received TLS prophylaxis and were </w:t>
      </w:r>
      <w:proofErr w:type="spellStart"/>
      <w:r w:rsidR="00CB3A29">
        <w:rPr>
          <w:lang w:val="en-US"/>
        </w:rPr>
        <w:t>hospitali</w:t>
      </w:r>
      <w:r w:rsidR="00574B78">
        <w:rPr>
          <w:lang w:val="en-US"/>
        </w:rPr>
        <w:t>s</w:t>
      </w:r>
      <w:r w:rsidR="00CB3A29">
        <w:rPr>
          <w:lang w:val="en-US"/>
        </w:rPr>
        <w:t>ed</w:t>
      </w:r>
      <w:proofErr w:type="spellEnd"/>
      <w:r w:rsidR="00CB3A29">
        <w:rPr>
          <w:lang w:val="en-US"/>
        </w:rPr>
        <w:t xml:space="preserve"> for monitoring.</w:t>
      </w:r>
    </w:p>
    <w:p w14:paraId="2A17F7A1" w14:textId="5A4643E4" w:rsidR="002B77E4" w:rsidRDefault="008F7508" w:rsidP="002B77E4">
      <w:pPr>
        <w:rPr>
          <w:lang w:val="en-US"/>
        </w:rPr>
      </w:pPr>
      <w:r>
        <w:rPr>
          <w:lang w:val="en-US"/>
        </w:rPr>
        <w:t xml:space="preserve">Once bone marrow assessment confirmed a remission, as defined as less than 5% </w:t>
      </w:r>
      <w:proofErr w:type="spellStart"/>
      <w:r>
        <w:rPr>
          <w:lang w:val="en-US"/>
        </w:rPr>
        <w:t>leukaemia</w:t>
      </w:r>
      <w:proofErr w:type="spellEnd"/>
      <w:r>
        <w:rPr>
          <w:lang w:val="en-US"/>
        </w:rPr>
        <w:t xml:space="preserve"> blasts with cytopenia</w:t>
      </w:r>
      <w:r>
        <w:rPr>
          <w:i/>
          <w:iCs/>
          <w:lang w:val="en-US"/>
        </w:rPr>
        <w:t xml:space="preserve"> </w:t>
      </w:r>
      <w:r>
        <w:rPr>
          <w:lang w:val="en-US"/>
        </w:rPr>
        <w:t xml:space="preserve">following Cycle 1 treatment, VENCLEXTA or placebo was interrupted up </w:t>
      </w:r>
      <w:r>
        <w:rPr>
          <w:lang w:val="en-US"/>
        </w:rPr>
        <w:lastRenderedPageBreak/>
        <w:t>to 14 days</w:t>
      </w:r>
      <w:r>
        <w:rPr>
          <w:b/>
          <w:bCs/>
          <w:lang w:val="en-US"/>
        </w:rPr>
        <w:t xml:space="preserve"> </w:t>
      </w:r>
      <w:r>
        <w:rPr>
          <w:lang w:val="en-US"/>
        </w:rPr>
        <w:t>or</w:t>
      </w:r>
      <w:r>
        <w:rPr>
          <w:b/>
          <w:bCs/>
          <w:lang w:val="en-US"/>
        </w:rPr>
        <w:t xml:space="preserve"> </w:t>
      </w:r>
      <w:r>
        <w:rPr>
          <w:lang w:val="en-US"/>
        </w:rPr>
        <w:t>until ANC ≥500/</w:t>
      </w:r>
      <w:proofErr w:type="spellStart"/>
      <w:r>
        <w:rPr>
          <w:lang w:val="en-US"/>
        </w:rPr>
        <w:t>microlitre</w:t>
      </w:r>
      <w:proofErr w:type="spellEnd"/>
      <w:r>
        <w:rPr>
          <w:lang w:val="en-US"/>
        </w:rPr>
        <w:t xml:space="preserve"> and platelet count ≥25 × 10</w:t>
      </w:r>
      <w:r>
        <w:rPr>
          <w:vertAlign w:val="superscript"/>
          <w:lang w:val="en-US"/>
        </w:rPr>
        <w:t>3</w:t>
      </w:r>
      <w:r>
        <w:rPr>
          <w:lang w:val="en-US"/>
        </w:rPr>
        <w:t>/</w:t>
      </w:r>
      <w:proofErr w:type="spellStart"/>
      <w:r>
        <w:rPr>
          <w:lang w:val="en-US"/>
        </w:rPr>
        <w:t>microlitre</w:t>
      </w:r>
      <w:proofErr w:type="spellEnd"/>
      <w:r>
        <w:rPr>
          <w:lang w:val="en-US"/>
        </w:rPr>
        <w:t xml:space="preserve">. </w:t>
      </w:r>
      <w:r w:rsidR="004B4182">
        <w:rPr>
          <w:lang w:val="en-US"/>
        </w:rPr>
        <w:t xml:space="preserve">For patients with resistant disease at the end of Cycle 1, a bone marrow assessment was performed after Cycle 2 or 3 and as clinically indicated. </w:t>
      </w:r>
      <w:r>
        <w:rPr>
          <w:lang w:val="en-US"/>
        </w:rPr>
        <w:t xml:space="preserve">Patients continued to receive treatment cycles until disease progression or unacceptable toxicity. Dose reduction for </w:t>
      </w:r>
      <w:proofErr w:type="gramStart"/>
      <w:r>
        <w:rPr>
          <w:lang w:val="en-US"/>
        </w:rPr>
        <w:t>low-dose</w:t>
      </w:r>
      <w:proofErr w:type="gramEnd"/>
      <w:r>
        <w:rPr>
          <w:lang w:val="en-US"/>
        </w:rPr>
        <w:t xml:space="preserve"> cytarabine was not implemented in the clinical trial. </w:t>
      </w:r>
      <w:r w:rsidR="002B77E4">
        <w:rPr>
          <w:lang w:val="en-US"/>
        </w:rPr>
        <w:t xml:space="preserve"> </w:t>
      </w:r>
    </w:p>
    <w:p w14:paraId="02C1B82C" w14:textId="77777777" w:rsidR="002B77E4" w:rsidRDefault="008F7508" w:rsidP="002B77E4">
      <w:pPr>
        <w:rPr>
          <w:lang w:val="en-US"/>
        </w:rPr>
      </w:pPr>
      <w:r>
        <w:rPr>
          <w:lang w:val="en-US"/>
        </w:rPr>
        <w:t xml:space="preserve">Baseline demographic and disease characteristics were similar between the </w:t>
      </w:r>
      <w:proofErr w:type="spellStart"/>
      <w:r>
        <w:rPr>
          <w:lang w:val="en-US"/>
        </w:rPr>
        <w:t>venetoclax</w:t>
      </w:r>
      <w:proofErr w:type="spellEnd"/>
      <w:r>
        <w:rPr>
          <w:lang w:val="en-US"/>
        </w:rPr>
        <w:t xml:space="preserve"> + low-dose cytarabine and placebo + low-dose cytarabine arms. </w:t>
      </w:r>
      <w:r w:rsidR="002B77E4" w:rsidRPr="002B77E4">
        <w:rPr>
          <w:lang w:val="en-US"/>
        </w:rPr>
        <w:t>The baseline demographic and disease characteristic are shown in Table 2</w:t>
      </w:r>
      <w:r w:rsidR="002B77E4">
        <w:rPr>
          <w:lang w:val="en-US"/>
        </w:rPr>
        <w:t>8</w:t>
      </w:r>
      <w:r w:rsidR="002B77E4" w:rsidRPr="002B77E4">
        <w:rPr>
          <w:lang w:val="en-US"/>
        </w:rPr>
        <w:t>.</w:t>
      </w:r>
    </w:p>
    <w:p w14:paraId="5CC32E1A" w14:textId="77777777" w:rsidR="002B77E4" w:rsidRDefault="002B77E4" w:rsidP="002B77E4">
      <w:pPr>
        <w:pStyle w:val="Heading6"/>
      </w:pPr>
      <w:r w:rsidRPr="00512E9F">
        <w:t>Table 2</w:t>
      </w:r>
      <w:r>
        <w:t>8</w:t>
      </w:r>
      <w:r w:rsidRPr="00512E9F">
        <w:t>. Baseline demographic and disease characteristics in patients with AML in VIALE-</w:t>
      </w:r>
      <w:r>
        <w:t>C</w:t>
      </w:r>
    </w:p>
    <w:tbl>
      <w:tblPr>
        <w:tblW w:w="910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885"/>
        <w:gridCol w:w="2610"/>
        <w:gridCol w:w="2610"/>
      </w:tblGrid>
      <w:tr w:rsidR="002B77E4" w14:paraId="3D8267D0" w14:textId="77777777" w:rsidTr="00581555">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46CC7C2C" w14:textId="77777777" w:rsidR="002B77E4" w:rsidRDefault="002B77E4" w:rsidP="00581555">
            <w:pPr>
              <w:spacing w:after="0" w:line="240" w:lineRule="auto"/>
              <w:jc w:val="center"/>
              <w:rPr>
                <w:rFonts w:cs="Arial"/>
                <w:sz w:val="20"/>
                <w:szCs w:val="20"/>
                <w:lang w:val="en-US"/>
              </w:rPr>
            </w:pPr>
            <w:r>
              <w:rPr>
                <w:rFonts w:cs="Arial"/>
                <w:b/>
                <w:sz w:val="20"/>
                <w:szCs w:val="20"/>
                <w:lang w:val="en-US"/>
              </w:rPr>
              <w:t>Characteristic</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2DC4894A" w14:textId="77777777" w:rsidR="002B77E4" w:rsidRDefault="002B77E4" w:rsidP="00581555">
            <w:pPr>
              <w:spacing w:after="0" w:line="240" w:lineRule="auto"/>
              <w:jc w:val="center"/>
              <w:rPr>
                <w:rFonts w:cs="Arial"/>
                <w:sz w:val="20"/>
                <w:szCs w:val="20"/>
                <w:lang w:val="en-US"/>
              </w:rPr>
            </w:pPr>
            <w:r>
              <w:rPr>
                <w:rFonts w:cs="Arial"/>
                <w:b/>
                <w:sz w:val="20"/>
                <w:szCs w:val="20"/>
                <w:lang w:val="en-US"/>
              </w:rPr>
              <w:t xml:space="preserve">VENCLEXTA + </w:t>
            </w:r>
            <w:proofErr w:type="gramStart"/>
            <w:r>
              <w:rPr>
                <w:rFonts w:cs="Arial"/>
                <w:b/>
                <w:sz w:val="20"/>
                <w:szCs w:val="20"/>
                <w:lang w:val="en-US"/>
              </w:rPr>
              <w:t>low-dose</w:t>
            </w:r>
            <w:proofErr w:type="gramEnd"/>
            <w:r>
              <w:rPr>
                <w:rFonts w:cs="Arial"/>
                <w:b/>
                <w:sz w:val="20"/>
                <w:szCs w:val="20"/>
                <w:lang w:val="en-US"/>
              </w:rPr>
              <w:t xml:space="preserve"> cytarabine</w:t>
            </w:r>
            <w:r>
              <w:rPr>
                <w:rFonts w:cs="Arial"/>
                <w:b/>
                <w:sz w:val="20"/>
                <w:szCs w:val="20"/>
                <w:lang w:val="en-US"/>
              </w:rPr>
              <w:br/>
              <w:t>(N = 143)</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7D3A589" w14:textId="77777777" w:rsidR="002B77E4" w:rsidRDefault="002B77E4" w:rsidP="00581555">
            <w:pPr>
              <w:spacing w:after="0" w:line="240" w:lineRule="auto"/>
              <w:jc w:val="center"/>
              <w:rPr>
                <w:rFonts w:cs="Arial"/>
                <w:b/>
                <w:sz w:val="20"/>
                <w:szCs w:val="20"/>
                <w:lang w:val="en-US"/>
              </w:rPr>
            </w:pPr>
            <w:r>
              <w:rPr>
                <w:rFonts w:cs="Arial"/>
                <w:b/>
                <w:sz w:val="20"/>
                <w:szCs w:val="20"/>
                <w:lang w:val="en-US"/>
              </w:rPr>
              <w:t xml:space="preserve">Placebo + </w:t>
            </w:r>
            <w:proofErr w:type="gramStart"/>
            <w:r>
              <w:rPr>
                <w:rFonts w:cs="Arial"/>
                <w:b/>
                <w:sz w:val="20"/>
                <w:szCs w:val="20"/>
                <w:lang w:val="en-US"/>
              </w:rPr>
              <w:t>low-dose</w:t>
            </w:r>
            <w:proofErr w:type="gramEnd"/>
            <w:r>
              <w:rPr>
                <w:rFonts w:cs="Arial"/>
                <w:b/>
                <w:sz w:val="20"/>
                <w:szCs w:val="20"/>
                <w:lang w:val="en-US"/>
              </w:rPr>
              <w:t xml:space="preserve"> cytarabine</w:t>
            </w:r>
            <w:r>
              <w:rPr>
                <w:rFonts w:cs="Arial"/>
                <w:b/>
                <w:sz w:val="20"/>
                <w:szCs w:val="20"/>
                <w:lang w:val="en-US"/>
              </w:rPr>
              <w:br/>
              <w:t>(N = 68)</w:t>
            </w:r>
          </w:p>
        </w:tc>
      </w:tr>
      <w:tr w:rsidR="002B77E4" w14:paraId="5C44998E" w14:textId="77777777" w:rsidTr="00581555">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4ED577BE" w14:textId="77777777" w:rsidR="002B77E4" w:rsidRDefault="002B77E4" w:rsidP="00581555">
            <w:pPr>
              <w:spacing w:after="0" w:line="240" w:lineRule="auto"/>
              <w:rPr>
                <w:rFonts w:cs="Arial"/>
                <w:sz w:val="20"/>
                <w:szCs w:val="20"/>
                <w:lang w:val="en-US"/>
              </w:rPr>
            </w:pPr>
            <w:r>
              <w:rPr>
                <w:rFonts w:cs="Arial"/>
                <w:sz w:val="20"/>
                <w:szCs w:val="20"/>
                <w:lang w:val="en-US"/>
              </w:rPr>
              <w:t xml:space="preserve"> Age, years; median (range)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E5FA46A" w14:textId="726A62D4" w:rsidR="002B77E4" w:rsidRDefault="002B77E4" w:rsidP="00581555">
            <w:pPr>
              <w:spacing w:after="0" w:line="240" w:lineRule="auto"/>
              <w:jc w:val="center"/>
              <w:rPr>
                <w:rFonts w:cs="Arial"/>
                <w:bCs/>
                <w:sz w:val="20"/>
                <w:szCs w:val="20"/>
                <w:lang w:val="en-US"/>
              </w:rPr>
            </w:pPr>
            <w:r>
              <w:rPr>
                <w:rFonts w:cs="Arial"/>
                <w:bCs/>
                <w:sz w:val="20"/>
                <w:szCs w:val="20"/>
                <w:lang w:val="en-US"/>
              </w:rPr>
              <w:t>76 (</w:t>
            </w:r>
            <w:r w:rsidR="00552E00">
              <w:rPr>
                <w:rFonts w:cs="Arial"/>
                <w:bCs/>
                <w:sz w:val="20"/>
                <w:szCs w:val="20"/>
                <w:lang w:val="en-US"/>
              </w:rPr>
              <w:t>36</w:t>
            </w:r>
            <w:r>
              <w:rPr>
                <w:rFonts w:cs="Arial"/>
                <w:bCs/>
                <w:sz w:val="20"/>
                <w:szCs w:val="20"/>
                <w:lang w:val="en-US"/>
              </w:rPr>
              <w:t>-9</w:t>
            </w:r>
            <w:r w:rsidR="00552E00">
              <w:rPr>
                <w:rFonts w:cs="Arial"/>
                <w:bCs/>
                <w:sz w:val="20"/>
                <w:szCs w:val="20"/>
                <w:lang w:val="en-US"/>
              </w:rPr>
              <w:t>3</w:t>
            </w:r>
            <w:r>
              <w:rPr>
                <w:rFonts w:cs="Arial"/>
                <w:bCs/>
                <w:sz w:val="20"/>
                <w:szCs w:val="20"/>
                <w:lang w:val="en-US"/>
              </w:rPr>
              <w:t>)</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6336207" w14:textId="068576A6" w:rsidR="002B77E4" w:rsidRDefault="002B77E4" w:rsidP="00581555">
            <w:pPr>
              <w:spacing w:after="0" w:line="240" w:lineRule="auto"/>
              <w:jc w:val="center"/>
              <w:rPr>
                <w:rFonts w:cs="Arial"/>
                <w:bCs/>
                <w:sz w:val="20"/>
                <w:szCs w:val="20"/>
                <w:lang w:val="en-US"/>
              </w:rPr>
            </w:pPr>
            <w:r>
              <w:rPr>
                <w:rFonts w:cs="Arial"/>
                <w:bCs/>
                <w:sz w:val="20"/>
                <w:szCs w:val="20"/>
                <w:lang w:val="en-US"/>
              </w:rPr>
              <w:t>76 (</w:t>
            </w:r>
            <w:r w:rsidR="00A57D52">
              <w:rPr>
                <w:rFonts w:cs="Arial"/>
                <w:bCs/>
                <w:sz w:val="20"/>
                <w:szCs w:val="20"/>
                <w:lang w:val="en-US"/>
              </w:rPr>
              <w:t>41</w:t>
            </w:r>
            <w:r>
              <w:rPr>
                <w:rFonts w:cs="Arial"/>
                <w:bCs/>
                <w:sz w:val="20"/>
                <w:szCs w:val="20"/>
                <w:lang w:val="en-US"/>
              </w:rPr>
              <w:t>-</w:t>
            </w:r>
            <w:r w:rsidR="00A57D52">
              <w:rPr>
                <w:rFonts w:cs="Arial"/>
                <w:bCs/>
                <w:sz w:val="20"/>
                <w:szCs w:val="20"/>
                <w:lang w:val="en-US"/>
              </w:rPr>
              <w:t>88</w:t>
            </w:r>
            <w:r>
              <w:rPr>
                <w:rFonts w:cs="Arial"/>
                <w:bCs/>
                <w:sz w:val="20"/>
                <w:szCs w:val="20"/>
                <w:lang w:val="en-US"/>
              </w:rPr>
              <w:t>)</w:t>
            </w:r>
          </w:p>
        </w:tc>
      </w:tr>
      <w:tr w:rsidR="002B77E4" w14:paraId="3B71CE21" w14:textId="77777777" w:rsidTr="00581555">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41E2984C" w14:textId="294C676E" w:rsidR="002B77E4" w:rsidRDefault="002B77E4" w:rsidP="00581555">
            <w:pPr>
              <w:spacing w:after="0" w:line="240" w:lineRule="auto"/>
              <w:rPr>
                <w:rFonts w:cs="Arial"/>
                <w:sz w:val="20"/>
                <w:szCs w:val="20"/>
                <w:lang w:val="en-US"/>
              </w:rPr>
            </w:pPr>
            <w:r>
              <w:rPr>
                <w:rFonts w:cs="Arial"/>
                <w:b/>
                <w:sz w:val="20"/>
                <w:szCs w:val="20"/>
                <w:lang w:val="en-US"/>
              </w:rPr>
              <w:t xml:space="preserve"> </w:t>
            </w:r>
            <w:r>
              <w:rPr>
                <w:rFonts w:cs="Arial"/>
                <w:sz w:val="20"/>
                <w:szCs w:val="20"/>
                <w:lang w:val="en-US"/>
              </w:rPr>
              <w:t>White,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2CF965B7" w14:textId="2493E583" w:rsidR="002B77E4" w:rsidRDefault="002B77E4" w:rsidP="00581555">
            <w:pPr>
              <w:spacing w:after="0" w:line="240" w:lineRule="auto"/>
              <w:jc w:val="center"/>
              <w:rPr>
                <w:rFonts w:cs="Arial"/>
                <w:bCs/>
                <w:sz w:val="20"/>
                <w:szCs w:val="20"/>
                <w:lang w:val="en-US"/>
              </w:rPr>
            </w:pPr>
            <w:r>
              <w:rPr>
                <w:rFonts w:cs="Arial"/>
                <w:bCs/>
                <w:sz w:val="20"/>
                <w:szCs w:val="20"/>
                <w:lang w:val="en-US"/>
              </w:rPr>
              <w:t>7</w:t>
            </w:r>
            <w:r w:rsidR="00682ED6">
              <w:rPr>
                <w:rFonts w:cs="Arial"/>
                <w:bCs/>
                <w:sz w:val="20"/>
                <w:szCs w:val="20"/>
                <w:lang w:val="en-US"/>
              </w:rPr>
              <w:t>1</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76BFE99B" w14:textId="28FDA0D5" w:rsidR="002B77E4" w:rsidRDefault="00A57D52" w:rsidP="00581555">
            <w:pPr>
              <w:spacing w:after="0" w:line="240" w:lineRule="auto"/>
              <w:jc w:val="center"/>
              <w:rPr>
                <w:rFonts w:cs="Arial"/>
                <w:bCs/>
                <w:sz w:val="20"/>
                <w:szCs w:val="20"/>
                <w:lang w:val="en-US"/>
              </w:rPr>
            </w:pPr>
            <w:r>
              <w:rPr>
                <w:rFonts w:cs="Arial"/>
                <w:bCs/>
                <w:sz w:val="20"/>
                <w:szCs w:val="20"/>
                <w:lang w:val="en-US"/>
              </w:rPr>
              <w:t>69</w:t>
            </w:r>
          </w:p>
        </w:tc>
      </w:tr>
      <w:tr w:rsidR="002B77E4" w14:paraId="74A2A051" w14:textId="77777777" w:rsidTr="00581555">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17FD9458" w14:textId="79FE323B" w:rsidR="002B77E4" w:rsidRDefault="002B77E4" w:rsidP="00581555">
            <w:pPr>
              <w:spacing w:after="0" w:line="240" w:lineRule="auto"/>
              <w:rPr>
                <w:rFonts w:cs="Arial"/>
                <w:sz w:val="20"/>
                <w:szCs w:val="20"/>
                <w:lang w:val="en-US"/>
              </w:rPr>
            </w:pPr>
            <w:r>
              <w:rPr>
                <w:rFonts w:cs="Arial"/>
                <w:sz w:val="20"/>
                <w:szCs w:val="20"/>
                <w:lang w:val="en-US"/>
              </w:rPr>
              <w:t xml:space="preserve"> Male, %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7630AAF7" w14:textId="7E7A0B90" w:rsidR="002B77E4" w:rsidRDefault="00682ED6" w:rsidP="00581555">
            <w:pPr>
              <w:spacing w:after="0" w:line="240" w:lineRule="auto"/>
              <w:jc w:val="center"/>
              <w:rPr>
                <w:rFonts w:cs="Arial"/>
                <w:bCs/>
                <w:sz w:val="20"/>
                <w:szCs w:val="20"/>
                <w:lang w:val="en-US"/>
              </w:rPr>
            </w:pPr>
            <w:r>
              <w:rPr>
                <w:rFonts w:cs="Arial"/>
                <w:bCs/>
                <w:sz w:val="20"/>
                <w:szCs w:val="20"/>
                <w:lang w:val="en-US"/>
              </w:rPr>
              <w:t>55</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441BAC02" w14:textId="18D4E802" w:rsidR="002B77E4" w:rsidRDefault="00A57D52" w:rsidP="00581555">
            <w:pPr>
              <w:spacing w:after="0" w:line="240" w:lineRule="auto"/>
              <w:jc w:val="center"/>
              <w:rPr>
                <w:rFonts w:cs="Arial"/>
                <w:bCs/>
                <w:sz w:val="20"/>
                <w:szCs w:val="20"/>
                <w:lang w:val="en-US"/>
              </w:rPr>
            </w:pPr>
            <w:r>
              <w:rPr>
                <w:rFonts w:cs="Arial"/>
                <w:bCs/>
                <w:sz w:val="20"/>
                <w:szCs w:val="20"/>
                <w:lang w:val="en-US"/>
              </w:rPr>
              <w:t>57</w:t>
            </w:r>
          </w:p>
        </w:tc>
      </w:tr>
      <w:tr w:rsidR="002B77E4" w14:paraId="3A036BAE" w14:textId="77777777" w:rsidTr="00581555">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bottom"/>
            <w:hideMark/>
          </w:tcPr>
          <w:p w14:paraId="1DED2A3B" w14:textId="77777777" w:rsidR="002B77E4" w:rsidRDefault="002B77E4" w:rsidP="00581555">
            <w:pPr>
              <w:spacing w:after="0" w:line="240" w:lineRule="auto"/>
              <w:jc w:val="left"/>
              <w:rPr>
                <w:rFonts w:cs="Arial"/>
                <w:sz w:val="20"/>
                <w:szCs w:val="20"/>
                <w:lang w:val="en-US"/>
              </w:rPr>
            </w:pPr>
            <w:r>
              <w:rPr>
                <w:rFonts w:cs="Arial"/>
                <w:sz w:val="20"/>
                <w:szCs w:val="20"/>
                <w:lang w:val="en-US"/>
              </w:rPr>
              <w:t xml:space="preserve"> ECOG performance status, %</w:t>
            </w:r>
            <w:r>
              <w:rPr>
                <w:rFonts w:cs="Arial"/>
                <w:sz w:val="20"/>
                <w:szCs w:val="20"/>
                <w:lang w:val="en-US"/>
              </w:rPr>
              <w:br/>
              <w:t>   0-1</w:t>
            </w:r>
            <w:r>
              <w:rPr>
                <w:rFonts w:cs="Arial"/>
                <w:sz w:val="20"/>
                <w:szCs w:val="20"/>
                <w:lang w:val="en-US"/>
              </w:rPr>
              <w:br/>
              <w:t>   2</w:t>
            </w:r>
          </w:p>
          <w:p w14:paraId="2E79D501" w14:textId="77777777" w:rsidR="002B77E4" w:rsidRDefault="002B77E4" w:rsidP="00581555">
            <w:pPr>
              <w:spacing w:after="0" w:line="240" w:lineRule="auto"/>
              <w:rPr>
                <w:rFonts w:cs="Arial"/>
                <w:sz w:val="20"/>
                <w:szCs w:val="20"/>
                <w:lang w:val="en-US"/>
              </w:rPr>
            </w:pPr>
            <w:r>
              <w:rPr>
                <w:rFonts w:cs="Arial"/>
                <w:sz w:val="20"/>
                <w:szCs w:val="20"/>
                <w:lang w:val="en-US"/>
              </w:rPr>
              <w:t xml:space="preserve">   3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bottom"/>
            <w:hideMark/>
          </w:tcPr>
          <w:p w14:paraId="227C941B" w14:textId="6A715E66" w:rsidR="00A57D52" w:rsidRDefault="002B77E4" w:rsidP="00581555">
            <w:pPr>
              <w:spacing w:after="0" w:line="240" w:lineRule="auto"/>
              <w:jc w:val="center"/>
              <w:rPr>
                <w:rFonts w:cs="Arial"/>
                <w:bCs/>
                <w:sz w:val="20"/>
                <w:szCs w:val="20"/>
                <w:lang w:val="en-US"/>
              </w:rPr>
            </w:pPr>
            <w:r>
              <w:rPr>
                <w:rFonts w:cs="Arial"/>
                <w:bCs/>
                <w:sz w:val="20"/>
                <w:szCs w:val="20"/>
                <w:lang w:val="en-US"/>
              </w:rPr>
              <w:t>5</w:t>
            </w:r>
            <w:r w:rsidR="00D933F0">
              <w:rPr>
                <w:rFonts w:cs="Arial"/>
                <w:bCs/>
                <w:sz w:val="20"/>
                <w:szCs w:val="20"/>
                <w:lang w:val="en-US"/>
              </w:rPr>
              <w:t>2</w:t>
            </w:r>
          </w:p>
          <w:p w14:paraId="12ED4A5A" w14:textId="2431B3DF" w:rsidR="002B77E4" w:rsidRDefault="00D933F0" w:rsidP="00581555">
            <w:pPr>
              <w:spacing w:after="0" w:line="240" w:lineRule="auto"/>
              <w:jc w:val="center"/>
              <w:rPr>
                <w:rFonts w:cs="Arial"/>
                <w:bCs/>
                <w:sz w:val="20"/>
                <w:szCs w:val="20"/>
                <w:lang w:val="en-US"/>
              </w:rPr>
            </w:pPr>
            <w:r>
              <w:rPr>
                <w:rFonts w:cs="Arial"/>
                <w:sz w:val="20"/>
                <w:szCs w:val="20"/>
                <w:lang w:val="en-US"/>
              </w:rPr>
              <w:t>44</w:t>
            </w:r>
            <w:r w:rsidR="002B77E4">
              <w:rPr>
                <w:rFonts w:cs="Arial"/>
                <w:sz w:val="20"/>
                <w:szCs w:val="20"/>
                <w:lang w:val="en-US"/>
              </w:rPr>
              <w:br/>
            </w:r>
            <w:r w:rsidR="00682ED6">
              <w:rPr>
                <w:rFonts w:cs="Arial"/>
                <w:bCs/>
                <w:sz w:val="20"/>
                <w:szCs w:val="20"/>
                <w:lang w:val="en-US"/>
              </w:rPr>
              <w:t>4</w:t>
            </w:r>
          </w:p>
          <w:p w14:paraId="344A2102" w14:textId="21C94BDC" w:rsidR="002B77E4" w:rsidRDefault="002B77E4" w:rsidP="00581555">
            <w:pPr>
              <w:spacing w:after="0" w:line="240" w:lineRule="auto"/>
              <w:jc w:val="center"/>
              <w:rPr>
                <w:rFonts w:cs="Arial"/>
                <w:bCs/>
                <w:sz w:val="20"/>
                <w:szCs w:val="20"/>
                <w:lang w:val="en-US"/>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bottom"/>
          </w:tcPr>
          <w:p w14:paraId="41510894" w14:textId="77777777" w:rsidR="00A57D52" w:rsidRDefault="00A57D52" w:rsidP="00581555">
            <w:pPr>
              <w:spacing w:after="0" w:line="240" w:lineRule="auto"/>
              <w:jc w:val="center"/>
              <w:rPr>
                <w:rFonts w:cs="Arial"/>
                <w:bCs/>
                <w:sz w:val="20"/>
                <w:szCs w:val="20"/>
                <w:lang w:val="en-US"/>
              </w:rPr>
            </w:pPr>
          </w:p>
          <w:p w14:paraId="48B133C6" w14:textId="62FA6FC4" w:rsidR="002B77E4" w:rsidRDefault="00A3541B" w:rsidP="00581555">
            <w:pPr>
              <w:spacing w:after="0" w:line="240" w:lineRule="auto"/>
              <w:jc w:val="center"/>
              <w:rPr>
                <w:rFonts w:cs="Arial"/>
                <w:bCs/>
                <w:sz w:val="20"/>
                <w:szCs w:val="20"/>
                <w:lang w:val="en-US"/>
              </w:rPr>
            </w:pPr>
            <w:r>
              <w:rPr>
                <w:rFonts w:cs="Arial"/>
                <w:sz w:val="20"/>
                <w:szCs w:val="20"/>
                <w:lang w:val="en-US"/>
              </w:rPr>
              <w:t>50</w:t>
            </w:r>
            <w:r w:rsidR="002B77E4">
              <w:rPr>
                <w:rFonts w:cs="Arial"/>
                <w:sz w:val="20"/>
                <w:szCs w:val="20"/>
                <w:lang w:val="en-US"/>
              </w:rPr>
              <w:br/>
            </w:r>
            <w:r>
              <w:rPr>
                <w:rFonts w:cs="Arial"/>
                <w:bCs/>
                <w:sz w:val="20"/>
                <w:szCs w:val="20"/>
                <w:lang w:val="en-US"/>
              </w:rPr>
              <w:t>37</w:t>
            </w:r>
          </w:p>
          <w:p w14:paraId="511BFE9B" w14:textId="0AF76756" w:rsidR="002B77E4" w:rsidRDefault="00A3541B" w:rsidP="00581555">
            <w:pPr>
              <w:spacing w:after="0" w:line="240" w:lineRule="auto"/>
              <w:jc w:val="center"/>
              <w:rPr>
                <w:rFonts w:cs="Arial"/>
                <w:bCs/>
                <w:sz w:val="20"/>
                <w:szCs w:val="20"/>
                <w:lang w:val="en-US"/>
              </w:rPr>
            </w:pPr>
            <w:r>
              <w:rPr>
                <w:rFonts w:cs="Arial"/>
                <w:bCs/>
                <w:sz w:val="20"/>
                <w:szCs w:val="20"/>
                <w:lang w:val="en-US"/>
              </w:rPr>
              <w:t>13</w:t>
            </w:r>
          </w:p>
        </w:tc>
      </w:tr>
      <w:tr w:rsidR="002B77E4" w14:paraId="20F82116" w14:textId="77777777" w:rsidTr="00581555">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bottom"/>
            <w:hideMark/>
          </w:tcPr>
          <w:p w14:paraId="3046D737" w14:textId="77777777" w:rsidR="002B77E4" w:rsidRDefault="002B77E4" w:rsidP="00581555">
            <w:pPr>
              <w:spacing w:after="0" w:line="240" w:lineRule="auto"/>
              <w:rPr>
                <w:rFonts w:cs="Arial"/>
                <w:sz w:val="20"/>
                <w:szCs w:val="20"/>
                <w:lang w:val="en-US"/>
              </w:rPr>
            </w:pPr>
            <w:r>
              <w:rPr>
                <w:rFonts w:cs="Arial"/>
                <w:sz w:val="20"/>
                <w:szCs w:val="20"/>
                <w:lang w:val="en-US"/>
              </w:rPr>
              <w:t xml:space="preserve"> Bone marrow blast, %</w:t>
            </w:r>
          </w:p>
          <w:p w14:paraId="28BB2D20" w14:textId="77777777" w:rsidR="002B77E4" w:rsidRDefault="002B77E4" w:rsidP="00581555">
            <w:pPr>
              <w:spacing w:after="0" w:line="240" w:lineRule="auto"/>
              <w:rPr>
                <w:rFonts w:cs="Arial"/>
                <w:sz w:val="20"/>
                <w:szCs w:val="20"/>
                <w:lang w:val="en-US"/>
              </w:rPr>
            </w:pPr>
            <w:r>
              <w:rPr>
                <w:rFonts w:cs="Arial"/>
                <w:sz w:val="20"/>
                <w:szCs w:val="20"/>
                <w:lang w:val="en-US"/>
              </w:rPr>
              <w:t xml:space="preserve">   &lt;30%</w:t>
            </w:r>
          </w:p>
          <w:p w14:paraId="2FBEFDCA" w14:textId="77777777" w:rsidR="002B77E4" w:rsidRDefault="002B77E4" w:rsidP="00581555">
            <w:pPr>
              <w:spacing w:after="0" w:line="240" w:lineRule="auto"/>
              <w:rPr>
                <w:rFonts w:cs="Arial"/>
                <w:sz w:val="20"/>
                <w:szCs w:val="20"/>
                <w:lang w:val="en-US"/>
              </w:rPr>
            </w:pPr>
            <w:r>
              <w:rPr>
                <w:rFonts w:cs="Arial"/>
                <w:sz w:val="20"/>
                <w:szCs w:val="20"/>
                <w:lang w:val="en-US"/>
              </w:rPr>
              <w:t xml:space="preserve">   ≥30% to &lt;50%</w:t>
            </w:r>
          </w:p>
          <w:p w14:paraId="4D1B0E11" w14:textId="77777777" w:rsidR="002B77E4" w:rsidRDefault="002B77E4" w:rsidP="00581555">
            <w:pPr>
              <w:spacing w:after="0" w:line="240" w:lineRule="auto"/>
              <w:rPr>
                <w:rFonts w:cs="Arial"/>
                <w:sz w:val="20"/>
                <w:szCs w:val="20"/>
                <w:lang w:val="en-US"/>
              </w:rPr>
            </w:pPr>
            <w:r>
              <w:rPr>
                <w:rFonts w:cs="Arial"/>
                <w:sz w:val="20"/>
                <w:szCs w:val="20"/>
                <w:lang w:val="en-US"/>
              </w:rPr>
              <w:t xml:space="preserve">   ≥50%</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bottom"/>
            <w:hideMark/>
          </w:tcPr>
          <w:p w14:paraId="1D5CE4CE" w14:textId="77777777" w:rsidR="00D83655" w:rsidRDefault="00D83655" w:rsidP="00581555">
            <w:pPr>
              <w:spacing w:after="0" w:line="240" w:lineRule="auto"/>
              <w:jc w:val="center"/>
              <w:rPr>
                <w:rFonts w:cs="Arial"/>
                <w:bCs/>
                <w:sz w:val="20"/>
                <w:szCs w:val="20"/>
                <w:lang w:val="en-US"/>
              </w:rPr>
            </w:pPr>
            <w:r>
              <w:rPr>
                <w:rFonts w:cs="Arial"/>
                <w:bCs/>
                <w:sz w:val="20"/>
                <w:szCs w:val="20"/>
                <w:lang w:val="en-US"/>
              </w:rPr>
              <w:t>29</w:t>
            </w:r>
          </w:p>
          <w:p w14:paraId="2B5F7394" w14:textId="5921F44D" w:rsidR="002B77E4" w:rsidRDefault="003931CA" w:rsidP="00581555">
            <w:pPr>
              <w:spacing w:after="0" w:line="240" w:lineRule="auto"/>
              <w:jc w:val="center"/>
              <w:rPr>
                <w:rFonts w:cs="Arial"/>
                <w:bCs/>
                <w:sz w:val="20"/>
                <w:szCs w:val="20"/>
                <w:lang w:val="en-US"/>
              </w:rPr>
            </w:pPr>
            <w:r>
              <w:rPr>
                <w:rFonts w:cs="Arial"/>
                <w:bCs/>
                <w:sz w:val="20"/>
                <w:szCs w:val="20"/>
                <w:lang w:val="en-US"/>
              </w:rPr>
              <w:t>2</w:t>
            </w:r>
            <w:r w:rsidR="00D83655">
              <w:rPr>
                <w:rFonts w:cs="Arial"/>
                <w:bCs/>
                <w:sz w:val="20"/>
                <w:szCs w:val="20"/>
                <w:lang w:val="en-US"/>
              </w:rPr>
              <w:t>5</w:t>
            </w:r>
          </w:p>
          <w:p w14:paraId="6A5C5C87" w14:textId="3D98C154" w:rsidR="003931CA" w:rsidRDefault="003931CA" w:rsidP="00581555">
            <w:pPr>
              <w:spacing w:after="0" w:line="240" w:lineRule="auto"/>
              <w:jc w:val="center"/>
              <w:rPr>
                <w:rFonts w:cs="Arial"/>
                <w:bCs/>
                <w:sz w:val="20"/>
                <w:szCs w:val="20"/>
                <w:lang w:val="en-US"/>
              </w:rPr>
            </w:pPr>
            <w:r>
              <w:rPr>
                <w:rFonts w:cs="Arial"/>
                <w:bCs/>
                <w:sz w:val="20"/>
                <w:szCs w:val="20"/>
                <w:lang w:val="en-US"/>
              </w:rPr>
              <w:t>4</w:t>
            </w:r>
            <w:r w:rsidR="00C54103">
              <w:rPr>
                <w:rFonts w:cs="Arial"/>
                <w:bCs/>
                <w:sz w:val="20"/>
                <w:szCs w:val="20"/>
                <w:lang w:val="en-US"/>
              </w:rPr>
              <w:t>5</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bottom"/>
            <w:hideMark/>
          </w:tcPr>
          <w:p w14:paraId="21FB4FA1" w14:textId="0B268A7B" w:rsidR="002B77E4" w:rsidRDefault="00D83655" w:rsidP="00581555">
            <w:pPr>
              <w:spacing w:after="0" w:line="240" w:lineRule="auto"/>
              <w:jc w:val="center"/>
              <w:rPr>
                <w:rFonts w:cs="Arial"/>
                <w:bCs/>
                <w:sz w:val="20"/>
                <w:szCs w:val="20"/>
                <w:lang w:val="en-US"/>
              </w:rPr>
            </w:pPr>
            <w:r>
              <w:rPr>
                <w:rFonts w:cs="Arial"/>
                <w:bCs/>
                <w:sz w:val="20"/>
                <w:szCs w:val="20"/>
                <w:lang w:val="en-US"/>
              </w:rPr>
              <w:t>2</w:t>
            </w:r>
            <w:r w:rsidR="00C54103">
              <w:rPr>
                <w:rFonts w:cs="Arial"/>
                <w:bCs/>
                <w:sz w:val="20"/>
                <w:szCs w:val="20"/>
                <w:lang w:val="en-US"/>
              </w:rPr>
              <w:t>6</w:t>
            </w:r>
          </w:p>
          <w:p w14:paraId="6B325C95" w14:textId="77777777" w:rsidR="00D83655" w:rsidRDefault="00D83655" w:rsidP="00581555">
            <w:pPr>
              <w:spacing w:after="0" w:line="240" w:lineRule="auto"/>
              <w:jc w:val="center"/>
              <w:rPr>
                <w:rFonts w:cs="Arial"/>
                <w:bCs/>
                <w:sz w:val="20"/>
                <w:szCs w:val="20"/>
                <w:lang w:val="en-US"/>
              </w:rPr>
            </w:pPr>
            <w:r>
              <w:rPr>
                <w:rFonts w:cs="Arial"/>
                <w:bCs/>
                <w:sz w:val="20"/>
                <w:szCs w:val="20"/>
                <w:lang w:val="en-US"/>
              </w:rPr>
              <w:t>32</w:t>
            </w:r>
          </w:p>
          <w:p w14:paraId="5C14B1DC" w14:textId="135ACF93" w:rsidR="00D83655" w:rsidRDefault="00D83655" w:rsidP="00581555">
            <w:pPr>
              <w:spacing w:after="0" w:line="240" w:lineRule="auto"/>
              <w:jc w:val="center"/>
              <w:rPr>
                <w:rFonts w:cs="Arial"/>
                <w:bCs/>
                <w:sz w:val="20"/>
                <w:szCs w:val="20"/>
                <w:lang w:val="en-US"/>
              </w:rPr>
            </w:pPr>
            <w:r>
              <w:rPr>
                <w:rFonts w:cs="Arial"/>
                <w:bCs/>
                <w:sz w:val="20"/>
                <w:szCs w:val="20"/>
                <w:lang w:val="en-US"/>
              </w:rPr>
              <w:t>41</w:t>
            </w:r>
          </w:p>
        </w:tc>
      </w:tr>
      <w:tr w:rsidR="002B77E4" w14:paraId="532ED104" w14:textId="77777777" w:rsidTr="00581555">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bottom"/>
            <w:hideMark/>
          </w:tcPr>
          <w:p w14:paraId="6A1A0C80" w14:textId="77777777" w:rsidR="002B77E4" w:rsidRDefault="002B77E4" w:rsidP="00581555">
            <w:pPr>
              <w:spacing w:after="0" w:line="240" w:lineRule="auto"/>
              <w:jc w:val="left"/>
              <w:rPr>
                <w:rFonts w:cs="Arial"/>
                <w:sz w:val="20"/>
                <w:szCs w:val="20"/>
                <w:lang w:val="en-US"/>
              </w:rPr>
            </w:pPr>
            <w:r>
              <w:rPr>
                <w:rFonts w:cs="Arial"/>
                <w:sz w:val="20"/>
                <w:szCs w:val="20"/>
                <w:lang w:val="en-US"/>
              </w:rPr>
              <w:t xml:space="preserve"> Disease history, %</w:t>
            </w:r>
            <w:r>
              <w:rPr>
                <w:rFonts w:cs="Arial"/>
                <w:sz w:val="20"/>
                <w:szCs w:val="20"/>
                <w:lang w:val="en-US"/>
              </w:rPr>
              <w:br/>
              <w:t>   </w:t>
            </w:r>
            <w:r>
              <w:rPr>
                <w:rFonts w:cs="Arial"/>
                <w:i/>
                <w:sz w:val="20"/>
                <w:szCs w:val="20"/>
                <w:lang w:val="en-US"/>
              </w:rPr>
              <w:t>De novo</w:t>
            </w:r>
            <w:r>
              <w:rPr>
                <w:rFonts w:cs="Arial"/>
                <w:sz w:val="20"/>
                <w:szCs w:val="20"/>
                <w:lang w:val="en-US"/>
              </w:rPr>
              <w:t xml:space="preserve"> AML</w:t>
            </w:r>
            <w:r>
              <w:rPr>
                <w:rFonts w:cs="Arial"/>
                <w:sz w:val="20"/>
                <w:szCs w:val="20"/>
                <w:lang w:val="en-US"/>
              </w:rPr>
              <w:br/>
              <w:t xml:space="preserve">   Secondary AML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bottom"/>
          </w:tcPr>
          <w:p w14:paraId="045E7D98" w14:textId="6868461C" w:rsidR="002B77E4" w:rsidRDefault="007A486C" w:rsidP="00581555">
            <w:pPr>
              <w:spacing w:after="0" w:line="240" w:lineRule="auto"/>
              <w:jc w:val="center"/>
              <w:rPr>
                <w:rFonts w:cs="Arial"/>
                <w:bCs/>
                <w:sz w:val="20"/>
                <w:szCs w:val="20"/>
                <w:lang w:val="en-US"/>
              </w:rPr>
            </w:pPr>
            <w:r>
              <w:rPr>
                <w:rFonts w:cs="Arial"/>
                <w:bCs/>
                <w:sz w:val="20"/>
                <w:szCs w:val="20"/>
                <w:lang w:val="en-US"/>
              </w:rPr>
              <w:t>59</w:t>
            </w:r>
          </w:p>
          <w:p w14:paraId="2E9FF556" w14:textId="6F2D33A4" w:rsidR="002B77E4" w:rsidRDefault="007A486C" w:rsidP="00581555">
            <w:pPr>
              <w:spacing w:after="0" w:line="240" w:lineRule="auto"/>
              <w:jc w:val="center"/>
              <w:rPr>
                <w:rFonts w:cs="Arial"/>
                <w:bCs/>
                <w:sz w:val="20"/>
                <w:szCs w:val="20"/>
                <w:lang w:val="en-US"/>
              </w:rPr>
            </w:pPr>
            <w:r>
              <w:rPr>
                <w:rFonts w:cs="Arial"/>
                <w:bCs/>
                <w:sz w:val="20"/>
                <w:szCs w:val="20"/>
                <w:lang w:val="en-US"/>
              </w:rPr>
              <w:t>41</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bottom"/>
            <w:hideMark/>
          </w:tcPr>
          <w:p w14:paraId="0CD739E7" w14:textId="77777777" w:rsidR="002B77E4" w:rsidRDefault="00691223" w:rsidP="00581555">
            <w:pPr>
              <w:spacing w:after="0" w:line="240" w:lineRule="auto"/>
              <w:jc w:val="center"/>
              <w:rPr>
                <w:rFonts w:cs="Arial"/>
                <w:bCs/>
                <w:sz w:val="20"/>
                <w:szCs w:val="20"/>
                <w:lang w:val="en-US"/>
              </w:rPr>
            </w:pPr>
            <w:r>
              <w:rPr>
                <w:rFonts w:cs="Arial"/>
                <w:bCs/>
                <w:sz w:val="20"/>
                <w:szCs w:val="20"/>
                <w:lang w:val="en-US"/>
              </w:rPr>
              <w:t>66</w:t>
            </w:r>
          </w:p>
          <w:p w14:paraId="43DEBE14" w14:textId="7A31E344" w:rsidR="00691223" w:rsidRDefault="00691223" w:rsidP="00581555">
            <w:pPr>
              <w:spacing w:after="0" w:line="240" w:lineRule="auto"/>
              <w:jc w:val="center"/>
              <w:rPr>
                <w:rFonts w:cs="Arial"/>
                <w:bCs/>
                <w:sz w:val="20"/>
                <w:szCs w:val="20"/>
                <w:lang w:val="en-US"/>
              </w:rPr>
            </w:pPr>
            <w:r>
              <w:rPr>
                <w:rFonts w:cs="Arial"/>
                <w:bCs/>
                <w:sz w:val="20"/>
                <w:szCs w:val="20"/>
                <w:lang w:val="en-US"/>
              </w:rPr>
              <w:t>34</w:t>
            </w:r>
          </w:p>
        </w:tc>
      </w:tr>
      <w:tr w:rsidR="002B77E4" w14:paraId="40C7E4A1" w14:textId="77777777" w:rsidTr="00581555">
        <w:tc>
          <w:tcPr>
            <w:tcW w:w="910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461578CB" w14:textId="77777777" w:rsidR="002B77E4" w:rsidRDefault="002B77E4" w:rsidP="00581555">
            <w:pPr>
              <w:spacing w:after="0" w:line="240" w:lineRule="auto"/>
              <w:jc w:val="left"/>
              <w:rPr>
                <w:rFonts w:cs="Arial"/>
                <w:b/>
                <w:bCs/>
                <w:sz w:val="20"/>
                <w:szCs w:val="20"/>
                <w:lang w:val="en-US"/>
              </w:rPr>
            </w:pPr>
            <w:r>
              <w:rPr>
                <w:rFonts w:cs="Arial"/>
                <w:b/>
                <w:bCs/>
                <w:sz w:val="20"/>
                <w:szCs w:val="20"/>
                <w:lang w:val="en-US"/>
              </w:rPr>
              <w:t xml:space="preserve"> Cytogenetic risk </w:t>
            </w:r>
            <w:proofErr w:type="spellStart"/>
            <w:r>
              <w:rPr>
                <w:rFonts w:cs="Arial"/>
                <w:b/>
                <w:bCs/>
                <w:sz w:val="20"/>
                <w:szCs w:val="20"/>
                <w:lang w:val="en-US"/>
              </w:rPr>
              <w:t>detected</w:t>
            </w:r>
            <w:r>
              <w:rPr>
                <w:rFonts w:cs="Arial"/>
                <w:b/>
                <w:bCs/>
                <w:sz w:val="20"/>
                <w:szCs w:val="20"/>
                <w:vertAlign w:val="superscript"/>
                <w:lang w:val="en-US"/>
              </w:rPr>
              <w:t>a</w:t>
            </w:r>
            <w:proofErr w:type="spellEnd"/>
            <w:r>
              <w:rPr>
                <w:rFonts w:cs="Arial"/>
                <w:b/>
                <w:bCs/>
                <w:sz w:val="20"/>
                <w:szCs w:val="20"/>
                <w:lang w:val="en-US"/>
              </w:rPr>
              <w:t>, %</w:t>
            </w:r>
          </w:p>
        </w:tc>
      </w:tr>
      <w:tr w:rsidR="002B77E4" w14:paraId="6A76A4D8" w14:textId="77777777" w:rsidTr="00581555">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4F9AC902" w14:textId="77777777" w:rsidR="002B77E4" w:rsidRDefault="002B77E4" w:rsidP="00581555">
            <w:pPr>
              <w:spacing w:after="0" w:line="240" w:lineRule="auto"/>
              <w:rPr>
                <w:rFonts w:cs="Arial"/>
                <w:sz w:val="20"/>
                <w:szCs w:val="20"/>
                <w:lang w:val="en-US"/>
              </w:rPr>
            </w:pPr>
            <w:r>
              <w:rPr>
                <w:rFonts w:cs="Arial"/>
                <w:sz w:val="20"/>
                <w:szCs w:val="20"/>
                <w:lang w:val="en-US"/>
              </w:rPr>
              <w:t>   Intermediate</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001E2760" w14:textId="5BC974B6" w:rsidR="002B77E4" w:rsidRDefault="003931CA" w:rsidP="00581555">
            <w:pPr>
              <w:spacing w:after="0" w:line="240" w:lineRule="auto"/>
              <w:jc w:val="center"/>
              <w:rPr>
                <w:rFonts w:cs="Arial"/>
                <w:sz w:val="20"/>
                <w:szCs w:val="20"/>
                <w:lang w:val="en-US"/>
              </w:rPr>
            </w:pPr>
            <w:r>
              <w:rPr>
                <w:rFonts w:cs="Arial"/>
                <w:sz w:val="20"/>
                <w:szCs w:val="20"/>
                <w:lang w:val="en-US"/>
              </w:rPr>
              <w:t>6</w:t>
            </w:r>
            <w:r w:rsidR="00C54103">
              <w:rPr>
                <w:rFonts w:cs="Arial"/>
                <w:sz w:val="20"/>
                <w:szCs w:val="20"/>
                <w:lang w:val="en-US"/>
              </w:rPr>
              <w:t>3</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1FD93298" w14:textId="49B82B6E" w:rsidR="002B77E4" w:rsidRDefault="00D83655" w:rsidP="00581555">
            <w:pPr>
              <w:spacing w:after="0" w:line="240" w:lineRule="auto"/>
              <w:jc w:val="center"/>
              <w:rPr>
                <w:rFonts w:cs="Arial"/>
                <w:sz w:val="20"/>
                <w:szCs w:val="20"/>
                <w:lang w:val="en-US"/>
              </w:rPr>
            </w:pPr>
            <w:r>
              <w:rPr>
                <w:rFonts w:cs="Arial"/>
                <w:sz w:val="20"/>
                <w:szCs w:val="20"/>
                <w:lang w:val="en-US"/>
              </w:rPr>
              <w:t>6</w:t>
            </w:r>
            <w:r w:rsidR="00C54103">
              <w:rPr>
                <w:rFonts w:cs="Arial"/>
                <w:sz w:val="20"/>
                <w:szCs w:val="20"/>
                <w:lang w:val="en-US"/>
              </w:rPr>
              <w:t>3</w:t>
            </w:r>
          </w:p>
        </w:tc>
      </w:tr>
      <w:tr w:rsidR="002B77E4" w14:paraId="6D3237AF" w14:textId="77777777" w:rsidTr="00581555">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49EE076" w14:textId="77777777" w:rsidR="002B77E4" w:rsidRDefault="002B77E4" w:rsidP="00581555">
            <w:pPr>
              <w:spacing w:after="0" w:line="240" w:lineRule="auto"/>
              <w:rPr>
                <w:rFonts w:cs="Arial"/>
                <w:sz w:val="20"/>
                <w:szCs w:val="20"/>
                <w:lang w:val="en-US"/>
              </w:rPr>
            </w:pPr>
            <w:r>
              <w:rPr>
                <w:rFonts w:cs="Arial"/>
                <w:sz w:val="20"/>
                <w:szCs w:val="20"/>
                <w:lang w:val="en-US"/>
              </w:rPr>
              <w:t>   Poor</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3E160195" w14:textId="3B6E894E" w:rsidR="002B77E4" w:rsidRDefault="003931CA" w:rsidP="00581555">
            <w:pPr>
              <w:spacing w:after="0" w:line="240" w:lineRule="auto"/>
              <w:jc w:val="center"/>
              <w:rPr>
                <w:rFonts w:cs="Arial"/>
                <w:sz w:val="20"/>
                <w:szCs w:val="20"/>
                <w:lang w:val="en-US"/>
              </w:rPr>
            </w:pPr>
            <w:r>
              <w:rPr>
                <w:rFonts w:cs="Arial"/>
                <w:sz w:val="20"/>
                <w:szCs w:val="20"/>
                <w:lang w:val="en-US"/>
              </w:rPr>
              <w:t>3</w:t>
            </w:r>
            <w:r w:rsidR="00C54103">
              <w:rPr>
                <w:rFonts w:cs="Arial"/>
                <w:sz w:val="20"/>
                <w:szCs w:val="20"/>
                <w:lang w:val="en-US"/>
              </w:rPr>
              <w:t>3</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D478E7D" w14:textId="29E64070" w:rsidR="002B77E4" w:rsidRDefault="00C54103" w:rsidP="00581555">
            <w:pPr>
              <w:spacing w:after="0" w:line="240" w:lineRule="auto"/>
              <w:jc w:val="center"/>
              <w:rPr>
                <w:rFonts w:cs="Arial"/>
                <w:sz w:val="20"/>
                <w:szCs w:val="20"/>
                <w:lang w:val="en-US"/>
              </w:rPr>
            </w:pPr>
            <w:r>
              <w:rPr>
                <w:rFonts w:cs="Arial"/>
                <w:sz w:val="20"/>
                <w:szCs w:val="20"/>
                <w:lang w:val="en-US"/>
              </w:rPr>
              <w:t>29</w:t>
            </w:r>
          </w:p>
        </w:tc>
      </w:tr>
      <w:tr w:rsidR="002B77E4" w14:paraId="22924BEC" w14:textId="77777777" w:rsidTr="00581555">
        <w:tc>
          <w:tcPr>
            <w:tcW w:w="910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3A8F3288" w14:textId="47BA73A8" w:rsidR="002B77E4" w:rsidRDefault="002B77E4" w:rsidP="00581555">
            <w:pPr>
              <w:spacing w:after="0" w:line="240" w:lineRule="auto"/>
              <w:jc w:val="left"/>
              <w:rPr>
                <w:rFonts w:cs="Arial"/>
                <w:b/>
                <w:bCs/>
                <w:sz w:val="20"/>
                <w:szCs w:val="20"/>
                <w:lang w:val="en-US"/>
              </w:rPr>
            </w:pPr>
            <w:r>
              <w:rPr>
                <w:rFonts w:cs="Arial"/>
                <w:b/>
                <w:bCs/>
                <w:sz w:val="20"/>
                <w:szCs w:val="20"/>
                <w:lang w:val="en-US"/>
              </w:rPr>
              <w:t xml:space="preserve"> Mutation analyses detected, n/</w:t>
            </w:r>
            <w:proofErr w:type="spellStart"/>
            <w:proofErr w:type="gramStart"/>
            <w:r>
              <w:rPr>
                <w:rFonts w:cs="Arial"/>
                <w:b/>
                <w:bCs/>
                <w:sz w:val="20"/>
                <w:szCs w:val="20"/>
                <w:lang w:val="en-US"/>
              </w:rPr>
              <w:t>N</w:t>
            </w:r>
            <w:r>
              <w:rPr>
                <w:rFonts w:cs="Arial"/>
                <w:b/>
                <w:bCs/>
                <w:sz w:val="20"/>
                <w:szCs w:val="20"/>
                <w:vertAlign w:val="superscript"/>
                <w:lang w:val="en-US"/>
              </w:rPr>
              <w:t>b</w:t>
            </w:r>
            <w:r w:rsidR="001E147A">
              <w:rPr>
                <w:rFonts w:cs="Arial"/>
                <w:b/>
                <w:bCs/>
                <w:sz w:val="20"/>
                <w:szCs w:val="20"/>
                <w:vertAlign w:val="superscript"/>
                <w:lang w:val="en-US"/>
              </w:rPr>
              <w:t>,c</w:t>
            </w:r>
            <w:proofErr w:type="spellEnd"/>
            <w:proofErr w:type="gramEnd"/>
            <w:r>
              <w:rPr>
                <w:rFonts w:cs="Arial"/>
                <w:b/>
                <w:bCs/>
                <w:sz w:val="20"/>
                <w:szCs w:val="20"/>
                <w:lang w:val="en-US"/>
              </w:rPr>
              <w:t xml:space="preserve"> (%) </w:t>
            </w:r>
          </w:p>
        </w:tc>
      </w:tr>
      <w:tr w:rsidR="002B77E4" w14:paraId="2F98F56A" w14:textId="77777777" w:rsidTr="00581555">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1775F45" w14:textId="56F3DE21" w:rsidR="002B77E4" w:rsidRDefault="002B77E4" w:rsidP="00581555">
            <w:pPr>
              <w:spacing w:after="0" w:line="240" w:lineRule="auto"/>
              <w:rPr>
                <w:rFonts w:cs="Arial"/>
                <w:sz w:val="20"/>
                <w:szCs w:val="20"/>
                <w:lang w:val="en-US"/>
              </w:rPr>
            </w:pPr>
            <w:r>
              <w:rPr>
                <w:rFonts w:cs="Arial"/>
                <w:sz w:val="20"/>
                <w:szCs w:val="20"/>
                <w:lang w:val="en-US"/>
              </w:rPr>
              <w:t>   </w:t>
            </w:r>
            <w:r>
              <w:rPr>
                <w:rFonts w:cs="Arial"/>
                <w:i/>
                <w:sz w:val="20"/>
                <w:szCs w:val="20"/>
                <w:lang w:val="en-US"/>
              </w:rPr>
              <w:t xml:space="preserve">IDH1 or IDH2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3B8EBF4C" w14:textId="37A985CB" w:rsidR="002B77E4" w:rsidRDefault="00671D28" w:rsidP="00581555">
            <w:pPr>
              <w:spacing w:after="0" w:line="240" w:lineRule="auto"/>
              <w:jc w:val="center"/>
              <w:rPr>
                <w:rFonts w:cs="Arial"/>
                <w:sz w:val="20"/>
                <w:szCs w:val="20"/>
                <w:lang w:val="en-US"/>
              </w:rPr>
            </w:pPr>
            <w:r>
              <w:rPr>
                <w:rFonts w:cs="Arial"/>
                <w:sz w:val="20"/>
                <w:szCs w:val="20"/>
                <w:lang w:val="en-US"/>
              </w:rPr>
              <w:t>21/112 (</w:t>
            </w:r>
            <w:r w:rsidR="00BC65E5">
              <w:rPr>
                <w:rFonts w:cs="Arial"/>
                <w:sz w:val="20"/>
                <w:szCs w:val="20"/>
                <w:lang w:val="en-US"/>
              </w:rPr>
              <w:t>19)</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E4D894B" w14:textId="200C8914" w:rsidR="002B77E4" w:rsidRDefault="00BC65E5" w:rsidP="00581555">
            <w:pPr>
              <w:spacing w:after="0" w:line="240" w:lineRule="auto"/>
              <w:jc w:val="center"/>
              <w:rPr>
                <w:rFonts w:cs="Arial"/>
                <w:sz w:val="20"/>
                <w:szCs w:val="20"/>
                <w:lang w:val="en-US"/>
              </w:rPr>
            </w:pPr>
            <w:r>
              <w:rPr>
                <w:rFonts w:cs="Arial"/>
                <w:sz w:val="20"/>
                <w:szCs w:val="20"/>
                <w:lang w:val="en-US"/>
              </w:rPr>
              <w:t>12/52 (23)</w:t>
            </w:r>
          </w:p>
        </w:tc>
      </w:tr>
      <w:tr w:rsidR="002B77E4" w14:paraId="5E158195" w14:textId="77777777" w:rsidTr="00581555">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1A0B9E08" w14:textId="649D799E" w:rsidR="002B77E4" w:rsidRDefault="002B77E4" w:rsidP="00581555">
            <w:pPr>
              <w:spacing w:after="0" w:line="240" w:lineRule="auto"/>
              <w:rPr>
                <w:rFonts w:cs="Arial"/>
                <w:i/>
                <w:iCs/>
                <w:sz w:val="20"/>
                <w:szCs w:val="20"/>
                <w:lang w:val="en-US"/>
              </w:rPr>
            </w:pPr>
            <w:r>
              <w:rPr>
                <w:rFonts w:cs="Arial"/>
                <w:i/>
                <w:iCs/>
                <w:sz w:val="20"/>
                <w:szCs w:val="20"/>
                <w:lang w:val="en-US"/>
              </w:rPr>
              <w:t xml:space="preserve"> </w:t>
            </w:r>
            <w:r>
              <w:rPr>
                <w:rFonts w:cs="Arial"/>
                <w:i/>
                <w:sz w:val="20"/>
                <w:szCs w:val="20"/>
                <w:lang w:val="en-US"/>
              </w:rPr>
              <w:t xml:space="preserve"> </w:t>
            </w:r>
            <w:r>
              <w:rPr>
                <w:rFonts w:cs="Arial"/>
                <w:i/>
                <w:iCs/>
                <w:sz w:val="20"/>
                <w:szCs w:val="20"/>
                <w:lang w:val="en-US"/>
              </w:rPr>
              <w:t xml:space="preserve"> IDH1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4ABA4710" w14:textId="5EF5C586" w:rsidR="002B77E4" w:rsidRDefault="00E22A62" w:rsidP="00581555">
            <w:pPr>
              <w:spacing w:after="0" w:line="240" w:lineRule="auto"/>
              <w:jc w:val="center"/>
              <w:rPr>
                <w:rFonts w:cs="Arial"/>
                <w:sz w:val="20"/>
                <w:szCs w:val="20"/>
                <w:lang w:val="en-US"/>
              </w:rPr>
            </w:pPr>
            <w:r>
              <w:rPr>
                <w:rFonts w:cs="Arial"/>
                <w:sz w:val="20"/>
                <w:szCs w:val="20"/>
                <w:lang w:val="en-US"/>
              </w:rPr>
              <w:t>11</w:t>
            </w:r>
            <w:r w:rsidR="00671068">
              <w:rPr>
                <w:rFonts w:cs="Arial"/>
                <w:sz w:val="20"/>
                <w:szCs w:val="20"/>
                <w:lang w:val="en-US"/>
              </w:rPr>
              <w:t>/112 (10)</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7450674" w14:textId="61EDD5AF" w:rsidR="002B77E4" w:rsidRDefault="005F3A4D" w:rsidP="00581555">
            <w:pPr>
              <w:spacing w:after="0" w:line="240" w:lineRule="auto"/>
              <w:jc w:val="center"/>
              <w:rPr>
                <w:rFonts w:cs="Arial"/>
                <w:sz w:val="20"/>
                <w:szCs w:val="20"/>
                <w:lang w:val="en-US"/>
              </w:rPr>
            </w:pPr>
            <w:r>
              <w:rPr>
                <w:rFonts w:cs="Arial"/>
                <w:sz w:val="20"/>
                <w:szCs w:val="20"/>
                <w:lang w:val="en-US"/>
              </w:rPr>
              <w:t>5</w:t>
            </w:r>
            <w:r w:rsidR="00671068">
              <w:rPr>
                <w:rFonts w:cs="Arial"/>
                <w:sz w:val="20"/>
                <w:szCs w:val="20"/>
                <w:lang w:val="en-US"/>
              </w:rPr>
              <w:t>/52</w:t>
            </w:r>
            <w:r w:rsidR="00520623">
              <w:rPr>
                <w:rFonts w:cs="Arial"/>
                <w:sz w:val="20"/>
                <w:szCs w:val="20"/>
                <w:lang w:val="en-US"/>
              </w:rPr>
              <w:t xml:space="preserve"> (10)</w:t>
            </w:r>
          </w:p>
        </w:tc>
      </w:tr>
      <w:tr w:rsidR="002B77E4" w14:paraId="7A3CD2D9" w14:textId="77777777" w:rsidTr="00581555">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7A190B1D" w14:textId="084F963E" w:rsidR="002B77E4" w:rsidRDefault="002B77E4" w:rsidP="00581555">
            <w:pPr>
              <w:spacing w:after="0" w:line="240" w:lineRule="auto"/>
              <w:rPr>
                <w:rFonts w:cs="Arial"/>
                <w:i/>
                <w:iCs/>
                <w:sz w:val="20"/>
                <w:szCs w:val="20"/>
                <w:lang w:val="en-US"/>
              </w:rPr>
            </w:pPr>
            <w:r>
              <w:rPr>
                <w:rFonts w:cs="Arial"/>
                <w:i/>
                <w:iCs/>
                <w:sz w:val="20"/>
                <w:szCs w:val="20"/>
                <w:lang w:val="en-US"/>
              </w:rPr>
              <w:t xml:space="preserve">  </w:t>
            </w:r>
            <w:r>
              <w:rPr>
                <w:rFonts w:cs="Arial"/>
                <w:i/>
                <w:sz w:val="20"/>
                <w:szCs w:val="20"/>
                <w:lang w:val="en-US"/>
              </w:rPr>
              <w:t xml:space="preserve"> </w:t>
            </w:r>
            <w:r>
              <w:rPr>
                <w:rFonts w:cs="Arial"/>
                <w:i/>
                <w:iCs/>
                <w:sz w:val="20"/>
                <w:szCs w:val="20"/>
                <w:lang w:val="en-US"/>
              </w:rPr>
              <w:t>IDH2</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2DCC5D82" w14:textId="1E0FFB1F" w:rsidR="002B77E4" w:rsidRDefault="00E22A62" w:rsidP="00581555">
            <w:pPr>
              <w:spacing w:after="0" w:line="240" w:lineRule="auto"/>
              <w:jc w:val="center"/>
              <w:rPr>
                <w:rFonts w:cs="Arial"/>
                <w:sz w:val="20"/>
                <w:szCs w:val="20"/>
                <w:lang w:val="en-US"/>
              </w:rPr>
            </w:pPr>
            <w:r>
              <w:rPr>
                <w:rFonts w:cs="Arial"/>
                <w:sz w:val="20"/>
                <w:szCs w:val="20"/>
                <w:lang w:val="en-US"/>
              </w:rPr>
              <w:t>12</w:t>
            </w:r>
            <w:r w:rsidR="00671068">
              <w:rPr>
                <w:rFonts w:cs="Arial"/>
                <w:sz w:val="20"/>
                <w:szCs w:val="20"/>
                <w:lang w:val="en-US"/>
              </w:rPr>
              <w:t>/112 (11)</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142C1560" w14:textId="0732A00D" w:rsidR="002B77E4" w:rsidRDefault="005F3A4D" w:rsidP="00581555">
            <w:pPr>
              <w:spacing w:after="0" w:line="240" w:lineRule="auto"/>
              <w:jc w:val="center"/>
              <w:rPr>
                <w:rFonts w:cs="Arial"/>
                <w:sz w:val="20"/>
                <w:szCs w:val="20"/>
                <w:lang w:val="en-US"/>
              </w:rPr>
            </w:pPr>
            <w:r>
              <w:rPr>
                <w:rFonts w:cs="Arial"/>
                <w:sz w:val="20"/>
                <w:szCs w:val="20"/>
                <w:lang w:val="en-US"/>
              </w:rPr>
              <w:t>8</w:t>
            </w:r>
            <w:r w:rsidR="00671068">
              <w:rPr>
                <w:rFonts w:cs="Arial"/>
                <w:sz w:val="20"/>
                <w:szCs w:val="20"/>
                <w:lang w:val="en-US"/>
              </w:rPr>
              <w:t>/52</w:t>
            </w:r>
            <w:r w:rsidR="00520623">
              <w:rPr>
                <w:rFonts w:cs="Arial"/>
                <w:sz w:val="20"/>
                <w:szCs w:val="20"/>
                <w:lang w:val="en-US"/>
              </w:rPr>
              <w:t xml:space="preserve"> (15)</w:t>
            </w:r>
          </w:p>
        </w:tc>
      </w:tr>
      <w:tr w:rsidR="002B77E4" w14:paraId="50C65F7C" w14:textId="77777777" w:rsidTr="00581555">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0A71B9E8" w14:textId="704374F4" w:rsidR="002B77E4" w:rsidRDefault="002B77E4" w:rsidP="00581555">
            <w:pPr>
              <w:spacing w:after="0" w:line="240" w:lineRule="auto"/>
              <w:rPr>
                <w:rFonts w:cs="Arial"/>
                <w:sz w:val="20"/>
                <w:szCs w:val="20"/>
                <w:lang w:val="en-US"/>
              </w:rPr>
            </w:pPr>
            <w:r>
              <w:rPr>
                <w:rFonts w:cs="Arial"/>
                <w:sz w:val="20"/>
                <w:szCs w:val="20"/>
                <w:lang w:val="en-US"/>
              </w:rPr>
              <w:t>   </w:t>
            </w:r>
            <w:r>
              <w:rPr>
                <w:rFonts w:cs="Arial"/>
                <w:i/>
                <w:sz w:val="20"/>
                <w:szCs w:val="20"/>
                <w:lang w:val="en-US"/>
              </w:rPr>
              <w:t>FLT3</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47F5C27C" w14:textId="04B4745C" w:rsidR="002B77E4" w:rsidRDefault="00E22A62" w:rsidP="00581555">
            <w:pPr>
              <w:spacing w:after="0" w:line="240" w:lineRule="auto"/>
              <w:jc w:val="center"/>
              <w:rPr>
                <w:rFonts w:cs="Arial"/>
                <w:sz w:val="20"/>
                <w:szCs w:val="20"/>
                <w:lang w:val="en-US"/>
              </w:rPr>
            </w:pPr>
            <w:r>
              <w:rPr>
                <w:rFonts w:cs="Arial"/>
                <w:sz w:val="20"/>
                <w:szCs w:val="20"/>
                <w:lang w:val="en-US"/>
              </w:rPr>
              <w:t>20/112 (18)</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3A32FAA5" w14:textId="18FB7B28" w:rsidR="002B77E4" w:rsidRDefault="00E22A62" w:rsidP="00581555">
            <w:pPr>
              <w:spacing w:after="0" w:line="240" w:lineRule="auto"/>
              <w:jc w:val="center"/>
              <w:rPr>
                <w:rFonts w:cs="Arial"/>
                <w:sz w:val="20"/>
                <w:szCs w:val="20"/>
                <w:lang w:val="en-US"/>
              </w:rPr>
            </w:pPr>
            <w:r>
              <w:rPr>
                <w:rFonts w:cs="Arial"/>
                <w:sz w:val="20"/>
                <w:szCs w:val="20"/>
                <w:lang w:val="en-US"/>
              </w:rPr>
              <w:t>9/52 (17)</w:t>
            </w:r>
          </w:p>
        </w:tc>
      </w:tr>
      <w:tr w:rsidR="002B77E4" w14:paraId="157A33FD" w14:textId="77777777" w:rsidTr="00581555">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54A0631" w14:textId="66EAA9D4" w:rsidR="002B77E4" w:rsidRDefault="002B77E4" w:rsidP="00581555">
            <w:pPr>
              <w:spacing w:after="0" w:line="240" w:lineRule="auto"/>
              <w:rPr>
                <w:rFonts w:cs="Arial"/>
                <w:sz w:val="20"/>
                <w:szCs w:val="20"/>
                <w:lang w:val="en-US"/>
              </w:rPr>
            </w:pPr>
            <w:r>
              <w:rPr>
                <w:rFonts w:cs="Arial"/>
                <w:sz w:val="20"/>
                <w:szCs w:val="20"/>
                <w:lang w:val="en-US"/>
              </w:rPr>
              <w:t>   </w:t>
            </w:r>
            <w:r>
              <w:rPr>
                <w:rFonts w:cs="Arial"/>
                <w:i/>
                <w:sz w:val="20"/>
                <w:szCs w:val="20"/>
                <w:lang w:val="en-US"/>
              </w:rPr>
              <w:t>NPM1</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3DC6016" w14:textId="3273BA20" w:rsidR="002B77E4" w:rsidRDefault="009D57AF" w:rsidP="00581555">
            <w:pPr>
              <w:spacing w:after="0" w:line="240" w:lineRule="auto"/>
              <w:jc w:val="center"/>
              <w:rPr>
                <w:rFonts w:cs="Arial"/>
                <w:sz w:val="20"/>
                <w:szCs w:val="20"/>
                <w:lang w:val="en-US"/>
              </w:rPr>
            </w:pPr>
            <w:r>
              <w:rPr>
                <w:rFonts w:cs="Arial"/>
                <w:sz w:val="20"/>
                <w:szCs w:val="20"/>
                <w:lang w:val="en-US"/>
              </w:rPr>
              <w:t>18/112 (16)</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185F277A" w14:textId="2F423D0A" w:rsidR="002B77E4" w:rsidRDefault="009D57AF" w:rsidP="00581555">
            <w:pPr>
              <w:spacing w:after="0" w:line="240" w:lineRule="auto"/>
              <w:jc w:val="center"/>
              <w:rPr>
                <w:rFonts w:cs="Arial"/>
                <w:sz w:val="20"/>
                <w:szCs w:val="20"/>
                <w:lang w:val="en-US"/>
              </w:rPr>
            </w:pPr>
            <w:r>
              <w:rPr>
                <w:rFonts w:cs="Arial"/>
                <w:sz w:val="20"/>
                <w:szCs w:val="20"/>
                <w:lang w:val="en-US"/>
              </w:rPr>
              <w:t>7/52 (13)</w:t>
            </w:r>
          </w:p>
        </w:tc>
      </w:tr>
      <w:tr w:rsidR="002B77E4" w14:paraId="3CBE2030" w14:textId="77777777" w:rsidTr="00581555">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0C291B06" w14:textId="53820727" w:rsidR="002B77E4" w:rsidRDefault="002B77E4" w:rsidP="00581555">
            <w:pPr>
              <w:spacing w:after="0" w:line="240" w:lineRule="auto"/>
              <w:rPr>
                <w:rFonts w:cs="Arial"/>
                <w:sz w:val="20"/>
                <w:szCs w:val="20"/>
                <w:lang w:val="en-US"/>
              </w:rPr>
            </w:pPr>
            <w:r>
              <w:rPr>
                <w:rFonts w:cs="Arial"/>
                <w:sz w:val="20"/>
                <w:szCs w:val="20"/>
                <w:lang w:val="en-US"/>
              </w:rPr>
              <w:t>   </w:t>
            </w:r>
            <w:r>
              <w:rPr>
                <w:rFonts w:cs="Arial"/>
                <w:i/>
                <w:sz w:val="20"/>
                <w:szCs w:val="20"/>
                <w:lang w:val="en-US"/>
              </w:rPr>
              <w:t>TP53</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1FFE6BCE" w14:textId="0F6837BE" w:rsidR="002B77E4" w:rsidRDefault="004D23ED" w:rsidP="00581555">
            <w:pPr>
              <w:spacing w:after="0" w:line="240" w:lineRule="auto"/>
              <w:jc w:val="center"/>
              <w:rPr>
                <w:rFonts w:cs="Arial"/>
                <w:sz w:val="20"/>
                <w:szCs w:val="20"/>
                <w:lang w:val="en-US"/>
              </w:rPr>
            </w:pPr>
            <w:r>
              <w:rPr>
                <w:rFonts w:cs="Arial"/>
                <w:sz w:val="20"/>
                <w:szCs w:val="20"/>
                <w:lang w:val="en-US"/>
              </w:rPr>
              <w:t>22</w:t>
            </w:r>
            <w:r w:rsidR="002B77E4">
              <w:rPr>
                <w:rFonts w:cs="Arial"/>
                <w:sz w:val="20"/>
                <w:szCs w:val="20"/>
                <w:lang w:val="en-US"/>
              </w:rPr>
              <w:t>/1</w:t>
            </w:r>
            <w:r>
              <w:rPr>
                <w:rFonts w:cs="Arial"/>
                <w:sz w:val="20"/>
                <w:szCs w:val="20"/>
                <w:lang w:val="en-US"/>
              </w:rPr>
              <w:t>12</w:t>
            </w:r>
            <w:r w:rsidR="002B77E4">
              <w:rPr>
                <w:rFonts w:cs="Arial"/>
                <w:sz w:val="20"/>
                <w:szCs w:val="20"/>
                <w:lang w:val="en-US"/>
              </w:rPr>
              <w:t xml:space="preserve"> (2</w:t>
            </w:r>
            <w:r>
              <w:rPr>
                <w:rFonts w:cs="Arial"/>
                <w:sz w:val="20"/>
                <w:szCs w:val="20"/>
                <w:lang w:val="en-US"/>
              </w:rPr>
              <w:t>0</w:t>
            </w:r>
            <w:r w:rsidR="002B77E4">
              <w:rPr>
                <w:rFonts w:cs="Arial"/>
                <w:sz w:val="20"/>
                <w:szCs w:val="20"/>
                <w:lang w:val="en-US"/>
              </w:rPr>
              <w:t>)</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7E7A8145" w14:textId="2C0BF402" w:rsidR="002B77E4" w:rsidRDefault="004D23ED" w:rsidP="00581555">
            <w:pPr>
              <w:spacing w:after="0" w:line="240" w:lineRule="auto"/>
              <w:jc w:val="center"/>
              <w:rPr>
                <w:rFonts w:cs="Arial"/>
                <w:sz w:val="20"/>
                <w:szCs w:val="20"/>
                <w:lang w:val="en-US"/>
              </w:rPr>
            </w:pPr>
            <w:r>
              <w:rPr>
                <w:rFonts w:cs="Arial"/>
                <w:sz w:val="20"/>
                <w:szCs w:val="20"/>
                <w:lang w:val="en-US"/>
              </w:rPr>
              <w:t>9</w:t>
            </w:r>
            <w:r w:rsidR="002B77E4">
              <w:rPr>
                <w:rFonts w:cs="Arial"/>
                <w:sz w:val="20"/>
                <w:szCs w:val="20"/>
                <w:lang w:val="en-US"/>
              </w:rPr>
              <w:t>/</w:t>
            </w:r>
            <w:r>
              <w:rPr>
                <w:rFonts w:cs="Arial"/>
                <w:sz w:val="20"/>
                <w:szCs w:val="20"/>
                <w:lang w:val="en-US"/>
              </w:rPr>
              <w:t>52</w:t>
            </w:r>
            <w:r w:rsidR="002B77E4">
              <w:rPr>
                <w:rFonts w:cs="Arial"/>
                <w:sz w:val="20"/>
                <w:szCs w:val="20"/>
                <w:lang w:val="en-US"/>
              </w:rPr>
              <w:t xml:space="preserve"> (</w:t>
            </w:r>
            <w:r>
              <w:rPr>
                <w:rFonts w:cs="Arial"/>
                <w:sz w:val="20"/>
                <w:szCs w:val="20"/>
                <w:lang w:val="en-US"/>
              </w:rPr>
              <w:t>17</w:t>
            </w:r>
            <w:r w:rsidR="002B77E4">
              <w:rPr>
                <w:rFonts w:cs="Arial"/>
                <w:sz w:val="20"/>
                <w:szCs w:val="20"/>
                <w:lang w:val="en-US"/>
              </w:rPr>
              <w:t>)</w:t>
            </w:r>
          </w:p>
        </w:tc>
      </w:tr>
      <w:tr w:rsidR="002B77E4" w14:paraId="1DDA5AB4" w14:textId="77777777" w:rsidTr="00581555">
        <w:tc>
          <w:tcPr>
            <w:tcW w:w="910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4E5AF78" w14:textId="77777777" w:rsidR="002B77E4" w:rsidRDefault="002B77E4" w:rsidP="00581555">
            <w:pPr>
              <w:spacing w:after="0" w:line="240" w:lineRule="auto"/>
              <w:rPr>
                <w:rFonts w:cs="Arial"/>
                <w:sz w:val="18"/>
                <w:szCs w:val="18"/>
                <w:lang w:val="en-US"/>
              </w:rPr>
            </w:pPr>
            <w:proofErr w:type="spellStart"/>
            <w:r>
              <w:rPr>
                <w:rFonts w:cs="Arial"/>
                <w:sz w:val="18"/>
                <w:szCs w:val="18"/>
                <w:vertAlign w:val="superscript"/>
                <w:lang w:val="en-US"/>
              </w:rPr>
              <w:t>a</w:t>
            </w:r>
            <w:r>
              <w:rPr>
                <w:rFonts w:cs="Arial"/>
                <w:sz w:val="18"/>
                <w:szCs w:val="18"/>
                <w:lang w:val="en-US"/>
              </w:rPr>
              <w:t>Per</w:t>
            </w:r>
            <w:proofErr w:type="spellEnd"/>
            <w:r>
              <w:rPr>
                <w:rFonts w:cs="Arial"/>
                <w:sz w:val="18"/>
                <w:szCs w:val="18"/>
                <w:lang w:val="en-US"/>
              </w:rPr>
              <w:t xml:space="preserve"> the 2016 National Comprehensive Cancer Network (NCCN) Guidelines.</w:t>
            </w:r>
          </w:p>
          <w:p w14:paraId="5A898D39" w14:textId="77777777" w:rsidR="002B77E4" w:rsidRDefault="002B77E4" w:rsidP="00581555">
            <w:pPr>
              <w:spacing w:after="0" w:line="240" w:lineRule="auto"/>
              <w:rPr>
                <w:rFonts w:cs="Arial"/>
                <w:sz w:val="18"/>
                <w:szCs w:val="18"/>
                <w:lang w:val="en-US"/>
              </w:rPr>
            </w:pPr>
            <w:proofErr w:type="spellStart"/>
            <w:r>
              <w:rPr>
                <w:rFonts w:cs="Arial"/>
                <w:sz w:val="18"/>
                <w:szCs w:val="18"/>
                <w:vertAlign w:val="superscript"/>
                <w:lang w:val="en-US"/>
              </w:rPr>
              <w:t>b</w:t>
            </w:r>
            <w:r>
              <w:rPr>
                <w:rFonts w:cs="Arial"/>
                <w:sz w:val="18"/>
                <w:szCs w:val="18"/>
                <w:lang w:val="en-US"/>
              </w:rPr>
              <w:t>Number</w:t>
            </w:r>
            <w:proofErr w:type="spellEnd"/>
            <w:r>
              <w:rPr>
                <w:rFonts w:cs="Arial"/>
                <w:sz w:val="18"/>
                <w:szCs w:val="18"/>
                <w:lang w:val="en-US"/>
              </w:rPr>
              <w:t xml:space="preserve"> of evaluable BMA specimens received at baseline.</w:t>
            </w:r>
          </w:p>
          <w:p w14:paraId="37644C92" w14:textId="629D369C" w:rsidR="002B77E4" w:rsidRDefault="00C62CAF" w:rsidP="00581555">
            <w:pPr>
              <w:spacing w:after="0" w:line="240" w:lineRule="auto"/>
              <w:rPr>
                <w:rFonts w:cs="Arial"/>
                <w:sz w:val="20"/>
                <w:szCs w:val="20"/>
                <w:vertAlign w:val="superscript"/>
                <w:lang w:val="en-US"/>
              </w:rPr>
            </w:pPr>
            <w:proofErr w:type="spellStart"/>
            <w:r>
              <w:rPr>
                <w:rFonts w:cs="Arial"/>
                <w:sz w:val="18"/>
                <w:szCs w:val="18"/>
                <w:vertAlign w:val="superscript"/>
                <w:lang w:val="en-US"/>
              </w:rPr>
              <w:t>c</w:t>
            </w:r>
            <w:r w:rsidR="002B77E4">
              <w:rPr>
                <w:rFonts w:cs="Arial"/>
                <w:sz w:val="18"/>
                <w:szCs w:val="18"/>
                <w:lang w:val="en-US"/>
              </w:rPr>
              <w:t>Detected</w:t>
            </w:r>
            <w:proofErr w:type="spellEnd"/>
            <w:r w:rsidR="002B77E4">
              <w:rPr>
                <w:rFonts w:cs="Arial"/>
                <w:sz w:val="18"/>
                <w:szCs w:val="18"/>
                <w:lang w:val="en-US"/>
              </w:rPr>
              <w:t xml:space="preserve"> by </w:t>
            </w:r>
            <w:proofErr w:type="spellStart"/>
            <w:r w:rsidR="002B77E4">
              <w:rPr>
                <w:rFonts w:cs="Arial"/>
                <w:sz w:val="18"/>
                <w:szCs w:val="18"/>
                <w:lang w:val="en-US"/>
              </w:rPr>
              <w:t>MyAML</w:t>
            </w:r>
            <w:proofErr w:type="spellEnd"/>
            <w:r w:rsidR="002B77E4">
              <w:rPr>
                <w:rFonts w:cs="Arial"/>
                <w:sz w:val="18"/>
                <w:szCs w:val="18"/>
                <w:vertAlign w:val="superscript"/>
                <w:lang w:val="en-US"/>
              </w:rPr>
              <w:t>®</w:t>
            </w:r>
            <w:r w:rsidR="002B77E4">
              <w:rPr>
                <w:rFonts w:cs="Arial"/>
                <w:sz w:val="18"/>
                <w:szCs w:val="18"/>
                <w:lang w:val="en-US"/>
              </w:rPr>
              <w:t xml:space="preserve"> assay.</w:t>
            </w:r>
          </w:p>
        </w:tc>
      </w:tr>
    </w:tbl>
    <w:p w14:paraId="001CA84E" w14:textId="7736E6CA" w:rsidR="008F7508" w:rsidRDefault="008F7508" w:rsidP="00C62CAF">
      <w:pPr>
        <w:spacing w:before="240"/>
        <w:rPr>
          <w:lang w:val="en-US"/>
        </w:rPr>
      </w:pPr>
      <w:r>
        <w:rPr>
          <w:lang w:val="en-US"/>
        </w:rPr>
        <w:t xml:space="preserve">At the time of the primary analysis for OS, patients had a median follow-up of 12 months (range: 0.1 to 17.6 months). The median OS in the </w:t>
      </w:r>
      <w:proofErr w:type="spellStart"/>
      <w:r>
        <w:rPr>
          <w:lang w:val="en-US"/>
        </w:rPr>
        <w:t>venetoclax</w:t>
      </w:r>
      <w:proofErr w:type="spellEnd"/>
      <w:r>
        <w:rPr>
          <w:lang w:val="en-US"/>
        </w:rPr>
        <w:t xml:space="preserve"> + low-dose cytarabine arm was </w:t>
      </w:r>
      <w:r>
        <w:rPr>
          <w:lang w:val="en-US"/>
        </w:rPr>
        <w:lastRenderedPageBreak/>
        <w:t xml:space="preserve">7.2 months (95% CI: 5.6, 10.1) and in the placebo with low-dose cytarabine arm was 4.1 months (95% CI: 3.1, 8.8). The hazard ratio was 0.75 (95% CI: 0.52, 1.07; p=0.114). The Kaplan-Meier curve for OS is shown in Figure 5. </w:t>
      </w:r>
      <w:r>
        <w:rPr>
          <w:lang w:val="en-US"/>
        </w:rPr>
        <w:br w:type="page"/>
      </w:r>
    </w:p>
    <w:p w14:paraId="6671703B" w14:textId="374551DC" w:rsidR="008F7508" w:rsidRPr="00165086" w:rsidRDefault="008F7508" w:rsidP="000F3EE5">
      <w:pPr>
        <w:pStyle w:val="Heading6"/>
      </w:pPr>
      <w:r w:rsidRPr="0094359B">
        <w:rPr>
          <w:noProof/>
        </w:rPr>
        <w:lastRenderedPageBreak/>
        <w:drawing>
          <wp:anchor distT="0" distB="0" distL="114300" distR="114300" simplePos="0" relativeHeight="251662336" behindDoc="0" locked="0" layoutInCell="1" allowOverlap="1" wp14:anchorId="7358E0E5" wp14:editId="38412C17">
            <wp:simplePos x="0" y="0"/>
            <wp:positionH relativeFrom="column">
              <wp:posOffset>-207010</wp:posOffset>
            </wp:positionH>
            <wp:positionV relativeFrom="paragraph">
              <wp:posOffset>317500</wp:posOffset>
            </wp:positionV>
            <wp:extent cx="5731510" cy="2804160"/>
            <wp:effectExtent l="0" t="0" r="254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2804160"/>
                    </a:xfrm>
                    <a:prstGeom prst="rect">
                      <a:avLst/>
                    </a:prstGeom>
                    <a:noFill/>
                  </pic:spPr>
                </pic:pic>
              </a:graphicData>
            </a:graphic>
            <wp14:sizeRelH relativeFrom="page">
              <wp14:pctWidth>0</wp14:pctWidth>
            </wp14:sizeRelH>
            <wp14:sizeRelV relativeFrom="page">
              <wp14:pctHeight>0</wp14:pctHeight>
            </wp14:sizeRelV>
          </wp:anchor>
        </w:drawing>
      </w:r>
      <w:r w:rsidRPr="00165086">
        <w:t>Figure 5: Kaplan-Meier curves of overall survival (primary analysis) in VIALE-C</w:t>
      </w:r>
    </w:p>
    <w:p w14:paraId="28EB749B" w14:textId="77777777" w:rsidR="008F7508" w:rsidRDefault="008F7508" w:rsidP="008F7508">
      <w:pPr>
        <w:rPr>
          <w:lang w:val="en-US"/>
        </w:rPr>
      </w:pPr>
      <w:r>
        <w:rPr>
          <w:lang w:val="en-US"/>
        </w:rPr>
        <w:t xml:space="preserve"> </w:t>
      </w:r>
    </w:p>
    <w:p w14:paraId="6BE5391F" w14:textId="77777777" w:rsidR="008F7508" w:rsidRDefault="008F7508" w:rsidP="008F7508">
      <w:pPr>
        <w:rPr>
          <w:lang w:val="en-US"/>
        </w:rPr>
      </w:pPr>
    </w:p>
    <w:p w14:paraId="53CD39CB" w14:textId="77777777" w:rsidR="008F7508" w:rsidRDefault="008F7508" w:rsidP="008F7508">
      <w:pPr>
        <w:rPr>
          <w:lang w:val="en-US"/>
        </w:rPr>
      </w:pPr>
    </w:p>
    <w:p w14:paraId="032F115E" w14:textId="77777777" w:rsidR="008F7508" w:rsidRDefault="008F7508" w:rsidP="008F7508">
      <w:pPr>
        <w:rPr>
          <w:lang w:val="en-US"/>
        </w:rPr>
      </w:pPr>
    </w:p>
    <w:p w14:paraId="3FB9F6D9" w14:textId="77777777" w:rsidR="008F7508" w:rsidRDefault="008F7508" w:rsidP="008F7508">
      <w:pPr>
        <w:rPr>
          <w:lang w:val="en-US"/>
        </w:rPr>
      </w:pPr>
    </w:p>
    <w:p w14:paraId="5C3FC969" w14:textId="77777777" w:rsidR="008F7508" w:rsidRDefault="008F7508" w:rsidP="008F7508">
      <w:pPr>
        <w:rPr>
          <w:lang w:val="en-US"/>
        </w:rPr>
      </w:pPr>
    </w:p>
    <w:p w14:paraId="161EA52D" w14:textId="77777777" w:rsidR="008F7508" w:rsidRDefault="008F7508" w:rsidP="008F7508">
      <w:pPr>
        <w:rPr>
          <w:lang w:val="en-US"/>
        </w:rPr>
      </w:pPr>
    </w:p>
    <w:p w14:paraId="30B375A2" w14:textId="77777777" w:rsidR="008F7508" w:rsidRDefault="008F7508" w:rsidP="008F7508">
      <w:pPr>
        <w:rPr>
          <w:lang w:val="en-US"/>
        </w:rPr>
      </w:pPr>
    </w:p>
    <w:p w14:paraId="6FB489DC" w14:textId="08E756C3" w:rsidR="008F7508" w:rsidRDefault="001076B4" w:rsidP="008F7508">
      <w:pPr>
        <w:rPr>
          <w:lang w:val="en-US"/>
        </w:rPr>
      </w:pPr>
      <w:r>
        <w:rPr>
          <w:lang w:val="en-US"/>
        </w:rPr>
        <w:t>In</w:t>
      </w:r>
      <w:r w:rsidR="008F7508">
        <w:rPr>
          <w:lang w:val="en-US"/>
        </w:rPr>
        <w:t xml:space="preserve"> an additional analysis for OS</w:t>
      </w:r>
      <w:r w:rsidR="00D4580E">
        <w:rPr>
          <w:lang w:val="en-US"/>
        </w:rPr>
        <w:t xml:space="preserve"> at which time</w:t>
      </w:r>
      <w:r w:rsidR="008F7508">
        <w:rPr>
          <w:lang w:val="en-US"/>
        </w:rPr>
        <w:t xml:space="preserve"> patients had a median follow-up of 17.5 months (range: 0.1 to 23.5 months). The median OS in the </w:t>
      </w:r>
      <w:proofErr w:type="spellStart"/>
      <w:r w:rsidR="008F7508">
        <w:rPr>
          <w:lang w:val="en-US"/>
        </w:rPr>
        <w:t>venetoclax</w:t>
      </w:r>
      <w:proofErr w:type="spellEnd"/>
      <w:r w:rsidR="008F7508">
        <w:rPr>
          <w:lang w:val="en-US"/>
        </w:rPr>
        <w:t xml:space="preserve"> + low-dose cytarabine arm was 8.4 months (95% CI: 5.9, 10.1) and in the placebo + low-dose cytarabine arm was 4.1 months (95% CI: 3.1, 8.1). The hazard ratio was 0.70 (95% CI: 0.50, 0.99). The Kaplan-Meier curve for OS with 6 additional months of follow up is shown in Figure 6.</w:t>
      </w:r>
    </w:p>
    <w:p w14:paraId="7C19BE18" w14:textId="77777777" w:rsidR="008F7508" w:rsidRPr="00165086" w:rsidRDefault="008F7508" w:rsidP="00165086">
      <w:pPr>
        <w:pStyle w:val="Heading6"/>
      </w:pPr>
      <w:r w:rsidRPr="00165086">
        <w:t xml:space="preserve">Figure 6: Kaplan-Meier curves of overall survival (6-month follow-up analysis) in VIALE-C </w:t>
      </w:r>
    </w:p>
    <w:p w14:paraId="029EA49F" w14:textId="1A3FEC0D" w:rsidR="008F7508" w:rsidRDefault="008F7508" w:rsidP="008F7508">
      <w:pPr>
        <w:rPr>
          <w:lang w:val="en-US"/>
        </w:rPr>
      </w:pPr>
      <w:r>
        <w:rPr>
          <w:noProof/>
        </w:rPr>
        <w:drawing>
          <wp:anchor distT="0" distB="0" distL="114300" distR="114300" simplePos="0" relativeHeight="251663360" behindDoc="0" locked="0" layoutInCell="1" allowOverlap="1" wp14:anchorId="33B8936C" wp14:editId="7967B2B6">
            <wp:simplePos x="0" y="0"/>
            <wp:positionH relativeFrom="column">
              <wp:posOffset>-207010</wp:posOffset>
            </wp:positionH>
            <wp:positionV relativeFrom="paragraph">
              <wp:posOffset>6985</wp:posOffset>
            </wp:positionV>
            <wp:extent cx="5731510" cy="2804160"/>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2804160"/>
                    </a:xfrm>
                    <a:prstGeom prst="rect">
                      <a:avLst/>
                    </a:prstGeom>
                    <a:noFill/>
                  </pic:spPr>
                </pic:pic>
              </a:graphicData>
            </a:graphic>
            <wp14:sizeRelH relativeFrom="page">
              <wp14:pctWidth>0</wp14:pctWidth>
            </wp14:sizeRelH>
            <wp14:sizeRelV relativeFrom="page">
              <wp14:pctHeight>0</wp14:pctHeight>
            </wp14:sizeRelV>
          </wp:anchor>
        </w:drawing>
      </w:r>
    </w:p>
    <w:p w14:paraId="1B1E0BA8" w14:textId="77777777" w:rsidR="008F7508" w:rsidRDefault="008F7508" w:rsidP="008F7508">
      <w:pPr>
        <w:rPr>
          <w:lang w:val="en-US"/>
        </w:rPr>
      </w:pPr>
    </w:p>
    <w:p w14:paraId="6AB1DFBB" w14:textId="77777777" w:rsidR="008F7508" w:rsidRDefault="008F7508" w:rsidP="008F7508">
      <w:pPr>
        <w:rPr>
          <w:lang w:val="en-US"/>
        </w:rPr>
      </w:pPr>
    </w:p>
    <w:p w14:paraId="44E10683" w14:textId="77777777" w:rsidR="008F7508" w:rsidRDefault="008F7508" w:rsidP="008F7508">
      <w:pPr>
        <w:rPr>
          <w:lang w:val="en-US"/>
        </w:rPr>
      </w:pPr>
    </w:p>
    <w:p w14:paraId="07C3B9EB" w14:textId="77777777" w:rsidR="008F7508" w:rsidRDefault="008F7508" w:rsidP="008F7508">
      <w:pPr>
        <w:rPr>
          <w:lang w:val="en-US"/>
        </w:rPr>
      </w:pPr>
    </w:p>
    <w:p w14:paraId="7AC0162E" w14:textId="77777777" w:rsidR="008F7508" w:rsidRDefault="008F7508" w:rsidP="008F7508">
      <w:pPr>
        <w:rPr>
          <w:lang w:val="en-US"/>
        </w:rPr>
      </w:pPr>
    </w:p>
    <w:p w14:paraId="361FCA30" w14:textId="77777777" w:rsidR="008F7508" w:rsidRDefault="008F7508" w:rsidP="008F7508">
      <w:pPr>
        <w:rPr>
          <w:lang w:val="en-US"/>
        </w:rPr>
      </w:pPr>
    </w:p>
    <w:p w14:paraId="7C9C676E" w14:textId="77777777" w:rsidR="008F7508" w:rsidRDefault="008F7508" w:rsidP="008F7508">
      <w:pPr>
        <w:rPr>
          <w:lang w:val="en-US"/>
        </w:rPr>
      </w:pPr>
    </w:p>
    <w:p w14:paraId="1738D88E" w14:textId="22A6B3E8" w:rsidR="008F7508" w:rsidRDefault="008F7508" w:rsidP="008F7508">
      <w:pPr>
        <w:rPr>
          <w:lang w:val="en-US"/>
        </w:rPr>
      </w:pPr>
      <w:r>
        <w:rPr>
          <w:lang w:val="en-US"/>
        </w:rPr>
        <w:lastRenderedPageBreak/>
        <w:t xml:space="preserve">Efficacy results for secondary endpoints from the primary analysis are shown in Table </w:t>
      </w:r>
      <w:r w:rsidR="002B77E4">
        <w:rPr>
          <w:lang w:val="en-US"/>
        </w:rPr>
        <w:t>29</w:t>
      </w:r>
      <w:r>
        <w:rPr>
          <w:lang w:val="en-US"/>
        </w:rPr>
        <w:t xml:space="preserve">. </w:t>
      </w:r>
    </w:p>
    <w:p w14:paraId="7AD88125" w14:textId="3534497C" w:rsidR="008F7508" w:rsidRPr="00990D9E" w:rsidRDefault="008F7508" w:rsidP="000F3EE5">
      <w:pPr>
        <w:pStyle w:val="Heading6"/>
      </w:pPr>
      <w:r w:rsidRPr="00990D9E">
        <w:t xml:space="preserve">Table </w:t>
      </w:r>
      <w:r w:rsidR="002B77E4">
        <w:t>29</w:t>
      </w:r>
      <w:r w:rsidRPr="00990D9E">
        <w:t>.  Efficacy results for secondary endpoints from the primary analysis of VIALE-C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8"/>
        <w:gridCol w:w="2635"/>
        <w:gridCol w:w="2425"/>
      </w:tblGrid>
      <w:tr w:rsidR="008F7508" w14:paraId="00421097" w14:textId="77777777" w:rsidTr="008F7508">
        <w:tc>
          <w:tcPr>
            <w:tcW w:w="3960" w:type="dxa"/>
            <w:tcBorders>
              <w:top w:val="single" w:sz="4" w:space="0" w:color="auto"/>
              <w:left w:val="single" w:sz="4" w:space="0" w:color="auto"/>
              <w:bottom w:val="single" w:sz="4" w:space="0" w:color="auto"/>
              <w:right w:val="single" w:sz="4" w:space="0" w:color="auto"/>
            </w:tcBorders>
            <w:hideMark/>
          </w:tcPr>
          <w:p w14:paraId="5EDF662B" w14:textId="77777777" w:rsidR="008F7508" w:rsidRDefault="008F7508">
            <w:pPr>
              <w:spacing w:after="0" w:line="240" w:lineRule="auto"/>
              <w:jc w:val="center"/>
              <w:rPr>
                <w:b/>
                <w:sz w:val="20"/>
                <w:szCs w:val="20"/>
                <w:lang w:val="en-US"/>
              </w:rPr>
            </w:pPr>
            <w:r>
              <w:rPr>
                <w:b/>
                <w:sz w:val="20"/>
                <w:szCs w:val="20"/>
                <w:lang w:val="en-US"/>
              </w:rPr>
              <w:t>Endpoint</w:t>
            </w:r>
          </w:p>
        </w:tc>
        <w:tc>
          <w:tcPr>
            <w:tcW w:w="2692" w:type="dxa"/>
            <w:tcBorders>
              <w:top w:val="single" w:sz="4" w:space="0" w:color="auto"/>
              <w:left w:val="single" w:sz="4" w:space="0" w:color="auto"/>
              <w:bottom w:val="single" w:sz="4" w:space="0" w:color="auto"/>
              <w:right w:val="single" w:sz="4" w:space="0" w:color="auto"/>
            </w:tcBorders>
            <w:hideMark/>
          </w:tcPr>
          <w:p w14:paraId="3B5F7808" w14:textId="77777777" w:rsidR="008F7508" w:rsidRDefault="008F7508">
            <w:pPr>
              <w:spacing w:after="0" w:line="240" w:lineRule="auto"/>
              <w:jc w:val="center"/>
              <w:rPr>
                <w:b/>
                <w:sz w:val="20"/>
                <w:szCs w:val="20"/>
                <w:lang w:val="pt-BR"/>
              </w:rPr>
            </w:pPr>
            <w:r>
              <w:rPr>
                <w:b/>
                <w:sz w:val="20"/>
                <w:szCs w:val="20"/>
                <w:lang w:val="pt-BR"/>
              </w:rPr>
              <w:t>VENCLEXTA + low-dose cytarabine</w:t>
            </w:r>
          </w:p>
          <w:p w14:paraId="588CA0C6" w14:textId="77777777" w:rsidR="008F7508" w:rsidRDefault="008F7508">
            <w:pPr>
              <w:spacing w:after="0" w:line="240" w:lineRule="auto"/>
              <w:jc w:val="center"/>
              <w:rPr>
                <w:b/>
                <w:sz w:val="20"/>
                <w:szCs w:val="20"/>
                <w:lang w:val="pt-BR"/>
              </w:rPr>
            </w:pPr>
            <w:r>
              <w:rPr>
                <w:b/>
                <w:sz w:val="20"/>
                <w:szCs w:val="20"/>
                <w:lang w:val="pt-BR"/>
              </w:rPr>
              <w:t>(N = 143)</w:t>
            </w:r>
          </w:p>
        </w:tc>
        <w:tc>
          <w:tcPr>
            <w:tcW w:w="2482" w:type="dxa"/>
            <w:tcBorders>
              <w:top w:val="single" w:sz="4" w:space="0" w:color="auto"/>
              <w:left w:val="single" w:sz="4" w:space="0" w:color="auto"/>
              <w:bottom w:val="single" w:sz="4" w:space="0" w:color="auto"/>
              <w:right w:val="single" w:sz="4" w:space="0" w:color="auto"/>
            </w:tcBorders>
            <w:hideMark/>
          </w:tcPr>
          <w:p w14:paraId="2600ABEA" w14:textId="77777777" w:rsidR="008F7508" w:rsidRDefault="008F7508">
            <w:pPr>
              <w:spacing w:after="0" w:line="240" w:lineRule="auto"/>
              <w:jc w:val="center"/>
              <w:rPr>
                <w:b/>
                <w:sz w:val="20"/>
                <w:szCs w:val="20"/>
                <w:lang w:val="en-US"/>
              </w:rPr>
            </w:pPr>
            <w:r>
              <w:rPr>
                <w:b/>
                <w:sz w:val="20"/>
                <w:szCs w:val="20"/>
                <w:lang w:val="en-US"/>
              </w:rPr>
              <w:t xml:space="preserve">Placebo + </w:t>
            </w:r>
            <w:proofErr w:type="gramStart"/>
            <w:r>
              <w:rPr>
                <w:b/>
                <w:sz w:val="20"/>
                <w:szCs w:val="20"/>
                <w:lang w:val="en-US"/>
              </w:rPr>
              <w:t>low-dose</w:t>
            </w:r>
            <w:proofErr w:type="gramEnd"/>
            <w:r>
              <w:rPr>
                <w:b/>
                <w:sz w:val="20"/>
                <w:szCs w:val="20"/>
                <w:lang w:val="en-US"/>
              </w:rPr>
              <w:t xml:space="preserve"> cytarabine</w:t>
            </w:r>
          </w:p>
          <w:p w14:paraId="02CFFDA3" w14:textId="77777777" w:rsidR="008F7508" w:rsidRDefault="008F7508">
            <w:pPr>
              <w:spacing w:after="0" w:line="240" w:lineRule="auto"/>
              <w:jc w:val="center"/>
              <w:rPr>
                <w:b/>
                <w:sz w:val="20"/>
                <w:szCs w:val="20"/>
                <w:lang w:val="en-US"/>
              </w:rPr>
            </w:pPr>
            <w:r>
              <w:rPr>
                <w:b/>
                <w:sz w:val="20"/>
                <w:szCs w:val="20"/>
                <w:lang w:val="en-US"/>
              </w:rPr>
              <w:t>(N = 68)</w:t>
            </w:r>
          </w:p>
        </w:tc>
      </w:tr>
      <w:tr w:rsidR="008F7508" w14:paraId="0DFD6634" w14:textId="77777777" w:rsidTr="008F7508">
        <w:tc>
          <w:tcPr>
            <w:tcW w:w="3960" w:type="dxa"/>
            <w:tcBorders>
              <w:top w:val="single" w:sz="4" w:space="0" w:color="auto"/>
              <w:left w:val="single" w:sz="4" w:space="0" w:color="auto"/>
              <w:bottom w:val="single" w:sz="4" w:space="0" w:color="auto"/>
              <w:right w:val="single" w:sz="4" w:space="0" w:color="auto"/>
            </w:tcBorders>
            <w:hideMark/>
          </w:tcPr>
          <w:p w14:paraId="01831115" w14:textId="77777777" w:rsidR="008F7508" w:rsidRDefault="008F7508">
            <w:pPr>
              <w:spacing w:after="0" w:line="240" w:lineRule="auto"/>
              <w:jc w:val="left"/>
              <w:rPr>
                <w:sz w:val="20"/>
                <w:szCs w:val="20"/>
                <w:lang w:val="it-IT"/>
              </w:rPr>
            </w:pPr>
            <w:r>
              <w:rPr>
                <w:sz w:val="20"/>
                <w:szCs w:val="20"/>
                <w:lang w:val="it-IT"/>
              </w:rPr>
              <w:t xml:space="preserve">CR, n (%) </w:t>
            </w:r>
            <w:r>
              <w:rPr>
                <w:sz w:val="20"/>
                <w:szCs w:val="20"/>
                <w:lang w:val="it-IT"/>
              </w:rPr>
              <w:br/>
              <w:t xml:space="preserve">       (95% CI)</w:t>
            </w:r>
          </w:p>
          <w:p w14:paraId="1C32FACA" w14:textId="77777777" w:rsidR="008F7508" w:rsidRDefault="008F7508">
            <w:pPr>
              <w:spacing w:after="0" w:line="240" w:lineRule="auto"/>
              <w:rPr>
                <w:sz w:val="20"/>
                <w:szCs w:val="20"/>
                <w:lang w:val="it-IT"/>
              </w:rPr>
            </w:pPr>
            <w:r>
              <w:rPr>
                <w:sz w:val="20"/>
                <w:szCs w:val="20"/>
                <w:lang w:val="it-IT"/>
              </w:rPr>
              <w:t xml:space="preserve">       Median DOR</w:t>
            </w:r>
            <w:r>
              <w:rPr>
                <w:sz w:val="20"/>
                <w:szCs w:val="20"/>
                <w:vertAlign w:val="superscript"/>
                <w:lang w:val="it-IT"/>
              </w:rPr>
              <w:t>a</w:t>
            </w:r>
            <w:r>
              <w:rPr>
                <w:sz w:val="20"/>
                <w:szCs w:val="20"/>
                <w:lang w:val="it-IT"/>
              </w:rPr>
              <w:t xml:space="preserve"> (months)</w:t>
            </w:r>
          </w:p>
          <w:p w14:paraId="6ACBC864" w14:textId="3CF272E2" w:rsidR="008F7508" w:rsidRDefault="008F7508">
            <w:pPr>
              <w:spacing w:after="0" w:line="240" w:lineRule="auto"/>
              <w:rPr>
                <w:sz w:val="20"/>
                <w:szCs w:val="20"/>
                <w:lang w:val="it-IT"/>
              </w:rPr>
            </w:pPr>
            <w:r>
              <w:rPr>
                <w:sz w:val="20"/>
                <w:szCs w:val="20"/>
                <w:lang w:val="it-IT"/>
              </w:rPr>
              <w:t xml:space="preserve">       </w:t>
            </w:r>
            <w:r w:rsidR="00E32BEF">
              <w:rPr>
                <w:sz w:val="20"/>
                <w:szCs w:val="20"/>
                <w:lang w:val="it-IT"/>
              </w:rPr>
              <w:t>(</w:t>
            </w:r>
            <w:r>
              <w:rPr>
                <w:sz w:val="20"/>
                <w:szCs w:val="20"/>
                <w:lang w:val="it-IT"/>
              </w:rPr>
              <w:t>95% CI</w:t>
            </w:r>
            <w:r w:rsidR="00E32BEF">
              <w:rPr>
                <w:sz w:val="20"/>
                <w:szCs w:val="20"/>
                <w:lang w:val="it-IT"/>
              </w:rPr>
              <w:t>)</w:t>
            </w:r>
          </w:p>
        </w:tc>
        <w:tc>
          <w:tcPr>
            <w:tcW w:w="2692" w:type="dxa"/>
            <w:tcBorders>
              <w:top w:val="single" w:sz="4" w:space="0" w:color="auto"/>
              <w:left w:val="single" w:sz="4" w:space="0" w:color="auto"/>
              <w:bottom w:val="single" w:sz="4" w:space="0" w:color="auto"/>
              <w:right w:val="single" w:sz="4" w:space="0" w:color="auto"/>
            </w:tcBorders>
            <w:hideMark/>
          </w:tcPr>
          <w:p w14:paraId="26D3A056" w14:textId="77777777" w:rsidR="008F7508" w:rsidRDefault="008F7508">
            <w:pPr>
              <w:spacing w:after="0" w:line="240" w:lineRule="auto"/>
              <w:jc w:val="center"/>
              <w:rPr>
                <w:sz w:val="20"/>
                <w:szCs w:val="20"/>
                <w:lang w:val="it-IT"/>
              </w:rPr>
            </w:pPr>
            <w:r>
              <w:rPr>
                <w:sz w:val="20"/>
                <w:szCs w:val="20"/>
                <w:lang w:val="it-IT"/>
              </w:rPr>
              <w:t>39 (27)</w:t>
            </w:r>
          </w:p>
          <w:p w14:paraId="1FBACE66" w14:textId="77777777" w:rsidR="008F7508" w:rsidRDefault="008F7508">
            <w:pPr>
              <w:spacing w:after="0" w:line="240" w:lineRule="auto"/>
              <w:jc w:val="center"/>
              <w:rPr>
                <w:sz w:val="20"/>
                <w:szCs w:val="20"/>
                <w:lang w:val="it-IT"/>
              </w:rPr>
            </w:pPr>
            <w:r>
              <w:rPr>
                <w:sz w:val="20"/>
                <w:szCs w:val="20"/>
                <w:lang w:val="it-IT"/>
              </w:rPr>
              <w:t>(20, 35)</w:t>
            </w:r>
          </w:p>
          <w:p w14:paraId="5C8CD9A6" w14:textId="77777777" w:rsidR="008F7508" w:rsidRDefault="008F7508">
            <w:pPr>
              <w:spacing w:after="0" w:line="240" w:lineRule="auto"/>
              <w:jc w:val="center"/>
              <w:rPr>
                <w:sz w:val="20"/>
                <w:szCs w:val="20"/>
                <w:lang w:val="it-IT"/>
              </w:rPr>
            </w:pPr>
            <w:r>
              <w:rPr>
                <w:sz w:val="20"/>
                <w:szCs w:val="20"/>
                <w:lang w:val="it-IT"/>
              </w:rPr>
              <w:t>11.1</w:t>
            </w:r>
          </w:p>
          <w:p w14:paraId="228690CB" w14:textId="77777777" w:rsidR="008F7508" w:rsidRDefault="008F7508">
            <w:pPr>
              <w:spacing w:after="0" w:line="240" w:lineRule="auto"/>
              <w:jc w:val="center"/>
              <w:rPr>
                <w:sz w:val="20"/>
                <w:szCs w:val="20"/>
                <w:lang w:val="it-IT"/>
              </w:rPr>
            </w:pPr>
            <w:r>
              <w:rPr>
                <w:sz w:val="20"/>
                <w:szCs w:val="20"/>
                <w:lang w:val="it-IT"/>
              </w:rPr>
              <w:t>(5.9, NE)</w:t>
            </w:r>
          </w:p>
        </w:tc>
        <w:tc>
          <w:tcPr>
            <w:tcW w:w="2482" w:type="dxa"/>
            <w:tcBorders>
              <w:top w:val="single" w:sz="4" w:space="0" w:color="auto"/>
              <w:left w:val="single" w:sz="4" w:space="0" w:color="auto"/>
              <w:bottom w:val="single" w:sz="4" w:space="0" w:color="auto"/>
              <w:right w:val="single" w:sz="4" w:space="0" w:color="auto"/>
            </w:tcBorders>
            <w:hideMark/>
          </w:tcPr>
          <w:p w14:paraId="1F6D8D45" w14:textId="77777777" w:rsidR="008F7508" w:rsidRDefault="008F7508">
            <w:pPr>
              <w:spacing w:after="0" w:line="240" w:lineRule="auto"/>
              <w:jc w:val="center"/>
              <w:rPr>
                <w:sz w:val="20"/>
                <w:szCs w:val="20"/>
                <w:lang w:val="it-IT"/>
              </w:rPr>
            </w:pPr>
            <w:r>
              <w:rPr>
                <w:sz w:val="20"/>
                <w:szCs w:val="20"/>
                <w:lang w:val="it-IT"/>
              </w:rPr>
              <w:t>5 (7)</w:t>
            </w:r>
          </w:p>
          <w:p w14:paraId="48D15B85" w14:textId="77777777" w:rsidR="008F7508" w:rsidRDefault="008F7508">
            <w:pPr>
              <w:spacing w:after="0" w:line="240" w:lineRule="auto"/>
              <w:jc w:val="center"/>
              <w:rPr>
                <w:sz w:val="20"/>
                <w:szCs w:val="20"/>
                <w:lang w:val="it-IT"/>
              </w:rPr>
            </w:pPr>
            <w:r>
              <w:rPr>
                <w:sz w:val="20"/>
                <w:szCs w:val="20"/>
                <w:lang w:val="it-IT"/>
              </w:rPr>
              <w:t>(2, 16)</w:t>
            </w:r>
          </w:p>
          <w:p w14:paraId="22B0D3C9" w14:textId="77777777" w:rsidR="008F7508" w:rsidRDefault="008F7508">
            <w:pPr>
              <w:spacing w:after="0" w:line="240" w:lineRule="auto"/>
              <w:jc w:val="center"/>
              <w:rPr>
                <w:sz w:val="20"/>
                <w:szCs w:val="20"/>
                <w:lang w:val="it-IT"/>
              </w:rPr>
            </w:pPr>
            <w:r>
              <w:rPr>
                <w:sz w:val="20"/>
                <w:szCs w:val="20"/>
                <w:lang w:val="it-IT"/>
              </w:rPr>
              <w:t>8.3</w:t>
            </w:r>
          </w:p>
          <w:p w14:paraId="74B99105" w14:textId="77777777" w:rsidR="008F7508" w:rsidRDefault="008F7508">
            <w:pPr>
              <w:spacing w:after="0" w:line="240" w:lineRule="auto"/>
              <w:jc w:val="center"/>
              <w:rPr>
                <w:sz w:val="20"/>
                <w:szCs w:val="20"/>
                <w:lang w:val="it-IT"/>
              </w:rPr>
            </w:pPr>
            <w:r>
              <w:rPr>
                <w:sz w:val="20"/>
                <w:szCs w:val="20"/>
                <w:lang w:val="it-IT"/>
              </w:rPr>
              <w:t>(3.1, 8.3)</w:t>
            </w:r>
          </w:p>
        </w:tc>
      </w:tr>
      <w:tr w:rsidR="008F7508" w14:paraId="3DAA3C2B" w14:textId="77777777" w:rsidTr="008F7508">
        <w:tc>
          <w:tcPr>
            <w:tcW w:w="3960" w:type="dxa"/>
            <w:tcBorders>
              <w:top w:val="single" w:sz="4" w:space="0" w:color="auto"/>
              <w:left w:val="single" w:sz="4" w:space="0" w:color="auto"/>
              <w:bottom w:val="single" w:sz="4" w:space="0" w:color="auto"/>
              <w:right w:val="single" w:sz="4" w:space="0" w:color="auto"/>
            </w:tcBorders>
            <w:hideMark/>
          </w:tcPr>
          <w:p w14:paraId="4D469642" w14:textId="77777777" w:rsidR="008F7508" w:rsidRDefault="008F7508">
            <w:pPr>
              <w:spacing w:after="0" w:line="240" w:lineRule="auto"/>
              <w:rPr>
                <w:sz w:val="20"/>
                <w:szCs w:val="20"/>
                <w:lang w:val="it-IT"/>
              </w:rPr>
            </w:pPr>
            <w:r>
              <w:rPr>
                <w:sz w:val="20"/>
                <w:szCs w:val="20"/>
                <w:lang w:val="it-IT"/>
              </w:rPr>
              <w:t>CR+CRi, n (%)</w:t>
            </w:r>
          </w:p>
          <w:p w14:paraId="27FF32C0" w14:textId="77777777" w:rsidR="008F7508" w:rsidRDefault="008F7508">
            <w:pPr>
              <w:spacing w:after="0" w:line="240" w:lineRule="auto"/>
              <w:rPr>
                <w:sz w:val="20"/>
                <w:szCs w:val="20"/>
                <w:lang w:val="it-IT"/>
              </w:rPr>
            </w:pPr>
            <w:r>
              <w:rPr>
                <w:sz w:val="20"/>
                <w:szCs w:val="20"/>
                <w:lang w:val="it-IT"/>
              </w:rPr>
              <w:t xml:space="preserve">       (95% CI)</w:t>
            </w:r>
          </w:p>
          <w:p w14:paraId="044AC240" w14:textId="77777777" w:rsidR="008F7508" w:rsidRDefault="008F7508">
            <w:pPr>
              <w:spacing w:after="0" w:line="240" w:lineRule="auto"/>
              <w:rPr>
                <w:sz w:val="20"/>
                <w:szCs w:val="20"/>
                <w:lang w:val="it-IT"/>
              </w:rPr>
            </w:pPr>
            <w:r>
              <w:rPr>
                <w:sz w:val="20"/>
                <w:szCs w:val="20"/>
                <w:lang w:val="it-IT"/>
              </w:rPr>
              <w:t xml:space="preserve">       Median DOR</w:t>
            </w:r>
            <w:r>
              <w:rPr>
                <w:sz w:val="20"/>
                <w:szCs w:val="20"/>
                <w:vertAlign w:val="superscript"/>
                <w:lang w:val="it-IT"/>
              </w:rPr>
              <w:t>a</w:t>
            </w:r>
            <w:r>
              <w:rPr>
                <w:sz w:val="20"/>
                <w:szCs w:val="20"/>
                <w:lang w:val="it-IT"/>
              </w:rPr>
              <w:t xml:space="preserve"> (months)</w:t>
            </w:r>
          </w:p>
          <w:p w14:paraId="430AC434" w14:textId="77777777" w:rsidR="008F7508" w:rsidRDefault="008F7508">
            <w:pPr>
              <w:spacing w:after="0" w:line="240" w:lineRule="auto"/>
              <w:rPr>
                <w:sz w:val="20"/>
                <w:szCs w:val="20"/>
                <w:lang w:val="en-US"/>
              </w:rPr>
            </w:pPr>
            <w:r>
              <w:rPr>
                <w:sz w:val="20"/>
                <w:szCs w:val="20"/>
                <w:lang w:val="it-IT"/>
              </w:rPr>
              <w:t xml:space="preserve">       (</w:t>
            </w:r>
            <w:r>
              <w:rPr>
                <w:sz w:val="20"/>
                <w:szCs w:val="20"/>
                <w:lang w:val="en-US"/>
              </w:rPr>
              <w:t>95% CI)</w:t>
            </w:r>
          </w:p>
        </w:tc>
        <w:tc>
          <w:tcPr>
            <w:tcW w:w="2692" w:type="dxa"/>
            <w:tcBorders>
              <w:top w:val="single" w:sz="4" w:space="0" w:color="auto"/>
              <w:left w:val="single" w:sz="4" w:space="0" w:color="auto"/>
              <w:bottom w:val="single" w:sz="4" w:space="0" w:color="auto"/>
              <w:right w:val="single" w:sz="4" w:space="0" w:color="auto"/>
            </w:tcBorders>
            <w:hideMark/>
          </w:tcPr>
          <w:p w14:paraId="0F15C627" w14:textId="77777777" w:rsidR="008F7508" w:rsidRDefault="008F7508">
            <w:pPr>
              <w:spacing w:after="0" w:line="240" w:lineRule="auto"/>
              <w:jc w:val="center"/>
              <w:rPr>
                <w:sz w:val="20"/>
                <w:szCs w:val="20"/>
                <w:lang w:val="en-US"/>
              </w:rPr>
            </w:pPr>
            <w:r>
              <w:rPr>
                <w:sz w:val="20"/>
                <w:szCs w:val="20"/>
                <w:lang w:val="en-US"/>
              </w:rPr>
              <w:t>68 (48)</w:t>
            </w:r>
          </w:p>
          <w:p w14:paraId="515F6FAD" w14:textId="77777777" w:rsidR="008F7508" w:rsidRDefault="008F7508">
            <w:pPr>
              <w:spacing w:after="0" w:line="240" w:lineRule="auto"/>
              <w:jc w:val="center"/>
              <w:rPr>
                <w:sz w:val="20"/>
                <w:szCs w:val="20"/>
                <w:lang w:val="en-US"/>
              </w:rPr>
            </w:pPr>
            <w:r>
              <w:rPr>
                <w:sz w:val="20"/>
                <w:szCs w:val="20"/>
                <w:lang w:val="en-US"/>
              </w:rPr>
              <w:t>(39, 56)</w:t>
            </w:r>
          </w:p>
          <w:p w14:paraId="554C31D0" w14:textId="77777777" w:rsidR="008F7508" w:rsidRDefault="008F7508">
            <w:pPr>
              <w:spacing w:after="0" w:line="240" w:lineRule="auto"/>
              <w:jc w:val="center"/>
              <w:rPr>
                <w:sz w:val="20"/>
                <w:szCs w:val="20"/>
                <w:lang w:val="en-US"/>
              </w:rPr>
            </w:pPr>
            <w:r>
              <w:rPr>
                <w:sz w:val="20"/>
                <w:szCs w:val="20"/>
                <w:lang w:val="en-US"/>
              </w:rPr>
              <w:t>10.8</w:t>
            </w:r>
          </w:p>
          <w:p w14:paraId="671FDCF7" w14:textId="77777777" w:rsidR="008F7508" w:rsidRDefault="008F7508">
            <w:pPr>
              <w:spacing w:after="0" w:line="240" w:lineRule="auto"/>
              <w:jc w:val="center"/>
              <w:rPr>
                <w:sz w:val="20"/>
                <w:szCs w:val="20"/>
                <w:lang w:val="en-US"/>
              </w:rPr>
            </w:pPr>
            <w:r>
              <w:rPr>
                <w:sz w:val="20"/>
                <w:szCs w:val="20"/>
                <w:lang w:val="en-US"/>
              </w:rPr>
              <w:t>(5.9, NE)</w:t>
            </w:r>
          </w:p>
        </w:tc>
        <w:tc>
          <w:tcPr>
            <w:tcW w:w="2482" w:type="dxa"/>
            <w:tcBorders>
              <w:top w:val="single" w:sz="4" w:space="0" w:color="auto"/>
              <w:left w:val="single" w:sz="4" w:space="0" w:color="auto"/>
              <w:bottom w:val="single" w:sz="4" w:space="0" w:color="auto"/>
              <w:right w:val="single" w:sz="4" w:space="0" w:color="auto"/>
            </w:tcBorders>
            <w:hideMark/>
          </w:tcPr>
          <w:p w14:paraId="4C6CD8DB" w14:textId="77777777" w:rsidR="008F7508" w:rsidRDefault="008F7508">
            <w:pPr>
              <w:spacing w:after="0" w:line="240" w:lineRule="auto"/>
              <w:jc w:val="center"/>
              <w:rPr>
                <w:sz w:val="20"/>
                <w:szCs w:val="20"/>
                <w:lang w:val="en-US"/>
              </w:rPr>
            </w:pPr>
            <w:r>
              <w:rPr>
                <w:sz w:val="20"/>
                <w:szCs w:val="20"/>
                <w:lang w:val="en-US"/>
              </w:rPr>
              <w:t>9 (13)</w:t>
            </w:r>
          </w:p>
          <w:p w14:paraId="06C81D55" w14:textId="77777777" w:rsidR="008F7508" w:rsidRDefault="008F7508">
            <w:pPr>
              <w:spacing w:after="0" w:line="240" w:lineRule="auto"/>
              <w:jc w:val="center"/>
              <w:rPr>
                <w:sz w:val="20"/>
                <w:szCs w:val="20"/>
                <w:lang w:val="en-US"/>
              </w:rPr>
            </w:pPr>
            <w:r>
              <w:rPr>
                <w:sz w:val="20"/>
                <w:szCs w:val="20"/>
                <w:lang w:val="en-US"/>
              </w:rPr>
              <w:t>(6, 24)</w:t>
            </w:r>
          </w:p>
          <w:p w14:paraId="4619FC34" w14:textId="77777777" w:rsidR="008F7508" w:rsidRDefault="008F7508">
            <w:pPr>
              <w:spacing w:after="0" w:line="240" w:lineRule="auto"/>
              <w:jc w:val="center"/>
              <w:rPr>
                <w:sz w:val="20"/>
                <w:szCs w:val="20"/>
                <w:lang w:val="en-US"/>
              </w:rPr>
            </w:pPr>
            <w:r>
              <w:rPr>
                <w:sz w:val="20"/>
                <w:szCs w:val="20"/>
                <w:lang w:val="en-US"/>
              </w:rPr>
              <w:t>6.2</w:t>
            </w:r>
          </w:p>
          <w:p w14:paraId="6DED24D0" w14:textId="77777777" w:rsidR="008F7508" w:rsidRDefault="008F7508">
            <w:pPr>
              <w:spacing w:after="0" w:line="240" w:lineRule="auto"/>
              <w:jc w:val="center"/>
              <w:rPr>
                <w:sz w:val="20"/>
                <w:szCs w:val="20"/>
                <w:lang w:val="en-US"/>
              </w:rPr>
            </w:pPr>
            <w:r>
              <w:rPr>
                <w:sz w:val="20"/>
                <w:szCs w:val="20"/>
                <w:lang w:val="en-US"/>
              </w:rPr>
              <w:t>(1.1, NE)</w:t>
            </w:r>
          </w:p>
        </w:tc>
      </w:tr>
      <w:tr w:rsidR="008F7508" w14:paraId="094D92E2" w14:textId="77777777" w:rsidTr="008F7508">
        <w:tc>
          <w:tcPr>
            <w:tcW w:w="3960" w:type="dxa"/>
            <w:tcBorders>
              <w:top w:val="single" w:sz="4" w:space="0" w:color="auto"/>
              <w:left w:val="single" w:sz="4" w:space="0" w:color="auto"/>
              <w:bottom w:val="single" w:sz="4" w:space="0" w:color="auto"/>
              <w:right w:val="single" w:sz="4" w:space="0" w:color="auto"/>
            </w:tcBorders>
            <w:hideMark/>
          </w:tcPr>
          <w:p w14:paraId="46D31A28" w14:textId="77777777" w:rsidR="008F7508" w:rsidRDefault="008F7508">
            <w:pPr>
              <w:spacing w:after="0" w:line="240" w:lineRule="auto"/>
              <w:rPr>
                <w:sz w:val="20"/>
                <w:szCs w:val="20"/>
                <w:lang w:val="it-IT"/>
              </w:rPr>
            </w:pPr>
            <w:r>
              <w:rPr>
                <w:sz w:val="20"/>
                <w:szCs w:val="20"/>
                <w:lang w:val="it-IT"/>
              </w:rPr>
              <w:t>CR+CRh, n (%)</w:t>
            </w:r>
          </w:p>
          <w:p w14:paraId="2B9F56E3" w14:textId="77777777" w:rsidR="008F7508" w:rsidRDefault="008F7508">
            <w:pPr>
              <w:spacing w:after="0" w:line="240" w:lineRule="auto"/>
              <w:rPr>
                <w:sz w:val="20"/>
                <w:szCs w:val="20"/>
                <w:lang w:val="it-IT"/>
              </w:rPr>
            </w:pPr>
            <w:r>
              <w:rPr>
                <w:sz w:val="20"/>
                <w:szCs w:val="20"/>
                <w:lang w:val="it-IT"/>
              </w:rPr>
              <w:t xml:space="preserve">       (95% CI)</w:t>
            </w:r>
          </w:p>
          <w:p w14:paraId="1AD4FA97" w14:textId="77777777" w:rsidR="008F7508" w:rsidRDefault="008F7508">
            <w:pPr>
              <w:spacing w:after="0" w:line="240" w:lineRule="auto"/>
              <w:rPr>
                <w:sz w:val="20"/>
                <w:szCs w:val="20"/>
                <w:lang w:val="it-IT"/>
              </w:rPr>
            </w:pPr>
            <w:r>
              <w:rPr>
                <w:sz w:val="20"/>
                <w:szCs w:val="20"/>
                <w:lang w:val="it-IT"/>
              </w:rPr>
              <w:t xml:space="preserve">       Median DOR</w:t>
            </w:r>
            <w:r>
              <w:rPr>
                <w:sz w:val="20"/>
                <w:szCs w:val="20"/>
                <w:vertAlign w:val="superscript"/>
                <w:lang w:val="it-IT"/>
              </w:rPr>
              <w:t>a</w:t>
            </w:r>
            <w:r>
              <w:rPr>
                <w:sz w:val="20"/>
                <w:szCs w:val="20"/>
                <w:lang w:val="it-IT"/>
              </w:rPr>
              <w:t xml:space="preserve"> (months)</w:t>
            </w:r>
          </w:p>
          <w:p w14:paraId="779E2834" w14:textId="77777777" w:rsidR="008F7508" w:rsidRDefault="008F7508">
            <w:pPr>
              <w:spacing w:after="0" w:line="240" w:lineRule="auto"/>
              <w:rPr>
                <w:sz w:val="20"/>
                <w:szCs w:val="20"/>
                <w:lang w:val="it-IT"/>
              </w:rPr>
            </w:pPr>
            <w:r>
              <w:rPr>
                <w:sz w:val="20"/>
                <w:szCs w:val="20"/>
                <w:lang w:val="it-IT"/>
              </w:rPr>
              <w:t xml:space="preserve">       (</w:t>
            </w:r>
            <w:r>
              <w:rPr>
                <w:sz w:val="20"/>
                <w:szCs w:val="20"/>
                <w:lang w:val="en-US"/>
              </w:rPr>
              <w:t>95% CI)</w:t>
            </w:r>
          </w:p>
        </w:tc>
        <w:tc>
          <w:tcPr>
            <w:tcW w:w="2692" w:type="dxa"/>
            <w:tcBorders>
              <w:top w:val="single" w:sz="4" w:space="0" w:color="auto"/>
              <w:left w:val="single" w:sz="4" w:space="0" w:color="auto"/>
              <w:bottom w:val="single" w:sz="4" w:space="0" w:color="auto"/>
              <w:right w:val="single" w:sz="4" w:space="0" w:color="auto"/>
            </w:tcBorders>
            <w:hideMark/>
          </w:tcPr>
          <w:p w14:paraId="09793952" w14:textId="77777777" w:rsidR="008F7508" w:rsidRDefault="008F7508">
            <w:pPr>
              <w:spacing w:after="0" w:line="240" w:lineRule="auto"/>
              <w:jc w:val="center"/>
              <w:rPr>
                <w:sz w:val="20"/>
                <w:szCs w:val="20"/>
                <w:lang w:val="en-US"/>
              </w:rPr>
            </w:pPr>
            <w:r>
              <w:rPr>
                <w:sz w:val="20"/>
                <w:szCs w:val="20"/>
                <w:lang w:val="en-US"/>
              </w:rPr>
              <w:t>67 (47)</w:t>
            </w:r>
          </w:p>
          <w:p w14:paraId="0A98BDF5" w14:textId="77777777" w:rsidR="008F7508" w:rsidRDefault="008F7508">
            <w:pPr>
              <w:spacing w:after="0" w:line="240" w:lineRule="auto"/>
              <w:jc w:val="center"/>
              <w:rPr>
                <w:sz w:val="20"/>
                <w:szCs w:val="20"/>
                <w:lang w:val="en-US"/>
              </w:rPr>
            </w:pPr>
            <w:r>
              <w:rPr>
                <w:sz w:val="20"/>
                <w:szCs w:val="20"/>
                <w:lang w:val="en-US"/>
              </w:rPr>
              <w:t>(39, 55)</w:t>
            </w:r>
          </w:p>
          <w:p w14:paraId="20BC1834" w14:textId="77777777" w:rsidR="008F7508" w:rsidRDefault="008F7508">
            <w:pPr>
              <w:spacing w:after="0" w:line="240" w:lineRule="auto"/>
              <w:jc w:val="center"/>
              <w:rPr>
                <w:sz w:val="20"/>
                <w:szCs w:val="20"/>
                <w:lang w:val="en-US"/>
              </w:rPr>
            </w:pPr>
            <w:r>
              <w:rPr>
                <w:sz w:val="20"/>
                <w:szCs w:val="20"/>
                <w:lang w:val="en-US"/>
              </w:rPr>
              <w:t>11.1</w:t>
            </w:r>
          </w:p>
          <w:p w14:paraId="6AF93F35" w14:textId="77777777" w:rsidR="008F7508" w:rsidRDefault="008F7508">
            <w:pPr>
              <w:spacing w:after="0" w:line="240" w:lineRule="auto"/>
              <w:jc w:val="center"/>
              <w:rPr>
                <w:sz w:val="20"/>
                <w:szCs w:val="20"/>
                <w:lang w:val="en-US"/>
              </w:rPr>
            </w:pPr>
            <w:r>
              <w:rPr>
                <w:sz w:val="20"/>
                <w:szCs w:val="20"/>
                <w:lang w:val="en-US"/>
              </w:rPr>
              <w:t>(5.5, NE)</w:t>
            </w:r>
          </w:p>
        </w:tc>
        <w:tc>
          <w:tcPr>
            <w:tcW w:w="2482" w:type="dxa"/>
            <w:tcBorders>
              <w:top w:val="single" w:sz="4" w:space="0" w:color="auto"/>
              <w:left w:val="single" w:sz="4" w:space="0" w:color="auto"/>
              <w:bottom w:val="single" w:sz="4" w:space="0" w:color="auto"/>
              <w:right w:val="single" w:sz="4" w:space="0" w:color="auto"/>
            </w:tcBorders>
            <w:hideMark/>
          </w:tcPr>
          <w:p w14:paraId="76FAB68F" w14:textId="77777777" w:rsidR="008F7508" w:rsidRDefault="008F7508">
            <w:pPr>
              <w:spacing w:after="0" w:line="240" w:lineRule="auto"/>
              <w:jc w:val="center"/>
              <w:rPr>
                <w:sz w:val="20"/>
                <w:szCs w:val="20"/>
                <w:lang w:val="en-US"/>
              </w:rPr>
            </w:pPr>
            <w:r>
              <w:rPr>
                <w:sz w:val="20"/>
                <w:szCs w:val="20"/>
                <w:lang w:val="en-US"/>
              </w:rPr>
              <w:t>10 (15)</w:t>
            </w:r>
          </w:p>
          <w:p w14:paraId="0B3A71C8" w14:textId="77777777" w:rsidR="008F7508" w:rsidRDefault="008F7508">
            <w:pPr>
              <w:spacing w:after="0" w:line="240" w:lineRule="auto"/>
              <w:jc w:val="center"/>
              <w:rPr>
                <w:sz w:val="20"/>
                <w:szCs w:val="20"/>
                <w:lang w:val="en-US"/>
              </w:rPr>
            </w:pPr>
            <w:r>
              <w:rPr>
                <w:sz w:val="20"/>
                <w:szCs w:val="20"/>
                <w:lang w:val="en-US"/>
              </w:rPr>
              <w:t>(7, 25)</w:t>
            </w:r>
          </w:p>
          <w:p w14:paraId="5C2BB370" w14:textId="77777777" w:rsidR="008F7508" w:rsidRDefault="008F7508">
            <w:pPr>
              <w:spacing w:after="0" w:line="240" w:lineRule="auto"/>
              <w:jc w:val="center"/>
              <w:rPr>
                <w:sz w:val="20"/>
                <w:szCs w:val="20"/>
                <w:lang w:val="en-US"/>
              </w:rPr>
            </w:pPr>
            <w:r>
              <w:rPr>
                <w:sz w:val="20"/>
                <w:szCs w:val="20"/>
                <w:lang w:val="en-US"/>
              </w:rPr>
              <w:t>6.2</w:t>
            </w:r>
          </w:p>
          <w:p w14:paraId="138FA8DB" w14:textId="77777777" w:rsidR="008F7508" w:rsidRDefault="008F7508">
            <w:pPr>
              <w:spacing w:after="0" w:line="240" w:lineRule="auto"/>
              <w:jc w:val="center"/>
              <w:rPr>
                <w:sz w:val="20"/>
                <w:szCs w:val="20"/>
                <w:lang w:val="en-US"/>
              </w:rPr>
            </w:pPr>
            <w:r>
              <w:rPr>
                <w:sz w:val="20"/>
                <w:szCs w:val="20"/>
                <w:lang w:val="it-IT"/>
              </w:rPr>
              <w:t>(1.1, NE)</w:t>
            </w:r>
          </w:p>
        </w:tc>
      </w:tr>
      <w:tr w:rsidR="008F7508" w14:paraId="46855D84" w14:textId="77777777" w:rsidTr="008F7508">
        <w:tc>
          <w:tcPr>
            <w:tcW w:w="3960" w:type="dxa"/>
            <w:tcBorders>
              <w:top w:val="single" w:sz="4" w:space="0" w:color="auto"/>
              <w:left w:val="single" w:sz="4" w:space="0" w:color="auto"/>
              <w:bottom w:val="single" w:sz="4" w:space="0" w:color="auto"/>
              <w:right w:val="single" w:sz="4" w:space="0" w:color="auto"/>
            </w:tcBorders>
            <w:hideMark/>
          </w:tcPr>
          <w:p w14:paraId="000899DC" w14:textId="77777777" w:rsidR="008F7508" w:rsidRDefault="008F7508">
            <w:pPr>
              <w:spacing w:after="0" w:line="240" w:lineRule="auto"/>
              <w:rPr>
                <w:sz w:val="20"/>
                <w:szCs w:val="20"/>
                <w:lang w:val="en-US"/>
              </w:rPr>
            </w:pPr>
            <w:r>
              <w:rPr>
                <w:sz w:val="20"/>
                <w:szCs w:val="20"/>
                <w:lang w:val="en-US"/>
              </w:rPr>
              <w:t xml:space="preserve">Transfusion Independence </w:t>
            </w:r>
            <w:proofErr w:type="spellStart"/>
            <w:r>
              <w:rPr>
                <w:sz w:val="20"/>
                <w:szCs w:val="20"/>
                <w:lang w:val="en-US"/>
              </w:rPr>
              <w:t>rate</w:t>
            </w:r>
            <w:r>
              <w:rPr>
                <w:sz w:val="20"/>
                <w:szCs w:val="20"/>
                <w:vertAlign w:val="superscript"/>
                <w:lang w:val="en-US"/>
              </w:rPr>
              <w:t>b</w:t>
            </w:r>
            <w:proofErr w:type="spellEnd"/>
          </w:p>
          <w:p w14:paraId="65033169" w14:textId="77777777" w:rsidR="008F7508" w:rsidRDefault="008F7508">
            <w:pPr>
              <w:spacing w:after="0" w:line="240" w:lineRule="auto"/>
              <w:rPr>
                <w:sz w:val="20"/>
                <w:szCs w:val="20"/>
                <w:lang w:val="en-US"/>
              </w:rPr>
            </w:pPr>
            <w:r>
              <w:rPr>
                <w:sz w:val="20"/>
                <w:szCs w:val="20"/>
                <w:lang w:val="en-US"/>
              </w:rPr>
              <w:t xml:space="preserve">       Platelet, n (%) </w:t>
            </w:r>
          </w:p>
          <w:p w14:paraId="468B7498" w14:textId="77777777" w:rsidR="008F7508" w:rsidRDefault="008F7508">
            <w:pPr>
              <w:spacing w:after="0" w:line="240" w:lineRule="auto"/>
              <w:rPr>
                <w:sz w:val="20"/>
                <w:szCs w:val="20"/>
                <w:lang w:val="en-US"/>
              </w:rPr>
            </w:pPr>
            <w:r>
              <w:rPr>
                <w:sz w:val="20"/>
                <w:szCs w:val="20"/>
                <w:lang w:val="it-IT"/>
              </w:rPr>
              <w:t xml:space="preserve">       (</w:t>
            </w:r>
            <w:r>
              <w:rPr>
                <w:sz w:val="20"/>
                <w:szCs w:val="20"/>
                <w:lang w:val="en-US"/>
              </w:rPr>
              <w:t>95% CI)</w:t>
            </w:r>
          </w:p>
          <w:p w14:paraId="6F04BE76" w14:textId="77777777" w:rsidR="008F7508" w:rsidRDefault="008F7508">
            <w:pPr>
              <w:spacing w:after="0" w:line="240" w:lineRule="auto"/>
              <w:rPr>
                <w:sz w:val="20"/>
                <w:szCs w:val="20"/>
                <w:lang w:val="en-US"/>
              </w:rPr>
            </w:pPr>
            <w:r>
              <w:rPr>
                <w:sz w:val="20"/>
                <w:szCs w:val="20"/>
                <w:lang w:val="en-US"/>
              </w:rPr>
              <w:t xml:space="preserve">       Red blood cell, n (%)</w:t>
            </w:r>
          </w:p>
          <w:p w14:paraId="240BAD81" w14:textId="77777777" w:rsidR="008F7508" w:rsidRDefault="008F7508">
            <w:pPr>
              <w:spacing w:after="0" w:line="240" w:lineRule="auto"/>
              <w:rPr>
                <w:sz w:val="20"/>
                <w:szCs w:val="20"/>
                <w:lang w:val="en-US"/>
              </w:rPr>
            </w:pPr>
            <w:r>
              <w:rPr>
                <w:sz w:val="20"/>
                <w:szCs w:val="20"/>
                <w:lang w:val="it-IT"/>
              </w:rPr>
              <w:t xml:space="preserve">       (</w:t>
            </w:r>
            <w:r>
              <w:rPr>
                <w:sz w:val="20"/>
                <w:szCs w:val="20"/>
                <w:lang w:val="en-US"/>
              </w:rPr>
              <w:t>95% CI)</w:t>
            </w:r>
          </w:p>
        </w:tc>
        <w:tc>
          <w:tcPr>
            <w:tcW w:w="2692" w:type="dxa"/>
            <w:tcBorders>
              <w:top w:val="single" w:sz="4" w:space="0" w:color="auto"/>
              <w:left w:val="single" w:sz="4" w:space="0" w:color="auto"/>
              <w:bottom w:val="single" w:sz="4" w:space="0" w:color="auto"/>
              <w:right w:val="single" w:sz="4" w:space="0" w:color="auto"/>
            </w:tcBorders>
          </w:tcPr>
          <w:p w14:paraId="6F0BF26C" w14:textId="77777777" w:rsidR="008F7508" w:rsidRDefault="008F7508">
            <w:pPr>
              <w:spacing w:after="0" w:line="240" w:lineRule="auto"/>
              <w:jc w:val="center"/>
              <w:rPr>
                <w:sz w:val="20"/>
                <w:szCs w:val="20"/>
                <w:lang w:val="en-US"/>
              </w:rPr>
            </w:pPr>
          </w:p>
          <w:p w14:paraId="385FFACB" w14:textId="77777777" w:rsidR="008F7508" w:rsidRDefault="008F7508">
            <w:pPr>
              <w:spacing w:after="0" w:line="240" w:lineRule="auto"/>
              <w:jc w:val="center"/>
              <w:rPr>
                <w:sz w:val="20"/>
                <w:szCs w:val="20"/>
                <w:lang w:val="en-US"/>
              </w:rPr>
            </w:pPr>
            <w:r>
              <w:rPr>
                <w:sz w:val="20"/>
                <w:szCs w:val="20"/>
                <w:lang w:val="en-US"/>
              </w:rPr>
              <w:t>68 (48)</w:t>
            </w:r>
          </w:p>
          <w:p w14:paraId="55250467" w14:textId="77777777" w:rsidR="008F7508" w:rsidRDefault="008F7508">
            <w:pPr>
              <w:spacing w:after="0" w:line="240" w:lineRule="auto"/>
              <w:jc w:val="center"/>
              <w:rPr>
                <w:sz w:val="20"/>
                <w:szCs w:val="20"/>
                <w:lang w:val="en-US"/>
              </w:rPr>
            </w:pPr>
            <w:r>
              <w:rPr>
                <w:sz w:val="20"/>
                <w:szCs w:val="20"/>
                <w:lang w:val="en-US"/>
              </w:rPr>
              <w:t>(39, 56)</w:t>
            </w:r>
          </w:p>
          <w:p w14:paraId="0826C846" w14:textId="77777777" w:rsidR="008F7508" w:rsidRDefault="008F7508">
            <w:pPr>
              <w:spacing w:after="0" w:line="240" w:lineRule="auto"/>
              <w:jc w:val="center"/>
              <w:rPr>
                <w:sz w:val="20"/>
                <w:szCs w:val="20"/>
                <w:lang w:val="en-US"/>
              </w:rPr>
            </w:pPr>
            <w:r>
              <w:rPr>
                <w:sz w:val="20"/>
                <w:szCs w:val="20"/>
                <w:lang w:val="en-US"/>
              </w:rPr>
              <w:t>58 (41)</w:t>
            </w:r>
          </w:p>
          <w:p w14:paraId="52DDEBA3" w14:textId="77777777" w:rsidR="008F7508" w:rsidRDefault="008F7508">
            <w:pPr>
              <w:spacing w:after="0" w:line="240" w:lineRule="auto"/>
              <w:jc w:val="center"/>
              <w:rPr>
                <w:sz w:val="20"/>
                <w:szCs w:val="20"/>
                <w:lang w:val="en-US"/>
              </w:rPr>
            </w:pPr>
            <w:r>
              <w:rPr>
                <w:sz w:val="20"/>
                <w:szCs w:val="20"/>
                <w:lang w:val="en-US"/>
              </w:rPr>
              <w:t>(32, 49)</w:t>
            </w:r>
          </w:p>
        </w:tc>
        <w:tc>
          <w:tcPr>
            <w:tcW w:w="2482" w:type="dxa"/>
            <w:tcBorders>
              <w:top w:val="single" w:sz="4" w:space="0" w:color="auto"/>
              <w:left w:val="single" w:sz="4" w:space="0" w:color="auto"/>
              <w:bottom w:val="single" w:sz="4" w:space="0" w:color="auto"/>
              <w:right w:val="single" w:sz="4" w:space="0" w:color="auto"/>
            </w:tcBorders>
          </w:tcPr>
          <w:p w14:paraId="26A5ADA0" w14:textId="77777777" w:rsidR="008F7508" w:rsidRDefault="008F7508">
            <w:pPr>
              <w:spacing w:after="0" w:line="240" w:lineRule="auto"/>
              <w:jc w:val="center"/>
              <w:rPr>
                <w:sz w:val="20"/>
                <w:szCs w:val="20"/>
                <w:lang w:val="en-US"/>
              </w:rPr>
            </w:pPr>
          </w:p>
          <w:p w14:paraId="3D028BB2" w14:textId="77777777" w:rsidR="008F7508" w:rsidRDefault="008F7508">
            <w:pPr>
              <w:spacing w:after="0" w:line="240" w:lineRule="auto"/>
              <w:jc w:val="center"/>
              <w:rPr>
                <w:sz w:val="20"/>
                <w:szCs w:val="20"/>
                <w:lang w:val="en-US"/>
              </w:rPr>
            </w:pPr>
            <w:r>
              <w:rPr>
                <w:sz w:val="20"/>
                <w:szCs w:val="20"/>
                <w:lang w:val="en-US"/>
              </w:rPr>
              <w:t>22 (32)</w:t>
            </w:r>
          </w:p>
          <w:p w14:paraId="25B60AD3" w14:textId="77777777" w:rsidR="008F7508" w:rsidRDefault="008F7508">
            <w:pPr>
              <w:spacing w:after="0" w:line="240" w:lineRule="auto"/>
              <w:jc w:val="center"/>
              <w:rPr>
                <w:sz w:val="20"/>
                <w:szCs w:val="20"/>
                <w:lang w:val="en-US"/>
              </w:rPr>
            </w:pPr>
            <w:r>
              <w:rPr>
                <w:sz w:val="20"/>
                <w:szCs w:val="20"/>
                <w:lang w:val="en-US"/>
              </w:rPr>
              <w:t>(22, 45)</w:t>
            </w:r>
          </w:p>
          <w:p w14:paraId="53CA0E5A" w14:textId="77777777" w:rsidR="008F7508" w:rsidRDefault="008F7508">
            <w:pPr>
              <w:spacing w:after="0" w:line="240" w:lineRule="auto"/>
              <w:jc w:val="center"/>
              <w:rPr>
                <w:sz w:val="20"/>
                <w:szCs w:val="20"/>
                <w:lang w:val="en-US"/>
              </w:rPr>
            </w:pPr>
            <w:r>
              <w:rPr>
                <w:sz w:val="20"/>
                <w:szCs w:val="20"/>
                <w:lang w:val="en-US"/>
              </w:rPr>
              <w:t>12 (18)</w:t>
            </w:r>
          </w:p>
          <w:p w14:paraId="09957A66" w14:textId="77777777" w:rsidR="008F7508" w:rsidRDefault="008F7508">
            <w:pPr>
              <w:spacing w:after="0" w:line="240" w:lineRule="auto"/>
              <w:jc w:val="center"/>
              <w:rPr>
                <w:sz w:val="20"/>
                <w:szCs w:val="20"/>
                <w:lang w:val="en-US"/>
              </w:rPr>
            </w:pPr>
            <w:r>
              <w:rPr>
                <w:sz w:val="20"/>
                <w:szCs w:val="20"/>
                <w:lang w:val="en-US"/>
              </w:rPr>
              <w:t>(10, 29)</w:t>
            </w:r>
          </w:p>
        </w:tc>
      </w:tr>
      <w:tr w:rsidR="008F7508" w14:paraId="586A6587" w14:textId="77777777" w:rsidTr="008F7508">
        <w:tc>
          <w:tcPr>
            <w:tcW w:w="9134" w:type="dxa"/>
            <w:gridSpan w:val="3"/>
            <w:tcBorders>
              <w:top w:val="single" w:sz="4" w:space="0" w:color="auto"/>
              <w:left w:val="single" w:sz="4" w:space="0" w:color="auto"/>
              <w:bottom w:val="single" w:sz="4" w:space="0" w:color="auto"/>
              <w:right w:val="single" w:sz="4" w:space="0" w:color="auto"/>
            </w:tcBorders>
            <w:hideMark/>
          </w:tcPr>
          <w:p w14:paraId="05616F38" w14:textId="77777777" w:rsidR="008F7508" w:rsidRDefault="008F7508">
            <w:pPr>
              <w:spacing w:after="0" w:line="240" w:lineRule="auto"/>
              <w:rPr>
                <w:sz w:val="18"/>
                <w:szCs w:val="18"/>
                <w:lang w:val="en-US"/>
              </w:rPr>
            </w:pPr>
            <w:r>
              <w:rPr>
                <w:sz w:val="18"/>
                <w:szCs w:val="18"/>
                <w:lang w:val="en-US"/>
              </w:rPr>
              <w:t xml:space="preserve">CI = confidence interval; </w:t>
            </w:r>
            <w:proofErr w:type="spellStart"/>
            <w:r>
              <w:rPr>
                <w:sz w:val="18"/>
                <w:szCs w:val="18"/>
                <w:lang w:val="en-US"/>
              </w:rPr>
              <w:t>CR+CRi</w:t>
            </w:r>
            <w:proofErr w:type="spellEnd"/>
            <w:r>
              <w:rPr>
                <w:sz w:val="18"/>
                <w:szCs w:val="18"/>
                <w:lang w:val="en-US"/>
              </w:rPr>
              <w:t xml:space="preserve"> = complete remission + complete remission with incomplete blood count recovery; </w:t>
            </w:r>
            <w:proofErr w:type="spellStart"/>
            <w:r>
              <w:rPr>
                <w:sz w:val="18"/>
                <w:szCs w:val="18"/>
                <w:lang w:val="en-US"/>
              </w:rPr>
              <w:t>CR+CRh</w:t>
            </w:r>
            <w:proofErr w:type="spellEnd"/>
            <w:r>
              <w:rPr>
                <w:sz w:val="18"/>
                <w:szCs w:val="18"/>
                <w:lang w:val="en-US"/>
              </w:rPr>
              <w:t xml:space="preserve"> = complete remission + complete remission with partial hematological recovery; DOR = duration of response; NE = not estimable.</w:t>
            </w:r>
          </w:p>
          <w:p w14:paraId="05F457CB" w14:textId="77777777" w:rsidR="008F7508" w:rsidRDefault="008F7508">
            <w:pPr>
              <w:spacing w:after="0" w:line="240" w:lineRule="auto"/>
              <w:rPr>
                <w:sz w:val="18"/>
                <w:szCs w:val="18"/>
                <w:lang w:val="en-US"/>
              </w:rPr>
            </w:pPr>
            <w:r>
              <w:rPr>
                <w:sz w:val="18"/>
                <w:szCs w:val="18"/>
                <w:vertAlign w:val="superscript"/>
                <w:lang w:val="en-US"/>
              </w:rPr>
              <w:t>a</w:t>
            </w:r>
            <w:r>
              <w:rPr>
                <w:sz w:val="18"/>
                <w:szCs w:val="18"/>
              </w:rPr>
              <w:t xml:space="preserve">DOR (duration of response) was defined as time from first response of CR for DOR of CR, or from first response of CR or </w:t>
            </w:r>
            <w:proofErr w:type="spellStart"/>
            <w:r>
              <w:rPr>
                <w:sz w:val="18"/>
                <w:szCs w:val="18"/>
              </w:rPr>
              <w:t>CRi</w:t>
            </w:r>
            <w:proofErr w:type="spellEnd"/>
            <w:r>
              <w:rPr>
                <w:sz w:val="18"/>
                <w:szCs w:val="18"/>
              </w:rPr>
              <w:t xml:space="preserve"> for DOR of </w:t>
            </w:r>
            <w:proofErr w:type="spellStart"/>
            <w:r>
              <w:rPr>
                <w:sz w:val="18"/>
                <w:szCs w:val="18"/>
              </w:rPr>
              <w:t>CR+CRi</w:t>
            </w:r>
            <w:proofErr w:type="spellEnd"/>
            <w:r>
              <w:rPr>
                <w:sz w:val="18"/>
                <w:szCs w:val="18"/>
              </w:rPr>
              <w:t xml:space="preserve">, or from first response of CR or </w:t>
            </w:r>
            <w:proofErr w:type="spellStart"/>
            <w:r>
              <w:rPr>
                <w:sz w:val="18"/>
                <w:szCs w:val="18"/>
              </w:rPr>
              <w:t>CRh</w:t>
            </w:r>
            <w:proofErr w:type="spellEnd"/>
            <w:r>
              <w:rPr>
                <w:sz w:val="18"/>
                <w:szCs w:val="18"/>
              </w:rPr>
              <w:t xml:space="preserve"> for DOR of </w:t>
            </w:r>
            <w:proofErr w:type="spellStart"/>
            <w:r>
              <w:rPr>
                <w:sz w:val="18"/>
                <w:szCs w:val="18"/>
              </w:rPr>
              <w:t>CR+CRh</w:t>
            </w:r>
            <w:proofErr w:type="spellEnd"/>
            <w:r>
              <w:rPr>
                <w:sz w:val="18"/>
                <w:szCs w:val="18"/>
              </w:rPr>
              <w:t>, to the first date of confirmed morphologic relapse, or death due to disease progression, whichever occurred earlier. Median DOR from Kaplan-Meier estimate.</w:t>
            </w:r>
          </w:p>
          <w:p w14:paraId="09D8ACD0" w14:textId="77777777" w:rsidR="008F7508" w:rsidRDefault="008F7508">
            <w:pPr>
              <w:spacing w:after="0" w:line="240" w:lineRule="auto"/>
              <w:rPr>
                <w:sz w:val="18"/>
                <w:szCs w:val="18"/>
                <w:lang w:val="en-US"/>
              </w:rPr>
            </w:pPr>
            <w:proofErr w:type="spellStart"/>
            <w:r>
              <w:rPr>
                <w:sz w:val="18"/>
                <w:szCs w:val="18"/>
                <w:vertAlign w:val="superscript"/>
                <w:lang w:val="en-US"/>
              </w:rPr>
              <w:t>b</w:t>
            </w:r>
            <w:r>
              <w:rPr>
                <w:sz w:val="18"/>
                <w:szCs w:val="18"/>
                <w:lang w:val="en-US"/>
              </w:rPr>
              <w:t>Transfusion</w:t>
            </w:r>
            <w:proofErr w:type="spellEnd"/>
            <w:r>
              <w:rPr>
                <w:sz w:val="18"/>
                <w:szCs w:val="18"/>
                <w:lang w:val="en-US"/>
              </w:rPr>
              <w:t xml:space="preserve"> independence was defined as a period of at least 56 consecutive days (</w:t>
            </w:r>
            <w:r>
              <w:rPr>
                <w:rFonts w:cs="Arial"/>
                <w:sz w:val="18"/>
                <w:szCs w:val="18"/>
                <w:lang w:val="en-US"/>
              </w:rPr>
              <w:t>≥</w:t>
            </w:r>
            <w:r>
              <w:rPr>
                <w:sz w:val="18"/>
                <w:szCs w:val="18"/>
                <w:lang w:val="en-US"/>
              </w:rPr>
              <w:t>56 days) with no transfusion after the first dose of study drug and on or before the last dose of the study drug +30 days or before relapse or disease progression or before the initiation of post-treatment therapy whichever is earlier.</w:t>
            </w:r>
          </w:p>
        </w:tc>
      </w:tr>
    </w:tbl>
    <w:p w14:paraId="04C5CE34" w14:textId="77777777" w:rsidR="008F7508" w:rsidRDefault="008F7508" w:rsidP="008F7508">
      <w:pPr>
        <w:spacing w:before="240"/>
        <w:rPr>
          <w:lang w:val="en-US"/>
        </w:rPr>
      </w:pPr>
      <w:r>
        <w:rPr>
          <w:lang w:val="en-US"/>
        </w:rPr>
        <w:t xml:space="preserve">The </w:t>
      </w:r>
      <w:proofErr w:type="spellStart"/>
      <w:r>
        <w:rPr>
          <w:lang w:val="en-US"/>
        </w:rPr>
        <w:t>CR+CRi</w:t>
      </w:r>
      <w:proofErr w:type="spellEnd"/>
      <w:r>
        <w:rPr>
          <w:lang w:val="en-US"/>
        </w:rPr>
        <w:t xml:space="preserve"> rate by initiation of Cycle 2 for </w:t>
      </w:r>
      <w:proofErr w:type="spellStart"/>
      <w:r>
        <w:rPr>
          <w:lang w:val="en-US"/>
        </w:rPr>
        <w:t>venetoclax</w:t>
      </w:r>
      <w:proofErr w:type="spellEnd"/>
      <w:r>
        <w:rPr>
          <w:lang w:val="en-US"/>
        </w:rPr>
        <w:t xml:space="preserve"> + low-dose cytarabine was 34% (95% CI: 27, 43) and for placebo + low-dose cytarabine was 3% (95% CI: 0.4, 10). The median time to first response of </w:t>
      </w:r>
      <w:proofErr w:type="spellStart"/>
      <w:r>
        <w:rPr>
          <w:lang w:val="en-US"/>
        </w:rPr>
        <w:t>CR+CRi</w:t>
      </w:r>
      <w:proofErr w:type="spellEnd"/>
      <w:r>
        <w:rPr>
          <w:lang w:val="en-US"/>
        </w:rPr>
        <w:t xml:space="preserve"> was 1.1 months (range: 0.8 to 4.7 months) with </w:t>
      </w:r>
      <w:proofErr w:type="spellStart"/>
      <w:r>
        <w:rPr>
          <w:lang w:val="en-US"/>
        </w:rPr>
        <w:t>venetoclax</w:t>
      </w:r>
      <w:proofErr w:type="spellEnd"/>
      <w:r>
        <w:rPr>
          <w:lang w:val="en-US"/>
        </w:rPr>
        <w:t xml:space="preserve"> + </w:t>
      </w:r>
      <w:proofErr w:type="gramStart"/>
      <w:r>
        <w:rPr>
          <w:lang w:val="en-US"/>
        </w:rPr>
        <w:t>low-dose</w:t>
      </w:r>
      <w:proofErr w:type="gramEnd"/>
      <w:r>
        <w:rPr>
          <w:lang w:val="en-US"/>
        </w:rPr>
        <w:t xml:space="preserve"> cytarabine treatment. The median time to best response of </w:t>
      </w:r>
      <w:proofErr w:type="spellStart"/>
      <w:r>
        <w:rPr>
          <w:lang w:val="en-US"/>
        </w:rPr>
        <w:t>CR+CRi</w:t>
      </w:r>
      <w:proofErr w:type="spellEnd"/>
      <w:r>
        <w:rPr>
          <w:lang w:val="en-US"/>
        </w:rPr>
        <w:t xml:space="preserve"> was 1.2 months (range: 0.8 to 5.9 months).</w:t>
      </w:r>
    </w:p>
    <w:p w14:paraId="3384526B" w14:textId="77777777" w:rsidR="008F7508" w:rsidRDefault="008F7508" w:rsidP="008F7508">
      <w:pPr>
        <w:rPr>
          <w:lang w:val="en-US"/>
        </w:rPr>
      </w:pPr>
      <w:r>
        <w:rPr>
          <w:lang w:val="en-US"/>
        </w:rPr>
        <w:t>Minimal residual disease response was defined as less than one AML cell per 10</w:t>
      </w:r>
      <w:r>
        <w:rPr>
          <w:vertAlign w:val="superscript"/>
          <w:lang w:val="en-US"/>
        </w:rPr>
        <w:t>3</w:t>
      </w:r>
      <w:r>
        <w:rPr>
          <w:lang w:val="en-US"/>
        </w:rPr>
        <w:t xml:space="preserve"> leukocytes in the bone marrow. For the patients who had MRD assessment (113 patients in </w:t>
      </w:r>
      <w:proofErr w:type="spellStart"/>
      <w:r>
        <w:rPr>
          <w:lang w:val="en-US"/>
        </w:rPr>
        <w:t>venetoclax</w:t>
      </w:r>
      <w:proofErr w:type="spellEnd"/>
      <w:r>
        <w:rPr>
          <w:lang w:val="en-US"/>
        </w:rPr>
        <w:t xml:space="preserve"> + low dose cytarabine arm and 44 in placebo + low dose cytarabine arm), the median MRD value (%) was lower in the </w:t>
      </w:r>
      <w:proofErr w:type="spellStart"/>
      <w:r>
        <w:rPr>
          <w:lang w:val="en-US"/>
        </w:rPr>
        <w:t>venetoclax</w:t>
      </w:r>
      <w:proofErr w:type="spellEnd"/>
      <w:r>
        <w:rPr>
          <w:lang w:val="en-US"/>
        </w:rPr>
        <w:t xml:space="preserve"> arm when compared to the placebo arm (0.42 and 7.45, respectively). A higher number of patients had achieved CR + </w:t>
      </w:r>
      <w:proofErr w:type="spellStart"/>
      <w:r>
        <w:rPr>
          <w:lang w:val="en-US"/>
        </w:rPr>
        <w:t>CRi</w:t>
      </w:r>
      <w:proofErr w:type="spellEnd"/>
      <w:r>
        <w:rPr>
          <w:lang w:val="en-US"/>
        </w:rPr>
        <w:t xml:space="preserve"> and MRD response on </w:t>
      </w:r>
      <w:proofErr w:type="spellStart"/>
      <w:r>
        <w:rPr>
          <w:lang w:val="en-US"/>
        </w:rPr>
        <w:t>venetoclax</w:t>
      </w:r>
      <w:proofErr w:type="spellEnd"/>
      <w:r>
        <w:rPr>
          <w:lang w:val="en-US"/>
        </w:rPr>
        <w:t xml:space="preserve"> arm compared to placebo arm: 8 patients (6%) (95% CI: 2, 11) vs 1 patient (1%) (95% CI: 0, 8), respectively. </w:t>
      </w:r>
    </w:p>
    <w:p w14:paraId="765AAF2E" w14:textId="77777777" w:rsidR="008F7508" w:rsidRDefault="008F7508" w:rsidP="008F7508">
      <w:pPr>
        <w:rPr>
          <w:lang w:val="en-US"/>
        </w:rPr>
      </w:pPr>
      <w:r>
        <w:rPr>
          <w:lang w:val="en-US"/>
        </w:rPr>
        <w:lastRenderedPageBreak/>
        <w:t xml:space="preserve">The median event-free survival for </w:t>
      </w:r>
      <w:proofErr w:type="spellStart"/>
      <w:r>
        <w:rPr>
          <w:lang w:val="en-US"/>
        </w:rPr>
        <w:t>venetoclax</w:t>
      </w:r>
      <w:proofErr w:type="spellEnd"/>
      <w:r>
        <w:rPr>
          <w:lang w:val="en-US"/>
        </w:rPr>
        <w:t xml:space="preserve"> + low-dose cytarabine was 4.7 months (95% CI, 3.7, 6.4) compared to 2.0 months (95% CI, 1.6, 3.1) for placebo + low-dose cytarabine</w:t>
      </w:r>
      <w:r>
        <w:rPr>
          <w:rFonts w:ascii="Times New Roman" w:eastAsia="MS Mincho" w:hAnsi="Times New Roman" w:cs="Times New Roman"/>
          <w:sz w:val="24"/>
          <w:lang w:val="en-US" w:eastAsia="ja-JP"/>
        </w:rPr>
        <w:t xml:space="preserve"> </w:t>
      </w:r>
      <w:r>
        <w:rPr>
          <w:lang w:val="en-US"/>
        </w:rPr>
        <w:t>with HR (95% CI) of 0.58 (0.42, 0.82).</w:t>
      </w:r>
    </w:p>
    <w:p w14:paraId="3C11D091" w14:textId="1FF6A5CC" w:rsidR="009E2AC7" w:rsidRPr="004E65B6" w:rsidRDefault="009E2AC7" w:rsidP="004E65B6">
      <w:pPr>
        <w:rPr>
          <w:i/>
          <w:iCs/>
          <w:u w:val="single"/>
        </w:rPr>
      </w:pPr>
      <w:r w:rsidRPr="004E65B6">
        <w:rPr>
          <w:i/>
          <w:iCs/>
          <w:u w:val="single"/>
        </w:rPr>
        <w:t>Study M14-387</w:t>
      </w:r>
    </w:p>
    <w:p w14:paraId="06C1CF75" w14:textId="77777777" w:rsidR="005933DD" w:rsidRPr="005933DD" w:rsidRDefault="005933DD" w:rsidP="005933DD">
      <w:pPr>
        <w:rPr>
          <w:lang w:val="en-US"/>
        </w:rPr>
      </w:pPr>
      <w:r w:rsidRPr="005933DD">
        <w:rPr>
          <w:lang w:val="en-US"/>
        </w:rPr>
        <w:t>Study M14-387 was a non-</w:t>
      </w:r>
      <w:proofErr w:type="spellStart"/>
      <w:r w:rsidRPr="005933DD">
        <w:rPr>
          <w:lang w:val="en-US"/>
        </w:rPr>
        <w:t>randomised</w:t>
      </w:r>
      <w:proofErr w:type="spellEnd"/>
      <w:r w:rsidRPr="005933DD">
        <w:rPr>
          <w:lang w:val="en-US"/>
        </w:rPr>
        <w:t xml:space="preserve"> phase 1/2 study of VENCLEXTA in combination with low-dose cytarabine (N=82) in patients with newly diagnosed AML who were ineligible for intensive chemotherapy. Patients received VENCLEXTA via ramp-up to a final 600 mg once daily dose. The administration of low-dose cytarabine in M14-387 was </w:t>
      </w:r>
      <w:proofErr w:type="gramStart"/>
      <w:r w:rsidRPr="005933DD">
        <w:rPr>
          <w:lang w:val="en-US"/>
        </w:rPr>
        <w:t>similar to</w:t>
      </w:r>
      <w:proofErr w:type="gramEnd"/>
      <w:r w:rsidRPr="005933DD">
        <w:rPr>
          <w:lang w:val="en-US"/>
        </w:rPr>
        <w:t xml:space="preserve"> that of VIALE-C </w:t>
      </w:r>
      <w:proofErr w:type="spellStart"/>
      <w:r w:rsidRPr="005933DD">
        <w:rPr>
          <w:lang w:val="en-US"/>
        </w:rPr>
        <w:t>randomised</w:t>
      </w:r>
      <w:proofErr w:type="spellEnd"/>
      <w:r w:rsidRPr="005933DD">
        <w:rPr>
          <w:lang w:val="en-US"/>
        </w:rPr>
        <w:t xml:space="preserve"> study.</w:t>
      </w:r>
    </w:p>
    <w:p w14:paraId="54406A68" w14:textId="77777777" w:rsidR="005933DD" w:rsidRPr="005933DD" w:rsidRDefault="005933DD" w:rsidP="005933DD">
      <w:pPr>
        <w:rPr>
          <w:lang w:val="en-US"/>
        </w:rPr>
      </w:pPr>
      <w:r w:rsidRPr="005933DD">
        <w:rPr>
          <w:lang w:val="en-US"/>
        </w:rPr>
        <w:t xml:space="preserve">The median follow-up was 41.7 months (range: 0.3 to 54.0 months) for VENCLEXTA in combination with </w:t>
      </w:r>
      <w:proofErr w:type="gramStart"/>
      <w:r w:rsidRPr="005933DD">
        <w:rPr>
          <w:lang w:val="en-US"/>
        </w:rPr>
        <w:t>low-dose</w:t>
      </w:r>
      <w:proofErr w:type="gramEnd"/>
      <w:r w:rsidRPr="005933DD">
        <w:rPr>
          <w:lang w:val="en-US"/>
        </w:rPr>
        <w:t xml:space="preserve"> cytarabine.</w:t>
      </w:r>
    </w:p>
    <w:p w14:paraId="463F0CBF" w14:textId="6F78AD90" w:rsidR="005933DD" w:rsidRPr="005933DD" w:rsidRDefault="005933DD" w:rsidP="005933DD">
      <w:pPr>
        <w:rPr>
          <w:lang w:val="en-US"/>
        </w:rPr>
      </w:pPr>
      <w:r w:rsidRPr="005933DD">
        <w:rPr>
          <w:lang w:val="en-US"/>
        </w:rPr>
        <w:t xml:space="preserve">The median age of patients treated with </w:t>
      </w:r>
      <w:proofErr w:type="spellStart"/>
      <w:r w:rsidRPr="005933DD">
        <w:rPr>
          <w:lang w:val="en-US"/>
        </w:rPr>
        <w:t>venetoclax</w:t>
      </w:r>
      <w:proofErr w:type="spellEnd"/>
      <w:r w:rsidRPr="005933DD">
        <w:rPr>
          <w:lang w:val="en-US"/>
        </w:rPr>
        <w:t xml:space="preserve"> + low-dose cytarabine was 74 years (range: 63-90 years), 95% were white, 65% male, and 71% had ECOG score 0 or 1. The </w:t>
      </w:r>
      <w:proofErr w:type="spellStart"/>
      <w:r w:rsidRPr="005933DD">
        <w:rPr>
          <w:lang w:val="en-US"/>
        </w:rPr>
        <w:t>CR+CRi</w:t>
      </w:r>
      <w:proofErr w:type="spellEnd"/>
      <w:r w:rsidRPr="005933DD">
        <w:rPr>
          <w:lang w:val="en-US"/>
        </w:rPr>
        <w:t xml:space="preserve"> rate was 54% (95% CI: 42, 65) for patients treated with VENCLEXTA in combination with low-dose cytarabine. Median overall survival for patients treated with VENCLEXTA in combination with </w:t>
      </w:r>
      <w:proofErr w:type="gramStart"/>
      <w:r w:rsidRPr="005933DD">
        <w:rPr>
          <w:lang w:val="en-US"/>
        </w:rPr>
        <w:t>low-dose</w:t>
      </w:r>
      <w:proofErr w:type="gramEnd"/>
      <w:r w:rsidRPr="005933DD">
        <w:rPr>
          <w:lang w:val="en-US"/>
        </w:rPr>
        <w:t xml:space="preserve"> cytarabine was 9.7 months (95% CI: </w:t>
      </w:r>
      <w:r w:rsidR="009773A0">
        <w:rPr>
          <w:lang w:val="en-US"/>
        </w:rPr>
        <w:t>5.7</w:t>
      </w:r>
      <w:r w:rsidRPr="005933DD">
        <w:rPr>
          <w:lang w:val="en-US"/>
        </w:rPr>
        <w:t>, 14</w:t>
      </w:r>
      <w:r w:rsidR="009773A0">
        <w:rPr>
          <w:lang w:val="en-US"/>
        </w:rPr>
        <w:t>.0</w:t>
      </w:r>
      <w:r w:rsidRPr="005933DD">
        <w:rPr>
          <w:lang w:val="en-US"/>
        </w:rPr>
        <w:t xml:space="preserve">). </w:t>
      </w:r>
    </w:p>
    <w:bookmarkEnd w:id="18"/>
    <w:p w14:paraId="6B26A550" w14:textId="68BC97AA" w:rsidR="00B73D92" w:rsidRPr="008B2F2D" w:rsidRDefault="00B73D92" w:rsidP="008B2F2D">
      <w:pPr>
        <w:pStyle w:val="Heading2"/>
        <w:keepNext/>
        <w:keepLines/>
        <w:numPr>
          <w:ilvl w:val="1"/>
          <w:numId w:val="13"/>
        </w:numPr>
        <w:ind w:left="720"/>
        <w:rPr>
          <w:bCs/>
          <w:sz w:val="24"/>
          <w:szCs w:val="20"/>
        </w:rPr>
      </w:pPr>
      <w:r>
        <w:rPr>
          <w:sz w:val="24"/>
          <w:szCs w:val="20"/>
        </w:rPr>
        <w:t>Ph</w:t>
      </w:r>
      <w:r w:rsidRPr="00B732AB">
        <w:rPr>
          <w:b w:val="0"/>
          <w:sz w:val="24"/>
          <w:szCs w:val="20"/>
        </w:rPr>
        <w:t>a</w:t>
      </w:r>
      <w:r>
        <w:rPr>
          <w:sz w:val="24"/>
          <w:szCs w:val="20"/>
        </w:rPr>
        <w:t>rmacokinetic properties</w:t>
      </w:r>
    </w:p>
    <w:p w14:paraId="5BBA563D" w14:textId="77777777" w:rsidR="00B73D92" w:rsidRPr="00CC52A1" w:rsidRDefault="00B73D92" w:rsidP="00945800">
      <w:pPr>
        <w:pStyle w:val="Heading3"/>
      </w:pPr>
      <w:r w:rsidRPr="00CC52A1">
        <w:t>Absorption</w:t>
      </w:r>
    </w:p>
    <w:p w14:paraId="7B0769F0" w14:textId="3EFFA7E5" w:rsidR="00B73D92" w:rsidRPr="00CC52A1" w:rsidRDefault="00B73D92" w:rsidP="00B73D92">
      <w:pPr>
        <w:rPr>
          <w:rFonts w:cs="Arial"/>
        </w:rPr>
      </w:pPr>
      <w:r w:rsidRPr="00CC52A1">
        <w:rPr>
          <w:rFonts w:cs="Arial"/>
        </w:rPr>
        <w:t xml:space="preserve">Following multiple oral administrations, the maximum plasma concentration of </w:t>
      </w:r>
      <w:proofErr w:type="spellStart"/>
      <w:r w:rsidRPr="00CC52A1">
        <w:rPr>
          <w:rFonts w:cs="Arial"/>
        </w:rPr>
        <w:t>venetoclax</w:t>
      </w:r>
      <w:proofErr w:type="spellEnd"/>
      <w:r w:rsidRPr="00CC52A1">
        <w:rPr>
          <w:rFonts w:cs="Arial"/>
        </w:rPr>
        <w:t xml:space="preserve"> was reached 5 to 8 hours after dosing. </w:t>
      </w:r>
      <w:proofErr w:type="spellStart"/>
      <w:r w:rsidRPr="00CC52A1">
        <w:rPr>
          <w:rFonts w:cs="Arial"/>
        </w:rPr>
        <w:t>Venetoclax</w:t>
      </w:r>
      <w:proofErr w:type="spellEnd"/>
      <w:r w:rsidRPr="00CC52A1">
        <w:rPr>
          <w:rFonts w:cs="Arial"/>
        </w:rPr>
        <w:t xml:space="preserve"> steady state AUC increased proportionally over the dose range of 150-800 mg. Under low-fat meal conditions, </w:t>
      </w:r>
      <w:proofErr w:type="spellStart"/>
      <w:r w:rsidRPr="00CC52A1">
        <w:rPr>
          <w:rFonts w:cs="Arial"/>
        </w:rPr>
        <w:t>venetoclax</w:t>
      </w:r>
      <w:proofErr w:type="spellEnd"/>
      <w:r w:rsidRPr="00CC52A1">
        <w:rPr>
          <w:rFonts w:cs="Arial"/>
        </w:rPr>
        <w:t xml:space="preserve"> mean (± standard deviation) steady state </w:t>
      </w:r>
      <w:proofErr w:type="spellStart"/>
      <w:r w:rsidRPr="00CC52A1">
        <w:rPr>
          <w:rFonts w:cs="Arial"/>
        </w:rPr>
        <w:t>C</w:t>
      </w:r>
      <w:r w:rsidRPr="00CC52A1">
        <w:rPr>
          <w:rFonts w:cs="Arial"/>
          <w:vertAlign w:val="subscript"/>
        </w:rPr>
        <w:t>max</w:t>
      </w:r>
      <w:proofErr w:type="spellEnd"/>
      <w:r w:rsidRPr="00CC52A1">
        <w:rPr>
          <w:rFonts w:cs="Arial"/>
        </w:rPr>
        <w:t xml:space="preserve"> was 2.1 ± 1.1 </w:t>
      </w:r>
      <w:r w:rsidR="009C5E9E">
        <w:rPr>
          <w:rFonts w:cs="Arial"/>
        </w:rPr>
        <w:t>micro</w:t>
      </w:r>
      <w:r w:rsidRPr="00CC52A1">
        <w:rPr>
          <w:rFonts w:cs="Arial"/>
        </w:rPr>
        <w:t>g</w:t>
      </w:r>
      <w:r w:rsidR="009C5E9E">
        <w:rPr>
          <w:rFonts w:cs="Arial"/>
        </w:rPr>
        <w:t>rams</w:t>
      </w:r>
      <w:r w:rsidRPr="00CC52A1">
        <w:rPr>
          <w:rFonts w:cs="Arial"/>
        </w:rPr>
        <w:t>/mL and AUC</w:t>
      </w:r>
      <w:r w:rsidR="00D203F0" w:rsidRPr="00D203F0">
        <w:rPr>
          <w:rFonts w:cs="Arial"/>
          <w:vertAlign w:val="subscript"/>
        </w:rPr>
        <w:t>0-</w:t>
      </w:r>
      <w:r w:rsidRPr="00CC52A1">
        <w:rPr>
          <w:rFonts w:cs="Arial"/>
          <w:vertAlign w:val="subscript"/>
        </w:rPr>
        <w:t>24</w:t>
      </w:r>
      <w:r w:rsidR="00D203F0">
        <w:rPr>
          <w:rFonts w:cs="Arial"/>
          <w:vertAlign w:val="subscript"/>
        </w:rPr>
        <w:t>h</w:t>
      </w:r>
      <w:r w:rsidRPr="00CC52A1">
        <w:rPr>
          <w:rFonts w:cs="Arial"/>
        </w:rPr>
        <w:t xml:space="preserve"> was 32.8 ± 16.9 </w:t>
      </w:r>
      <w:proofErr w:type="spellStart"/>
      <w:r w:rsidR="009C5E9E">
        <w:rPr>
          <w:rFonts w:cs="Arial"/>
        </w:rPr>
        <w:t>micrograms</w:t>
      </w:r>
      <w:r w:rsidRPr="00CC52A1">
        <w:rPr>
          <w:rFonts w:cs="Arial"/>
        </w:rPr>
        <w:t>•h</w:t>
      </w:r>
      <w:proofErr w:type="spellEnd"/>
      <w:r w:rsidRPr="00CC52A1">
        <w:rPr>
          <w:rFonts w:cs="Arial"/>
        </w:rPr>
        <w:t>/mL at the 400 mg once daily dose</w:t>
      </w:r>
      <w:r w:rsidR="00D203F0">
        <w:rPr>
          <w:rFonts w:cs="Arial"/>
        </w:rPr>
        <w:t xml:space="preserve">, and 2.7 </w:t>
      </w:r>
      <w:r w:rsidR="00D203F0" w:rsidRPr="00CC52A1">
        <w:rPr>
          <w:rFonts w:cs="Arial"/>
        </w:rPr>
        <w:t>±</w:t>
      </w:r>
      <w:r w:rsidR="00D203F0">
        <w:rPr>
          <w:rFonts w:cs="Arial"/>
        </w:rPr>
        <w:t xml:space="preserve"> 1.6 micrograms/mL and 45.6 </w:t>
      </w:r>
      <w:r w:rsidR="00D203F0" w:rsidRPr="00CC52A1">
        <w:rPr>
          <w:rFonts w:cs="Arial"/>
        </w:rPr>
        <w:t>±</w:t>
      </w:r>
      <w:r w:rsidR="00D203F0">
        <w:rPr>
          <w:rFonts w:cs="Arial"/>
        </w:rPr>
        <w:t xml:space="preserve"> 30.6 </w:t>
      </w:r>
      <w:proofErr w:type="spellStart"/>
      <w:r w:rsidR="00D203F0">
        <w:rPr>
          <w:rFonts w:cs="Arial"/>
        </w:rPr>
        <w:t>micrograms</w:t>
      </w:r>
      <w:r w:rsidR="00D203F0" w:rsidRPr="00CC52A1">
        <w:rPr>
          <w:rFonts w:cs="Arial"/>
        </w:rPr>
        <w:t>•h</w:t>
      </w:r>
      <w:proofErr w:type="spellEnd"/>
      <w:r w:rsidR="00D203F0" w:rsidRPr="00CC52A1">
        <w:rPr>
          <w:rFonts w:cs="Arial"/>
        </w:rPr>
        <w:t>/mL</w:t>
      </w:r>
      <w:r w:rsidR="00D203F0">
        <w:rPr>
          <w:rFonts w:cs="Arial"/>
        </w:rPr>
        <w:t>, respectively, at 600 mg/day</w:t>
      </w:r>
      <w:r w:rsidRPr="00CC52A1">
        <w:rPr>
          <w:rFonts w:cs="Arial"/>
        </w:rPr>
        <w:t>.</w:t>
      </w:r>
    </w:p>
    <w:p w14:paraId="7A184F67" w14:textId="4DB52B27" w:rsidR="00C50A12" w:rsidRPr="00B732AB" w:rsidRDefault="00B73D92" w:rsidP="008865AC">
      <w:pPr>
        <w:rPr>
          <w:b/>
        </w:rPr>
      </w:pPr>
      <w:r w:rsidRPr="00CC52A1">
        <w:t xml:space="preserve">Administration with a low-fat meal increased </w:t>
      </w:r>
      <w:proofErr w:type="spellStart"/>
      <w:r w:rsidRPr="00CC52A1">
        <w:t>venetoclax</w:t>
      </w:r>
      <w:proofErr w:type="spellEnd"/>
      <w:r w:rsidRPr="00CC52A1">
        <w:t xml:space="preserve"> exposure by approximately 3.4-fold and administration with a high-fat meal increased </w:t>
      </w:r>
      <w:proofErr w:type="spellStart"/>
      <w:r w:rsidRPr="00CC52A1">
        <w:t>venetoclax</w:t>
      </w:r>
      <w:proofErr w:type="spellEnd"/>
      <w:r w:rsidRPr="00CC52A1">
        <w:t xml:space="preserve"> exposure by 5.1- to 5.3-fold compared to fasting conditions. </w:t>
      </w:r>
      <w:proofErr w:type="spellStart"/>
      <w:r w:rsidRPr="00CC52A1">
        <w:t>Venetoclax</w:t>
      </w:r>
      <w:proofErr w:type="spellEnd"/>
      <w:r w:rsidRPr="00CC52A1">
        <w:t xml:space="preserve"> should be administered with a meal (see </w:t>
      </w:r>
      <w:r w:rsidR="00970B90" w:rsidRPr="00426CF7">
        <w:rPr>
          <w:b/>
          <w:iCs/>
        </w:rPr>
        <w:t>Section 4.2</w:t>
      </w:r>
      <w:r w:rsidR="00970B90">
        <w:rPr>
          <w:iCs/>
        </w:rPr>
        <w:t xml:space="preserve"> </w:t>
      </w:r>
      <w:r w:rsidR="00970B90">
        <w:rPr>
          <w:b/>
          <w:iCs/>
        </w:rPr>
        <w:t>DOSE AND METHOD</w:t>
      </w:r>
      <w:r w:rsidR="00970B90">
        <w:rPr>
          <w:b/>
        </w:rPr>
        <w:t xml:space="preserve"> OF ADMINISTRATION</w:t>
      </w:r>
      <w:r w:rsidRPr="00CC52A1">
        <w:t>).</w:t>
      </w:r>
    </w:p>
    <w:p w14:paraId="2902B8C9" w14:textId="77777777" w:rsidR="00B73D92" w:rsidRPr="00CC52A1" w:rsidRDefault="00B73D92" w:rsidP="00705475">
      <w:pPr>
        <w:pStyle w:val="Heading3"/>
        <w:rPr>
          <w:lang w:val="en-GB"/>
        </w:rPr>
      </w:pPr>
      <w:r w:rsidRPr="00CC52A1">
        <w:rPr>
          <w:lang w:val="en-GB"/>
        </w:rPr>
        <w:lastRenderedPageBreak/>
        <w:t>Distribution</w:t>
      </w:r>
    </w:p>
    <w:p w14:paraId="6877AE2A" w14:textId="77777777" w:rsidR="00B73D92" w:rsidRPr="00CC52A1" w:rsidRDefault="00B73D92" w:rsidP="00B73D92">
      <w:pPr>
        <w:rPr>
          <w:rFonts w:cs="Arial"/>
        </w:rPr>
      </w:pPr>
      <w:proofErr w:type="spellStart"/>
      <w:r w:rsidRPr="00CC52A1">
        <w:rPr>
          <w:rFonts w:cs="Arial"/>
        </w:rPr>
        <w:t>Venetoclax</w:t>
      </w:r>
      <w:proofErr w:type="spellEnd"/>
      <w:r w:rsidRPr="00CC52A1">
        <w:rPr>
          <w:rFonts w:cs="Arial"/>
        </w:rPr>
        <w:t xml:space="preserve"> is highly bound to human plasma protein with the unbound fraction in plasma &lt;0.01 across a concentration range of 1-30 micromoles (0.87-26 micrograms/mL). The mean blood-to-plasma ratio </w:t>
      </w:r>
      <w:r>
        <w:rPr>
          <w:rFonts w:cs="Arial"/>
        </w:rPr>
        <w:t>is</w:t>
      </w:r>
      <w:r w:rsidRPr="00CC52A1">
        <w:rPr>
          <w:rFonts w:cs="Arial"/>
        </w:rPr>
        <w:t xml:space="preserve"> 0.57. </w:t>
      </w:r>
    </w:p>
    <w:p w14:paraId="52617579" w14:textId="77777777" w:rsidR="00B73D92" w:rsidRPr="00CC52A1" w:rsidRDefault="00B73D92" w:rsidP="00B73D92">
      <w:pPr>
        <w:rPr>
          <w:rFonts w:cs="Arial"/>
        </w:rPr>
      </w:pPr>
      <w:r w:rsidRPr="00CC52A1">
        <w:rPr>
          <w:rFonts w:cs="Arial"/>
        </w:rPr>
        <w:t>The population estimate for apparent volume of distribution (</w:t>
      </w:r>
      <w:proofErr w:type="spellStart"/>
      <w:r w:rsidRPr="00CC52A1">
        <w:rPr>
          <w:rFonts w:cs="Arial"/>
        </w:rPr>
        <w:t>Vd</w:t>
      </w:r>
      <w:r w:rsidRPr="00CD1173">
        <w:rPr>
          <w:rFonts w:cs="Arial"/>
          <w:vertAlign w:val="subscript"/>
        </w:rPr>
        <w:t>ss</w:t>
      </w:r>
      <w:proofErr w:type="spellEnd"/>
      <w:r w:rsidRPr="00CC52A1">
        <w:rPr>
          <w:rFonts w:cs="Arial"/>
        </w:rPr>
        <w:t xml:space="preserve">/F) of </w:t>
      </w:r>
      <w:proofErr w:type="spellStart"/>
      <w:r w:rsidRPr="00CC52A1">
        <w:rPr>
          <w:rFonts w:cs="Arial"/>
        </w:rPr>
        <w:t>venetoclax</w:t>
      </w:r>
      <w:proofErr w:type="spellEnd"/>
      <w:r w:rsidRPr="00CC52A1">
        <w:rPr>
          <w:rFonts w:cs="Arial"/>
        </w:rPr>
        <w:t xml:space="preserve"> range</w:t>
      </w:r>
      <w:r>
        <w:rPr>
          <w:rFonts w:cs="Arial"/>
        </w:rPr>
        <w:t>s</w:t>
      </w:r>
      <w:r w:rsidRPr="00CC52A1">
        <w:rPr>
          <w:rFonts w:cs="Arial"/>
        </w:rPr>
        <w:t xml:space="preserve"> from 256-321 L in patients.</w:t>
      </w:r>
    </w:p>
    <w:p w14:paraId="7FE4723A" w14:textId="77777777" w:rsidR="00B73D92" w:rsidRPr="00CC52A1" w:rsidRDefault="00B73D92" w:rsidP="004C3F28">
      <w:pPr>
        <w:pStyle w:val="Heading3"/>
        <w:rPr>
          <w:lang w:val="en-GB"/>
        </w:rPr>
      </w:pPr>
      <w:r w:rsidRPr="00CC52A1">
        <w:rPr>
          <w:lang w:val="en-GB"/>
        </w:rPr>
        <w:t>Metabolism</w:t>
      </w:r>
    </w:p>
    <w:p w14:paraId="79FF2203" w14:textId="77777777" w:rsidR="00B73D92" w:rsidRPr="00CC52A1" w:rsidRDefault="00B73D92" w:rsidP="00B73D92">
      <w:pPr>
        <w:rPr>
          <w:rFonts w:cs="Arial"/>
        </w:rPr>
      </w:pPr>
      <w:r w:rsidRPr="00CC52A1">
        <w:rPr>
          <w:rFonts w:cs="Arial"/>
          <w:i/>
        </w:rPr>
        <w:t>In vitro</w:t>
      </w:r>
      <w:r w:rsidRPr="00CC52A1">
        <w:rPr>
          <w:rFonts w:cs="Arial"/>
        </w:rPr>
        <w:t xml:space="preserve"> studies demonstrated that </w:t>
      </w:r>
      <w:proofErr w:type="spellStart"/>
      <w:r w:rsidRPr="00CC52A1">
        <w:rPr>
          <w:rFonts w:cs="Arial"/>
        </w:rPr>
        <w:t>venetoclax</w:t>
      </w:r>
      <w:proofErr w:type="spellEnd"/>
      <w:r w:rsidRPr="00CC52A1">
        <w:rPr>
          <w:rFonts w:cs="Arial"/>
        </w:rPr>
        <w:t xml:space="preserve"> is predominantly metabolised by CYP3A4.</w:t>
      </w:r>
    </w:p>
    <w:p w14:paraId="4BC8D289" w14:textId="77777777" w:rsidR="00B73D92" w:rsidRPr="00CC52A1" w:rsidRDefault="00B73D92" w:rsidP="00B73D92">
      <w:pPr>
        <w:rPr>
          <w:rFonts w:cs="Arial"/>
        </w:rPr>
      </w:pPr>
      <w:r w:rsidRPr="00CC52A1">
        <w:rPr>
          <w:rFonts w:cs="Arial"/>
        </w:rPr>
        <w:t xml:space="preserve">M27 was identified as a major metabolite in plasma with an inhibitory activity against BCL-2 that is at least 58-fold lower than </w:t>
      </w:r>
      <w:proofErr w:type="spellStart"/>
      <w:r w:rsidRPr="00CC52A1">
        <w:rPr>
          <w:rFonts w:cs="Arial"/>
        </w:rPr>
        <w:t>venetoclax</w:t>
      </w:r>
      <w:proofErr w:type="spellEnd"/>
      <w:r w:rsidRPr="00CC52A1">
        <w:rPr>
          <w:rFonts w:cs="Arial"/>
        </w:rPr>
        <w:t xml:space="preserve"> </w:t>
      </w:r>
      <w:r w:rsidRPr="00CC52A1">
        <w:rPr>
          <w:rFonts w:cs="Arial"/>
          <w:i/>
        </w:rPr>
        <w:t>in vitro</w:t>
      </w:r>
      <w:r w:rsidRPr="00CC52A1">
        <w:rPr>
          <w:rFonts w:cs="Arial"/>
        </w:rPr>
        <w:t>.</w:t>
      </w:r>
    </w:p>
    <w:p w14:paraId="51DA430F" w14:textId="70D8CE16" w:rsidR="000315B6" w:rsidRPr="00CC52A1" w:rsidRDefault="000315B6" w:rsidP="004C3F28">
      <w:pPr>
        <w:pStyle w:val="Heading4"/>
      </w:pPr>
      <w:r w:rsidRPr="00CC52A1">
        <w:rPr>
          <w:i/>
        </w:rPr>
        <w:t>In vitro</w:t>
      </w:r>
      <w:r w:rsidRPr="00CC52A1">
        <w:t xml:space="preserve"> </w:t>
      </w:r>
      <w:r w:rsidR="00281B72">
        <w:t>s</w:t>
      </w:r>
      <w:r w:rsidRPr="00CC52A1">
        <w:t>tudies</w:t>
      </w:r>
    </w:p>
    <w:p w14:paraId="3D4B7682" w14:textId="77777777" w:rsidR="000315B6" w:rsidRPr="00CC52A1" w:rsidRDefault="000315B6" w:rsidP="000315B6">
      <w:pPr>
        <w:rPr>
          <w:rFonts w:cs="Arial"/>
        </w:rPr>
      </w:pPr>
      <w:r w:rsidRPr="00CC52A1">
        <w:rPr>
          <w:rFonts w:cs="Arial"/>
          <w:i/>
        </w:rPr>
        <w:t>In vitro</w:t>
      </w:r>
      <w:r w:rsidRPr="00CC52A1">
        <w:rPr>
          <w:rFonts w:cs="Arial"/>
        </w:rPr>
        <w:t xml:space="preserve"> studies indicated that </w:t>
      </w:r>
      <w:proofErr w:type="spellStart"/>
      <w:r w:rsidRPr="00CC52A1">
        <w:rPr>
          <w:rFonts w:cs="Arial"/>
        </w:rPr>
        <w:t>venetoclax</w:t>
      </w:r>
      <w:proofErr w:type="spellEnd"/>
      <w:r w:rsidRPr="00CC52A1">
        <w:rPr>
          <w:rFonts w:cs="Arial"/>
        </w:rPr>
        <w:t xml:space="preserve"> is not an inhibitor of CYP1A2, CYP2B6, CYP2C19, CYP2D6 or CYP3A4 </w:t>
      </w:r>
      <w:r>
        <w:rPr>
          <w:rFonts w:cs="Arial"/>
        </w:rPr>
        <w:t xml:space="preserve">and not an inducer of CYP1A2, 2B6 or 3A4 </w:t>
      </w:r>
      <w:r w:rsidRPr="00CC52A1">
        <w:rPr>
          <w:rFonts w:cs="Arial"/>
        </w:rPr>
        <w:t xml:space="preserve">at clinically relevant concentrations. </w:t>
      </w:r>
      <w:proofErr w:type="spellStart"/>
      <w:r w:rsidRPr="00CC52A1">
        <w:rPr>
          <w:rFonts w:cs="Arial"/>
        </w:rPr>
        <w:t>Venetoclax</w:t>
      </w:r>
      <w:proofErr w:type="spellEnd"/>
      <w:r w:rsidRPr="00CC52A1">
        <w:rPr>
          <w:rFonts w:cs="Arial"/>
        </w:rPr>
        <w:t xml:space="preserve"> is a weak inhibitor of UGT1A1</w:t>
      </w:r>
      <w:r>
        <w:rPr>
          <w:rFonts w:cs="Arial"/>
        </w:rPr>
        <w:t>, CYP2C8 and CYP2C9</w:t>
      </w:r>
      <w:r w:rsidRPr="00CC52A1">
        <w:rPr>
          <w:rFonts w:cs="Arial"/>
        </w:rPr>
        <w:t xml:space="preserve"> </w:t>
      </w:r>
      <w:r w:rsidRPr="00CC52A1">
        <w:rPr>
          <w:rFonts w:cs="Arial"/>
          <w:i/>
        </w:rPr>
        <w:t>in vitro</w:t>
      </w:r>
      <w:r w:rsidRPr="00CC52A1">
        <w:rPr>
          <w:rFonts w:cs="Arial"/>
        </w:rPr>
        <w:t>, but it is not predicted to cause clinically relevant inhibition of</w:t>
      </w:r>
      <w:r>
        <w:rPr>
          <w:rFonts w:cs="Arial"/>
        </w:rPr>
        <w:t xml:space="preserve"> these enzymes due to high plasma protein binding</w:t>
      </w:r>
      <w:r w:rsidRPr="00CC52A1">
        <w:rPr>
          <w:rFonts w:cs="Arial"/>
        </w:rPr>
        <w:t xml:space="preserve">. </w:t>
      </w:r>
      <w:proofErr w:type="spellStart"/>
      <w:r w:rsidRPr="00CC52A1">
        <w:rPr>
          <w:rFonts w:cs="Arial"/>
        </w:rPr>
        <w:t>Venetoclax</w:t>
      </w:r>
      <w:proofErr w:type="spellEnd"/>
      <w:r w:rsidRPr="00CC52A1">
        <w:rPr>
          <w:rFonts w:cs="Arial"/>
        </w:rPr>
        <w:t xml:space="preserve"> is not an inhibitor of UGT1A4, UGT1A6, UGT1A9 and UGT2B7.</w:t>
      </w:r>
    </w:p>
    <w:p w14:paraId="4817BDD4" w14:textId="48671049" w:rsidR="000315B6" w:rsidRPr="000315B6" w:rsidRDefault="000315B6" w:rsidP="00B73D92">
      <w:pPr>
        <w:rPr>
          <w:rFonts w:cs="Arial"/>
        </w:rPr>
      </w:pPr>
      <w:proofErr w:type="spellStart"/>
      <w:r w:rsidRPr="00CC52A1">
        <w:rPr>
          <w:rFonts w:cs="Arial"/>
        </w:rPr>
        <w:t>Venetoclax</w:t>
      </w:r>
      <w:proofErr w:type="spellEnd"/>
      <w:r w:rsidRPr="00CC52A1">
        <w:rPr>
          <w:rFonts w:cs="Arial"/>
        </w:rPr>
        <w:t xml:space="preserve"> is a P-</w:t>
      </w:r>
      <w:proofErr w:type="spellStart"/>
      <w:r w:rsidRPr="00CC52A1">
        <w:rPr>
          <w:rFonts w:cs="Arial"/>
        </w:rPr>
        <w:t>gp</w:t>
      </w:r>
      <w:proofErr w:type="spellEnd"/>
      <w:r w:rsidRPr="00CC52A1">
        <w:rPr>
          <w:rFonts w:cs="Arial"/>
        </w:rPr>
        <w:t xml:space="preserve"> and BCRP substrate as well as a P-</w:t>
      </w:r>
      <w:proofErr w:type="spellStart"/>
      <w:r w:rsidRPr="00CC52A1">
        <w:rPr>
          <w:rFonts w:cs="Arial"/>
        </w:rPr>
        <w:t>gp</w:t>
      </w:r>
      <w:proofErr w:type="spellEnd"/>
      <w:r w:rsidRPr="00CC52A1">
        <w:rPr>
          <w:rFonts w:cs="Arial"/>
        </w:rPr>
        <w:t xml:space="preserve"> and BCRP inhibitor and weak OATP1B1 inhibitor </w:t>
      </w:r>
      <w:r w:rsidRPr="004012EB">
        <w:rPr>
          <w:rFonts w:cs="Arial"/>
          <w:i/>
        </w:rPr>
        <w:t>in vitro</w:t>
      </w:r>
      <w:r w:rsidRPr="00CC52A1">
        <w:rPr>
          <w:rFonts w:cs="Arial"/>
        </w:rPr>
        <w:t xml:space="preserve">. </w:t>
      </w:r>
      <w:proofErr w:type="spellStart"/>
      <w:r w:rsidRPr="00CC52A1">
        <w:rPr>
          <w:rFonts w:cs="Arial"/>
        </w:rPr>
        <w:t>Venetoclax</w:t>
      </w:r>
      <w:proofErr w:type="spellEnd"/>
      <w:r w:rsidRPr="00CC52A1">
        <w:rPr>
          <w:rFonts w:cs="Arial"/>
        </w:rPr>
        <w:t xml:space="preserve"> is not expected to inhibit OATP1B3, OCT1, OCT2, OAT1, OAT3, MATE1 or MATE2K at clinically relevant concentrations.</w:t>
      </w:r>
    </w:p>
    <w:p w14:paraId="7241BEF0" w14:textId="77777777" w:rsidR="00B73D92" w:rsidRPr="00CC52A1" w:rsidRDefault="00B73D92" w:rsidP="004C3F28">
      <w:pPr>
        <w:pStyle w:val="Heading3"/>
      </w:pPr>
      <w:r w:rsidRPr="00CC52A1">
        <w:t>Elimination</w:t>
      </w:r>
    </w:p>
    <w:p w14:paraId="5F46EFFA" w14:textId="77777777" w:rsidR="00B73D92" w:rsidRPr="00CC52A1" w:rsidRDefault="00B73D92" w:rsidP="00B73D92">
      <w:pPr>
        <w:rPr>
          <w:rFonts w:cs="Arial"/>
        </w:rPr>
      </w:pPr>
      <w:r w:rsidRPr="00CC52A1">
        <w:rPr>
          <w:rFonts w:cs="Arial"/>
        </w:rPr>
        <w:t xml:space="preserve">The population estimate for the terminal elimination half-life of </w:t>
      </w:r>
      <w:proofErr w:type="spellStart"/>
      <w:r w:rsidRPr="00CC52A1">
        <w:rPr>
          <w:rFonts w:cs="Arial"/>
        </w:rPr>
        <w:t>venetoclax</w:t>
      </w:r>
      <w:proofErr w:type="spellEnd"/>
      <w:r w:rsidRPr="00CC52A1">
        <w:rPr>
          <w:rFonts w:cs="Arial"/>
        </w:rPr>
        <w:t xml:space="preserve"> </w:t>
      </w:r>
      <w:r>
        <w:rPr>
          <w:rFonts w:cs="Arial"/>
        </w:rPr>
        <w:t>is</w:t>
      </w:r>
      <w:r w:rsidRPr="00CC52A1">
        <w:rPr>
          <w:rFonts w:cs="Arial"/>
        </w:rPr>
        <w:t xml:space="preserve"> approximately 26 hours. </w:t>
      </w:r>
    </w:p>
    <w:p w14:paraId="3F712E26" w14:textId="77777777" w:rsidR="00B73D92" w:rsidRPr="00CC52A1" w:rsidRDefault="00B73D92" w:rsidP="00B73D92">
      <w:pPr>
        <w:rPr>
          <w:rFonts w:cs="Arial"/>
        </w:rPr>
      </w:pPr>
      <w:r w:rsidRPr="00CC52A1">
        <w:rPr>
          <w:rFonts w:cs="Arial"/>
        </w:rPr>
        <w:t xml:space="preserve">After a single oral administration of 200 mg </w:t>
      </w:r>
      <w:proofErr w:type="spellStart"/>
      <w:r w:rsidRPr="00CC52A1">
        <w:rPr>
          <w:rFonts w:cs="Arial"/>
        </w:rPr>
        <w:t>radiolabeled</w:t>
      </w:r>
      <w:proofErr w:type="spellEnd"/>
      <w:r w:rsidRPr="00CC52A1">
        <w:rPr>
          <w:rFonts w:cs="Arial"/>
        </w:rPr>
        <w:t xml:space="preserve"> [</w:t>
      </w:r>
      <w:r w:rsidRPr="00CC52A1">
        <w:rPr>
          <w:rFonts w:cs="Arial"/>
          <w:vertAlign w:val="superscript"/>
        </w:rPr>
        <w:t>14</w:t>
      </w:r>
      <w:r w:rsidRPr="00CC52A1">
        <w:rPr>
          <w:rFonts w:cs="Arial"/>
        </w:rPr>
        <w:t>C]-</w:t>
      </w:r>
      <w:proofErr w:type="spellStart"/>
      <w:r w:rsidRPr="00CC52A1">
        <w:rPr>
          <w:rFonts w:cs="Arial"/>
        </w:rPr>
        <w:t>venetoclax</w:t>
      </w:r>
      <w:proofErr w:type="spellEnd"/>
      <w:r w:rsidRPr="00CC52A1">
        <w:rPr>
          <w:rFonts w:cs="Arial"/>
        </w:rPr>
        <w:t xml:space="preserve"> to healthy subjects, &gt;99.9% of the dose was recovered in faeces and &lt;0.1% of the dose was excreted in urine within 9 days. Unchanged </w:t>
      </w:r>
      <w:proofErr w:type="spellStart"/>
      <w:r w:rsidRPr="00CC52A1">
        <w:rPr>
          <w:rFonts w:cs="Arial"/>
        </w:rPr>
        <w:t>venetoclax</w:t>
      </w:r>
      <w:proofErr w:type="spellEnd"/>
      <w:r w:rsidRPr="00CC52A1">
        <w:rPr>
          <w:rFonts w:cs="Arial"/>
        </w:rPr>
        <w:t xml:space="preserve"> accounted for 20.8% of the administered radioactive dose excreted in faeces. </w:t>
      </w:r>
    </w:p>
    <w:p w14:paraId="740449F5" w14:textId="77777777" w:rsidR="00B73D92" w:rsidRPr="00CC52A1" w:rsidRDefault="00B73D92" w:rsidP="00B73D92">
      <w:pPr>
        <w:rPr>
          <w:rFonts w:cs="Arial"/>
        </w:rPr>
      </w:pPr>
      <w:r w:rsidRPr="00CC52A1">
        <w:rPr>
          <w:rFonts w:cs="Arial"/>
        </w:rPr>
        <w:t xml:space="preserve">The pharmacokinetics of </w:t>
      </w:r>
      <w:proofErr w:type="spellStart"/>
      <w:r w:rsidRPr="00CC52A1">
        <w:rPr>
          <w:rFonts w:cs="Arial"/>
        </w:rPr>
        <w:t>venetoclax</w:t>
      </w:r>
      <w:proofErr w:type="spellEnd"/>
      <w:r w:rsidRPr="00CC52A1">
        <w:rPr>
          <w:rFonts w:cs="Arial"/>
        </w:rPr>
        <w:t xml:space="preserve"> does not change over time.</w:t>
      </w:r>
    </w:p>
    <w:p w14:paraId="63963A42" w14:textId="34E8A8BF" w:rsidR="00B73D92" w:rsidRPr="00CC52A1" w:rsidRDefault="00B73D92" w:rsidP="00B732AB">
      <w:pPr>
        <w:pStyle w:val="Heading3"/>
      </w:pPr>
      <w:r w:rsidRPr="00CC52A1">
        <w:lastRenderedPageBreak/>
        <w:t xml:space="preserve">Special </w:t>
      </w:r>
      <w:r w:rsidR="001F6BB3">
        <w:t>p</w:t>
      </w:r>
      <w:r w:rsidRPr="00CC52A1">
        <w:t>opulations</w:t>
      </w:r>
    </w:p>
    <w:p w14:paraId="1545D25E" w14:textId="1A604655" w:rsidR="00B73D92" w:rsidRPr="00CC52A1" w:rsidRDefault="00B73D92" w:rsidP="004C3F28">
      <w:pPr>
        <w:pStyle w:val="Heading4"/>
      </w:pPr>
      <w:r w:rsidRPr="00CC52A1">
        <w:t xml:space="preserve">Age, </w:t>
      </w:r>
      <w:r w:rsidR="001F6BB3">
        <w:t>r</w:t>
      </w:r>
      <w:r w:rsidRPr="00CC52A1">
        <w:t xml:space="preserve">ace, </w:t>
      </w:r>
      <w:proofErr w:type="gramStart"/>
      <w:r w:rsidR="001F6BB3">
        <w:t>s</w:t>
      </w:r>
      <w:r w:rsidRPr="00CC52A1">
        <w:t>ex</w:t>
      </w:r>
      <w:proofErr w:type="gramEnd"/>
      <w:r w:rsidRPr="00CC52A1">
        <w:t xml:space="preserve"> and </w:t>
      </w:r>
      <w:r w:rsidR="001F6BB3">
        <w:t>w</w:t>
      </w:r>
      <w:r w:rsidRPr="00CC52A1">
        <w:t>eight</w:t>
      </w:r>
    </w:p>
    <w:p w14:paraId="27E8CF66" w14:textId="73164A94" w:rsidR="00437560" w:rsidRPr="00073A74" w:rsidRDefault="00B73D92" w:rsidP="00B73D92">
      <w:pPr>
        <w:rPr>
          <w:rFonts w:cs="Arial"/>
        </w:rPr>
      </w:pPr>
      <w:r w:rsidRPr="00CC52A1">
        <w:rPr>
          <w:rFonts w:cs="Arial"/>
        </w:rPr>
        <w:t xml:space="preserve">Based on population pharmacokinetic analyses, age, race, </w:t>
      </w:r>
      <w:proofErr w:type="gramStart"/>
      <w:r w:rsidRPr="00CC52A1">
        <w:rPr>
          <w:rFonts w:cs="Arial"/>
        </w:rPr>
        <w:t>sex</w:t>
      </w:r>
      <w:proofErr w:type="gramEnd"/>
      <w:r w:rsidRPr="00CC52A1">
        <w:rPr>
          <w:rFonts w:cs="Arial"/>
        </w:rPr>
        <w:t xml:space="preserve"> and weight do not have an effect on </w:t>
      </w:r>
      <w:proofErr w:type="spellStart"/>
      <w:r w:rsidRPr="00CC52A1">
        <w:rPr>
          <w:rFonts w:cs="Arial"/>
        </w:rPr>
        <w:t>venetoclax</w:t>
      </w:r>
      <w:proofErr w:type="spellEnd"/>
      <w:r w:rsidRPr="00CC52A1">
        <w:rPr>
          <w:rFonts w:cs="Arial"/>
        </w:rPr>
        <w:t xml:space="preserve"> clearance.</w:t>
      </w:r>
    </w:p>
    <w:p w14:paraId="5B5B1541" w14:textId="7A76DEA7" w:rsidR="00B73D92" w:rsidRPr="00CC52A1" w:rsidRDefault="00B73D92" w:rsidP="004C3F28">
      <w:pPr>
        <w:pStyle w:val="Heading4"/>
      </w:pPr>
      <w:r w:rsidRPr="00CC52A1">
        <w:t xml:space="preserve">Paediatric </w:t>
      </w:r>
      <w:r w:rsidR="001F6BB3">
        <w:t>p</w:t>
      </w:r>
      <w:r w:rsidRPr="00CC52A1">
        <w:t>opulation (&lt;18 years)</w:t>
      </w:r>
    </w:p>
    <w:p w14:paraId="504B3993" w14:textId="3D489A37" w:rsidR="00B73D92" w:rsidRPr="00CC52A1" w:rsidRDefault="00B73D92" w:rsidP="00B73D92">
      <w:pPr>
        <w:rPr>
          <w:rFonts w:cs="Arial"/>
        </w:rPr>
      </w:pPr>
      <w:r w:rsidRPr="00CC52A1">
        <w:rPr>
          <w:rFonts w:cs="Arial"/>
        </w:rPr>
        <w:t xml:space="preserve">The pharmacokinetics of VENCLEXTA has not been evaluated in patients &lt;18 years of age (see </w:t>
      </w:r>
      <w:r w:rsidR="00970B90">
        <w:rPr>
          <w:rFonts w:cs="Arial"/>
          <w:b/>
        </w:rPr>
        <w:t xml:space="preserve">Section 4.4 SPECIAL WARNINGS AND </w:t>
      </w:r>
      <w:r>
        <w:rPr>
          <w:rFonts w:cs="Arial"/>
          <w:b/>
        </w:rPr>
        <w:t>PRECAUTIONS</w:t>
      </w:r>
      <w:r w:rsidR="00970B90">
        <w:rPr>
          <w:rFonts w:cs="Arial"/>
          <w:b/>
        </w:rPr>
        <w:t xml:space="preserve"> FOR USE</w:t>
      </w:r>
      <w:r>
        <w:rPr>
          <w:rFonts w:cs="Arial"/>
          <w:b/>
        </w:rPr>
        <w:t>:</w:t>
      </w:r>
      <w:r w:rsidRPr="00CC52A1">
        <w:rPr>
          <w:rFonts w:cs="Arial"/>
          <w:b/>
        </w:rPr>
        <w:t xml:space="preserve"> </w:t>
      </w:r>
      <w:r w:rsidRPr="004012EB">
        <w:rPr>
          <w:rFonts w:cs="Arial"/>
          <w:b/>
        </w:rPr>
        <w:t xml:space="preserve">Paediatric </w:t>
      </w:r>
      <w:r w:rsidR="009F3903">
        <w:rPr>
          <w:rFonts w:cs="Arial"/>
          <w:b/>
        </w:rPr>
        <w:t>u</w:t>
      </w:r>
      <w:r w:rsidRPr="004012EB">
        <w:rPr>
          <w:rFonts w:cs="Arial"/>
          <w:b/>
        </w:rPr>
        <w:t>se</w:t>
      </w:r>
      <w:r w:rsidRPr="00CC52A1">
        <w:rPr>
          <w:rFonts w:cs="Arial"/>
        </w:rPr>
        <w:t>).</w:t>
      </w:r>
    </w:p>
    <w:p w14:paraId="70ECA9DF" w14:textId="2550F90A" w:rsidR="00B73D92" w:rsidRPr="00CC52A1" w:rsidRDefault="00B73D92" w:rsidP="004C3F28">
      <w:pPr>
        <w:pStyle w:val="Heading4"/>
      </w:pPr>
      <w:r w:rsidRPr="00CC52A1">
        <w:t xml:space="preserve">Renal </w:t>
      </w:r>
      <w:r w:rsidR="001F6BB3">
        <w:t>i</w:t>
      </w:r>
      <w:r w:rsidRPr="00CC52A1">
        <w:t>mpairment</w:t>
      </w:r>
    </w:p>
    <w:p w14:paraId="423DB850" w14:textId="36E36C99" w:rsidR="00B73D92" w:rsidRPr="00CC52A1" w:rsidRDefault="00B73D92" w:rsidP="00B73D92">
      <w:pPr>
        <w:rPr>
          <w:rFonts w:cs="Arial"/>
        </w:rPr>
      </w:pPr>
      <w:r w:rsidRPr="00CC52A1">
        <w:rPr>
          <w:rFonts w:cs="Arial"/>
        </w:rPr>
        <w:t xml:space="preserve">Based on a population pharmacokinetic analysis that included </w:t>
      </w:r>
      <w:r w:rsidR="00260049">
        <w:rPr>
          <w:rFonts w:cs="Arial"/>
        </w:rPr>
        <w:t>321</w:t>
      </w:r>
      <w:r w:rsidRPr="00CC52A1">
        <w:rPr>
          <w:rFonts w:cs="Arial"/>
        </w:rPr>
        <w:t xml:space="preserve"> subjects with mild renal impairment (</w:t>
      </w:r>
      <w:proofErr w:type="spellStart"/>
      <w:r w:rsidRPr="00CC52A1">
        <w:rPr>
          <w:rFonts w:cs="Arial"/>
        </w:rPr>
        <w:t>CrCl</w:t>
      </w:r>
      <w:proofErr w:type="spellEnd"/>
      <w:r w:rsidRPr="00CC52A1">
        <w:rPr>
          <w:rFonts w:cs="Arial"/>
        </w:rPr>
        <w:t xml:space="preserve"> ≥60 and &lt;90 mL/min), </w:t>
      </w:r>
      <w:r w:rsidR="00260049">
        <w:rPr>
          <w:rFonts w:cs="Arial"/>
        </w:rPr>
        <w:t xml:space="preserve">219 </w:t>
      </w:r>
      <w:r w:rsidRPr="00CC52A1">
        <w:rPr>
          <w:rFonts w:cs="Arial"/>
        </w:rPr>
        <w:t>subjects with moderate renal impairment (</w:t>
      </w:r>
      <w:proofErr w:type="spellStart"/>
      <w:r w:rsidRPr="00CC52A1">
        <w:rPr>
          <w:rFonts w:cs="Arial"/>
        </w:rPr>
        <w:t>CrCl</w:t>
      </w:r>
      <w:proofErr w:type="spellEnd"/>
      <w:r w:rsidRPr="00CC52A1">
        <w:rPr>
          <w:rFonts w:cs="Arial"/>
        </w:rPr>
        <w:t xml:space="preserve"> ≥30 and &lt;60 mL/min)</w:t>
      </w:r>
      <w:r w:rsidR="004F3CD1">
        <w:rPr>
          <w:rFonts w:cs="Arial"/>
        </w:rPr>
        <w:t xml:space="preserve">, </w:t>
      </w:r>
      <w:r w:rsidR="004F3CD1" w:rsidRPr="004F3CD1">
        <w:rPr>
          <w:rFonts w:cs="Arial"/>
          <w:lang w:val="en-US"/>
        </w:rPr>
        <w:t>6 subjects with severe renal impairment (</w:t>
      </w:r>
      <w:proofErr w:type="spellStart"/>
      <w:r w:rsidR="004F3CD1" w:rsidRPr="004F3CD1">
        <w:rPr>
          <w:rFonts w:cs="Arial"/>
          <w:lang w:val="en-US"/>
        </w:rPr>
        <w:t>CrCl</w:t>
      </w:r>
      <w:proofErr w:type="spellEnd"/>
      <w:r w:rsidR="004F3CD1" w:rsidRPr="004F3CD1">
        <w:rPr>
          <w:rFonts w:cs="Arial"/>
          <w:lang w:val="en-US"/>
        </w:rPr>
        <w:t> ≥15 and &lt;30 mL/</w:t>
      </w:r>
      <w:proofErr w:type="gramStart"/>
      <w:r w:rsidR="004F3CD1" w:rsidRPr="004F3CD1">
        <w:rPr>
          <w:rFonts w:cs="Arial"/>
          <w:lang w:val="en-US"/>
        </w:rPr>
        <w:t>min)</w:t>
      </w:r>
      <w:r w:rsidR="004F3CD1" w:rsidRPr="004F3CD1">
        <w:rPr>
          <w:rFonts w:cs="Arial"/>
        </w:rPr>
        <w:t xml:space="preserve"> </w:t>
      </w:r>
      <w:r w:rsidRPr="00CC52A1">
        <w:rPr>
          <w:rFonts w:cs="Arial"/>
        </w:rPr>
        <w:t xml:space="preserve"> and</w:t>
      </w:r>
      <w:proofErr w:type="gramEnd"/>
      <w:r w:rsidRPr="00CC52A1">
        <w:rPr>
          <w:rFonts w:cs="Arial"/>
        </w:rPr>
        <w:t xml:space="preserve"> 2</w:t>
      </w:r>
      <w:r w:rsidR="004F3CD1">
        <w:rPr>
          <w:rFonts w:cs="Arial"/>
        </w:rPr>
        <w:t>24</w:t>
      </w:r>
      <w:r w:rsidRPr="00CC52A1">
        <w:rPr>
          <w:rFonts w:cs="Arial"/>
        </w:rPr>
        <w:t xml:space="preserve"> subjects with normal renal function (</w:t>
      </w:r>
      <w:proofErr w:type="spellStart"/>
      <w:r w:rsidRPr="00CC52A1">
        <w:rPr>
          <w:rFonts w:cs="Arial"/>
        </w:rPr>
        <w:t>CrCl</w:t>
      </w:r>
      <w:proofErr w:type="spellEnd"/>
      <w:r w:rsidRPr="00CC52A1">
        <w:rPr>
          <w:rFonts w:cs="Arial"/>
        </w:rPr>
        <w:t xml:space="preserve"> ≥90 mL/min), </w:t>
      </w:r>
      <w:proofErr w:type="spellStart"/>
      <w:r w:rsidRPr="00CC52A1">
        <w:rPr>
          <w:rFonts w:cs="Arial"/>
        </w:rPr>
        <w:t>venetoclax</w:t>
      </w:r>
      <w:proofErr w:type="spellEnd"/>
      <w:r w:rsidRPr="00CC52A1">
        <w:rPr>
          <w:rFonts w:cs="Arial"/>
        </w:rPr>
        <w:t xml:space="preserve"> exposures in subjects with mild</w:t>
      </w:r>
      <w:r w:rsidR="001F2D44">
        <w:rPr>
          <w:rFonts w:cs="Arial"/>
        </w:rPr>
        <w:t>,</w:t>
      </w:r>
      <w:r w:rsidRPr="00CC52A1">
        <w:rPr>
          <w:rFonts w:cs="Arial"/>
        </w:rPr>
        <w:t xml:space="preserve"> moderate </w:t>
      </w:r>
      <w:r w:rsidR="001F2D44">
        <w:rPr>
          <w:rFonts w:cs="Arial"/>
        </w:rPr>
        <w:t xml:space="preserve">or severe </w:t>
      </w:r>
      <w:r w:rsidRPr="00CC52A1">
        <w:rPr>
          <w:rFonts w:cs="Arial"/>
        </w:rPr>
        <w:t xml:space="preserve">renal impairment are similar to those with normal renal function. The pharmacokinetics of </w:t>
      </w:r>
      <w:proofErr w:type="spellStart"/>
      <w:r w:rsidRPr="00CC52A1">
        <w:rPr>
          <w:rFonts w:cs="Arial"/>
        </w:rPr>
        <w:t>venetoclax</w:t>
      </w:r>
      <w:proofErr w:type="spellEnd"/>
      <w:r w:rsidRPr="00CC52A1">
        <w:rPr>
          <w:rFonts w:cs="Arial"/>
        </w:rPr>
        <w:t xml:space="preserve"> has not been studied in subjects with </w:t>
      </w:r>
      <w:proofErr w:type="spellStart"/>
      <w:r w:rsidRPr="00CC52A1">
        <w:rPr>
          <w:rFonts w:cs="Arial"/>
        </w:rPr>
        <w:t>CrCl</w:t>
      </w:r>
      <w:proofErr w:type="spellEnd"/>
      <w:r w:rsidRPr="00CC52A1">
        <w:rPr>
          <w:rFonts w:cs="Arial"/>
        </w:rPr>
        <w:t xml:space="preserve"> &lt;</w:t>
      </w:r>
      <w:r w:rsidR="001F2D44">
        <w:rPr>
          <w:rFonts w:cs="Arial"/>
        </w:rPr>
        <w:t>15</w:t>
      </w:r>
      <w:r w:rsidRPr="00CC52A1">
        <w:rPr>
          <w:rFonts w:cs="Arial"/>
        </w:rPr>
        <w:t xml:space="preserve"> mL/min or subjects on dialysis (see </w:t>
      </w:r>
      <w:r w:rsidR="00674DE7">
        <w:rPr>
          <w:rFonts w:cs="Arial"/>
          <w:b/>
        </w:rPr>
        <w:t>Section 4.4 SPECIAL WARNINGS AND PRECAUTIONS FOR USE</w:t>
      </w:r>
      <w:r>
        <w:rPr>
          <w:rFonts w:cs="Arial"/>
          <w:b/>
        </w:rPr>
        <w:t>:</w:t>
      </w:r>
      <w:r w:rsidRPr="00CC52A1">
        <w:rPr>
          <w:rFonts w:cs="Arial"/>
          <w:b/>
        </w:rPr>
        <w:t xml:space="preserve"> </w:t>
      </w:r>
      <w:r w:rsidRPr="004012EB">
        <w:rPr>
          <w:rFonts w:cs="Arial"/>
          <w:b/>
        </w:rPr>
        <w:t xml:space="preserve">Renal </w:t>
      </w:r>
      <w:r w:rsidR="009F3903">
        <w:rPr>
          <w:rFonts w:cs="Arial"/>
          <w:b/>
        </w:rPr>
        <w:t>i</w:t>
      </w:r>
      <w:r w:rsidRPr="004012EB">
        <w:rPr>
          <w:rFonts w:cs="Arial"/>
          <w:b/>
        </w:rPr>
        <w:t>mpairment</w:t>
      </w:r>
      <w:r w:rsidRPr="00CC52A1">
        <w:rPr>
          <w:rFonts w:cs="Arial"/>
        </w:rPr>
        <w:t>).</w:t>
      </w:r>
    </w:p>
    <w:p w14:paraId="014A53FF" w14:textId="66C6A53F" w:rsidR="00B73D92" w:rsidRPr="00CC52A1" w:rsidRDefault="00B73D92" w:rsidP="004C3F28">
      <w:pPr>
        <w:pStyle w:val="Heading4"/>
      </w:pPr>
      <w:r w:rsidRPr="00CC52A1">
        <w:t xml:space="preserve">Hepatic </w:t>
      </w:r>
      <w:r w:rsidR="001F6BB3">
        <w:t>i</w:t>
      </w:r>
      <w:r w:rsidRPr="00CC52A1">
        <w:t>mpairment</w:t>
      </w:r>
    </w:p>
    <w:p w14:paraId="4759E1E7" w14:textId="77777777" w:rsidR="00AD5798" w:rsidRDefault="00B73D92" w:rsidP="00B73D92">
      <w:pPr>
        <w:rPr>
          <w:rFonts w:cs="Arial"/>
        </w:rPr>
      </w:pPr>
      <w:r w:rsidRPr="00CC52A1">
        <w:rPr>
          <w:rFonts w:cs="Arial"/>
        </w:rPr>
        <w:t xml:space="preserve">Based on a population pharmacokinetic analysis that included 69 subjects with mild hepatic impairment, 7 subjects with moderate hepatic impairment and 429 subjects with normal hepatic function, </w:t>
      </w:r>
      <w:proofErr w:type="spellStart"/>
      <w:r w:rsidRPr="00CC52A1">
        <w:rPr>
          <w:rFonts w:cs="Arial"/>
        </w:rPr>
        <w:t>venetoclax</w:t>
      </w:r>
      <w:proofErr w:type="spellEnd"/>
      <w:r w:rsidRPr="00CC52A1">
        <w:rPr>
          <w:rFonts w:cs="Arial"/>
        </w:rPr>
        <w:t xml:space="preserve"> exposures are similar in subjects with mild and moderate hepatic impairment and normal hepatic function. The National Cancer Institute (NCI) Organ Dysfunction Working Group criteria for hepatic impairment were used in the analysis. Mild hepatic impairment was defined as normal total bilirubin and aspartate transaminase (AST) &gt; upper limit of normal (ULN) or total bilirubin &gt;1.0 to 1.5 times ULN, moderate hepatic impairment as total bilirubin &gt;1.5 to 3.0 times ULN, and severe hepatic impairment as total bilirubin &gt;3.0 ULN. </w:t>
      </w:r>
    </w:p>
    <w:p w14:paraId="630B3F2A" w14:textId="38F45E7D" w:rsidR="008B2F2D" w:rsidRPr="00CC52A1" w:rsidRDefault="00AD5798" w:rsidP="00B73D92">
      <w:pPr>
        <w:rPr>
          <w:rFonts w:cs="Arial"/>
        </w:rPr>
      </w:pPr>
      <w:r w:rsidRPr="00AD5798">
        <w:rPr>
          <w:rFonts w:cs="Arial"/>
        </w:rPr>
        <w:t xml:space="preserve">In a dedicated hepatic impairment study, </w:t>
      </w:r>
      <w:proofErr w:type="spellStart"/>
      <w:r w:rsidRPr="00AD5798">
        <w:rPr>
          <w:rFonts w:cs="Arial"/>
        </w:rPr>
        <w:t>venetoclax</w:t>
      </w:r>
      <w:proofErr w:type="spellEnd"/>
      <w:r w:rsidRPr="00AD5798">
        <w:rPr>
          <w:rFonts w:cs="Arial"/>
        </w:rPr>
        <w:t xml:space="preserve"> </w:t>
      </w:r>
      <w:proofErr w:type="spellStart"/>
      <w:r w:rsidRPr="00AD5798">
        <w:rPr>
          <w:rFonts w:cs="Arial"/>
        </w:rPr>
        <w:t>C</w:t>
      </w:r>
      <w:r w:rsidRPr="00AD5798">
        <w:rPr>
          <w:rFonts w:cs="Arial"/>
          <w:vertAlign w:val="subscript"/>
        </w:rPr>
        <w:t>max</w:t>
      </w:r>
      <w:proofErr w:type="spellEnd"/>
      <w:r w:rsidRPr="00AD5798">
        <w:rPr>
          <w:rFonts w:cs="Arial"/>
        </w:rPr>
        <w:t xml:space="preserve"> and AUC in subjects with mild (Child-Pugh A) or moderate (Child-Pugh B) hepatic impairment were </w:t>
      </w:r>
      <w:proofErr w:type="gramStart"/>
      <w:r w:rsidRPr="00AD5798">
        <w:rPr>
          <w:rFonts w:cs="Arial"/>
        </w:rPr>
        <w:t>similar to</w:t>
      </w:r>
      <w:proofErr w:type="gramEnd"/>
      <w:r w:rsidRPr="00AD5798">
        <w:rPr>
          <w:rFonts w:cs="Arial"/>
        </w:rPr>
        <w:t xml:space="preserve"> subjects with normal hepatic function. In subjects with severe (Child-Pugh C) hepatic impairment, the mean </w:t>
      </w:r>
      <w:proofErr w:type="spellStart"/>
      <w:r w:rsidRPr="00AD5798">
        <w:rPr>
          <w:rFonts w:cs="Arial"/>
        </w:rPr>
        <w:t>venetoclax</w:t>
      </w:r>
      <w:proofErr w:type="spellEnd"/>
      <w:r w:rsidRPr="00AD5798">
        <w:rPr>
          <w:rFonts w:cs="Arial"/>
        </w:rPr>
        <w:t xml:space="preserve"> </w:t>
      </w:r>
      <w:proofErr w:type="spellStart"/>
      <w:r w:rsidRPr="00AD5798">
        <w:rPr>
          <w:rFonts w:cs="Arial"/>
        </w:rPr>
        <w:t>C</w:t>
      </w:r>
      <w:r w:rsidRPr="00AD5798">
        <w:rPr>
          <w:rFonts w:cs="Arial"/>
          <w:vertAlign w:val="subscript"/>
        </w:rPr>
        <w:t>max</w:t>
      </w:r>
      <w:proofErr w:type="spellEnd"/>
      <w:r w:rsidRPr="00AD5798">
        <w:rPr>
          <w:rFonts w:cs="Arial"/>
        </w:rPr>
        <w:t xml:space="preserve"> was similar to subjects with normal hepatic function but </w:t>
      </w:r>
      <w:proofErr w:type="spellStart"/>
      <w:r w:rsidRPr="00AD5798">
        <w:rPr>
          <w:rFonts w:cs="Arial"/>
        </w:rPr>
        <w:t>venetoclax</w:t>
      </w:r>
      <w:proofErr w:type="spellEnd"/>
      <w:r w:rsidRPr="00AD5798">
        <w:rPr>
          <w:rFonts w:cs="Arial"/>
        </w:rPr>
        <w:t xml:space="preserve"> AUC was </w:t>
      </w:r>
      <w:r w:rsidRPr="00AD5798">
        <w:rPr>
          <w:rFonts w:cs="Arial"/>
        </w:rPr>
        <w:lastRenderedPageBreak/>
        <w:t xml:space="preserve">2.3- to </w:t>
      </w:r>
      <w:proofErr w:type="gramStart"/>
      <w:r w:rsidRPr="00AD5798">
        <w:rPr>
          <w:rFonts w:cs="Arial"/>
        </w:rPr>
        <w:t>2.7 fold</w:t>
      </w:r>
      <w:proofErr w:type="gramEnd"/>
      <w:r w:rsidRPr="00AD5798">
        <w:rPr>
          <w:rFonts w:cs="Arial"/>
        </w:rPr>
        <w:t xml:space="preserve"> higher than subjects with normal hepatic function.</w:t>
      </w:r>
      <w:r w:rsidRPr="00AD5798" w:rsidDel="00AD5798">
        <w:rPr>
          <w:rFonts w:cs="Arial"/>
        </w:rPr>
        <w:t xml:space="preserve"> </w:t>
      </w:r>
      <w:r w:rsidR="00B73D92" w:rsidRPr="00CC52A1">
        <w:rPr>
          <w:rFonts w:cs="Arial"/>
        </w:rPr>
        <w:t xml:space="preserve">(see </w:t>
      </w:r>
      <w:r w:rsidR="00674DE7">
        <w:rPr>
          <w:rFonts w:cs="Arial"/>
          <w:b/>
        </w:rPr>
        <w:t>Section 4.4 SPECIAL WARNINGS AND PRECAUTIONS FOR USE</w:t>
      </w:r>
      <w:r w:rsidR="00B73D92">
        <w:rPr>
          <w:rFonts w:cs="Arial"/>
          <w:b/>
        </w:rPr>
        <w:t>:</w:t>
      </w:r>
      <w:r w:rsidR="00B73D92" w:rsidRPr="00CC52A1">
        <w:rPr>
          <w:rFonts w:cs="Arial"/>
          <w:b/>
        </w:rPr>
        <w:t xml:space="preserve"> </w:t>
      </w:r>
      <w:r w:rsidR="00B73D92" w:rsidRPr="004012EB">
        <w:rPr>
          <w:rFonts w:cs="Arial"/>
          <w:b/>
        </w:rPr>
        <w:t xml:space="preserve">Hepatic </w:t>
      </w:r>
      <w:r w:rsidR="003A4C8E">
        <w:rPr>
          <w:rFonts w:cs="Arial"/>
          <w:b/>
        </w:rPr>
        <w:t>i</w:t>
      </w:r>
      <w:r w:rsidR="00B73D92" w:rsidRPr="004012EB">
        <w:rPr>
          <w:rFonts w:cs="Arial"/>
          <w:b/>
        </w:rPr>
        <w:t>mpairment</w:t>
      </w:r>
      <w:r w:rsidR="00B73D92" w:rsidRPr="00CC52A1">
        <w:rPr>
          <w:rFonts w:cs="Arial"/>
        </w:rPr>
        <w:t>).</w:t>
      </w:r>
    </w:p>
    <w:p w14:paraId="39BAEF31" w14:textId="68AC5B06" w:rsidR="00B73D92" w:rsidRPr="008B2F2D" w:rsidRDefault="00B73D92" w:rsidP="00524337">
      <w:pPr>
        <w:pStyle w:val="Heading2"/>
        <w:keepNext/>
        <w:keepLines/>
        <w:numPr>
          <w:ilvl w:val="1"/>
          <w:numId w:val="13"/>
        </w:numPr>
        <w:ind w:left="720"/>
        <w:rPr>
          <w:bCs/>
          <w:sz w:val="24"/>
          <w:szCs w:val="20"/>
        </w:rPr>
      </w:pPr>
      <w:r>
        <w:rPr>
          <w:sz w:val="24"/>
          <w:szCs w:val="20"/>
        </w:rPr>
        <w:t xml:space="preserve">Preclinical </w:t>
      </w:r>
      <w:r w:rsidR="002A5C4B">
        <w:rPr>
          <w:sz w:val="24"/>
          <w:szCs w:val="20"/>
        </w:rPr>
        <w:t>s</w:t>
      </w:r>
      <w:r>
        <w:rPr>
          <w:sz w:val="24"/>
          <w:szCs w:val="20"/>
        </w:rPr>
        <w:t xml:space="preserve">afety </w:t>
      </w:r>
      <w:r w:rsidR="002A5C4B">
        <w:rPr>
          <w:sz w:val="24"/>
          <w:szCs w:val="20"/>
        </w:rPr>
        <w:t>d</w:t>
      </w:r>
      <w:r>
        <w:rPr>
          <w:sz w:val="24"/>
          <w:szCs w:val="20"/>
        </w:rPr>
        <w:t>ata</w:t>
      </w:r>
    </w:p>
    <w:p w14:paraId="07135430" w14:textId="50505EFC" w:rsidR="000315B6" w:rsidRPr="00CC52A1" w:rsidRDefault="000315B6" w:rsidP="004C3F28">
      <w:pPr>
        <w:pStyle w:val="Heading3"/>
      </w:pPr>
      <w:r w:rsidRPr="000315B6">
        <w:t xml:space="preserve">Animal </w:t>
      </w:r>
      <w:r w:rsidR="002A5C4B">
        <w:t>p</w:t>
      </w:r>
      <w:r w:rsidRPr="000315B6">
        <w:t xml:space="preserve">harmacology and/or </w:t>
      </w:r>
      <w:r w:rsidR="002A5C4B">
        <w:t>t</w:t>
      </w:r>
      <w:r w:rsidRPr="000315B6">
        <w:t>oxicology</w:t>
      </w:r>
    </w:p>
    <w:p w14:paraId="0B916445" w14:textId="3658BD18" w:rsidR="000315B6" w:rsidRPr="00CC52A1" w:rsidRDefault="000315B6" w:rsidP="000315B6">
      <w:pPr>
        <w:rPr>
          <w:rFonts w:cs="Arial"/>
          <w:szCs w:val="20"/>
        </w:rPr>
      </w:pPr>
      <w:r>
        <w:rPr>
          <w:rFonts w:cs="Arial"/>
          <w:szCs w:val="20"/>
        </w:rPr>
        <w:t xml:space="preserve">Toxicities observed in animal studies with </w:t>
      </w:r>
      <w:proofErr w:type="spellStart"/>
      <w:r>
        <w:rPr>
          <w:rFonts w:cs="Arial"/>
          <w:szCs w:val="20"/>
        </w:rPr>
        <w:t>venetoclax</w:t>
      </w:r>
      <w:proofErr w:type="spellEnd"/>
      <w:r>
        <w:rPr>
          <w:rFonts w:cs="Arial"/>
          <w:szCs w:val="20"/>
        </w:rPr>
        <w:t xml:space="preserve"> included dose-depend</w:t>
      </w:r>
      <w:r w:rsidR="004713C8">
        <w:rPr>
          <w:rFonts w:cs="Arial"/>
          <w:szCs w:val="20"/>
        </w:rPr>
        <w:t>e</w:t>
      </w:r>
      <w:r>
        <w:rPr>
          <w:rFonts w:cs="Arial"/>
          <w:szCs w:val="20"/>
        </w:rPr>
        <w:t xml:space="preserve">nt reductions in lymphocytes and red blood cell mass. After cessation of dosing with </w:t>
      </w:r>
      <w:proofErr w:type="spellStart"/>
      <w:r>
        <w:rPr>
          <w:rFonts w:cs="Arial"/>
          <w:szCs w:val="20"/>
        </w:rPr>
        <w:t>venetoclax</w:t>
      </w:r>
      <w:proofErr w:type="spellEnd"/>
      <w:r>
        <w:rPr>
          <w:rFonts w:cs="Arial"/>
          <w:szCs w:val="20"/>
        </w:rPr>
        <w:t>, red blood cell effects were reversible, whereas partial reversibility of lymphocytes was observed at the end of an 18-week recovery period. Both B- and T- cells were affected, but the most significant decreases occurred with B-cells.</w:t>
      </w:r>
    </w:p>
    <w:p w14:paraId="63C072B2" w14:textId="77777777" w:rsidR="000315B6" w:rsidRPr="00CC52A1" w:rsidRDefault="000315B6" w:rsidP="000315B6">
      <w:pPr>
        <w:rPr>
          <w:rFonts w:cs="Arial"/>
        </w:rPr>
      </w:pPr>
      <w:proofErr w:type="spellStart"/>
      <w:r w:rsidRPr="00CC52A1">
        <w:rPr>
          <w:rFonts w:cs="Arial"/>
        </w:rPr>
        <w:t>Venetoclax</w:t>
      </w:r>
      <w:proofErr w:type="spellEnd"/>
      <w:r w:rsidRPr="00CC52A1">
        <w:rPr>
          <w:rFonts w:cs="Arial"/>
        </w:rPr>
        <w:t xml:space="preserve"> </w:t>
      </w:r>
      <w:r>
        <w:rPr>
          <w:rFonts w:cs="Arial"/>
        </w:rPr>
        <w:t xml:space="preserve">also </w:t>
      </w:r>
      <w:r w:rsidRPr="00CC52A1">
        <w:rPr>
          <w:rFonts w:cs="Arial"/>
        </w:rPr>
        <w:t xml:space="preserve">caused single-cell necrosis in various tissues, including the gallbladder and exocrine pancreas, with no evidence of disruption of tissue integrity or organ dysfunction; these findings were minimal to mild in magnitude. Following a 4-week dosing period and subsequent 4-week recovery period, minimal single-cell necrosis was still present in some tissues and reversibility has not been assessed following longer periods of dosing or recovery. </w:t>
      </w:r>
    </w:p>
    <w:p w14:paraId="68FD0961" w14:textId="0E9A38E7" w:rsidR="000315B6" w:rsidRDefault="000315B6" w:rsidP="000315B6">
      <w:pPr>
        <w:rPr>
          <w:rFonts w:cs="Arial"/>
        </w:rPr>
      </w:pPr>
      <w:r w:rsidRPr="00CC52A1">
        <w:rPr>
          <w:rFonts w:cs="Arial"/>
        </w:rPr>
        <w:t xml:space="preserve">After approximately 3 months of daily dosing in dogs, </w:t>
      </w:r>
      <w:proofErr w:type="spellStart"/>
      <w:r w:rsidRPr="00CC52A1">
        <w:rPr>
          <w:rFonts w:cs="Arial"/>
        </w:rPr>
        <w:t>venetoclax</w:t>
      </w:r>
      <w:proofErr w:type="spellEnd"/>
      <w:r w:rsidRPr="00CC52A1">
        <w:rPr>
          <w:rFonts w:cs="Arial"/>
        </w:rPr>
        <w:t xml:space="preserve"> caused progressive white discoloration of the hair coat, due to loss of melanin pigment in the hair. No changes in the quality of the hair coat or skin were observed, nor in other pigmented tissues examined (e.g., the iris and the ocular fundus of the eye). Reversibility of the hair coat changes has not been assessed in dogs.</w:t>
      </w:r>
    </w:p>
    <w:p w14:paraId="4D85B395" w14:textId="049C51F6" w:rsidR="00352706" w:rsidRPr="00CC52A1" w:rsidRDefault="00352706" w:rsidP="000315B6">
      <w:pPr>
        <w:rPr>
          <w:rFonts w:cs="Arial"/>
        </w:rPr>
      </w:pPr>
      <w:r w:rsidRPr="00352706">
        <w:rPr>
          <w:rFonts w:cs="Arial"/>
          <w:lang w:val="en-US"/>
        </w:rPr>
        <w:t xml:space="preserve">The M27 metabolite orally administered to mice had effects </w:t>
      </w:r>
      <w:proofErr w:type="gramStart"/>
      <w:r w:rsidRPr="00352706">
        <w:rPr>
          <w:rFonts w:cs="Arial"/>
          <w:lang w:val="en-US"/>
        </w:rPr>
        <w:t>similar to</w:t>
      </w:r>
      <w:proofErr w:type="gramEnd"/>
      <w:r w:rsidRPr="00352706">
        <w:rPr>
          <w:rFonts w:cs="Arial"/>
          <w:lang w:val="en-US"/>
        </w:rPr>
        <w:t xml:space="preserve"> </w:t>
      </w:r>
      <w:proofErr w:type="spellStart"/>
      <w:r w:rsidRPr="00352706">
        <w:rPr>
          <w:rFonts w:cs="Arial"/>
          <w:lang w:val="en-US"/>
        </w:rPr>
        <w:t>venetoclax</w:t>
      </w:r>
      <w:proofErr w:type="spellEnd"/>
      <w:r w:rsidRPr="00352706">
        <w:rPr>
          <w:rFonts w:cs="Arial"/>
          <w:lang w:val="en-US"/>
        </w:rPr>
        <w:t xml:space="preserve"> (decreased lymphocytes and red blood cell mass) but of lesser magnitude, consistent with its low pharmacologic </w:t>
      </w:r>
      <w:r w:rsidR="00CC634E">
        <w:rPr>
          <w:rFonts w:cs="Arial"/>
          <w:lang w:val="en-US"/>
        </w:rPr>
        <w:t xml:space="preserve">activity </w:t>
      </w:r>
      <w:r w:rsidR="00CC634E" w:rsidRPr="00352706">
        <w:rPr>
          <w:rFonts w:cs="Arial"/>
          <w:i/>
          <w:lang w:val="en-US"/>
        </w:rPr>
        <w:t>in vitro</w:t>
      </w:r>
      <w:r w:rsidRPr="00352706">
        <w:rPr>
          <w:rFonts w:cs="Arial"/>
          <w:lang w:val="en-US"/>
        </w:rPr>
        <w:t>.</w:t>
      </w:r>
    </w:p>
    <w:p w14:paraId="7B3156E1" w14:textId="77777777" w:rsidR="0038708E" w:rsidRPr="00CC52A1" w:rsidRDefault="0038708E" w:rsidP="004C3F28">
      <w:pPr>
        <w:pStyle w:val="Heading3"/>
      </w:pPr>
      <w:r>
        <w:t>Genotoxicity</w:t>
      </w:r>
    </w:p>
    <w:p w14:paraId="2EDEEF46" w14:textId="1EE4C3BB" w:rsidR="0038708E" w:rsidRPr="00A532A8" w:rsidRDefault="0038708E" w:rsidP="0038708E">
      <w:pPr>
        <w:rPr>
          <w:rFonts w:cs="Arial"/>
        </w:rPr>
      </w:pPr>
      <w:proofErr w:type="spellStart"/>
      <w:r w:rsidRPr="00CC52A1">
        <w:rPr>
          <w:rFonts w:cs="Arial"/>
        </w:rPr>
        <w:t>Venetoclax</w:t>
      </w:r>
      <w:proofErr w:type="spellEnd"/>
      <w:r w:rsidRPr="00CC52A1">
        <w:rPr>
          <w:rFonts w:cs="Arial"/>
        </w:rPr>
        <w:t xml:space="preserve"> was not mutagenic in an </w:t>
      </w:r>
      <w:r w:rsidRPr="00CC52A1">
        <w:rPr>
          <w:rFonts w:cs="Arial"/>
          <w:i/>
        </w:rPr>
        <w:t>in vitro</w:t>
      </w:r>
      <w:r w:rsidRPr="00CC52A1">
        <w:rPr>
          <w:rFonts w:cs="Arial"/>
        </w:rPr>
        <w:t xml:space="preserve"> bacterial mutagenicity (Ames) assay, did not induce numerical or structural aberrations in an </w:t>
      </w:r>
      <w:r w:rsidRPr="00CC52A1">
        <w:rPr>
          <w:rFonts w:cs="Arial"/>
          <w:i/>
        </w:rPr>
        <w:t>in vitro</w:t>
      </w:r>
      <w:r w:rsidRPr="00CC52A1">
        <w:rPr>
          <w:rFonts w:cs="Arial"/>
        </w:rPr>
        <w:t xml:space="preserve"> chromosome aberration assay using human peripheral blood lymphocytes, and was not clastogenic in an</w:t>
      </w:r>
      <w:r w:rsidRPr="00CC52A1">
        <w:rPr>
          <w:rFonts w:cs="Arial"/>
          <w:i/>
        </w:rPr>
        <w:t xml:space="preserve"> in vivo</w:t>
      </w:r>
      <w:r w:rsidRPr="00CC52A1">
        <w:rPr>
          <w:rFonts w:cs="Arial"/>
        </w:rPr>
        <w:t xml:space="preserve"> mouse bone marrow micronucleus assay </w:t>
      </w:r>
      <w:r>
        <w:rPr>
          <w:rFonts w:cs="Arial"/>
        </w:rPr>
        <w:t>at a single oral dose up to 835</w:t>
      </w:r>
      <w:r w:rsidRPr="00CC52A1">
        <w:rPr>
          <w:rFonts w:cs="Arial"/>
        </w:rPr>
        <w:t xml:space="preserve"> mg/kg</w:t>
      </w:r>
      <w:r>
        <w:rPr>
          <w:rFonts w:cs="Arial"/>
        </w:rPr>
        <w:t xml:space="preserve"> (~</w:t>
      </w:r>
      <w:r w:rsidR="002A5C4B">
        <w:rPr>
          <w:rFonts w:cs="Arial"/>
        </w:rPr>
        <w:t>5</w:t>
      </w:r>
      <w:r>
        <w:rPr>
          <w:rFonts w:cs="Arial"/>
        </w:rPr>
        <w:t xml:space="preserve"> times the clinical </w:t>
      </w:r>
      <w:proofErr w:type="spellStart"/>
      <w:r>
        <w:rPr>
          <w:rFonts w:cs="Arial"/>
        </w:rPr>
        <w:t>C</w:t>
      </w:r>
      <w:r w:rsidRPr="004012EB">
        <w:rPr>
          <w:rFonts w:cs="Arial"/>
          <w:vertAlign w:val="subscript"/>
        </w:rPr>
        <w:t>max</w:t>
      </w:r>
      <w:proofErr w:type="spellEnd"/>
      <w:r>
        <w:rPr>
          <w:rFonts w:cs="Arial"/>
        </w:rPr>
        <w:t xml:space="preserve"> at the maximum recommended dose of </w:t>
      </w:r>
      <w:r w:rsidR="002A5C4B">
        <w:rPr>
          <w:rFonts w:cs="Arial"/>
        </w:rPr>
        <w:t>6</w:t>
      </w:r>
      <w:r>
        <w:rPr>
          <w:rFonts w:cs="Arial"/>
        </w:rPr>
        <w:t>00 mg/day)</w:t>
      </w:r>
      <w:r w:rsidRPr="00CC52A1">
        <w:rPr>
          <w:rFonts w:cs="Arial"/>
        </w:rPr>
        <w:t xml:space="preserve">. The M27 metabolite was negative for genotoxic activity in </w:t>
      </w:r>
      <w:r w:rsidRPr="00CC52A1">
        <w:rPr>
          <w:rFonts w:cs="Arial"/>
          <w:i/>
        </w:rPr>
        <w:t>in vitro</w:t>
      </w:r>
      <w:r w:rsidRPr="00CC52A1">
        <w:rPr>
          <w:rFonts w:cs="Arial"/>
        </w:rPr>
        <w:t xml:space="preserve"> Ames and chromosome aberration assays</w:t>
      </w:r>
      <w:r w:rsidR="00A83EA3">
        <w:rPr>
          <w:rFonts w:cs="Arial"/>
        </w:rPr>
        <w:t>.</w:t>
      </w:r>
      <w:r w:rsidR="0006333A">
        <w:rPr>
          <w:rFonts w:cs="Arial"/>
        </w:rPr>
        <w:t xml:space="preserve"> </w:t>
      </w:r>
    </w:p>
    <w:p w14:paraId="398E1BBC" w14:textId="77777777" w:rsidR="0038708E" w:rsidRPr="00CC52A1" w:rsidRDefault="0038708E" w:rsidP="004C3F28">
      <w:pPr>
        <w:pStyle w:val="Heading3"/>
      </w:pPr>
      <w:r>
        <w:lastRenderedPageBreak/>
        <w:t>Carcinogenicity</w:t>
      </w:r>
    </w:p>
    <w:p w14:paraId="3AA859CD" w14:textId="2E1C0CF4" w:rsidR="002E228F" w:rsidRDefault="002E228F" w:rsidP="0038708E">
      <w:pPr>
        <w:rPr>
          <w:lang w:val="en-US"/>
        </w:rPr>
      </w:pPr>
      <w:proofErr w:type="spellStart"/>
      <w:r w:rsidRPr="002E228F">
        <w:rPr>
          <w:lang w:val="en-US"/>
        </w:rPr>
        <w:t>Venetoclax</w:t>
      </w:r>
      <w:proofErr w:type="spellEnd"/>
      <w:r w:rsidRPr="002E228F">
        <w:rPr>
          <w:lang w:val="en-US"/>
        </w:rPr>
        <w:t xml:space="preserve"> and the M27 major human metabolite were not carcinogenic in a 6-month</w:t>
      </w:r>
      <w:r w:rsidR="00BD340D">
        <w:rPr>
          <w:lang w:val="en-US"/>
        </w:rPr>
        <w:t xml:space="preserve"> study in</w:t>
      </w:r>
      <w:r w:rsidRPr="002E228F">
        <w:rPr>
          <w:lang w:val="en-US"/>
        </w:rPr>
        <w:t xml:space="preserve"> transgenic (</w:t>
      </w:r>
      <w:proofErr w:type="gramStart"/>
      <w:r w:rsidRPr="002E228F">
        <w:rPr>
          <w:lang w:val="en-US"/>
        </w:rPr>
        <w:t>Tg.rasH</w:t>
      </w:r>
      <w:proofErr w:type="gramEnd"/>
      <w:r w:rsidRPr="002E228F">
        <w:rPr>
          <w:lang w:val="en-US"/>
        </w:rPr>
        <w:t xml:space="preserve">2) </w:t>
      </w:r>
      <w:r w:rsidR="00BD340D">
        <w:rPr>
          <w:lang w:val="en-US"/>
        </w:rPr>
        <w:t>mice</w:t>
      </w:r>
      <w:r w:rsidRPr="002E228F">
        <w:rPr>
          <w:lang w:val="en-US"/>
        </w:rPr>
        <w:t xml:space="preserve"> at oral doses up to 400 mg/kg/day of </w:t>
      </w:r>
      <w:proofErr w:type="spellStart"/>
      <w:r w:rsidRPr="002E228F">
        <w:rPr>
          <w:lang w:val="en-US"/>
        </w:rPr>
        <w:t>venetoclax</w:t>
      </w:r>
      <w:proofErr w:type="spellEnd"/>
      <w:r w:rsidRPr="002E228F">
        <w:rPr>
          <w:lang w:val="en-US"/>
        </w:rPr>
        <w:t xml:space="preserve"> and 250 mg/kg/day of M27. Exposure margins (</w:t>
      </w:r>
      <w:r w:rsidR="00BD340D">
        <w:rPr>
          <w:lang w:val="en-US"/>
        </w:rPr>
        <w:t xml:space="preserve">based on </w:t>
      </w:r>
      <w:r w:rsidRPr="002E228F">
        <w:rPr>
          <w:lang w:val="en-US"/>
        </w:rPr>
        <w:t xml:space="preserve">AUC), relative to </w:t>
      </w:r>
      <w:r w:rsidR="00BD340D">
        <w:rPr>
          <w:lang w:val="en-US"/>
        </w:rPr>
        <w:t>patients</w:t>
      </w:r>
      <w:r w:rsidRPr="002E228F">
        <w:rPr>
          <w:lang w:val="en-US"/>
        </w:rPr>
        <w:t xml:space="preserve"> at </w:t>
      </w:r>
      <w:r w:rsidR="00BD340D">
        <w:rPr>
          <w:lang w:val="en-US"/>
        </w:rPr>
        <w:t xml:space="preserve">a recommended clinical dose of </w:t>
      </w:r>
      <w:r w:rsidRPr="002E228F">
        <w:rPr>
          <w:lang w:val="en-US"/>
        </w:rPr>
        <w:t xml:space="preserve">400 mg/day, were approximately 2-fold for </w:t>
      </w:r>
      <w:proofErr w:type="spellStart"/>
      <w:r w:rsidRPr="002E228F">
        <w:rPr>
          <w:lang w:val="en-US"/>
        </w:rPr>
        <w:t>venetoclax</w:t>
      </w:r>
      <w:proofErr w:type="spellEnd"/>
      <w:r w:rsidRPr="002E228F">
        <w:rPr>
          <w:lang w:val="en-US"/>
        </w:rPr>
        <w:t xml:space="preserve"> and 5.8-fold for M27.</w:t>
      </w:r>
    </w:p>
    <w:p w14:paraId="24B10273" w14:textId="12915B8D" w:rsidR="00037645" w:rsidRDefault="00037645" w:rsidP="00037645">
      <w:pPr>
        <w:pStyle w:val="Heading1"/>
        <w:numPr>
          <w:ilvl w:val="0"/>
          <w:numId w:val="13"/>
        </w:numPr>
        <w:ind w:left="426" w:hanging="426"/>
      </w:pPr>
      <w:r>
        <w:t>PHARMACEUTICAL PARTICULARS</w:t>
      </w:r>
    </w:p>
    <w:p w14:paraId="4A3F9C29" w14:textId="6D71E56B" w:rsidR="00E31216" w:rsidRPr="00524337" w:rsidRDefault="00037645" w:rsidP="00524337">
      <w:pPr>
        <w:pStyle w:val="Heading2"/>
        <w:keepNext/>
        <w:keepLines/>
        <w:numPr>
          <w:ilvl w:val="1"/>
          <w:numId w:val="13"/>
        </w:numPr>
        <w:ind w:left="720"/>
        <w:rPr>
          <w:bCs/>
          <w:sz w:val="24"/>
          <w:szCs w:val="20"/>
        </w:rPr>
      </w:pPr>
      <w:r>
        <w:rPr>
          <w:sz w:val="24"/>
          <w:szCs w:val="20"/>
        </w:rPr>
        <w:t xml:space="preserve">List of </w:t>
      </w:r>
      <w:r w:rsidR="000E2E0A">
        <w:rPr>
          <w:sz w:val="24"/>
          <w:szCs w:val="20"/>
        </w:rPr>
        <w:t>e</w:t>
      </w:r>
      <w:r>
        <w:rPr>
          <w:sz w:val="24"/>
          <w:szCs w:val="20"/>
        </w:rPr>
        <w:t>xcipients</w:t>
      </w:r>
    </w:p>
    <w:p w14:paraId="7D87CCF6" w14:textId="4E7DEF85" w:rsidR="00037645" w:rsidRPr="00CC52A1" w:rsidRDefault="00037645" w:rsidP="00037645">
      <w:pPr>
        <w:rPr>
          <w:rFonts w:cs="Arial"/>
        </w:rPr>
      </w:pPr>
      <w:r w:rsidRPr="00CC52A1">
        <w:rPr>
          <w:rFonts w:cs="Arial"/>
        </w:rPr>
        <w:t xml:space="preserve">VENCLEXTA 10 mg film-coated tablets contain the following inactive ingredients: </w:t>
      </w:r>
      <w:proofErr w:type="spellStart"/>
      <w:r w:rsidRPr="00CC52A1">
        <w:rPr>
          <w:rFonts w:cs="Arial"/>
        </w:rPr>
        <w:t>copovidone</w:t>
      </w:r>
      <w:proofErr w:type="spellEnd"/>
      <w:r w:rsidRPr="00CC52A1">
        <w:rPr>
          <w:rFonts w:cs="Arial"/>
        </w:rPr>
        <w:t xml:space="preserve">, </w:t>
      </w:r>
      <w:r>
        <w:rPr>
          <w:rFonts w:cs="Arial"/>
        </w:rPr>
        <w:t>colloidal anhydrous silica</w:t>
      </w:r>
      <w:r w:rsidRPr="00CC52A1">
        <w:rPr>
          <w:rFonts w:cs="Arial"/>
        </w:rPr>
        <w:t xml:space="preserve">, polysorbate 80, sodium </w:t>
      </w:r>
      <w:proofErr w:type="spellStart"/>
      <w:r w:rsidRPr="00CC52A1">
        <w:rPr>
          <w:rFonts w:cs="Arial"/>
        </w:rPr>
        <w:t>stearylfumarate</w:t>
      </w:r>
      <w:proofErr w:type="spellEnd"/>
      <w:r w:rsidRPr="00CC52A1">
        <w:rPr>
          <w:rFonts w:cs="Arial"/>
        </w:rPr>
        <w:t xml:space="preserve">, calcium hydrogen phosphate, iron oxide yellow, polyvinyl alcohol, macrogol 3350, </w:t>
      </w:r>
      <w:r>
        <w:rPr>
          <w:rFonts w:cs="Arial"/>
        </w:rPr>
        <w:t>purified talc</w:t>
      </w:r>
      <w:r w:rsidRPr="00CC52A1">
        <w:rPr>
          <w:rFonts w:cs="Arial"/>
        </w:rPr>
        <w:t xml:space="preserve"> and titanium dioxide.</w:t>
      </w:r>
    </w:p>
    <w:p w14:paraId="5DCEED5B" w14:textId="505AA6FE" w:rsidR="00037645" w:rsidRPr="00CC52A1" w:rsidRDefault="00037645" w:rsidP="00037645">
      <w:pPr>
        <w:rPr>
          <w:rFonts w:cs="Arial"/>
        </w:rPr>
      </w:pPr>
      <w:r w:rsidRPr="00CC52A1">
        <w:rPr>
          <w:rFonts w:cs="Arial"/>
        </w:rPr>
        <w:t xml:space="preserve">VENCLEXTA 50 mg film-coated tablets contain the following inactive ingredients: </w:t>
      </w:r>
      <w:proofErr w:type="spellStart"/>
      <w:r w:rsidRPr="00CC52A1">
        <w:rPr>
          <w:rFonts w:cs="Arial"/>
        </w:rPr>
        <w:t>copovidone</w:t>
      </w:r>
      <w:proofErr w:type="spellEnd"/>
      <w:r w:rsidRPr="00CC52A1">
        <w:rPr>
          <w:rFonts w:cs="Arial"/>
        </w:rPr>
        <w:t xml:space="preserve">, </w:t>
      </w:r>
      <w:r>
        <w:rPr>
          <w:rFonts w:cs="Arial"/>
        </w:rPr>
        <w:t>colloidal anhydrous silica</w:t>
      </w:r>
      <w:r w:rsidRPr="00CC52A1">
        <w:rPr>
          <w:rFonts w:cs="Arial"/>
        </w:rPr>
        <w:t xml:space="preserve">, polysorbate 80, sodium </w:t>
      </w:r>
      <w:proofErr w:type="spellStart"/>
      <w:r w:rsidRPr="00CC52A1">
        <w:rPr>
          <w:rFonts w:cs="Arial"/>
        </w:rPr>
        <w:t>stearylfumarate</w:t>
      </w:r>
      <w:proofErr w:type="spellEnd"/>
      <w:r w:rsidRPr="00CC52A1">
        <w:rPr>
          <w:rFonts w:cs="Arial"/>
        </w:rPr>
        <w:t>, calcium hydrogen phosphate, iron oxide yellow, iron oxide red, iron oxide black, polyvinyl alcohol, purified</w:t>
      </w:r>
      <w:r>
        <w:rPr>
          <w:rFonts w:cs="Arial"/>
        </w:rPr>
        <w:t xml:space="preserve"> talc</w:t>
      </w:r>
      <w:r w:rsidRPr="00CC52A1">
        <w:rPr>
          <w:rFonts w:cs="Arial"/>
        </w:rPr>
        <w:t>, macrogol 3350 and titanium dioxide.</w:t>
      </w:r>
    </w:p>
    <w:p w14:paraId="66749CCA" w14:textId="6BD24201" w:rsidR="00037645" w:rsidRPr="00CC52A1" w:rsidRDefault="00037645" w:rsidP="00037645">
      <w:pPr>
        <w:rPr>
          <w:rFonts w:cs="Arial"/>
        </w:rPr>
      </w:pPr>
      <w:r w:rsidRPr="00CC52A1">
        <w:rPr>
          <w:rFonts w:cs="Arial"/>
        </w:rPr>
        <w:t xml:space="preserve">VENCLEXTA 100 mg film-coated tablets contain the following inactive ingredients: </w:t>
      </w:r>
      <w:proofErr w:type="spellStart"/>
      <w:r w:rsidRPr="00CC52A1">
        <w:rPr>
          <w:rFonts w:cs="Arial"/>
        </w:rPr>
        <w:t>copovidone</w:t>
      </w:r>
      <w:proofErr w:type="spellEnd"/>
      <w:r w:rsidRPr="00CC52A1">
        <w:rPr>
          <w:rFonts w:cs="Arial"/>
        </w:rPr>
        <w:t xml:space="preserve">, </w:t>
      </w:r>
      <w:r>
        <w:rPr>
          <w:rFonts w:cs="Arial"/>
        </w:rPr>
        <w:t>colloidal anhydrous silica</w:t>
      </w:r>
      <w:r w:rsidRPr="00CC52A1">
        <w:rPr>
          <w:rFonts w:cs="Arial"/>
        </w:rPr>
        <w:t xml:space="preserve">, polysorbate 80, sodium </w:t>
      </w:r>
      <w:proofErr w:type="spellStart"/>
      <w:r w:rsidRPr="00CC52A1">
        <w:rPr>
          <w:rFonts w:cs="Arial"/>
        </w:rPr>
        <w:t>stearylfumarate</w:t>
      </w:r>
      <w:proofErr w:type="spellEnd"/>
      <w:r w:rsidRPr="00CC52A1">
        <w:rPr>
          <w:rFonts w:cs="Arial"/>
        </w:rPr>
        <w:t>, calcium hydrogen phosphate, iron oxide yellow, polyvinyl alcohol, macrogol 3350, purified</w:t>
      </w:r>
      <w:r>
        <w:rPr>
          <w:rFonts w:cs="Arial"/>
        </w:rPr>
        <w:t xml:space="preserve"> talc</w:t>
      </w:r>
      <w:r w:rsidRPr="00CC52A1">
        <w:rPr>
          <w:rFonts w:cs="Arial"/>
        </w:rPr>
        <w:t xml:space="preserve"> and titanium dioxide.</w:t>
      </w:r>
    </w:p>
    <w:p w14:paraId="6CAB0216" w14:textId="18500A1B" w:rsidR="00037645" w:rsidRPr="008B2F2D" w:rsidRDefault="00037645" w:rsidP="008B2F2D">
      <w:pPr>
        <w:pStyle w:val="Heading2"/>
        <w:keepNext/>
        <w:keepLines/>
        <w:numPr>
          <w:ilvl w:val="1"/>
          <w:numId w:val="13"/>
        </w:numPr>
        <w:ind w:left="720"/>
        <w:rPr>
          <w:bCs/>
          <w:sz w:val="24"/>
          <w:szCs w:val="20"/>
        </w:rPr>
      </w:pPr>
      <w:r>
        <w:rPr>
          <w:sz w:val="24"/>
          <w:szCs w:val="20"/>
        </w:rPr>
        <w:t>Incompatibilities</w:t>
      </w:r>
    </w:p>
    <w:p w14:paraId="4B0EA68E" w14:textId="77777777" w:rsidR="00CC7282" w:rsidRPr="00037645" w:rsidRDefault="00CC7282" w:rsidP="00CC7282">
      <w:pPr>
        <w:spacing w:after="0"/>
        <w:rPr>
          <w:rFonts w:cs="Arial"/>
        </w:rPr>
      </w:pPr>
      <w:r w:rsidRPr="003D70F1">
        <w:rPr>
          <w:rFonts w:cs="Arial"/>
        </w:rPr>
        <w:t>Incompatibilities were either not assessed or not identified as part of the registration of this medicine.</w:t>
      </w:r>
    </w:p>
    <w:p w14:paraId="6B0C6916" w14:textId="77777777" w:rsidR="00037645" w:rsidRDefault="00037645" w:rsidP="00037645">
      <w:pPr>
        <w:spacing w:after="0"/>
      </w:pPr>
    </w:p>
    <w:p w14:paraId="0556A93D" w14:textId="4FB9C91B" w:rsidR="00E31216" w:rsidRPr="008B2F2D" w:rsidRDefault="00037645" w:rsidP="008B2F2D">
      <w:pPr>
        <w:pStyle w:val="Heading2"/>
        <w:keepNext/>
        <w:keepLines/>
        <w:numPr>
          <w:ilvl w:val="1"/>
          <w:numId w:val="13"/>
        </w:numPr>
        <w:ind w:left="720"/>
        <w:rPr>
          <w:bCs/>
          <w:sz w:val="24"/>
          <w:szCs w:val="20"/>
        </w:rPr>
      </w:pPr>
      <w:r>
        <w:rPr>
          <w:sz w:val="24"/>
          <w:szCs w:val="20"/>
        </w:rPr>
        <w:t xml:space="preserve">Shelf life </w:t>
      </w:r>
    </w:p>
    <w:p w14:paraId="68A7428E" w14:textId="56AFF0B9" w:rsidR="00E31216" w:rsidRPr="00B732AB" w:rsidRDefault="00CC7282" w:rsidP="00037645">
      <w:pPr>
        <w:spacing w:after="0"/>
        <w:rPr>
          <w:rFonts w:cs="Arial"/>
        </w:rPr>
      </w:pPr>
      <w:r w:rsidRPr="003D70F1">
        <w:rPr>
          <w:rFonts w:cs="Arial"/>
        </w:rPr>
        <w:t>In Australia, information on the shelf life can be found on the public summary of the Australian Register of Therapeutic Goods (ARTG). The expiry date can be found on the packaging.</w:t>
      </w:r>
      <w:r>
        <w:rPr>
          <w:rFonts w:cs="Arial"/>
        </w:rPr>
        <w:t xml:space="preserve"> </w:t>
      </w:r>
    </w:p>
    <w:p w14:paraId="374B6A26" w14:textId="77777777" w:rsidR="008B2F2D" w:rsidRDefault="008B2F2D" w:rsidP="00037645">
      <w:pPr>
        <w:spacing w:after="0"/>
      </w:pPr>
    </w:p>
    <w:p w14:paraId="31BABE22" w14:textId="233BFEFB" w:rsidR="00037645" w:rsidRPr="008B2F2D" w:rsidRDefault="00037645" w:rsidP="008B2F2D">
      <w:pPr>
        <w:pStyle w:val="Heading2"/>
        <w:keepNext/>
        <w:keepLines/>
        <w:numPr>
          <w:ilvl w:val="1"/>
          <w:numId w:val="13"/>
        </w:numPr>
        <w:ind w:left="720"/>
        <w:rPr>
          <w:bCs/>
          <w:sz w:val="24"/>
          <w:szCs w:val="20"/>
        </w:rPr>
      </w:pPr>
      <w:r>
        <w:rPr>
          <w:sz w:val="24"/>
          <w:szCs w:val="20"/>
        </w:rPr>
        <w:t xml:space="preserve">Special </w:t>
      </w:r>
      <w:r w:rsidR="000E2E0A">
        <w:rPr>
          <w:sz w:val="24"/>
          <w:szCs w:val="20"/>
        </w:rPr>
        <w:t>p</w:t>
      </w:r>
      <w:r>
        <w:rPr>
          <w:sz w:val="24"/>
          <w:szCs w:val="20"/>
        </w:rPr>
        <w:t xml:space="preserve">recautions for </w:t>
      </w:r>
      <w:r w:rsidR="000E2E0A">
        <w:rPr>
          <w:sz w:val="24"/>
          <w:szCs w:val="20"/>
        </w:rPr>
        <w:t>s</w:t>
      </w:r>
      <w:r>
        <w:rPr>
          <w:sz w:val="24"/>
          <w:szCs w:val="20"/>
        </w:rPr>
        <w:t>torage</w:t>
      </w:r>
    </w:p>
    <w:p w14:paraId="4DD27CCE" w14:textId="5C7651F1" w:rsidR="001764D7" w:rsidRDefault="00037645" w:rsidP="00037645">
      <w:pPr>
        <w:spacing w:after="0"/>
        <w:rPr>
          <w:rFonts w:cs="Arial"/>
        </w:rPr>
      </w:pPr>
      <w:r w:rsidRPr="00037645">
        <w:rPr>
          <w:rFonts w:cs="Arial"/>
        </w:rPr>
        <w:t>Store below 30°C.</w:t>
      </w:r>
    </w:p>
    <w:p w14:paraId="52F1AF69" w14:textId="3CABDF23" w:rsidR="00115C91" w:rsidRDefault="00115C91" w:rsidP="00037645">
      <w:pPr>
        <w:spacing w:after="0"/>
        <w:rPr>
          <w:rFonts w:cs="Arial"/>
        </w:rPr>
      </w:pPr>
      <w:r>
        <w:rPr>
          <w:rFonts w:cs="Arial"/>
        </w:rPr>
        <w:lastRenderedPageBreak/>
        <w:br w:type="page"/>
      </w:r>
    </w:p>
    <w:p w14:paraId="6CC4C5E0" w14:textId="6B85FC36" w:rsidR="00037645" w:rsidRDefault="00037645" w:rsidP="008B2F2D">
      <w:pPr>
        <w:pStyle w:val="Heading2"/>
        <w:keepNext/>
        <w:keepLines/>
        <w:numPr>
          <w:ilvl w:val="1"/>
          <w:numId w:val="13"/>
        </w:numPr>
        <w:ind w:left="720"/>
        <w:rPr>
          <w:bCs/>
          <w:sz w:val="24"/>
          <w:szCs w:val="20"/>
        </w:rPr>
      </w:pPr>
      <w:r>
        <w:rPr>
          <w:sz w:val="24"/>
          <w:szCs w:val="20"/>
        </w:rPr>
        <w:lastRenderedPageBreak/>
        <w:t xml:space="preserve">Nature and </w:t>
      </w:r>
      <w:r w:rsidR="000E2E0A">
        <w:rPr>
          <w:sz w:val="24"/>
          <w:szCs w:val="20"/>
        </w:rPr>
        <w:t>c</w:t>
      </w:r>
      <w:r>
        <w:rPr>
          <w:sz w:val="24"/>
          <w:szCs w:val="20"/>
        </w:rPr>
        <w:t xml:space="preserve">ontents of </w:t>
      </w:r>
      <w:r w:rsidR="000E2E0A">
        <w:rPr>
          <w:sz w:val="24"/>
          <w:szCs w:val="20"/>
        </w:rPr>
        <w:t>c</w:t>
      </w:r>
      <w:r>
        <w:rPr>
          <w:sz w:val="24"/>
          <w:szCs w:val="20"/>
        </w:rPr>
        <w:t xml:space="preserve">ontainer </w:t>
      </w:r>
    </w:p>
    <w:p w14:paraId="79EF5BDE" w14:textId="77777777" w:rsidR="00FB473D" w:rsidRPr="00CC52A1" w:rsidRDefault="00FB473D" w:rsidP="00FB473D">
      <w:pPr>
        <w:spacing w:before="144" w:after="0"/>
        <w:rPr>
          <w:rFonts w:cs="Arial"/>
          <w:lang w:val="en-US"/>
        </w:rPr>
      </w:pPr>
      <w:r w:rsidRPr="00CC52A1">
        <w:rPr>
          <w:rFonts w:cs="Arial"/>
          <w:lang w:val="en-US"/>
        </w:rPr>
        <w:t xml:space="preserve">VENCLEXTA is dispensed as follows: </w:t>
      </w:r>
    </w:p>
    <w:tbl>
      <w:tblPr>
        <w:tblW w:w="3600" w:type="pct"/>
        <w:jc w:val="center"/>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2184"/>
        <w:gridCol w:w="4303"/>
      </w:tblGrid>
      <w:tr w:rsidR="00FB473D" w:rsidRPr="00674E4D" w14:paraId="05B43CD5" w14:textId="77777777" w:rsidTr="00D44D39">
        <w:trPr>
          <w:tblHeader/>
          <w:jc w:val="center"/>
        </w:trPr>
        <w:tc>
          <w:tcPr>
            <w:tcW w:w="21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D8B6DE6" w14:textId="0E2988C6" w:rsidR="00FB473D" w:rsidRPr="00674E4D" w:rsidRDefault="00FB473D" w:rsidP="00B37015">
            <w:pPr>
              <w:spacing w:after="0" w:line="240" w:lineRule="auto"/>
              <w:jc w:val="center"/>
              <w:rPr>
                <w:rFonts w:cs="Arial"/>
                <w:sz w:val="20"/>
                <w:szCs w:val="20"/>
                <w:lang w:val="en-US"/>
              </w:rPr>
            </w:pPr>
            <w:r w:rsidRPr="00674E4D">
              <w:rPr>
                <w:rFonts w:cs="Arial"/>
                <w:b/>
                <w:sz w:val="20"/>
                <w:szCs w:val="20"/>
                <w:lang w:val="en-US"/>
              </w:rPr>
              <w:t xml:space="preserve">Packaging </w:t>
            </w:r>
            <w:r w:rsidR="000E2E0A">
              <w:rPr>
                <w:rFonts w:cs="Arial"/>
                <w:b/>
                <w:sz w:val="20"/>
                <w:szCs w:val="20"/>
                <w:lang w:val="en-US"/>
              </w:rPr>
              <w:t>p</w:t>
            </w:r>
            <w:r w:rsidRPr="00674E4D">
              <w:rPr>
                <w:rFonts w:cs="Arial"/>
                <w:b/>
                <w:sz w:val="20"/>
                <w:szCs w:val="20"/>
                <w:lang w:val="en-US"/>
              </w:rPr>
              <w:t>resentation</w:t>
            </w:r>
          </w:p>
        </w:tc>
        <w:tc>
          <w:tcPr>
            <w:tcW w:w="43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03E6A5" w14:textId="6A70CFCC" w:rsidR="00FB473D" w:rsidRPr="00674E4D" w:rsidRDefault="00FB473D" w:rsidP="00B37015">
            <w:pPr>
              <w:spacing w:after="0" w:line="240" w:lineRule="auto"/>
              <w:jc w:val="center"/>
              <w:rPr>
                <w:rFonts w:cs="Arial"/>
                <w:sz w:val="20"/>
                <w:szCs w:val="20"/>
                <w:lang w:val="en-US"/>
              </w:rPr>
            </w:pPr>
            <w:r w:rsidRPr="00674E4D">
              <w:rPr>
                <w:rFonts w:cs="Arial"/>
                <w:b/>
                <w:sz w:val="20"/>
                <w:szCs w:val="20"/>
                <w:lang w:val="en-US"/>
              </w:rPr>
              <w:t xml:space="preserve">Number of </w:t>
            </w:r>
            <w:r w:rsidR="000E2E0A">
              <w:rPr>
                <w:rFonts w:cs="Arial"/>
                <w:b/>
                <w:sz w:val="20"/>
                <w:szCs w:val="20"/>
                <w:lang w:val="en-US"/>
              </w:rPr>
              <w:t>t</w:t>
            </w:r>
            <w:r w:rsidRPr="00674E4D">
              <w:rPr>
                <w:rFonts w:cs="Arial"/>
                <w:b/>
                <w:sz w:val="20"/>
                <w:szCs w:val="20"/>
                <w:lang w:val="en-US"/>
              </w:rPr>
              <w:t>ablets</w:t>
            </w:r>
          </w:p>
        </w:tc>
      </w:tr>
      <w:tr w:rsidR="00FB473D" w:rsidRPr="00674E4D" w14:paraId="2D4163ED" w14:textId="77777777" w:rsidTr="00D44D39">
        <w:trPr>
          <w:jc w:val="center"/>
        </w:trPr>
        <w:tc>
          <w:tcPr>
            <w:tcW w:w="21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E8E78A4" w14:textId="447B8545" w:rsidR="00FB473D" w:rsidRPr="00674E4D" w:rsidRDefault="00FB473D" w:rsidP="00037C9B">
            <w:pPr>
              <w:spacing w:after="0" w:line="240" w:lineRule="auto"/>
              <w:ind w:left="82" w:right="103"/>
              <w:jc w:val="left"/>
              <w:rPr>
                <w:rFonts w:cs="Arial"/>
                <w:sz w:val="20"/>
                <w:szCs w:val="20"/>
                <w:lang w:val="en-US"/>
              </w:rPr>
            </w:pPr>
            <w:r w:rsidRPr="00674E4D">
              <w:rPr>
                <w:rFonts w:cs="Arial"/>
                <w:sz w:val="20"/>
                <w:szCs w:val="20"/>
                <w:lang w:val="en-US"/>
              </w:rPr>
              <w:t>Starting Pack</w:t>
            </w:r>
            <w:r w:rsidR="008D34F4">
              <w:rPr>
                <w:rFonts w:cs="Arial"/>
                <w:sz w:val="20"/>
                <w:szCs w:val="20"/>
                <w:lang w:val="en-US"/>
              </w:rPr>
              <w:t xml:space="preserve"> for CLL/SLL</w:t>
            </w:r>
          </w:p>
        </w:tc>
        <w:tc>
          <w:tcPr>
            <w:tcW w:w="43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B70D6F" w14:textId="5BAA83D3" w:rsidR="00FB473D" w:rsidRPr="00674E4D" w:rsidRDefault="00FB473D" w:rsidP="00F639F1">
            <w:pPr>
              <w:spacing w:after="0" w:line="240" w:lineRule="auto"/>
              <w:ind w:left="137" w:right="108"/>
              <w:rPr>
                <w:rFonts w:cs="Arial"/>
                <w:sz w:val="20"/>
                <w:szCs w:val="20"/>
                <w:lang w:val="en-US"/>
              </w:rPr>
            </w:pPr>
            <w:r w:rsidRPr="00674E4D">
              <w:rPr>
                <w:rFonts w:cs="Arial"/>
                <w:sz w:val="20"/>
                <w:szCs w:val="20"/>
                <w:lang w:val="en-US"/>
              </w:rPr>
              <w:t xml:space="preserve">Each </w:t>
            </w:r>
            <w:r w:rsidR="00CC7282" w:rsidRPr="00674E4D">
              <w:rPr>
                <w:rFonts w:cs="Arial"/>
                <w:sz w:val="20"/>
                <w:szCs w:val="20"/>
                <w:lang w:val="en-US"/>
              </w:rPr>
              <w:t>Starting P</w:t>
            </w:r>
            <w:r w:rsidRPr="00674E4D">
              <w:rPr>
                <w:rFonts w:cs="Arial"/>
                <w:sz w:val="20"/>
                <w:szCs w:val="20"/>
                <w:lang w:val="en-US"/>
              </w:rPr>
              <w:t>ack contains four weekly wallets:</w:t>
            </w:r>
          </w:p>
          <w:p w14:paraId="0B8B3DB5" w14:textId="77777777" w:rsidR="00FB473D" w:rsidRPr="00674E4D" w:rsidRDefault="00FB473D" w:rsidP="00F639F1">
            <w:pPr>
              <w:numPr>
                <w:ilvl w:val="0"/>
                <w:numId w:val="4"/>
              </w:numPr>
              <w:spacing w:after="0" w:line="240" w:lineRule="auto"/>
              <w:ind w:left="137" w:right="108" w:firstLine="0"/>
              <w:rPr>
                <w:rFonts w:cs="Arial"/>
                <w:sz w:val="20"/>
                <w:szCs w:val="20"/>
                <w:lang w:val="en-US"/>
              </w:rPr>
            </w:pPr>
            <w:r w:rsidRPr="00674E4D">
              <w:rPr>
                <w:rFonts w:cs="Arial"/>
                <w:sz w:val="20"/>
                <w:szCs w:val="20"/>
                <w:lang w:val="en-US"/>
              </w:rPr>
              <w:t>Week 1 (14 x 10 mg tablets)</w:t>
            </w:r>
          </w:p>
          <w:p w14:paraId="77CB0F2F" w14:textId="77777777" w:rsidR="00FB473D" w:rsidRPr="00674E4D" w:rsidRDefault="00FB473D" w:rsidP="00F639F1">
            <w:pPr>
              <w:numPr>
                <w:ilvl w:val="0"/>
                <w:numId w:val="4"/>
              </w:numPr>
              <w:spacing w:after="0" w:line="240" w:lineRule="auto"/>
              <w:ind w:left="137" w:right="108" w:firstLine="0"/>
              <w:rPr>
                <w:rFonts w:cs="Arial"/>
                <w:sz w:val="20"/>
                <w:szCs w:val="20"/>
                <w:lang w:val="en-US"/>
              </w:rPr>
            </w:pPr>
            <w:r w:rsidRPr="00674E4D">
              <w:rPr>
                <w:rFonts w:cs="Arial"/>
                <w:sz w:val="20"/>
                <w:szCs w:val="20"/>
                <w:lang w:val="en-US"/>
              </w:rPr>
              <w:t xml:space="preserve">Week 2 (7 x 50 mg tablets) </w:t>
            </w:r>
          </w:p>
          <w:p w14:paraId="44127463" w14:textId="77777777" w:rsidR="00FB473D" w:rsidRPr="00674E4D" w:rsidRDefault="00FB473D" w:rsidP="00F639F1">
            <w:pPr>
              <w:numPr>
                <w:ilvl w:val="0"/>
                <w:numId w:val="4"/>
              </w:numPr>
              <w:spacing w:after="0" w:line="240" w:lineRule="auto"/>
              <w:ind w:left="137" w:right="108" w:firstLine="0"/>
              <w:rPr>
                <w:rFonts w:cs="Arial"/>
                <w:sz w:val="20"/>
                <w:szCs w:val="20"/>
                <w:lang w:val="en-US"/>
              </w:rPr>
            </w:pPr>
            <w:r w:rsidRPr="00674E4D">
              <w:rPr>
                <w:rFonts w:cs="Arial"/>
                <w:sz w:val="20"/>
                <w:szCs w:val="20"/>
                <w:lang w:val="en-US"/>
              </w:rPr>
              <w:t>Week 3 (7 x 100 mg tablets)</w:t>
            </w:r>
          </w:p>
          <w:p w14:paraId="379022AD" w14:textId="77777777" w:rsidR="00FB473D" w:rsidRPr="00674E4D" w:rsidRDefault="00FB473D" w:rsidP="00F639F1">
            <w:pPr>
              <w:numPr>
                <w:ilvl w:val="0"/>
                <w:numId w:val="4"/>
              </w:numPr>
              <w:spacing w:after="0" w:line="240" w:lineRule="auto"/>
              <w:ind w:left="137" w:right="108" w:firstLine="0"/>
              <w:rPr>
                <w:rFonts w:cs="Arial"/>
                <w:sz w:val="20"/>
                <w:szCs w:val="20"/>
                <w:lang w:val="en-US"/>
              </w:rPr>
            </w:pPr>
            <w:r w:rsidRPr="00674E4D">
              <w:rPr>
                <w:rFonts w:cs="Arial"/>
                <w:sz w:val="20"/>
                <w:szCs w:val="20"/>
                <w:lang w:val="en-US"/>
              </w:rPr>
              <w:t>Week 4 (14 x 100 mg tablets)</w:t>
            </w:r>
          </w:p>
          <w:p w14:paraId="1307CC9D" w14:textId="2F8F0557" w:rsidR="00CC7282" w:rsidRPr="00674E4D" w:rsidRDefault="00CC7282" w:rsidP="00F639F1">
            <w:pPr>
              <w:spacing w:after="0" w:line="240" w:lineRule="auto"/>
              <w:ind w:left="137" w:right="108"/>
              <w:rPr>
                <w:rFonts w:cs="Arial"/>
                <w:sz w:val="20"/>
                <w:szCs w:val="20"/>
                <w:lang w:val="en-US"/>
              </w:rPr>
            </w:pPr>
            <w:r w:rsidRPr="00674E4D">
              <w:rPr>
                <w:rFonts w:cs="Arial"/>
                <w:sz w:val="20"/>
                <w:szCs w:val="20"/>
                <w:lang w:val="en-US"/>
              </w:rPr>
              <w:t>Each wallet contains one blister pack.</w:t>
            </w:r>
          </w:p>
        </w:tc>
      </w:tr>
      <w:tr w:rsidR="00FB473D" w:rsidRPr="00674E4D" w14:paraId="045F5875" w14:textId="77777777" w:rsidTr="00D44D39">
        <w:trPr>
          <w:jc w:val="center"/>
        </w:trPr>
        <w:tc>
          <w:tcPr>
            <w:tcW w:w="21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A33A1D" w14:textId="019F8E09" w:rsidR="00FB473D" w:rsidRPr="00674E4D" w:rsidRDefault="00FB473D" w:rsidP="00F639F1">
            <w:pPr>
              <w:spacing w:after="0" w:line="240" w:lineRule="auto"/>
              <w:ind w:left="82" w:right="103"/>
              <w:rPr>
                <w:rFonts w:cs="Arial"/>
                <w:sz w:val="20"/>
                <w:szCs w:val="20"/>
                <w:lang w:val="en-US"/>
              </w:rPr>
            </w:pPr>
            <w:r w:rsidRPr="00674E4D">
              <w:rPr>
                <w:rFonts w:cs="Arial"/>
                <w:sz w:val="20"/>
                <w:szCs w:val="20"/>
                <w:lang w:val="en-US"/>
              </w:rPr>
              <w:t xml:space="preserve">10 mg </w:t>
            </w:r>
            <w:r w:rsidR="00225486">
              <w:rPr>
                <w:rFonts w:cs="Arial"/>
                <w:sz w:val="20"/>
                <w:szCs w:val="20"/>
                <w:lang w:val="en-US"/>
              </w:rPr>
              <w:t>Blister pack</w:t>
            </w:r>
          </w:p>
        </w:tc>
        <w:tc>
          <w:tcPr>
            <w:tcW w:w="43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F93B28" w14:textId="6B69BC1D" w:rsidR="00FB473D" w:rsidRPr="00674E4D" w:rsidRDefault="00225486" w:rsidP="00F639F1">
            <w:pPr>
              <w:spacing w:after="0" w:line="240" w:lineRule="auto"/>
              <w:ind w:left="137" w:right="108"/>
              <w:rPr>
                <w:rFonts w:cs="Arial"/>
                <w:sz w:val="20"/>
                <w:szCs w:val="20"/>
                <w:lang w:val="en-US"/>
              </w:rPr>
            </w:pPr>
            <w:r>
              <w:rPr>
                <w:rFonts w:cs="Arial"/>
                <w:sz w:val="20"/>
                <w:szCs w:val="20"/>
                <w:lang w:val="en-US"/>
              </w:rPr>
              <w:t xml:space="preserve">2, </w:t>
            </w:r>
            <w:r w:rsidR="00FB473D" w:rsidRPr="00674E4D">
              <w:rPr>
                <w:rFonts w:cs="Arial"/>
                <w:sz w:val="20"/>
                <w:szCs w:val="20"/>
                <w:lang w:val="en-US"/>
              </w:rPr>
              <w:t>14 x 10 mg tablets</w:t>
            </w:r>
          </w:p>
        </w:tc>
      </w:tr>
      <w:tr w:rsidR="00FB473D" w:rsidRPr="00674E4D" w14:paraId="131046B0" w14:textId="77777777" w:rsidTr="00D44D39">
        <w:trPr>
          <w:jc w:val="center"/>
        </w:trPr>
        <w:tc>
          <w:tcPr>
            <w:tcW w:w="21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D13BB2" w14:textId="6118B1A8" w:rsidR="00FB473D" w:rsidRPr="00674E4D" w:rsidRDefault="00FB473D" w:rsidP="00F639F1">
            <w:pPr>
              <w:spacing w:after="0" w:line="240" w:lineRule="auto"/>
              <w:ind w:left="82" w:right="103"/>
              <w:rPr>
                <w:rFonts w:cs="Arial"/>
                <w:sz w:val="20"/>
                <w:szCs w:val="20"/>
                <w:lang w:val="en-US"/>
              </w:rPr>
            </w:pPr>
            <w:r w:rsidRPr="00674E4D">
              <w:rPr>
                <w:rFonts w:cs="Arial"/>
                <w:sz w:val="20"/>
                <w:szCs w:val="20"/>
                <w:lang w:val="en-US"/>
              </w:rPr>
              <w:t xml:space="preserve">50 mg </w:t>
            </w:r>
            <w:r w:rsidR="00225486">
              <w:rPr>
                <w:rFonts w:cs="Arial"/>
                <w:sz w:val="20"/>
                <w:szCs w:val="20"/>
                <w:lang w:val="en-US"/>
              </w:rPr>
              <w:t>Blister pack</w:t>
            </w:r>
          </w:p>
        </w:tc>
        <w:tc>
          <w:tcPr>
            <w:tcW w:w="43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EC0888" w14:textId="382AFCBA" w:rsidR="00FB473D" w:rsidRPr="00674E4D" w:rsidRDefault="00225486" w:rsidP="00F639F1">
            <w:pPr>
              <w:spacing w:after="0" w:line="240" w:lineRule="auto"/>
              <w:ind w:left="137" w:right="108"/>
              <w:rPr>
                <w:rFonts w:cs="Arial"/>
                <w:sz w:val="20"/>
                <w:szCs w:val="20"/>
                <w:lang w:val="en-US"/>
              </w:rPr>
            </w:pPr>
            <w:r>
              <w:rPr>
                <w:rFonts w:cs="Arial"/>
                <w:sz w:val="20"/>
                <w:szCs w:val="20"/>
                <w:lang w:val="en-US"/>
              </w:rPr>
              <w:t xml:space="preserve">1, </w:t>
            </w:r>
            <w:r w:rsidR="00FB473D" w:rsidRPr="00674E4D">
              <w:rPr>
                <w:rFonts w:cs="Arial"/>
                <w:sz w:val="20"/>
                <w:szCs w:val="20"/>
                <w:lang w:val="en-US"/>
              </w:rPr>
              <w:t>7 x 50 mg tablets</w:t>
            </w:r>
          </w:p>
        </w:tc>
      </w:tr>
      <w:tr w:rsidR="00FB473D" w:rsidRPr="00674E4D" w14:paraId="69F453BD" w14:textId="77777777" w:rsidTr="00D44D39">
        <w:trPr>
          <w:jc w:val="center"/>
        </w:trPr>
        <w:tc>
          <w:tcPr>
            <w:tcW w:w="21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749C62" w14:textId="77777777" w:rsidR="00FB473D" w:rsidRPr="00674E4D" w:rsidRDefault="00FB473D" w:rsidP="00F639F1">
            <w:pPr>
              <w:spacing w:after="0" w:line="240" w:lineRule="auto"/>
              <w:ind w:left="82" w:right="103"/>
              <w:rPr>
                <w:rFonts w:cs="Arial"/>
                <w:sz w:val="20"/>
                <w:szCs w:val="20"/>
                <w:lang w:val="en-US"/>
              </w:rPr>
            </w:pPr>
            <w:r w:rsidRPr="00674E4D">
              <w:rPr>
                <w:rFonts w:cs="Arial"/>
                <w:sz w:val="20"/>
                <w:szCs w:val="20"/>
                <w:lang w:val="en-US"/>
              </w:rPr>
              <w:t>100 mg Blister pack</w:t>
            </w:r>
          </w:p>
        </w:tc>
        <w:tc>
          <w:tcPr>
            <w:tcW w:w="43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A0629E" w14:textId="7BD7AD3F" w:rsidR="00FB473D" w:rsidRPr="00674E4D" w:rsidRDefault="00225486" w:rsidP="00F639F1">
            <w:pPr>
              <w:spacing w:after="0" w:line="240" w:lineRule="auto"/>
              <w:ind w:left="137" w:right="108"/>
              <w:rPr>
                <w:rFonts w:cs="Arial"/>
                <w:sz w:val="20"/>
                <w:szCs w:val="20"/>
                <w:lang w:val="en-US"/>
              </w:rPr>
            </w:pPr>
            <w:r>
              <w:rPr>
                <w:rFonts w:cs="Arial"/>
                <w:sz w:val="20"/>
                <w:szCs w:val="20"/>
                <w:lang w:val="en-US"/>
              </w:rPr>
              <w:t xml:space="preserve">1, </w:t>
            </w:r>
            <w:r w:rsidR="00FB473D" w:rsidRPr="00674E4D">
              <w:rPr>
                <w:rFonts w:cs="Arial"/>
                <w:sz w:val="20"/>
                <w:szCs w:val="20"/>
                <w:lang w:val="en-US"/>
              </w:rPr>
              <w:t>7, 14, 112 x 100 mg tablets</w:t>
            </w:r>
          </w:p>
        </w:tc>
      </w:tr>
      <w:tr w:rsidR="00FB473D" w:rsidRPr="00674E4D" w14:paraId="00621C5A" w14:textId="77777777" w:rsidTr="00D44D39">
        <w:trPr>
          <w:jc w:val="center"/>
        </w:trPr>
        <w:tc>
          <w:tcPr>
            <w:tcW w:w="21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3D5BBD" w14:textId="77777777" w:rsidR="00FB473D" w:rsidRPr="00674E4D" w:rsidRDefault="00FB473D" w:rsidP="00F639F1">
            <w:pPr>
              <w:spacing w:after="0" w:line="240" w:lineRule="auto"/>
              <w:ind w:left="82" w:right="103"/>
              <w:rPr>
                <w:rFonts w:cs="Arial"/>
                <w:sz w:val="20"/>
                <w:szCs w:val="20"/>
                <w:lang w:val="en-US"/>
              </w:rPr>
            </w:pPr>
            <w:r w:rsidRPr="00674E4D">
              <w:rPr>
                <w:rFonts w:cs="Arial"/>
                <w:sz w:val="20"/>
                <w:szCs w:val="20"/>
                <w:lang w:val="en-US"/>
              </w:rPr>
              <w:t>100 mg Bottle</w:t>
            </w:r>
          </w:p>
        </w:tc>
        <w:tc>
          <w:tcPr>
            <w:tcW w:w="43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F558F3" w14:textId="42D42126" w:rsidR="00FB473D" w:rsidRPr="00674E4D" w:rsidRDefault="00FB473D" w:rsidP="00F639F1">
            <w:pPr>
              <w:spacing w:after="0" w:line="240" w:lineRule="auto"/>
              <w:ind w:left="137" w:right="108"/>
              <w:rPr>
                <w:rFonts w:cs="Arial"/>
                <w:sz w:val="20"/>
                <w:szCs w:val="20"/>
                <w:lang w:val="en-US"/>
              </w:rPr>
            </w:pPr>
            <w:r w:rsidRPr="00674E4D">
              <w:rPr>
                <w:rFonts w:cs="Arial"/>
                <w:sz w:val="20"/>
                <w:szCs w:val="20"/>
                <w:lang w:val="en-US"/>
              </w:rPr>
              <w:t>120</w:t>
            </w:r>
            <w:r w:rsidR="00DE4564">
              <w:rPr>
                <w:rFonts w:cs="Arial"/>
                <w:sz w:val="20"/>
                <w:szCs w:val="20"/>
                <w:lang w:val="en-US"/>
              </w:rPr>
              <w:t>, 180</w:t>
            </w:r>
            <w:r w:rsidRPr="00674E4D">
              <w:rPr>
                <w:rFonts w:cs="Arial"/>
                <w:sz w:val="20"/>
                <w:szCs w:val="20"/>
                <w:lang w:val="en-US"/>
              </w:rPr>
              <w:t xml:space="preserve"> x 100 mg tablets</w:t>
            </w:r>
          </w:p>
        </w:tc>
      </w:tr>
    </w:tbl>
    <w:p w14:paraId="73707EEC" w14:textId="62424F85" w:rsidR="008B2F2D" w:rsidRPr="00CC52A1" w:rsidRDefault="00FB473D" w:rsidP="001D6F5C">
      <w:pPr>
        <w:spacing w:before="240"/>
        <w:rPr>
          <w:rFonts w:cs="Arial"/>
        </w:rPr>
      </w:pPr>
      <w:r>
        <w:rPr>
          <w:rFonts w:cs="Arial"/>
        </w:rPr>
        <w:t>Not all presentations may be marketed.</w:t>
      </w:r>
    </w:p>
    <w:p w14:paraId="09CF770D" w14:textId="38FF3949" w:rsidR="00FB473D" w:rsidRPr="008B2F2D" w:rsidRDefault="00FB473D" w:rsidP="00524337">
      <w:pPr>
        <w:pStyle w:val="Heading2"/>
        <w:keepNext/>
        <w:keepLines/>
        <w:numPr>
          <w:ilvl w:val="1"/>
          <w:numId w:val="13"/>
        </w:numPr>
        <w:ind w:left="720"/>
        <w:rPr>
          <w:bCs/>
          <w:sz w:val="24"/>
          <w:szCs w:val="20"/>
        </w:rPr>
      </w:pPr>
      <w:r>
        <w:rPr>
          <w:sz w:val="24"/>
          <w:szCs w:val="20"/>
        </w:rPr>
        <w:t xml:space="preserve">Special </w:t>
      </w:r>
      <w:r w:rsidR="000E2E0A">
        <w:rPr>
          <w:sz w:val="24"/>
          <w:szCs w:val="20"/>
        </w:rPr>
        <w:t>p</w:t>
      </w:r>
      <w:r>
        <w:rPr>
          <w:sz w:val="24"/>
          <w:szCs w:val="20"/>
        </w:rPr>
        <w:t xml:space="preserve">recautions for </w:t>
      </w:r>
      <w:r w:rsidR="000E2E0A">
        <w:rPr>
          <w:sz w:val="24"/>
          <w:szCs w:val="20"/>
        </w:rPr>
        <w:t>d</w:t>
      </w:r>
      <w:r>
        <w:rPr>
          <w:sz w:val="24"/>
          <w:szCs w:val="20"/>
        </w:rPr>
        <w:t>isposal</w:t>
      </w:r>
    </w:p>
    <w:p w14:paraId="71CBC4A9" w14:textId="31447BAF" w:rsidR="008B2F2D" w:rsidRPr="008B2F2D" w:rsidRDefault="00FB473D" w:rsidP="00524337">
      <w:pPr>
        <w:rPr>
          <w:rFonts w:cs="Arial"/>
        </w:rPr>
      </w:pPr>
      <w:r w:rsidRPr="00524337">
        <w:rPr>
          <w:rFonts w:cs="Arial"/>
        </w:rPr>
        <w:t>In Australia, any unused medicine or waste material should be disposed of by taking to your local pharmacy.</w:t>
      </w:r>
    </w:p>
    <w:p w14:paraId="29694B1B" w14:textId="32457758" w:rsidR="00437560" w:rsidRPr="00437560" w:rsidRDefault="00FB473D" w:rsidP="00437560">
      <w:pPr>
        <w:pStyle w:val="Heading2"/>
        <w:keepNext/>
        <w:keepLines/>
        <w:numPr>
          <w:ilvl w:val="1"/>
          <w:numId w:val="13"/>
        </w:numPr>
        <w:spacing w:line="240" w:lineRule="auto"/>
        <w:ind w:left="720"/>
        <w:rPr>
          <w:bCs/>
          <w:sz w:val="24"/>
          <w:szCs w:val="20"/>
        </w:rPr>
      </w:pPr>
      <w:r>
        <w:rPr>
          <w:sz w:val="24"/>
          <w:szCs w:val="20"/>
        </w:rPr>
        <w:t xml:space="preserve">Physicochemical </w:t>
      </w:r>
      <w:r w:rsidR="000E2E0A">
        <w:rPr>
          <w:sz w:val="24"/>
          <w:szCs w:val="20"/>
        </w:rPr>
        <w:t>p</w:t>
      </w:r>
      <w:r>
        <w:rPr>
          <w:sz w:val="24"/>
          <w:szCs w:val="20"/>
        </w:rPr>
        <w:t>roperties</w:t>
      </w:r>
    </w:p>
    <w:p w14:paraId="658FCDF0" w14:textId="01002147" w:rsidR="008B2F2D" w:rsidRPr="008B2F2D" w:rsidRDefault="00FB473D" w:rsidP="00FB473D">
      <w:pPr>
        <w:rPr>
          <w:rFonts w:cs="Arial"/>
        </w:rPr>
      </w:pPr>
      <w:proofErr w:type="spellStart"/>
      <w:r w:rsidRPr="00FB473D">
        <w:rPr>
          <w:rFonts w:cs="Arial"/>
        </w:rPr>
        <w:t>Venetoclax</w:t>
      </w:r>
      <w:proofErr w:type="spellEnd"/>
      <w:r w:rsidRPr="00FB473D">
        <w:rPr>
          <w:rFonts w:cs="Arial"/>
        </w:rPr>
        <w:t xml:space="preserve"> is described chemically </w:t>
      </w:r>
      <w:proofErr w:type="gramStart"/>
      <w:r w:rsidRPr="00FB473D">
        <w:rPr>
          <w:rFonts w:cs="Arial"/>
        </w:rPr>
        <w:t>as  4</w:t>
      </w:r>
      <w:proofErr w:type="gramEnd"/>
      <w:r w:rsidRPr="00FB473D">
        <w:rPr>
          <w:rFonts w:cs="Arial"/>
        </w:rPr>
        <w:t>-(4-{[2-(4-chlorophenyl)-4,4-dimethylcyclohex-1-en-1-yl]methyl}piperazin-1-yl)-</w:t>
      </w:r>
      <w:r w:rsidRPr="00CD1173">
        <w:rPr>
          <w:rFonts w:cs="Arial"/>
          <w:i/>
          <w:iCs/>
        </w:rPr>
        <w:t>N</w:t>
      </w:r>
      <w:r w:rsidRPr="00FB473D">
        <w:rPr>
          <w:rFonts w:cs="Arial"/>
        </w:rPr>
        <w:t>-({3-nitro-4-[(tetrahydro-2</w:t>
      </w:r>
      <w:r w:rsidRPr="00CD1173">
        <w:rPr>
          <w:rFonts w:cs="Arial"/>
          <w:i/>
          <w:iCs/>
        </w:rPr>
        <w:t>H</w:t>
      </w:r>
      <w:r w:rsidRPr="00FB473D">
        <w:rPr>
          <w:rFonts w:cs="Arial"/>
        </w:rPr>
        <w:t>-pyran-4-ylmethyl)amino]phenyl}sulfonyl)-2-(1</w:t>
      </w:r>
      <w:r w:rsidRPr="00CD1173">
        <w:rPr>
          <w:rFonts w:cs="Arial"/>
          <w:i/>
          <w:iCs/>
        </w:rPr>
        <w:t>H</w:t>
      </w:r>
      <w:r w:rsidRPr="00FB473D">
        <w:rPr>
          <w:rFonts w:cs="Arial"/>
        </w:rPr>
        <w:t>-pyrrolo[2,3-</w:t>
      </w:r>
      <w:r w:rsidRPr="00CD1173">
        <w:rPr>
          <w:rFonts w:cs="Arial"/>
          <w:i/>
          <w:iCs/>
        </w:rPr>
        <w:t>b</w:t>
      </w:r>
      <w:r w:rsidRPr="00FB473D">
        <w:rPr>
          <w:rFonts w:cs="Arial"/>
        </w:rPr>
        <w:t xml:space="preserve">]pyridin-5-yloxy)benzamide. </w:t>
      </w:r>
    </w:p>
    <w:p w14:paraId="6A476568" w14:textId="2E002BEF" w:rsidR="00AD4B4F" w:rsidRPr="00CC52A1" w:rsidRDefault="00073A74" w:rsidP="00B732AB">
      <w:pPr>
        <w:pStyle w:val="Heading3"/>
      </w:pPr>
      <w:r w:rsidRPr="00CC52A1">
        <w:rPr>
          <w:rFonts w:cs="Arial"/>
          <w:noProof/>
          <w:lang w:val="en-US"/>
        </w:rPr>
        <w:lastRenderedPageBreak/>
        <w:drawing>
          <wp:anchor distT="0" distB="0" distL="114300" distR="114300" simplePos="0" relativeHeight="251657216" behindDoc="0" locked="0" layoutInCell="1" allowOverlap="1" wp14:anchorId="56EFB28B" wp14:editId="046E573E">
            <wp:simplePos x="0" y="0"/>
            <wp:positionH relativeFrom="column">
              <wp:posOffset>-9525</wp:posOffset>
            </wp:positionH>
            <wp:positionV relativeFrom="paragraph">
              <wp:posOffset>466725</wp:posOffset>
            </wp:positionV>
            <wp:extent cx="1869440" cy="2486025"/>
            <wp:effectExtent l="0" t="0" r="9525"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69440" cy="2486025"/>
                    </a:xfrm>
                    <a:prstGeom prst="rect">
                      <a:avLst/>
                    </a:prstGeom>
                    <a:noFill/>
                    <a:ln>
                      <a:noFill/>
                    </a:ln>
                  </pic:spPr>
                </pic:pic>
              </a:graphicData>
            </a:graphic>
            <wp14:sizeRelH relativeFrom="page">
              <wp14:pctWidth>0</wp14:pctWidth>
            </wp14:sizeRelH>
            <wp14:sizeRelV relativeFrom="page">
              <wp14:pctHeight>0</wp14:pctHeight>
            </wp14:sizeRelV>
          </wp:anchor>
        </w:drawing>
      </w:r>
      <w:r w:rsidR="00AD4B4F" w:rsidRPr="00CC52A1">
        <w:t xml:space="preserve">Chemical </w:t>
      </w:r>
      <w:r w:rsidR="000E2E0A">
        <w:t>s</w:t>
      </w:r>
      <w:r w:rsidR="00AD4B4F" w:rsidRPr="00CC52A1">
        <w:t>tructure</w:t>
      </w:r>
      <w:bookmarkEnd w:id="1"/>
    </w:p>
    <w:bookmarkEnd w:id="2"/>
    <w:p w14:paraId="25DD58BF" w14:textId="77777777" w:rsidR="00115C91" w:rsidRDefault="00115C91" w:rsidP="00115C91">
      <w:pPr>
        <w:spacing w:before="240"/>
        <w:rPr>
          <w:rFonts w:cs="Arial"/>
        </w:rPr>
      </w:pPr>
    </w:p>
    <w:p w14:paraId="6A47656C" w14:textId="4604166E" w:rsidR="00AD4B4F" w:rsidRPr="00CC52A1" w:rsidRDefault="00AD4B4F" w:rsidP="00595CDE">
      <w:pPr>
        <w:spacing w:before="240"/>
        <w:rPr>
          <w:rFonts w:cs="Arial"/>
        </w:rPr>
      </w:pPr>
      <w:r w:rsidRPr="00CC52A1">
        <w:rPr>
          <w:rFonts w:cs="Arial"/>
        </w:rPr>
        <w:t>Empirical formula:  C</w:t>
      </w:r>
      <w:r w:rsidRPr="00CC52A1">
        <w:rPr>
          <w:rFonts w:cs="Arial"/>
          <w:vertAlign w:val="subscript"/>
        </w:rPr>
        <w:t>45</w:t>
      </w:r>
      <w:r w:rsidRPr="00CC52A1">
        <w:rPr>
          <w:rFonts w:cs="Arial"/>
        </w:rPr>
        <w:t>H</w:t>
      </w:r>
      <w:r w:rsidRPr="00CC52A1">
        <w:rPr>
          <w:rFonts w:cs="Arial"/>
          <w:vertAlign w:val="subscript"/>
        </w:rPr>
        <w:t>50</w:t>
      </w:r>
      <w:r w:rsidRPr="00CC52A1">
        <w:rPr>
          <w:rFonts w:cs="Arial"/>
        </w:rPr>
        <w:t>ClN</w:t>
      </w:r>
      <w:r w:rsidRPr="00CC52A1">
        <w:rPr>
          <w:rFonts w:cs="Arial"/>
          <w:vertAlign w:val="subscript"/>
        </w:rPr>
        <w:t>7</w:t>
      </w:r>
      <w:r w:rsidRPr="00CC52A1">
        <w:rPr>
          <w:rFonts w:cs="Arial"/>
        </w:rPr>
        <w:t>O</w:t>
      </w:r>
      <w:r w:rsidRPr="00CC52A1">
        <w:rPr>
          <w:rFonts w:cs="Arial"/>
          <w:vertAlign w:val="subscript"/>
        </w:rPr>
        <w:t>7</w:t>
      </w:r>
      <w:r w:rsidRPr="00CC52A1">
        <w:rPr>
          <w:rFonts w:cs="Arial"/>
        </w:rPr>
        <w:t xml:space="preserve">S </w:t>
      </w:r>
    </w:p>
    <w:p w14:paraId="6A47656D" w14:textId="1CCCA0D1" w:rsidR="00AD4B4F" w:rsidRPr="00CC52A1" w:rsidRDefault="00AD4B4F" w:rsidP="00DB386C">
      <w:pPr>
        <w:rPr>
          <w:rFonts w:cs="Arial"/>
        </w:rPr>
      </w:pPr>
      <w:r w:rsidRPr="00CC52A1">
        <w:rPr>
          <w:rFonts w:cs="Arial"/>
        </w:rPr>
        <w:t xml:space="preserve">Molecular weight:   868.44 </w:t>
      </w:r>
    </w:p>
    <w:p w14:paraId="6A47656E" w14:textId="77777777" w:rsidR="00AD4B4F" w:rsidRPr="00CC52A1" w:rsidRDefault="00AD4B4F" w:rsidP="00DB386C">
      <w:pPr>
        <w:rPr>
          <w:rFonts w:cs="Arial"/>
          <w:lang w:eastAsia="en-AU"/>
        </w:rPr>
      </w:pPr>
      <w:bookmarkStart w:id="21" w:name="_Toc383787387"/>
      <w:r w:rsidRPr="00CC52A1">
        <w:rPr>
          <w:rFonts w:cs="Arial"/>
        </w:rPr>
        <w:t>CAS Number</w:t>
      </w:r>
      <w:bookmarkEnd w:id="21"/>
      <w:r w:rsidRPr="00CC52A1">
        <w:rPr>
          <w:rFonts w:cs="Arial"/>
        </w:rPr>
        <w:t xml:space="preserve">:        </w:t>
      </w:r>
      <w:r w:rsidRPr="00CC52A1">
        <w:rPr>
          <w:rFonts w:cs="Arial"/>
          <w:lang w:eastAsia="en-AU"/>
        </w:rPr>
        <w:t>1257044-40-8</w:t>
      </w:r>
    </w:p>
    <w:p w14:paraId="78435C7E" w14:textId="77777777" w:rsidR="00FB473D" w:rsidRDefault="00FB473D" w:rsidP="008B2F2D">
      <w:pPr>
        <w:pStyle w:val="Heading1"/>
        <w:numPr>
          <w:ilvl w:val="0"/>
          <w:numId w:val="13"/>
        </w:numPr>
        <w:ind w:left="432" w:hanging="432"/>
      </w:pPr>
      <w:r>
        <w:t>MEDICINE SCHEDULE (POISONS STANDARD)</w:t>
      </w:r>
    </w:p>
    <w:p w14:paraId="7BFC6D00" w14:textId="47E444F3" w:rsidR="00FB473D" w:rsidRPr="008B2F2D" w:rsidRDefault="00FB473D" w:rsidP="008B2F2D">
      <w:pPr>
        <w:rPr>
          <w:rFonts w:cs="Arial"/>
        </w:rPr>
      </w:pPr>
      <w:r w:rsidRPr="008B2F2D">
        <w:rPr>
          <w:rFonts w:cs="Arial"/>
        </w:rPr>
        <w:t>Schedule 4</w:t>
      </w:r>
      <w:r w:rsidR="00FB2958">
        <w:rPr>
          <w:rFonts w:cs="Arial"/>
        </w:rPr>
        <w:t xml:space="preserve"> – Prescription Only Medicine</w:t>
      </w:r>
    </w:p>
    <w:p w14:paraId="753792B9" w14:textId="77777777" w:rsidR="00FB473D" w:rsidRDefault="00FB473D" w:rsidP="00FB473D">
      <w:pPr>
        <w:pStyle w:val="Heading1"/>
        <w:numPr>
          <w:ilvl w:val="0"/>
          <w:numId w:val="13"/>
        </w:numPr>
        <w:ind w:left="426" w:hanging="426"/>
      </w:pPr>
      <w:r>
        <w:t>SPONSOR</w:t>
      </w:r>
    </w:p>
    <w:p w14:paraId="5AC1EE65" w14:textId="77777777" w:rsidR="00D5428C" w:rsidRPr="008B2F2D" w:rsidRDefault="00D5428C" w:rsidP="008865AC">
      <w:pPr>
        <w:spacing w:line="240" w:lineRule="auto"/>
        <w:rPr>
          <w:rFonts w:cs="Arial"/>
        </w:rPr>
      </w:pPr>
      <w:r w:rsidRPr="008B2F2D">
        <w:rPr>
          <w:rFonts w:cs="Arial"/>
        </w:rPr>
        <w:t>AbbVie Pty Ltd</w:t>
      </w:r>
    </w:p>
    <w:p w14:paraId="5CE3815D" w14:textId="580DADC8" w:rsidR="00D5428C" w:rsidRPr="008B2F2D" w:rsidRDefault="00D5428C" w:rsidP="008865AC">
      <w:pPr>
        <w:spacing w:line="240" w:lineRule="auto"/>
        <w:rPr>
          <w:rFonts w:cs="Arial"/>
        </w:rPr>
      </w:pPr>
      <w:r w:rsidRPr="008B2F2D">
        <w:rPr>
          <w:rFonts w:cs="Arial"/>
        </w:rPr>
        <w:t xml:space="preserve">241 </w:t>
      </w:r>
      <w:proofErr w:type="spellStart"/>
      <w:r w:rsidRPr="008B2F2D">
        <w:rPr>
          <w:rFonts w:cs="Arial"/>
        </w:rPr>
        <w:t>O’Riordan</w:t>
      </w:r>
      <w:proofErr w:type="spellEnd"/>
      <w:r w:rsidRPr="008B2F2D">
        <w:rPr>
          <w:rFonts w:cs="Arial"/>
        </w:rPr>
        <w:t xml:space="preserve"> Street</w:t>
      </w:r>
    </w:p>
    <w:p w14:paraId="1EE6C379" w14:textId="77777777" w:rsidR="00D5428C" w:rsidRPr="008B2F2D" w:rsidRDefault="00D5428C" w:rsidP="008865AC">
      <w:pPr>
        <w:spacing w:line="240" w:lineRule="auto"/>
        <w:rPr>
          <w:rFonts w:cs="Arial"/>
        </w:rPr>
      </w:pPr>
      <w:r w:rsidRPr="008B2F2D">
        <w:rPr>
          <w:rFonts w:cs="Arial"/>
        </w:rPr>
        <w:t>Mascot NSW 2020</w:t>
      </w:r>
    </w:p>
    <w:p w14:paraId="6E6D40D4" w14:textId="348B00CB" w:rsidR="008B2F2D" w:rsidRPr="008B2F2D" w:rsidRDefault="00D5428C" w:rsidP="008865AC">
      <w:pPr>
        <w:spacing w:line="240" w:lineRule="auto"/>
        <w:rPr>
          <w:rFonts w:cs="Arial"/>
        </w:rPr>
      </w:pPr>
      <w:r w:rsidRPr="008B2F2D">
        <w:rPr>
          <w:rFonts w:cs="Arial"/>
        </w:rPr>
        <w:t>Australia</w:t>
      </w:r>
    </w:p>
    <w:p w14:paraId="043FDB9D" w14:textId="2B3DEAF6" w:rsidR="00437560" w:rsidRPr="00437560" w:rsidRDefault="00D5428C" w:rsidP="00DB386C">
      <w:pPr>
        <w:pStyle w:val="Heading1"/>
        <w:numPr>
          <w:ilvl w:val="0"/>
          <w:numId w:val="13"/>
        </w:numPr>
        <w:ind w:left="426" w:hanging="426"/>
      </w:pPr>
      <w:r>
        <w:t>DATE OF FIRST APPROVAL</w:t>
      </w:r>
    </w:p>
    <w:p w14:paraId="6A476756" w14:textId="010FA6C0" w:rsidR="00CC52A1" w:rsidRDefault="00366523" w:rsidP="00437560">
      <w:pPr>
        <w:spacing w:before="240"/>
        <w:rPr>
          <w:rFonts w:cs="Arial"/>
        </w:rPr>
      </w:pPr>
      <w:r>
        <w:rPr>
          <w:rFonts w:cs="Arial"/>
        </w:rPr>
        <w:t>05 January 2017</w:t>
      </w:r>
    </w:p>
    <w:p w14:paraId="06B8F166" w14:textId="77777777" w:rsidR="00D5428C" w:rsidRDefault="00D5428C" w:rsidP="00D5428C">
      <w:pPr>
        <w:pStyle w:val="Heading1"/>
        <w:numPr>
          <w:ilvl w:val="0"/>
          <w:numId w:val="13"/>
        </w:numPr>
        <w:ind w:left="426" w:hanging="426"/>
      </w:pPr>
      <w:r>
        <w:lastRenderedPageBreak/>
        <w:t>DATE OF REVISION</w:t>
      </w:r>
    </w:p>
    <w:p w14:paraId="09C07BD0" w14:textId="359AD53C" w:rsidR="00CC7282" w:rsidRDefault="00432C29" w:rsidP="003F0CEF">
      <w:pPr>
        <w:tabs>
          <w:tab w:val="left" w:pos="3555"/>
        </w:tabs>
        <w:spacing w:before="240"/>
        <w:rPr>
          <w:rFonts w:cs="Arial"/>
        </w:rPr>
      </w:pPr>
      <w:r>
        <w:rPr>
          <w:rFonts w:cs="Arial"/>
        </w:rPr>
        <w:t>2</w:t>
      </w:r>
      <w:r w:rsidR="00572377">
        <w:rPr>
          <w:rFonts w:cs="Arial"/>
        </w:rPr>
        <w:t>8</w:t>
      </w:r>
      <w:r>
        <w:rPr>
          <w:rFonts w:cs="Arial"/>
        </w:rPr>
        <w:t xml:space="preserve"> September 2021</w:t>
      </w:r>
      <w:r w:rsidR="003F0CEF">
        <w:rPr>
          <w:rFonts w:cs="Arial"/>
        </w:rPr>
        <w:tab/>
      </w:r>
    </w:p>
    <w:p w14:paraId="33B5D43B" w14:textId="77777777" w:rsidR="00D5428C" w:rsidRDefault="00D5428C" w:rsidP="00B732AB">
      <w:pPr>
        <w:pStyle w:val="Heading3"/>
      </w:pPr>
      <w:r w:rsidRPr="00D5428C">
        <w:t xml:space="preserve">Summary table of changes </w:t>
      </w:r>
    </w:p>
    <w:tbl>
      <w:tblPr>
        <w:tblStyle w:val="TableGrid"/>
        <w:tblW w:w="0" w:type="auto"/>
        <w:jc w:val="center"/>
        <w:tblInd w:w="0" w:type="dxa"/>
        <w:tblLook w:val="04A0" w:firstRow="1" w:lastRow="0" w:firstColumn="1" w:lastColumn="0" w:noHBand="0" w:noVBand="1"/>
      </w:tblPr>
      <w:tblGrid>
        <w:gridCol w:w="1345"/>
        <w:gridCol w:w="5993"/>
      </w:tblGrid>
      <w:tr w:rsidR="00D5428C" w:rsidRPr="006A4677" w14:paraId="447C709C" w14:textId="77777777" w:rsidTr="0025134E">
        <w:trPr>
          <w:tblHeader/>
          <w:jc w:val="center"/>
        </w:trPr>
        <w:tc>
          <w:tcPr>
            <w:tcW w:w="1345" w:type="dxa"/>
          </w:tcPr>
          <w:p w14:paraId="619BABD4" w14:textId="77777777" w:rsidR="00D5428C" w:rsidRPr="006A4677" w:rsidRDefault="00D5428C" w:rsidP="00400CE5">
            <w:pPr>
              <w:spacing w:after="0" w:line="240" w:lineRule="auto"/>
              <w:jc w:val="center"/>
              <w:rPr>
                <w:rFonts w:eastAsiaTheme="minorHAnsi" w:cs="Arial"/>
                <w:b/>
                <w:lang w:eastAsia="en-US"/>
              </w:rPr>
            </w:pPr>
            <w:r w:rsidRPr="006A4677">
              <w:rPr>
                <w:rFonts w:eastAsiaTheme="minorHAnsi" w:cs="Arial"/>
                <w:b/>
                <w:lang w:eastAsia="en-US"/>
              </w:rPr>
              <w:t>Section changed</w:t>
            </w:r>
          </w:p>
        </w:tc>
        <w:tc>
          <w:tcPr>
            <w:tcW w:w="5993" w:type="dxa"/>
          </w:tcPr>
          <w:p w14:paraId="2C1BE066" w14:textId="77777777" w:rsidR="00D5428C" w:rsidRPr="006A4677" w:rsidRDefault="00D5428C" w:rsidP="00400CE5">
            <w:pPr>
              <w:spacing w:after="0" w:line="240" w:lineRule="auto"/>
              <w:jc w:val="center"/>
              <w:rPr>
                <w:rFonts w:eastAsiaTheme="minorHAnsi" w:cs="Arial"/>
                <w:b/>
                <w:lang w:eastAsia="en-US"/>
              </w:rPr>
            </w:pPr>
            <w:r w:rsidRPr="006A4677">
              <w:rPr>
                <w:rFonts w:eastAsiaTheme="minorHAnsi" w:cs="Arial"/>
                <w:b/>
                <w:lang w:eastAsia="en-US"/>
              </w:rPr>
              <w:t>Summary of new information</w:t>
            </w:r>
          </w:p>
        </w:tc>
      </w:tr>
      <w:tr w:rsidR="008D110B" w:rsidRPr="006A4677" w14:paraId="65F127BA" w14:textId="77777777" w:rsidTr="0025134E">
        <w:trPr>
          <w:jc w:val="center"/>
        </w:trPr>
        <w:tc>
          <w:tcPr>
            <w:tcW w:w="1345" w:type="dxa"/>
          </w:tcPr>
          <w:p w14:paraId="6C91D5E8" w14:textId="336A834E" w:rsidR="008D110B" w:rsidRDefault="008D110B" w:rsidP="008D110B">
            <w:pPr>
              <w:spacing w:after="0" w:line="240" w:lineRule="auto"/>
              <w:jc w:val="center"/>
              <w:rPr>
                <w:rFonts w:cs="Arial"/>
              </w:rPr>
            </w:pPr>
            <w:r>
              <w:rPr>
                <w:rFonts w:cs="Arial"/>
              </w:rPr>
              <w:t>All</w:t>
            </w:r>
          </w:p>
        </w:tc>
        <w:tc>
          <w:tcPr>
            <w:tcW w:w="5993" w:type="dxa"/>
          </w:tcPr>
          <w:p w14:paraId="183C16FD" w14:textId="77777777" w:rsidR="008D110B" w:rsidRDefault="008D110B" w:rsidP="008D110B">
            <w:pPr>
              <w:spacing w:after="0" w:line="240" w:lineRule="auto"/>
              <w:rPr>
                <w:rFonts w:cs="Arial"/>
              </w:rPr>
            </w:pPr>
            <w:r>
              <w:rPr>
                <w:rFonts w:cs="Arial"/>
              </w:rPr>
              <w:t>Study GO28667 replaced with MURANO.</w:t>
            </w:r>
          </w:p>
          <w:p w14:paraId="31C822F0" w14:textId="544A9E9B" w:rsidR="008D110B" w:rsidRDefault="008D110B" w:rsidP="008D110B">
            <w:pPr>
              <w:spacing w:after="0" w:line="240" w:lineRule="auto"/>
              <w:rPr>
                <w:rFonts w:cs="Arial"/>
              </w:rPr>
            </w:pPr>
            <w:r>
              <w:rPr>
                <w:rFonts w:cs="Arial"/>
              </w:rPr>
              <w:t>Study BO25323 replaced with CLL14.</w:t>
            </w:r>
          </w:p>
        </w:tc>
      </w:tr>
      <w:tr w:rsidR="008D110B" w:rsidRPr="006A4677" w14:paraId="5BAED87E" w14:textId="77777777" w:rsidTr="0025134E">
        <w:trPr>
          <w:jc w:val="center"/>
        </w:trPr>
        <w:tc>
          <w:tcPr>
            <w:tcW w:w="1345" w:type="dxa"/>
          </w:tcPr>
          <w:p w14:paraId="7727C1E3" w14:textId="4DB39113" w:rsidR="008D110B" w:rsidRDefault="008D110B" w:rsidP="008D110B">
            <w:pPr>
              <w:spacing w:after="0" w:line="240" w:lineRule="auto"/>
              <w:jc w:val="center"/>
              <w:rPr>
                <w:rFonts w:cs="Arial"/>
              </w:rPr>
            </w:pPr>
            <w:r>
              <w:rPr>
                <w:rFonts w:cs="Arial"/>
              </w:rPr>
              <w:t>41</w:t>
            </w:r>
          </w:p>
        </w:tc>
        <w:tc>
          <w:tcPr>
            <w:tcW w:w="5993" w:type="dxa"/>
          </w:tcPr>
          <w:p w14:paraId="7CD16DE6" w14:textId="77777777" w:rsidR="008D110B" w:rsidRDefault="008D110B" w:rsidP="008D110B">
            <w:pPr>
              <w:spacing w:after="0" w:line="240" w:lineRule="auto"/>
              <w:rPr>
                <w:rFonts w:cs="Arial"/>
              </w:rPr>
            </w:pPr>
            <w:r>
              <w:rPr>
                <w:rFonts w:cs="Arial"/>
              </w:rPr>
              <w:t xml:space="preserve">AML indication updated. </w:t>
            </w:r>
          </w:p>
          <w:p w14:paraId="4B461C0C" w14:textId="09721542" w:rsidR="008D110B" w:rsidRDefault="008D110B" w:rsidP="008D110B">
            <w:pPr>
              <w:spacing w:after="0" w:line="240" w:lineRule="auto"/>
              <w:rPr>
                <w:rFonts w:cs="Arial"/>
              </w:rPr>
            </w:pPr>
            <w:r>
              <w:rPr>
                <w:rFonts w:cs="Arial"/>
              </w:rPr>
              <w:t>Deletion of AML provisional approval text.</w:t>
            </w:r>
          </w:p>
        </w:tc>
      </w:tr>
      <w:tr w:rsidR="008D110B" w:rsidRPr="006A4677" w14:paraId="33C9F670" w14:textId="77777777" w:rsidTr="0025134E">
        <w:trPr>
          <w:jc w:val="center"/>
        </w:trPr>
        <w:tc>
          <w:tcPr>
            <w:tcW w:w="1345" w:type="dxa"/>
          </w:tcPr>
          <w:p w14:paraId="6DE27FA0" w14:textId="78A62C76" w:rsidR="008D110B" w:rsidRDefault="008D110B" w:rsidP="008D110B">
            <w:pPr>
              <w:spacing w:after="0" w:line="240" w:lineRule="auto"/>
              <w:jc w:val="center"/>
              <w:rPr>
                <w:rFonts w:cs="Arial"/>
              </w:rPr>
            </w:pPr>
            <w:r>
              <w:rPr>
                <w:rFonts w:cs="Arial"/>
              </w:rPr>
              <w:t>4.2</w:t>
            </w:r>
          </w:p>
        </w:tc>
        <w:tc>
          <w:tcPr>
            <w:tcW w:w="5993" w:type="dxa"/>
          </w:tcPr>
          <w:p w14:paraId="1A04A082" w14:textId="77777777" w:rsidR="008D110B" w:rsidRDefault="008D110B" w:rsidP="008D110B">
            <w:pPr>
              <w:spacing w:after="0" w:line="240" w:lineRule="auto"/>
              <w:rPr>
                <w:rFonts w:cs="Arial"/>
              </w:rPr>
            </w:pPr>
            <w:r>
              <w:rPr>
                <w:rFonts w:cs="Arial"/>
              </w:rPr>
              <w:t xml:space="preserve">Dosing information for </w:t>
            </w:r>
            <w:proofErr w:type="spellStart"/>
            <w:r>
              <w:rPr>
                <w:rFonts w:cs="Arial"/>
              </w:rPr>
              <w:t>azacitidine</w:t>
            </w:r>
            <w:proofErr w:type="spellEnd"/>
            <w:r>
              <w:rPr>
                <w:rFonts w:cs="Arial"/>
              </w:rPr>
              <w:t xml:space="preserve"> and cytarabine added.</w:t>
            </w:r>
          </w:p>
          <w:p w14:paraId="25471A55" w14:textId="3CCCF8DC" w:rsidR="008D110B" w:rsidRDefault="008D110B" w:rsidP="008D110B">
            <w:pPr>
              <w:spacing w:after="0" w:line="240" w:lineRule="auto"/>
              <w:rPr>
                <w:rFonts w:cs="Arial"/>
              </w:rPr>
            </w:pPr>
            <w:r>
              <w:rPr>
                <w:rFonts w:cs="Arial"/>
              </w:rPr>
              <w:t xml:space="preserve">AML dose modifications based on </w:t>
            </w:r>
            <w:r w:rsidR="00BD3500">
              <w:rPr>
                <w:rFonts w:cs="Arial"/>
              </w:rPr>
              <w:t>adverse reactions</w:t>
            </w:r>
            <w:r>
              <w:rPr>
                <w:rFonts w:cs="Arial"/>
              </w:rPr>
              <w:t xml:space="preserve"> information updated.</w:t>
            </w:r>
          </w:p>
        </w:tc>
      </w:tr>
      <w:tr w:rsidR="008D110B" w:rsidRPr="006A4677" w14:paraId="5165622D" w14:textId="77777777" w:rsidTr="0025134E">
        <w:trPr>
          <w:jc w:val="center"/>
        </w:trPr>
        <w:tc>
          <w:tcPr>
            <w:tcW w:w="1345" w:type="dxa"/>
          </w:tcPr>
          <w:p w14:paraId="5ADAB5B8" w14:textId="75769529" w:rsidR="008D110B" w:rsidRDefault="008D110B" w:rsidP="008D110B">
            <w:pPr>
              <w:spacing w:after="0" w:line="240" w:lineRule="auto"/>
              <w:jc w:val="center"/>
              <w:rPr>
                <w:rFonts w:cs="Arial"/>
              </w:rPr>
            </w:pPr>
            <w:r>
              <w:rPr>
                <w:rFonts w:cs="Arial"/>
              </w:rPr>
              <w:t>4.4</w:t>
            </w:r>
          </w:p>
        </w:tc>
        <w:tc>
          <w:tcPr>
            <w:tcW w:w="5993" w:type="dxa"/>
          </w:tcPr>
          <w:p w14:paraId="137A2EE2" w14:textId="1AE4258D" w:rsidR="008D110B" w:rsidRDefault="007761FF" w:rsidP="008D110B">
            <w:pPr>
              <w:spacing w:after="0" w:line="240" w:lineRule="auto"/>
              <w:rPr>
                <w:rFonts w:cs="Arial"/>
              </w:rPr>
            </w:pPr>
            <w:r>
              <w:rPr>
                <w:rFonts w:cs="Arial"/>
              </w:rPr>
              <w:t>R</w:t>
            </w:r>
            <w:r w:rsidR="008D110B">
              <w:rPr>
                <w:rFonts w:cs="Arial"/>
              </w:rPr>
              <w:t>enal impairment information updated.</w:t>
            </w:r>
          </w:p>
        </w:tc>
      </w:tr>
      <w:tr w:rsidR="008D110B" w:rsidRPr="006A4677" w14:paraId="3916B0CF" w14:textId="77777777" w:rsidTr="0025134E">
        <w:trPr>
          <w:jc w:val="center"/>
        </w:trPr>
        <w:tc>
          <w:tcPr>
            <w:tcW w:w="1345" w:type="dxa"/>
          </w:tcPr>
          <w:p w14:paraId="0EE2797A" w14:textId="3A3A37D9" w:rsidR="008D110B" w:rsidRDefault="008D110B" w:rsidP="008D110B">
            <w:pPr>
              <w:spacing w:after="0" w:line="240" w:lineRule="auto"/>
              <w:jc w:val="center"/>
              <w:rPr>
                <w:rFonts w:cs="Arial"/>
              </w:rPr>
            </w:pPr>
            <w:r>
              <w:rPr>
                <w:rFonts w:cs="Arial"/>
              </w:rPr>
              <w:t>4.8</w:t>
            </w:r>
          </w:p>
        </w:tc>
        <w:tc>
          <w:tcPr>
            <w:tcW w:w="5993" w:type="dxa"/>
          </w:tcPr>
          <w:p w14:paraId="667D4178" w14:textId="77777777" w:rsidR="008D110B" w:rsidRDefault="008D110B" w:rsidP="008D110B">
            <w:pPr>
              <w:spacing w:after="0" w:line="240" w:lineRule="auto"/>
              <w:rPr>
                <w:rFonts w:cs="Arial"/>
              </w:rPr>
            </w:pPr>
            <w:r>
              <w:rPr>
                <w:rFonts w:cs="Arial"/>
              </w:rPr>
              <w:t>Safety update to include information from VIALE-A and VIALE-C.</w:t>
            </w:r>
          </w:p>
          <w:p w14:paraId="215AF286" w14:textId="6E4576ED" w:rsidR="008D110B" w:rsidRDefault="008D110B" w:rsidP="008D110B">
            <w:pPr>
              <w:spacing w:after="0" w:line="240" w:lineRule="auto"/>
              <w:rPr>
                <w:rFonts w:cs="Arial"/>
              </w:rPr>
            </w:pPr>
            <w:r>
              <w:rPr>
                <w:rFonts w:cs="Arial"/>
              </w:rPr>
              <w:t>Updated information for Studies M14-387 and M14-358.</w:t>
            </w:r>
          </w:p>
        </w:tc>
      </w:tr>
      <w:tr w:rsidR="008D110B" w:rsidRPr="006A4677" w14:paraId="0A338FB9" w14:textId="77777777" w:rsidTr="0025134E">
        <w:trPr>
          <w:jc w:val="center"/>
        </w:trPr>
        <w:tc>
          <w:tcPr>
            <w:tcW w:w="1345" w:type="dxa"/>
          </w:tcPr>
          <w:p w14:paraId="2A6852BC" w14:textId="79F0563C" w:rsidR="008D110B" w:rsidRDefault="008D110B" w:rsidP="008D110B">
            <w:pPr>
              <w:spacing w:after="0" w:line="240" w:lineRule="auto"/>
              <w:jc w:val="center"/>
              <w:rPr>
                <w:rFonts w:cs="Arial"/>
              </w:rPr>
            </w:pPr>
            <w:r>
              <w:rPr>
                <w:rFonts w:cs="Arial"/>
              </w:rPr>
              <w:t>5.1</w:t>
            </w:r>
          </w:p>
        </w:tc>
        <w:tc>
          <w:tcPr>
            <w:tcW w:w="5993" w:type="dxa"/>
          </w:tcPr>
          <w:p w14:paraId="14292A9E" w14:textId="77777777" w:rsidR="008D110B" w:rsidRDefault="008D110B" w:rsidP="008D110B">
            <w:pPr>
              <w:spacing w:after="0" w:line="240" w:lineRule="auto"/>
              <w:rPr>
                <w:rFonts w:cs="Arial"/>
              </w:rPr>
            </w:pPr>
            <w:r>
              <w:rPr>
                <w:rFonts w:cs="Arial"/>
              </w:rPr>
              <w:t>Clinical trial information added from VIALE-A and VIALE-C.</w:t>
            </w:r>
          </w:p>
          <w:p w14:paraId="7F3AB4B5" w14:textId="0A54BBC1" w:rsidR="008D110B" w:rsidRDefault="008D110B" w:rsidP="008D110B">
            <w:pPr>
              <w:spacing w:after="0" w:line="240" w:lineRule="auto"/>
              <w:rPr>
                <w:rFonts w:cs="Arial"/>
              </w:rPr>
            </w:pPr>
            <w:r>
              <w:rPr>
                <w:rFonts w:cs="Arial"/>
              </w:rPr>
              <w:t>Updated information for Studies M14-387 and M14-358.</w:t>
            </w:r>
          </w:p>
        </w:tc>
      </w:tr>
      <w:tr w:rsidR="008D110B" w:rsidRPr="006A4677" w14:paraId="4CBEE6EA" w14:textId="77777777" w:rsidTr="0025134E">
        <w:trPr>
          <w:jc w:val="center"/>
        </w:trPr>
        <w:tc>
          <w:tcPr>
            <w:tcW w:w="1345" w:type="dxa"/>
          </w:tcPr>
          <w:p w14:paraId="0D02675F" w14:textId="6FB3921C" w:rsidR="008D110B" w:rsidRDefault="008D110B" w:rsidP="008D110B">
            <w:pPr>
              <w:spacing w:after="0" w:line="240" w:lineRule="auto"/>
              <w:jc w:val="center"/>
              <w:rPr>
                <w:rFonts w:cs="Arial"/>
              </w:rPr>
            </w:pPr>
            <w:r>
              <w:rPr>
                <w:rFonts w:cs="Arial"/>
              </w:rPr>
              <w:t>5.2</w:t>
            </w:r>
          </w:p>
        </w:tc>
        <w:tc>
          <w:tcPr>
            <w:tcW w:w="5993" w:type="dxa"/>
          </w:tcPr>
          <w:p w14:paraId="30447164" w14:textId="56F92273" w:rsidR="008D110B" w:rsidRDefault="008D110B" w:rsidP="008D110B">
            <w:pPr>
              <w:spacing w:after="0" w:line="240" w:lineRule="auto"/>
              <w:rPr>
                <w:rFonts w:cs="Arial"/>
              </w:rPr>
            </w:pPr>
            <w:r>
              <w:rPr>
                <w:rFonts w:cs="Arial"/>
              </w:rPr>
              <w:t>Renal impairment information updated.</w:t>
            </w:r>
          </w:p>
        </w:tc>
      </w:tr>
    </w:tbl>
    <w:p w14:paraId="21FAF5D6" w14:textId="77777777" w:rsidR="00D5428C" w:rsidRPr="00AD4B4F" w:rsidRDefault="00D5428C" w:rsidP="00E4153F">
      <w:pPr>
        <w:rPr>
          <w:rFonts w:cs="Arial"/>
          <w:b/>
        </w:rPr>
      </w:pPr>
    </w:p>
    <w:sectPr w:rsidR="00D5428C" w:rsidRPr="00AD4B4F" w:rsidSect="00524337">
      <w:headerReference w:type="default" r:id="rId20"/>
      <w:footerReference w:type="default" r:id="rId21"/>
      <w:pgSz w:w="11906" w:h="16838"/>
      <w:pgMar w:top="1440" w:right="1440" w:bottom="1440" w:left="1440" w:header="708" w:footer="9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DC25B" w14:textId="77777777" w:rsidR="00655975" w:rsidRDefault="00655975" w:rsidP="00CC52A1">
      <w:pPr>
        <w:spacing w:after="0" w:line="240" w:lineRule="auto"/>
      </w:pPr>
      <w:r>
        <w:separator/>
      </w:r>
    </w:p>
  </w:endnote>
  <w:endnote w:type="continuationSeparator" w:id="0">
    <w:p w14:paraId="22E9059B" w14:textId="77777777" w:rsidR="00655975" w:rsidRDefault="00655975" w:rsidP="00CC52A1">
      <w:pPr>
        <w:spacing w:after="0" w:line="240" w:lineRule="auto"/>
      </w:pPr>
      <w:r>
        <w:continuationSeparator/>
      </w:r>
    </w:p>
  </w:endnote>
  <w:endnote w:type="continuationNotice" w:id="1">
    <w:p w14:paraId="796232CF" w14:textId="77777777" w:rsidR="00655975" w:rsidRDefault="006559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30" w:type="dxa"/>
      <w:tblBorders>
        <w:top w:val="single" w:sz="4" w:space="0" w:color="auto"/>
      </w:tblBorders>
      <w:tblLook w:val="04A0" w:firstRow="1" w:lastRow="0" w:firstColumn="1" w:lastColumn="0" w:noHBand="0" w:noVBand="1"/>
    </w:tblPr>
    <w:tblGrid>
      <w:gridCol w:w="3690"/>
      <w:gridCol w:w="3020"/>
      <w:gridCol w:w="2020"/>
    </w:tblGrid>
    <w:tr w:rsidR="00777BD2" w14:paraId="6A476788" w14:textId="77777777" w:rsidTr="00A26344">
      <w:tc>
        <w:tcPr>
          <w:tcW w:w="3690" w:type="dxa"/>
          <w:tcBorders>
            <w:top w:val="single" w:sz="4" w:space="0" w:color="auto"/>
            <w:left w:val="nil"/>
            <w:bottom w:val="nil"/>
            <w:right w:val="nil"/>
          </w:tcBorders>
          <w:hideMark/>
        </w:tcPr>
        <w:p w14:paraId="20DCB36A" w14:textId="7AFC076A" w:rsidR="00777BD2" w:rsidRPr="002727D7" w:rsidRDefault="00777BD2" w:rsidP="00CC52A1">
          <w:pPr>
            <w:pStyle w:val="Footer"/>
            <w:framePr w:hSpace="180" w:wrap="around" w:vAnchor="text" w:hAnchor="text" w:y="1"/>
            <w:tabs>
              <w:tab w:val="right" w:pos="-1843"/>
              <w:tab w:val="center" w:pos="4962"/>
              <w:tab w:val="right" w:pos="9923"/>
              <w:tab w:val="right" w:pos="10632"/>
            </w:tabs>
            <w:rPr>
              <w:bCs/>
            </w:rPr>
          </w:pPr>
          <w:r w:rsidRPr="002727D7">
            <w:rPr>
              <w:bCs/>
            </w:rPr>
            <w:t>V</w:t>
          </w:r>
          <w:r>
            <w:rPr>
              <w:bCs/>
            </w:rPr>
            <w:t>ENCLEXTA</w:t>
          </w:r>
          <w:r w:rsidRPr="002727D7">
            <w:rPr>
              <w:bCs/>
            </w:rPr>
            <w:t xml:space="preserve"> PI </w:t>
          </w:r>
        </w:p>
        <w:p w14:paraId="7B5B3DE1" w14:textId="1969A36B" w:rsidR="00777BD2" w:rsidRPr="002727D7" w:rsidRDefault="00777BD2" w:rsidP="00A26344">
          <w:pPr>
            <w:pStyle w:val="Footer"/>
            <w:framePr w:hSpace="180" w:wrap="around" w:vAnchor="text" w:hAnchor="text" w:y="1"/>
            <w:tabs>
              <w:tab w:val="right" w:pos="-1843"/>
              <w:tab w:val="center" w:pos="4962"/>
              <w:tab w:val="right" w:pos="9923"/>
              <w:tab w:val="right" w:pos="10632"/>
            </w:tabs>
            <w:ind w:right="-15"/>
            <w:rPr>
              <w:bCs/>
            </w:rPr>
          </w:pPr>
          <w:r w:rsidRPr="002727D7">
            <w:rPr>
              <w:bCs/>
            </w:rPr>
            <w:t xml:space="preserve">Version </w:t>
          </w:r>
          <w:r>
            <w:rPr>
              <w:bCs/>
            </w:rPr>
            <w:t>1</w:t>
          </w:r>
          <w:r w:rsidR="00E863C8">
            <w:rPr>
              <w:bCs/>
            </w:rPr>
            <w:t>2</w:t>
          </w:r>
          <w:r>
            <w:rPr>
              <w:bCs/>
            </w:rPr>
            <w:t xml:space="preserve"> </w:t>
          </w:r>
        </w:p>
        <w:p w14:paraId="6A476785" w14:textId="6013F2AB" w:rsidR="00777BD2" w:rsidRPr="002727D7" w:rsidRDefault="00777BD2" w:rsidP="007E6C7E">
          <w:pPr>
            <w:pStyle w:val="Footer"/>
            <w:framePr w:hSpace="180" w:wrap="around" w:vAnchor="text" w:hAnchor="text" w:y="1"/>
            <w:tabs>
              <w:tab w:val="right" w:pos="-1843"/>
              <w:tab w:val="center" w:pos="4962"/>
              <w:tab w:val="right" w:pos="9923"/>
              <w:tab w:val="right" w:pos="10632"/>
            </w:tabs>
            <w:rPr>
              <w:rStyle w:val="PageNumber"/>
              <w:bCs/>
              <w:sz w:val="16"/>
            </w:rPr>
          </w:pPr>
        </w:p>
      </w:tc>
      <w:tc>
        <w:tcPr>
          <w:tcW w:w="3020" w:type="dxa"/>
          <w:tcBorders>
            <w:top w:val="single" w:sz="4" w:space="0" w:color="auto"/>
            <w:left w:val="nil"/>
            <w:bottom w:val="nil"/>
            <w:right w:val="nil"/>
          </w:tcBorders>
          <w:hideMark/>
        </w:tcPr>
        <w:p w14:paraId="6A476786" w14:textId="0AFAE8DE" w:rsidR="00777BD2" w:rsidRPr="002727D7" w:rsidRDefault="002B7B94" w:rsidP="00A26344">
          <w:pPr>
            <w:pStyle w:val="Footer"/>
            <w:framePr w:hSpace="180" w:wrap="around" w:vAnchor="text" w:hAnchor="text" w:y="1"/>
            <w:tabs>
              <w:tab w:val="right" w:pos="-1843"/>
              <w:tab w:val="center" w:pos="4962"/>
              <w:tab w:val="right" w:pos="9923"/>
              <w:tab w:val="right" w:pos="10632"/>
            </w:tabs>
            <w:jc w:val="left"/>
            <w:rPr>
              <w:rStyle w:val="PageNumber"/>
              <w:bCs/>
            </w:rPr>
          </w:pPr>
          <w:r>
            <w:rPr>
              <w:rStyle w:val="PageNumber"/>
            </w:rPr>
            <w:t>2</w:t>
          </w:r>
          <w:r w:rsidR="00572377">
            <w:rPr>
              <w:rStyle w:val="PageNumber"/>
            </w:rPr>
            <w:t>8</w:t>
          </w:r>
          <w:r w:rsidR="006867BC">
            <w:rPr>
              <w:rStyle w:val="PageNumber"/>
            </w:rPr>
            <w:t xml:space="preserve"> September</w:t>
          </w:r>
          <w:r w:rsidR="00E863C8">
            <w:rPr>
              <w:rStyle w:val="PageNumber"/>
            </w:rPr>
            <w:t xml:space="preserve"> 2021</w:t>
          </w:r>
        </w:p>
      </w:tc>
      <w:tc>
        <w:tcPr>
          <w:tcW w:w="2020" w:type="dxa"/>
          <w:tcBorders>
            <w:top w:val="single" w:sz="4" w:space="0" w:color="auto"/>
            <w:left w:val="nil"/>
            <w:bottom w:val="nil"/>
            <w:right w:val="nil"/>
          </w:tcBorders>
          <w:hideMark/>
        </w:tcPr>
        <w:p w14:paraId="6A476787" w14:textId="27907D97" w:rsidR="00777BD2" w:rsidRPr="002727D7" w:rsidRDefault="00777BD2" w:rsidP="00D14913">
          <w:pPr>
            <w:pStyle w:val="Footer"/>
            <w:framePr w:hSpace="180" w:wrap="around" w:vAnchor="text" w:hAnchor="text" w:y="1"/>
            <w:tabs>
              <w:tab w:val="right" w:pos="-1843"/>
              <w:tab w:val="center" w:pos="4962"/>
              <w:tab w:val="right" w:pos="9923"/>
              <w:tab w:val="right" w:pos="10632"/>
            </w:tabs>
            <w:jc w:val="right"/>
            <w:rPr>
              <w:rStyle w:val="PageNumber"/>
              <w:bCs/>
              <w:highlight w:val="yellow"/>
            </w:rPr>
          </w:pPr>
          <w:r w:rsidRPr="002727D7">
            <w:rPr>
              <w:bCs/>
            </w:rPr>
            <w:t xml:space="preserve">Page </w:t>
          </w:r>
          <w:r w:rsidRPr="002727D7">
            <w:rPr>
              <w:bCs/>
            </w:rPr>
            <w:fldChar w:fldCharType="begin"/>
          </w:r>
          <w:r w:rsidRPr="00CD1173">
            <w:rPr>
              <w:bCs/>
            </w:rPr>
            <w:instrText xml:space="preserve"> PAGE  \* Arabic  \* MERGEFORMAT </w:instrText>
          </w:r>
          <w:r w:rsidRPr="002727D7">
            <w:rPr>
              <w:bCs/>
            </w:rPr>
            <w:fldChar w:fldCharType="separate"/>
          </w:r>
          <w:r w:rsidRPr="00CD1173">
            <w:rPr>
              <w:bCs/>
              <w:noProof/>
            </w:rPr>
            <w:t>1</w:t>
          </w:r>
          <w:r w:rsidRPr="002727D7">
            <w:rPr>
              <w:bCs/>
            </w:rPr>
            <w:fldChar w:fldCharType="end"/>
          </w:r>
          <w:r w:rsidRPr="002727D7">
            <w:rPr>
              <w:bCs/>
            </w:rPr>
            <w:t xml:space="preserve"> of </w:t>
          </w:r>
          <w:r w:rsidRPr="002727D7">
            <w:fldChar w:fldCharType="begin"/>
          </w:r>
          <w:r w:rsidRPr="00CD1173">
            <w:instrText xml:space="preserve"> NUMPAGES  \* Arabic  \* MERGEFORMAT </w:instrText>
          </w:r>
          <w:r w:rsidRPr="002727D7">
            <w:fldChar w:fldCharType="separate"/>
          </w:r>
          <w:r w:rsidRPr="00CD1173">
            <w:rPr>
              <w:noProof/>
            </w:rPr>
            <w:t>2</w:t>
          </w:r>
          <w:r w:rsidRPr="002727D7">
            <w:fldChar w:fldCharType="end"/>
          </w:r>
        </w:p>
      </w:tc>
    </w:tr>
  </w:tbl>
  <w:p w14:paraId="6A476789" w14:textId="77777777" w:rsidR="00777BD2" w:rsidRDefault="00777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CA9F19" w14:textId="77777777" w:rsidR="00655975" w:rsidRDefault="00655975" w:rsidP="00CC52A1">
      <w:pPr>
        <w:spacing w:after="0" w:line="240" w:lineRule="auto"/>
      </w:pPr>
      <w:r>
        <w:separator/>
      </w:r>
    </w:p>
  </w:footnote>
  <w:footnote w:type="continuationSeparator" w:id="0">
    <w:p w14:paraId="6930AD38" w14:textId="77777777" w:rsidR="00655975" w:rsidRDefault="00655975" w:rsidP="00CC52A1">
      <w:pPr>
        <w:spacing w:after="0" w:line="240" w:lineRule="auto"/>
      </w:pPr>
      <w:r>
        <w:continuationSeparator/>
      </w:r>
    </w:p>
  </w:footnote>
  <w:footnote w:type="continuationNotice" w:id="1">
    <w:p w14:paraId="37F7FDCF" w14:textId="77777777" w:rsidR="00655975" w:rsidRDefault="006559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0" w:type="dxa"/>
      <w:shd w:val="clear" w:color="auto" w:fill="E4F2E0"/>
      <w:tblLook w:val="04A0" w:firstRow="1" w:lastRow="0" w:firstColumn="1" w:lastColumn="0" w:noHBand="0" w:noVBand="1"/>
    </w:tblPr>
    <w:tblGrid>
      <w:gridCol w:w="9016"/>
    </w:tblGrid>
    <w:tr w:rsidR="002C5C8E" w:rsidRPr="000B2145" w14:paraId="01522922" w14:textId="77777777" w:rsidTr="00AD4D6C">
      <w:trPr>
        <w:trHeight w:val="1012"/>
      </w:trPr>
      <w:tc>
        <w:tcPr>
          <w:tcW w:w="9039" w:type="dxa"/>
          <w:shd w:val="clear" w:color="auto" w:fill="E4F2E0"/>
        </w:tcPr>
        <w:p w14:paraId="2FEF1054" w14:textId="04D2CC66" w:rsidR="002C5C8E" w:rsidRPr="002C5C8E" w:rsidRDefault="002C5C8E" w:rsidP="002C5C8E">
          <w:pPr>
            <w:pStyle w:val="Footer"/>
            <w:rPr>
              <w:rFonts w:asciiTheme="majorHAnsi" w:hAnsiTheme="majorHAnsi"/>
              <w:b/>
              <w:sz w:val="18"/>
              <w:szCs w:val="18"/>
            </w:rPr>
          </w:pPr>
          <w:bookmarkStart w:id="22" w:name="_Hlk80611440"/>
          <w:r w:rsidRPr="002C5C8E">
            <w:rPr>
              <w:rFonts w:asciiTheme="majorHAnsi" w:hAnsiTheme="majorHAnsi"/>
              <w:b/>
              <w:sz w:val="18"/>
              <w:szCs w:val="18"/>
            </w:rPr>
            <w:t>Attachment 1</w:t>
          </w:r>
          <w:r w:rsidRPr="002C5C8E">
            <w:rPr>
              <w:rFonts w:asciiTheme="majorHAnsi" w:hAnsiTheme="majorHAnsi"/>
            </w:rPr>
            <w:t xml:space="preserve"> </w:t>
          </w:r>
          <w:proofErr w:type="spellStart"/>
          <w:r w:rsidRPr="002C5C8E">
            <w:rPr>
              <w:rFonts w:asciiTheme="majorHAnsi" w:hAnsiTheme="majorHAnsi"/>
              <w:b/>
              <w:sz w:val="18"/>
              <w:szCs w:val="18"/>
            </w:rPr>
            <w:t>AusPAR</w:t>
          </w:r>
          <w:proofErr w:type="spellEnd"/>
          <w:r w:rsidRPr="002C5C8E">
            <w:rPr>
              <w:rFonts w:asciiTheme="majorHAnsi" w:hAnsiTheme="majorHAnsi"/>
              <w:b/>
              <w:sz w:val="18"/>
              <w:szCs w:val="18"/>
            </w:rPr>
            <w:t xml:space="preserve"> - </w:t>
          </w:r>
          <w:proofErr w:type="spellStart"/>
          <w:r w:rsidRPr="002C5C8E">
            <w:rPr>
              <w:rFonts w:asciiTheme="majorHAnsi" w:hAnsiTheme="majorHAnsi"/>
              <w:b/>
              <w:sz w:val="18"/>
              <w:szCs w:val="18"/>
            </w:rPr>
            <w:t>Venclexta</w:t>
          </w:r>
          <w:proofErr w:type="spellEnd"/>
          <w:r w:rsidRPr="002C5C8E">
            <w:rPr>
              <w:rFonts w:asciiTheme="majorHAnsi" w:hAnsiTheme="majorHAnsi"/>
              <w:b/>
              <w:sz w:val="18"/>
              <w:szCs w:val="18"/>
            </w:rPr>
            <w:t xml:space="preserve"> – </w:t>
          </w:r>
          <w:proofErr w:type="spellStart"/>
          <w:r w:rsidRPr="002C5C8E">
            <w:rPr>
              <w:rFonts w:asciiTheme="majorHAnsi" w:hAnsiTheme="majorHAnsi"/>
              <w:b/>
              <w:sz w:val="18"/>
              <w:szCs w:val="18"/>
            </w:rPr>
            <w:t>venetoclax</w:t>
          </w:r>
          <w:proofErr w:type="spellEnd"/>
          <w:r w:rsidRPr="002C5C8E">
            <w:rPr>
              <w:rFonts w:asciiTheme="majorHAnsi" w:hAnsiTheme="majorHAnsi"/>
              <w:b/>
              <w:sz w:val="18"/>
              <w:szCs w:val="18"/>
            </w:rPr>
            <w:t xml:space="preserve"> – AbbVie Pty Ltd PM-2020-02543-1-6 FINAL 20 April 2022</w:t>
          </w:r>
          <w:r w:rsidRPr="002C5C8E">
            <w:rPr>
              <w:rFonts w:asciiTheme="majorHAnsi" w:hAnsiTheme="majorHAnsi"/>
              <w:b/>
            </w:rPr>
            <w:t>.</w:t>
          </w:r>
          <w:r w:rsidRPr="002C5C8E">
            <w:rPr>
              <w:rFonts w:asciiTheme="majorHAnsi" w:hAnsiTheme="majorHAnsi"/>
              <w:b/>
              <w:sz w:val="18"/>
              <w:szCs w:val="18"/>
            </w:rPr>
            <w:t xml:space="preserve"> This is the Product Information that was approved with the submission described in this </w:t>
          </w:r>
          <w:proofErr w:type="spellStart"/>
          <w:r w:rsidRPr="002C5C8E">
            <w:rPr>
              <w:rFonts w:asciiTheme="majorHAnsi" w:hAnsiTheme="majorHAnsi"/>
              <w:b/>
              <w:sz w:val="18"/>
              <w:szCs w:val="18"/>
            </w:rPr>
            <w:t>AusPAR</w:t>
          </w:r>
          <w:proofErr w:type="spellEnd"/>
          <w:r w:rsidRPr="002C5C8E">
            <w:rPr>
              <w:rFonts w:asciiTheme="majorHAnsi" w:hAnsiTheme="majorHAnsi"/>
              <w:b/>
              <w:sz w:val="18"/>
              <w:szCs w:val="18"/>
            </w:rPr>
            <w:t>. It may have been superseded. For the most recent PI, please refer to the TGA website at &lt;</w:t>
          </w:r>
          <w:hyperlink r:id="rId1" w:history="1">
            <w:r w:rsidRPr="002C5C8E">
              <w:rPr>
                <w:rStyle w:val="Hyperlink"/>
                <w:rFonts w:asciiTheme="majorHAnsi" w:hAnsiTheme="majorHAnsi"/>
                <w:b/>
                <w:sz w:val="18"/>
                <w:szCs w:val="18"/>
              </w:rPr>
              <w:t>https://www.tga.gov.au/product-information-pi</w:t>
            </w:r>
          </w:hyperlink>
          <w:r w:rsidRPr="002C5C8E">
            <w:rPr>
              <w:rFonts w:asciiTheme="majorHAnsi" w:hAnsiTheme="majorHAnsi"/>
              <w:b/>
              <w:sz w:val="18"/>
              <w:szCs w:val="18"/>
              <w:u w:val="single"/>
            </w:rPr>
            <w:t>&gt;</w:t>
          </w:r>
        </w:p>
      </w:tc>
    </w:tr>
    <w:bookmarkEnd w:id="22"/>
  </w:tbl>
  <w:p w14:paraId="54A77EBA" w14:textId="77777777" w:rsidR="002C5C8E" w:rsidRDefault="002C5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6D43"/>
    <w:multiLevelType w:val="hybridMultilevel"/>
    <w:tmpl w:val="95E26E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1E61523"/>
    <w:multiLevelType w:val="multilevel"/>
    <w:tmpl w:val="1492ABCE"/>
    <w:lvl w:ilvl="0">
      <w:start w:val="1"/>
      <w:numFmt w:val="decimal"/>
      <w:lvlText w:val=""/>
      <w:lvlJc w:val="left"/>
      <w:pPr>
        <w:ind w:left="0" w:hanging="360"/>
      </w:pPr>
    </w:lvl>
    <w:lvl w:ilvl="1">
      <w:start w:val="1"/>
      <w:numFmt w:val="decimal"/>
      <w:lvlText w:val=""/>
      <w:lvlJc w:val="left"/>
      <w:pPr>
        <w:ind w:left="0" w:hanging="360"/>
      </w:pPr>
    </w:lvl>
    <w:lvl w:ilvl="2">
      <w:start w:val="1"/>
      <w:numFmt w:val="decimal"/>
      <w:lvlText w:val=""/>
      <w:lvlJc w:val="left"/>
      <w:pPr>
        <w:ind w:left="0" w:hanging="360"/>
      </w:pPr>
    </w:lvl>
    <w:lvl w:ilvl="3">
      <w:start w:val="1"/>
      <w:numFmt w:val="decimal"/>
      <w:lvlText w:val=""/>
      <w:lvlJc w:val="left"/>
      <w:pPr>
        <w:ind w:left="0" w:hanging="360"/>
      </w:pPr>
    </w:lvl>
    <w:lvl w:ilvl="4">
      <w:start w:val="1"/>
      <w:numFmt w:val="decimal"/>
      <w:lvlText w:val=""/>
      <w:lvlJc w:val="left"/>
      <w:pPr>
        <w:ind w:left="0" w:hanging="360"/>
      </w:pPr>
    </w:lvl>
    <w:lvl w:ilvl="5">
      <w:start w:val="1"/>
      <w:numFmt w:val="decimal"/>
      <w:lvlText w:val=""/>
      <w:lvlJc w:val="left"/>
      <w:pPr>
        <w:ind w:left="0" w:hanging="360"/>
      </w:pPr>
    </w:lvl>
    <w:lvl w:ilvl="6">
      <w:start w:val="1"/>
      <w:numFmt w:val="decimal"/>
      <w:lvlText w:val=""/>
      <w:lvlJc w:val="left"/>
      <w:pPr>
        <w:ind w:left="0" w:hanging="360"/>
      </w:pPr>
    </w:lvl>
    <w:lvl w:ilvl="7">
      <w:start w:val="1"/>
      <w:numFmt w:val="decimal"/>
      <w:lvlText w:val=""/>
      <w:lvlJc w:val="left"/>
      <w:pPr>
        <w:ind w:left="0" w:hanging="360"/>
      </w:pPr>
    </w:lvl>
    <w:lvl w:ilvl="8">
      <w:start w:val="1"/>
      <w:numFmt w:val="decimal"/>
      <w:lvlText w:val=""/>
      <w:lvlJc w:val="left"/>
      <w:pPr>
        <w:ind w:left="0" w:hanging="360"/>
      </w:pPr>
    </w:lvl>
  </w:abstractNum>
  <w:abstractNum w:abstractNumId="2" w15:restartNumberingAfterBreak="0">
    <w:nsid w:val="04590743"/>
    <w:multiLevelType w:val="hybridMultilevel"/>
    <w:tmpl w:val="717E5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906DC2"/>
    <w:multiLevelType w:val="multilevel"/>
    <w:tmpl w:val="29B0B84C"/>
    <w:lvl w:ilvl="0">
      <w:start w:val="1"/>
      <w:numFmt w:val="decimal"/>
      <w:lvlText w:val=""/>
      <w:lvlJc w:val="left"/>
      <w:pPr>
        <w:ind w:left="0" w:hanging="360"/>
      </w:pPr>
    </w:lvl>
    <w:lvl w:ilvl="1">
      <w:start w:val="1"/>
      <w:numFmt w:val="decimal"/>
      <w:lvlText w:val=""/>
      <w:lvlJc w:val="left"/>
      <w:pPr>
        <w:ind w:left="0" w:hanging="360"/>
      </w:pPr>
    </w:lvl>
    <w:lvl w:ilvl="2">
      <w:start w:val="1"/>
      <w:numFmt w:val="decimal"/>
      <w:lvlText w:val=""/>
      <w:lvlJc w:val="left"/>
      <w:pPr>
        <w:ind w:left="0" w:hanging="360"/>
      </w:pPr>
    </w:lvl>
    <w:lvl w:ilvl="3">
      <w:start w:val="1"/>
      <w:numFmt w:val="decimal"/>
      <w:lvlText w:val=""/>
      <w:lvlJc w:val="left"/>
      <w:pPr>
        <w:ind w:left="0" w:hanging="360"/>
      </w:pPr>
    </w:lvl>
    <w:lvl w:ilvl="4">
      <w:start w:val="1"/>
      <w:numFmt w:val="decimal"/>
      <w:lvlText w:val=""/>
      <w:lvlJc w:val="left"/>
      <w:pPr>
        <w:ind w:left="0" w:hanging="360"/>
      </w:pPr>
    </w:lvl>
    <w:lvl w:ilvl="5">
      <w:start w:val="1"/>
      <w:numFmt w:val="decimal"/>
      <w:lvlText w:val=""/>
      <w:lvlJc w:val="left"/>
      <w:pPr>
        <w:ind w:left="0" w:hanging="360"/>
      </w:pPr>
    </w:lvl>
    <w:lvl w:ilvl="6">
      <w:start w:val="1"/>
      <w:numFmt w:val="decimal"/>
      <w:lvlText w:val=""/>
      <w:lvlJc w:val="left"/>
      <w:pPr>
        <w:ind w:left="0" w:hanging="360"/>
      </w:pPr>
    </w:lvl>
    <w:lvl w:ilvl="7">
      <w:start w:val="1"/>
      <w:numFmt w:val="decimal"/>
      <w:lvlText w:val=""/>
      <w:lvlJc w:val="left"/>
      <w:pPr>
        <w:ind w:left="0" w:hanging="360"/>
      </w:pPr>
    </w:lvl>
    <w:lvl w:ilvl="8">
      <w:start w:val="1"/>
      <w:numFmt w:val="decimal"/>
      <w:lvlText w:val=""/>
      <w:lvlJc w:val="left"/>
      <w:pPr>
        <w:ind w:left="0" w:hanging="360"/>
      </w:pPr>
    </w:lvl>
  </w:abstractNum>
  <w:abstractNum w:abstractNumId="4" w15:restartNumberingAfterBreak="0">
    <w:nsid w:val="10651BCD"/>
    <w:multiLevelType w:val="multilevel"/>
    <w:tmpl w:val="5F4A32F8"/>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5" w15:restartNumberingAfterBreak="0">
    <w:nsid w:val="115A5B83"/>
    <w:multiLevelType w:val="hybridMultilevel"/>
    <w:tmpl w:val="DDA6B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B5E4F"/>
    <w:multiLevelType w:val="hybridMultilevel"/>
    <w:tmpl w:val="7844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53741"/>
    <w:multiLevelType w:val="hybridMultilevel"/>
    <w:tmpl w:val="1214FBAC"/>
    <w:lvl w:ilvl="0" w:tplc="E0A48A4C">
      <w:start w:val="39"/>
      <w:numFmt w:val="decimalZero"/>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553110"/>
    <w:multiLevelType w:val="multilevel"/>
    <w:tmpl w:val="EF729846"/>
    <w:lvl w:ilvl="0">
      <w:start w:val="1"/>
      <w:numFmt w:val="decimal"/>
      <w:lvlText w:val=""/>
      <w:lvlJc w:val="left"/>
      <w:pPr>
        <w:ind w:left="0" w:hanging="360"/>
      </w:pPr>
    </w:lvl>
    <w:lvl w:ilvl="1">
      <w:start w:val="1"/>
      <w:numFmt w:val="decimal"/>
      <w:lvlText w:val=""/>
      <w:lvlJc w:val="left"/>
      <w:pPr>
        <w:ind w:left="0" w:hanging="360"/>
      </w:pPr>
    </w:lvl>
    <w:lvl w:ilvl="2">
      <w:start w:val="1"/>
      <w:numFmt w:val="decimal"/>
      <w:lvlText w:val=""/>
      <w:lvlJc w:val="left"/>
      <w:pPr>
        <w:ind w:left="0" w:hanging="360"/>
      </w:pPr>
    </w:lvl>
    <w:lvl w:ilvl="3">
      <w:start w:val="1"/>
      <w:numFmt w:val="decimal"/>
      <w:lvlText w:val=""/>
      <w:lvlJc w:val="left"/>
      <w:pPr>
        <w:ind w:left="0" w:hanging="360"/>
      </w:pPr>
    </w:lvl>
    <w:lvl w:ilvl="4">
      <w:start w:val="1"/>
      <w:numFmt w:val="decimal"/>
      <w:lvlText w:val=""/>
      <w:lvlJc w:val="left"/>
      <w:pPr>
        <w:ind w:left="0" w:hanging="360"/>
      </w:pPr>
    </w:lvl>
    <w:lvl w:ilvl="5">
      <w:start w:val="1"/>
      <w:numFmt w:val="decimal"/>
      <w:lvlText w:val=""/>
      <w:lvlJc w:val="left"/>
      <w:pPr>
        <w:ind w:left="0" w:hanging="360"/>
      </w:pPr>
    </w:lvl>
    <w:lvl w:ilvl="6">
      <w:start w:val="1"/>
      <w:numFmt w:val="decimal"/>
      <w:lvlText w:val=""/>
      <w:lvlJc w:val="left"/>
      <w:pPr>
        <w:ind w:left="0" w:hanging="360"/>
      </w:pPr>
    </w:lvl>
    <w:lvl w:ilvl="7">
      <w:start w:val="1"/>
      <w:numFmt w:val="decimal"/>
      <w:lvlText w:val=""/>
      <w:lvlJc w:val="left"/>
      <w:pPr>
        <w:ind w:left="0" w:hanging="360"/>
      </w:pPr>
    </w:lvl>
    <w:lvl w:ilvl="8">
      <w:start w:val="1"/>
      <w:numFmt w:val="decimal"/>
      <w:lvlText w:val=""/>
      <w:lvlJc w:val="left"/>
      <w:pPr>
        <w:ind w:left="0" w:hanging="360"/>
      </w:pPr>
    </w:lvl>
  </w:abstractNum>
  <w:abstractNum w:abstractNumId="9" w15:restartNumberingAfterBreak="0">
    <w:nsid w:val="1DAC7798"/>
    <w:multiLevelType w:val="multilevel"/>
    <w:tmpl w:val="8A3A3E54"/>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10" w15:restartNumberingAfterBreak="0">
    <w:nsid w:val="20510E53"/>
    <w:multiLevelType w:val="hybridMultilevel"/>
    <w:tmpl w:val="108E7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57586"/>
    <w:multiLevelType w:val="multilevel"/>
    <w:tmpl w:val="9BAED0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5B55923"/>
    <w:multiLevelType w:val="hybridMultilevel"/>
    <w:tmpl w:val="C7A69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76357"/>
    <w:multiLevelType w:val="hybridMultilevel"/>
    <w:tmpl w:val="8438F82A"/>
    <w:lvl w:ilvl="0" w:tplc="C07A931E">
      <w:start w:val="3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E2B6D"/>
    <w:multiLevelType w:val="hybridMultilevel"/>
    <w:tmpl w:val="64A2F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CD0FDD"/>
    <w:multiLevelType w:val="multilevel"/>
    <w:tmpl w:val="9BAED0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7987A1F"/>
    <w:multiLevelType w:val="hybridMultilevel"/>
    <w:tmpl w:val="B6488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1E23B74"/>
    <w:multiLevelType w:val="multilevel"/>
    <w:tmpl w:val="3D647350"/>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18" w15:restartNumberingAfterBreak="0">
    <w:nsid w:val="4C56531C"/>
    <w:multiLevelType w:val="hybridMultilevel"/>
    <w:tmpl w:val="493A9506"/>
    <w:lvl w:ilvl="0" w:tplc="B2CA92E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381534"/>
    <w:multiLevelType w:val="hybridMultilevel"/>
    <w:tmpl w:val="2CC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650525"/>
    <w:multiLevelType w:val="hybridMultilevel"/>
    <w:tmpl w:val="F2DC7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21E11E9"/>
    <w:multiLevelType w:val="multilevel"/>
    <w:tmpl w:val="A46A29FA"/>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22" w15:restartNumberingAfterBreak="0">
    <w:nsid w:val="52AC5F01"/>
    <w:multiLevelType w:val="hybridMultilevel"/>
    <w:tmpl w:val="E9AAB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730157D"/>
    <w:multiLevelType w:val="hybridMultilevel"/>
    <w:tmpl w:val="3AFAF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9801A9"/>
    <w:multiLevelType w:val="hybridMultilevel"/>
    <w:tmpl w:val="B87C22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5DB113CC"/>
    <w:multiLevelType w:val="hybridMultilevel"/>
    <w:tmpl w:val="5790A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D17141"/>
    <w:multiLevelType w:val="hybridMultilevel"/>
    <w:tmpl w:val="2BF60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421FAF"/>
    <w:multiLevelType w:val="hybridMultilevel"/>
    <w:tmpl w:val="4F701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5B02CC"/>
    <w:multiLevelType w:val="hybridMultilevel"/>
    <w:tmpl w:val="44FA9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8246B56"/>
    <w:multiLevelType w:val="hybridMultilevel"/>
    <w:tmpl w:val="1B5E3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A2971E6"/>
    <w:multiLevelType w:val="hybridMultilevel"/>
    <w:tmpl w:val="8B70E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2972FC"/>
    <w:multiLevelType w:val="multilevel"/>
    <w:tmpl w:val="E8500204"/>
    <w:lvl w:ilvl="0">
      <w:start w:val="1"/>
      <w:numFmt w:val="decimal"/>
      <w:lvlText w:val=""/>
      <w:lvlJc w:val="left"/>
      <w:pPr>
        <w:ind w:left="0" w:hanging="360"/>
      </w:pPr>
    </w:lvl>
    <w:lvl w:ilvl="1">
      <w:start w:val="1"/>
      <w:numFmt w:val="decimal"/>
      <w:lvlText w:val=""/>
      <w:lvlJc w:val="left"/>
      <w:pPr>
        <w:ind w:left="0" w:hanging="360"/>
      </w:pPr>
    </w:lvl>
    <w:lvl w:ilvl="2">
      <w:start w:val="1"/>
      <w:numFmt w:val="decimal"/>
      <w:lvlText w:val=""/>
      <w:lvlJc w:val="left"/>
      <w:pPr>
        <w:ind w:left="0" w:hanging="360"/>
      </w:pPr>
    </w:lvl>
    <w:lvl w:ilvl="3">
      <w:start w:val="1"/>
      <w:numFmt w:val="decimal"/>
      <w:lvlText w:val=""/>
      <w:lvlJc w:val="left"/>
      <w:pPr>
        <w:ind w:left="0" w:hanging="360"/>
      </w:pPr>
    </w:lvl>
    <w:lvl w:ilvl="4">
      <w:start w:val="1"/>
      <w:numFmt w:val="decimal"/>
      <w:lvlText w:val=""/>
      <w:lvlJc w:val="left"/>
      <w:pPr>
        <w:ind w:left="0" w:hanging="360"/>
      </w:pPr>
    </w:lvl>
    <w:lvl w:ilvl="5">
      <w:start w:val="1"/>
      <w:numFmt w:val="decimal"/>
      <w:lvlText w:val=""/>
      <w:lvlJc w:val="left"/>
      <w:pPr>
        <w:ind w:left="0" w:hanging="360"/>
      </w:pPr>
    </w:lvl>
    <w:lvl w:ilvl="6">
      <w:start w:val="1"/>
      <w:numFmt w:val="decimal"/>
      <w:lvlText w:val=""/>
      <w:lvlJc w:val="left"/>
      <w:pPr>
        <w:ind w:left="0" w:hanging="360"/>
      </w:pPr>
    </w:lvl>
    <w:lvl w:ilvl="7">
      <w:start w:val="1"/>
      <w:numFmt w:val="decimal"/>
      <w:lvlText w:val=""/>
      <w:lvlJc w:val="left"/>
      <w:pPr>
        <w:ind w:left="0" w:hanging="360"/>
      </w:pPr>
    </w:lvl>
    <w:lvl w:ilvl="8">
      <w:start w:val="1"/>
      <w:numFmt w:val="decimal"/>
      <w:lvlText w:val=""/>
      <w:lvlJc w:val="left"/>
      <w:pPr>
        <w:ind w:left="0" w:hanging="360"/>
      </w:pPr>
    </w:lvl>
  </w:abstractNum>
  <w:abstractNum w:abstractNumId="32" w15:restartNumberingAfterBreak="0">
    <w:nsid w:val="6B9741E5"/>
    <w:multiLevelType w:val="hybridMultilevel"/>
    <w:tmpl w:val="3BC4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D61FD5"/>
    <w:multiLevelType w:val="hybridMultilevel"/>
    <w:tmpl w:val="619E6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5A436A"/>
    <w:multiLevelType w:val="multilevel"/>
    <w:tmpl w:val="F9ACCFA2"/>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35" w15:restartNumberingAfterBreak="0">
    <w:nsid w:val="71052E9C"/>
    <w:multiLevelType w:val="hybridMultilevel"/>
    <w:tmpl w:val="9398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BD0D44"/>
    <w:multiLevelType w:val="hybridMultilevel"/>
    <w:tmpl w:val="090A04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 w:numId="4">
    <w:abstractNumId w:val="4"/>
  </w:num>
  <w:num w:numId="5">
    <w:abstractNumId w:val="23"/>
  </w:num>
  <w:num w:numId="6">
    <w:abstractNumId w:val="18"/>
  </w:num>
  <w:num w:numId="7">
    <w:abstractNumId w:val="20"/>
  </w:num>
  <w:num w:numId="8">
    <w:abstractNumId w:val="31"/>
  </w:num>
  <w:num w:numId="9">
    <w:abstractNumId w:val="9"/>
  </w:num>
  <w:num w:numId="10">
    <w:abstractNumId w:val="34"/>
  </w:num>
  <w:num w:numId="11">
    <w:abstractNumId w:val="17"/>
  </w:num>
  <w:num w:numId="12">
    <w:abstractNumId w:val="21"/>
  </w:num>
  <w:num w:numId="13">
    <w:abstractNumId w:val="11"/>
  </w:num>
  <w:num w:numId="14">
    <w:abstractNumId w:val="15"/>
  </w:num>
  <w:num w:numId="15">
    <w:abstractNumId w:val="1"/>
  </w:num>
  <w:num w:numId="16">
    <w:abstractNumId w:val="27"/>
  </w:num>
  <w:num w:numId="17">
    <w:abstractNumId w:val="33"/>
  </w:num>
  <w:num w:numId="18">
    <w:abstractNumId w:val="12"/>
  </w:num>
  <w:num w:numId="19">
    <w:abstractNumId w:val="30"/>
  </w:num>
  <w:num w:numId="20">
    <w:abstractNumId w:val="36"/>
  </w:num>
  <w:num w:numId="21">
    <w:abstractNumId w:val="13"/>
  </w:num>
  <w:num w:numId="22">
    <w:abstractNumId w:val="7"/>
  </w:num>
  <w:num w:numId="23">
    <w:abstractNumId w:val="26"/>
  </w:num>
  <w:num w:numId="24">
    <w:abstractNumId w:val="32"/>
  </w:num>
  <w:num w:numId="25">
    <w:abstractNumId w:val="5"/>
  </w:num>
  <w:num w:numId="26">
    <w:abstractNumId w:val="10"/>
  </w:num>
  <w:num w:numId="27">
    <w:abstractNumId w:val="25"/>
  </w:num>
  <w:num w:numId="28">
    <w:abstractNumId w:val="14"/>
  </w:num>
  <w:num w:numId="29">
    <w:abstractNumId w:val="35"/>
  </w:num>
  <w:num w:numId="30">
    <w:abstractNumId w:val="6"/>
  </w:num>
  <w:num w:numId="31">
    <w:abstractNumId w:val="22"/>
  </w:num>
  <w:num w:numId="32">
    <w:abstractNumId w:val="16"/>
  </w:num>
  <w:num w:numId="33">
    <w:abstractNumId w:val="2"/>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28"/>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B4F"/>
    <w:rsid w:val="00000DA8"/>
    <w:rsid w:val="00001113"/>
    <w:rsid w:val="00001598"/>
    <w:rsid w:val="00001B39"/>
    <w:rsid w:val="00001FAD"/>
    <w:rsid w:val="00003962"/>
    <w:rsid w:val="000052A8"/>
    <w:rsid w:val="0000568E"/>
    <w:rsid w:val="00005D63"/>
    <w:rsid w:val="00007307"/>
    <w:rsid w:val="00007858"/>
    <w:rsid w:val="00011123"/>
    <w:rsid w:val="000118AA"/>
    <w:rsid w:val="000118F2"/>
    <w:rsid w:val="000118FF"/>
    <w:rsid w:val="0001255C"/>
    <w:rsid w:val="0001301F"/>
    <w:rsid w:val="0001354D"/>
    <w:rsid w:val="00014F1C"/>
    <w:rsid w:val="0001522E"/>
    <w:rsid w:val="00015DA5"/>
    <w:rsid w:val="000165F0"/>
    <w:rsid w:val="00016918"/>
    <w:rsid w:val="000200F0"/>
    <w:rsid w:val="00020125"/>
    <w:rsid w:val="000206E7"/>
    <w:rsid w:val="000210A9"/>
    <w:rsid w:val="00022134"/>
    <w:rsid w:val="00023C6D"/>
    <w:rsid w:val="000247F2"/>
    <w:rsid w:val="00027D65"/>
    <w:rsid w:val="000315B6"/>
    <w:rsid w:val="0003235B"/>
    <w:rsid w:val="00033745"/>
    <w:rsid w:val="00033A00"/>
    <w:rsid w:val="00033C21"/>
    <w:rsid w:val="000340A4"/>
    <w:rsid w:val="00037645"/>
    <w:rsid w:val="00037944"/>
    <w:rsid w:val="00037C9B"/>
    <w:rsid w:val="000404EB"/>
    <w:rsid w:val="00041592"/>
    <w:rsid w:val="0004165E"/>
    <w:rsid w:val="00041696"/>
    <w:rsid w:val="00041863"/>
    <w:rsid w:val="00041D7A"/>
    <w:rsid w:val="0004200E"/>
    <w:rsid w:val="00042384"/>
    <w:rsid w:val="00043DC8"/>
    <w:rsid w:val="0004449B"/>
    <w:rsid w:val="00045AA7"/>
    <w:rsid w:val="0004655B"/>
    <w:rsid w:val="00052A93"/>
    <w:rsid w:val="00052CED"/>
    <w:rsid w:val="00052F7E"/>
    <w:rsid w:val="000531AB"/>
    <w:rsid w:val="0005336D"/>
    <w:rsid w:val="000552B1"/>
    <w:rsid w:val="000553C4"/>
    <w:rsid w:val="00055DA7"/>
    <w:rsid w:val="00056987"/>
    <w:rsid w:val="00056EE5"/>
    <w:rsid w:val="0005718E"/>
    <w:rsid w:val="00060024"/>
    <w:rsid w:val="00060AAB"/>
    <w:rsid w:val="00060D72"/>
    <w:rsid w:val="00061167"/>
    <w:rsid w:val="00062A97"/>
    <w:rsid w:val="00062B63"/>
    <w:rsid w:val="0006333A"/>
    <w:rsid w:val="0006731C"/>
    <w:rsid w:val="00067A52"/>
    <w:rsid w:val="00067E71"/>
    <w:rsid w:val="00070A8D"/>
    <w:rsid w:val="00071073"/>
    <w:rsid w:val="00073975"/>
    <w:rsid w:val="0007398F"/>
    <w:rsid w:val="00073A74"/>
    <w:rsid w:val="00073D03"/>
    <w:rsid w:val="0007453F"/>
    <w:rsid w:val="00075257"/>
    <w:rsid w:val="00075E3B"/>
    <w:rsid w:val="00080538"/>
    <w:rsid w:val="00080C41"/>
    <w:rsid w:val="00081FA6"/>
    <w:rsid w:val="000823EC"/>
    <w:rsid w:val="0008315A"/>
    <w:rsid w:val="00083DA6"/>
    <w:rsid w:val="0008456C"/>
    <w:rsid w:val="0008645C"/>
    <w:rsid w:val="00090304"/>
    <w:rsid w:val="00090E0B"/>
    <w:rsid w:val="00093686"/>
    <w:rsid w:val="00093DF4"/>
    <w:rsid w:val="00094160"/>
    <w:rsid w:val="00094678"/>
    <w:rsid w:val="000950D7"/>
    <w:rsid w:val="00095120"/>
    <w:rsid w:val="000A0AEA"/>
    <w:rsid w:val="000A2F37"/>
    <w:rsid w:val="000A2F7D"/>
    <w:rsid w:val="000A47CE"/>
    <w:rsid w:val="000A606F"/>
    <w:rsid w:val="000A6E2F"/>
    <w:rsid w:val="000A6F5C"/>
    <w:rsid w:val="000A7CD5"/>
    <w:rsid w:val="000A7FE6"/>
    <w:rsid w:val="000B04C9"/>
    <w:rsid w:val="000B3B33"/>
    <w:rsid w:val="000B46DF"/>
    <w:rsid w:val="000B5C50"/>
    <w:rsid w:val="000B6286"/>
    <w:rsid w:val="000B6873"/>
    <w:rsid w:val="000C04C1"/>
    <w:rsid w:val="000C1FC0"/>
    <w:rsid w:val="000C29B0"/>
    <w:rsid w:val="000C494A"/>
    <w:rsid w:val="000C522B"/>
    <w:rsid w:val="000C797E"/>
    <w:rsid w:val="000C79F8"/>
    <w:rsid w:val="000C7DBF"/>
    <w:rsid w:val="000D05DB"/>
    <w:rsid w:val="000D0972"/>
    <w:rsid w:val="000D09BE"/>
    <w:rsid w:val="000D1813"/>
    <w:rsid w:val="000D29B9"/>
    <w:rsid w:val="000D3396"/>
    <w:rsid w:val="000D33DF"/>
    <w:rsid w:val="000D3479"/>
    <w:rsid w:val="000D3546"/>
    <w:rsid w:val="000D4B1E"/>
    <w:rsid w:val="000D503B"/>
    <w:rsid w:val="000D53D7"/>
    <w:rsid w:val="000D60EC"/>
    <w:rsid w:val="000D6DBC"/>
    <w:rsid w:val="000D768B"/>
    <w:rsid w:val="000E0210"/>
    <w:rsid w:val="000E0ECE"/>
    <w:rsid w:val="000E18BA"/>
    <w:rsid w:val="000E2E0A"/>
    <w:rsid w:val="000E31CB"/>
    <w:rsid w:val="000E4468"/>
    <w:rsid w:val="000E4717"/>
    <w:rsid w:val="000E5283"/>
    <w:rsid w:val="000E5C6B"/>
    <w:rsid w:val="000E5F7F"/>
    <w:rsid w:val="000E6522"/>
    <w:rsid w:val="000E72FC"/>
    <w:rsid w:val="000F0464"/>
    <w:rsid w:val="000F151A"/>
    <w:rsid w:val="000F1688"/>
    <w:rsid w:val="000F20DC"/>
    <w:rsid w:val="000F21A8"/>
    <w:rsid w:val="000F38AC"/>
    <w:rsid w:val="000F3EE5"/>
    <w:rsid w:val="000F498C"/>
    <w:rsid w:val="000F60F4"/>
    <w:rsid w:val="000F7366"/>
    <w:rsid w:val="000F792C"/>
    <w:rsid w:val="00100435"/>
    <w:rsid w:val="001062A9"/>
    <w:rsid w:val="001067F5"/>
    <w:rsid w:val="00106FBD"/>
    <w:rsid w:val="0010717D"/>
    <w:rsid w:val="001076B4"/>
    <w:rsid w:val="00107754"/>
    <w:rsid w:val="0011064E"/>
    <w:rsid w:val="00110712"/>
    <w:rsid w:val="00110D14"/>
    <w:rsid w:val="00112AF2"/>
    <w:rsid w:val="00113B54"/>
    <w:rsid w:val="001140A6"/>
    <w:rsid w:val="00115C91"/>
    <w:rsid w:val="001166B9"/>
    <w:rsid w:val="00117590"/>
    <w:rsid w:val="001178C2"/>
    <w:rsid w:val="00120419"/>
    <w:rsid w:val="00121734"/>
    <w:rsid w:val="00121D16"/>
    <w:rsid w:val="00121D4C"/>
    <w:rsid w:val="00122000"/>
    <w:rsid w:val="00124336"/>
    <w:rsid w:val="00126255"/>
    <w:rsid w:val="001265FA"/>
    <w:rsid w:val="001276CF"/>
    <w:rsid w:val="0013048B"/>
    <w:rsid w:val="0013049B"/>
    <w:rsid w:val="0013180E"/>
    <w:rsid w:val="00132F40"/>
    <w:rsid w:val="00133729"/>
    <w:rsid w:val="0013441C"/>
    <w:rsid w:val="00134903"/>
    <w:rsid w:val="00137428"/>
    <w:rsid w:val="00140164"/>
    <w:rsid w:val="00140AC2"/>
    <w:rsid w:val="00141350"/>
    <w:rsid w:val="0014160A"/>
    <w:rsid w:val="00141D06"/>
    <w:rsid w:val="00143A4A"/>
    <w:rsid w:val="00144781"/>
    <w:rsid w:val="00146E43"/>
    <w:rsid w:val="00147075"/>
    <w:rsid w:val="00150517"/>
    <w:rsid w:val="00150A44"/>
    <w:rsid w:val="00150C07"/>
    <w:rsid w:val="00151C60"/>
    <w:rsid w:val="00152D47"/>
    <w:rsid w:val="00154F54"/>
    <w:rsid w:val="001613D9"/>
    <w:rsid w:val="001627D7"/>
    <w:rsid w:val="00163D3F"/>
    <w:rsid w:val="00164FAF"/>
    <w:rsid w:val="00165086"/>
    <w:rsid w:val="00165B36"/>
    <w:rsid w:val="00166A45"/>
    <w:rsid w:val="00167654"/>
    <w:rsid w:val="00167B04"/>
    <w:rsid w:val="00167ED8"/>
    <w:rsid w:val="00170E78"/>
    <w:rsid w:val="00172189"/>
    <w:rsid w:val="0017249D"/>
    <w:rsid w:val="0017253F"/>
    <w:rsid w:val="00174CF8"/>
    <w:rsid w:val="00175AAC"/>
    <w:rsid w:val="00176489"/>
    <w:rsid w:val="001764D7"/>
    <w:rsid w:val="0017693D"/>
    <w:rsid w:val="001779EC"/>
    <w:rsid w:val="001829F8"/>
    <w:rsid w:val="00183BEE"/>
    <w:rsid w:val="00183FB1"/>
    <w:rsid w:val="00185907"/>
    <w:rsid w:val="00186926"/>
    <w:rsid w:val="001871D7"/>
    <w:rsid w:val="0018750A"/>
    <w:rsid w:val="00187984"/>
    <w:rsid w:val="00187AFE"/>
    <w:rsid w:val="0019098E"/>
    <w:rsid w:val="00190E40"/>
    <w:rsid w:val="001917CF"/>
    <w:rsid w:val="00192BEB"/>
    <w:rsid w:val="001931D9"/>
    <w:rsid w:val="00193F1F"/>
    <w:rsid w:val="001941E1"/>
    <w:rsid w:val="001948E0"/>
    <w:rsid w:val="00194E5B"/>
    <w:rsid w:val="00195C9A"/>
    <w:rsid w:val="0019621A"/>
    <w:rsid w:val="00196D66"/>
    <w:rsid w:val="00197530"/>
    <w:rsid w:val="00197A18"/>
    <w:rsid w:val="001A02CF"/>
    <w:rsid w:val="001A0C18"/>
    <w:rsid w:val="001A2BC7"/>
    <w:rsid w:val="001A32A5"/>
    <w:rsid w:val="001A334A"/>
    <w:rsid w:val="001A48E4"/>
    <w:rsid w:val="001A49FF"/>
    <w:rsid w:val="001A5436"/>
    <w:rsid w:val="001A5FF7"/>
    <w:rsid w:val="001A6883"/>
    <w:rsid w:val="001A6FD1"/>
    <w:rsid w:val="001A7463"/>
    <w:rsid w:val="001B026E"/>
    <w:rsid w:val="001B1264"/>
    <w:rsid w:val="001B1D7C"/>
    <w:rsid w:val="001B38BD"/>
    <w:rsid w:val="001B3C24"/>
    <w:rsid w:val="001B6299"/>
    <w:rsid w:val="001B6346"/>
    <w:rsid w:val="001B6B39"/>
    <w:rsid w:val="001B7186"/>
    <w:rsid w:val="001B7AD3"/>
    <w:rsid w:val="001B7F2F"/>
    <w:rsid w:val="001C01A3"/>
    <w:rsid w:val="001C0AED"/>
    <w:rsid w:val="001C12EC"/>
    <w:rsid w:val="001C1347"/>
    <w:rsid w:val="001C4601"/>
    <w:rsid w:val="001C510F"/>
    <w:rsid w:val="001C5517"/>
    <w:rsid w:val="001C55C0"/>
    <w:rsid w:val="001C5C96"/>
    <w:rsid w:val="001C6159"/>
    <w:rsid w:val="001C68E6"/>
    <w:rsid w:val="001C690B"/>
    <w:rsid w:val="001C6F20"/>
    <w:rsid w:val="001C716F"/>
    <w:rsid w:val="001C78EE"/>
    <w:rsid w:val="001C7AC9"/>
    <w:rsid w:val="001C7C89"/>
    <w:rsid w:val="001D020C"/>
    <w:rsid w:val="001D08C4"/>
    <w:rsid w:val="001D28D1"/>
    <w:rsid w:val="001D2E52"/>
    <w:rsid w:val="001D3451"/>
    <w:rsid w:val="001D4263"/>
    <w:rsid w:val="001D46FE"/>
    <w:rsid w:val="001D5481"/>
    <w:rsid w:val="001D549C"/>
    <w:rsid w:val="001D5E01"/>
    <w:rsid w:val="001D6F5C"/>
    <w:rsid w:val="001D78AE"/>
    <w:rsid w:val="001E03F5"/>
    <w:rsid w:val="001E147A"/>
    <w:rsid w:val="001E36A5"/>
    <w:rsid w:val="001E3989"/>
    <w:rsid w:val="001E559A"/>
    <w:rsid w:val="001E68B4"/>
    <w:rsid w:val="001F12EC"/>
    <w:rsid w:val="001F16EB"/>
    <w:rsid w:val="001F2D44"/>
    <w:rsid w:val="001F30CA"/>
    <w:rsid w:val="001F501D"/>
    <w:rsid w:val="001F5C6F"/>
    <w:rsid w:val="001F6BB3"/>
    <w:rsid w:val="001F6CCF"/>
    <w:rsid w:val="001F7F14"/>
    <w:rsid w:val="002004F6"/>
    <w:rsid w:val="002008CA"/>
    <w:rsid w:val="0020121D"/>
    <w:rsid w:val="00202920"/>
    <w:rsid w:val="00202B6A"/>
    <w:rsid w:val="00204B02"/>
    <w:rsid w:val="00204C1A"/>
    <w:rsid w:val="00205A94"/>
    <w:rsid w:val="002074AC"/>
    <w:rsid w:val="00210BB5"/>
    <w:rsid w:val="00210F82"/>
    <w:rsid w:val="00211AC4"/>
    <w:rsid w:val="0021218B"/>
    <w:rsid w:val="00212F80"/>
    <w:rsid w:val="00212FA1"/>
    <w:rsid w:val="00214355"/>
    <w:rsid w:val="0021437E"/>
    <w:rsid w:val="00214B2B"/>
    <w:rsid w:val="0021507B"/>
    <w:rsid w:val="002174C8"/>
    <w:rsid w:val="0021789C"/>
    <w:rsid w:val="00220946"/>
    <w:rsid w:val="002217B7"/>
    <w:rsid w:val="0022291C"/>
    <w:rsid w:val="00224633"/>
    <w:rsid w:val="00224A5F"/>
    <w:rsid w:val="00224B99"/>
    <w:rsid w:val="00225486"/>
    <w:rsid w:val="00225B4E"/>
    <w:rsid w:val="00227C79"/>
    <w:rsid w:val="00227D33"/>
    <w:rsid w:val="00230BFF"/>
    <w:rsid w:val="00234EF8"/>
    <w:rsid w:val="00236EA2"/>
    <w:rsid w:val="00236FE9"/>
    <w:rsid w:val="0023733C"/>
    <w:rsid w:val="00241BC4"/>
    <w:rsid w:val="0024263B"/>
    <w:rsid w:val="00243554"/>
    <w:rsid w:val="002445A4"/>
    <w:rsid w:val="00244F59"/>
    <w:rsid w:val="0024547D"/>
    <w:rsid w:val="00245C18"/>
    <w:rsid w:val="00246410"/>
    <w:rsid w:val="00247FA4"/>
    <w:rsid w:val="002502C1"/>
    <w:rsid w:val="00250720"/>
    <w:rsid w:val="0025134E"/>
    <w:rsid w:val="002547FC"/>
    <w:rsid w:val="00254A1E"/>
    <w:rsid w:val="00256A11"/>
    <w:rsid w:val="002576FE"/>
    <w:rsid w:val="002578EA"/>
    <w:rsid w:val="00260049"/>
    <w:rsid w:val="002613D1"/>
    <w:rsid w:val="0026149D"/>
    <w:rsid w:val="00261F09"/>
    <w:rsid w:val="0026293D"/>
    <w:rsid w:val="00263DE1"/>
    <w:rsid w:val="0026528B"/>
    <w:rsid w:val="00265965"/>
    <w:rsid w:val="00271160"/>
    <w:rsid w:val="0027211D"/>
    <w:rsid w:val="002727D7"/>
    <w:rsid w:val="002728EE"/>
    <w:rsid w:val="00273855"/>
    <w:rsid w:val="00277FA5"/>
    <w:rsid w:val="0028015D"/>
    <w:rsid w:val="002803EF"/>
    <w:rsid w:val="002809CD"/>
    <w:rsid w:val="00280CF0"/>
    <w:rsid w:val="00281122"/>
    <w:rsid w:val="00281287"/>
    <w:rsid w:val="00281B72"/>
    <w:rsid w:val="002825AB"/>
    <w:rsid w:val="00282A81"/>
    <w:rsid w:val="00283195"/>
    <w:rsid w:val="002836F9"/>
    <w:rsid w:val="00283A0D"/>
    <w:rsid w:val="00283BC9"/>
    <w:rsid w:val="00283E64"/>
    <w:rsid w:val="00283E9D"/>
    <w:rsid w:val="00284C61"/>
    <w:rsid w:val="00285C89"/>
    <w:rsid w:val="0028625F"/>
    <w:rsid w:val="0028626A"/>
    <w:rsid w:val="00286563"/>
    <w:rsid w:val="00287BAD"/>
    <w:rsid w:val="00290D3F"/>
    <w:rsid w:val="002915AD"/>
    <w:rsid w:val="00291E71"/>
    <w:rsid w:val="00292EC0"/>
    <w:rsid w:val="00294062"/>
    <w:rsid w:val="00294161"/>
    <w:rsid w:val="002950CB"/>
    <w:rsid w:val="00295D73"/>
    <w:rsid w:val="00296F74"/>
    <w:rsid w:val="0029797C"/>
    <w:rsid w:val="002A0C7E"/>
    <w:rsid w:val="002A1771"/>
    <w:rsid w:val="002A21A2"/>
    <w:rsid w:val="002A2C8D"/>
    <w:rsid w:val="002A30B9"/>
    <w:rsid w:val="002A30EE"/>
    <w:rsid w:val="002A324F"/>
    <w:rsid w:val="002A3810"/>
    <w:rsid w:val="002A444D"/>
    <w:rsid w:val="002A461A"/>
    <w:rsid w:val="002A46B3"/>
    <w:rsid w:val="002A5C4B"/>
    <w:rsid w:val="002A5D5E"/>
    <w:rsid w:val="002A651D"/>
    <w:rsid w:val="002A6969"/>
    <w:rsid w:val="002B07E8"/>
    <w:rsid w:val="002B1083"/>
    <w:rsid w:val="002B1E9A"/>
    <w:rsid w:val="002B2201"/>
    <w:rsid w:val="002B31E2"/>
    <w:rsid w:val="002B3936"/>
    <w:rsid w:val="002B3BFC"/>
    <w:rsid w:val="002B4D6F"/>
    <w:rsid w:val="002B4FB4"/>
    <w:rsid w:val="002B555C"/>
    <w:rsid w:val="002B6808"/>
    <w:rsid w:val="002B6867"/>
    <w:rsid w:val="002B77E4"/>
    <w:rsid w:val="002B7B94"/>
    <w:rsid w:val="002C050A"/>
    <w:rsid w:val="002C1B7E"/>
    <w:rsid w:val="002C281A"/>
    <w:rsid w:val="002C3A0D"/>
    <w:rsid w:val="002C4EE9"/>
    <w:rsid w:val="002C5786"/>
    <w:rsid w:val="002C5C8E"/>
    <w:rsid w:val="002C72B6"/>
    <w:rsid w:val="002C7398"/>
    <w:rsid w:val="002C74E6"/>
    <w:rsid w:val="002C790B"/>
    <w:rsid w:val="002D07AA"/>
    <w:rsid w:val="002D0C62"/>
    <w:rsid w:val="002D37F4"/>
    <w:rsid w:val="002D403D"/>
    <w:rsid w:val="002D43E2"/>
    <w:rsid w:val="002D54AC"/>
    <w:rsid w:val="002E10B2"/>
    <w:rsid w:val="002E19F2"/>
    <w:rsid w:val="002E1A1B"/>
    <w:rsid w:val="002E228F"/>
    <w:rsid w:val="002E3065"/>
    <w:rsid w:val="002E31BA"/>
    <w:rsid w:val="002E4187"/>
    <w:rsid w:val="002E5BB9"/>
    <w:rsid w:val="002E6D39"/>
    <w:rsid w:val="002F11E2"/>
    <w:rsid w:val="002F160A"/>
    <w:rsid w:val="002F16C0"/>
    <w:rsid w:val="002F1BFD"/>
    <w:rsid w:val="002F1E79"/>
    <w:rsid w:val="002F24E1"/>
    <w:rsid w:val="002F2907"/>
    <w:rsid w:val="002F38AE"/>
    <w:rsid w:val="002F6158"/>
    <w:rsid w:val="002F7F50"/>
    <w:rsid w:val="00302296"/>
    <w:rsid w:val="0030299A"/>
    <w:rsid w:val="003038EA"/>
    <w:rsid w:val="00303FD0"/>
    <w:rsid w:val="003045AC"/>
    <w:rsid w:val="0030526F"/>
    <w:rsid w:val="00305391"/>
    <w:rsid w:val="00306DEB"/>
    <w:rsid w:val="003070B2"/>
    <w:rsid w:val="00307DF6"/>
    <w:rsid w:val="00307F78"/>
    <w:rsid w:val="003100E2"/>
    <w:rsid w:val="00310C9C"/>
    <w:rsid w:val="00311597"/>
    <w:rsid w:val="00311BF1"/>
    <w:rsid w:val="003122D9"/>
    <w:rsid w:val="00312412"/>
    <w:rsid w:val="00312447"/>
    <w:rsid w:val="00313A79"/>
    <w:rsid w:val="00313C0A"/>
    <w:rsid w:val="00313C9F"/>
    <w:rsid w:val="00314AD2"/>
    <w:rsid w:val="00315752"/>
    <w:rsid w:val="0031586B"/>
    <w:rsid w:val="003179DF"/>
    <w:rsid w:val="00317ED6"/>
    <w:rsid w:val="003208F6"/>
    <w:rsid w:val="00320AC8"/>
    <w:rsid w:val="00321771"/>
    <w:rsid w:val="00323DA8"/>
    <w:rsid w:val="00323F02"/>
    <w:rsid w:val="00325061"/>
    <w:rsid w:val="003251BA"/>
    <w:rsid w:val="003254A5"/>
    <w:rsid w:val="00325523"/>
    <w:rsid w:val="003255D9"/>
    <w:rsid w:val="00325A6A"/>
    <w:rsid w:val="00325BB9"/>
    <w:rsid w:val="00325C43"/>
    <w:rsid w:val="003265C8"/>
    <w:rsid w:val="003266DF"/>
    <w:rsid w:val="00326B89"/>
    <w:rsid w:val="00326DF2"/>
    <w:rsid w:val="00330467"/>
    <w:rsid w:val="00331D5D"/>
    <w:rsid w:val="00331F7E"/>
    <w:rsid w:val="0033241F"/>
    <w:rsid w:val="0033306D"/>
    <w:rsid w:val="0033451E"/>
    <w:rsid w:val="00334F2B"/>
    <w:rsid w:val="003353DD"/>
    <w:rsid w:val="00336771"/>
    <w:rsid w:val="003367DF"/>
    <w:rsid w:val="00336F1D"/>
    <w:rsid w:val="00341077"/>
    <w:rsid w:val="0034160F"/>
    <w:rsid w:val="003419AB"/>
    <w:rsid w:val="0034213E"/>
    <w:rsid w:val="00342FDC"/>
    <w:rsid w:val="00343397"/>
    <w:rsid w:val="00344468"/>
    <w:rsid w:val="0034473C"/>
    <w:rsid w:val="00344EAA"/>
    <w:rsid w:val="00345740"/>
    <w:rsid w:val="00345E20"/>
    <w:rsid w:val="00347F3A"/>
    <w:rsid w:val="00350D8F"/>
    <w:rsid w:val="00350EE1"/>
    <w:rsid w:val="00350F6B"/>
    <w:rsid w:val="0035111D"/>
    <w:rsid w:val="00351EA8"/>
    <w:rsid w:val="00351FF2"/>
    <w:rsid w:val="00352128"/>
    <w:rsid w:val="00352706"/>
    <w:rsid w:val="00352A9D"/>
    <w:rsid w:val="00353FD9"/>
    <w:rsid w:val="00354370"/>
    <w:rsid w:val="003577FF"/>
    <w:rsid w:val="00360067"/>
    <w:rsid w:val="003611A5"/>
    <w:rsid w:val="00362EA9"/>
    <w:rsid w:val="00363D4D"/>
    <w:rsid w:val="00363FEB"/>
    <w:rsid w:val="00364D01"/>
    <w:rsid w:val="00365935"/>
    <w:rsid w:val="00365A61"/>
    <w:rsid w:val="00365D39"/>
    <w:rsid w:val="00365E89"/>
    <w:rsid w:val="00366523"/>
    <w:rsid w:val="00367F54"/>
    <w:rsid w:val="00370D0C"/>
    <w:rsid w:val="00370F9B"/>
    <w:rsid w:val="00371BA8"/>
    <w:rsid w:val="003731BD"/>
    <w:rsid w:val="0037417C"/>
    <w:rsid w:val="00374450"/>
    <w:rsid w:val="003746DF"/>
    <w:rsid w:val="0037570D"/>
    <w:rsid w:val="003758BE"/>
    <w:rsid w:val="003767BF"/>
    <w:rsid w:val="00377074"/>
    <w:rsid w:val="003771A2"/>
    <w:rsid w:val="00380436"/>
    <w:rsid w:val="00380B21"/>
    <w:rsid w:val="00382969"/>
    <w:rsid w:val="0038405C"/>
    <w:rsid w:val="003840E2"/>
    <w:rsid w:val="00385667"/>
    <w:rsid w:val="00386CD9"/>
    <w:rsid w:val="00386E82"/>
    <w:rsid w:val="0038708E"/>
    <w:rsid w:val="0038739E"/>
    <w:rsid w:val="00387894"/>
    <w:rsid w:val="00387D82"/>
    <w:rsid w:val="00392101"/>
    <w:rsid w:val="0039230C"/>
    <w:rsid w:val="003927FB"/>
    <w:rsid w:val="003931CA"/>
    <w:rsid w:val="00393552"/>
    <w:rsid w:val="003935EB"/>
    <w:rsid w:val="003948DC"/>
    <w:rsid w:val="00394B65"/>
    <w:rsid w:val="00395EE0"/>
    <w:rsid w:val="003A0069"/>
    <w:rsid w:val="003A0AB4"/>
    <w:rsid w:val="003A0D05"/>
    <w:rsid w:val="003A2001"/>
    <w:rsid w:val="003A26FA"/>
    <w:rsid w:val="003A4C8E"/>
    <w:rsid w:val="003A4CD2"/>
    <w:rsid w:val="003A5C77"/>
    <w:rsid w:val="003B17F3"/>
    <w:rsid w:val="003B2654"/>
    <w:rsid w:val="003B2874"/>
    <w:rsid w:val="003B2B57"/>
    <w:rsid w:val="003B3027"/>
    <w:rsid w:val="003B31EE"/>
    <w:rsid w:val="003B3ADB"/>
    <w:rsid w:val="003B5A88"/>
    <w:rsid w:val="003B60E9"/>
    <w:rsid w:val="003C0237"/>
    <w:rsid w:val="003C0256"/>
    <w:rsid w:val="003C0A10"/>
    <w:rsid w:val="003C11B9"/>
    <w:rsid w:val="003C1329"/>
    <w:rsid w:val="003C2062"/>
    <w:rsid w:val="003C273E"/>
    <w:rsid w:val="003C4D82"/>
    <w:rsid w:val="003C6FD6"/>
    <w:rsid w:val="003C7AFD"/>
    <w:rsid w:val="003C7E98"/>
    <w:rsid w:val="003D02E3"/>
    <w:rsid w:val="003D066E"/>
    <w:rsid w:val="003D0730"/>
    <w:rsid w:val="003D1CFE"/>
    <w:rsid w:val="003D1D72"/>
    <w:rsid w:val="003D20F8"/>
    <w:rsid w:val="003D4316"/>
    <w:rsid w:val="003D43D3"/>
    <w:rsid w:val="003D4E27"/>
    <w:rsid w:val="003D537E"/>
    <w:rsid w:val="003D5CF3"/>
    <w:rsid w:val="003D6C27"/>
    <w:rsid w:val="003D6DF7"/>
    <w:rsid w:val="003D7063"/>
    <w:rsid w:val="003D752E"/>
    <w:rsid w:val="003D7AFB"/>
    <w:rsid w:val="003E01D0"/>
    <w:rsid w:val="003E094A"/>
    <w:rsid w:val="003E0B87"/>
    <w:rsid w:val="003E10E7"/>
    <w:rsid w:val="003E13EC"/>
    <w:rsid w:val="003E219A"/>
    <w:rsid w:val="003E2A12"/>
    <w:rsid w:val="003E32AF"/>
    <w:rsid w:val="003E335B"/>
    <w:rsid w:val="003E6914"/>
    <w:rsid w:val="003E6BB9"/>
    <w:rsid w:val="003E7FD8"/>
    <w:rsid w:val="003F0130"/>
    <w:rsid w:val="003F018C"/>
    <w:rsid w:val="003F0CEF"/>
    <w:rsid w:val="003F11FB"/>
    <w:rsid w:val="003F234A"/>
    <w:rsid w:val="003F2392"/>
    <w:rsid w:val="003F3815"/>
    <w:rsid w:val="003F4370"/>
    <w:rsid w:val="003F59D4"/>
    <w:rsid w:val="003F6069"/>
    <w:rsid w:val="003F6CFE"/>
    <w:rsid w:val="003F7D5D"/>
    <w:rsid w:val="00400043"/>
    <w:rsid w:val="00400502"/>
    <w:rsid w:val="00400CE5"/>
    <w:rsid w:val="004012EB"/>
    <w:rsid w:val="004016C3"/>
    <w:rsid w:val="00401D46"/>
    <w:rsid w:val="00401ED6"/>
    <w:rsid w:val="00402FE7"/>
    <w:rsid w:val="004037B6"/>
    <w:rsid w:val="00404608"/>
    <w:rsid w:val="0040473B"/>
    <w:rsid w:val="00405089"/>
    <w:rsid w:val="00405C4E"/>
    <w:rsid w:val="00405F18"/>
    <w:rsid w:val="004063B6"/>
    <w:rsid w:val="00406623"/>
    <w:rsid w:val="004073A3"/>
    <w:rsid w:val="004079BC"/>
    <w:rsid w:val="00410CE9"/>
    <w:rsid w:val="00410F18"/>
    <w:rsid w:val="0041196E"/>
    <w:rsid w:val="00411CAD"/>
    <w:rsid w:val="004145D1"/>
    <w:rsid w:val="00415A1A"/>
    <w:rsid w:val="00416209"/>
    <w:rsid w:val="00416304"/>
    <w:rsid w:val="00417B2A"/>
    <w:rsid w:val="00417F05"/>
    <w:rsid w:val="00420B3F"/>
    <w:rsid w:val="00420CC3"/>
    <w:rsid w:val="00420CEB"/>
    <w:rsid w:val="00420DE6"/>
    <w:rsid w:val="004212D3"/>
    <w:rsid w:val="004225CB"/>
    <w:rsid w:val="00422B58"/>
    <w:rsid w:val="004236CA"/>
    <w:rsid w:val="00424B54"/>
    <w:rsid w:val="00425EBC"/>
    <w:rsid w:val="00426CF7"/>
    <w:rsid w:val="00430999"/>
    <w:rsid w:val="004310CB"/>
    <w:rsid w:val="00431D03"/>
    <w:rsid w:val="00432C29"/>
    <w:rsid w:val="004330EA"/>
    <w:rsid w:val="004331E6"/>
    <w:rsid w:val="004343C7"/>
    <w:rsid w:val="004346C2"/>
    <w:rsid w:val="00434A63"/>
    <w:rsid w:val="00434D93"/>
    <w:rsid w:val="0043514C"/>
    <w:rsid w:val="004355C1"/>
    <w:rsid w:val="00435630"/>
    <w:rsid w:val="00436D56"/>
    <w:rsid w:val="004371EC"/>
    <w:rsid w:val="00437560"/>
    <w:rsid w:val="00437D7F"/>
    <w:rsid w:val="00440D01"/>
    <w:rsid w:val="00441098"/>
    <w:rsid w:val="00441C87"/>
    <w:rsid w:val="00442061"/>
    <w:rsid w:val="004432EB"/>
    <w:rsid w:val="00443738"/>
    <w:rsid w:val="00443C2C"/>
    <w:rsid w:val="00443D85"/>
    <w:rsid w:val="00445F51"/>
    <w:rsid w:val="00446658"/>
    <w:rsid w:val="004467E3"/>
    <w:rsid w:val="0044711E"/>
    <w:rsid w:val="00447266"/>
    <w:rsid w:val="00447970"/>
    <w:rsid w:val="00450718"/>
    <w:rsid w:val="004522B1"/>
    <w:rsid w:val="004534B3"/>
    <w:rsid w:val="0045353E"/>
    <w:rsid w:val="00454FBB"/>
    <w:rsid w:val="00455154"/>
    <w:rsid w:val="004551E5"/>
    <w:rsid w:val="004577A7"/>
    <w:rsid w:val="004601F8"/>
    <w:rsid w:val="00460589"/>
    <w:rsid w:val="00462372"/>
    <w:rsid w:val="0046269C"/>
    <w:rsid w:val="00470F3D"/>
    <w:rsid w:val="004713C8"/>
    <w:rsid w:val="00472829"/>
    <w:rsid w:val="00473A20"/>
    <w:rsid w:val="00475548"/>
    <w:rsid w:val="0047677F"/>
    <w:rsid w:val="00476CC0"/>
    <w:rsid w:val="00477C95"/>
    <w:rsid w:val="00482F91"/>
    <w:rsid w:val="004848AF"/>
    <w:rsid w:val="00484BBF"/>
    <w:rsid w:val="00484E4E"/>
    <w:rsid w:val="00485370"/>
    <w:rsid w:val="00486370"/>
    <w:rsid w:val="004868C7"/>
    <w:rsid w:val="00486BDE"/>
    <w:rsid w:val="00486CEF"/>
    <w:rsid w:val="0048738B"/>
    <w:rsid w:val="00487AC7"/>
    <w:rsid w:val="00487F28"/>
    <w:rsid w:val="004904FB"/>
    <w:rsid w:val="00490E8E"/>
    <w:rsid w:val="00490F6C"/>
    <w:rsid w:val="0049149E"/>
    <w:rsid w:val="004916B8"/>
    <w:rsid w:val="004920BD"/>
    <w:rsid w:val="00493BDB"/>
    <w:rsid w:val="00494D93"/>
    <w:rsid w:val="00495C3C"/>
    <w:rsid w:val="00497CC2"/>
    <w:rsid w:val="00497FFE"/>
    <w:rsid w:val="004A0175"/>
    <w:rsid w:val="004A0C41"/>
    <w:rsid w:val="004A16FE"/>
    <w:rsid w:val="004A1A42"/>
    <w:rsid w:val="004A2159"/>
    <w:rsid w:val="004A28E3"/>
    <w:rsid w:val="004A2A54"/>
    <w:rsid w:val="004A3B3A"/>
    <w:rsid w:val="004A3D5A"/>
    <w:rsid w:val="004A58AB"/>
    <w:rsid w:val="004A5C45"/>
    <w:rsid w:val="004A638B"/>
    <w:rsid w:val="004A7CA8"/>
    <w:rsid w:val="004B05AA"/>
    <w:rsid w:val="004B0F54"/>
    <w:rsid w:val="004B1651"/>
    <w:rsid w:val="004B1FFE"/>
    <w:rsid w:val="004B276F"/>
    <w:rsid w:val="004B3FAF"/>
    <w:rsid w:val="004B3FF6"/>
    <w:rsid w:val="004B4182"/>
    <w:rsid w:val="004B4A30"/>
    <w:rsid w:val="004B4E6E"/>
    <w:rsid w:val="004B555A"/>
    <w:rsid w:val="004B64B1"/>
    <w:rsid w:val="004B6832"/>
    <w:rsid w:val="004C04E7"/>
    <w:rsid w:val="004C16A8"/>
    <w:rsid w:val="004C3F28"/>
    <w:rsid w:val="004C5989"/>
    <w:rsid w:val="004C5FAE"/>
    <w:rsid w:val="004C64E8"/>
    <w:rsid w:val="004C71D0"/>
    <w:rsid w:val="004C7601"/>
    <w:rsid w:val="004D0489"/>
    <w:rsid w:val="004D1564"/>
    <w:rsid w:val="004D23ED"/>
    <w:rsid w:val="004D3E0F"/>
    <w:rsid w:val="004D6337"/>
    <w:rsid w:val="004D64E6"/>
    <w:rsid w:val="004D6ADF"/>
    <w:rsid w:val="004D6F7B"/>
    <w:rsid w:val="004E0E67"/>
    <w:rsid w:val="004E2953"/>
    <w:rsid w:val="004E4AA5"/>
    <w:rsid w:val="004E53A2"/>
    <w:rsid w:val="004E5DE3"/>
    <w:rsid w:val="004E6328"/>
    <w:rsid w:val="004E65B6"/>
    <w:rsid w:val="004F02A1"/>
    <w:rsid w:val="004F063F"/>
    <w:rsid w:val="004F2022"/>
    <w:rsid w:val="004F20C9"/>
    <w:rsid w:val="004F328A"/>
    <w:rsid w:val="004F3CD1"/>
    <w:rsid w:val="004F4AF2"/>
    <w:rsid w:val="004F57A1"/>
    <w:rsid w:val="004F5C6E"/>
    <w:rsid w:val="004F6563"/>
    <w:rsid w:val="004F683A"/>
    <w:rsid w:val="004F695C"/>
    <w:rsid w:val="004F72BA"/>
    <w:rsid w:val="004F779E"/>
    <w:rsid w:val="004F7824"/>
    <w:rsid w:val="004F7C7A"/>
    <w:rsid w:val="005019A8"/>
    <w:rsid w:val="005025D8"/>
    <w:rsid w:val="005027F7"/>
    <w:rsid w:val="00503347"/>
    <w:rsid w:val="0050457C"/>
    <w:rsid w:val="00504674"/>
    <w:rsid w:val="00505B1E"/>
    <w:rsid w:val="0050731B"/>
    <w:rsid w:val="00510280"/>
    <w:rsid w:val="00510AE9"/>
    <w:rsid w:val="00511837"/>
    <w:rsid w:val="00512E9F"/>
    <w:rsid w:val="005132B0"/>
    <w:rsid w:val="005141B6"/>
    <w:rsid w:val="005146D6"/>
    <w:rsid w:val="0051471F"/>
    <w:rsid w:val="005155A8"/>
    <w:rsid w:val="00515FAE"/>
    <w:rsid w:val="00516265"/>
    <w:rsid w:val="005162ED"/>
    <w:rsid w:val="00516641"/>
    <w:rsid w:val="0051747F"/>
    <w:rsid w:val="00520623"/>
    <w:rsid w:val="00522101"/>
    <w:rsid w:val="00522144"/>
    <w:rsid w:val="005221A0"/>
    <w:rsid w:val="00524337"/>
    <w:rsid w:val="00524F53"/>
    <w:rsid w:val="00525AD8"/>
    <w:rsid w:val="005261A0"/>
    <w:rsid w:val="005270B6"/>
    <w:rsid w:val="00530631"/>
    <w:rsid w:val="00530952"/>
    <w:rsid w:val="00531F84"/>
    <w:rsid w:val="005331FE"/>
    <w:rsid w:val="00533A4B"/>
    <w:rsid w:val="00533DB1"/>
    <w:rsid w:val="0053464E"/>
    <w:rsid w:val="00534AE3"/>
    <w:rsid w:val="005358D2"/>
    <w:rsid w:val="00536D5B"/>
    <w:rsid w:val="00537867"/>
    <w:rsid w:val="00537F7B"/>
    <w:rsid w:val="0054095E"/>
    <w:rsid w:val="00541E99"/>
    <w:rsid w:val="0054355B"/>
    <w:rsid w:val="005435F2"/>
    <w:rsid w:val="005507B9"/>
    <w:rsid w:val="00551C72"/>
    <w:rsid w:val="00552E00"/>
    <w:rsid w:val="005530C8"/>
    <w:rsid w:val="00554322"/>
    <w:rsid w:val="005548A5"/>
    <w:rsid w:val="005558A7"/>
    <w:rsid w:val="0055641B"/>
    <w:rsid w:val="0055754B"/>
    <w:rsid w:val="00560BB5"/>
    <w:rsid w:val="00560EF1"/>
    <w:rsid w:val="00561A0F"/>
    <w:rsid w:val="00561BB4"/>
    <w:rsid w:val="005638A0"/>
    <w:rsid w:val="00566CF2"/>
    <w:rsid w:val="00570325"/>
    <w:rsid w:val="005704CD"/>
    <w:rsid w:val="005708DF"/>
    <w:rsid w:val="00571B80"/>
    <w:rsid w:val="00572377"/>
    <w:rsid w:val="00572612"/>
    <w:rsid w:val="00574050"/>
    <w:rsid w:val="00574B78"/>
    <w:rsid w:val="00574E25"/>
    <w:rsid w:val="0057620A"/>
    <w:rsid w:val="00581FE8"/>
    <w:rsid w:val="005826E0"/>
    <w:rsid w:val="00585115"/>
    <w:rsid w:val="00585BE0"/>
    <w:rsid w:val="00585BE9"/>
    <w:rsid w:val="00586A7C"/>
    <w:rsid w:val="00587B8D"/>
    <w:rsid w:val="00590095"/>
    <w:rsid w:val="00590444"/>
    <w:rsid w:val="00590E55"/>
    <w:rsid w:val="005922AA"/>
    <w:rsid w:val="00592B3C"/>
    <w:rsid w:val="005933DD"/>
    <w:rsid w:val="00593797"/>
    <w:rsid w:val="00593AAF"/>
    <w:rsid w:val="00593AED"/>
    <w:rsid w:val="005942D7"/>
    <w:rsid w:val="00594B8E"/>
    <w:rsid w:val="00595CDE"/>
    <w:rsid w:val="00595DD3"/>
    <w:rsid w:val="00596523"/>
    <w:rsid w:val="00596B7E"/>
    <w:rsid w:val="00596C4D"/>
    <w:rsid w:val="005979B8"/>
    <w:rsid w:val="005A1F96"/>
    <w:rsid w:val="005A25D2"/>
    <w:rsid w:val="005A2629"/>
    <w:rsid w:val="005A585D"/>
    <w:rsid w:val="005A68AB"/>
    <w:rsid w:val="005A6D5D"/>
    <w:rsid w:val="005A748B"/>
    <w:rsid w:val="005B07F6"/>
    <w:rsid w:val="005B0DEB"/>
    <w:rsid w:val="005B1366"/>
    <w:rsid w:val="005B1928"/>
    <w:rsid w:val="005B1D15"/>
    <w:rsid w:val="005B2B08"/>
    <w:rsid w:val="005B2B34"/>
    <w:rsid w:val="005B3626"/>
    <w:rsid w:val="005B380F"/>
    <w:rsid w:val="005B7558"/>
    <w:rsid w:val="005B7C5D"/>
    <w:rsid w:val="005C066C"/>
    <w:rsid w:val="005C1317"/>
    <w:rsid w:val="005C30F5"/>
    <w:rsid w:val="005C3ACE"/>
    <w:rsid w:val="005C4197"/>
    <w:rsid w:val="005C62FA"/>
    <w:rsid w:val="005C7EE9"/>
    <w:rsid w:val="005D10AF"/>
    <w:rsid w:val="005D1B29"/>
    <w:rsid w:val="005D200C"/>
    <w:rsid w:val="005D2892"/>
    <w:rsid w:val="005D4FEC"/>
    <w:rsid w:val="005D5585"/>
    <w:rsid w:val="005D576B"/>
    <w:rsid w:val="005D5B08"/>
    <w:rsid w:val="005D69F4"/>
    <w:rsid w:val="005D74BC"/>
    <w:rsid w:val="005E0280"/>
    <w:rsid w:val="005E048C"/>
    <w:rsid w:val="005E0A0A"/>
    <w:rsid w:val="005E1B05"/>
    <w:rsid w:val="005E1D6A"/>
    <w:rsid w:val="005E36A4"/>
    <w:rsid w:val="005E4857"/>
    <w:rsid w:val="005E4A79"/>
    <w:rsid w:val="005E4C0E"/>
    <w:rsid w:val="005E5CA8"/>
    <w:rsid w:val="005E5ED7"/>
    <w:rsid w:val="005E6376"/>
    <w:rsid w:val="005E763F"/>
    <w:rsid w:val="005E7ED8"/>
    <w:rsid w:val="005F0B67"/>
    <w:rsid w:val="005F244A"/>
    <w:rsid w:val="005F3A4D"/>
    <w:rsid w:val="005F4C34"/>
    <w:rsid w:val="005F70A4"/>
    <w:rsid w:val="00601169"/>
    <w:rsid w:val="0060220C"/>
    <w:rsid w:val="00603179"/>
    <w:rsid w:val="0060383A"/>
    <w:rsid w:val="00604765"/>
    <w:rsid w:val="006058B4"/>
    <w:rsid w:val="00605C54"/>
    <w:rsid w:val="0060618F"/>
    <w:rsid w:val="006066D0"/>
    <w:rsid w:val="00606C52"/>
    <w:rsid w:val="00607154"/>
    <w:rsid w:val="006075D3"/>
    <w:rsid w:val="006075F8"/>
    <w:rsid w:val="006078CE"/>
    <w:rsid w:val="006079AD"/>
    <w:rsid w:val="0061116A"/>
    <w:rsid w:val="0061227B"/>
    <w:rsid w:val="006128BB"/>
    <w:rsid w:val="006128C8"/>
    <w:rsid w:val="00612E1E"/>
    <w:rsid w:val="00613E95"/>
    <w:rsid w:val="00614051"/>
    <w:rsid w:val="006143FF"/>
    <w:rsid w:val="00615190"/>
    <w:rsid w:val="00616248"/>
    <w:rsid w:val="006162CE"/>
    <w:rsid w:val="00616B06"/>
    <w:rsid w:val="006176CD"/>
    <w:rsid w:val="00621A97"/>
    <w:rsid w:val="00621F83"/>
    <w:rsid w:val="00623E5A"/>
    <w:rsid w:val="006241B9"/>
    <w:rsid w:val="006247F0"/>
    <w:rsid w:val="00624BD7"/>
    <w:rsid w:val="0062543A"/>
    <w:rsid w:val="00627B40"/>
    <w:rsid w:val="00627EDD"/>
    <w:rsid w:val="00631582"/>
    <w:rsid w:val="006318AD"/>
    <w:rsid w:val="00632542"/>
    <w:rsid w:val="00633EAE"/>
    <w:rsid w:val="00634288"/>
    <w:rsid w:val="0063577E"/>
    <w:rsid w:val="00635ED9"/>
    <w:rsid w:val="006364BC"/>
    <w:rsid w:val="00636B58"/>
    <w:rsid w:val="00636D49"/>
    <w:rsid w:val="00637300"/>
    <w:rsid w:val="00637325"/>
    <w:rsid w:val="006410DE"/>
    <w:rsid w:val="00641EAF"/>
    <w:rsid w:val="00642210"/>
    <w:rsid w:val="0064285C"/>
    <w:rsid w:val="00643918"/>
    <w:rsid w:val="00643D9E"/>
    <w:rsid w:val="006441FF"/>
    <w:rsid w:val="006504F4"/>
    <w:rsid w:val="00650B89"/>
    <w:rsid w:val="00650E01"/>
    <w:rsid w:val="0065253F"/>
    <w:rsid w:val="00652FA3"/>
    <w:rsid w:val="006532C3"/>
    <w:rsid w:val="00653B5E"/>
    <w:rsid w:val="00655975"/>
    <w:rsid w:val="00655C79"/>
    <w:rsid w:val="00656302"/>
    <w:rsid w:val="0065676A"/>
    <w:rsid w:val="00656AEA"/>
    <w:rsid w:val="00657533"/>
    <w:rsid w:val="006575FE"/>
    <w:rsid w:val="0066061B"/>
    <w:rsid w:val="00661234"/>
    <w:rsid w:val="00661F51"/>
    <w:rsid w:val="00663A45"/>
    <w:rsid w:val="00663CCE"/>
    <w:rsid w:val="00665C1B"/>
    <w:rsid w:val="00671068"/>
    <w:rsid w:val="0067167A"/>
    <w:rsid w:val="006718FC"/>
    <w:rsid w:val="00671911"/>
    <w:rsid w:val="00671D28"/>
    <w:rsid w:val="00672184"/>
    <w:rsid w:val="00672564"/>
    <w:rsid w:val="00673C62"/>
    <w:rsid w:val="006742E3"/>
    <w:rsid w:val="00674749"/>
    <w:rsid w:val="00674DE7"/>
    <w:rsid w:val="00674E4D"/>
    <w:rsid w:val="00675442"/>
    <w:rsid w:val="0067608D"/>
    <w:rsid w:val="00677296"/>
    <w:rsid w:val="006772CB"/>
    <w:rsid w:val="00677CB8"/>
    <w:rsid w:val="00681F9E"/>
    <w:rsid w:val="0068275D"/>
    <w:rsid w:val="00682892"/>
    <w:rsid w:val="00682ED6"/>
    <w:rsid w:val="00684008"/>
    <w:rsid w:val="0068427E"/>
    <w:rsid w:val="00684BF2"/>
    <w:rsid w:val="00684F24"/>
    <w:rsid w:val="006850AA"/>
    <w:rsid w:val="00685C57"/>
    <w:rsid w:val="00685D26"/>
    <w:rsid w:val="00686695"/>
    <w:rsid w:val="006867BC"/>
    <w:rsid w:val="00686AF2"/>
    <w:rsid w:val="00687276"/>
    <w:rsid w:val="00687786"/>
    <w:rsid w:val="00687C6D"/>
    <w:rsid w:val="00690DEE"/>
    <w:rsid w:val="00691223"/>
    <w:rsid w:val="00692FB5"/>
    <w:rsid w:val="00693C93"/>
    <w:rsid w:val="0069456C"/>
    <w:rsid w:val="006966B3"/>
    <w:rsid w:val="00696E2A"/>
    <w:rsid w:val="00697790"/>
    <w:rsid w:val="00697EC7"/>
    <w:rsid w:val="00697EFF"/>
    <w:rsid w:val="006A0626"/>
    <w:rsid w:val="006A1101"/>
    <w:rsid w:val="006A32F8"/>
    <w:rsid w:val="006A4677"/>
    <w:rsid w:val="006A53FF"/>
    <w:rsid w:val="006A5ED7"/>
    <w:rsid w:val="006A688E"/>
    <w:rsid w:val="006B1C0F"/>
    <w:rsid w:val="006B2873"/>
    <w:rsid w:val="006B2B8E"/>
    <w:rsid w:val="006B337F"/>
    <w:rsid w:val="006B4473"/>
    <w:rsid w:val="006B4875"/>
    <w:rsid w:val="006B532B"/>
    <w:rsid w:val="006B5A9E"/>
    <w:rsid w:val="006B61A8"/>
    <w:rsid w:val="006B62E5"/>
    <w:rsid w:val="006B63E1"/>
    <w:rsid w:val="006B6B29"/>
    <w:rsid w:val="006B7151"/>
    <w:rsid w:val="006B765D"/>
    <w:rsid w:val="006C0B69"/>
    <w:rsid w:val="006C11D2"/>
    <w:rsid w:val="006C2400"/>
    <w:rsid w:val="006C2A8D"/>
    <w:rsid w:val="006C2F11"/>
    <w:rsid w:val="006C4CF9"/>
    <w:rsid w:val="006C5CE2"/>
    <w:rsid w:val="006C5F48"/>
    <w:rsid w:val="006C65E6"/>
    <w:rsid w:val="006C7563"/>
    <w:rsid w:val="006D0253"/>
    <w:rsid w:val="006D25C7"/>
    <w:rsid w:val="006D2F53"/>
    <w:rsid w:val="006D3BE2"/>
    <w:rsid w:val="006D7C63"/>
    <w:rsid w:val="006D7FAB"/>
    <w:rsid w:val="006E0528"/>
    <w:rsid w:val="006E2AB3"/>
    <w:rsid w:val="006E2D45"/>
    <w:rsid w:val="006E2D72"/>
    <w:rsid w:val="006E2E97"/>
    <w:rsid w:val="006E34C2"/>
    <w:rsid w:val="006E3CE8"/>
    <w:rsid w:val="006E47BA"/>
    <w:rsid w:val="006E5F21"/>
    <w:rsid w:val="006E661D"/>
    <w:rsid w:val="006E6B82"/>
    <w:rsid w:val="006E74E9"/>
    <w:rsid w:val="006E7F28"/>
    <w:rsid w:val="006F00A0"/>
    <w:rsid w:val="006F1495"/>
    <w:rsid w:val="006F1721"/>
    <w:rsid w:val="006F2346"/>
    <w:rsid w:val="006F291B"/>
    <w:rsid w:val="006F3922"/>
    <w:rsid w:val="006F3E53"/>
    <w:rsid w:val="006F3FD3"/>
    <w:rsid w:val="006F5E21"/>
    <w:rsid w:val="006F64BA"/>
    <w:rsid w:val="006F729C"/>
    <w:rsid w:val="006F733B"/>
    <w:rsid w:val="006F7CC3"/>
    <w:rsid w:val="00700828"/>
    <w:rsid w:val="00701115"/>
    <w:rsid w:val="00701C10"/>
    <w:rsid w:val="00702291"/>
    <w:rsid w:val="00702803"/>
    <w:rsid w:val="00704083"/>
    <w:rsid w:val="00705475"/>
    <w:rsid w:val="0070554E"/>
    <w:rsid w:val="00707A95"/>
    <w:rsid w:val="00711815"/>
    <w:rsid w:val="00711939"/>
    <w:rsid w:val="00712878"/>
    <w:rsid w:val="0071402E"/>
    <w:rsid w:val="00716F4C"/>
    <w:rsid w:val="0071703F"/>
    <w:rsid w:val="00717389"/>
    <w:rsid w:val="0072025A"/>
    <w:rsid w:val="00723E95"/>
    <w:rsid w:val="007250B8"/>
    <w:rsid w:val="00725D3C"/>
    <w:rsid w:val="00725D8A"/>
    <w:rsid w:val="007262CD"/>
    <w:rsid w:val="00726C5D"/>
    <w:rsid w:val="007273CA"/>
    <w:rsid w:val="007302C2"/>
    <w:rsid w:val="007317CF"/>
    <w:rsid w:val="00732264"/>
    <w:rsid w:val="00732838"/>
    <w:rsid w:val="00732CCD"/>
    <w:rsid w:val="00733243"/>
    <w:rsid w:val="007349BE"/>
    <w:rsid w:val="00734E04"/>
    <w:rsid w:val="00734F22"/>
    <w:rsid w:val="00735C45"/>
    <w:rsid w:val="00735DAB"/>
    <w:rsid w:val="00736D24"/>
    <w:rsid w:val="00737081"/>
    <w:rsid w:val="007371D6"/>
    <w:rsid w:val="0073772E"/>
    <w:rsid w:val="0074212B"/>
    <w:rsid w:val="00742E67"/>
    <w:rsid w:val="007447C7"/>
    <w:rsid w:val="00744E52"/>
    <w:rsid w:val="00746567"/>
    <w:rsid w:val="007472E1"/>
    <w:rsid w:val="007474A9"/>
    <w:rsid w:val="007500D2"/>
    <w:rsid w:val="0075052A"/>
    <w:rsid w:val="0075116F"/>
    <w:rsid w:val="00752597"/>
    <w:rsid w:val="007536C6"/>
    <w:rsid w:val="007538FD"/>
    <w:rsid w:val="0075432A"/>
    <w:rsid w:val="007548B0"/>
    <w:rsid w:val="00754DB4"/>
    <w:rsid w:val="00755006"/>
    <w:rsid w:val="007559E0"/>
    <w:rsid w:val="00755E86"/>
    <w:rsid w:val="00756A07"/>
    <w:rsid w:val="00756EB5"/>
    <w:rsid w:val="00760021"/>
    <w:rsid w:val="00760736"/>
    <w:rsid w:val="00761730"/>
    <w:rsid w:val="00761B7B"/>
    <w:rsid w:val="00761C69"/>
    <w:rsid w:val="00761E08"/>
    <w:rsid w:val="00762066"/>
    <w:rsid w:val="00762215"/>
    <w:rsid w:val="00763BE6"/>
    <w:rsid w:val="00764331"/>
    <w:rsid w:val="007652C2"/>
    <w:rsid w:val="0076553D"/>
    <w:rsid w:val="0076676C"/>
    <w:rsid w:val="00766DF8"/>
    <w:rsid w:val="00767200"/>
    <w:rsid w:val="00767571"/>
    <w:rsid w:val="0077085F"/>
    <w:rsid w:val="00770FA7"/>
    <w:rsid w:val="00772A61"/>
    <w:rsid w:val="00772BEB"/>
    <w:rsid w:val="00774776"/>
    <w:rsid w:val="00775C66"/>
    <w:rsid w:val="00775EF7"/>
    <w:rsid w:val="007761FF"/>
    <w:rsid w:val="00777352"/>
    <w:rsid w:val="00777BD2"/>
    <w:rsid w:val="00777C53"/>
    <w:rsid w:val="007807F0"/>
    <w:rsid w:val="00781446"/>
    <w:rsid w:val="00782EC2"/>
    <w:rsid w:val="007831DE"/>
    <w:rsid w:val="007844CA"/>
    <w:rsid w:val="0078470F"/>
    <w:rsid w:val="00784869"/>
    <w:rsid w:val="007858EA"/>
    <w:rsid w:val="00785A71"/>
    <w:rsid w:val="00786010"/>
    <w:rsid w:val="00786093"/>
    <w:rsid w:val="007861C8"/>
    <w:rsid w:val="00786F8C"/>
    <w:rsid w:val="0078711B"/>
    <w:rsid w:val="007933EB"/>
    <w:rsid w:val="00794335"/>
    <w:rsid w:val="0079480D"/>
    <w:rsid w:val="00794995"/>
    <w:rsid w:val="007949F8"/>
    <w:rsid w:val="0079540B"/>
    <w:rsid w:val="00795636"/>
    <w:rsid w:val="00797FE6"/>
    <w:rsid w:val="007A11F4"/>
    <w:rsid w:val="007A1DC4"/>
    <w:rsid w:val="007A2CF9"/>
    <w:rsid w:val="007A31BC"/>
    <w:rsid w:val="007A486C"/>
    <w:rsid w:val="007A64B0"/>
    <w:rsid w:val="007A7064"/>
    <w:rsid w:val="007A74D3"/>
    <w:rsid w:val="007A7849"/>
    <w:rsid w:val="007B05D1"/>
    <w:rsid w:val="007B0BB0"/>
    <w:rsid w:val="007B3315"/>
    <w:rsid w:val="007B4756"/>
    <w:rsid w:val="007B4B2E"/>
    <w:rsid w:val="007B5A82"/>
    <w:rsid w:val="007B6A87"/>
    <w:rsid w:val="007C07C5"/>
    <w:rsid w:val="007C1C16"/>
    <w:rsid w:val="007C281B"/>
    <w:rsid w:val="007C31F9"/>
    <w:rsid w:val="007C3993"/>
    <w:rsid w:val="007C4065"/>
    <w:rsid w:val="007C4162"/>
    <w:rsid w:val="007C4318"/>
    <w:rsid w:val="007C4EFA"/>
    <w:rsid w:val="007C5F19"/>
    <w:rsid w:val="007C69E4"/>
    <w:rsid w:val="007C72EA"/>
    <w:rsid w:val="007C74E1"/>
    <w:rsid w:val="007C7AE0"/>
    <w:rsid w:val="007C7C51"/>
    <w:rsid w:val="007D1376"/>
    <w:rsid w:val="007D16F2"/>
    <w:rsid w:val="007D170A"/>
    <w:rsid w:val="007D20BC"/>
    <w:rsid w:val="007D29A0"/>
    <w:rsid w:val="007D3BA8"/>
    <w:rsid w:val="007D41FA"/>
    <w:rsid w:val="007D441F"/>
    <w:rsid w:val="007D4DC7"/>
    <w:rsid w:val="007D507B"/>
    <w:rsid w:val="007D5710"/>
    <w:rsid w:val="007D622E"/>
    <w:rsid w:val="007E0633"/>
    <w:rsid w:val="007E1198"/>
    <w:rsid w:val="007E6C7E"/>
    <w:rsid w:val="007E70EA"/>
    <w:rsid w:val="007E758A"/>
    <w:rsid w:val="007E787A"/>
    <w:rsid w:val="007F0BF6"/>
    <w:rsid w:val="007F2E4B"/>
    <w:rsid w:val="007F3D22"/>
    <w:rsid w:val="007F45B1"/>
    <w:rsid w:val="007F509C"/>
    <w:rsid w:val="007F537D"/>
    <w:rsid w:val="007F7226"/>
    <w:rsid w:val="00800457"/>
    <w:rsid w:val="00801396"/>
    <w:rsid w:val="008014B3"/>
    <w:rsid w:val="00801C58"/>
    <w:rsid w:val="0080311C"/>
    <w:rsid w:val="008039D7"/>
    <w:rsid w:val="00804560"/>
    <w:rsid w:val="00806CC8"/>
    <w:rsid w:val="00806F18"/>
    <w:rsid w:val="00807F5F"/>
    <w:rsid w:val="00810B34"/>
    <w:rsid w:val="008112BD"/>
    <w:rsid w:val="00811C47"/>
    <w:rsid w:val="0081302C"/>
    <w:rsid w:val="00813222"/>
    <w:rsid w:val="00816446"/>
    <w:rsid w:val="0081648A"/>
    <w:rsid w:val="00816F30"/>
    <w:rsid w:val="00817D74"/>
    <w:rsid w:val="008204C3"/>
    <w:rsid w:val="00820C88"/>
    <w:rsid w:val="008215DC"/>
    <w:rsid w:val="00821682"/>
    <w:rsid w:val="00821710"/>
    <w:rsid w:val="00821821"/>
    <w:rsid w:val="00821E95"/>
    <w:rsid w:val="00822526"/>
    <w:rsid w:val="00822757"/>
    <w:rsid w:val="008227EB"/>
    <w:rsid w:val="0082400B"/>
    <w:rsid w:val="00824300"/>
    <w:rsid w:val="00824752"/>
    <w:rsid w:val="008252A3"/>
    <w:rsid w:val="00825F58"/>
    <w:rsid w:val="008272AE"/>
    <w:rsid w:val="008273B1"/>
    <w:rsid w:val="008306FD"/>
    <w:rsid w:val="0083081F"/>
    <w:rsid w:val="008311A3"/>
    <w:rsid w:val="0083169C"/>
    <w:rsid w:val="00831914"/>
    <w:rsid w:val="00831F0D"/>
    <w:rsid w:val="00832E4B"/>
    <w:rsid w:val="0083357E"/>
    <w:rsid w:val="00834709"/>
    <w:rsid w:val="008369B5"/>
    <w:rsid w:val="0083720A"/>
    <w:rsid w:val="008403E2"/>
    <w:rsid w:val="008404A7"/>
    <w:rsid w:val="00840E22"/>
    <w:rsid w:val="0084144B"/>
    <w:rsid w:val="0084195C"/>
    <w:rsid w:val="00841CFB"/>
    <w:rsid w:val="00841EA8"/>
    <w:rsid w:val="00841EEA"/>
    <w:rsid w:val="00842126"/>
    <w:rsid w:val="008422E4"/>
    <w:rsid w:val="0084238A"/>
    <w:rsid w:val="00843E66"/>
    <w:rsid w:val="00843FE3"/>
    <w:rsid w:val="00844123"/>
    <w:rsid w:val="00844450"/>
    <w:rsid w:val="0084477C"/>
    <w:rsid w:val="00846888"/>
    <w:rsid w:val="00847ED2"/>
    <w:rsid w:val="00850A66"/>
    <w:rsid w:val="00850AB3"/>
    <w:rsid w:val="00851777"/>
    <w:rsid w:val="00851AA2"/>
    <w:rsid w:val="0085302B"/>
    <w:rsid w:val="00853CC1"/>
    <w:rsid w:val="008549E0"/>
    <w:rsid w:val="00854CCB"/>
    <w:rsid w:val="00855ACB"/>
    <w:rsid w:val="0085751C"/>
    <w:rsid w:val="00861814"/>
    <w:rsid w:val="00861B91"/>
    <w:rsid w:val="008638C9"/>
    <w:rsid w:val="00863CE5"/>
    <w:rsid w:val="00863D6E"/>
    <w:rsid w:val="00864799"/>
    <w:rsid w:val="0086601B"/>
    <w:rsid w:val="008661A3"/>
    <w:rsid w:val="0086685A"/>
    <w:rsid w:val="0087078D"/>
    <w:rsid w:val="00871A79"/>
    <w:rsid w:val="008739ED"/>
    <w:rsid w:val="00874384"/>
    <w:rsid w:val="00874664"/>
    <w:rsid w:val="00875082"/>
    <w:rsid w:val="00875473"/>
    <w:rsid w:val="00875DA8"/>
    <w:rsid w:val="00876E29"/>
    <w:rsid w:val="00876E49"/>
    <w:rsid w:val="00877834"/>
    <w:rsid w:val="00880812"/>
    <w:rsid w:val="00880D87"/>
    <w:rsid w:val="008811A7"/>
    <w:rsid w:val="00881916"/>
    <w:rsid w:val="00882410"/>
    <w:rsid w:val="00882A43"/>
    <w:rsid w:val="008832A5"/>
    <w:rsid w:val="00884D61"/>
    <w:rsid w:val="00884E79"/>
    <w:rsid w:val="00885086"/>
    <w:rsid w:val="00885E3F"/>
    <w:rsid w:val="008865AC"/>
    <w:rsid w:val="00887B2B"/>
    <w:rsid w:val="00893176"/>
    <w:rsid w:val="00893ABC"/>
    <w:rsid w:val="008942D8"/>
    <w:rsid w:val="00894880"/>
    <w:rsid w:val="008954F5"/>
    <w:rsid w:val="00897687"/>
    <w:rsid w:val="00897694"/>
    <w:rsid w:val="008978A0"/>
    <w:rsid w:val="008A164A"/>
    <w:rsid w:val="008A4569"/>
    <w:rsid w:val="008A51FC"/>
    <w:rsid w:val="008A584C"/>
    <w:rsid w:val="008A5B76"/>
    <w:rsid w:val="008A5C48"/>
    <w:rsid w:val="008A62A7"/>
    <w:rsid w:val="008A6F77"/>
    <w:rsid w:val="008A7E2A"/>
    <w:rsid w:val="008B0B77"/>
    <w:rsid w:val="008B0C89"/>
    <w:rsid w:val="008B1C97"/>
    <w:rsid w:val="008B1EBF"/>
    <w:rsid w:val="008B2819"/>
    <w:rsid w:val="008B2F2D"/>
    <w:rsid w:val="008B364F"/>
    <w:rsid w:val="008B5488"/>
    <w:rsid w:val="008B5A4F"/>
    <w:rsid w:val="008B5D41"/>
    <w:rsid w:val="008B5DBC"/>
    <w:rsid w:val="008B6A01"/>
    <w:rsid w:val="008B7268"/>
    <w:rsid w:val="008C0175"/>
    <w:rsid w:val="008C02B6"/>
    <w:rsid w:val="008C2501"/>
    <w:rsid w:val="008C33CA"/>
    <w:rsid w:val="008C3701"/>
    <w:rsid w:val="008C3DBC"/>
    <w:rsid w:val="008C5564"/>
    <w:rsid w:val="008C604E"/>
    <w:rsid w:val="008C66D2"/>
    <w:rsid w:val="008C6D24"/>
    <w:rsid w:val="008C6F5E"/>
    <w:rsid w:val="008C7A86"/>
    <w:rsid w:val="008D110B"/>
    <w:rsid w:val="008D1770"/>
    <w:rsid w:val="008D19E1"/>
    <w:rsid w:val="008D1E70"/>
    <w:rsid w:val="008D34F4"/>
    <w:rsid w:val="008D3C49"/>
    <w:rsid w:val="008D54B4"/>
    <w:rsid w:val="008D68EC"/>
    <w:rsid w:val="008D7623"/>
    <w:rsid w:val="008E2288"/>
    <w:rsid w:val="008E2C27"/>
    <w:rsid w:val="008E32AD"/>
    <w:rsid w:val="008E3D50"/>
    <w:rsid w:val="008E3EEA"/>
    <w:rsid w:val="008E5070"/>
    <w:rsid w:val="008E644E"/>
    <w:rsid w:val="008E64A6"/>
    <w:rsid w:val="008E7D38"/>
    <w:rsid w:val="008F0000"/>
    <w:rsid w:val="008F25B1"/>
    <w:rsid w:val="008F3361"/>
    <w:rsid w:val="008F40D9"/>
    <w:rsid w:val="008F4D3F"/>
    <w:rsid w:val="008F5BA0"/>
    <w:rsid w:val="008F6083"/>
    <w:rsid w:val="008F69FE"/>
    <w:rsid w:val="008F6CA3"/>
    <w:rsid w:val="008F7126"/>
    <w:rsid w:val="008F7508"/>
    <w:rsid w:val="008F75CC"/>
    <w:rsid w:val="00900D33"/>
    <w:rsid w:val="009017C1"/>
    <w:rsid w:val="009017D7"/>
    <w:rsid w:val="00901F50"/>
    <w:rsid w:val="00902163"/>
    <w:rsid w:val="00902C39"/>
    <w:rsid w:val="00904B37"/>
    <w:rsid w:val="00905D64"/>
    <w:rsid w:val="00906009"/>
    <w:rsid w:val="009060BC"/>
    <w:rsid w:val="0090794F"/>
    <w:rsid w:val="00910396"/>
    <w:rsid w:val="00911BF3"/>
    <w:rsid w:val="0091315C"/>
    <w:rsid w:val="009131F4"/>
    <w:rsid w:val="0091622D"/>
    <w:rsid w:val="0091697B"/>
    <w:rsid w:val="009220A1"/>
    <w:rsid w:val="0092233A"/>
    <w:rsid w:val="00922675"/>
    <w:rsid w:val="00923666"/>
    <w:rsid w:val="009260FD"/>
    <w:rsid w:val="00926B5E"/>
    <w:rsid w:val="009273BC"/>
    <w:rsid w:val="00930628"/>
    <w:rsid w:val="00930A77"/>
    <w:rsid w:val="00930D9C"/>
    <w:rsid w:val="009312C2"/>
    <w:rsid w:val="00931A19"/>
    <w:rsid w:val="009337A4"/>
    <w:rsid w:val="00933911"/>
    <w:rsid w:val="0093435F"/>
    <w:rsid w:val="009352C5"/>
    <w:rsid w:val="00936C8F"/>
    <w:rsid w:val="00936FA9"/>
    <w:rsid w:val="009422B8"/>
    <w:rsid w:val="00942699"/>
    <w:rsid w:val="0094285E"/>
    <w:rsid w:val="00942E78"/>
    <w:rsid w:val="0094359B"/>
    <w:rsid w:val="009439D1"/>
    <w:rsid w:val="009442A6"/>
    <w:rsid w:val="009445CB"/>
    <w:rsid w:val="00944F23"/>
    <w:rsid w:val="009457E0"/>
    <w:rsid w:val="00945800"/>
    <w:rsid w:val="009462EB"/>
    <w:rsid w:val="00946845"/>
    <w:rsid w:val="009479FF"/>
    <w:rsid w:val="009509B9"/>
    <w:rsid w:val="00950C32"/>
    <w:rsid w:val="00951B55"/>
    <w:rsid w:val="0095217F"/>
    <w:rsid w:val="0095225C"/>
    <w:rsid w:val="00952FA4"/>
    <w:rsid w:val="00954D32"/>
    <w:rsid w:val="00955B75"/>
    <w:rsid w:val="009564D4"/>
    <w:rsid w:val="009569A0"/>
    <w:rsid w:val="009605F8"/>
    <w:rsid w:val="00961824"/>
    <w:rsid w:val="0096195F"/>
    <w:rsid w:val="00962290"/>
    <w:rsid w:val="00962DA8"/>
    <w:rsid w:val="00963458"/>
    <w:rsid w:val="00963672"/>
    <w:rsid w:val="00963792"/>
    <w:rsid w:val="009650DF"/>
    <w:rsid w:val="0096744E"/>
    <w:rsid w:val="00970843"/>
    <w:rsid w:val="00970B90"/>
    <w:rsid w:val="009714F6"/>
    <w:rsid w:val="009724CA"/>
    <w:rsid w:val="00974116"/>
    <w:rsid w:val="00974316"/>
    <w:rsid w:val="00974BCA"/>
    <w:rsid w:val="00974E4C"/>
    <w:rsid w:val="00975683"/>
    <w:rsid w:val="0097589E"/>
    <w:rsid w:val="00975BE1"/>
    <w:rsid w:val="00975F93"/>
    <w:rsid w:val="00976055"/>
    <w:rsid w:val="0097629E"/>
    <w:rsid w:val="00976FC1"/>
    <w:rsid w:val="009773A0"/>
    <w:rsid w:val="009803E2"/>
    <w:rsid w:val="00980896"/>
    <w:rsid w:val="00983B45"/>
    <w:rsid w:val="00984177"/>
    <w:rsid w:val="009847AB"/>
    <w:rsid w:val="0098512F"/>
    <w:rsid w:val="009853E9"/>
    <w:rsid w:val="009863AA"/>
    <w:rsid w:val="009863C5"/>
    <w:rsid w:val="00986615"/>
    <w:rsid w:val="00986F97"/>
    <w:rsid w:val="00987A87"/>
    <w:rsid w:val="00990D7D"/>
    <w:rsid w:val="00990D9E"/>
    <w:rsid w:val="00991918"/>
    <w:rsid w:val="00993478"/>
    <w:rsid w:val="00993541"/>
    <w:rsid w:val="00993E9D"/>
    <w:rsid w:val="00994BDC"/>
    <w:rsid w:val="00994CF1"/>
    <w:rsid w:val="00994F26"/>
    <w:rsid w:val="009A18F3"/>
    <w:rsid w:val="009A2037"/>
    <w:rsid w:val="009A479C"/>
    <w:rsid w:val="009A4F87"/>
    <w:rsid w:val="009A5450"/>
    <w:rsid w:val="009A6236"/>
    <w:rsid w:val="009A7131"/>
    <w:rsid w:val="009A79FF"/>
    <w:rsid w:val="009A7CC1"/>
    <w:rsid w:val="009B17D8"/>
    <w:rsid w:val="009B3536"/>
    <w:rsid w:val="009B463C"/>
    <w:rsid w:val="009B4B38"/>
    <w:rsid w:val="009B4D44"/>
    <w:rsid w:val="009B5481"/>
    <w:rsid w:val="009B596E"/>
    <w:rsid w:val="009B6EA7"/>
    <w:rsid w:val="009B7250"/>
    <w:rsid w:val="009B7C92"/>
    <w:rsid w:val="009C1EBC"/>
    <w:rsid w:val="009C2797"/>
    <w:rsid w:val="009C37FA"/>
    <w:rsid w:val="009C54FF"/>
    <w:rsid w:val="009C5E9E"/>
    <w:rsid w:val="009C6A94"/>
    <w:rsid w:val="009C6D9D"/>
    <w:rsid w:val="009C71CB"/>
    <w:rsid w:val="009C7CA9"/>
    <w:rsid w:val="009D12F6"/>
    <w:rsid w:val="009D2D45"/>
    <w:rsid w:val="009D2ED3"/>
    <w:rsid w:val="009D3453"/>
    <w:rsid w:val="009D3922"/>
    <w:rsid w:val="009D3A12"/>
    <w:rsid w:val="009D3DC5"/>
    <w:rsid w:val="009D57AF"/>
    <w:rsid w:val="009D5DC4"/>
    <w:rsid w:val="009D69D4"/>
    <w:rsid w:val="009D78BA"/>
    <w:rsid w:val="009D7E3F"/>
    <w:rsid w:val="009E25CA"/>
    <w:rsid w:val="009E2A4C"/>
    <w:rsid w:val="009E2AC7"/>
    <w:rsid w:val="009E325C"/>
    <w:rsid w:val="009E33E9"/>
    <w:rsid w:val="009E358B"/>
    <w:rsid w:val="009E3617"/>
    <w:rsid w:val="009E3853"/>
    <w:rsid w:val="009E3F64"/>
    <w:rsid w:val="009E4279"/>
    <w:rsid w:val="009E5658"/>
    <w:rsid w:val="009E5B47"/>
    <w:rsid w:val="009E686E"/>
    <w:rsid w:val="009E6EEE"/>
    <w:rsid w:val="009E77ED"/>
    <w:rsid w:val="009F13C7"/>
    <w:rsid w:val="009F162F"/>
    <w:rsid w:val="009F3768"/>
    <w:rsid w:val="009F3903"/>
    <w:rsid w:val="009F4CF8"/>
    <w:rsid w:val="009F7093"/>
    <w:rsid w:val="009F72E8"/>
    <w:rsid w:val="00A02430"/>
    <w:rsid w:val="00A02EEB"/>
    <w:rsid w:val="00A03AB7"/>
    <w:rsid w:val="00A03D94"/>
    <w:rsid w:val="00A03ED1"/>
    <w:rsid w:val="00A043B5"/>
    <w:rsid w:val="00A044D4"/>
    <w:rsid w:val="00A04BB8"/>
    <w:rsid w:val="00A05371"/>
    <w:rsid w:val="00A06527"/>
    <w:rsid w:val="00A06A3A"/>
    <w:rsid w:val="00A06BDD"/>
    <w:rsid w:val="00A07CF9"/>
    <w:rsid w:val="00A07EE3"/>
    <w:rsid w:val="00A11C6E"/>
    <w:rsid w:val="00A13249"/>
    <w:rsid w:val="00A13E84"/>
    <w:rsid w:val="00A1411E"/>
    <w:rsid w:val="00A14B3D"/>
    <w:rsid w:val="00A14D21"/>
    <w:rsid w:val="00A15BEF"/>
    <w:rsid w:val="00A16401"/>
    <w:rsid w:val="00A2273F"/>
    <w:rsid w:val="00A23586"/>
    <w:rsid w:val="00A2405D"/>
    <w:rsid w:val="00A25127"/>
    <w:rsid w:val="00A25808"/>
    <w:rsid w:val="00A26344"/>
    <w:rsid w:val="00A27B65"/>
    <w:rsid w:val="00A27FED"/>
    <w:rsid w:val="00A3004A"/>
    <w:rsid w:val="00A305BE"/>
    <w:rsid w:val="00A30B73"/>
    <w:rsid w:val="00A3142F"/>
    <w:rsid w:val="00A34BED"/>
    <w:rsid w:val="00A3524A"/>
    <w:rsid w:val="00A3541B"/>
    <w:rsid w:val="00A35511"/>
    <w:rsid w:val="00A3583C"/>
    <w:rsid w:val="00A35A34"/>
    <w:rsid w:val="00A42148"/>
    <w:rsid w:val="00A436AF"/>
    <w:rsid w:val="00A43710"/>
    <w:rsid w:val="00A438E1"/>
    <w:rsid w:val="00A442E1"/>
    <w:rsid w:val="00A4459E"/>
    <w:rsid w:val="00A45326"/>
    <w:rsid w:val="00A45B96"/>
    <w:rsid w:val="00A472F0"/>
    <w:rsid w:val="00A47990"/>
    <w:rsid w:val="00A502AE"/>
    <w:rsid w:val="00A503BC"/>
    <w:rsid w:val="00A504C5"/>
    <w:rsid w:val="00A50F6A"/>
    <w:rsid w:val="00A5322C"/>
    <w:rsid w:val="00A532A8"/>
    <w:rsid w:val="00A53630"/>
    <w:rsid w:val="00A5379E"/>
    <w:rsid w:val="00A552D4"/>
    <w:rsid w:val="00A558B7"/>
    <w:rsid w:val="00A56414"/>
    <w:rsid w:val="00A568E5"/>
    <w:rsid w:val="00A57D52"/>
    <w:rsid w:val="00A57E3B"/>
    <w:rsid w:val="00A60D77"/>
    <w:rsid w:val="00A6106F"/>
    <w:rsid w:val="00A620A1"/>
    <w:rsid w:val="00A647E4"/>
    <w:rsid w:val="00A65B95"/>
    <w:rsid w:val="00A678B6"/>
    <w:rsid w:val="00A67EAD"/>
    <w:rsid w:val="00A70606"/>
    <w:rsid w:val="00A70612"/>
    <w:rsid w:val="00A72012"/>
    <w:rsid w:val="00A72958"/>
    <w:rsid w:val="00A73724"/>
    <w:rsid w:val="00A7386C"/>
    <w:rsid w:val="00A75968"/>
    <w:rsid w:val="00A75D7F"/>
    <w:rsid w:val="00A773F9"/>
    <w:rsid w:val="00A81293"/>
    <w:rsid w:val="00A81C7B"/>
    <w:rsid w:val="00A81EF7"/>
    <w:rsid w:val="00A82A13"/>
    <w:rsid w:val="00A83438"/>
    <w:rsid w:val="00A839ED"/>
    <w:rsid w:val="00A83EA3"/>
    <w:rsid w:val="00A84249"/>
    <w:rsid w:val="00A8554C"/>
    <w:rsid w:val="00A85633"/>
    <w:rsid w:val="00A9156F"/>
    <w:rsid w:val="00A91FD0"/>
    <w:rsid w:val="00A93202"/>
    <w:rsid w:val="00A94F03"/>
    <w:rsid w:val="00A9575C"/>
    <w:rsid w:val="00A971A7"/>
    <w:rsid w:val="00A97E26"/>
    <w:rsid w:val="00A97E2A"/>
    <w:rsid w:val="00AA05AE"/>
    <w:rsid w:val="00AA1DC4"/>
    <w:rsid w:val="00AA22B5"/>
    <w:rsid w:val="00AA27AE"/>
    <w:rsid w:val="00AA367A"/>
    <w:rsid w:val="00AA4444"/>
    <w:rsid w:val="00AA591C"/>
    <w:rsid w:val="00AA6E61"/>
    <w:rsid w:val="00AB0604"/>
    <w:rsid w:val="00AB2FC8"/>
    <w:rsid w:val="00AB32EB"/>
    <w:rsid w:val="00AC0EE6"/>
    <w:rsid w:val="00AC189E"/>
    <w:rsid w:val="00AC2200"/>
    <w:rsid w:val="00AC23AA"/>
    <w:rsid w:val="00AC2E60"/>
    <w:rsid w:val="00AC2EB1"/>
    <w:rsid w:val="00AC36BB"/>
    <w:rsid w:val="00AC45B2"/>
    <w:rsid w:val="00AC4B12"/>
    <w:rsid w:val="00AC5B81"/>
    <w:rsid w:val="00AC69B4"/>
    <w:rsid w:val="00AC6DDF"/>
    <w:rsid w:val="00AC6FC1"/>
    <w:rsid w:val="00AC7CC2"/>
    <w:rsid w:val="00AD02EB"/>
    <w:rsid w:val="00AD16D2"/>
    <w:rsid w:val="00AD20C2"/>
    <w:rsid w:val="00AD2B10"/>
    <w:rsid w:val="00AD4216"/>
    <w:rsid w:val="00AD4233"/>
    <w:rsid w:val="00AD4B4F"/>
    <w:rsid w:val="00AD5798"/>
    <w:rsid w:val="00AD59C7"/>
    <w:rsid w:val="00AD5B32"/>
    <w:rsid w:val="00AD6EF2"/>
    <w:rsid w:val="00AE1842"/>
    <w:rsid w:val="00AE3911"/>
    <w:rsid w:val="00AE4C34"/>
    <w:rsid w:val="00AE5B5A"/>
    <w:rsid w:val="00AE6AA2"/>
    <w:rsid w:val="00AE6D08"/>
    <w:rsid w:val="00AE6DD0"/>
    <w:rsid w:val="00AE7ECB"/>
    <w:rsid w:val="00AF02A8"/>
    <w:rsid w:val="00AF0481"/>
    <w:rsid w:val="00AF0A0E"/>
    <w:rsid w:val="00AF17F6"/>
    <w:rsid w:val="00AF1AE6"/>
    <w:rsid w:val="00AF1E1E"/>
    <w:rsid w:val="00AF29BB"/>
    <w:rsid w:val="00AF3111"/>
    <w:rsid w:val="00AF3825"/>
    <w:rsid w:val="00AF3D66"/>
    <w:rsid w:val="00AF3F77"/>
    <w:rsid w:val="00AF4541"/>
    <w:rsid w:val="00AF57F4"/>
    <w:rsid w:val="00AF60D1"/>
    <w:rsid w:val="00AF6347"/>
    <w:rsid w:val="00AF641E"/>
    <w:rsid w:val="00AF6A19"/>
    <w:rsid w:val="00AF6ACA"/>
    <w:rsid w:val="00AF6FE5"/>
    <w:rsid w:val="00AF71BE"/>
    <w:rsid w:val="00AF7A4A"/>
    <w:rsid w:val="00B00424"/>
    <w:rsid w:val="00B0190C"/>
    <w:rsid w:val="00B01C45"/>
    <w:rsid w:val="00B020C2"/>
    <w:rsid w:val="00B03D03"/>
    <w:rsid w:val="00B044C1"/>
    <w:rsid w:val="00B05435"/>
    <w:rsid w:val="00B068F1"/>
    <w:rsid w:val="00B06F04"/>
    <w:rsid w:val="00B07A2F"/>
    <w:rsid w:val="00B10236"/>
    <w:rsid w:val="00B13C60"/>
    <w:rsid w:val="00B140D4"/>
    <w:rsid w:val="00B14273"/>
    <w:rsid w:val="00B1503B"/>
    <w:rsid w:val="00B15EEB"/>
    <w:rsid w:val="00B16072"/>
    <w:rsid w:val="00B1634F"/>
    <w:rsid w:val="00B201EF"/>
    <w:rsid w:val="00B21347"/>
    <w:rsid w:val="00B214EB"/>
    <w:rsid w:val="00B223B5"/>
    <w:rsid w:val="00B22E49"/>
    <w:rsid w:val="00B23251"/>
    <w:rsid w:val="00B244F0"/>
    <w:rsid w:val="00B2481C"/>
    <w:rsid w:val="00B24BAE"/>
    <w:rsid w:val="00B257E9"/>
    <w:rsid w:val="00B258DC"/>
    <w:rsid w:val="00B266FB"/>
    <w:rsid w:val="00B275E8"/>
    <w:rsid w:val="00B277FE"/>
    <w:rsid w:val="00B278A2"/>
    <w:rsid w:val="00B3081A"/>
    <w:rsid w:val="00B31823"/>
    <w:rsid w:val="00B32494"/>
    <w:rsid w:val="00B326E4"/>
    <w:rsid w:val="00B32B51"/>
    <w:rsid w:val="00B34651"/>
    <w:rsid w:val="00B35754"/>
    <w:rsid w:val="00B358FD"/>
    <w:rsid w:val="00B37015"/>
    <w:rsid w:val="00B37182"/>
    <w:rsid w:val="00B379A7"/>
    <w:rsid w:val="00B37A63"/>
    <w:rsid w:val="00B402AD"/>
    <w:rsid w:val="00B40E91"/>
    <w:rsid w:val="00B4309D"/>
    <w:rsid w:val="00B430D3"/>
    <w:rsid w:val="00B43DB9"/>
    <w:rsid w:val="00B43FDF"/>
    <w:rsid w:val="00B4585A"/>
    <w:rsid w:val="00B474F6"/>
    <w:rsid w:val="00B51A3C"/>
    <w:rsid w:val="00B521DD"/>
    <w:rsid w:val="00B53C88"/>
    <w:rsid w:val="00B53D20"/>
    <w:rsid w:val="00B53E40"/>
    <w:rsid w:val="00B555F2"/>
    <w:rsid w:val="00B57099"/>
    <w:rsid w:val="00B61A13"/>
    <w:rsid w:val="00B61BDA"/>
    <w:rsid w:val="00B62528"/>
    <w:rsid w:val="00B63569"/>
    <w:rsid w:val="00B63E45"/>
    <w:rsid w:val="00B64010"/>
    <w:rsid w:val="00B6539F"/>
    <w:rsid w:val="00B65682"/>
    <w:rsid w:val="00B6588F"/>
    <w:rsid w:val="00B6636E"/>
    <w:rsid w:val="00B67A4D"/>
    <w:rsid w:val="00B67D34"/>
    <w:rsid w:val="00B72FEA"/>
    <w:rsid w:val="00B732AB"/>
    <w:rsid w:val="00B73D92"/>
    <w:rsid w:val="00B73E0F"/>
    <w:rsid w:val="00B7406F"/>
    <w:rsid w:val="00B74444"/>
    <w:rsid w:val="00B75E2D"/>
    <w:rsid w:val="00B77567"/>
    <w:rsid w:val="00B8227F"/>
    <w:rsid w:val="00B82A01"/>
    <w:rsid w:val="00B82D3C"/>
    <w:rsid w:val="00B83820"/>
    <w:rsid w:val="00B838B1"/>
    <w:rsid w:val="00B84BAC"/>
    <w:rsid w:val="00B84D64"/>
    <w:rsid w:val="00B84E40"/>
    <w:rsid w:val="00B85181"/>
    <w:rsid w:val="00B854FC"/>
    <w:rsid w:val="00B85C1C"/>
    <w:rsid w:val="00B85DF9"/>
    <w:rsid w:val="00B86834"/>
    <w:rsid w:val="00B86EC7"/>
    <w:rsid w:val="00B908DA"/>
    <w:rsid w:val="00B91C00"/>
    <w:rsid w:val="00B92215"/>
    <w:rsid w:val="00B932D8"/>
    <w:rsid w:val="00B93819"/>
    <w:rsid w:val="00B94749"/>
    <w:rsid w:val="00B95419"/>
    <w:rsid w:val="00B956FA"/>
    <w:rsid w:val="00B9577C"/>
    <w:rsid w:val="00B95A73"/>
    <w:rsid w:val="00B9607E"/>
    <w:rsid w:val="00B96AF5"/>
    <w:rsid w:val="00BA0552"/>
    <w:rsid w:val="00BA1290"/>
    <w:rsid w:val="00BA22FB"/>
    <w:rsid w:val="00BA2E3A"/>
    <w:rsid w:val="00BA397D"/>
    <w:rsid w:val="00BA39B5"/>
    <w:rsid w:val="00BA4BDD"/>
    <w:rsid w:val="00BA5B6C"/>
    <w:rsid w:val="00BA7569"/>
    <w:rsid w:val="00BA7E1D"/>
    <w:rsid w:val="00BA7F80"/>
    <w:rsid w:val="00BB03DF"/>
    <w:rsid w:val="00BB1FC8"/>
    <w:rsid w:val="00BB384C"/>
    <w:rsid w:val="00BB3B94"/>
    <w:rsid w:val="00BB554C"/>
    <w:rsid w:val="00BB5A48"/>
    <w:rsid w:val="00BB6780"/>
    <w:rsid w:val="00BB6CA3"/>
    <w:rsid w:val="00BB702D"/>
    <w:rsid w:val="00BB78B0"/>
    <w:rsid w:val="00BC044E"/>
    <w:rsid w:val="00BC1CB6"/>
    <w:rsid w:val="00BC3520"/>
    <w:rsid w:val="00BC41AC"/>
    <w:rsid w:val="00BC5A08"/>
    <w:rsid w:val="00BC5F98"/>
    <w:rsid w:val="00BC63A1"/>
    <w:rsid w:val="00BC65E5"/>
    <w:rsid w:val="00BC715A"/>
    <w:rsid w:val="00BD0381"/>
    <w:rsid w:val="00BD0655"/>
    <w:rsid w:val="00BD0C46"/>
    <w:rsid w:val="00BD13A7"/>
    <w:rsid w:val="00BD18C8"/>
    <w:rsid w:val="00BD1F3D"/>
    <w:rsid w:val="00BD2966"/>
    <w:rsid w:val="00BD340D"/>
    <w:rsid w:val="00BD3500"/>
    <w:rsid w:val="00BD3DEA"/>
    <w:rsid w:val="00BD4D5B"/>
    <w:rsid w:val="00BD530F"/>
    <w:rsid w:val="00BD6185"/>
    <w:rsid w:val="00BD6642"/>
    <w:rsid w:val="00BD6A5B"/>
    <w:rsid w:val="00BD6CDC"/>
    <w:rsid w:val="00BD708F"/>
    <w:rsid w:val="00BD77FD"/>
    <w:rsid w:val="00BE01C7"/>
    <w:rsid w:val="00BE1992"/>
    <w:rsid w:val="00BE1E84"/>
    <w:rsid w:val="00BE2123"/>
    <w:rsid w:val="00BE2A72"/>
    <w:rsid w:val="00BE57F1"/>
    <w:rsid w:val="00BE6ADB"/>
    <w:rsid w:val="00BE6F42"/>
    <w:rsid w:val="00BE7241"/>
    <w:rsid w:val="00BE79F3"/>
    <w:rsid w:val="00BF0C30"/>
    <w:rsid w:val="00BF163A"/>
    <w:rsid w:val="00BF1BAC"/>
    <w:rsid w:val="00BF1E23"/>
    <w:rsid w:val="00BF2060"/>
    <w:rsid w:val="00BF2406"/>
    <w:rsid w:val="00BF32D2"/>
    <w:rsid w:val="00BF3804"/>
    <w:rsid w:val="00BF5651"/>
    <w:rsid w:val="00BF5E0D"/>
    <w:rsid w:val="00BF7347"/>
    <w:rsid w:val="00BF75D7"/>
    <w:rsid w:val="00C008B8"/>
    <w:rsid w:val="00C01EF7"/>
    <w:rsid w:val="00C03759"/>
    <w:rsid w:val="00C03BBA"/>
    <w:rsid w:val="00C045C5"/>
    <w:rsid w:val="00C06A75"/>
    <w:rsid w:val="00C06F39"/>
    <w:rsid w:val="00C07508"/>
    <w:rsid w:val="00C10ABB"/>
    <w:rsid w:val="00C10DA8"/>
    <w:rsid w:val="00C12C7C"/>
    <w:rsid w:val="00C13180"/>
    <w:rsid w:val="00C1461F"/>
    <w:rsid w:val="00C1462B"/>
    <w:rsid w:val="00C14F59"/>
    <w:rsid w:val="00C161D9"/>
    <w:rsid w:val="00C16C3E"/>
    <w:rsid w:val="00C16F36"/>
    <w:rsid w:val="00C170C3"/>
    <w:rsid w:val="00C174C0"/>
    <w:rsid w:val="00C17C5F"/>
    <w:rsid w:val="00C17C7A"/>
    <w:rsid w:val="00C17F1A"/>
    <w:rsid w:val="00C2001F"/>
    <w:rsid w:val="00C20732"/>
    <w:rsid w:val="00C23048"/>
    <w:rsid w:val="00C23BFD"/>
    <w:rsid w:val="00C26876"/>
    <w:rsid w:val="00C26B26"/>
    <w:rsid w:val="00C26B98"/>
    <w:rsid w:val="00C27186"/>
    <w:rsid w:val="00C27426"/>
    <w:rsid w:val="00C3124C"/>
    <w:rsid w:val="00C320B8"/>
    <w:rsid w:val="00C3241F"/>
    <w:rsid w:val="00C335D1"/>
    <w:rsid w:val="00C353F1"/>
    <w:rsid w:val="00C35903"/>
    <w:rsid w:val="00C35FA9"/>
    <w:rsid w:val="00C362BB"/>
    <w:rsid w:val="00C36ABA"/>
    <w:rsid w:val="00C3746A"/>
    <w:rsid w:val="00C418EB"/>
    <w:rsid w:val="00C422A6"/>
    <w:rsid w:val="00C4290E"/>
    <w:rsid w:val="00C42CFB"/>
    <w:rsid w:val="00C44431"/>
    <w:rsid w:val="00C46BE1"/>
    <w:rsid w:val="00C46D0D"/>
    <w:rsid w:val="00C501B4"/>
    <w:rsid w:val="00C50A12"/>
    <w:rsid w:val="00C512F5"/>
    <w:rsid w:val="00C51BC4"/>
    <w:rsid w:val="00C5244E"/>
    <w:rsid w:val="00C52BDE"/>
    <w:rsid w:val="00C53475"/>
    <w:rsid w:val="00C54103"/>
    <w:rsid w:val="00C5495A"/>
    <w:rsid w:val="00C5555F"/>
    <w:rsid w:val="00C56A33"/>
    <w:rsid w:val="00C57173"/>
    <w:rsid w:val="00C57723"/>
    <w:rsid w:val="00C60835"/>
    <w:rsid w:val="00C60E22"/>
    <w:rsid w:val="00C61CD5"/>
    <w:rsid w:val="00C61F1E"/>
    <w:rsid w:val="00C62520"/>
    <w:rsid w:val="00C62A8B"/>
    <w:rsid w:val="00C62CAF"/>
    <w:rsid w:val="00C62DCB"/>
    <w:rsid w:val="00C637E4"/>
    <w:rsid w:val="00C64348"/>
    <w:rsid w:val="00C6549A"/>
    <w:rsid w:val="00C6593F"/>
    <w:rsid w:val="00C66A5B"/>
    <w:rsid w:val="00C66C13"/>
    <w:rsid w:val="00C66DB1"/>
    <w:rsid w:val="00C67054"/>
    <w:rsid w:val="00C70430"/>
    <w:rsid w:val="00C70817"/>
    <w:rsid w:val="00C70E86"/>
    <w:rsid w:val="00C71125"/>
    <w:rsid w:val="00C71E46"/>
    <w:rsid w:val="00C72B45"/>
    <w:rsid w:val="00C741D8"/>
    <w:rsid w:val="00C741DA"/>
    <w:rsid w:val="00C750CC"/>
    <w:rsid w:val="00C753CF"/>
    <w:rsid w:val="00C75EF2"/>
    <w:rsid w:val="00C76636"/>
    <w:rsid w:val="00C808C1"/>
    <w:rsid w:val="00C8154D"/>
    <w:rsid w:val="00C81D56"/>
    <w:rsid w:val="00C8380B"/>
    <w:rsid w:val="00C839E7"/>
    <w:rsid w:val="00C84A1C"/>
    <w:rsid w:val="00C852DA"/>
    <w:rsid w:val="00C855E0"/>
    <w:rsid w:val="00C86B4D"/>
    <w:rsid w:val="00C87348"/>
    <w:rsid w:val="00C87B69"/>
    <w:rsid w:val="00C87E73"/>
    <w:rsid w:val="00C904B1"/>
    <w:rsid w:val="00C91347"/>
    <w:rsid w:val="00C917D7"/>
    <w:rsid w:val="00C94A19"/>
    <w:rsid w:val="00C95CAD"/>
    <w:rsid w:val="00C960A9"/>
    <w:rsid w:val="00C97529"/>
    <w:rsid w:val="00C976C5"/>
    <w:rsid w:val="00C97D43"/>
    <w:rsid w:val="00C97EBA"/>
    <w:rsid w:val="00CA1412"/>
    <w:rsid w:val="00CA201A"/>
    <w:rsid w:val="00CA29BF"/>
    <w:rsid w:val="00CA2C91"/>
    <w:rsid w:val="00CA305A"/>
    <w:rsid w:val="00CA35BA"/>
    <w:rsid w:val="00CA3B78"/>
    <w:rsid w:val="00CB0861"/>
    <w:rsid w:val="00CB1070"/>
    <w:rsid w:val="00CB1B61"/>
    <w:rsid w:val="00CB2637"/>
    <w:rsid w:val="00CB3A29"/>
    <w:rsid w:val="00CB3DFF"/>
    <w:rsid w:val="00CB6E76"/>
    <w:rsid w:val="00CC0888"/>
    <w:rsid w:val="00CC12E6"/>
    <w:rsid w:val="00CC1D90"/>
    <w:rsid w:val="00CC2471"/>
    <w:rsid w:val="00CC2766"/>
    <w:rsid w:val="00CC2DE6"/>
    <w:rsid w:val="00CC329E"/>
    <w:rsid w:val="00CC52A1"/>
    <w:rsid w:val="00CC591E"/>
    <w:rsid w:val="00CC5F3D"/>
    <w:rsid w:val="00CC634E"/>
    <w:rsid w:val="00CC66A8"/>
    <w:rsid w:val="00CC6E96"/>
    <w:rsid w:val="00CC7282"/>
    <w:rsid w:val="00CC7937"/>
    <w:rsid w:val="00CC7FA2"/>
    <w:rsid w:val="00CD06FA"/>
    <w:rsid w:val="00CD092B"/>
    <w:rsid w:val="00CD0B7E"/>
    <w:rsid w:val="00CD1080"/>
    <w:rsid w:val="00CD1173"/>
    <w:rsid w:val="00CD291E"/>
    <w:rsid w:val="00CD3BC5"/>
    <w:rsid w:val="00CD3D19"/>
    <w:rsid w:val="00CD444B"/>
    <w:rsid w:val="00CD46EF"/>
    <w:rsid w:val="00CD49C2"/>
    <w:rsid w:val="00CD4C1B"/>
    <w:rsid w:val="00CD4C33"/>
    <w:rsid w:val="00CD4C81"/>
    <w:rsid w:val="00CD571D"/>
    <w:rsid w:val="00CD71DF"/>
    <w:rsid w:val="00CD7694"/>
    <w:rsid w:val="00CD7D74"/>
    <w:rsid w:val="00CE0F0A"/>
    <w:rsid w:val="00CE1A8F"/>
    <w:rsid w:val="00CE2F7A"/>
    <w:rsid w:val="00CE39FF"/>
    <w:rsid w:val="00CE4BCE"/>
    <w:rsid w:val="00CE598E"/>
    <w:rsid w:val="00CE5D7A"/>
    <w:rsid w:val="00CE7109"/>
    <w:rsid w:val="00CE7D07"/>
    <w:rsid w:val="00CF00D9"/>
    <w:rsid w:val="00CF1E11"/>
    <w:rsid w:val="00CF26E5"/>
    <w:rsid w:val="00CF4EC6"/>
    <w:rsid w:val="00CF55F4"/>
    <w:rsid w:val="00D00334"/>
    <w:rsid w:val="00D02031"/>
    <w:rsid w:val="00D020D6"/>
    <w:rsid w:val="00D02AB9"/>
    <w:rsid w:val="00D03483"/>
    <w:rsid w:val="00D03810"/>
    <w:rsid w:val="00D03D81"/>
    <w:rsid w:val="00D0460D"/>
    <w:rsid w:val="00D06E74"/>
    <w:rsid w:val="00D111CE"/>
    <w:rsid w:val="00D114C2"/>
    <w:rsid w:val="00D1173B"/>
    <w:rsid w:val="00D12502"/>
    <w:rsid w:val="00D12AA3"/>
    <w:rsid w:val="00D131CD"/>
    <w:rsid w:val="00D142C0"/>
    <w:rsid w:val="00D14719"/>
    <w:rsid w:val="00D14913"/>
    <w:rsid w:val="00D14BF4"/>
    <w:rsid w:val="00D14CC0"/>
    <w:rsid w:val="00D15670"/>
    <w:rsid w:val="00D157E7"/>
    <w:rsid w:val="00D15C54"/>
    <w:rsid w:val="00D171B6"/>
    <w:rsid w:val="00D175B1"/>
    <w:rsid w:val="00D1794A"/>
    <w:rsid w:val="00D2018B"/>
    <w:rsid w:val="00D203F0"/>
    <w:rsid w:val="00D20CC5"/>
    <w:rsid w:val="00D2100A"/>
    <w:rsid w:val="00D21858"/>
    <w:rsid w:val="00D21DDA"/>
    <w:rsid w:val="00D2578E"/>
    <w:rsid w:val="00D25C21"/>
    <w:rsid w:val="00D27D4F"/>
    <w:rsid w:val="00D315AC"/>
    <w:rsid w:val="00D32DF0"/>
    <w:rsid w:val="00D33FC5"/>
    <w:rsid w:val="00D37A82"/>
    <w:rsid w:val="00D37D38"/>
    <w:rsid w:val="00D4010B"/>
    <w:rsid w:val="00D41DDE"/>
    <w:rsid w:val="00D42415"/>
    <w:rsid w:val="00D430AE"/>
    <w:rsid w:val="00D437CA"/>
    <w:rsid w:val="00D43BCC"/>
    <w:rsid w:val="00D44D39"/>
    <w:rsid w:val="00D44EA6"/>
    <w:rsid w:val="00D4580E"/>
    <w:rsid w:val="00D45D03"/>
    <w:rsid w:val="00D45D15"/>
    <w:rsid w:val="00D461AB"/>
    <w:rsid w:val="00D462AF"/>
    <w:rsid w:val="00D468CD"/>
    <w:rsid w:val="00D47303"/>
    <w:rsid w:val="00D474E9"/>
    <w:rsid w:val="00D4754E"/>
    <w:rsid w:val="00D47A14"/>
    <w:rsid w:val="00D47B23"/>
    <w:rsid w:val="00D50732"/>
    <w:rsid w:val="00D5114F"/>
    <w:rsid w:val="00D51816"/>
    <w:rsid w:val="00D52AC8"/>
    <w:rsid w:val="00D5428C"/>
    <w:rsid w:val="00D55085"/>
    <w:rsid w:val="00D553DD"/>
    <w:rsid w:val="00D57BE9"/>
    <w:rsid w:val="00D61DD3"/>
    <w:rsid w:val="00D6374E"/>
    <w:rsid w:val="00D6387F"/>
    <w:rsid w:val="00D65848"/>
    <w:rsid w:val="00D66EC9"/>
    <w:rsid w:val="00D67F25"/>
    <w:rsid w:val="00D70AE7"/>
    <w:rsid w:val="00D71011"/>
    <w:rsid w:val="00D712C8"/>
    <w:rsid w:val="00D73B61"/>
    <w:rsid w:val="00D74017"/>
    <w:rsid w:val="00D74429"/>
    <w:rsid w:val="00D77206"/>
    <w:rsid w:val="00D7750B"/>
    <w:rsid w:val="00D8146D"/>
    <w:rsid w:val="00D81B55"/>
    <w:rsid w:val="00D81C2A"/>
    <w:rsid w:val="00D82D67"/>
    <w:rsid w:val="00D83655"/>
    <w:rsid w:val="00D84174"/>
    <w:rsid w:val="00D857E7"/>
    <w:rsid w:val="00D860D2"/>
    <w:rsid w:val="00D86D04"/>
    <w:rsid w:val="00D86EC6"/>
    <w:rsid w:val="00D878CF"/>
    <w:rsid w:val="00D90665"/>
    <w:rsid w:val="00D928A9"/>
    <w:rsid w:val="00D933F0"/>
    <w:rsid w:val="00D9368E"/>
    <w:rsid w:val="00D9381A"/>
    <w:rsid w:val="00D93CA3"/>
    <w:rsid w:val="00D94368"/>
    <w:rsid w:val="00D94DED"/>
    <w:rsid w:val="00D96FBF"/>
    <w:rsid w:val="00D970C8"/>
    <w:rsid w:val="00D97246"/>
    <w:rsid w:val="00D97807"/>
    <w:rsid w:val="00DA0EA6"/>
    <w:rsid w:val="00DA18FE"/>
    <w:rsid w:val="00DA2688"/>
    <w:rsid w:val="00DA2AD3"/>
    <w:rsid w:val="00DA32E5"/>
    <w:rsid w:val="00DA46DC"/>
    <w:rsid w:val="00DA47E3"/>
    <w:rsid w:val="00DA4B16"/>
    <w:rsid w:val="00DA6684"/>
    <w:rsid w:val="00DA6884"/>
    <w:rsid w:val="00DA78F0"/>
    <w:rsid w:val="00DB0441"/>
    <w:rsid w:val="00DB095F"/>
    <w:rsid w:val="00DB18D3"/>
    <w:rsid w:val="00DB386C"/>
    <w:rsid w:val="00DB38D5"/>
    <w:rsid w:val="00DB53E4"/>
    <w:rsid w:val="00DB57C4"/>
    <w:rsid w:val="00DB68E7"/>
    <w:rsid w:val="00DB6D5D"/>
    <w:rsid w:val="00DB6FC2"/>
    <w:rsid w:val="00DB7625"/>
    <w:rsid w:val="00DC0AF2"/>
    <w:rsid w:val="00DC0CFB"/>
    <w:rsid w:val="00DC1785"/>
    <w:rsid w:val="00DC17CD"/>
    <w:rsid w:val="00DC1B70"/>
    <w:rsid w:val="00DC214C"/>
    <w:rsid w:val="00DC25C3"/>
    <w:rsid w:val="00DC56BF"/>
    <w:rsid w:val="00DC584F"/>
    <w:rsid w:val="00DC5E5A"/>
    <w:rsid w:val="00DC60A4"/>
    <w:rsid w:val="00DC7118"/>
    <w:rsid w:val="00DC7810"/>
    <w:rsid w:val="00DC7914"/>
    <w:rsid w:val="00DC7B51"/>
    <w:rsid w:val="00DD0F62"/>
    <w:rsid w:val="00DD1872"/>
    <w:rsid w:val="00DD1CD5"/>
    <w:rsid w:val="00DD1FEC"/>
    <w:rsid w:val="00DD2EE1"/>
    <w:rsid w:val="00DD3862"/>
    <w:rsid w:val="00DD4932"/>
    <w:rsid w:val="00DD50C5"/>
    <w:rsid w:val="00DD517D"/>
    <w:rsid w:val="00DD548F"/>
    <w:rsid w:val="00DD6229"/>
    <w:rsid w:val="00DD62A5"/>
    <w:rsid w:val="00DD789C"/>
    <w:rsid w:val="00DD7E26"/>
    <w:rsid w:val="00DD7E78"/>
    <w:rsid w:val="00DD7E8E"/>
    <w:rsid w:val="00DE0D98"/>
    <w:rsid w:val="00DE108E"/>
    <w:rsid w:val="00DE38FB"/>
    <w:rsid w:val="00DE4564"/>
    <w:rsid w:val="00DE471D"/>
    <w:rsid w:val="00DE51A5"/>
    <w:rsid w:val="00DE6C0D"/>
    <w:rsid w:val="00DE6F7A"/>
    <w:rsid w:val="00DF2008"/>
    <w:rsid w:val="00DF2A11"/>
    <w:rsid w:val="00DF5079"/>
    <w:rsid w:val="00DF5C6F"/>
    <w:rsid w:val="00DF648B"/>
    <w:rsid w:val="00DF6607"/>
    <w:rsid w:val="00DF7946"/>
    <w:rsid w:val="00E0039E"/>
    <w:rsid w:val="00E00EAF"/>
    <w:rsid w:val="00E01318"/>
    <w:rsid w:val="00E01453"/>
    <w:rsid w:val="00E01C87"/>
    <w:rsid w:val="00E02065"/>
    <w:rsid w:val="00E02F24"/>
    <w:rsid w:val="00E04C7D"/>
    <w:rsid w:val="00E06D04"/>
    <w:rsid w:val="00E129ED"/>
    <w:rsid w:val="00E13062"/>
    <w:rsid w:val="00E133E2"/>
    <w:rsid w:val="00E13EA1"/>
    <w:rsid w:val="00E14D6A"/>
    <w:rsid w:val="00E15B24"/>
    <w:rsid w:val="00E16593"/>
    <w:rsid w:val="00E168DA"/>
    <w:rsid w:val="00E1706E"/>
    <w:rsid w:val="00E217DF"/>
    <w:rsid w:val="00E227A9"/>
    <w:rsid w:val="00E22A62"/>
    <w:rsid w:val="00E234F8"/>
    <w:rsid w:val="00E244C6"/>
    <w:rsid w:val="00E25613"/>
    <w:rsid w:val="00E25682"/>
    <w:rsid w:val="00E2732E"/>
    <w:rsid w:val="00E27FEA"/>
    <w:rsid w:val="00E304DE"/>
    <w:rsid w:val="00E310A5"/>
    <w:rsid w:val="00E31216"/>
    <w:rsid w:val="00E31B5F"/>
    <w:rsid w:val="00E31DCF"/>
    <w:rsid w:val="00E31FF0"/>
    <w:rsid w:val="00E329E6"/>
    <w:rsid w:val="00E32BEF"/>
    <w:rsid w:val="00E331A5"/>
    <w:rsid w:val="00E342A9"/>
    <w:rsid w:val="00E34CCB"/>
    <w:rsid w:val="00E34E21"/>
    <w:rsid w:val="00E36623"/>
    <w:rsid w:val="00E36EC4"/>
    <w:rsid w:val="00E411D5"/>
    <w:rsid w:val="00E4153F"/>
    <w:rsid w:val="00E41681"/>
    <w:rsid w:val="00E41708"/>
    <w:rsid w:val="00E41FF6"/>
    <w:rsid w:val="00E4205F"/>
    <w:rsid w:val="00E42DD3"/>
    <w:rsid w:val="00E42E85"/>
    <w:rsid w:val="00E44F34"/>
    <w:rsid w:val="00E45850"/>
    <w:rsid w:val="00E45D30"/>
    <w:rsid w:val="00E45FAB"/>
    <w:rsid w:val="00E46A8C"/>
    <w:rsid w:val="00E506D3"/>
    <w:rsid w:val="00E509C7"/>
    <w:rsid w:val="00E509CF"/>
    <w:rsid w:val="00E53A9B"/>
    <w:rsid w:val="00E53F65"/>
    <w:rsid w:val="00E544AA"/>
    <w:rsid w:val="00E57186"/>
    <w:rsid w:val="00E57F1E"/>
    <w:rsid w:val="00E60321"/>
    <w:rsid w:val="00E605B4"/>
    <w:rsid w:val="00E61A8C"/>
    <w:rsid w:val="00E62217"/>
    <w:rsid w:val="00E62796"/>
    <w:rsid w:val="00E6439B"/>
    <w:rsid w:val="00E64AD7"/>
    <w:rsid w:val="00E64C04"/>
    <w:rsid w:val="00E64DB2"/>
    <w:rsid w:val="00E64DE1"/>
    <w:rsid w:val="00E65275"/>
    <w:rsid w:val="00E65EEB"/>
    <w:rsid w:val="00E6604C"/>
    <w:rsid w:val="00E6618E"/>
    <w:rsid w:val="00E6797C"/>
    <w:rsid w:val="00E67E64"/>
    <w:rsid w:val="00E702A8"/>
    <w:rsid w:val="00E7181E"/>
    <w:rsid w:val="00E72D9F"/>
    <w:rsid w:val="00E73FDE"/>
    <w:rsid w:val="00E74425"/>
    <w:rsid w:val="00E7505F"/>
    <w:rsid w:val="00E75461"/>
    <w:rsid w:val="00E765E4"/>
    <w:rsid w:val="00E76EB7"/>
    <w:rsid w:val="00E80617"/>
    <w:rsid w:val="00E8075D"/>
    <w:rsid w:val="00E82CFD"/>
    <w:rsid w:val="00E835F0"/>
    <w:rsid w:val="00E83796"/>
    <w:rsid w:val="00E83890"/>
    <w:rsid w:val="00E83D83"/>
    <w:rsid w:val="00E84A30"/>
    <w:rsid w:val="00E8510F"/>
    <w:rsid w:val="00E863C8"/>
    <w:rsid w:val="00E8650B"/>
    <w:rsid w:val="00E87CEC"/>
    <w:rsid w:val="00E90B54"/>
    <w:rsid w:val="00E90DF3"/>
    <w:rsid w:val="00E924CF"/>
    <w:rsid w:val="00E93DAB"/>
    <w:rsid w:val="00E93DCA"/>
    <w:rsid w:val="00E9558C"/>
    <w:rsid w:val="00E95F00"/>
    <w:rsid w:val="00E968A3"/>
    <w:rsid w:val="00E96ED1"/>
    <w:rsid w:val="00E973A6"/>
    <w:rsid w:val="00E97783"/>
    <w:rsid w:val="00EA01EB"/>
    <w:rsid w:val="00EA0988"/>
    <w:rsid w:val="00EA426A"/>
    <w:rsid w:val="00EA530A"/>
    <w:rsid w:val="00EA6182"/>
    <w:rsid w:val="00EB0FE0"/>
    <w:rsid w:val="00EB164C"/>
    <w:rsid w:val="00EB3293"/>
    <w:rsid w:val="00EB3513"/>
    <w:rsid w:val="00EB4451"/>
    <w:rsid w:val="00EB4C10"/>
    <w:rsid w:val="00EB58AC"/>
    <w:rsid w:val="00EB709F"/>
    <w:rsid w:val="00EB78D1"/>
    <w:rsid w:val="00EB79F7"/>
    <w:rsid w:val="00EC1437"/>
    <w:rsid w:val="00EC166C"/>
    <w:rsid w:val="00EC268E"/>
    <w:rsid w:val="00EC38AA"/>
    <w:rsid w:val="00EC3DBE"/>
    <w:rsid w:val="00EC4014"/>
    <w:rsid w:val="00EC482B"/>
    <w:rsid w:val="00EC484D"/>
    <w:rsid w:val="00EC4DDC"/>
    <w:rsid w:val="00EC4F9F"/>
    <w:rsid w:val="00EC5423"/>
    <w:rsid w:val="00EC5447"/>
    <w:rsid w:val="00EC5497"/>
    <w:rsid w:val="00EC59A2"/>
    <w:rsid w:val="00EC5B35"/>
    <w:rsid w:val="00EC5FFB"/>
    <w:rsid w:val="00EC6BD9"/>
    <w:rsid w:val="00EC72D8"/>
    <w:rsid w:val="00EC747C"/>
    <w:rsid w:val="00EC7E4B"/>
    <w:rsid w:val="00ED0976"/>
    <w:rsid w:val="00ED212D"/>
    <w:rsid w:val="00ED25DF"/>
    <w:rsid w:val="00ED25E4"/>
    <w:rsid w:val="00ED31DF"/>
    <w:rsid w:val="00ED38A0"/>
    <w:rsid w:val="00ED3C83"/>
    <w:rsid w:val="00ED462E"/>
    <w:rsid w:val="00ED4BB8"/>
    <w:rsid w:val="00ED7871"/>
    <w:rsid w:val="00ED7C00"/>
    <w:rsid w:val="00EE1AE8"/>
    <w:rsid w:val="00EE20E8"/>
    <w:rsid w:val="00EE3DE6"/>
    <w:rsid w:val="00EE467B"/>
    <w:rsid w:val="00EE4DAF"/>
    <w:rsid w:val="00EE4FA1"/>
    <w:rsid w:val="00EE5350"/>
    <w:rsid w:val="00EE595E"/>
    <w:rsid w:val="00EE5E33"/>
    <w:rsid w:val="00EE6630"/>
    <w:rsid w:val="00EE6DC6"/>
    <w:rsid w:val="00EF07AD"/>
    <w:rsid w:val="00EF0EC7"/>
    <w:rsid w:val="00EF13F9"/>
    <w:rsid w:val="00EF14A2"/>
    <w:rsid w:val="00EF18D8"/>
    <w:rsid w:val="00EF2449"/>
    <w:rsid w:val="00EF2EDA"/>
    <w:rsid w:val="00EF4FE1"/>
    <w:rsid w:val="00EF6AB2"/>
    <w:rsid w:val="00F01DA0"/>
    <w:rsid w:val="00F02E4A"/>
    <w:rsid w:val="00F05061"/>
    <w:rsid w:val="00F0538C"/>
    <w:rsid w:val="00F053EC"/>
    <w:rsid w:val="00F06419"/>
    <w:rsid w:val="00F10925"/>
    <w:rsid w:val="00F1114E"/>
    <w:rsid w:val="00F11531"/>
    <w:rsid w:val="00F11CCD"/>
    <w:rsid w:val="00F1474D"/>
    <w:rsid w:val="00F152EC"/>
    <w:rsid w:val="00F15606"/>
    <w:rsid w:val="00F15A97"/>
    <w:rsid w:val="00F166E5"/>
    <w:rsid w:val="00F1697E"/>
    <w:rsid w:val="00F201B7"/>
    <w:rsid w:val="00F20BCF"/>
    <w:rsid w:val="00F229C2"/>
    <w:rsid w:val="00F23050"/>
    <w:rsid w:val="00F2421C"/>
    <w:rsid w:val="00F24E32"/>
    <w:rsid w:val="00F26C30"/>
    <w:rsid w:val="00F27260"/>
    <w:rsid w:val="00F30280"/>
    <w:rsid w:val="00F30483"/>
    <w:rsid w:val="00F31054"/>
    <w:rsid w:val="00F310FB"/>
    <w:rsid w:val="00F31D64"/>
    <w:rsid w:val="00F32262"/>
    <w:rsid w:val="00F32F47"/>
    <w:rsid w:val="00F35933"/>
    <w:rsid w:val="00F36C6C"/>
    <w:rsid w:val="00F3778A"/>
    <w:rsid w:val="00F37F25"/>
    <w:rsid w:val="00F37F42"/>
    <w:rsid w:val="00F40277"/>
    <w:rsid w:val="00F41354"/>
    <w:rsid w:val="00F4271C"/>
    <w:rsid w:val="00F433AD"/>
    <w:rsid w:val="00F43CFF"/>
    <w:rsid w:val="00F45D67"/>
    <w:rsid w:val="00F45E68"/>
    <w:rsid w:val="00F4738E"/>
    <w:rsid w:val="00F5136A"/>
    <w:rsid w:val="00F52424"/>
    <w:rsid w:val="00F52786"/>
    <w:rsid w:val="00F529FF"/>
    <w:rsid w:val="00F53F06"/>
    <w:rsid w:val="00F53F46"/>
    <w:rsid w:val="00F5474D"/>
    <w:rsid w:val="00F54FB8"/>
    <w:rsid w:val="00F55696"/>
    <w:rsid w:val="00F5609C"/>
    <w:rsid w:val="00F574CE"/>
    <w:rsid w:val="00F601C4"/>
    <w:rsid w:val="00F607C0"/>
    <w:rsid w:val="00F60915"/>
    <w:rsid w:val="00F6102F"/>
    <w:rsid w:val="00F6123D"/>
    <w:rsid w:val="00F61B5F"/>
    <w:rsid w:val="00F6239A"/>
    <w:rsid w:val="00F62783"/>
    <w:rsid w:val="00F639F1"/>
    <w:rsid w:val="00F63D7D"/>
    <w:rsid w:val="00F6460D"/>
    <w:rsid w:val="00F646F8"/>
    <w:rsid w:val="00F657A5"/>
    <w:rsid w:val="00F65952"/>
    <w:rsid w:val="00F66E0E"/>
    <w:rsid w:val="00F6719B"/>
    <w:rsid w:val="00F7004C"/>
    <w:rsid w:val="00F70CE8"/>
    <w:rsid w:val="00F71004"/>
    <w:rsid w:val="00F73BB0"/>
    <w:rsid w:val="00F73D70"/>
    <w:rsid w:val="00F73E9A"/>
    <w:rsid w:val="00F73EEA"/>
    <w:rsid w:val="00F76116"/>
    <w:rsid w:val="00F76768"/>
    <w:rsid w:val="00F77309"/>
    <w:rsid w:val="00F77A1B"/>
    <w:rsid w:val="00F77C7B"/>
    <w:rsid w:val="00F8058C"/>
    <w:rsid w:val="00F805CB"/>
    <w:rsid w:val="00F81490"/>
    <w:rsid w:val="00F82130"/>
    <w:rsid w:val="00F82E86"/>
    <w:rsid w:val="00F8615E"/>
    <w:rsid w:val="00F9050B"/>
    <w:rsid w:val="00F90A3D"/>
    <w:rsid w:val="00F90D85"/>
    <w:rsid w:val="00F91561"/>
    <w:rsid w:val="00F9187F"/>
    <w:rsid w:val="00F9321F"/>
    <w:rsid w:val="00F9370E"/>
    <w:rsid w:val="00F937DD"/>
    <w:rsid w:val="00F94897"/>
    <w:rsid w:val="00F94FD8"/>
    <w:rsid w:val="00F95A6B"/>
    <w:rsid w:val="00F95BBF"/>
    <w:rsid w:val="00F96F40"/>
    <w:rsid w:val="00F96FD7"/>
    <w:rsid w:val="00FA084F"/>
    <w:rsid w:val="00FA0E15"/>
    <w:rsid w:val="00FA2126"/>
    <w:rsid w:val="00FA30C1"/>
    <w:rsid w:val="00FA32F4"/>
    <w:rsid w:val="00FA3C9C"/>
    <w:rsid w:val="00FA40DB"/>
    <w:rsid w:val="00FA4C9E"/>
    <w:rsid w:val="00FA5223"/>
    <w:rsid w:val="00FA5ED0"/>
    <w:rsid w:val="00FA6706"/>
    <w:rsid w:val="00FB107A"/>
    <w:rsid w:val="00FB1680"/>
    <w:rsid w:val="00FB22FF"/>
    <w:rsid w:val="00FB2958"/>
    <w:rsid w:val="00FB2B7A"/>
    <w:rsid w:val="00FB2D6F"/>
    <w:rsid w:val="00FB3A8C"/>
    <w:rsid w:val="00FB473D"/>
    <w:rsid w:val="00FB51E8"/>
    <w:rsid w:val="00FB5340"/>
    <w:rsid w:val="00FB57D5"/>
    <w:rsid w:val="00FB61BD"/>
    <w:rsid w:val="00FB6404"/>
    <w:rsid w:val="00FB660A"/>
    <w:rsid w:val="00FB7D69"/>
    <w:rsid w:val="00FC1D61"/>
    <w:rsid w:val="00FC2527"/>
    <w:rsid w:val="00FC2844"/>
    <w:rsid w:val="00FC2F05"/>
    <w:rsid w:val="00FC2FEF"/>
    <w:rsid w:val="00FC49D3"/>
    <w:rsid w:val="00FC4B12"/>
    <w:rsid w:val="00FC51F1"/>
    <w:rsid w:val="00FC54BF"/>
    <w:rsid w:val="00FC71E8"/>
    <w:rsid w:val="00FD0055"/>
    <w:rsid w:val="00FD25A6"/>
    <w:rsid w:val="00FD3E1A"/>
    <w:rsid w:val="00FD4B1E"/>
    <w:rsid w:val="00FD57A4"/>
    <w:rsid w:val="00FD5FC5"/>
    <w:rsid w:val="00FD77B8"/>
    <w:rsid w:val="00FD77CF"/>
    <w:rsid w:val="00FD7FE1"/>
    <w:rsid w:val="00FE20B3"/>
    <w:rsid w:val="00FE2EC2"/>
    <w:rsid w:val="00FE30C4"/>
    <w:rsid w:val="00FE3F92"/>
    <w:rsid w:val="00FE4AA7"/>
    <w:rsid w:val="00FE4F5D"/>
    <w:rsid w:val="00FE52CA"/>
    <w:rsid w:val="00FF0286"/>
    <w:rsid w:val="00FF17F6"/>
    <w:rsid w:val="00FF1D1B"/>
    <w:rsid w:val="00FF1FA4"/>
    <w:rsid w:val="00FF384C"/>
    <w:rsid w:val="00FF43B7"/>
    <w:rsid w:val="00FF4409"/>
    <w:rsid w:val="00FF4792"/>
    <w:rsid w:val="00FF5019"/>
    <w:rsid w:val="00FF70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476564"/>
  <w15:docId w15:val="{D0005D89-B456-4055-A783-6AEF6247B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7E4"/>
    <w:pPr>
      <w:spacing w:after="240" w:line="360" w:lineRule="exact"/>
      <w:jc w:val="both"/>
    </w:pPr>
    <w:rPr>
      <w:rFonts w:ascii="Arial" w:hAnsi="Arial"/>
    </w:rPr>
  </w:style>
  <w:style w:type="paragraph" w:styleId="Heading1">
    <w:name w:val="heading 1"/>
    <w:basedOn w:val="Normal"/>
    <w:next w:val="Normal"/>
    <w:link w:val="Heading1Char"/>
    <w:uiPriority w:val="99"/>
    <w:qFormat/>
    <w:rsid w:val="00524337"/>
    <w:pPr>
      <w:keepNext/>
      <w:outlineLvl w:val="0"/>
    </w:pPr>
    <w:rPr>
      <w:rFonts w:eastAsia="Times New Roman" w:cs="Times New Roman"/>
      <w:b/>
      <w:caps/>
      <w:sz w:val="24"/>
      <w:szCs w:val="20"/>
    </w:rPr>
  </w:style>
  <w:style w:type="paragraph" w:styleId="Heading2">
    <w:name w:val="heading 2"/>
    <w:basedOn w:val="Normal"/>
    <w:next w:val="Normal"/>
    <w:link w:val="Heading2Char"/>
    <w:uiPriority w:val="9"/>
    <w:unhideWhenUsed/>
    <w:qFormat/>
    <w:rsid w:val="00524337"/>
    <w:pPr>
      <w:outlineLvl w:val="1"/>
    </w:pPr>
    <w:rPr>
      <w:rFonts w:cs="Arial"/>
      <w:b/>
    </w:rPr>
  </w:style>
  <w:style w:type="paragraph" w:styleId="Heading3">
    <w:name w:val="heading 3"/>
    <w:basedOn w:val="Normal"/>
    <w:next w:val="Normal"/>
    <w:link w:val="Heading3Char"/>
    <w:uiPriority w:val="9"/>
    <w:unhideWhenUsed/>
    <w:qFormat/>
    <w:rsid w:val="003A0AB4"/>
    <w:pPr>
      <w:keepNext/>
      <w:keepLines/>
      <w:outlineLvl w:val="2"/>
    </w:pPr>
    <w:rPr>
      <w:rFonts w:eastAsiaTheme="majorEastAsia" w:cstheme="majorBidi"/>
      <w:b/>
      <w:bCs/>
      <w:color w:val="000000" w:themeColor="text1"/>
      <w:u w:val="single"/>
    </w:rPr>
  </w:style>
  <w:style w:type="paragraph" w:styleId="Heading4">
    <w:name w:val="heading 4"/>
    <w:basedOn w:val="Normal"/>
    <w:next w:val="Normal"/>
    <w:link w:val="Heading4Char"/>
    <w:uiPriority w:val="9"/>
    <w:unhideWhenUsed/>
    <w:qFormat/>
    <w:rsid w:val="003A0AB4"/>
    <w:pPr>
      <w:keepNext/>
      <w:keepLines/>
      <w:contextualSpacing/>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3A0AB4"/>
    <w:pPr>
      <w:outlineLvl w:val="4"/>
    </w:pPr>
    <w:rPr>
      <w:rFonts w:eastAsia="TimesNewRoman" w:cs="Arial"/>
      <w:u w:val="single"/>
      <w:lang w:eastAsia="ja-JP"/>
    </w:rPr>
  </w:style>
  <w:style w:type="paragraph" w:styleId="Heading6">
    <w:name w:val="heading 6"/>
    <w:aliases w:val="Heading 6- table,figure"/>
    <w:basedOn w:val="Normal"/>
    <w:next w:val="Normal"/>
    <w:link w:val="Heading6Char"/>
    <w:uiPriority w:val="9"/>
    <w:unhideWhenUsed/>
    <w:qFormat/>
    <w:rsid w:val="003B2654"/>
    <w:pPr>
      <w:keepNext/>
      <w:keepLines/>
      <w:spacing w:line="240" w:lineRule="exact"/>
      <w:outlineLvl w:val="5"/>
    </w:pPr>
    <w:rPr>
      <w:rFonts w:eastAsiaTheme="majorEastAsia" w:cstheme="majorBidi"/>
      <w:b/>
      <w:iCs/>
    </w:rPr>
  </w:style>
  <w:style w:type="paragraph" w:styleId="Heading7">
    <w:name w:val="heading 7"/>
    <w:basedOn w:val="Normal"/>
    <w:next w:val="Normal"/>
    <w:link w:val="Heading7Char"/>
    <w:uiPriority w:val="9"/>
    <w:unhideWhenUsed/>
    <w:qFormat/>
    <w:rsid w:val="003D5CF3"/>
    <w:pPr>
      <w:keepNext/>
      <w:keepLines/>
      <w:outlineLvl w:val="6"/>
    </w:pPr>
    <w:rPr>
      <w:rFonts w:eastAsiaTheme="majorEastAsia" w:cstheme="majorBidi"/>
      <w:b/>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D4B4F"/>
    <w:pPr>
      <w:spacing w:before="240" w:after="60" w:line="240" w:lineRule="auto"/>
      <w:jc w:val="center"/>
      <w:outlineLvl w:val="0"/>
    </w:pPr>
    <w:rPr>
      <w:rFonts w:eastAsia="Times New Roman" w:cs="Arial"/>
      <w:b/>
      <w:bCs/>
      <w:caps/>
      <w:kern w:val="28"/>
      <w:sz w:val="28"/>
      <w:szCs w:val="32"/>
    </w:rPr>
  </w:style>
  <w:style w:type="character" w:customStyle="1" w:styleId="TitleChar">
    <w:name w:val="Title Char"/>
    <w:basedOn w:val="DefaultParagraphFont"/>
    <w:link w:val="Title"/>
    <w:rsid w:val="00AD4B4F"/>
    <w:rPr>
      <w:rFonts w:ascii="Arial" w:eastAsia="Times New Roman" w:hAnsi="Arial" w:cs="Arial"/>
      <w:b/>
      <w:bCs/>
      <w:caps/>
      <w:kern w:val="28"/>
      <w:sz w:val="28"/>
      <w:szCs w:val="32"/>
    </w:rPr>
  </w:style>
  <w:style w:type="character" w:customStyle="1" w:styleId="Heading1Char">
    <w:name w:val="Heading 1 Char"/>
    <w:basedOn w:val="DefaultParagraphFont"/>
    <w:link w:val="Heading1"/>
    <w:uiPriority w:val="99"/>
    <w:rsid w:val="00524337"/>
    <w:rPr>
      <w:rFonts w:ascii="Arial" w:eastAsia="Times New Roman" w:hAnsi="Arial" w:cs="Times New Roman"/>
      <w:b/>
      <w:caps/>
      <w:sz w:val="24"/>
      <w:szCs w:val="20"/>
    </w:rPr>
  </w:style>
  <w:style w:type="paragraph" w:styleId="BalloonText">
    <w:name w:val="Balloon Text"/>
    <w:basedOn w:val="Normal"/>
    <w:link w:val="BalloonTextChar"/>
    <w:uiPriority w:val="99"/>
    <w:semiHidden/>
    <w:unhideWhenUsed/>
    <w:rsid w:val="00AD4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B4F"/>
    <w:rPr>
      <w:rFonts w:ascii="Tahoma" w:hAnsi="Tahoma" w:cs="Tahoma"/>
      <w:sz w:val="16"/>
      <w:szCs w:val="16"/>
    </w:rPr>
  </w:style>
  <w:style w:type="paragraph" w:customStyle="1" w:styleId="GTCBodyText">
    <w:name w:val="GTC Body Text"/>
    <w:basedOn w:val="Normal"/>
    <w:rsid w:val="0038739E"/>
    <w:pPr>
      <w:spacing w:before="240" w:line="216" w:lineRule="auto"/>
    </w:pPr>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
    <w:rsid w:val="003A0AB4"/>
    <w:rPr>
      <w:rFonts w:ascii="Arial" w:eastAsia="TimesNewRoman" w:hAnsi="Arial" w:cs="Arial"/>
      <w:u w:val="single"/>
      <w:lang w:eastAsia="ja-JP"/>
    </w:rPr>
  </w:style>
  <w:style w:type="table" w:styleId="TableGrid">
    <w:name w:val="Table Grid"/>
    <w:basedOn w:val="TableNormal"/>
    <w:uiPriority w:val="59"/>
    <w:rsid w:val="006C11D2"/>
    <w:pPr>
      <w:spacing w:after="0" w:line="240"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24337"/>
    <w:rPr>
      <w:rFonts w:ascii="Arial" w:hAnsi="Arial" w:cs="Arial"/>
      <w:b/>
    </w:rPr>
  </w:style>
  <w:style w:type="paragraph" w:styleId="ListParagraph">
    <w:name w:val="List Paragraph"/>
    <w:basedOn w:val="Normal"/>
    <w:uiPriority w:val="34"/>
    <w:qFormat/>
    <w:rsid w:val="00785A71"/>
    <w:pPr>
      <w:spacing w:after="60" w:line="240" w:lineRule="auto"/>
      <w:ind w:left="720"/>
      <w:contextualSpacing/>
    </w:pPr>
    <w:rPr>
      <w:rFonts w:eastAsia="Times New Roman" w:cs="Times New Roman"/>
      <w:szCs w:val="20"/>
    </w:rPr>
  </w:style>
  <w:style w:type="paragraph" w:styleId="Header">
    <w:name w:val="header"/>
    <w:basedOn w:val="Normal"/>
    <w:link w:val="HeaderChar"/>
    <w:uiPriority w:val="99"/>
    <w:unhideWhenUsed/>
    <w:rsid w:val="00CC52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2A1"/>
  </w:style>
  <w:style w:type="paragraph" w:styleId="Footer">
    <w:name w:val="footer"/>
    <w:basedOn w:val="Normal"/>
    <w:link w:val="FooterChar"/>
    <w:unhideWhenUsed/>
    <w:rsid w:val="00CC52A1"/>
    <w:pPr>
      <w:tabs>
        <w:tab w:val="center" w:pos="4513"/>
        <w:tab w:val="right" w:pos="9026"/>
      </w:tabs>
      <w:spacing w:after="0" w:line="240" w:lineRule="auto"/>
    </w:pPr>
  </w:style>
  <w:style w:type="character" w:customStyle="1" w:styleId="FooterChar">
    <w:name w:val="Footer Char"/>
    <w:basedOn w:val="DefaultParagraphFont"/>
    <w:link w:val="Footer"/>
    <w:rsid w:val="00CC52A1"/>
  </w:style>
  <w:style w:type="character" w:customStyle="1" w:styleId="ParagraphChar">
    <w:name w:val="Paragraph Char"/>
    <w:link w:val="Paragraph"/>
    <w:locked/>
    <w:rsid w:val="00CC52A1"/>
    <w:rPr>
      <w:rFonts w:ascii="MS Mincho" w:eastAsia="MS Mincho" w:hAnsi="MS Mincho"/>
      <w:sz w:val="24"/>
      <w:szCs w:val="24"/>
      <w:lang w:val="en-US" w:eastAsia="ja-JP"/>
    </w:rPr>
  </w:style>
  <w:style w:type="paragraph" w:customStyle="1" w:styleId="Paragraph">
    <w:name w:val="Paragraph"/>
    <w:link w:val="ParagraphChar"/>
    <w:rsid w:val="00CC52A1"/>
    <w:pPr>
      <w:spacing w:after="240" w:line="360" w:lineRule="exact"/>
    </w:pPr>
    <w:rPr>
      <w:rFonts w:ascii="MS Mincho" w:eastAsia="MS Mincho" w:hAnsi="MS Mincho"/>
      <w:sz w:val="24"/>
      <w:szCs w:val="24"/>
      <w:lang w:val="en-US" w:eastAsia="ja-JP"/>
    </w:rPr>
  </w:style>
  <w:style w:type="character" w:styleId="PageNumber">
    <w:name w:val="page number"/>
    <w:basedOn w:val="DefaultParagraphFont"/>
    <w:semiHidden/>
    <w:unhideWhenUsed/>
    <w:rsid w:val="00CC52A1"/>
  </w:style>
  <w:style w:type="character" w:styleId="CommentReference">
    <w:name w:val="annotation reference"/>
    <w:basedOn w:val="DefaultParagraphFont"/>
    <w:uiPriority w:val="99"/>
    <w:unhideWhenUsed/>
    <w:rsid w:val="007D622E"/>
    <w:rPr>
      <w:sz w:val="16"/>
      <w:szCs w:val="16"/>
    </w:rPr>
  </w:style>
  <w:style w:type="paragraph" w:styleId="CommentText">
    <w:name w:val="annotation text"/>
    <w:aliases w:val="Annotationtext,Comment Text Char Char,Comment Text Char Char Char Char,Comment Text Char Char1,Comment Text Char1 Char Char"/>
    <w:basedOn w:val="Normal"/>
    <w:link w:val="CommentTextChar"/>
    <w:uiPriority w:val="99"/>
    <w:unhideWhenUsed/>
    <w:qFormat/>
    <w:rsid w:val="007D622E"/>
    <w:pPr>
      <w:spacing w:line="240" w:lineRule="auto"/>
    </w:pPr>
    <w:rPr>
      <w:sz w:val="20"/>
      <w:szCs w:val="20"/>
    </w:rPr>
  </w:style>
  <w:style w:type="character" w:customStyle="1" w:styleId="CommentTextChar">
    <w:name w:val="Comment Text Char"/>
    <w:aliases w:val="Annotationtext Char,Comment Text Char Char Char,Comment Text Char Char Char Char Char,Comment Text Char Char1 Char,Comment Text Char1 Char Char Char"/>
    <w:basedOn w:val="DefaultParagraphFont"/>
    <w:link w:val="CommentText"/>
    <w:uiPriority w:val="99"/>
    <w:rsid w:val="007D622E"/>
    <w:rPr>
      <w:sz w:val="20"/>
      <w:szCs w:val="20"/>
    </w:rPr>
  </w:style>
  <w:style w:type="paragraph" w:styleId="CommentSubject">
    <w:name w:val="annotation subject"/>
    <w:basedOn w:val="CommentText"/>
    <w:next w:val="CommentText"/>
    <w:link w:val="CommentSubjectChar"/>
    <w:uiPriority w:val="99"/>
    <w:semiHidden/>
    <w:unhideWhenUsed/>
    <w:rsid w:val="007D622E"/>
    <w:rPr>
      <w:b/>
      <w:bCs/>
    </w:rPr>
  </w:style>
  <w:style w:type="character" w:customStyle="1" w:styleId="CommentSubjectChar">
    <w:name w:val="Comment Subject Char"/>
    <w:basedOn w:val="CommentTextChar"/>
    <w:link w:val="CommentSubject"/>
    <w:uiPriority w:val="99"/>
    <w:semiHidden/>
    <w:rsid w:val="007D622E"/>
    <w:rPr>
      <w:b/>
      <w:bCs/>
      <w:sz w:val="20"/>
      <w:szCs w:val="20"/>
    </w:rPr>
  </w:style>
  <w:style w:type="paragraph" w:styleId="Revision">
    <w:name w:val="Revision"/>
    <w:hidden/>
    <w:uiPriority w:val="99"/>
    <w:semiHidden/>
    <w:rsid w:val="00FB2B7A"/>
    <w:pPr>
      <w:spacing w:after="0" w:line="240" w:lineRule="auto"/>
    </w:pPr>
  </w:style>
  <w:style w:type="paragraph" w:customStyle="1" w:styleId="gtcbodytext0">
    <w:name w:val="gtcbodytext"/>
    <w:basedOn w:val="Normal"/>
    <w:rsid w:val="00FB660A"/>
    <w:pPr>
      <w:spacing w:before="144" w:after="0" w:line="240" w:lineRule="auto"/>
    </w:pPr>
    <w:rPr>
      <w:rFonts w:ascii="Times New Roman" w:eastAsia="SimSun" w:hAnsi="Times New Roman" w:cs="Times New Roman"/>
      <w:sz w:val="24"/>
      <w:szCs w:val="24"/>
      <w:lang w:val="en-US"/>
    </w:rPr>
  </w:style>
  <w:style w:type="character" w:customStyle="1" w:styleId="gtclinktext7">
    <w:name w:val="gtclinktext7"/>
    <w:rsid w:val="004F7824"/>
    <w:rPr>
      <w:strike w:val="0"/>
      <w:dstrike w:val="0"/>
      <w:u w:val="none"/>
      <w:effect w:val="none"/>
    </w:rPr>
  </w:style>
  <w:style w:type="character" w:customStyle="1" w:styleId="gtclinktext2">
    <w:name w:val="gtclinktext2"/>
    <w:rsid w:val="00986F97"/>
    <w:rPr>
      <w:strike w:val="0"/>
      <w:dstrike w:val="0"/>
      <w:u w:val="none"/>
      <w:effect w:val="none"/>
    </w:rPr>
  </w:style>
  <w:style w:type="paragraph" w:styleId="Quote">
    <w:name w:val="Quote"/>
    <w:basedOn w:val="Normal"/>
    <w:next w:val="Normal"/>
    <w:link w:val="QuoteChar"/>
    <w:uiPriority w:val="29"/>
    <w:qFormat/>
    <w:rsid w:val="00E31216"/>
    <w:pPr>
      <w:tabs>
        <w:tab w:val="left" w:pos="567"/>
      </w:tabs>
      <w:spacing w:after="0" w:line="260" w:lineRule="exact"/>
    </w:pPr>
    <w:rPr>
      <w:rFonts w:ascii="Times New Roman" w:eastAsia="SimSun" w:hAnsi="Times New Roman" w:cs="Times New Roman"/>
      <w:i/>
      <w:iCs/>
      <w:color w:val="000000"/>
      <w:szCs w:val="20"/>
      <w:lang w:val="en-GB"/>
    </w:rPr>
  </w:style>
  <w:style w:type="character" w:customStyle="1" w:styleId="QuoteChar">
    <w:name w:val="Quote Char"/>
    <w:basedOn w:val="DefaultParagraphFont"/>
    <w:link w:val="Quote"/>
    <w:uiPriority w:val="29"/>
    <w:rsid w:val="00E31216"/>
    <w:rPr>
      <w:rFonts w:ascii="Times New Roman" w:eastAsia="SimSun" w:hAnsi="Times New Roman" w:cs="Times New Roman"/>
      <w:i/>
      <w:iCs/>
      <w:color w:val="000000"/>
      <w:szCs w:val="20"/>
      <w:lang w:val="en-GB"/>
    </w:rPr>
  </w:style>
  <w:style w:type="character" w:styleId="Hyperlink">
    <w:name w:val="Hyperlink"/>
    <w:basedOn w:val="DefaultParagraphFont"/>
    <w:uiPriority w:val="99"/>
    <w:unhideWhenUsed/>
    <w:rsid w:val="009C54FF"/>
    <w:rPr>
      <w:color w:val="0000FF" w:themeColor="hyperlink"/>
      <w:u w:val="single"/>
    </w:rPr>
  </w:style>
  <w:style w:type="paragraph" w:customStyle="1" w:styleId="Default">
    <w:name w:val="Default"/>
    <w:rsid w:val="0060618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3Char">
    <w:name w:val="Heading 3 Char"/>
    <w:basedOn w:val="DefaultParagraphFont"/>
    <w:link w:val="Heading3"/>
    <w:uiPriority w:val="9"/>
    <w:rsid w:val="003A0AB4"/>
    <w:rPr>
      <w:rFonts w:ascii="Arial" w:eastAsiaTheme="majorEastAsia" w:hAnsi="Arial" w:cstheme="majorBidi"/>
      <w:b/>
      <w:bCs/>
      <w:color w:val="000000" w:themeColor="text1"/>
      <w:u w:val="single"/>
    </w:rPr>
  </w:style>
  <w:style w:type="character" w:customStyle="1" w:styleId="Heading4Char">
    <w:name w:val="Heading 4 Char"/>
    <w:basedOn w:val="DefaultParagraphFont"/>
    <w:link w:val="Heading4"/>
    <w:uiPriority w:val="9"/>
    <w:rsid w:val="003A0AB4"/>
    <w:rPr>
      <w:rFonts w:ascii="Arial" w:eastAsiaTheme="majorEastAsia" w:hAnsi="Arial" w:cstheme="majorBidi"/>
      <w:b/>
      <w:bCs/>
      <w:iCs/>
    </w:rPr>
  </w:style>
  <w:style w:type="character" w:customStyle="1" w:styleId="Heading6Char">
    <w:name w:val="Heading 6 Char"/>
    <w:aliases w:val="Heading 6- table Char,figure Char"/>
    <w:basedOn w:val="DefaultParagraphFont"/>
    <w:link w:val="Heading6"/>
    <w:uiPriority w:val="9"/>
    <w:rsid w:val="003B2654"/>
    <w:rPr>
      <w:rFonts w:ascii="Arial" w:eastAsiaTheme="majorEastAsia" w:hAnsi="Arial" w:cstheme="majorBidi"/>
      <w:b/>
      <w:iCs/>
    </w:rPr>
  </w:style>
  <w:style w:type="character" w:customStyle="1" w:styleId="Heading7Char">
    <w:name w:val="Heading 7 Char"/>
    <w:basedOn w:val="DefaultParagraphFont"/>
    <w:link w:val="Heading7"/>
    <w:uiPriority w:val="9"/>
    <w:rsid w:val="003D5CF3"/>
    <w:rPr>
      <w:rFonts w:ascii="Arial" w:eastAsiaTheme="majorEastAsia" w:hAnsi="Arial" w:cstheme="majorBidi"/>
      <w:b/>
      <w:iCs/>
      <w:color w:val="404040" w:themeColor="text1" w:themeTint="BF"/>
    </w:rPr>
  </w:style>
  <w:style w:type="table" w:customStyle="1" w:styleId="TableGrid1">
    <w:name w:val="Table Grid1"/>
    <w:basedOn w:val="TableNormal"/>
    <w:next w:val="TableGrid"/>
    <w:uiPriority w:val="59"/>
    <w:rsid w:val="00636D49"/>
    <w:pPr>
      <w:spacing w:after="0" w:line="240"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tcimageinsert">
    <w:name w:val="gtcimageinsert"/>
    <w:basedOn w:val="Normal"/>
    <w:rsid w:val="00781446"/>
    <w:pPr>
      <w:pBdr>
        <w:top w:val="single" w:sz="48" w:space="0" w:color="008000"/>
        <w:left w:val="single" w:sz="48" w:space="0" w:color="008000"/>
        <w:bottom w:val="single" w:sz="48" w:space="0" w:color="008000"/>
        <w:right w:val="single" w:sz="48" w:space="0" w:color="008000"/>
      </w:pBdr>
      <w:spacing w:before="100" w:beforeAutospacing="1" w:after="100" w:afterAutospacing="1" w:line="240" w:lineRule="auto"/>
      <w:jc w:val="left"/>
    </w:pPr>
    <w:rPr>
      <w:rFonts w:ascii="Times New Roman" w:eastAsia="Times New Roman" w:hAnsi="Times New Roman" w:cs="Times New Roman"/>
      <w:color w:val="FF0000"/>
      <w:sz w:val="24"/>
      <w:szCs w:val="24"/>
      <w:u w:val="double"/>
      <w:lang w:val="en-US"/>
    </w:rPr>
  </w:style>
  <w:style w:type="character" w:styleId="Mention">
    <w:name w:val="Mention"/>
    <w:basedOn w:val="DefaultParagraphFont"/>
    <w:uiPriority w:val="99"/>
    <w:unhideWhenUsed/>
    <w:rsid w:val="005F70A4"/>
    <w:rPr>
      <w:color w:val="2B579A"/>
      <w:shd w:val="clear" w:color="auto" w:fill="E1DFDD"/>
    </w:rPr>
  </w:style>
  <w:style w:type="paragraph" w:styleId="Caption">
    <w:name w:val="caption"/>
    <w:basedOn w:val="Normal"/>
    <w:next w:val="Normal"/>
    <w:uiPriority w:val="35"/>
    <w:qFormat/>
    <w:rsid w:val="00F201B7"/>
    <w:pPr>
      <w:spacing w:after="200" w:line="240" w:lineRule="auto"/>
      <w:jc w:val="left"/>
    </w:pPr>
    <w:rPr>
      <w:rFonts w:ascii="Times New Roman" w:eastAsia="Times New Roman" w:hAnsi="Times New Roman" w:cs="Times New Roman"/>
      <w:b/>
      <w:bCs/>
      <w:sz w:val="20"/>
      <w:szCs w:val="18"/>
      <w:lang w:eastAsia="en-AU"/>
    </w:rPr>
  </w:style>
  <w:style w:type="character" w:customStyle="1" w:styleId="italics2">
    <w:name w:val="italics2"/>
    <w:rsid w:val="00D315AC"/>
    <w:rPr>
      <w:i/>
      <w:iCs/>
    </w:rPr>
  </w:style>
  <w:style w:type="paragraph" w:customStyle="1" w:styleId="gtcblankline">
    <w:name w:val="gtcblankline"/>
    <w:basedOn w:val="Normal"/>
    <w:rsid w:val="009E2AC7"/>
    <w:pPr>
      <w:spacing w:line="240" w:lineRule="auto"/>
    </w:pPr>
    <w:rPr>
      <w:rFonts w:ascii="Times New Roman" w:eastAsia="Times New Roman" w:hAnsi="Times New Roman" w:cs="Times New Roman"/>
      <w:sz w:val="24"/>
      <w:szCs w:val="24"/>
      <w:lang w:val="en-US"/>
    </w:rPr>
  </w:style>
  <w:style w:type="paragraph" w:customStyle="1" w:styleId="CM18">
    <w:name w:val="CM18"/>
    <w:basedOn w:val="Normal"/>
    <w:next w:val="Normal"/>
    <w:uiPriority w:val="99"/>
    <w:rsid w:val="009E2AC7"/>
    <w:pPr>
      <w:autoSpaceDE w:val="0"/>
      <w:autoSpaceDN w:val="0"/>
      <w:adjustRightInd w:val="0"/>
      <w:spacing w:line="231" w:lineRule="atLeast"/>
    </w:pPr>
    <w:rPr>
      <w:rFonts w:ascii="Times New Roman" w:eastAsia="Times New Roman" w:hAnsi="Times New Roman" w:cs="Times New Roman"/>
      <w:sz w:val="24"/>
      <w:szCs w:val="24"/>
      <w:lang w:val="en-US"/>
    </w:rPr>
  </w:style>
  <w:style w:type="character" w:customStyle="1" w:styleId="BodytextAgencyChar">
    <w:name w:val="Body text (Agency) Char"/>
    <w:link w:val="BodytextAgency"/>
    <w:locked/>
    <w:rsid w:val="00A30B73"/>
    <w:rPr>
      <w:rFonts w:ascii="Verdana" w:eastAsia="Verdana" w:hAnsi="Verdana" w:cs="Verdana"/>
      <w:sz w:val="18"/>
      <w:szCs w:val="18"/>
      <w:lang w:val="en-GB" w:eastAsia="en-GB"/>
    </w:rPr>
  </w:style>
  <w:style w:type="paragraph" w:customStyle="1" w:styleId="BodytextAgency">
    <w:name w:val="Body text (Agency)"/>
    <w:basedOn w:val="Normal"/>
    <w:link w:val="BodytextAgencyChar"/>
    <w:qFormat/>
    <w:rsid w:val="00A30B73"/>
    <w:pPr>
      <w:spacing w:after="140" w:line="280" w:lineRule="atLeast"/>
      <w:jc w:val="left"/>
    </w:pPr>
    <w:rPr>
      <w:rFonts w:ascii="Verdana" w:eastAsia="Verdana" w:hAnsi="Verdana" w:cs="Verdana"/>
      <w:sz w:val="18"/>
      <w:szCs w:val="18"/>
      <w:lang w:val="en-GB" w:eastAsia="en-GB"/>
    </w:rPr>
  </w:style>
  <w:style w:type="paragraph" w:customStyle="1" w:styleId="gtctablespacebefore">
    <w:name w:val="gtctablespacebefore"/>
    <w:basedOn w:val="Normal"/>
    <w:rsid w:val="004F4AF2"/>
    <w:pPr>
      <w:spacing w:before="300" w:after="0" w:line="240" w:lineRule="auto"/>
      <w:jc w:val="left"/>
    </w:pPr>
    <w:rPr>
      <w:rFonts w:ascii="Times New Roman" w:eastAsia="Times New Roman" w:hAnsi="Times New Roman" w:cs="Times New Roman"/>
      <w:sz w:val="2"/>
      <w:szCs w:val="2"/>
      <w:lang w:val="en-US" w:eastAsia="zh-CN"/>
    </w:rPr>
  </w:style>
  <w:style w:type="character" w:styleId="UnresolvedMention">
    <w:name w:val="Unresolved Mention"/>
    <w:basedOn w:val="DefaultParagraphFont"/>
    <w:uiPriority w:val="99"/>
    <w:unhideWhenUsed/>
    <w:rsid w:val="00983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0541">
      <w:bodyDiv w:val="1"/>
      <w:marLeft w:val="0"/>
      <w:marRight w:val="0"/>
      <w:marTop w:val="0"/>
      <w:marBottom w:val="0"/>
      <w:divBdr>
        <w:top w:val="none" w:sz="0" w:space="0" w:color="auto"/>
        <w:left w:val="none" w:sz="0" w:space="0" w:color="auto"/>
        <w:bottom w:val="none" w:sz="0" w:space="0" w:color="auto"/>
        <w:right w:val="none" w:sz="0" w:space="0" w:color="auto"/>
      </w:divBdr>
    </w:div>
    <w:div w:id="30422270">
      <w:bodyDiv w:val="1"/>
      <w:marLeft w:val="0"/>
      <w:marRight w:val="0"/>
      <w:marTop w:val="0"/>
      <w:marBottom w:val="0"/>
      <w:divBdr>
        <w:top w:val="none" w:sz="0" w:space="0" w:color="auto"/>
        <w:left w:val="none" w:sz="0" w:space="0" w:color="auto"/>
        <w:bottom w:val="none" w:sz="0" w:space="0" w:color="auto"/>
        <w:right w:val="none" w:sz="0" w:space="0" w:color="auto"/>
      </w:divBdr>
    </w:div>
    <w:div w:id="47383990">
      <w:bodyDiv w:val="1"/>
      <w:marLeft w:val="0"/>
      <w:marRight w:val="0"/>
      <w:marTop w:val="0"/>
      <w:marBottom w:val="0"/>
      <w:divBdr>
        <w:top w:val="none" w:sz="0" w:space="0" w:color="auto"/>
        <w:left w:val="none" w:sz="0" w:space="0" w:color="auto"/>
        <w:bottom w:val="none" w:sz="0" w:space="0" w:color="auto"/>
        <w:right w:val="none" w:sz="0" w:space="0" w:color="auto"/>
      </w:divBdr>
    </w:div>
    <w:div w:id="86777687">
      <w:bodyDiv w:val="1"/>
      <w:marLeft w:val="0"/>
      <w:marRight w:val="0"/>
      <w:marTop w:val="0"/>
      <w:marBottom w:val="0"/>
      <w:divBdr>
        <w:top w:val="none" w:sz="0" w:space="0" w:color="auto"/>
        <w:left w:val="none" w:sz="0" w:space="0" w:color="auto"/>
        <w:bottom w:val="none" w:sz="0" w:space="0" w:color="auto"/>
        <w:right w:val="none" w:sz="0" w:space="0" w:color="auto"/>
      </w:divBdr>
    </w:div>
    <w:div w:id="92559495">
      <w:bodyDiv w:val="1"/>
      <w:marLeft w:val="0"/>
      <w:marRight w:val="0"/>
      <w:marTop w:val="0"/>
      <w:marBottom w:val="0"/>
      <w:divBdr>
        <w:top w:val="none" w:sz="0" w:space="0" w:color="auto"/>
        <w:left w:val="none" w:sz="0" w:space="0" w:color="auto"/>
        <w:bottom w:val="none" w:sz="0" w:space="0" w:color="auto"/>
        <w:right w:val="none" w:sz="0" w:space="0" w:color="auto"/>
      </w:divBdr>
    </w:div>
    <w:div w:id="100104920">
      <w:bodyDiv w:val="1"/>
      <w:marLeft w:val="0"/>
      <w:marRight w:val="0"/>
      <w:marTop w:val="0"/>
      <w:marBottom w:val="0"/>
      <w:divBdr>
        <w:top w:val="none" w:sz="0" w:space="0" w:color="auto"/>
        <w:left w:val="none" w:sz="0" w:space="0" w:color="auto"/>
        <w:bottom w:val="none" w:sz="0" w:space="0" w:color="auto"/>
        <w:right w:val="none" w:sz="0" w:space="0" w:color="auto"/>
      </w:divBdr>
    </w:div>
    <w:div w:id="100956825">
      <w:bodyDiv w:val="1"/>
      <w:marLeft w:val="0"/>
      <w:marRight w:val="0"/>
      <w:marTop w:val="0"/>
      <w:marBottom w:val="0"/>
      <w:divBdr>
        <w:top w:val="none" w:sz="0" w:space="0" w:color="auto"/>
        <w:left w:val="none" w:sz="0" w:space="0" w:color="auto"/>
        <w:bottom w:val="none" w:sz="0" w:space="0" w:color="auto"/>
        <w:right w:val="none" w:sz="0" w:space="0" w:color="auto"/>
      </w:divBdr>
    </w:div>
    <w:div w:id="102965516">
      <w:bodyDiv w:val="1"/>
      <w:marLeft w:val="0"/>
      <w:marRight w:val="0"/>
      <w:marTop w:val="0"/>
      <w:marBottom w:val="0"/>
      <w:divBdr>
        <w:top w:val="none" w:sz="0" w:space="0" w:color="auto"/>
        <w:left w:val="none" w:sz="0" w:space="0" w:color="auto"/>
        <w:bottom w:val="none" w:sz="0" w:space="0" w:color="auto"/>
        <w:right w:val="none" w:sz="0" w:space="0" w:color="auto"/>
      </w:divBdr>
    </w:div>
    <w:div w:id="150873549">
      <w:bodyDiv w:val="1"/>
      <w:marLeft w:val="0"/>
      <w:marRight w:val="0"/>
      <w:marTop w:val="0"/>
      <w:marBottom w:val="0"/>
      <w:divBdr>
        <w:top w:val="none" w:sz="0" w:space="0" w:color="auto"/>
        <w:left w:val="none" w:sz="0" w:space="0" w:color="auto"/>
        <w:bottom w:val="none" w:sz="0" w:space="0" w:color="auto"/>
        <w:right w:val="none" w:sz="0" w:space="0" w:color="auto"/>
      </w:divBdr>
    </w:div>
    <w:div w:id="167600415">
      <w:bodyDiv w:val="1"/>
      <w:marLeft w:val="0"/>
      <w:marRight w:val="0"/>
      <w:marTop w:val="0"/>
      <w:marBottom w:val="0"/>
      <w:divBdr>
        <w:top w:val="none" w:sz="0" w:space="0" w:color="auto"/>
        <w:left w:val="none" w:sz="0" w:space="0" w:color="auto"/>
        <w:bottom w:val="none" w:sz="0" w:space="0" w:color="auto"/>
        <w:right w:val="none" w:sz="0" w:space="0" w:color="auto"/>
      </w:divBdr>
    </w:div>
    <w:div w:id="180320124">
      <w:bodyDiv w:val="1"/>
      <w:marLeft w:val="0"/>
      <w:marRight w:val="0"/>
      <w:marTop w:val="0"/>
      <w:marBottom w:val="0"/>
      <w:divBdr>
        <w:top w:val="none" w:sz="0" w:space="0" w:color="auto"/>
        <w:left w:val="none" w:sz="0" w:space="0" w:color="auto"/>
        <w:bottom w:val="none" w:sz="0" w:space="0" w:color="auto"/>
        <w:right w:val="none" w:sz="0" w:space="0" w:color="auto"/>
      </w:divBdr>
    </w:div>
    <w:div w:id="187641307">
      <w:bodyDiv w:val="1"/>
      <w:marLeft w:val="0"/>
      <w:marRight w:val="0"/>
      <w:marTop w:val="0"/>
      <w:marBottom w:val="0"/>
      <w:divBdr>
        <w:top w:val="none" w:sz="0" w:space="0" w:color="auto"/>
        <w:left w:val="none" w:sz="0" w:space="0" w:color="auto"/>
        <w:bottom w:val="none" w:sz="0" w:space="0" w:color="auto"/>
        <w:right w:val="none" w:sz="0" w:space="0" w:color="auto"/>
      </w:divBdr>
    </w:div>
    <w:div w:id="190343975">
      <w:bodyDiv w:val="1"/>
      <w:marLeft w:val="0"/>
      <w:marRight w:val="0"/>
      <w:marTop w:val="0"/>
      <w:marBottom w:val="0"/>
      <w:divBdr>
        <w:top w:val="none" w:sz="0" w:space="0" w:color="auto"/>
        <w:left w:val="none" w:sz="0" w:space="0" w:color="auto"/>
        <w:bottom w:val="none" w:sz="0" w:space="0" w:color="auto"/>
        <w:right w:val="none" w:sz="0" w:space="0" w:color="auto"/>
      </w:divBdr>
    </w:div>
    <w:div w:id="191847411">
      <w:bodyDiv w:val="1"/>
      <w:marLeft w:val="0"/>
      <w:marRight w:val="0"/>
      <w:marTop w:val="0"/>
      <w:marBottom w:val="0"/>
      <w:divBdr>
        <w:top w:val="none" w:sz="0" w:space="0" w:color="auto"/>
        <w:left w:val="none" w:sz="0" w:space="0" w:color="auto"/>
        <w:bottom w:val="none" w:sz="0" w:space="0" w:color="auto"/>
        <w:right w:val="none" w:sz="0" w:space="0" w:color="auto"/>
      </w:divBdr>
    </w:div>
    <w:div w:id="211770386">
      <w:bodyDiv w:val="1"/>
      <w:marLeft w:val="0"/>
      <w:marRight w:val="0"/>
      <w:marTop w:val="0"/>
      <w:marBottom w:val="0"/>
      <w:divBdr>
        <w:top w:val="none" w:sz="0" w:space="0" w:color="auto"/>
        <w:left w:val="none" w:sz="0" w:space="0" w:color="auto"/>
        <w:bottom w:val="none" w:sz="0" w:space="0" w:color="auto"/>
        <w:right w:val="none" w:sz="0" w:space="0" w:color="auto"/>
      </w:divBdr>
    </w:div>
    <w:div w:id="252016178">
      <w:bodyDiv w:val="1"/>
      <w:marLeft w:val="0"/>
      <w:marRight w:val="0"/>
      <w:marTop w:val="0"/>
      <w:marBottom w:val="0"/>
      <w:divBdr>
        <w:top w:val="none" w:sz="0" w:space="0" w:color="auto"/>
        <w:left w:val="none" w:sz="0" w:space="0" w:color="auto"/>
        <w:bottom w:val="none" w:sz="0" w:space="0" w:color="auto"/>
        <w:right w:val="none" w:sz="0" w:space="0" w:color="auto"/>
      </w:divBdr>
    </w:div>
    <w:div w:id="267741194">
      <w:bodyDiv w:val="1"/>
      <w:marLeft w:val="0"/>
      <w:marRight w:val="0"/>
      <w:marTop w:val="0"/>
      <w:marBottom w:val="0"/>
      <w:divBdr>
        <w:top w:val="none" w:sz="0" w:space="0" w:color="auto"/>
        <w:left w:val="none" w:sz="0" w:space="0" w:color="auto"/>
        <w:bottom w:val="none" w:sz="0" w:space="0" w:color="auto"/>
        <w:right w:val="none" w:sz="0" w:space="0" w:color="auto"/>
      </w:divBdr>
    </w:div>
    <w:div w:id="273633046">
      <w:bodyDiv w:val="1"/>
      <w:marLeft w:val="0"/>
      <w:marRight w:val="0"/>
      <w:marTop w:val="0"/>
      <w:marBottom w:val="0"/>
      <w:divBdr>
        <w:top w:val="none" w:sz="0" w:space="0" w:color="auto"/>
        <w:left w:val="none" w:sz="0" w:space="0" w:color="auto"/>
        <w:bottom w:val="none" w:sz="0" w:space="0" w:color="auto"/>
        <w:right w:val="none" w:sz="0" w:space="0" w:color="auto"/>
      </w:divBdr>
    </w:div>
    <w:div w:id="280694122">
      <w:bodyDiv w:val="1"/>
      <w:marLeft w:val="0"/>
      <w:marRight w:val="0"/>
      <w:marTop w:val="0"/>
      <w:marBottom w:val="0"/>
      <w:divBdr>
        <w:top w:val="none" w:sz="0" w:space="0" w:color="auto"/>
        <w:left w:val="none" w:sz="0" w:space="0" w:color="auto"/>
        <w:bottom w:val="none" w:sz="0" w:space="0" w:color="auto"/>
        <w:right w:val="none" w:sz="0" w:space="0" w:color="auto"/>
      </w:divBdr>
    </w:div>
    <w:div w:id="291131803">
      <w:bodyDiv w:val="1"/>
      <w:marLeft w:val="0"/>
      <w:marRight w:val="0"/>
      <w:marTop w:val="0"/>
      <w:marBottom w:val="0"/>
      <w:divBdr>
        <w:top w:val="none" w:sz="0" w:space="0" w:color="auto"/>
        <w:left w:val="none" w:sz="0" w:space="0" w:color="auto"/>
        <w:bottom w:val="none" w:sz="0" w:space="0" w:color="auto"/>
        <w:right w:val="none" w:sz="0" w:space="0" w:color="auto"/>
      </w:divBdr>
    </w:div>
    <w:div w:id="297422994">
      <w:bodyDiv w:val="1"/>
      <w:marLeft w:val="0"/>
      <w:marRight w:val="0"/>
      <w:marTop w:val="0"/>
      <w:marBottom w:val="0"/>
      <w:divBdr>
        <w:top w:val="none" w:sz="0" w:space="0" w:color="auto"/>
        <w:left w:val="none" w:sz="0" w:space="0" w:color="auto"/>
        <w:bottom w:val="none" w:sz="0" w:space="0" w:color="auto"/>
        <w:right w:val="none" w:sz="0" w:space="0" w:color="auto"/>
      </w:divBdr>
    </w:div>
    <w:div w:id="335613448">
      <w:bodyDiv w:val="1"/>
      <w:marLeft w:val="0"/>
      <w:marRight w:val="0"/>
      <w:marTop w:val="0"/>
      <w:marBottom w:val="0"/>
      <w:divBdr>
        <w:top w:val="none" w:sz="0" w:space="0" w:color="auto"/>
        <w:left w:val="none" w:sz="0" w:space="0" w:color="auto"/>
        <w:bottom w:val="none" w:sz="0" w:space="0" w:color="auto"/>
        <w:right w:val="none" w:sz="0" w:space="0" w:color="auto"/>
      </w:divBdr>
    </w:div>
    <w:div w:id="349842414">
      <w:bodyDiv w:val="1"/>
      <w:marLeft w:val="0"/>
      <w:marRight w:val="0"/>
      <w:marTop w:val="0"/>
      <w:marBottom w:val="0"/>
      <w:divBdr>
        <w:top w:val="none" w:sz="0" w:space="0" w:color="auto"/>
        <w:left w:val="none" w:sz="0" w:space="0" w:color="auto"/>
        <w:bottom w:val="none" w:sz="0" w:space="0" w:color="auto"/>
        <w:right w:val="none" w:sz="0" w:space="0" w:color="auto"/>
      </w:divBdr>
    </w:div>
    <w:div w:id="371467647">
      <w:bodyDiv w:val="1"/>
      <w:marLeft w:val="0"/>
      <w:marRight w:val="0"/>
      <w:marTop w:val="0"/>
      <w:marBottom w:val="0"/>
      <w:divBdr>
        <w:top w:val="none" w:sz="0" w:space="0" w:color="auto"/>
        <w:left w:val="none" w:sz="0" w:space="0" w:color="auto"/>
        <w:bottom w:val="none" w:sz="0" w:space="0" w:color="auto"/>
        <w:right w:val="none" w:sz="0" w:space="0" w:color="auto"/>
      </w:divBdr>
    </w:div>
    <w:div w:id="394011632">
      <w:bodyDiv w:val="1"/>
      <w:marLeft w:val="0"/>
      <w:marRight w:val="0"/>
      <w:marTop w:val="0"/>
      <w:marBottom w:val="0"/>
      <w:divBdr>
        <w:top w:val="none" w:sz="0" w:space="0" w:color="auto"/>
        <w:left w:val="none" w:sz="0" w:space="0" w:color="auto"/>
        <w:bottom w:val="none" w:sz="0" w:space="0" w:color="auto"/>
        <w:right w:val="none" w:sz="0" w:space="0" w:color="auto"/>
      </w:divBdr>
    </w:div>
    <w:div w:id="399059682">
      <w:bodyDiv w:val="1"/>
      <w:marLeft w:val="0"/>
      <w:marRight w:val="0"/>
      <w:marTop w:val="0"/>
      <w:marBottom w:val="0"/>
      <w:divBdr>
        <w:top w:val="none" w:sz="0" w:space="0" w:color="auto"/>
        <w:left w:val="none" w:sz="0" w:space="0" w:color="auto"/>
        <w:bottom w:val="none" w:sz="0" w:space="0" w:color="auto"/>
        <w:right w:val="none" w:sz="0" w:space="0" w:color="auto"/>
      </w:divBdr>
    </w:div>
    <w:div w:id="401104523">
      <w:bodyDiv w:val="1"/>
      <w:marLeft w:val="0"/>
      <w:marRight w:val="0"/>
      <w:marTop w:val="0"/>
      <w:marBottom w:val="0"/>
      <w:divBdr>
        <w:top w:val="none" w:sz="0" w:space="0" w:color="auto"/>
        <w:left w:val="none" w:sz="0" w:space="0" w:color="auto"/>
        <w:bottom w:val="none" w:sz="0" w:space="0" w:color="auto"/>
        <w:right w:val="none" w:sz="0" w:space="0" w:color="auto"/>
      </w:divBdr>
    </w:div>
    <w:div w:id="401564428">
      <w:bodyDiv w:val="1"/>
      <w:marLeft w:val="0"/>
      <w:marRight w:val="0"/>
      <w:marTop w:val="0"/>
      <w:marBottom w:val="0"/>
      <w:divBdr>
        <w:top w:val="none" w:sz="0" w:space="0" w:color="auto"/>
        <w:left w:val="none" w:sz="0" w:space="0" w:color="auto"/>
        <w:bottom w:val="none" w:sz="0" w:space="0" w:color="auto"/>
        <w:right w:val="none" w:sz="0" w:space="0" w:color="auto"/>
      </w:divBdr>
    </w:div>
    <w:div w:id="414980783">
      <w:bodyDiv w:val="1"/>
      <w:marLeft w:val="0"/>
      <w:marRight w:val="0"/>
      <w:marTop w:val="0"/>
      <w:marBottom w:val="0"/>
      <w:divBdr>
        <w:top w:val="none" w:sz="0" w:space="0" w:color="auto"/>
        <w:left w:val="none" w:sz="0" w:space="0" w:color="auto"/>
        <w:bottom w:val="none" w:sz="0" w:space="0" w:color="auto"/>
        <w:right w:val="none" w:sz="0" w:space="0" w:color="auto"/>
      </w:divBdr>
    </w:div>
    <w:div w:id="415903397">
      <w:bodyDiv w:val="1"/>
      <w:marLeft w:val="0"/>
      <w:marRight w:val="0"/>
      <w:marTop w:val="0"/>
      <w:marBottom w:val="0"/>
      <w:divBdr>
        <w:top w:val="none" w:sz="0" w:space="0" w:color="auto"/>
        <w:left w:val="none" w:sz="0" w:space="0" w:color="auto"/>
        <w:bottom w:val="none" w:sz="0" w:space="0" w:color="auto"/>
        <w:right w:val="none" w:sz="0" w:space="0" w:color="auto"/>
      </w:divBdr>
    </w:div>
    <w:div w:id="446509504">
      <w:bodyDiv w:val="1"/>
      <w:marLeft w:val="0"/>
      <w:marRight w:val="0"/>
      <w:marTop w:val="0"/>
      <w:marBottom w:val="0"/>
      <w:divBdr>
        <w:top w:val="none" w:sz="0" w:space="0" w:color="auto"/>
        <w:left w:val="none" w:sz="0" w:space="0" w:color="auto"/>
        <w:bottom w:val="none" w:sz="0" w:space="0" w:color="auto"/>
        <w:right w:val="none" w:sz="0" w:space="0" w:color="auto"/>
      </w:divBdr>
    </w:div>
    <w:div w:id="448665027">
      <w:bodyDiv w:val="1"/>
      <w:marLeft w:val="0"/>
      <w:marRight w:val="0"/>
      <w:marTop w:val="0"/>
      <w:marBottom w:val="0"/>
      <w:divBdr>
        <w:top w:val="none" w:sz="0" w:space="0" w:color="auto"/>
        <w:left w:val="none" w:sz="0" w:space="0" w:color="auto"/>
        <w:bottom w:val="none" w:sz="0" w:space="0" w:color="auto"/>
        <w:right w:val="none" w:sz="0" w:space="0" w:color="auto"/>
      </w:divBdr>
    </w:div>
    <w:div w:id="453719930">
      <w:bodyDiv w:val="1"/>
      <w:marLeft w:val="0"/>
      <w:marRight w:val="0"/>
      <w:marTop w:val="0"/>
      <w:marBottom w:val="0"/>
      <w:divBdr>
        <w:top w:val="none" w:sz="0" w:space="0" w:color="auto"/>
        <w:left w:val="none" w:sz="0" w:space="0" w:color="auto"/>
        <w:bottom w:val="none" w:sz="0" w:space="0" w:color="auto"/>
        <w:right w:val="none" w:sz="0" w:space="0" w:color="auto"/>
      </w:divBdr>
    </w:div>
    <w:div w:id="487015000">
      <w:bodyDiv w:val="1"/>
      <w:marLeft w:val="0"/>
      <w:marRight w:val="0"/>
      <w:marTop w:val="0"/>
      <w:marBottom w:val="0"/>
      <w:divBdr>
        <w:top w:val="none" w:sz="0" w:space="0" w:color="auto"/>
        <w:left w:val="none" w:sz="0" w:space="0" w:color="auto"/>
        <w:bottom w:val="none" w:sz="0" w:space="0" w:color="auto"/>
        <w:right w:val="none" w:sz="0" w:space="0" w:color="auto"/>
      </w:divBdr>
    </w:div>
    <w:div w:id="536813766">
      <w:bodyDiv w:val="1"/>
      <w:marLeft w:val="0"/>
      <w:marRight w:val="0"/>
      <w:marTop w:val="0"/>
      <w:marBottom w:val="0"/>
      <w:divBdr>
        <w:top w:val="none" w:sz="0" w:space="0" w:color="auto"/>
        <w:left w:val="none" w:sz="0" w:space="0" w:color="auto"/>
        <w:bottom w:val="none" w:sz="0" w:space="0" w:color="auto"/>
        <w:right w:val="none" w:sz="0" w:space="0" w:color="auto"/>
      </w:divBdr>
    </w:div>
    <w:div w:id="540283597">
      <w:bodyDiv w:val="1"/>
      <w:marLeft w:val="0"/>
      <w:marRight w:val="0"/>
      <w:marTop w:val="0"/>
      <w:marBottom w:val="0"/>
      <w:divBdr>
        <w:top w:val="none" w:sz="0" w:space="0" w:color="auto"/>
        <w:left w:val="none" w:sz="0" w:space="0" w:color="auto"/>
        <w:bottom w:val="none" w:sz="0" w:space="0" w:color="auto"/>
        <w:right w:val="none" w:sz="0" w:space="0" w:color="auto"/>
      </w:divBdr>
    </w:div>
    <w:div w:id="541750958">
      <w:bodyDiv w:val="1"/>
      <w:marLeft w:val="0"/>
      <w:marRight w:val="0"/>
      <w:marTop w:val="0"/>
      <w:marBottom w:val="0"/>
      <w:divBdr>
        <w:top w:val="none" w:sz="0" w:space="0" w:color="auto"/>
        <w:left w:val="none" w:sz="0" w:space="0" w:color="auto"/>
        <w:bottom w:val="none" w:sz="0" w:space="0" w:color="auto"/>
        <w:right w:val="none" w:sz="0" w:space="0" w:color="auto"/>
      </w:divBdr>
    </w:div>
    <w:div w:id="551577667">
      <w:bodyDiv w:val="1"/>
      <w:marLeft w:val="0"/>
      <w:marRight w:val="0"/>
      <w:marTop w:val="0"/>
      <w:marBottom w:val="0"/>
      <w:divBdr>
        <w:top w:val="none" w:sz="0" w:space="0" w:color="auto"/>
        <w:left w:val="none" w:sz="0" w:space="0" w:color="auto"/>
        <w:bottom w:val="none" w:sz="0" w:space="0" w:color="auto"/>
        <w:right w:val="none" w:sz="0" w:space="0" w:color="auto"/>
      </w:divBdr>
    </w:div>
    <w:div w:id="557977458">
      <w:bodyDiv w:val="1"/>
      <w:marLeft w:val="0"/>
      <w:marRight w:val="0"/>
      <w:marTop w:val="0"/>
      <w:marBottom w:val="0"/>
      <w:divBdr>
        <w:top w:val="none" w:sz="0" w:space="0" w:color="auto"/>
        <w:left w:val="none" w:sz="0" w:space="0" w:color="auto"/>
        <w:bottom w:val="none" w:sz="0" w:space="0" w:color="auto"/>
        <w:right w:val="none" w:sz="0" w:space="0" w:color="auto"/>
      </w:divBdr>
    </w:div>
    <w:div w:id="565460457">
      <w:bodyDiv w:val="1"/>
      <w:marLeft w:val="0"/>
      <w:marRight w:val="0"/>
      <w:marTop w:val="0"/>
      <w:marBottom w:val="0"/>
      <w:divBdr>
        <w:top w:val="none" w:sz="0" w:space="0" w:color="auto"/>
        <w:left w:val="none" w:sz="0" w:space="0" w:color="auto"/>
        <w:bottom w:val="none" w:sz="0" w:space="0" w:color="auto"/>
        <w:right w:val="none" w:sz="0" w:space="0" w:color="auto"/>
      </w:divBdr>
    </w:div>
    <w:div w:id="576598852">
      <w:bodyDiv w:val="1"/>
      <w:marLeft w:val="0"/>
      <w:marRight w:val="0"/>
      <w:marTop w:val="0"/>
      <w:marBottom w:val="0"/>
      <w:divBdr>
        <w:top w:val="none" w:sz="0" w:space="0" w:color="auto"/>
        <w:left w:val="none" w:sz="0" w:space="0" w:color="auto"/>
        <w:bottom w:val="none" w:sz="0" w:space="0" w:color="auto"/>
        <w:right w:val="none" w:sz="0" w:space="0" w:color="auto"/>
      </w:divBdr>
    </w:div>
    <w:div w:id="586766004">
      <w:bodyDiv w:val="1"/>
      <w:marLeft w:val="0"/>
      <w:marRight w:val="0"/>
      <w:marTop w:val="0"/>
      <w:marBottom w:val="0"/>
      <w:divBdr>
        <w:top w:val="none" w:sz="0" w:space="0" w:color="auto"/>
        <w:left w:val="none" w:sz="0" w:space="0" w:color="auto"/>
        <w:bottom w:val="none" w:sz="0" w:space="0" w:color="auto"/>
        <w:right w:val="none" w:sz="0" w:space="0" w:color="auto"/>
      </w:divBdr>
    </w:div>
    <w:div w:id="590164955">
      <w:bodyDiv w:val="1"/>
      <w:marLeft w:val="0"/>
      <w:marRight w:val="0"/>
      <w:marTop w:val="0"/>
      <w:marBottom w:val="0"/>
      <w:divBdr>
        <w:top w:val="none" w:sz="0" w:space="0" w:color="auto"/>
        <w:left w:val="none" w:sz="0" w:space="0" w:color="auto"/>
        <w:bottom w:val="none" w:sz="0" w:space="0" w:color="auto"/>
        <w:right w:val="none" w:sz="0" w:space="0" w:color="auto"/>
      </w:divBdr>
    </w:div>
    <w:div w:id="594675793">
      <w:bodyDiv w:val="1"/>
      <w:marLeft w:val="0"/>
      <w:marRight w:val="0"/>
      <w:marTop w:val="0"/>
      <w:marBottom w:val="0"/>
      <w:divBdr>
        <w:top w:val="none" w:sz="0" w:space="0" w:color="auto"/>
        <w:left w:val="none" w:sz="0" w:space="0" w:color="auto"/>
        <w:bottom w:val="none" w:sz="0" w:space="0" w:color="auto"/>
        <w:right w:val="none" w:sz="0" w:space="0" w:color="auto"/>
      </w:divBdr>
    </w:div>
    <w:div w:id="623583417">
      <w:bodyDiv w:val="1"/>
      <w:marLeft w:val="0"/>
      <w:marRight w:val="0"/>
      <w:marTop w:val="0"/>
      <w:marBottom w:val="0"/>
      <w:divBdr>
        <w:top w:val="none" w:sz="0" w:space="0" w:color="auto"/>
        <w:left w:val="none" w:sz="0" w:space="0" w:color="auto"/>
        <w:bottom w:val="none" w:sz="0" w:space="0" w:color="auto"/>
        <w:right w:val="none" w:sz="0" w:space="0" w:color="auto"/>
      </w:divBdr>
    </w:div>
    <w:div w:id="633297253">
      <w:bodyDiv w:val="1"/>
      <w:marLeft w:val="0"/>
      <w:marRight w:val="0"/>
      <w:marTop w:val="0"/>
      <w:marBottom w:val="0"/>
      <w:divBdr>
        <w:top w:val="none" w:sz="0" w:space="0" w:color="auto"/>
        <w:left w:val="none" w:sz="0" w:space="0" w:color="auto"/>
        <w:bottom w:val="none" w:sz="0" w:space="0" w:color="auto"/>
        <w:right w:val="none" w:sz="0" w:space="0" w:color="auto"/>
      </w:divBdr>
    </w:div>
    <w:div w:id="645013997">
      <w:bodyDiv w:val="1"/>
      <w:marLeft w:val="0"/>
      <w:marRight w:val="0"/>
      <w:marTop w:val="0"/>
      <w:marBottom w:val="0"/>
      <w:divBdr>
        <w:top w:val="none" w:sz="0" w:space="0" w:color="auto"/>
        <w:left w:val="none" w:sz="0" w:space="0" w:color="auto"/>
        <w:bottom w:val="none" w:sz="0" w:space="0" w:color="auto"/>
        <w:right w:val="none" w:sz="0" w:space="0" w:color="auto"/>
      </w:divBdr>
    </w:div>
    <w:div w:id="669599084">
      <w:bodyDiv w:val="1"/>
      <w:marLeft w:val="0"/>
      <w:marRight w:val="0"/>
      <w:marTop w:val="0"/>
      <w:marBottom w:val="0"/>
      <w:divBdr>
        <w:top w:val="none" w:sz="0" w:space="0" w:color="auto"/>
        <w:left w:val="none" w:sz="0" w:space="0" w:color="auto"/>
        <w:bottom w:val="none" w:sz="0" w:space="0" w:color="auto"/>
        <w:right w:val="none" w:sz="0" w:space="0" w:color="auto"/>
      </w:divBdr>
    </w:div>
    <w:div w:id="676734371">
      <w:bodyDiv w:val="1"/>
      <w:marLeft w:val="0"/>
      <w:marRight w:val="0"/>
      <w:marTop w:val="0"/>
      <w:marBottom w:val="0"/>
      <w:divBdr>
        <w:top w:val="none" w:sz="0" w:space="0" w:color="auto"/>
        <w:left w:val="none" w:sz="0" w:space="0" w:color="auto"/>
        <w:bottom w:val="none" w:sz="0" w:space="0" w:color="auto"/>
        <w:right w:val="none" w:sz="0" w:space="0" w:color="auto"/>
      </w:divBdr>
    </w:div>
    <w:div w:id="709916368">
      <w:bodyDiv w:val="1"/>
      <w:marLeft w:val="0"/>
      <w:marRight w:val="0"/>
      <w:marTop w:val="0"/>
      <w:marBottom w:val="0"/>
      <w:divBdr>
        <w:top w:val="none" w:sz="0" w:space="0" w:color="auto"/>
        <w:left w:val="none" w:sz="0" w:space="0" w:color="auto"/>
        <w:bottom w:val="none" w:sz="0" w:space="0" w:color="auto"/>
        <w:right w:val="none" w:sz="0" w:space="0" w:color="auto"/>
      </w:divBdr>
    </w:div>
    <w:div w:id="738748336">
      <w:bodyDiv w:val="1"/>
      <w:marLeft w:val="0"/>
      <w:marRight w:val="0"/>
      <w:marTop w:val="0"/>
      <w:marBottom w:val="0"/>
      <w:divBdr>
        <w:top w:val="none" w:sz="0" w:space="0" w:color="auto"/>
        <w:left w:val="none" w:sz="0" w:space="0" w:color="auto"/>
        <w:bottom w:val="none" w:sz="0" w:space="0" w:color="auto"/>
        <w:right w:val="none" w:sz="0" w:space="0" w:color="auto"/>
      </w:divBdr>
    </w:div>
    <w:div w:id="751780252">
      <w:bodyDiv w:val="1"/>
      <w:marLeft w:val="0"/>
      <w:marRight w:val="0"/>
      <w:marTop w:val="0"/>
      <w:marBottom w:val="0"/>
      <w:divBdr>
        <w:top w:val="none" w:sz="0" w:space="0" w:color="auto"/>
        <w:left w:val="none" w:sz="0" w:space="0" w:color="auto"/>
        <w:bottom w:val="none" w:sz="0" w:space="0" w:color="auto"/>
        <w:right w:val="none" w:sz="0" w:space="0" w:color="auto"/>
      </w:divBdr>
    </w:div>
    <w:div w:id="762144804">
      <w:bodyDiv w:val="1"/>
      <w:marLeft w:val="0"/>
      <w:marRight w:val="0"/>
      <w:marTop w:val="0"/>
      <w:marBottom w:val="0"/>
      <w:divBdr>
        <w:top w:val="none" w:sz="0" w:space="0" w:color="auto"/>
        <w:left w:val="none" w:sz="0" w:space="0" w:color="auto"/>
        <w:bottom w:val="none" w:sz="0" w:space="0" w:color="auto"/>
        <w:right w:val="none" w:sz="0" w:space="0" w:color="auto"/>
      </w:divBdr>
    </w:div>
    <w:div w:id="768157697">
      <w:bodyDiv w:val="1"/>
      <w:marLeft w:val="0"/>
      <w:marRight w:val="0"/>
      <w:marTop w:val="0"/>
      <w:marBottom w:val="0"/>
      <w:divBdr>
        <w:top w:val="none" w:sz="0" w:space="0" w:color="auto"/>
        <w:left w:val="none" w:sz="0" w:space="0" w:color="auto"/>
        <w:bottom w:val="none" w:sz="0" w:space="0" w:color="auto"/>
        <w:right w:val="none" w:sz="0" w:space="0" w:color="auto"/>
      </w:divBdr>
    </w:div>
    <w:div w:id="784228257">
      <w:bodyDiv w:val="1"/>
      <w:marLeft w:val="0"/>
      <w:marRight w:val="0"/>
      <w:marTop w:val="0"/>
      <w:marBottom w:val="0"/>
      <w:divBdr>
        <w:top w:val="none" w:sz="0" w:space="0" w:color="auto"/>
        <w:left w:val="none" w:sz="0" w:space="0" w:color="auto"/>
        <w:bottom w:val="none" w:sz="0" w:space="0" w:color="auto"/>
        <w:right w:val="none" w:sz="0" w:space="0" w:color="auto"/>
      </w:divBdr>
    </w:div>
    <w:div w:id="826559624">
      <w:bodyDiv w:val="1"/>
      <w:marLeft w:val="0"/>
      <w:marRight w:val="0"/>
      <w:marTop w:val="0"/>
      <w:marBottom w:val="0"/>
      <w:divBdr>
        <w:top w:val="none" w:sz="0" w:space="0" w:color="auto"/>
        <w:left w:val="none" w:sz="0" w:space="0" w:color="auto"/>
        <w:bottom w:val="none" w:sz="0" w:space="0" w:color="auto"/>
        <w:right w:val="none" w:sz="0" w:space="0" w:color="auto"/>
      </w:divBdr>
    </w:div>
    <w:div w:id="848329481">
      <w:bodyDiv w:val="1"/>
      <w:marLeft w:val="0"/>
      <w:marRight w:val="0"/>
      <w:marTop w:val="0"/>
      <w:marBottom w:val="0"/>
      <w:divBdr>
        <w:top w:val="none" w:sz="0" w:space="0" w:color="auto"/>
        <w:left w:val="none" w:sz="0" w:space="0" w:color="auto"/>
        <w:bottom w:val="none" w:sz="0" w:space="0" w:color="auto"/>
        <w:right w:val="none" w:sz="0" w:space="0" w:color="auto"/>
      </w:divBdr>
    </w:div>
    <w:div w:id="853106831">
      <w:bodyDiv w:val="1"/>
      <w:marLeft w:val="0"/>
      <w:marRight w:val="0"/>
      <w:marTop w:val="0"/>
      <w:marBottom w:val="0"/>
      <w:divBdr>
        <w:top w:val="none" w:sz="0" w:space="0" w:color="auto"/>
        <w:left w:val="none" w:sz="0" w:space="0" w:color="auto"/>
        <w:bottom w:val="none" w:sz="0" w:space="0" w:color="auto"/>
        <w:right w:val="none" w:sz="0" w:space="0" w:color="auto"/>
      </w:divBdr>
    </w:div>
    <w:div w:id="856191350">
      <w:bodyDiv w:val="1"/>
      <w:marLeft w:val="0"/>
      <w:marRight w:val="0"/>
      <w:marTop w:val="0"/>
      <w:marBottom w:val="0"/>
      <w:divBdr>
        <w:top w:val="none" w:sz="0" w:space="0" w:color="auto"/>
        <w:left w:val="none" w:sz="0" w:space="0" w:color="auto"/>
        <w:bottom w:val="none" w:sz="0" w:space="0" w:color="auto"/>
        <w:right w:val="none" w:sz="0" w:space="0" w:color="auto"/>
      </w:divBdr>
      <w:divsChild>
        <w:div w:id="616372661">
          <w:marLeft w:val="0"/>
          <w:marRight w:val="0"/>
          <w:marTop w:val="0"/>
          <w:marBottom w:val="0"/>
          <w:divBdr>
            <w:top w:val="none" w:sz="0" w:space="0" w:color="auto"/>
            <w:left w:val="none" w:sz="0" w:space="0" w:color="auto"/>
            <w:bottom w:val="none" w:sz="0" w:space="0" w:color="auto"/>
            <w:right w:val="none" w:sz="0" w:space="0" w:color="auto"/>
          </w:divBdr>
          <w:divsChild>
            <w:div w:id="198122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45119">
      <w:bodyDiv w:val="1"/>
      <w:marLeft w:val="0"/>
      <w:marRight w:val="0"/>
      <w:marTop w:val="0"/>
      <w:marBottom w:val="0"/>
      <w:divBdr>
        <w:top w:val="none" w:sz="0" w:space="0" w:color="auto"/>
        <w:left w:val="none" w:sz="0" w:space="0" w:color="auto"/>
        <w:bottom w:val="none" w:sz="0" w:space="0" w:color="auto"/>
        <w:right w:val="none" w:sz="0" w:space="0" w:color="auto"/>
      </w:divBdr>
    </w:div>
    <w:div w:id="862088906">
      <w:bodyDiv w:val="1"/>
      <w:marLeft w:val="0"/>
      <w:marRight w:val="0"/>
      <w:marTop w:val="0"/>
      <w:marBottom w:val="0"/>
      <w:divBdr>
        <w:top w:val="none" w:sz="0" w:space="0" w:color="auto"/>
        <w:left w:val="none" w:sz="0" w:space="0" w:color="auto"/>
        <w:bottom w:val="none" w:sz="0" w:space="0" w:color="auto"/>
        <w:right w:val="none" w:sz="0" w:space="0" w:color="auto"/>
      </w:divBdr>
      <w:divsChild>
        <w:div w:id="1461069351">
          <w:marLeft w:val="0"/>
          <w:marRight w:val="0"/>
          <w:marTop w:val="0"/>
          <w:marBottom w:val="0"/>
          <w:divBdr>
            <w:top w:val="none" w:sz="0" w:space="0" w:color="auto"/>
            <w:left w:val="none" w:sz="0" w:space="0" w:color="auto"/>
            <w:bottom w:val="none" w:sz="0" w:space="0" w:color="auto"/>
            <w:right w:val="none" w:sz="0" w:space="0" w:color="auto"/>
          </w:divBdr>
          <w:divsChild>
            <w:div w:id="21269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09325">
      <w:bodyDiv w:val="1"/>
      <w:marLeft w:val="0"/>
      <w:marRight w:val="0"/>
      <w:marTop w:val="0"/>
      <w:marBottom w:val="0"/>
      <w:divBdr>
        <w:top w:val="none" w:sz="0" w:space="0" w:color="auto"/>
        <w:left w:val="none" w:sz="0" w:space="0" w:color="auto"/>
        <w:bottom w:val="none" w:sz="0" w:space="0" w:color="auto"/>
        <w:right w:val="none" w:sz="0" w:space="0" w:color="auto"/>
      </w:divBdr>
    </w:div>
    <w:div w:id="889997921">
      <w:bodyDiv w:val="1"/>
      <w:marLeft w:val="0"/>
      <w:marRight w:val="0"/>
      <w:marTop w:val="0"/>
      <w:marBottom w:val="0"/>
      <w:divBdr>
        <w:top w:val="none" w:sz="0" w:space="0" w:color="auto"/>
        <w:left w:val="none" w:sz="0" w:space="0" w:color="auto"/>
        <w:bottom w:val="none" w:sz="0" w:space="0" w:color="auto"/>
        <w:right w:val="none" w:sz="0" w:space="0" w:color="auto"/>
      </w:divBdr>
    </w:div>
    <w:div w:id="902302112">
      <w:bodyDiv w:val="1"/>
      <w:marLeft w:val="0"/>
      <w:marRight w:val="0"/>
      <w:marTop w:val="0"/>
      <w:marBottom w:val="0"/>
      <w:divBdr>
        <w:top w:val="none" w:sz="0" w:space="0" w:color="auto"/>
        <w:left w:val="none" w:sz="0" w:space="0" w:color="auto"/>
        <w:bottom w:val="none" w:sz="0" w:space="0" w:color="auto"/>
        <w:right w:val="none" w:sz="0" w:space="0" w:color="auto"/>
      </w:divBdr>
    </w:div>
    <w:div w:id="925959765">
      <w:bodyDiv w:val="1"/>
      <w:marLeft w:val="0"/>
      <w:marRight w:val="0"/>
      <w:marTop w:val="0"/>
      <w:marBottom w:val="0"/>
      <w:divBdr>
        <w:top w:val="none" w:sz="0" w:space="0" w:color="auto"/>
        <w:left w:val="none" w:sz="0" w:space="0" w:color="auto"/>
        <w:bottom w:val="none" w:sz="0" w:space="0" w:color="auto"/>
        <w:right w:val="none" w:sz="0" w:space="0" w:color="auto"/>
      </w:divBdr>
    </w:div>
    <w:div w:id="933779303">
      <w:bodyDiv w:val="1"/>
      <w:marLeft w:val="0"/>
      <w:marRight w:val="0"/>
      <w:marTop w:val="0"/>
      <w:marBottom w:val="0"/>
      <w:divBdr>
        <w:top w:val="none" w:sz="0" w:space="0" w:color="auto"/>
        <w:left w:val="none" w:sz="0" w:space="0" w:color="auto"/>
        <w:bottom w:val="none" w:sz="0" w:space="0" w:color="auto"/>
        <w:right w:val="none" w:sz="0" w:space="0" w:color="auto"/>
      </w:divBdr>
    </w:div>
    <w:div w:id="937056896">
      <w:bodyDiv w:val="1"/>
      <w:marLeft w:val="0"/>
      <w:marRight w:val="0"/>
      <w:marTop w:val="0"/>
      <w:marBottom w:val="0"/>
      <w:divBdr>
        <w:top w:val="none" w:sz="0" w:space="0" w:color="auto"/>
        <w:left w:val="none" w:sz="0" w:space="0" w:color="auto"/>
        <w:bottom w:val="none" w:sz="0" w:space="0" w:color="auto"/>
        <w:right w:val="none" w:sz="0" w:space="0" w:color="auto"/>
      </w:divBdr>
    </w:div>
    <w:div w:id="945694753">
      <w:bodyDiv w:val="1"/>
      <w:marLeft w:val="0"/>
      <w:marRight w:val="0"/>
      <w:marTop w:val="0"/>
      <w:marBottom w:val="0"/>
      <w:divBdr>
        <w:top w:val="none" w:sz="0" w:space="0" w:color="auto"/>
        <w:left w:val="none" w:sz="0" w:space="0" w:color="auto"/>
        <w:bottom w:val="none" w:sz="0" w:space="0" w:color="auto"/>
        <w:right w:val="none" w:sz="0" w:space="0" w:color="auto"/>
      </w:divBdr>
    </w:div>
    <w:div w:id="952173366">
      <w:bodyDiv w:val="1"/>
      <w:marLeft w:val="0"/>
      <w:marRight w:val="0"/>
      <w:marTop w:val="0"/>
      <w:marBottom w:val="0"/>
      <w:divBdr>
        <w:top w:val="none" w:sz="0" w:space="0" w:color="auto"/>
        <w:left w:val="none" w:sz="0" w:space="0" w:color="auto"/>
        <w:bottom w:val="none" w:sz="0" w:space="0" w:color="auto"/>
        <w:right w:val="none" w:sz="0" w:space="0" w:color="auto"/>
      </w:divBdr>
    </w:div>
    <w:div w:id="955209388">
      <w:bodyDiv w:val="1"/>
      <w:marLeft w:val="0"/>
      <w:marRight w:val="0"/>
      <w:marTop w:val="0"/>
      <w:marBottom w:val="0"/>
      <w:divBdr>
        <w:top w:val="none" w:sz="0" w:space="0" w:color="auto"/>
        <w:left w:val="none" w:sz="0" w:space="0" w:color="auto"/>
        <w:bottom w:val="none" w:sz="0" w:space="0" w:color="auto"/>
        <w:right w:val="none" w:sz="0" w:space="0" w:color="auto"/>
      </w:divBdr>
    </w:div>
    <w:div w:id="962030477">
      <w:bodyDiv w:val="1"/>
      <w:marLeft w:val="0"/>
      <w:marRight w:val="0"/>
      <w:marTop w:val="0"/>
      <w:marBottom w:val="0"/>
      <w:divBdr>
        <w:top w:val="none" w:sz="0" w:space="0" w:color="auto"/>
        <w:left w:val="none" w:sz="0" w:space="0" w:color="auto"/>
        <w:bottom w:val="none" w:sz="0" w:space="0" w:color="auto"/>
        <w:right w:val="none" w:sz="0" w:space="0" w:color="auto"/>
      </w:divBdr>
    </w:div>
    <w:div w:id="1012150163">
      <w:bodyDiv w:val="1"/>
      <w:marLeft w:val="0"/>
      <w:marRight w:val="0"/>
      <w:marTop w:val="0"/>
      <w:marBottom w:val="0"/>
      <w:divBdr>
        <w:top w:val="none" w:sz="0" w:space="0" w:color="auto"/>
        <w:left w:val="none" w:sz="0" w:space="0" w:color="auto"/>
        <w:bottom w:val="none" w:sz="0" w:space="0" w:color="auto"/>
        <w:right w:val="none" w:sz="0" w:space="0" w:color="auto"/>
      </w:divBdr>
    </w:div>
    <w:div w:id="1019745832">
      <w:bodyDiv w:val="1"/>
      <w:marLeft w:val="0"/>
      <w:marRight w:val="0"/>
      <w:marTop w:val="0"/>
      <w:marBottom w:val="0"/>
      <w:divBdr>
        <w:top w:val="none" w:sz="0" w:space="0" w:color="auto"/>
        <w:left w:val="none" w:sz="0" w:space="0" w:color="auto"/>
        <w:bottom w:val="none" w:sz="0" w:space="0" w:color="auto"/>
        <w:right w:val="none" w:sz="0" w:space="0" w:color="auto"/>
      </w:divBdr>
    </w:div>
    <w:div w:id="1022781175">
      <w:bodyDiv w:val="1"/>
      <w:marLeft w:val="0"/>
      <w:marRight w:val="0"/>
      <w:marTop w:val="0"/>
      <w:marBottom w:val="0"/>
      <w:divBdr>
        <w:top w:val="none" w:sz="0" w:space="0" w:color="auto"/>
        <w:left w:val="none" w:sz="0" w:space="0" w:color="auto"/>
        <w:bottom w:val="none" w:sz="0" w:space="0" w:color="auto"/>
        <w:right w:val="none" w:sz="0" w:space="0" w:color="auto"/>
      </w:divBdr>
    </w:div>
    <w:div w:id="1023633757">
      <w:bodyDiv w:val="1"/>
      <w:marLeft w:val="0"/>
      <w:marRight w:val="0"/>
      <w:marTop w:val="0"/>
      <w:marBottom w:val="0"/>
      <w:divBdr>
        <w:top w:val="none" w:sz="0" w:space="0" w:color="auto"/>
        <w:left w:val="none" w:sz="0" w:space="0" w:color="auto"/>
        <w:bottom w:val="none" w:sz="0" w:space="0" w:color="auto"/>
        <w:right w:val="none" w:sz="0" w:space="0" w:color="auto"/>
      </w:divBdr>
    </w:div>
    <w:div w:id="1031347795">
      <w:bodyDiv w:val="1"/>
      <w:marLeft w:val="0"/>
      <w:marRight w:val="0"/>
      <w:marTop w:val="0"/>
      <w:marBottom w:val="0"/>
      <w:divBdr>
        <w:top w:val="none" w:sz="0" w:space="0" w:color="auto"/>
        <w:left w:val="none" w:sz="0" w:space="0" w:color="auto"/>
        <w:bottom w:val="none" w:sz="0" w:space="0" w:color="auto"/>
        <w:right w:val="none" w:sz="0" w:space="0" w:color="auto"/>
      </w:divBdr>
    </w:div>
    <w:div w:id="1033462286">
      <w:bodyDiv w:val="1"/>
      <w:marLeft w:val="0"/>
      <w:marRight w:val="0"/>
      <w:marTop w:val="0"/>
      <w:marBottom w:val="0"/>
      <w:divBdr>
        <w:top w:val="none" w:sz="0" w:space="0" w:color="auto"/>
        <w:left w:val="none" w:sz="0" w:space="0" w:color="auto"/>
        <w:bottom w:val="none" w:sz="0" w:space="0" w:color="auto"/>
        <w:right w:val="none" w:sz="0" w:space="0" w:color="auto"/>
      </w:divBdr>
    </w:div>
    <w:div w:id="1037048871">
      <w:bodyDiv w:val="1"/>
      <w:marLeft w:val="0"/>
      <w:marRight w:val="0"/>
      <w:marTop w:val="0"/>
      <w:marBottom w:val="0"/>
      <w:divBdr>
        <w:top w:val="none" w:sz="0" w:space="0" w:color="auto"/>
        <w:left w:val="none" w:sz="0" w:space="0" w:color="auto"/>
        <w:bottom w:val="none" w:sz="0" w:space="0" w:color="auto"/>
        <w:right w:val="none" w:sz="0" w:space="0" w:color="auto"/>
      </w:divBdr>
    </w:div>
    <w:div w:id="1038241366">
      <w:bodyDiv w:val="1"/>
      <w:marLeft w:val="0"/>
      <w:marRight w:val="0"/>
      <w:marTop w:val="0"/>
      <w:marBottom w:val="0"/>
      <w:divBdr>
        <w:top w:val="none" w:sz="0" w:space="0" w:color="auto"/>
        <w:left w:val="none" w:sz="0" w:space="0" w:color="auto"/>
        <w:bottom w:val="none" w:sz="0" w:space="0" w:color="auto"/>
        <w:right w:val="none" w:sz="0" w:space="0" w:color="auto"/>
      </w:divBdr>
    </w:div>
    <w:div w:id="1080373877">
      <w:bodyDiv w:val="1"/>
      <w:marLeft w:val="0"/>
      <w:marRight w:val="0"/>
      <w:marTop w:val="0"/>
      <w:marBottom w:val="0"/>
      <w:divBdr>
        <w:top w:val="none" w:sz="0" w:space="0" w:color="auto"/>
        <w:left w:val="none" w:sz="0" w:space="0" w:color="auto"/>
        <w:bottom w:val="none" w:sz="0" w:space="0" w:color="auto"/>
        <w:right w:val="none" w:sz="0" w:space="0" w:color="auto"/>
      </w:divBdr>
    </w:div>
    <w:div w:id="1123230047">
      <w:bodyDiv w:val="1"/>
      <w:marLeft w:val="0"/>
      <w:marRight w:val="0"/>
      <w:marTop w:val="0"/>
      <w:marBottom w:val="0"/>
      <w:divBdr>
        <w:top w:val="none" w:sz="0" w:space="0" w:color="auto"/>
        <w:left w:val="none" w:sz="0" w:space="0" w:color="auto"/>
        <w:bottom w:val="none" w:sz="0" w:space="0" w:color="auto"/>
        <w:right w:val="none" w:sz="0" w:space="0" w:color="auto"/>
      </w:divBdr>
    </w:div>
    <w:div w:id="1131705216">
      <w:bodyDiv w:val="1"/>
      <w:marLeft w:val="0"/>
      <w:marRight w:val="0"/>
      <w:marTop w:val="0"/>
      <w:marBottom w:val="0"/>
      <w:divBdr>
        <w:top w:val="none" w:sz="0" w:space="0" w:color="auto"/>
        <w:left w:val="none" w:sz="0" w:space="0" w:color="auto"/>
        <w:bottom w:val="none" w:sz="0" w:space="0" w:color="auto"/>
        <w:right w:val="none" w:sz="0" w:space="0" w:color="auto"/>
      </w:divBdr>
    </w:div>
    <w:div w:id="1153907078">
      <w:bodyDiv w:val="1"/>
      <w:marLeft w:val="0"/>
      <w:marRight w:val="0"/>
      <w:marTop w:val="0"/>
      <w:marBottom w:val="0"/>
      <w:divBdr>
        <w:top w:val="none" w:sz="0" w:space="0" w:color="auto"/>
        <w:left w:val="none" w:sz="0" w:space="0" w:color="auto"/>
        <w:bottom w:val="none" w:sz="0" w:space="0" w:color="auto"/>
        <w:right w:val="none" w:sz="0" w:space="0" w:color="auto"/>
      </w:divBdr>
    </w:div>
    <w:div w:id="1173304410">
      <w:bodyDiv w:val="1"/>
      <w:marLeft w:val="0"/>
      <w:marRight w:val="0"/>
      <w:marTop w:val="0"/>
      <w:marBottom w:val="0"/>
      <w:divBdr>
        <w:top w:val="none" w:sz="0" w:space="0" w:color="auto"/>
        <w:left w:val="none" w:sz="0" w:space="0" w:color="auto"/>
        <w:bottom w:val="none" w:sz="0" w:space="0" w:color="auto"/>
        <w:right w:val="none" w:sz="0" w:space="0" w:color="auto"/>
      </w:divBdr>
    </w:div>
    <w:div w:id="1175221403">
      <w:bodyDiv w:val="1"/>
      <w:marLeft w:val="0"/>
      <w:marRight w:val="0"/>
      <w:marTop w:val="0"/>
      <w:marBottom w:val="0"/>
      <w:divBdr>
        <w:top w:val="none" w:sz="0" w:space="0" w:color="auto"/>
        <w:left w:val="none" w:sz="0" w:space="0" w:color="auto"/>
        <w:bottom w:val="none" w:sz="0" w:space="0" w:color="auto"/>
        <w:right w:val="none" w:sz="0" w:space="0" w:color="auto"/>
      </w:divBdr>
    </w:div>
    <w:div w:id="1195773287">
      <w:bodyDiv w:val="1"/>
      <w:marLeft w:val="0"/>
      <w:marRight w:val="0"/>
      <w:marTop w:val="0"/>
      <w:marBottom w:val="0"/>
      <w:divBdr>
        <w:top w:val="none" w:sz="0" w:space="0" w:color="auto"/>
        <w:left w:val="none" w:sz="0" w:space="0" w:color="auto"/>
        <w:bottom w:val="none" w:sz="0" w:space="0" w:color="auto"/>
        <w:right w:val="none" w:sz="0" w:space="0" w:color="auto"/>
      </w:divBdr>
    </w:div>
    <w:div w:id="1221748371">
      <w:bodyDiv w:val="1"/>
      <w:marLeft w:val="0"/>
      <w:marRight w:val="0"/>
      <w:marTop w:val="0"/>
      <w:marBottom w:val="0"/>
      <w:divBdr>
        <w:top w:val="none" w:sz="0" w:space="0" w:color="auto"/>
        <w:left w:val="none" w:sz="0" w:space="0" w:color="auto"/>
        <w:bottom w:val="none" w:sz="0" w:space="0" w:color="auto"/>
        <w:right w:val="none" w:sz="0" w:space="0" w:color="auto"/>
      </w:divBdr>
    </w:div>
    <w:div w:id="1223711737">
      <w:bodyDiv w:val="1"/>
      <w:marLeft w:val="0"/>
      <w:marRight w:val="0"/>
      <w:marTop w:val="0"/>
      <w:marBottom w:val="0"/>
      <w:divBdr>
        <w:top w:val="none" w:sz="0" w:space="0" w:color="auto"/>
        <w:left w:val="none" w:sz="0" w:space="0" w:color="auto"/>
        <w:bottom w:val="none" w:sz="0" w:space="0" w:color="auto"/>
        <w:right w:val="none" w:sz="0" w:space="0" w:color="auto"/>
      </w:divBdr>
    </w:div>
    <w:div w:id="1245650062">
      <w:bodyDiv w:val="1"/>
      <w:marLeft w:val="0"/>
      <w:marRight w:val="0"/>
      <w:marTop w:val="0"/>
      <w:marBottom w:val="0"/>
      <w:divBdr>
        <w:top w:val="none" w:sz="0" w:space="0" w:color="auto"/>
        <w:left w:val="none" w:sz="0" w:space="0" w:color="auto"/>
        <w:bottom w:val="none" w:sz="0" w:space="0" w:color="auto"/>
        <w:right w:val="none" w:sz="0" w:space="0" w:color="auto"/>
      </w:divBdr>
    </w:div>
    <w:div w:id="1267469364">
      <w:bodyDiv w:val="1"/>
      <w:marLeft w:val="0"/>
      <w:marRight w:val="0"/>
      <w:marTop w:val="0"/>
      <w:marBottom w:val="0"/>
      <w:divBdr>
        <w:top w:val="none" w:sz="0" w:space="0" w:color="auto"/>
        <w:left w:val="none" w:sz="0" w:space="0" w:color="auto"/>
        <w:bottom w:val="none" w:sz="0" w:space="0" w:color="auto"/>
        <w:right w:val="none" w:sz="0" w:space="0" w:color="auto"/>
      </w:divBdr>
    </w:div>
    <w:div w:id="1328049183">
      <w:bodyDiv w:val="1"/>
      <w:marLeft w:val="0"/>
      <w:marRight w:val="0"/>
      <w:marTop w:val="0"/>
      <w:marBottom w:val="0"/>
      <w:divBdr>
        <w:top w:val="none" w:sz="0" w:space="0" w:color="auto"/>
        <w:left w:val="none" w:sz="0" w:space="0" w:color="auto"/>
        <w:bottom w:val="none" w:sz="0" w:space="0" w:color="auto"/>
        <w:right w:val="none" w:sz="0" w:space="0" w:color="auto"/>
      </w:divBdr>
    </w:div>
    <w:div w:id="1330601484">
      <w:bodyDiv w:val="1"/>
      <w:marLeft w:val="0"/>
      <w:marRight w:val="0"/>
      <w:marTop w:val="0"/>
      <w:marBottom w:val="0"/>
      <w:divBdr>
        <w:top w:val="none" w:sz="0" w:space="0" w:color="auto"/>
        <w:left w:val="none" w:sz="0" w:space="0" w:color="auto"/>
        <w:bottom w:val="none" w:sz="0" w:space="0" w:color="auto"/>
        <w:right w:val="none" w:sz="0" w:space="0" w:color="auto"/>
      </w:divBdr>
    </w:div>
    <w:div w:id="1333801150">
      <w:bodyDiv w:val="1"/>
      <w:marLeft w:val="0"/>
      <w:marRight w:val="0"/>
      <w:marTop w:val="0"/>
      <w:marBottom w:val="0"/>
      <w:divBdr>
        <w:top w:val="none" w:sz="0" w:space="0" w:color="auto"/>
        <w:left w:val="none" w:sz="0" w:space="0" w:color="auto"/>
        <w:bottom w:val="none" w:sz="0" w:space="0" w:color="auto"/>
        <w:right w:val="none" w:sz="0" w:space="0" w:color="auto"/>
      </w:divBdr>
    </w:div>
    <w:div w:id="1346400051">
      <w:bodyDiv w:val="1"/>
      <w:marLeft w:val="0"/>
      <w:marRight w:val="0"/>
      <w:marTop w:val="0"/>
      <w:marBottom w:val="0"/>
      <w:divBdr>
        <w:top w:val="none" w:sz="0" w:space="0" w:color="auto"/>
        <w:left w:val="none" w:sz="0" w:space="0" w:color="auto"/>
        <w:bottom w:val="none" w:sz="0" w:space="0" w:color="auto"/>
        <w:right w:val="none" w:sz="0" w:space="0" w:color="auto"/>
      </w:divBdr>
    </w:div>
    <w:div w:id="1350524829">
      <w:bodyDiv w:val="1"/>
      <w:marLeft w:val="0"/>
      <w:marRight w:val="0"/>
      <w:marTop w:val="0"/>
      <w:marBottom w:val="0"/>
      <w:divBdr>
        <w:top w:val="none" w:sz="0" w:space="0" w:color="auto"/>
        <w:left w:val="none" w:sz="0" w:space="0" w:color="auto"/>
        <w:bottom w:val="none" w:sz="0" w:space="0" w:color="auto"/>
        <w:right w:val="none" w:sz="0" w:space="0" w:color="auto"/>
      </w:divBdr>
    </w:div>
    <w:div w:id="1358460148">
      <w:bodyDiv w:val="1"/>
      <w:marLeft w:val="0"/>
      <w:marRight w:val="0"/>
      <w:marTop w:val="0"/>
      <w:marBottom w:val="0"/>
      <w:divBdr>
        <w:top w:val="none" w:sz="0" w:space="0" w:color="auto"/>
        <w:left w:val="none" w:sz="0" w:space="0" w:color="auto"/>
        <w:bottom w:val="none" w:sz="0" w:space="0" w:color="auto"/>
        <w:right w:val="none" w:sz="0" w:space="0" w:color="auto"/>
      </w:divBdr>
    </w:div>
    <w:div w:id="1360476029">
      <w:bodyDiv w:val="1"/>
      <w:marLeft w:val="0"/>
      <w:marRight w:val="0"/>
      <w:marTop w:val="0"/>
      <w:marBottom w:val="0"/>
      <w:divBdr>
        <w:top w:val="none" w:sz="0" w:space="0" w:color="auto"/>
        <w:left w:val="none" w:sz="0" w:space="0" w:color="auto"/>
        <w:bottom w:val="none" w:sz="0" w:space="0" w:color="auto"/>
        <w:right w:val="none" w:sz="0" w:space="0" w:color="auto"/>
      </w:divBdr>
    </w:div>
    <w:div w:id="1361980040">
      <w:bodyDiv w:val="1"/>
      <w:marLeft w:val="0"/>
      <w:marRight w:val="0"/>
      <w:marTop w:val="0"/>
      <w:marBottom w:val="0"/>
      <w:divBdr>
        <w:top w:val="none" w:sz="0" w:space="0" w:color="auto"/>
        <w:left w:val="none" w:sz="0" w:space="0" w:color="auto"/>
        <w:bottom w:val="none" w:sz="0" w:space="0" w:color="auto"/>
        <w:right w:val="none" w:sz="0" w:space="0" w:color="auto"/>
      </w:divBdr>
    </w:div>
    <w:div w:id="1378893508">
      <w:bodyDiv w:val="1"/>
      <w:marLeft w:val="0"/>
      <w:marRight w:val="0"/>
      <w:marTop w:val="0"/>
      <w:marBottom w:val="0"/>
      <w:divBdr>
        <w:top w:val="none" w:sz="0" w:space="0" w:color="auto"/>
        <w:left w:val="none" w:sz="0" w:space="0" w:color="auto"/>
        <w:bottom w:val="none" w:sz="0" w:space="0" w:color="auto"/>
        <w:right w:val="none" w:sz="0" w:space="0" w:color="auto"/>
      </w:divBdr>
    </w:div>
    <w:div w:id="1380670933">
      <w:bodyDiv w:val="1"/>
      <w:marLeft w:val="0"/>
      <w:marRight w:val="0"/>
      <w:marTop w:val="0"/>
      <w:marBottom w:val="0"/>
      <w:divBdr>
        <w:top w:val="none" w:sz="0" w:space="0" w:color="auto"/>
        <w:left w:val="none" w:sz="0" w:space="0" w:color="auto"/>
        <w:bottom w:val="none" w:sz="0" w:space="0" w:color="auto"/>
        <w:right w:val="none" w:sz="0" w:space="0" w:color="auto"/>
      </w:divBdr>
    </w:div>
    <w:div w:id="1385061731">
      <w:bodyDiv w:val="1"/>
      <w:marLeft w:val="0"/>
      <w:marRight w:val="0"/>
      <w:marTop w:val="0"/>
      <w:marBottom w:val="0"/>
      <w:divBdr>
        <w:top w:val="none" w:sz="0" w:space="0" w:color="auto"/>
        <w:left w:val="none" w:sz="0" w:space="0" w:color="auto"/>
        <w:bottom w:val="none" w:sz="0" w:space="0" w:color="auto"/>
        <w:right w:val="none" w:sz="0" w:space="0" w:color="auto"/>
      </w:divBdr>
    </w:div>
    <w:div w:id="1386949234">
      <w:bodyDiv w:val="1"/>
      <w:marLeft w:val="0"/>
      <w:marRight w:val="0"/>
      <w:marTop w:val="0"/>
      <w:marBottom w:val="0"/>
      <w:divBdr>
        <w:top w:val="none" w:sz="0" w:space="0" w:color="auto"/>
        <w:left w:val="none" w:sz="0" w:space="0" w:color="auto"/>
        <w:bottom w:val="none" w:sz="0" w:space="0" w:color="auto"/>
        <w:right w:val="none" w:sz="0" w:space="0" w:color="auto"/>
      </w:divBdr>
    </w:div>
    <w:div w:id="1389648043">
      <w:bodyDiv w:val="1"/>
      <w:marLeft w:val="0"/>
      <w:marRight w:val="0"/>
      <w:marTop w:val="0"/>
      <w:marBottom w:val="0"/>
      <w:divBdr>
        <w:top w:val="none" w:sz="0" w:space="0" w:color="auto"/>
        <w:left w:val="none" w:sz="0" w:space="0" w:color="auto"/>
        <w:bottom w:val="none" w:sz="0" w:space="0" w:color="auto"/>
        <w:right w:val="none" w:sz="0" w:space="0" w:color="auto"/>
      </w:divBdr>
    </w:div>
    <w:div w:id="1401519638">
      <w:bodyDiv w:val="1"/>
      <w:marLeft w:val="0"/>
      <w:marRight w:val="0"/>
      <w:marTop w:val="0"/>
      <w:marBottom w:val="0"/>
      <w:divBdr>
        <w:top w:val="none" w:sz="0" w:space="0" w:color="auto"/>
        <w:left w:val="none" w:sz="0" w:space="0" w:color="auto"/>
        <w:bottom w:val="none" w:sz="0" w:space="0" w:color="auto"/>
        <w:right w:val="none" w:sz="0" w:space="0" w:color="auto"/>
      </w:divBdr>
    </w:div>
    <w:div w:id="1418676757">
      <w:bodyDiv w:val="1"/>
      <w:marLeft w:val="0"/>
      <w:marRight w:val="0"/>
      <w:marTop w:val="0"/>
      <w:marBottom w:val="0"/>
      <w:divBdr>
        <w:top w:val="none" w:sz="0" w:space="0" w:color="auto"/>
        <w:left w:val="none" w:sz="0" w:space="0" w:color="auto"/>
        <w:bottom w:val="none" w:sz="0" w:space="0" w:color="auto"/>
        <w:right w:val="none" w:sz="0" w:space="0" w:color="auto"/>
      </w:divBdr>
    </w:div>
    <w:div w:id="1463113942">
      <w:bodyDiv w:val="1"/>
      <w:marLeft w:val="0"/>
      <w:marRight w:val="0"/>
      <w:marTop w:val="0"/>
      <w:marBottom w:val="0"/>
      <w:divBdr>
        <w:top w:val="none" w:sz="0" w:space="0" w:color="auto"/>
        <w:left w:val="none" w:sz="0" w:space="0" w:color="auto"/>
        <w:bottom w:val="none" w:sz="0" w:space="0" w:color="auto"/>
        <w:right w:val="none" w:sz="0" w:space="0" w:color="auto"/>
      </w:divBdr>
    </w:div>
    <w:div w:id="1463117523">
      <w:bodyDiv w:val="1"/>
      <w:marLeft w:val="0"/>
      <w:marRight w:val="0"/>
      <w:marTop w:val="0"/>
      <w:marBottom w:val="0"/>
      <w:divBdr>
        <w:top w:val="none" w:sz="0" w:space="0" w:color="auto"/>
        <w:left w:val="none" w:sz="0" w:space="0" w:color="auto"/>
        <w:bottom w:val="none" w:sz="0" w:space="0" w:color="auto"/>
        <w:right w:val="none" w:sz="0" w:space="0" w:color="auto"/>
      </w:divBdr>
    </w:div>
    <w:div w:id="1465000698">
      <w:bodyDiv w:val="1"/>
      <w:marLeft w:val="0"/>
      <w:marRight w:val="0"/>
      <w:marTop w:val="0"/>
      <w:marBottom w:val="0"/>
      <w:divBdr>
        <w:top w:val="none" w:sz="0" w:space="0" w:color="auto"/>
        <w:left w:val="none" w:sz="0" w:space="0" w:color="auto"/>
        <w:bottom w:val="none" w:sz="0" w:space="0" w:color="auto"/>
        <w:right w:val="none" w:sz="0" w:space="0" w:color="auto"/>
      </w:divBdr>
    </w:div>
    <w:div w:id="1497262448">
      <w:bodyDiv w:val="1"/>
      <w:marLeft w:val="0"/>
      <w:marRight w:val="0"/>
      <w:marTop w:val="0"/>
      <w:marBottom w:val="0"/>
      <w:divBdr>
        <w:top w:val="none" w:sz="0" w:space="0" w:color="auto"/>
        <w:left w:val="none" w:sz="0" w:space="0" w:color="auto"/>
        <w:bottom w:val="none" w:sz="0" w:space="0" w:color="auto"/>
        <w:right w:val="none" w:sz="0" w:space="0" w:color="auto"/>
      </w:divBdr>
    </w:div>
    <w:div w:id="1537813403">
      <w:bodyDiv w:val="1"/>
      <w:marLeft w:val="0"/>
      <w:marRight w:val="0"/>
      <w:marTop w:val="0"/>
      <w:marBottom w:val="0"/>
      <w:divBdr>
        <w:top w:val="none" w:sz="0" w:space="0" w:color="auto"/>
        <w:left w:val="none" w:sz="0" w:space="0" w:color="auto"/>
        <w:bottom w:val="none" w:sz="0" w:space="0" w:color="auto"/>
        <w:right w:val="none" w:sz="0" w:space="0" w:color="auto"/>
      </w:divBdr>
    </w:div>
    <w:div w:id="1563373851">
      <w:bodyDiv w:val="1"/>
      <w:marLeft w:val="0"/>
      <w:marRight w:val="0"/>
      <w:marTop w:val="0"/>
      <w:marBottom w:val="0"/>
      <w:divBdr>
        <w:top w:val="none" w:sz="0" w:space="0" w:color="auto"/>
        <w:left w:val="none" w:sz="0" w:space="0" w:color="auto"/>
        <w:bottom w:val="none" w:sz="0" w:space="0" w:color="auto"/>
        <w:right w:val="none" w:sz="0" w:space="0" w:color="auto"/>
      </w:divBdr>
    </w:div>
    <w:div w:id="1567296764">
      <w:bodyDiv w:val="1"/>
      <w:marLeft w:val="0"/>
      <w:marRight w:val="0"/>
      <w:marTop w:val="0"/>
      <w:marBottom w:val="0"/>
      <w:divBdr>
        <w:top w:val="none" w:sz="0" w:space="0" w:color="auto"/>
        <w:left w:val="none" w:sz="0" w:space="0" w:color="auto"/>
        <w:bottom w:val="none" w:sz="0" w:space="0" w:color="auto"/>
        <w:right w:val="none" w:sz="0" w:space="0" w:color="auto"/>
      </w:divBdr>
    </w:div>
    <w:div w:id="1572042455">
      <w:bodyDiv w:val="1"/>
      <w:marLeft w:val="0"/>
      <w:marRight w:val="0"/>
      <w:marTop w:val="0"/>
      <w:marBottom w:val="0"/>
      <w:divBdr>
        <w:top w:val="none" w:sz="0" w:space="0" w:color="auto"/>
        <w:left w:val="none" w:sz="0" w:space="0" w:color="auto"/>
        <w:bottom w:val="none" w:sz="0" w:space="0" w:color="auto"/>
        <w:right w:val="none" w:sz="0" w:space="0" w:color="auto"/>
      </w:divBdr>
    </w:div>
    <w:div w:id="1582177931">
      <w:bodyDiv w:val="1"/>
      <w:marLeft w:val="0"/>
      <w:marRight w:val="0"/>
      <w:marTop w:val="0"/>
      <w:marBottom w:val="0"/>
      <w:divBdr>
        <w:top w:val="none" w:sz="0" w:space="0" w:color="auto"/>
        <w:left w:val="none" w:sz="0" w:space="0" w:color="auto"/>
        <w:bottom w:val="none" w:sz="0" w:space="0" w:color="auto"/>
        <w:right w:val="none" w:sz="0" w:space="0" w:color="auto"/>
      </w:divBdr>
    </w:div>
    <w:div w:id="1587879545">
      <w:bodyDiv w:val="1"/>
      <w:marLeft w:val="0"/>
      <w:marRight w:val="0"/>
      <w:marTop w:val="0"/>
      <w:marBottom w:val="0"/>
      <w:divBdr>
        <w:top w:val="none" w:sz="0" w:space="0" w:color="auto"/>
        <w:left w:val="none" w:sz="0" w:space="0" w:color="auto"/>
        <w:bottom w:val="none" w:sz="0" w:space="0" w:color="auto"/>
        <w:right w:val="none" w:sz="0" w:space="0" w:color="auto"/>
      </w:divBdr>
    </w:div>
    <w:div w:id="1611473999">
      <w:bodyDiv w:val="1"/>
      <w:marLeft w:val="0"/>
      <w:marRight w:val="0"/>
      <w:marTop w:val="0"/>
      <w:marBottom w:val="0"/>
      <w:divBdr>
        <w:top w:val="none" w:sz="0" w:space="0" w:color="auto"/>
        <w:left w:val="none" w:sz="0" w:space="0" w:color="auto"/>
        <w:bottom w:val="none" w:sz="0" w:space="0" w:color="auto"/>
        <w:right w:val="none" w:sz="0" w:space="0" w:color="auto"/>
      </w:divBdr>
    </w:div>
    <w:div w:id="1624651312">
      <w:bodyDiv w:val="1"/>
      <w:marLeft w:val="0"/>
      <w:marRight w:val="0"/>
      <w:marTop w:val="0"/>
      <w:marBottom w:val="0"/>
      <w:divBdr>
        <w:top w:val="none" w:sz="0" w:space="0" w:color="auto"/>
        <w:left w:val="none" w:sz="0" w:space="0" w:color="auto"/>
        <w:bottom w:val="none" w:sz="0" w:space="0" w:color="auto"/>
        <w:right w:val="none" w:sz="0" w:space="0" w:color="auto"/>
      </w:divBdr>
    </w:div>
    <w:div w:id="1631938624">
      <w:bodyDiv w:val="1"/>
      <w:marLeft w:val="0"/>
      <w:marRight w:val="0"/>
      <w:marTop w:val="0"/>
      <w:marBottom w:val="0"/>
      <w:divBdr>
        <w:top w:val="none" w:sz="0" w:space="0" w:color="auto"/>
        <w:left w:val="none" w:sz="0" w:space="0" w:color="auto"/>
        <w:bottom w:val="none" w:sz="0" w:space="0" w:color="auto"/>
        <w:right w:val="none" w:sz="0" w:space="0" w:color="auto"/>
      </w:divBdr>
    </w:div>
    <w:div w:id="1638104934">
      <w:bodyDiv w:val="1"/>
      <w:marLeft w:val="0"/>
      <w:marRight w:val="0"/>
      <w:marTop w:val="0"/>
      <w:marBottom w:val="0"/>
      <w:divBdr>
        <w:top w:val="none" w:sz="0" w:space="0" w:color="auto"/>
        <w:left w:val="none" w:sz="0" w:space="0" w:color="auto"/>
        <w:bottom w:val="none" w:sz="0" w:space="0" w:color="auto"/>
        <w:right w:val="none" w:sz="0" w:space="0" w:color="auto"/>
      </w:divBdr>
    </w:div>
    <w:div w:id="1645037146">
      <w:bodyDiv w:val="1"/>
      <w:marLeft w:val="0"/>
      <w:marRight w:val="0"/>
      <w:marTop w:val="0"/>
      <w:marBottom w:val="0"/>
      <w:divBdr>
        <w:top w:val="none" w:sz="0" w:space="0" w:color="auto"/>
        <w:left w:val="none" w:sz="0" w:space="0" w:color="auto"/>
        <w:bottom w:val="none" w:sz="0" w:space="0" w:color="auto"/>
        <w:right w:val="none" w:sz="0" w:space="0" w:color="auto"/>
      </w:divBdr>
    </w:div>
    <w:div w:id="1654991999">
      <w:bodyDiv w:val="1"/>
      <w:marLeft w:val="0"/>
      <w:marRight w:val="0"/>
      <w:marTop w:val="0"/>
      <w:marBottom w:val="0"/>
      <w:divBdr>
        <w:top w:val="none" w:sz="0" w:space="0" w:color="auto"/>
        <w:left w:val="none" w:sz="0" w:space="0" w:color="auto"/>
        <w:bottom w:val="none" w:sz="0" w:space="0" w:color="auto"/>
        <w:right w:val="none" w:sz="0" w:space="0" w:color="auto"/>
      </w:divBdr>
    </w:div>
    <w:div w:id="1686252017">
      <w:bodyDiv w:val="1"/>
      <w:marLeft w:val="0"/>
      <w:marRight w:val="0"/>
      <w:marTop w:val="0"/>
      <w:marBottom w:val="0"/>
      <w:divBdr>
        <w:top w:val="none" w:sz="0" w:space="0" w:color="auto"/>
        <w:left w:val="none" w:sz="0" w:space="0" w:color="auto"/>
        <w:bottom w:val="none" w:sz="0" w:space="0" w:color="auto"/>
        <w:right w:val="none" w:sz="0" w:space="0" w:color="auto"/>
      </w:divBdr>
    </w:div>
    <w:div w:id="1689867936">
      <w:bodyDiv w:val="1"/>
      <w:marLeft w:val="0"/>
      <w:marRight w:val="0"/>
      <w:marTop w:val="0"/>
      <w:marBottom w:val="0"/>
      <w:divBdr>
        <w:top w:val="none" w:sz="0" w:space="0" w:color="auto"/>
        <w:left w:val="none" w:sz="0" w:space="0" w:color="auto"/>
        <w:bottom w:val="none" w:sz="0" w:space="0" w:color="auto"/>
        <w:right w:val="none" w:sz="0" w:space="0" w:color="auto"/>
      </w:divBdr>
    </w:div>
    <w:div w:id="1697660906">
      <w:bodyDiv w:val="1"/>
      <w:marLeft w:val="0"/>
      <w:marRight w:val="0"/>
      <w:marTop w:val="0"/>
      <w:marBottom w:val="0"/>
      <w:divBdr>
        <w:top w:val="none" w:sz="0" w:space="0" w:color="auto"/>
        <w:left w:val="none" w:sz="0" w:space="0" w:color="auto"/>
        <w:bottom w:val="none" w:sz="0" w:space="0" w:color="auto"/>
        <w:right w:val="none" w:sz="0" w:space="0" w:color="auto"/>
      </w:divBdr>
    </w:div>
    <w:div w:id="1710763872">
      <w:bodyDiv w:val="1"/>
      <w:marLeft w:val="0"/>
      <w:marRight w:val="0"/>
      <w:marTop w:val="0"/>
      <w:marBottom w:val="0"/>
      <w:divBdr>
        <w:top w:val="none" w:sz="0" w:space="0" w:color="auto"/>
        <w:left w:val="none" w:sz="0" w:space="0" w:color="auto"/>
        <w:bottom w:val="none" w:sz="0" w:space="0" w:color="auto"/>
        <w:right w:val="none" w:sz="0" w:space="0" w:color="auto"/>
      </w:divBdr>
    </w:div>
    <w:div w:id="1737044125">
      <w:bodyDiv w:val="1"/>
      <w:marLeft w:val="0"/>
      <w:marRight w:val="0"/>
      <w:marTop w:val="0"/>
      <w:marBottom w:val="0"/>
      <w:divBdr>
        <w:top w:val="none" w:sz="0" w:space="0" w:color="auto"/>
        <w:left w:val="none" w:sz="0" w:space="0" w:color="auto"/>
        <w:bottom w:val="none" w:sz="0" w:space="0" w:color="auto"/>
        <w:right w:val="none" w:sz="0" w:space="0" w:color="auto"/>
      </w:divBdr>
    </w:div>
    <w:div w:id="1740861501">
      <w:bodyDiv w:val="1"/>
      <w:marLeft w:val="0"/>
      <w:marRight w:val="0"/>
      <w:marTop w:val="0"/>
      <w:marBottom w:val="0"/>
      <w:divBdr>
        <w:top w:val="none" w:sz="0" w:space="0" w:color="auto"/>
        <w:left w:val="none" w:sz="0" w:space="0" w:color="auto"/>
        <w:bottom w:val="none" w:sz="0" w:space="0" w:color="auto"/>
        <w:right w:val="none" w:sz="0" w:space="0" w:color="auto"/>
      </w:divBdr>
    </w:div>
    <w:div w:id="1745101516">
      <w:bodyDiv w:val="1"/>
      <w:marLeft w:val="0"/>
      <w:marRight w:val="0"/>
      <w:marTop w:val="0"/>
      <w:marBottom w:val="0"/>
      <w:divBdr>
        <w:top w:val="none" w:sz="0" w:space="0" w:color="auto"/>
        <w:left w:val="none" w:sz="0" w:space="0" w:color="auto"/>
        <w:bottom w:val="none" w:sz="0" w:space="0" w:color="auto"/>
        <w:right w:val="none" w:sz="0" w:space="0" w:color="auto"/>
      </w:divBdr>
    </w:div>
    <w:div w:id="1750883934">
      <w:bodyDiv w:val="1"/>
      <w:marLeft w:val="0"/>
      <w:marRight w:val="0"/>
      <w:marTop w:val="0"/>
      <w:marBottom w:val="0"/>
      <w:divBdr>
        <w:top w:val="none" w:sz="0" w:space="0" w:color="auto"/>
        <w:left w:val="none" w:sz="0" w:space="0" w:color="auto"/>
        <w:bottom w:val="none" w:sz="0" w:space="0" w:color="auto"/>
        <w:right w:val="none" w:sz="0" w:space="0" w:color="auto"/>
      </w:divBdr>
    </w:div>
    <w:div w:id="1797212846">
      <w:bodyDiv w:val="1"/>
      <w:marLeft w:val="0"/>
      <w:marRight w:val="0"/>
      <w:marTop w:val="0"/>
      <w:marBottom w:val="0"/>
      <w:divBdr>
        <w:top w:val="none" w:sz="0" w:space="0" w:color="auto"/>
        <w:left w:val="none" w:sz="0" w:space="0" w:color="auto"/>
        <w:bottom w:val="none" w:sz="0" w:space="0" w:color="auto"/>
        <w:right w:val="none" w:sz="0" w:space="0" w:color="auto"/>
      </w:divBdr>
    </w:div>
    <w:div w:id="1799254328">
      <w:bodyDiv w:val="1"/>
      <w:marLeft w:val="0"/>
      <w:marRight w:val="0"/>
      <w:marTop w:val="0"/>
      <w:marBottom w:val="0"/>
      <w:divBdr>
        <w:top w:val="none" w:sz="0" w:space="0" w:color="auto"/>
        <w:left w:val="none" w:sz="0" w:space="0" w:color="auto"/>
        <w:bottom w:val="none" w:sz="0" w:space="0" w:color="auto"/>
        <w:right w:val="none" w:sz="0" w:space="0" w:color="auto"/>
      </w:divBdr>
    </w:div>
    <w:div w:id="1804619663">
      <w:bodyDiv w:val="1"/>
      <w:marLeft w:val="0"/>
      <w:marRight w:val="0"/>
      <w:marTop w:val="0"/>
      <w:marBottom w:val="0"/>
      <w:divBdr>
        <w:top w:val="none" w:sz="0" w:space="0" w:color="auto"/>
        <w:left w:val="none" w:sz="0" w:space="0" w:color="auto"/>
        <w:bottom w:val="none" w:sz="0" w:space="0" w:color="auto"/>
        <w:right w:val="none" w:sz="0" w:space="0" w:color="auto"/>
      </w:divBdr>
    </w:div>
    <w:div w:id="1854176467">
      <w:bodyDiv w:val="1"/>
      <w:marLeft w:val="0"/>
      <w:marRight w:val="0"/>
      <w:marTop w:val="0"/>
      <w:marBottom w:val="0"/>
      <w:divBdr>
        <w:top w:val="none" w:sz="0" w:space="0" w:color="auto"/>
        <w:left w:val="none" w:sz="0" w:space="0" w:color="auto"/>
        <w:bottom w:val="none" w:sz="0" w:space="0" w:color="auto"/>
        <w:right w:val="none" w:sz="0" w:space="0" w:color="auto"/>
      </w:divBdr>
    </w:div>
    <w:div w:id="1878738490">
      <w:bodyDiv w:val="1"/>
      <w:marLeft w:val="0"/>
      <w:marRight w:val="0"/>
      <w:marTop w:val="0"/>
      <w:marBottom w:val="0"/>
      <w:divBdr>
        <w:top w:val="none" w:sz="0" w:space="0" w:color="auto"/>
        <w:left w:val="none" w:sz="0" w:space="0" w:color="auto"/>
        <w:bottom w:val="none" w:sz="0" w:space="0" w:color="auto"/>
        <w:right w:val="none" w:sz="0" w:space="0" w:color="auto"/>
      </w:divBdr>
    </w:div>
    <w:div w:id="1894585588">
      <w:bodyDiv w:val="1"/>
      <w:marLeft w:val="0"/>
      <w:marRight w:val="0"/>
      <w:marTop w:val="0"/>
      <w:marBottom w:val="0"/>
      <w:divBdr>
        <w:top w:val="none" w:sz="0" w:space="0" w:color="auto"/>
        <w:left w:val="none" w:sz="0" w:space="0" w:color="auto"/>
        <w:bottom w:val="none" w:sz="0" w:space="0" w:color="auto"/>
        <w:right w:val="none" w:sz="0" w:space="0" w:color="auto"/>
      </w:divBdr>
    </w:div>
    <w:div w:id="1895773973">
      <w:bodyDiv w:val="1"/>
      <w:marLeft w:val="0"/>
      <w:marRight w:val="0"/>
      <w:marTop w:val="0"/>
      <w:marBottom w:val="0"/>
      <w:divBdr>
        <w:top w:val="none" w:sz="0" w:space="0" w:color="auto"/>
        <w:left w:val="none" w:sz="0" w:space="0" w:color="auto"/>
        <w:bottom w:val="none" w:sz="0" w:space="0" w:color="auto"/>
        <w:right w:val="none" w:sz="0" w:space="0" w:color="auto"/>
      </w:divBdr>
    </w:div>
    <w:div w:id="1915357384">
      <w:bodyDiv w:val="1"/>
      <w:marLeft w:val="0"/>
      <w:marRight w:val="0"/>
      <w:marTop w:val="0"/>
      <w:marBottom w:val="0"/>
      <w:divBdr>
        <w:top w:val="none" w:sz="0" w:space="0" w:color="auto"/>
        <w:left w:val="none" w:sz="0" w:space="0" w:color="auto"/>
        <w:bottom w:val="none" w:sz="0" w:space="0" w:color="auto"/>
        <w:right w:val="none" w:sz="0" w:space="0" w:color="auto"/>
      </w:divBdr>
    </w:div>
    <w:div w:id="1920433463">
      <w:bodyDiv w:val="1"/>
      <w:marLeft w:val="0"/>
      <w:marRight w:val="0"/>
      <w:marTop w:val="0"/>
      <w:marBottom w:val="0"/>
      <w:divBdr>
        <w:top w:val="none" w:sz="0" w:space="0" w:color="auto"/>
        <w:left w:val="none" w:sz="0" w:space="0" w:color="auto"/>
        <w:bottom w:val="none" w:sz="0" w:space="0" w:color="auto"/>
        <w:right w:val="none" w:sz="0" w:space="0" w:color="auto"/>
      </w:divBdr>
    </w:div>
    <w:div w:id="1921525800">
      <w:bodyDiv w:val="1"/>
      <w:marLeft w:val="0"/>
      <w:marRight w:val="0"/>
      <w:marTop w:val="0"/>
      <w:marBottom w:val="0"/>
      <w:divBdr>
        <w:top w:val="none" w:sz="0" w:space="0" w:color="auto"/>
        <w:left w:val="none" w:sz="0" w:space="0" w:color="auto"/>
        <w:bottom w:val="none" w:sz="0" w:space="0" w:color="auto"/>
        <w:right w:val="none" w:sz="0" w:space="0" w:color="auto"/>
      </w:divBdr>
    </w:div>
    <w:div w:id="1944070396">
      <w:bodyDiv w:val="1"/>
      <w:marLeft w:val="0"/>
      <w:marRight w:val="0"/>
      <w:marTop w:val="0"/>
      <w:marBottom w:val="0"/>
      <w:divBdr>
        <w:top w:val="none" w:sz="0" w:space="0" w:color="auto"/>
        <w:left w:val="none" w:sz="0" w:space="0" w:color="auto"/>
        <w:bottom w:val="none" w:sz="0" w:space="0" w:color="auto"/>
        <w:right w:val="none" w:sz="0" w:space="0" w:color="auto"/>
      </w:divBdr>
    </w:div>
    <w:div w:id="1961957964">
      <w:bodyDiv w:val="1"/>
      <w:marLeft w:val="0"/>
      <w:marRight w:val="0"/>
      <w:marTop w:val="0"/>
      <w:marBottom w:val="0"/>
      <w:divBdr>
        <w:top w:val="none" w:sz="0" w:space="0" w:color="auto"/>
        <w:left w:val="none" w:sz="0" w:space="0" w:color="auto"/>
        <w:bottom w:val="none" w:sz="0" w:space="0" w:color="auto"/>
        <w:right w:val="none" w:sz="0" w:space="0" w:color="auto"/>
      </w:divBdr>
    </w:div>
    <w:div w:id="1976909398">
      <w:bodyDiv w:val="1"/>
      <w:marLeft w:val="0"/>
      <w:marRight w:val="0"/>
      <w:marTop w:val="0"/>
      <w:marBottom w:val="0"/>
      <w:divBdr>
        <w:top w:val="none" w:sz="0" w:space="0" w:color="auto"/>
        <w:left w:val="none" w:sz="0" w:space="0" w:color="auto"/>
        <w:bottom w:val="none" w:sz="0" w:space="0" w:color="auto"/>
        <w:right w:val="none" w:sz="0" w:space="0" w:color="auto"/>
      </w:divBdr>
    </w:div>
    <w:div w:id="2001039258">
      <w:bodyDiv w:val="1"/>
      <w:marLeft w:val="0"/>
      <w:marRight w:val="0"/>
      <w:marTop w:val="0"/>
      <w:marBottom w:val="0"/>
      <w:divBdr>
        <w:top w:val="none" w:sz="0" w:space="0" w:color="auto"/>
        <w:left w:val="none" w:sz="0" w:space="0" w:color="auto"/>
        <w:bottom w:val="none" w:sz="0" w:space="0" w:color="auto"/>
        <w:right w:val="none" w:sz="0" w:space="0" w:color="auto"/>
      </w:divBdr>
    </w:div>
    <w:div w:id="2022199975">
      <w:bodyDiv w:val="1"/>
      <w:marLeft w:val="0"/>
      <w:marRight w:val="0"/>
      <w:marTop w:val="0"/>
      <w:marBottom w:val="0"/>
      <w:divBdr>
        <w:top w:val="none" w:sz="0" w:space="0" w:color="auto"/>
        <w:left w:val="none" w:sz="0" w:space="0" w:color="auto"/>
        <w:bottom w:val="none" w:sz="0" w:space="0" w:color="auto"/>
        <w:right w:val="none" w:sz="0" w:space="0" w:color="auto"/>
      </w:divBdr>
    </w:div>
    <w:div w:id="2029793614">
      <w:bodyDiv w:val="1"/>
      <w:marLeft w:val="0"/>
      <w:marRight w:val="0"/>
      <w:marTop w:val="0"/>
      <w:marBottom w:val="0"/>
      <w:divBdr>
        <w:top w:val="none" w:sz="0" w:space="0" w:color="auto"/>
        <w:left w:val="none" w:sz="0" w:space="0" w:color="auto"/>
        <w:bottom w:val="none" w:sz="0" w:space="0" w:color="auto"/>
        <w:right w:val="none" w:sz="0" w:space="0" w:color="auto"/>
      </w:divBdr>
    </w:div>
    <w:div w:id="2032685062">
      <w:bodyDiv w:val="1"/>
      <w:marLeft w:val="0"/>
      <w:marRight w:val="0"/>
      <w:marTop w:val="0"/>
      <w:marBottom w:val="0"/>
      <w:divBdr>
        <w:top w:val="none" w:sz="0" w:space="0" w:color="auto"/>
        <w:left w:val="none" w:sz="0" w:space="0" w:color="auto"/>
        <w:bottom w:val="none" w:sz="0" w:space="0" w:color="auto"/>
        <w:right w:val="none" w:sz="0" w:space="0" w:color="auto"/>
      </w:divBdr>
    </w:div>
    <w:div w:id="2048411786">
      <w:bodyDiv w:val="1"/>
      <w:marLeft w:val="0"/>
      <w:marRight w:val="0"/>
      <w:marTop w:val="0"/>
      <w:marBottom w:val="0"/>
      <w:divBdr>
        <w:top w:val="none" w:sz="0" w:space="0" w:color="auto"/>
        <w:left w:val="none" w:sz="0" w:space="0" w:color="auto"/>
        <w:bottom w:val="none" w:sz="0" w:space="0" w:color="auto"/>
        <w:right w:val="none" w:sz="0" w:space="0" w:color="auto"/>
      </w:divBdr>
    </w:div>
    <w:div w:id="2062896501">
      <w:bodyDiv w:val="1"/>
      <w:marLeft w:val="0"/>
      <w:marRight w:val="0"/>
      <w:marTop w:val="0"/>
      <w:marBottom w:val="0"/>
      <w:divBdr>
        <w:top w:val="none" w:sz="0" w:space="0" w:color="auto"/>
        <w:left w:val="none" w:sz="0" w:space="0" w:color="auto"/>
        <w:bottom w:val="none" w:sz="0" w:space="0" w:color="auto"/>
        <w:right w:val="none" w:sz="0" w:space="0" w:color="auto"/>
      </w:divBdr>
    </w:div>
    <w:div w:id="2091079333">
      <w:bodyDiv w:val="1"/>
      <w:marLeft w:val="0"/>
      <w:marRight w:val="0"/>
      <w:marTop w:val="0"/>
      <w:marBottom w:val="0"/>
      <w:divBdr>
        <w:top w:val="none" w:sz="0" w:space="0" w:color="auto"/>
        <w:left w:val="none" w:sz="0" w:space="0" w:color="auto"/>
        <w:bottom w:val="none" w:sz="0" w:space="0" w:color="auto"/>
        <w:right w:val="none" w:sz="0" w:space="0" w:color="auto"/>
      </w:divBdr>
    </w:div>
    <w:div w:id="2121293790">
      <w:bodyDiv w:val="1"/>
      <w:marLeft w:val="0"/>
      <w:marRight w:val="0"/>
      <w:marTop w:val="0"/>
      <w:marBottom w:val="0"/>
      <w:divBdr>
        <w:top w:val="none" w:sz="0" w:space="0" w:color="auto"/>
        <w:left w:val="none" w:sz="0" w:space="0" w:color="auto"/>
        <w:bottom w:val="none" w:sz="0" w:space="0" w:color="auto"/>
        <w:right w:val="none" w:sz="0" w:space="0" w:color="auto"/>
      </w:divBdr>
    </w:div>
    <w:div w:id="2121294399">
      <w:bodyDiv w:val="1"/>
      <w:marLeft w:val="0"/>
      <w:marRight w:val="0"/>
      <w:marTop w:val="0"/>
      <w:marBottom w:val="0"/>
      <w:divBdr>
        <w:top w:val="none" w:sz="0" w:space="0" w:color="auto"/>
        <w:left w:val="none" w:sz="0" w:space="0" w:color="auto"/>
        <w:bottom w:val="none" w:sz="0" w:space="0" w:color="auto"/>
        <w:right w:val="none" w:sz="0" w:space="0" w:color="auto"/>
      </w:divBdr>
    </w:div>
    <w:div w:id="214408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tga.gov.au/reporting-problems"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enericName xmlns="05dc35ab-f44d-4281-8d39-be71e585678f">Venetoclax</GenericName>
    <PurgePolicyDate xmlns="05dc35ab-f44d-4281-8d39-be71e585678f" xsi:nil="true"/>
    <DocumentType xmlns="05dc35ab-f44d-4281-8d39-be71e585678f">Prescribing Information (Combined/Individual)</DocumentType>
    <RequestType xmlns="05dc35ab-f44d-4281-8d39-be71e585678f">Label Update Request</RequestType>
    <RequestID xmlns="05dc35ab-f44d-4281-8d39-be71e585678f">LUR-35861</RequestID>
    <Languages xmlns="05dc35ab-f44d-4281-8d39-be71e585678f">English</Language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LabelRequestDocument" ma:contentTypeID="0x0101008E29687AFEA8E949B91049EDC21A5F2C0300D08532AC246A0947AC10E7BD402A47F6" ma:contentTypeVersion="2" ma:contentTypeDescription="" ma:contentTypeScope="" ma:versionID="3472803dc383ac6182144ab7cfd67c50">
  <xsd:schema xmlns:xsd="http://www.w3.org/2001/XMLSchema" xmlns:xs="http://www.w3.org/2001/XMLSchema" xmlns:p="http://schemas.microsoft.com/office/2006/metadata/properties" xmlns:ns2="05dc35ab-f44d-4281-8d39-be71e585678f" targetNamespace="http://schemas.microsoft.com/office/2006/metadata/properties" ma:root="true" ma:fieldsID="3cb068028a9f3df8e539608fe8a9f4d2" ns2:_="">
    <xsd:import namespace="05dc35ab-f44d-4281-8d39-be71e585678f"/>
    <xsd:element name="properties">
      <xsd:complexType>
        <xsd:sequence>
          <xsd:element name="documentManagement">
            <xsd:complexType>
              <xsd:all>
                <xsd:element ref="ns2:GenericName" minOccurs="0"/>
                <xsd:element ref="ns2:PurgePolicyDate" minOccurs="0"/>
                <xsd:element ref="ns2:DocumentType" minOccurs="0"/>
                <xsd:element ref="ns2:RequestID" minOccurs="0"/>
                <xsd:element ref="ns2:RequestType" minOccurs="0"/>
                <xsd:element ref="ns2:Langua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c35ab-f44d-4281-8d39-be71e585678f" elementFormDefault="qualified">
    <xsd:import namespace="http://schemas.microsoft.com/office/2006/documentManagement/types"/>
    <xsd:import namespace="http://schemas.microsoft.com/office/infopath/2007/PartnerControls"/>
    <xsd:element name="GenericName" ma:index="8" nillable="true" ma:displayName="GenericName" ma:internalName="GenericName">
      <xsd:simpleType>
        <xsd:restriction base="dms:Text">
          <xsd:maxLength value="255"/>
        </xsd:restriction>
      </xsd:simpleType>
    </xsd:element>
    <xsd:element name="PurgePolicyDate" ma:index="9" nillable="true" ma:displayName="PurgePolicyDate" ma:format="DateOnly" ma:internalName="PurgePolicyDate">
      <xsd:simpleType>
        <xsd:restriction base="dms:DateTime"/>
      </xsd:simpleType>
    </xsd:element>
    <xsd:element name="DocumentType" ma:index="10" nillable="true" ma:displayName="DocumentType" ma:indexed="true" ma:internalName="DocumentType">
      <xsd:simpleType>
        <xsd:restriction base="dms:Text">
          <xsd:maxLength value="255"/>
        </xsd:restriction>
      </xsd:simpleType>
    </xsd:element>
    <xsd:element name="RequestID" ma:index="11" nillable="true" ma:displayName="RequestID" ma:indexed="true" ma:internalName="RequestID">
      <xsd:simpleType>
        <xsd:restriction base="dms:Text">
          <xsd:maxLength value="255"/>
        </xsd:restriction>
      </xsd:simpleType>
    </xsd:element>
    <xsd:element name="RequestType" ma:index="12" nillable="true" ma:displayName="RequestType" ma:internalName="RequestType">
      <xsd:simpleType>
        <xsd:restriction base="dms:Text">
          <xsd:maxLength value="255"/>
        </xsd:restriction>
      </xsd:simpleType>
    </xsd:element>
    <xsd:element name="Languages" ma:index="13" nillable="true" ma:displayName="Languages" ma:internalName="Languag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D63035-A585-4F46-BE96-F42001557664}">
  <ds:schemaRefs>
    <ds:schemaRef ds:uri="http://schemas.microsoft.com/office/2006/metadata/properties"/>
    <ds:schemaRef ds:uri="http://schemas.microsoft.com/office/infopath/2007/PartnerControls"/>
    <ds:schemaRef ds:uri="05dc35ab-f44d-4281-8d39-be71e585678f"/>
  </ds:schemaRefs>
</ds:datastoreItem>
</file>

<file path=customXml/itemProps2.xml><?xml version="1.0" encoding="utf-8"?>
<ds:datastoreItem xmlns:ds="http://schemas.openxmlformats.org/officeDocument/2006/customXml" ds:itemID="{347065A1-9F7D-406C-A19B-217D435C7978}">
  <ds:schemaRefs>
    <ds:schemaRef ds:uri="http://schemas.openxmlformats.org/officeDocument/2006/bibliography"/>
  </ds:schemaRefs>
</ds:datastoreItem>
</file>

<file path=customXml/itemProps3.xml><?xml version="1.0" encoding="utf-8"?>
<ds:datastoreItem xmlns:ds="http://schemas.openxmlformats.org/officeDocument/2006/customXml" ds:itemID="{8C36A846-6320-4CB3-A56E-9B10DC5DC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c35ab-f44d-4281-8d39-be71e5856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D2921F-B0D9-4E55-A0D0-B7F29F4299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73</Pages>
  <Words>18116</Words>
  <Characters>103265</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AbbVie Inc</Company>
  <LinksUpToDate>false</LinksUpToDate>
  <CharactersWithSpaces>121139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Venetoclax</dc:title>
  <dc:subject>prescription medicines</dc:subject>
  <dc:creator>AbbVie Pty Ltd</dc:creator>
  <cp:lastModifiedBy>KOLARIK-OREILLY, Kristy</cp:lastModifiedBy>
  <cp:revision>4</cp:revision>
  <cp:lastPrinted>2021-10-06T22:28:00Z</cp:lastPrinted>
  <dcterms:created xsi:type="dcterms:W3CDTF">2022-04-04T01:01:00Z</dcterms:created>
  <dcterms:modified xsi:type="dcterms:W3CDTF">2022-04-26T05:28:00Z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0x0101008E29687AFEA8E949B91049EDC21A5F2C0300D08532AC246A0947AC10E7BD402A47F6</vt:lpwstr>
  </property>
</Properties>
</file>