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A" w:rsidRPr="008750F8" w:rsidRDefault="00035724" w:rsidP="00F9110A">
      <w:pPr>
        <w:pStyle w:val="Heading1"/>
        <w:jc w:val="both"/>
        <w:rPr>
          <w:rFonts w:ascii="Minion" w:hAnsi="Minion"/>
          <w:noProof w:val="0"/>
          <w:sz w:val="32"/>
          <w:szCs w:val="24"/>
          <w:lang w:val="en-GB"/>
        </w:rPr>
      </w:pPr>
      <w:r w:rsidRPr="008750F8">
        <w:rPr>
          <w:rFonts w:ascii="Minion" w:hAnsi="Minion"/>
          <w:caps w:val="0"/>
          <w:noProof w:val="0"/>
          <w:sz w:val="32"/>
          <w:szCs w:val="24"/>
          <w:lang w:val="en-GB"/>
        </w:rPr>
        <w:t>VALCYTE</w:t>
      </w:r>
      <w:r w:rsidRPr="008750F8">
        <w:rPr>
          <w:rFonts w:ascii="Minion" w:hAnsi="Minion"/>
          <w:caps w:val="0"/>
          <w:noProof w:val="0"/>
          <w:sz w:val="32"/>
          <w:szCs w:val="24"/>
          <w:vertAlign w:val="superscript"/>
          <w:lang w:val="en-GB"/>
        </w:rPr>
        <w:t>®</w:t>
      </w:r>
    </w:p>
    <w:p w:rsidR="00FE54AA" w:rsidRPr="008750F8" w:rsidRDefault="00FE54AA" w:rsidP="00F9110A">
      <w:pPr>
        <w:pStyle w:val="PIexplanation"/>
        <w:spacing w:before="120"/>
        <w:jc w:val="both"/>
        <w:rPr>
          <w:rFonts w:ascii="Minion" w:hAnsi="Minion"/>
          <w:b/>
          <w:i w:val="0"/>
          <w:color w:val="auto"/>
          <w:sz w:val="24"/>
          <w:szCs w:val="24"/>
          <w:lang w:val="en-GB"/>
        </w:rPr>
      </w:pPr>
      <w:bookmarkStart w:id="0" w:name="_GoBack"/>
      <w:proofErr w:type="spellStart"/>
      <w:r w:rsidRPr="008750F8">
        <w:rPr>
          <w:rFonts w:ascii="Minion" w:hAnsi="Minion"/>
          <w:b/>
          <w:i w:val="0"/>
          <w:color w:val="auto"/>
          <w:sz w:val="24"/>
          <w:szCs w:val="24"/>
          <w:lang w:val="en-GB"/>
        </w:rPr>
        <w:t>Valganciclovir</w:t>
      </w:r>
      <w:bookmarkEnd w:id="0"/>
      <w:proofErr w:type="spellEnd"/>
      <w:r w:rsidRPr="008750F8">
        <w:rPr>
          <w:rFonts w:ascii="Minion" w:hAnsi="Minion"/>
          <w:b/>
          <w:i w:val="0"/>
          <w:color w:val="auto"/>
          <w:sz w:val="24"/>
          <w:szCs w:val="24"/>
          <w:lang w:val="en-GB"/>
        </w:rPr>
        <w:t xml:space="preserve"> </w:t>
      </w:r>
      <w:r w:rsidR="00E13DBC" w:rsidRPr="008750F8">
        <w:rPr>
          <w:rFonts w:ascii="Minion" w:hAnsi="Minion"/>
          <w:b/>
          <w:i w:val="0"/>
          <w:color w:val="auto"/>
          <w:sz w:val="24"/>
          <w:szCs w:val="24"/>
          <w:lang w:val="en-GB"/>
        </w:rPr>
        <w:t>hydrochloride</w:t>
      </w:r>
    </w:p>
    <w:p w:rsidR="00FE54AA" w:rsidRPr="008750F8" w:rsidRDefault="00FE54AA" w:rsidP="00F9110A">
      <w:pPr>
        <w:jc w:val="both"/>
        <w:rPr>
          <w:rFonts w:ascii="Minion" w:hAnsi="Minion"/>
          <w:sz w:val="24"/>
          <w:szCs w:val="24"/>
          <w:lang w:val="en-GB"/>
        </w:rPr>
      </w:pPr>
    </w:p>
    <w:p w:rsidR="00FE54AA" w:rsidRPr="008750F8" w:rsidRDefault="00FE54AA" w:rsidP="00F9110A">
      <w:pPr>
        <w:pStyle w:val="TextTi12"/>
        <w:rPr>
          <w:rFonts w:ascii="Minion" w:hAnsi="Minion"/>
          <w:szCs w:val="24"/>
          <w:lang w:val="en-GB"/>
        </w:rPr>
      </w:pPr>
    </w:p>
    <w:p w:rsidR="00FE54AA" w:rsidRPr="008750F8" w:rsidRDefault="004C08E6" w:rsidP="00F9110A">
      <w:pPr>
        <w:pStyle w:val="BodyText3"/>
        <w:spacing w:after="240"/>
        <w:jc w:val="both"/>
        <w:rPr>
          <w:rFonts w:ascii="Minion" w:hAnsi="Minion"/>
          <w:i w:val="0"/>
          <w:szCs w:val="24"/>
          <w:lang w:val="en-GB"/>
        </w:rPr>
      </w:pPr>
      <w:r w:rsidRPr="008750F8">
        <w:rPr>
          <w:rFonts w:ascii="Minion" w:hAnsi="Minion"/>
          <w:i w:val="0"/>
          <w:noProof/>
          <w:szCs w:val="24"/>
          <w:lang w:val="en-AU" w:eastAsia="en-AU"/>
        </w:rPr>
        <w:drawing>
          <wp:inline distT="0" distB="0" distL="0" distR="0" wp14:anchorId="683FB960" wp14:editId="6FB77A67">
            <wp:extent cx="334327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1143000"/>
                    </a:xfrm>
                    <a:prstGeom prst="rect">
                      <a:avLst/>
                    </a:prstGeom>
                    <a:noFill/>
                    <a:ln>
                      <a:noFill/>
                    </a:ln>
                  </pic:spPr>
                </pic:pic>
              </a:graphicData>
            </a:graphic>
          </wp:inline>
        </w:drawing>
      </w:r>
    </w:p>
    <w:p w:rsidR="00CB1E89" w:rsidRPr="008750F8" w:rsidRDefault="00CB1E89" w:rsidP="00CB1E89">
      <w:pPr>
        <w:jc w:val="both"/>
        <w:rPr>
          <w:rFonts w:ascii="Minion" w:hAnsi="Minion"/>
          <w:sz w:val="24"/>
          <w:szCs w:val="24"/>
          <w:lang w:val="en-GB"/>
        </w:rPr>
      </w:pPr>
      <w:r w:rsidRPr="008750F8">
        <w:rPr>
          <w:rFonts w:ascii="Minion" w:hAnsi="Minion"/>
          <w:sz w:val="24"/>
          <w:szCs w:val="24"/>
          <w:lang w:val="en-GB"/>
        </w:rPr>
        <w:t>CAS: 175865-59-5</w:t>
      </w:r>
    </w:p>
    <w:p w:rsidR="00FE54AA" w:rsidRPr="008750F8" w:rsidRDefault="00FE54AA" w:rsidP="00F9110A">
      <w:pPr>
        <w:pStyle w:val="BodyText3"/>
        <w:spacing w:after="240"/>
        <w:jc w:val="both"/>
        <w:rPr>
          <w:rFonts w:ascii="Minion" w:hAnsi="Minion"/>
          <w:i w:val="0"/>
          <w:szCs w:val="24"/>
          <w:lang w:val="en-GB"/>
        </w:rPr>
      </w:pPr>
      <w:r w:rsidRPr="008750F8">
        <w:rPr>
          <w:rFonts w:ascii="Minion" w:hAnsi="Minion"/>
          <w:i w:val="0"/>
          <w:kern w:val="1"/>
          <w:szCs w:val="24"/>
          <w:lang w:val="en-GB"/>
        </w:rPr>
        <w:t xml:space="preserve">The chemical name for </w:t>
      </w:r>
      <w:proofErr w:type="spellStart"/>
      <w:r w:rsidRPr="008750F8">
        <w:rPr>
          <w:rFonts w:ascii="Minion" w:hAnsi="Minion"/>
          <w:i w:val="0"/>
          <w:kern w:val="1"/>
          <w:szCs w:val="24"/>
          <w:lang w:val="en-GB"/>
        </w:rPr>
        <w:t>valganciclovir</w:t>
      </w:r>
      <w:proofErr w:type="spellEnd"/>
      <w:r w:rsidRPr="008750F8">
        <w:rPr>
          <w:rFonts w:ascii="Minion" w:hAnsi="Minion"/>
          <w:i w:val="0"/>
          <w:kern w:val="1"/>
          <w:szCs w:val="24"/>
          <w:lang w:val="en-GB"/>
        </w:rPr>
        <w:t xml:space="preserve"> </w:t>
      </w:r>
      <w:r w:rsidR="00E13DBC" w:rsidRPr="008750F8">
        <w:rPr>
          <w:rFonts w:ascii="Minion" w:hAnsi="Minion"/>
          <w:i w:val="0"/>
          <w:kern w:val="1"/>
          <w:szCs w:val="24"/>
          <w:lang w:val="en-GB"/>
        </w:rPr>
        <w:t xml:space="preserve">hydrochloride </w:t>
      </w:r>
      <w:r w:rsidRPr="008750F8">
        <w:rPr>
          <w:rFonts w:ascii="Minion" w:hAnsi="Minion"/>
          <w:i w:val="0"/>
          <w:kern w:val="1"/>
          <w:szCs w:val="24"/>
          <w:lang w:val="en-GB"/>
        </w:rPr>
        <w:t>is L-valine, 2-[(2-amino-1</w:t>
      </w:r>
      <w:proofErr w:type="gramStart"/>
      <w:r w:rsidRPr="008750F8">
        <w:rPr>
          <w:rFonts w:ascii="Minion" w:hAnsi="Minion"/>
          <w:i w:val="0"/>
          <w:kern w:val="1"/>
          <w:szCs w:val="24"/>
          <w:lang w:val="en-GB"/>
        </w:rPr>
        <w:t>,6</w:t>
      </w:r>
      <w:proofErr w:type="gramEnd"/>
      <w:r w:rsidRPr="008750F8">
        <w:rPr>
          <w:rFonts w:ascii="Minion" w:hAnsi="Minion"/>
          <w:i w:val="0"/>
          <w:kern w:val="1"/>
          <w:szCs w:val="24"/>
          <w:lang w:val="en-GB"/>
        </w:rPr>
        <w:t xml:space="preserve">-dihydro-6-oxo-9H-purin-9-yl)methoxy]-3-hydroxypropyl ester, </w:t>
      </w:r>
      <w:proofErr w:type="spellStart"/>
      <w:r w:rsidRPr="008750F8">
        <w:rPr>
          <w:rFonts w:ascii="Minion" w:hAnsi="Minion"/>
          <w:i w:val="0"/>
          <w:kern w:val="1"/>
          <w:szCs w:val="24"/>
          <w:lang w:val="en-GB"/>
        </w:rPr>
        <w:t>monohydrochloride</w:t>
      </w:r>
      <w:proofErr w:type="spellEnd"/>
      <w:r w:rsidRPr="008750F8">
        <w:rPr>
          <w:rFonts w:ascii="Minion" w:hAnsi="Minion"/>
          <w:i w:val="0"/>
          <w:kern w:val="1"/>
          <w:szCs w:val="24"/>
          <w:lang w:val="en-GB"/>
        </w:rPr>
        <w:t>.  The molecular formula is C</w:t>
      </w:r>
      <w:r w:rsidRPr="008750F8">
        <w:rPr>
          <w:rFonts w:ascii="Minion" w:hAnsi="Minion"/>
          <w:i w:val="0"/>
          <w:kern w:val="24"/>
          <w:szCs w:val="24"/>
          <w:vertAlign w:val="subscript"/>
          <w:lang w:val="en-GB"/>
        </w:rPr>
        <w:t>14</w:t>
      </w:r>
      <w:r w:rsidRPr="008750F8">
        <w:rPr>
          <w:rFonts w:ascii="Minion" w:hAnsi="Minion"/>
          <w:i w:val="0"/>
          <w:kern w:val="1"/>
          <w:szCs w:val="24"/>
          <w:lang w:val="en-GB"/>
        </w:rPr>
        <w:t>H</w:t>
      </w:r>
      <w:r w:rsidRPr="008750F8">
        <w:rPr>
          <w:rFonts w:ascii="Minion" w:hAnsi="Minion"/>
          <w:i w:val="0"/>
          <w:kern w:val="24"/>
          <w:szCs w:val="24"/>
          <w:vertAlign w:val="subscript"/>
          <w:lang w:val="en-GB"/>
        </w:rPr>
        <w:t>22</w:t>
      </w:r>
      <w:r w:rsidRPr="008750F8">
        <w:rPr>
          <w:rFonts w:ascii="Minion" w:hAnsi="Minion"/>
          <w:i w:val="0"/>
          <w:kern w:val="1"/>
          <w:szCs w:val="24"/>
          <w:lang w:val="en-GB"/>
        </w:rPr>
        <w:t>N</w:t>
      </w:r>
      <w:r w:rsidRPr="008750F8">
        <w:rPr>
          <w:rFonts w:ascii="Minion" w:hAnsi="Minion"/>
          <w:i w:val="0"/>
          <w:kern w:val="24"/>
          <w:szCs w:val="24"/>
          <w:vertAlign w:val="subscript"/>
          <w:lang w:val="en-GB"/>
        </w:rPr>
        <w:t>6</w:t>
      </w:r>
      <w:r w:rsidRPr="008750F8">
        <w:rPr>
          <w:rFonts w:ascii="Minion" w:hAnsi="Minion"/>
          <w:i w:val="0"/>
          <w:kern w:val="1"/>
          <w:szCs w:val="24"/>
          <w:lang w:val="en-GB"/>
        </w:rPr>
        <w:t>O</w:t>
      </w:r>
      <w:r w:rsidRPr="008750F8">
        <w:rPr>
          <w:rFonts w:ascii="Minion" w:hAnsi="Minion"/>
          <w:i w:val="0"/>
          <w:kern w:val="24"/>
          <w:szCs w:val="24"/>
          <w:vertAlign w:val="subscript"/>
          <w:lang w:val="en-GB"/>
        </w:rPr>
        <w:t>5</w:t>
      </w:r>
      <w:r w:rsidRPr="008750F8">
        <w:rPr>
          <w:rFonts w:ascii="Minion" w:hAnsi="Minion"/>
          <w:i w:val="0"/>
          <w:szCs w:val="24"/>
          <w:lang w:val="en-GB"/>
        </w:rPr>
        <w:t xml:space="preserve"> </w:t>
      </w:r>
      <w:proofErr w:type="spellStart"/>
      <w:r w:rsidRPr="008750F8">
        <w:rPr>
          <w:rFonts w:ascii="Minion" w:hAnsi="Minion"/>
          <w:i w:val="0"/>
          <w:kern w:val="1"/>
          <w:szCs w:val="24"/>
          <w:lang w:val="en-GB"/>
        </w:rPr>
        <w:t>HCl</w:t>
      </w:r>
      <w:proofErr w:type="spellEnd"/>
      <w:r w:rsidRPr="008750F8">
        <w:rPr>
          <w:rFonts w:ascii="Minion" w:hAnsi="Minion"/>
          <w:i w:val="0"/>
          <w:kern w:val="1"/>
          <w:szCs w:val="24"/>
          <w:lang w:val="en-GB"/>
        </w:rPr>
        <w:t xml:space="preserve"> and molecular weight is 390.83.</w:t>
      </w:r>
    </w:p>
    <w:p w:rsidR="00FE54AA" w:rsidRPr="008750F8" w:rsidRDefault="00035724" w:rsidP="00F9110A">
      <w:pPr>
        <w:pStyle w:val="Heading2"/>
        <w:spacing w:after="120"/>
        <w:jc w:val="both"/>
        <w:rPr>
          <w:rFonts w:ascii="Minion" w:hAnsi="Minion"/>
          <w:szCs w:val="24"/>
          <w:lang w:val="en-GB"/>
        </w:rPr>
      </w:pPr>
      <w:r w:rsidRPr="008750F8">
        <w:rPr>
          <w:rFonts w:ascii="Minion" w:hAnsi="Minion"/>
          <w:caps w:val="0"/>
          <w:szCs w:val="24"/>
          <w:lang w:val="en-GB"/>
        </w:rPr>
        <w:t>DESCRIPTION</w:t>
      </w:r>
    </w:p>
    <w:p w:rsidR="00FE54AA" w:rsidRPr="008750F8" w:rsidRDefault="00FE54AA" w:rsidP="00F9110A">
      <w:pPr>
        <w:jc w:val="both"/>
        <w:rPr>
          <w:rFonts w:ascii="Minion" w:hAnsi="Minion"/>
          <w:kern w:val="1"/>
          <w:sz w:val="24"/>
          <w:szCs w:val="24"/>
          <w:lang w:val="en-GB"/>
        </w:rPr>
      </w:pP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hydrochloride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t>
      </w:r>
      <w:proofErr w:type="spellStart"/>
      <w:r w:rsidRPr="008750F8">
        <w:rPr>
          <w:rFonts w:ascii="Minion" w:hAnsi="Minion"/>
          <w:kern w:val="1"/>
          <w:sz w:val="24"/>
          <w:szCs w:val="24"/>
          <w:lang w:val="en-GB"/>
        </w:rPr>
        <w:t>HCl</w:t>
      </w:r>
      <w:proofErr w:type="spellEnd"/>
      <w:r w:rsidRPr="008750F8">
        <w:rPr>
          <w:rFonts w:ascii="Minion" w:hAnsi="Minion"/>
          <w:kern w:val="1"/>
          <w:sz w:val="24"/>
          <w:szCs w:val="24"/>
          <w:lang w:val="en-GB"/>
        </w:rPr>
        <w:t>) is the hydrochloride salt of the L-</w:t>
      </w:r>
      <w:proofErr w:type="spellStart"/>
      <w:r w:rsidRPr="008750F8">
        <w:rPr>
          <w:rFonts w:ascii="Minion" w:hAnsi="Minion"/>
          <w:kern w:val="1"/>
          <w:sz w:val="24"/>
          <w:szCs w:val="24"/>
          <w:lang w:val="en-GB"/>
        </w:rPr>
        <w:t>valyl</w:t>
      </w:r>
      <w:proofErr w:type="spellEnd"/>
      <w:r w:rsidRPr="008750F8">
        <w:rPr>
          <w:rFonts w:ascii="Minion" w:hAnsi="Minion"/>
          <w:kern w:val="1"/>
          <w:sz w:val="24"/>
          <w:szCs w:val="24"/>
          <w:lang w:val="en-GB"/>
        </w:rPr>
        <w:t xml:space="preserve"> ester of ganciclovir.  </w:t>
      </w:r>
      <w:r w:rsidRPr="008750F8">
        <w:rPr>
          <w:rFonts w:ascii="Minion" w:hAnsi="Minion"/>
          <w:color w:val="000000"/>
          <w:sz w:val="24"/>
          <w:szCs w:val="24"/>
          <w:lang w:val="en-GB"/>
        </w:rPr>
        <w:t>Ganciclovir is a synthetic nucleoside analogue of guanine.</w:t>
      </w:r>
    </w:p>
    <w:p w:rsidR="00FE54AA" w:rsidRPr="008750F8" w:rsidRDefault="00FE54AA" w:rsidP="00F9110A">
      <w:pPr>
        <w:jc w:val="both"/>
        <w:rPr>
          <w:rFonts w:ascii="Minion" w:hAnsi="Minion"/>
          <w:kern w:val="1"/>
          <w:sz w:val="24"/>
          <w:szCs w:val="24"/>
          <w:lang w:val="en-GB"/>
        </w:rPr>
      </w:pP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t>
      </w:r>
      <w:proofErr w:type="spellStart"/>
      <w:r w:rsidRPr="008750F8">
        <w:rPr>
          <w:rFonts w:ascii="Minion" w:hAnsi="Minion"/>
          <w:kern w:val="1"/>
          <w:sz w:val="24"/>
          <w:szCs w:val="24"/>
          <w:lang w:val="en-GB"/>
        </w:rPr>
        <w:t>HCl</w:t>
      </w:r>
      <w:proofErr w:type="spellEnd"/>
      <w:r w:rsidRPr="008750F8">
        <w:rPr>
          <w:rFonts w:ascii="Minion" w:hAnsi="Minion"/>
          <w:kern w:val="1"/>
          <w:sz w:val="24"/>
          <w:szCs w:val="24"/>
          <w:lang w:val="en-GB"/>
        </w:rPr>
        <w:t xml:space="preserve"> is a white to off-white crystalline powder.</w:t>
      </w:r>
    </w:p>
    <w:p w:rsidR="00FE54AA" w:rsidRPr="008750F8" w:rsidRDefault="00FE54AA" w:rsidP="00F9110A">
      <w:pPr>
        <w:jc w:val="both"/>
        <w:rPr>
          <w:rFonts w:ascii="Minion" w:hAnsi="Minion"/>
          <w:kern w:val="1"/>
          <w:sz w:val="24"/>
          <w:szCs w:val="24"/>
          <w:lang w:val="en-GB"/>
        </w:rPr>
      </w:pP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t>
      </w:r>
      <w:proofErr w:type="spellStart"/>
      <w:r w:rsidRPr="008750F8">
        <w:rPr>
          <w:rFonts w:ascii="Minion" w:hAnsi="Minion"/>
          <w:kern w:val="1"/>
          <w:sz w:val="24"/>
          <w:szCs w:val="24"/>
          <w:lang w:val="en-GB"/>
        </w:rPr>
        <w:t>HCl</w:t>
      </w:r>
      <w:proofErr w:type="spellEnd"/>
      <w:r w:rsidRPr="008750F8">
        <w:rPr>
          <w:rFonts w:ascii="Minion" w:hAnsi="Minion"/>
          <w:kern w:val="1"/>
          <w:sz w:val="24"/>
          <w:szCs w:val="24"/>
          <w:lang w:val="en-GB"/>
        </w:rPr>
        <w:t xml:space="preserve"> is a polar hydrophilic compound with a solubility of 70 mg/mL in water at 25</w:t>
      </w:r>
      <w:r w:rsidRPr="008750F8">
        <w:rPr>
          <w:rFonts w:ascii="Minion" w:hAnsi="Minion"/>
          <w:sz w:val="24"/>
          <w:szCs w:val="24"/>
          <w:lang w:val="en-GB"/>
        </w:rPr>
        <w:sym w:font="Symbol" w:char="F0B0"/>
      </w:r>
      <w:r w:rsidRPr="008750F8">
        <w:rPr>
          <w:rFonts w:ascii="Minion" w:hAnsi="Minion"/>
          <w:kern w:val="1"/>
          <w:sz w:val="24"/>
          <w:szCs w:val="24"/>
          <w:lang w:val="en-GB"/>
        </w:rPr>
        <w:t>C at a pH of 7.0 and an n-</w:t>
      </w:r>
      <w:proofErr w:type="spellStart"/>
      <w:r w:rsidRPr="008750F8">
        <w:rPr>
          <w:rFonts w:ascii="Minion" w:hAnsi="Minion"/>
          <w:kern w:val="1"/>
          <w:sz w:val="24"/>
          <w:szCs w:val="24"/>
          <w:lang w:val="en-GB"/>
        </w:rPr>
        <w:t>octanol</w:t>
      </w:r>
      <w:proofErr w:type="spellEnd"/>
      <w:r w:rsidRPr="008750F8">
        <w:rPr>
          <w:rFonts w:ascii="Minion" w:hAnsi="Minion"/>
          <w:kern w:val="1"/>
          <w:sz w:val="24"/>
          <w:szCs w:val="24"/>
          <w:lang w:val="en-GB"/>
        </w:rPr>
        <w:t xml:space="preserve">/water partition coefficient of 0.0095 at pH 7.0. The </w:t>
      </w:r>
      <w:proofErr w:type="spellStart"/>
      <w:r w:rsidRPr="008750F8">
        <w:rPr>
          <w:rFonts w:ascii="Minion" w:hAnsi="Minion"/>
          <w:kern w:val="1"/>
          <w:sz w:val="24"/>
          <w:szCs w:val="24"/>
          <w:lang w:val="en-GB"/>
        </w:rPr>
        <w:t>pKa</w:t>
      </w:r>
      <w:proofErr w:type="spellEnd"/>
      <w:r w:rsidRPr="008750F8">
        <w:rPr>
          <w:rFonts w:ascii="Minion" w:hAnsi="Minion"/>
          <w:kern w:val="1"/>
          <w:sz w:val="24"/>
          <w:szCs w:val="24"/>
          <w:lang w:val="en-GB"/>
        </w:rPr>
        <w:t xml:space="preserve"> for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is 7.6.</w:t>
      </w:r>
    </w:p>
    <w:p w:rsidR="00FE54AA" w:rsidRPr="008750F8" w:rsidRDefault="00FE54AA" w:rsidP="00F9110A">
      <w:pPr>
        <w:jc w:val="both"/>
        <w:rPr>
          <w:rFonts w:ascii="Minion" w:hAnsi="Minion"/>
          <w:kern w:val="1"/>
          <w:sz w:val="24"/>
          <w:szCs w:val="24"/>
          <w:lang w:val="en-GB"/>
        </w:rPr>
      </w:pPr>
      <w:r w:rsidRPr="008750F8">
        <w:rPr>
          <w:rFonts w:ascii="Minion" w:hAnsi="Minion"/>
          <w:kern w:val="1"/>
          <w:sz w:val="24"/>
          <w:szCs w:val="24"/>
          <w:lang w:val="en-GB"/>
        </w:rPr>
        <w:t xml:space="preserve">VALCYTE is available as a 450 mg tablet for oral administration.  Each tablet contains 496.3 mg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t>
      </w:r>
      <w:proofErr w:type="spellStart"/>
      <w:r w:rsidRPr="008750F8">
        <w:rPr>
          <w:rFonts w:ascii="Minion" w:hAnsi="Minion"/>
          <w:kern w:val="1"/>
          <w:sz w:val="24"/>
          <w:szCs w:val="24"/>
          <w:lang w:val="en-GB"/>
        </w:rPr>
        <w:t>HCl</w:t>
      </w:r>
      <w:proofErr w:type="spellEnd"/>
      <w:r w:rsidRPr="008750F8">
        <w:rPr>
          <w:rFonts w:ascii="Minion" w:hAnsi="Minion"/>
          <w:kern w:val="1"/>
          <w:sz w:val="24"/>
          <w:szCs w:val="24"/>
          <w:lang w:val="en-GB"/>
        </w:rPr>
        <w:t xml:space="preserve"> (corresponding to 450 mg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and inactive ingredients: microcrystalline cellulose, </w:t>
      </w:r>
      <w:proofErr w:type="spellStart"/>
      <w:r w:rsidRPr="008750F8">
        <w:rPr>
          <w:rFonts w:ascii="Minion" w:hAnsi="Minion"/>
          <w:kern w:val="1"/>
          <w:sz w:val="24"/>
          <w:szCs w:val="24"/>
          <w:lang w:val="en-GB"/>
        </w:rPr>
        <w:t>povidone</w:t>
      </w:r>
      <w:proofErr w:type="spellEnd"/>
      <w:r w:rsidRPr="008750F8">
        <w:rPr>
          <w:rFonts w:ascii="Minion" w:hAnsi="Minion"/>
          <w:kern w:val="1"/>
          <w:sz w:val="24"/>
          <w:szCs w:val="24"/>
          <w:lang w:val="en-GB"/>
        </w:rPr>
        <w:t xml:space="preserve"> K-30, </w:t>
      </w:r>
      <w:proofErr w:type="spellStart"/>
      <w:r w:rsidRPr="008750F8">
        <w:rPr>
          <w:rFonts w:ascii="Minion" w:hAnsi="Minion"/>
          <w:kern w:val="1"/>
          <w:sz w:val="24"/>
          <w:szCs w:val="24"/>
          <w:lang w:val="en-GB"/>
        </w:rPr>
        <w:t>crospovidone</w:t>
      </w:r>
      <w:proofErr w:type="spellEnd"/>
      <w:r w:rsidRPr="008750F8">
        <w:rPr>
          <w:rFonts w:ascii="Minion" w:hAnsi="Minion"/>
          <w:kern w:val="1"/>
          <w:sz w:val="24"/>
          <w:szCs w:val="24"/>
          <w:lang w:val="en-GB"/>
        </w:rPr>
        <w:t xml:space="preserve">, and stearic acid.  The film-coat applied to the tablets contains </w:t>
      </w:r>
      <w:proofErr w:type="spellStart"/>
      <w:r w:rsidRPr="008750F8">
        <w:rPr>
          <w:rFonts w:ascii="Minion" w:hAnsi="Minion"/>
          <w:kern w:val="1"/>
          <w:sz w:val="24"/>
          <w:szCs w:val="24"/>
          <w:lang w:val="en-GB"/>
        </w:rPr>
        <w:t>Opadry</w:t>
      </w:r>
      <w:proofErr w:type="spellEnd"/>
      <w:r w:rsidRPr="008750F8">
        <w:rPr>
          <w:rFonts w:ascii="Minion" w:hAnsi="Minion"/>
          <w:kern w:val="1"/>
          <w:sz w:val="24"/>
          <w:szCs w:val="24"/>
          <w:lang w:val="en-GB"/>
        </w:rPr>
        <w:t xml:space="preserve"> Pink</w:t>
      </w:r>
      <w:r w:rsidRPr="008750F8">
        <w:rPr>
          <w:rFonts w:ascii="Minion" w:hAnsi="Minion"/>
          <w:sz w:val="24"/>
          <w:szCs w:val="24"/>
          <w:vertAlign w:val="superscript"/>
          <w:lang w:val="en-GB"/>
        </w:rPr>
        <w:t>®</w:t>
      </w:r>
      <w:r w:rsidRPr="008750F8">
        <w:rPr>
          <w:rFonts w:ascii="Minion" w:hAnsi="Minion"/>
          <w:sz w:val="24"/>
          <w:szCs w:val="24"/>
          <w:lang w:val="en-GB"/>
        </w:rPr>
        <w:t xml:space="preserve"> which consists of </w:t>
      </w:r>
      <w:proofErr w:type="spellStart"/>
      <w:r w:rsidRPr="008750F8">
        <w:rPr>
          <w:rFonts w:ascii="Minion" w:hAnsi="Minion"/>
          <w:sz w:val="24"/>
          <w:szCs w:val="24"/>
          <w:lang w:val="en-GB"/>
        </w:rPr>
        <w:t>hypromellose</w:t>
      </w:r>
      <w:proofErr w:type="spellEnd"/>
      <w:r w:rsidRPr="008750F8">
        <w:rPr>
          <w:rFonts w:ascii="Minion" w:hAnsi="Minion"/>
          <w:sz w:val="24"/>
          <w:szCs w:val="24"/>
          <w:lang w:val="en-GB"/>
        </w:rPr>
        <w:t>,</w:t>
      </w:r>
      <w:r w:rsidRPr="008750F8">
        <w:rPr>
          <w:rFonts w:ascii="Minion" w:hAnsi="Minion"/>
          <w:kern w:val="1"/>
          <w:sz w:val="24"/>
          <w:szCs w:val="24"/>
          <w:lang w:val="en-GB"/>
        </w:rPr>
        <w:t xml:space="preserve"> titanium dioxide, </w:t>
      </w:r>
      <w:proofErr w:type="spellStart"/>
      <w:r w:rsidRPr="008750F8">
        <w:rPr>
          <w:rFonts w:ascii="Minion" w:hAnsi="Minion"/>
          <w:kern w:val="1"/>
          <w:sz w:val="24"/>
          <w:szCs w:val="24"/>
          <w:lang w:val="en-GB"/>
        </w:rPr>
        <w:t>macrogol</w:t>
      </w:r>
      <w:proofErr w:type="spellEnd"/>
      <w:r w:rsidRPr="008750F8">
        <w:rPr>
          <w:rFonts w:ascii="Minion" w:hAnsi="Minion"/>
          <w:kern w:val="1"/>
          <w:sz w:val="24"/>
          <w:szCs w:val="24"/>
          <w:lang w:val="en-GB"/>
        </w:rPr>
        <w:t xml:space="preserve"> 400, </w:t>
      </w:r>
      <w:proofErr w:type="spellStart"/>
      <w:r w:rsidRPr="008750F8">
        <w:rPr>
          <w:rFonts w:ascii="Minion" w:hAnsi="Minion"/>
          <w:kern w:val="1"/>
          <w:sz w:val="24"/>
          <w:szCs w:val="24"/>
          <w:lang w:val="en-GB"/>
        </w:rPr>
        <w:t>polysorbate</w:t>
      </w:r>
      <w:proofErr w:type="spellEnd"/>
      <w:r w:rsidRPr="008750F8">
        <w:rPr>
          <w:rFonts w:ascii="Minion" w:hAnsi="Minion"/>
          <w:kern w:val="1"/>
          <w:sz w:val="24"/>
          <w:szCs w:val="24"/>
          <w:lang w:val="en-GB"/>
        </w:rPr>
        <w:t xml:space="preserve"> 80 and red iron oxide.</w:t>
      </w:r>
    </w:p>
    <w:p w:rsidR="00FE54AA" w:rsidRPr="008750F8" w:rsidRDefault="00FE54AA" w:rsidP="00F9110A">
      <w:pPr>
        <w:jc w:val="both"/>
        <w:rPr>
          <w:rFonts w:ascii="Minion" w:hAnsi="Minion"/>
          <w:kern w:val="1"/>
          <w:sz w:val="24"/>
          <w:szCs w:val="24"/>
          <w:lang w:val="en-GB"/>
        </w:rPr>
      </w:pPr>
      <w:r w:rsidRPr="008750F8">
        <w:rPr>
          <w:rFonts w:ascii="Minion" w:hAnsi="Minion"/>
          <w:kern w:val="1"/>
          <w:sz w:val="24"/>
          <w:szCs w:val="24"/>
          <w:lang w:val="en-GB"/>
        </w:rPr>
        <w:t xml:space="preserve">VALCYTE is also available as a white to slightly yellow powder that is reconstituted to form an oral solution, containing 55 mg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t>
      </w:r>
      <w:proofErr w:type="spellStart"/>
      <w:r w:rsidR="00E13DBC" w:rsidRPr="008750F8">
        <w:rPr>
          <w:rFonts w:ascii="Minion" w:hAnsi="Minion"/>
          <w:kern w:val="1"/>
          <w:sz w:val="24"/>
          <w:szCs w:val="24"/>
          <w:lang w:val="en-GB"/>
        </w:rPr>
        <w:t>HCl</w:t>
      </w:r>
      <w:proofErr w:type="spellEnd"/>
      <w:r w:rsidRPr="008750F8">
        <w:rPr>
          <w:rFonts w:ascii="Minion" w:hAnsi="Minion"/>
          <w:kern w:val="1"/>
          <w:sz w:val="24"/>
          <w:szCs w:val="24"/>
          <w:lang w:val="en-GB"/>
        </w:rPr>
        <w:t xml:space="preserve"> per mL (equivalent to 50 mg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The inactive ingredients are: </w:t>
      </w:r>
      <w:proofErr w:type="spellStart"/>
      <w:r w:rsidRPr="008750F8">
        <w:rPr>
          <w:rFonts w:ascii="Minion" w:hAnsi="Minion"/>
          <w:kern w:val="1"/>
          <w:sz w:val="24"/>
          <w:szCs w:val="24"/>
          <w:lang w:val="en-GB"/>
        </w:rPr>
        <w:t>povidone</w:t>
      </w:r>
      <w:proofErr w:type="spellEnd"/>
      <w:r w:rsidRPr="008750F8">
        <w:rPr>
          <w:rFonts w:ascii="Minion" w:hAnsi="Minion"/>
          <w:kern w:val="1"/>
          <w:sz w:val="24"/>
          <w:szCs w:val="24"/>
          <w:lang w:val="en-GB"/>
        </w:rPr>
        <w:t xml:space="preserve"> K-30, </w:t>
      </w:r>
      <w:proofErr w:type="spellStart"/>
      <w:r w:rsidRPr="008750F8">
        <w:rPr>
          <w:rFonts w:ascii="Minion" w:hAnsi="Minion"/>
          <w:kern w:val="1"/>
          <w:sz w:val="24"/>
          <w:szCs w:val="24"/>
          <w:lang w:val="en-GB"/>
        </w:rPr>
        <w:t>fumaric</w:t>
      </w:r>
      <w:proofErr w:type="spellEnd"/>
      <w:r w:rsidRPr="008750F8">
        <w:rPr>
          <w:rFonts w:ascii="Minion" w:hAnsi="Minion"/>
          <w:kern w:val="1"/>
          <w:sz w:val="24"/>
          <w:szCs w:val="24"/>
          <w:lang w:val="en-GB"/>
        </w:rPr>
        <w:t xml:space="preserve"> acid, sodium benzoate (E211), saccharin sodium, man</w:t>
      </w:r>
      <w:r w:rsidR="003955FD">
        <w:rPr>
          <w:rFonts w:ascii="Minion" w:hAnsi="Minion"/>
          <w:kern w:val="1"/>
          <w:sz w:val="24"/>
          <w:szCs w:val="24"/>
          <w:lang w:val="en-GB"/>
        </w:rPr>
        <w:t>nitol and tutti-frutti flavour.</w:t>
      </w:r>
    </w:p>
    <w:p w:rsidR="00FE54AA" w:rsidRPr="008750F8" w:rsidRDefault="00035724" w:rsidP="00F9110A">
      <w:pPr>
        <w:pStyle w:val="Heading2"/>
        <w:spacing w:after="120"/>
        <w:jc w:val="both"/>
        <w:rPr>
          <w:rFonts w:ascii="Minion" w:hAnsi="Minion"/>
          <w:szCs w:val="24"/>
          <w:lang w:val="en-GB"/>
        </w:rPr>
      </w:pPr>
      <w:r w:rsidRPr="008750F8">
        <w:rPr>
          <w:rFonts w:ascii="Minion" w:hAnsi="Minion"/>
          <w:caps w:val="0"/>
          <w:szCs w:val="24"/>
          <w:lang w:val="en-GB"/>
        </w:rPr>
        <w:t>PHARMACOLOGY</w:t>
      </w:r>
    </w:p>
    <w:p w:rsidR="00FE54AA" w:rsidRPr="008750F8" w:rsidRDefault="00FE54AA" w:rsidP="00F9110A">
      <w:pPr>
        <w:pStyle w:val="Heading3"/>
        <w:spacing w:after="120"/>
        <w:jc w:val="both"/>
        <w:rPr>
          <w:rFonts w:ascii="Minion" w:hAnsi="Minion"/>
          <w:b w:val="0"/>
          <w:i/>
          <w:szCs w:val="24"/>
          <w:lang w:val="en-GB"/>
        </w:rPr>
      </w:pPr>
      <w:r w:rsidRPr="008750F8">
        <w:rPr>
          <w:rFonts w:ascii="Minion" w:hAnsi="Minion"/>
          <w:szCs w:val="24"/>
          <w:lang w:val="en-GB"/>
        </w:rPr>
        <w:t>Mechanism of Action</w:t>
      </w:r>
    </w:p>
    <w:p w:rsidR="00FE54AA" w:rsidRPr="008750F8" w:rsidRDefault="00FE54AA" w:rsidP="00F9110A">
      <w:pPr>
        <w:pStyle w:val="PIexplanation"/>
        <w:jc w:val="both"/>
        <w:rPr>
          <w:rFonts w:ascii="Minion" w:hAnsi="Minion"/>
          <w:i w:val="0"/>
          <w:color w:val="auto"/>
          <w:sz w:val="24"/>
          <w:szCs w:val="24"/>
          <w:lang w:val="en-GB"/>
        </w:rPr>
      </w:pPr>
      <w:proofErr w:type="spellStart"/>
      <w:r w:rsidRPr="008750F8">
        <w:rPr>
          <w:rFonts w:ascii="Minion" w:hAnsi="Minion"/>
          <w:i w:val="0"/>
          <w:color w:val="auto"/>
          <w:sz w:val="24"/>
          <w:szCs w:val="24"/>
          <w:lang w:val="en-GB"/>
        </w:rPr>
        <w:t>Valganciclovir</w:t>
      </w:r>
      <w:proofErr w:type="spellEnd"/>
      <w:r w:rsidRPr="008750F8">
        <w:rPr>
          <w:rFonts w:ascii="Minion" w:hAnsi="Minion"/>
          <w:i w:val="0"/>
          <w:color w:val="auto"/>
          <w:sz w:val="24"/>
          <w:szCs w:val="24"/>
          <w:lang w:val="en-GB"/>
        </w:rPr>
        <w:t xml:space="preserve"> is an L-</w:t>
      </w:r>
      <w:proofErr w:type="spellStart"/>
      <w:r w:rsidRPr="008750F8">
        <w:rPr>
          <w:rFonts w:ascii="Minion" w:hAnsi="Minion"/>
          <w:i w:val="0"/>
          <w:color w:val="auto"/>
          <w:sz w:val="24"/>
          <w:szCs w:val="24"/>
          <w:lang w:val="en-GB"/>
        </w:rPr>
        <w:t>valyl</w:t>
      </w:r>
      <w:proofErr w:type="spellEnd"/>
      <w:r w:rsidRPr="008750F8">
        <w:rPr>
          <w:rFonts w:ascii="Minion" w:hAnsi="Minion"/>
          <w:i w:val="0"/>
          <w:color w:val="auto"/>
          <w:sz w:val="24"/>
          <w:szCs w:val="24"/>
          <w:lang w:val="en-GB"/>
        </w:rPr>
        <w:t xml:space="preserve"> ester salt (prodrug) of ganciclovir which, after oral administration, is rapidly converted to ganciclovir by intestinal and hepatic </w:t>
      </w:r>
      <w:proofErr w:type="spellStart"/>
      <w:r w:rsidRPr="008750F8">
        <w:rPr>
          <w:rFonts w:ascii="Minion" w:hAnsi="Minion"/>
          <w:i w:val="0"/>
          <w:color w:val="auto"/>
          <w:sz w:val="24"/>
          <w:szCs w:val="24"/>
          <w:lang w:val="en-GB"/>
        </w:rPr>
        <w:t>esterases</w:t>
      </w:r>
      <w:proofErr w:type="spellEnd"/>
      <w:r w:rsidRPr="008750F8">
        <w:rPr>
          <w:rFonts w:ascii="Minion" w:hAnsi="Minion"/>
          <w:i w:val="0"/>
          <w:color w:val="auto"/>
          <w:sz w:val="24"/>
          <w:szCs w:val="24"/>
          <w:lang w:val="en-GB"/>
        </w:rPr>
        <w:t xml:space="preserve">.  Ganciclovir is a synthetic analogue of 2’-deoxyguanosine, which inhibits replication of herpes viruses </w:t>
      </w:r>
      <w:r w:rsidRPr="008750F8">
        <w:rPr>
          <w:rFonts w:ascii="Minion" w:hAnsi="Minion"/>
          <w:color w:val="auto"/>
          <w:sz w:val="24"/>
          <w:szCs w:val="24"/>
          <w:lang w:val="en-GB"/>
        </w:rPr>
        <w:t>in vitro</w:t>
      </w:r>
      <w:r w:rsidRPr="008750F8">
        <w:rPr>
          <w:rFonts w:ascii="Minion" w:hAnsi="Minion"/>
          <w:i w:val="0"/>
          <w:color w:val="auto"/>
          <w:sz w:val="24"/>
          <w:szCs w:val="24"/>
          <w:lang w:val="en-GB"/>
        </w:rPr>
        <w:t xml:space="preserve"> and </w:t>
      </w:r>
      <w:r w:rsidRPr="008750F8">
        <w:rPr>
          <w:rFonts w:ascii="Minion" w:hAnsi="Minion"/>
          <w:color w:val="auto"/>
          <w:sz w:val="24"/>
          <w:szCs w:val="24"/>
          <w:lang w:val="en-GB"/>
        </w:rPr>
        <w:t>in vivo</w:t>
      </w:r>
      <w:r w:rsidRPr="008750F8">
        <w:rPr>
          <w:rFonts w:ascii="Minion" w:hAnsi="Minion"/>
          <w:i w:val="0"/>
          <w:color w:val="auto"/>
          <w:sz w:val="24"/>
          <w:szCs w:val="24"/>
          <w:lang w:val="en-GB"/>
        </w:rPr>
        <w:t xml:space="preserve">.  Sensitive human viruses include human </w:t>
      </w:r>
      <w:r w:rsidRPr="008750F8">
        <w:rPr>
          <w:rFonts w:ascii="Minion" w:hAnsi="Minion"/>
          <w:i w:val="0"/>
          <w:color w:val="auto"/>
          <w:sz w:val="24"/>
          <w:szCs w:val="24"/>
          <w:lang w:val="en-GB"/>
        </w:rPr>
        <w:lastRenderedPageBreak/>
        <w:t>cytomegalovirus (HCMV), herpes-simplex virus-1 and -2 (HSV-1 and HSV-2), human herpes virus type 6, 7 and 8 (HHV-6, HHV-7, HHV-8), Epstein-Barr virus (EBV), varicella-zoster virus (VZV) and hepatitis B virus.</w:t>
      </w:r>
    </w:p>
    <w:p w:rsidR="00FE54AA" w:rsidRPr="008750F8" w:rsidRDefault="00FE54AA" w:rsidP="00F9110A">
      <w:pPr>
        <w:pStyle w:val="PIexplanation"/>
        <w:jc w:val="both"/>
        <w:rPr>
          <w:rFonts w:ascii="Minion" w:hAnsi="Minion"/>
          <w:i w:val="0"/>
          <w:color w:val="auto"/>
          <w:sz w:val="24"/>
          <w:szCs w:val="24"/>
          <w:lang w:val="en-GB"/>
        </w:rPr>
      </w:pPr>
      <w:r w:rsidRPr="008750F8">
        <w:rPr>
          <w:rFonts w:ascii="Minion" w:hAnsi="Minion"/>
          <w:i w:val="0"/>
          <w:color w:val="auto"/>
          <w:sz w:val="24"/>
          <w:szCs w:val="24"/>
          <w:lang w:val="en-GB"/>
        </w:rPr>
        <w:t xml:space="preserve">In </w:t>
      </w:r>
      <w:r w:rsidR="00E5772E" w:rsidRPr="008750F8">
        <w:rPr>
          <w:rFonts w:ascii="Minion" w:hAnsi="Minion"/>
          <w:i w:val="0"/>
          <w:snapToGrid w:val="0"/>
          <w:color w:val="auto"/>
          <w:sz w:val="24"/>
          <w:szCs w:val="24"/>
          <w:lang w:val="en-GB"/>
        </w:rPr>
        <w:t>cytomegalovirus (</w:t>
      </w:r>
      <w:r w:rsidRPr="008750F8">
        <w:rPr>
          <w:rFonts w:ascii="Minion" w:hAnsi="Minion"/>
          <w:i w:val="0"/>
          <w:color w:val="auto"/>
          <w:sz w:val="24"/>
          <w:szCs w:val="24"/>
          <w:lang w:val="en-GB"/>
        </w:rPr>
        <w:t>CMV</w:t>
      </w:r>
      <w:r w:rsidR="00E5772E" w:rsidRPr="008750F8">
        <w:rPr>
          <w:rFonts w:ascii="Minion" w:hAnsi="Minion"/>
          <w:i w:val="0"/>
          <w:color w:val="auto"/>
          <w:sz w:val="24"/>
          <w:szCs w:val="24"/>
          <w:lang w:val="en-GB"/>
        </w:rPr>
        <w:t>)</w:t>
      </w:r>
      <w:r w:rsidRPr="008750F8">
        <w:rPr>
          <w:rFonts w:ascii="Minion" w:hAnsi="Minion"/>
          <w:i w:val="0"/>
          <w:color w:val="auto"/>
          <w:sz w:val="24"/>
          <w:szCs w:val="24"/>
          <w:lang w:val="en-GB"/>
        </w:rPr>
        <w:t>-infected cells, ganciclovir is initially phosphorylated to ganciclovir monophosphate by the viral protein kinase, UL97. Further phosphorylation occurs by cellular kinases to produce ganciclovir triphosphate, which is then slowly metaboli</w:t>
      </w:r>
      <w:r w:rsidR="00F9110A" w:rsidRPr="008750F8">
        <w:rPr>
          <w:rFonts w:ascii="Minion" w:hAnsi="Minion"/>
          <w:i w:val="0"/>
          <w:color w:val="auto"/>
          <w:sz w:val="24"/>
          <w:szCs w:val="24"/>
          <w:lang w:val="en-GB"/>
        </w:rPr>
        <w:t>s</w:t>
      </w:r>
      <w:r w:rsidRPr="008750F8">
        <w:rPr>
          <w:rFonts w:ascii="Minion" w:hAnsi="Minion"/>
          <w:i w:val="0"/>
          <w:color w:val="auto"/>
          <w:sz w:val="24"/>
          <w:szCs w:val="24"/>
          <w:lang w:val="en-GB"/>
        </w:rPr>
        <w:t xml:space="preserve">ed </w:t>
      </w:r>
      <w:proofErr w:type="spellStart"/>
      <w:r w:rsidRPr="008750F8">
        <w:rPr>
          <w:rFonts w:ascii="Minion" w:hAnsi="Minion"/>
          <w:i w:val="0"/>
          <w:color w:val="auto"/>
          <w:sz w:val="24"/>
          <w:szCs w:val="24"/>
          <w:lang w:val="en-GB"/>
        </w:rPr>
        <w:t>intracellularly</w:t>
      </w:r>
      <w:proofErr w:type="spellEnd"/>
      <w:r w:rsidRPr="008750F8">
        <w:rPr>
          <w:rFonts w:ascii="Minion" w:hAnsi="Minion"/>
          <w:i w:val="0"/>
          <w:color w:val="auto"/>
          <w:sz w:val="24"/>
          <w:szCs w:val="24"/>
          <w:lang w:val="en-GB"/>
        </w:rPr>
        <w:t xml:space="preserve">. </w:t>
      </w:r>
      <w:r w:rsidRPr="008750F8">
        <w:rPr>
          <w:rFonts w:ascii="Minion" w:hAnsi="Minion"/>
          <w:i w:val="0"/>
          <w:snapToGrid w:val="0"/>
          <w:color w:val="auto"/>
          <w:sz w:val="24"/>
          <w:szCs w:val="24"/>
          <w:lang w:val="en-GB"/>
        </w:rPr>
        <w:t>This has been shown to occur in CMV-infected cells (half-life 18 hours) and HSV-infected cells (half-life between 6 and 24 hours) after removal of extracellular ganciclovir</w:t>
      </w:r>
      <w:r w:rsidRPr="008750F8">
        <w:rPr>
          <w:rFonts w:ascii="Minion" w:hAnsi="Minion"/>
          <w:i w:val="0"/>
          <w:color w:val="auto"/>
          <w:sz w:val="24"/>
          <w:szCs w:val="24"/>
          <w:lang w:val="en-GB"/>
        </w:rPr>
        <w:t>.  As the phosphorylation is largely dependent on the viral kinase, phosphorylation of ganciclovir occurs preferentially in virus-infected cells.</w:t>
      </w:r>
    </w:p>
    <w:p w:rsidR="00FE54AA" w:rsidRPr="008750F8" w:rsidRDefault="00FE54AA" w:rsidP="00F9110A">
      <w:pPr>
        <w:pStyle w:val="PIexplanation"/>
        <w:jc w:val="both"/>
        <w:rPr>
          <w:rFonts w:ascii="Minion" w:hAnsi="Minion"/>
          <w:i w:val="0"/>
          <w:color w:val="auto"/>
          <w:sz w:val="24"/>
          <w:szCs w:val="24"/>
          <w:lang w:val="en-GB"/>
        </w:rPr>
      </w:pPr>
      <w:r w:rsidRPr="008750F8">
        <w:rPr>
          <w:rFonts w:ascii="Minion" w:hAnsi="Minion"/>
          <w:i w:val="0"/>
          <w:color w:val="auto"/>
          <w:sz w:val="24"/>
          <w:szCs w:val="24"/>
          <w:lang w:val="en-GB"/>
        </w:rPr>
        <w:t xml:space="preserve">The </w:t>
      </w:r>
      <w:proofErr w:type="spellStart"/>
      <w:r w:rsidRPr="008750F8">
        <w:rPr>
          <w:rFonts w:ascii="Minion" w:hAnsi="Minion"/>
          <w:i w:val="0"/>
          <w:color w:val="auto"/>
          <w:sz w:val="24"/>
          <w:szCs w:val="24"/>
          <w:lang w:val="en-GB"/>
        </w:rPr>
        <w:t>virustatic</w:t>
      </w:r>
      <w:proofErr w:type="spellEnd"/>
      <w:r w:rsidRPr="008750F8">
        <w:rPr>
          <w:rFonts w:ascii="Minion" w:hAnsi="Minion"/>
          <w:i w:val="0"/>
          <w:color w:val="auto"/>
          <w:sz w:val="24"/>
          <w:szCs w:val="24"/>
          <w:lang w:val="en-GB"/>
        </w:rPr>
        <w:t xml:space="preserve"> activity of ganciclovir is due to inhibition of viral DNA synthesis by: (a) competitive inhibition of incorporation of </w:t>
      </w:r>
      <w:proofErr w:type="spellStart"/>
      <w:r w:rsidRPr="008750F8">
        <w:rPr>
          <w:rFonts w:ascii="Minion" w:hAnsi="Minion"/>
          <w:i w:val="0"/>
          <w:color w:val="auto"/>
          <w:sz w:val="24"/>
          <w:szCs w:val="24"/>
          <w:lang w:val="en-GB"/>
        </w:rPr>
        <w:t>deoxyguanosine</w:t>
      </w:r>
      <w:proofErr w:type="spellEnd"/>
      <w:r w:rsidRPr="008750F8">
        <w:rPr>
          <w:rFonts w:ascii="Minion" w:hAnsi="Minion"/>
          <w:i w:val="0"/>
          <w:color w:val="auto"/>
          <w:sz w:val="24"/>
          <w:szCs w:val="24"/>
          <w:lang w:val="en-GB"/>
        </w:rPr>
        <w:t>-triphosphate into DNA by viral DNA polymerase, and (b) incorporation of ganciclovir triphosphate into viral DNA causing termination of, or very limited, further viral DNA elongation.  Typical anti-viral IC</w:t>
      </w:r>
      <w:r w:rsidRPr="008750F8">
        <w:rPr>
          <w:rFonts w:ascii="Minion" w:hAnsi="Minion"/>
          <w:i w:val="0"/>
          <w:color w:val="auto"/>
          <w:sz w:val="24"/>
          <w:szCs w:val="24"/>
          <w:vertAlign w:val="subscript"/>
          <w:lang w:val="en-GB"/>
        </w:rPr>
        <w:t>50</w:t>
      </w:r>
      <w:r w:rsidRPr="008750F8">
        <w:rPr>
          <w:rFonts w:ascii="Minion" w:hAnsi="Minion"/>
          <w:i w:val="0"/>
          <w:color w:val="auto"/>
          <w:sz w:val="24"/>
          <w:szCs w:val="24"/>
          <w:lang w:val="en-GB"/>
        </w:rPr>
        <w:t xml:space="preserve"> against CMV </w:t>
      </w:r>
      <w:r w:rsidRPr="008750F8">
        <w:rPr>
          <w:rFonts w:ascii="Minion" w:hAnsi="Minion"/>
          <w:color w:val="auto"/>
          <w:sz w:val="24"/>
          <w:szCs w:val="24"/>
          <w:lang w:val="en-GB"/>
        </w:rPr>
        <w:t>in vitro</w:t>
      </w:r>
      <w:r w:rsidRPr="008750F8">
        <w:rPr>
          <w:rFonts w:ascii="Minion" w:hAnsi="Minion"/>
          <w:i w:val="0"/>
          <w:color w:val="auto"/>
          <w:sz w:val="24"/>
          <w:szCs w:val="24"/>
          <w:lang w:val="en-GB"/>
        </w:rPr>
        <w:t xml:space="preserve"> is in the range 0.08 </w:t>
      </w:r>
      <w:r w:rsidRPr="008750F8">
        <w:rPr>
          <w:rFonts w:ascii="Minion" w:hAnsi="Minion"/>
          <w:i w:val="0"/>
          <w:color w:val="auto"/>
          <w:sz w:val="24"/>
          <w:szCs w:val="24"/>
          <w:lang w:val="en-GB"/>
        </w:rPr>
        <w:sym w:font="Symbol" w:char="F06D"/>
      </w:r>
      <w:r w:rsidRPr="008750F8">
        <w:rPr>
          <w:rFonts w:ascii="Minion" w:hAnsi="Minion"/>
          <w:i w:val="0"/>
          <w:color w:val="auto"/>
          <w:sz w:val="24"/>
          <w:szCs w:val="24"/>
          <w:lang w:val="en-GB"/>
        </w:rPr>
        <w:t xml:space="preserve">M (0.02 </w:t>
      </w:r>
      <w:r w:rsidRPr="008750F8">
        <w:rPr>
          <w:rFonts w:ascii="Minion" w:hAnsi="Minion"/>
          <w:i w:val="0"/>
          <w:color w:val="auto"/>
          <w:sz w:val="24"/>
          <w:szCs w:val="24"/>
          <w:lang w:val="en-GB"/>
        </w:rPr>
        <w:sym w:font="Symbol" w:char="F06D"/>
      </w:r>
      <w:r w:rsidRPr="008750F8">
        <w:rPr>
          <w:rFonts w:ascii="Minion" w:hAnsi="Minion"/>
          <w:i w:val="0"/>
          <w:color w:val="auto"/>
          <w:sz w:val="24"/>
          <w:szCs w:val="24"/>
          <w:lang w:val="en-GB"/>
        </w:rPr>
        <w:t xml:space="preserve">g/mL) to 14.32 </w:t>
      </w:r>
      <w:r w:rsidRPr="008750F8">
        <w:rPr>
          <w:rFonts w:ascii="Minion" w:hAnsi="Minion"/>
          <w:i w:val="0"/>
          <w:color w:val="auto"/>
          <w:sz w:val="24"/>
          <w:szCs w:val="24"/>
          <w:lang w:val="en-GB"/>
        </w:rPr>
        <w:sym w:font="Symbol" w:char="F06D"/>
      </w:r>
      <w:r w:rsidRPr="008750F8">
        <w:rPr>
          <w:rFonts w:ascii="Minion" w:hAnsi="Minion"/>
          <w:i w:val="0"/>
          <w:color w:val="auto"/>
          <w:sz w:val="24"/>
          <w:szCs w:val="24"/>
          <w:lang w:val="en-GB"/>
        </w:rPr>
        <w:t xml:space="preserve">M (3.58 </w:t>
      </w:r>
      <w:r w:rsidRPr="008750F8">
        <w:rPr>
          <w:rFonts w:ascii="Minion" w:hAnsi="Minion"/>
          <w:i w:val="0"/>
          <w:color w:val="auto"/>
          <w:sz w:val="24"/>
          <w:szCs w:val="24"/>
          <w:lang w:val="en-GB"/>
        </w:rPr>
        <w:sym w:font="Symbol" w:char="F06D"/>
      </w:r>
      <w:r w:rsidRPr="008750F8">
        <w:rPr>
          <w:rFonts w:ascii="Minion" w:hAnsi="Minion"/>
          <w:i w:val="0"/>
          <w:color w:val="auto"/>
          <w:sz w:val="24"/>
          <w:szCs w:val="24"/>
          <w:lang w:val="en-GB"/>
        </w:rPr>
        <w:t>g/mL).</w:t>
      </w:r>
    </w:p>
    <w:p w:rsidR="00FE54AA" w:rsidRPr="008750F8" w:rsidRDefault="00FE54AA" w:rsidP="00F9110A">
      <w:pPr>
        <w:pStyle w:val="Heading3"/>
        <w:spacing w:after="120"/>
        <w:jc w:val="both"/>
        <w:rPr>
          <w:rFonts w:ascii="Minion" w:hAnsi="Minion"/>
          <w:b w:val="0"/>
          <w:i/>
          <w:szCs w:val="24"/>
          <w:lang w:val="en-GB"/>
        </w:rPr>
      </w:pPr>
      <w:r w:rsidRPr="008750F8">
        <w:rPr>
          <w:rFonts w:ascii="Minion" w:hAnsi="Minion"/>
          <w:szCs w:val="24"/>
          <w:lang w:val="en-GB"/>
        </w:rPr>
        <w:t>Pharmacodynamics</w:t>
      </w:r>
    </w:p>
    <w:p w:rsidR="00FE54AA" w:rsidRPr="008750F8" w:rsidRDefault="00FE54AA" w:rsidP="00F9110A">
      <w:pPr>
        <w:pStyle w:val="PIexplanation"/>
        <w:jc w:val="both"/>
        <w:rPr>
          <w:rFonts w:ascii="Minion" w:hAnsi="Minion"/>
          <w:i w:val="0"/>
          <w:color w:val="000000"/>
          <w:sz w:val="24"/>
          <w:szCs w:val="24"/>
          <w:lang w:val="en-GB"/>
        </w:rPr>
      </w:pPr>
      <w:r w:rsidRPr="008750F8">
        <w:rPr>
          <w:rFonts w:ascii="Minion" w:hAnsi="Minion"/>
          <w:i w:val="0"/>
          <w:color w:val="000000"/>
          <w:sz w:val="24"/>
          <w:szCs w:val="24"/>
          <w:lang w:val="en-GB"/>
        </w:rPr>
        <w:t>VALCYTE allow</w:t>
      </w:r>
      <w:r w:rsidR="00E5772E" w:rsidRPr="008750F8">
        <w:rPr>
          <w:rFonts w:ascii="Minion" w:hAnsi="Minion"/>
          <w:i w:val="0"/>
          <w:color w:val="000000"/>
          <w:sz w:val="24"/>
          <w:szCs w:val="24"/>
          <w:lang w:val="en-GB"/>
        </w:rPr>
        <w:t>s</w:t>
      </w:r>
      <w:r w:rsidRPr="008750F8">
        <w:rPr>
          <w:rFonts w:ascii="Minion" w:hAnsi="Minion"/>
          <w:i w:val="0"/>
          <w:color w:val="000000"/>
          <w:sz w:val="24"/>
          <w:szCs w:val="24"/>
          <w:lang w:val="en-GB"/>
        </w:rPr>
        <w:t xml:space="preserve"> systemic exposure of ganciclovir comparable to that achieved with recommended doses of intravenous</w:t>
      </w:r>
      <w:r w:rsidR="00953579" w:rsidRPr="008750F8">
        <w:rPr>
          <w:rFonts w:ascii="Minion" w:hAnsi="Minion"/>
          <w:i w:val="0"/>
          <w:color w:val="000000"/>
          <w:sz w:val="24"/>
          <w:szCs w:val="24"/>
          <w:lang w:val="en-GB"/>
        </w:rPr>
        <w:t xml:space="preserve"> (IV)</w:t>
      </w:r>
      <w:r w:rsidRPr="008750F8">
        <w:rPr>
          <w:rFonts w:ascii="Minion" w:hAnsi="Minion"/>
          <w:i w:val="0"/>
          <w:color w:val="000000"/>
          <w:sz w:val="24"/>
          <w:szCs w:val="24"/>
          <w:lang w:val="en-GB"/>
        </w:rPr>
        <w:t xml:space="preserve"> ganciclovir, which has been shown to be efficacious in the treatment of CMV.</w:t>
      </w:r>
    </w:p>
    <w:p w:rsidR="00FE54AA" w:rsidRPr="008750F8" w:rsidRDefault="00FE54AA" w:rsidP="00F9110A">
      <w:pPr>
        <w:pStyle w:val="PIexplanation"/>
        <w:jc w:val="both"/>
        <w:rPr>
          <w:rFonts w:ascii="Minion" w:hAnsi="Minion"/>
          <w:i w:val="0"/>
          <w:color w:val="auto"/>
          <w:sz w:val="24"/>
          <w:szCs w:val="24"/>
          <w:lang w:val="en-GB"/>
        </w:rPr>
      </w:pPr>
      <w:r w:rsidRPr="008750F8">
        <w:rPr>
          <w:rFonts w:ascii="Minion" w:hAnsi="Minion"/>
          <w:i w:val="0"/>
          <w:color w:val="auto"/>
          <w:sz w:val="24"/>
          <w:szCs w:val="24"/>
          <w:lang w:val="en-GB"/>
        </w:rPr>
        <w:t xml:space="preserve">The clinical antiviral effect of </w:t>
      </w:r>
      <w:r w:rsidR="001841C5" w:rsidRPr="008750F8">
        <w:rPr>
          <w:rFonts w:ascii="Minion" w:hAnsi="Minion"/>
          <w:i w:val="0"/>
          <w:color w:val="auto"/>
          <w:sz w:val="24"/>
          <w:szCs w:val="24"/>
          <w:lang w:val="en-GB"/>
        </w:rPr>
        <w:t>VALCYTE has</w:t>
      </w:r>
      <w:r w:rsidRPr="008750F8">
        <w:rPr>
          <w:rFonts w:ascii="Minion" w:hAnsi="Minion"/>
          <w:i w:val="0"/>
          <w:color w:val="auto"/>
          <w:sz w:val="24"/>
          <w:szCs w:val="24"/>
          <w:lang w:val="en-GB"/>
        </w:rPr>
        <w:t xml:space="preserve"> been demonstrated in the treatment of AIDS patients with newly diagnosed CMV retinitis (</w:t>
      </w:r>
      <w:r w:rsidR="0061697B" w:rsidRPr="008750F8">
        <w:rPr>
          <w:rFonts w:ascii="Minion" w:hAnsi="Minion"/>
          <w:i w:val="0"/>
          <w:color w:val="auto"/>
          <w:sz w:val="24"/>
          <w:szCs w:val="24"/>
          <w:lang w:val="en-GB"/>
        </w:rPr>
        <w:t>S</w:t>
      </w:r>
      <w:r w:rsidR="006B0A12" w:rsidRPr="008750F8">
        <w:rPr>
          <w:rFonts w:ascii="Minion" w:hAnsi="Minion"/>
          <w:i w:val="0"/>
          <w:color w:val="auto"/>
          <w:sz w:val="24"/>
          <w:szCs w:val="24"/>
          <w:lang w:val="en-GB"/>
        </w:rPr>
        <w:t xml:space="preserve">tudy </w:t>
      </w:r>
      <w:r w:rsidRPr="008750F8">
        <w:rPr>
          <w:rFonts w:ascii="Minion" w:hAnsi="Minion"/>
          <w:i w:val="0"/>
          <w:color w:val="auto"/>
          <w:sz w:val="24"/>
          <w:szCs w:val="24"/>
          <w:lang w:val="en-GB"/>
        </w:rPr>
        <w:t xml:space="preserve">WV15376). CMV </w:t>
      </w:r>
      <w:r w:rsidR="001841C5" w:rsidRPr="008750F8">
        <w:rPr>
          <w:rFonts w:ascii="Minion" w:hAnsi="Minion"/>
          <w:i w:val="0"/>
          <w:color w:val="auto"/>
          <w:sz w:val="24"/>
          <w:szCs w:val="24"/>
          <w:lang w:val="en-GB"/>
        </w:rPr>
        <w:t>shedding was</w:t>
      </w:r>
      <w:r w:rsidRPr="008750F8">
        <w:rPr>
          <w:rFonts w:ascii="Minion" w:hAnsi="Minion"/>
          <w:i w:val="0"/>
          <w:color w:val="auto"/>
          <w:sz w:val="24"/>
          <w:szCs w:val="24"/>
          <w:lang w:val="en-GB"/>
        </w:rPr>
        <w:t xml:space="preserve"> decreased </w:t>
      </w:r>
      <w:r w:rsidR="001841C5" w:rsidRPr="008750F8">
        <w:rPr>
          <w:rFonts w:ascii="Minion" w:hAnsi="Minion"/>
          <w:i w:val="0"/>
          <w:color w:val="auto"/>
          <w:sz w:val="24"/>
          <w:szCs w:val="24"/>
          <w:lang w:val="en-GB"/>
        </w:rPr>
        <w:t>in urine</w:t>
      </w:r>
      <w:r w:rsidRPr="008750F8">
        <w:rPr>
          <w:rFonts w:ascii="Minion" w:hAnsi="Minion"/>
          <w:i w:val="0"/>
          <w:color w:val="auto"/>
          <w:sz w:val="24"/>
          <w:szCs w:val="24"/>
          <w:lang w:val="en-GB"/>
        </w:rPr>
        <w:t xml:space="preserve"> from 46% (32/69) of patients at study entry to 7% (4/55) of patients following four weeks of VALCYTE treatment.</w:t>
      </w:r>
    </w:p>
    <w:p w:rsidR="00FE54AA" w:rsidRPr="008750F8" w:rsidRDefault="00FE54AA" w:rsidP="00F9110A">
      <w:pPr>
        <w:pStyle w:val="Heading3"/>
        <w:spacing w:after="120"/>
        <w:jc w:val="both"/>
        <w:rPr>
          <w:rFonts w:ascii="Minion" w:hAnsi="Minion"/>
          <w:b w:val="0"/>
          <w:szCs w:val="24"/>
          <w:lang w:val="en-GB"/>
        </w:rPr>
      </w:pPr>
      <w:r w:rsidRPr="008750F8">
        <w:rPr>
          <w:rFonts w:ascii="Minion" w:hAnsi="Minion"/>
          <w:szCs w:val="24"/>
          <w:lang w:val="en-GB"/>
        </w:rPr>
        <w:t xml:space="preserve">Viral Resistance </w:t>
      </w:r>
    </w:p>
    <w:p w:rsidR="00FE54AA" w:rsidRPr="008750F8" w:rsidRDefault="00FE54AA" w:rsidP="00F9110A">
      <w:pPr>
        <w:pStyle w:val="BodyText"/>
        <w:jc w:val="both"/>
        <w:rPr>
          <w:rFonts w:ascii="Minion" w:hAnsi="Minion"/>
          <w:szCs w:val="24"/>
          <w:lang w:val="en-GB"/>
        </w:rPr>
      </w:pPr>
      <w:r w:rsidRPr="008750F8">
        <w:rPr>
          <w:rFonts w:ascii="Minion" w:hAnsi="Minion"/>
          <w:szCs w:val="24"/>
          <w:lang w:val="en-GB"/>
        </w:rPr>
        <w:t xml:space="preserve">Viral resistance to ganciclovir can arise after chronic dosing with </w:t>
      </w:r>
      <w:proofErr w:type="spellStart"/>
      <w:r w:rsidRPr="008750F8">
        <w:rPr>
          <w:rFonts w:ascii="Minion" w:hAnsi="Minion"/>
          <w:szCs w:val="24"/>
          <w:lang w:val="en-GB"/>
        </w:rPr>
        <w:t>valganciclovir</w:t>
      </w:r>
      <w:proofErr w:type="spellEnd"/>
      <w:r w:rsidRPr="008750F8">
        <w:rPr>
          <w:rFonts w:ascii="Minion" w:hAnsi="Minion"/>
          <w:szCs w:val="24"/>
          <w:lang w:val="en-GB"/>
        </w:rPr>
        <w:t xml:space="preserve"> by selection of mutations in either the viral kinase gene (UL97) responsible for ganciclovir </w:t>
      </w:r>
      <w:proofErr w:type="spellStart"/>
      <w:r w:rsidRPr="008750F8">
        <w:rPr>
          <w:rFonts w:ascii="Minion" w:hAnsi="Minion"/>
          <w:szCs w:val="24"/>
          <w:lang w:val="en-GB"/>
        </w:rPr>
        <w:t>monophosphorylation</w:t>
      </w:r>
      <w:proofErr w:type="spellEnd"/>
      <w:r w:rsidRPr="008750F8">
        <w:rPr>
          <w:rFonts w:ascii="Minion" w:hAnsi="Minion"/>
          <w:szCs w:val="24"/>
          <w:lang w:val="en-GB"/>
        </w:rPr>
        <w:t xml:space="preserve"> or the viral polymerase gene (UL54). </w:t>
      </w:r>
      <w:r w:rsidR="00E0679C" w:rsidRPr="008750F8">
        <w:rPr>
          <w:rFonts w:ascii="Minion" w:hAnsi="Minion"/>
          <w:szCs w:val="24"/>
          <w:lang w:val="en-GB"/>
        </w:rPr>
        <w:t>UL97 mutations arise earlier and more frequently than mutations in UL54.</w:t>
      </w:r>
      <w:r w:rsidRPr="008750F8">
        <w:rPr>
          <w:rFonts w:ascii="Minion" w:hAnsi="Minion"/>
          <w:szCs w:val="24"/>
          <w:lang w:val="en-GB"/>
        </w:rPr>
        <w:t xml:space="preserve"> Virus containing mutations in the UL97 gene is resistant to ganciclovir alone, </w:t>
      </w:r>
      <w:r w:rsidR="00E0679C" w:rsidRPr="008750F8">
        <w:rPr>
          <w:rFonts w:ascii="Minion" w:hAnsi="Minion"/>
          <w:szCs w:val="24"/>
          <w:lang w:val="en-GB"/>
        </w:rPr>
        <w:t>with M460V/I, H520Q, C592G, A594V, L595S, C603W being the most frequently reported ganciclovir resistance-associated substitutions. M</w:t>
      </w:r>
      <w:r w:rsidRPr="008750F8">
        <w:rPr>
          <w:rFonts w:ascii="Minion" w:hAnsi="Minion"/>
          <w:szCs w:val="24"/>
          <w:lang w:val="en-GB"/>
        </w:rPr>
        <w:t xml:space="preserve">utations in the UL54 gene may show cross-resistance to other </w:t>
      </w:r>
      <w:r w:rsidR="001841C5" w:rsidRPr="008750F8">
        <w:rPr>
          <w:rFonts w:ascii="Minion" w:hAnsi="Minion"/>
          <w:szCs w:val="24"/>
          <w:lang w:val="en-GB"/>
        </w:rPr>
        <w:t>antivirals targeting</w:t>
      </w:r>
      <w:r w:rsidRPr="008750F8">
        <w:rPr>
          <w:rFonts w:ascii="Minion" w:hAnsi="Minion"/>
          <w:szCs w:val="24"/>
          <w:lang w:val="en-GB"/>
        </w:rPr>
        <w:t xml:space="preserve"> the viral polymerase and vice versa.</w:t>
      </w:r>
      <w:r w:rsidR="00E0679C" w:rsidRPr="008750F8">
        <w:rPr>
          <w:rFonts w:ascii="Minion" w:hAnsi="Minion"/>
          <w:szCs w:val="24"/>
          <w:lang w:val="en-GB"/>
        </w:rPr>
        <w:t xml:space="preserve"> Amino acid substitutions in UL54 conferring cross-resistance to ganciclovir and </w:t>
      </w:r>
      <w:proofErr w:type="spellStart"/>
      <w:r w:rsidR="00E0679C" w:rsidRPr="008750F8">
        <w:rPr>
          <w:rFonts w:ascii="Minion" w:hAnsi="Minion"/>
          <w:szCs w:val="24"/>
          <w:lang w:val="en-GB"/>
        </w:rPr>
        <w:t>cidofovir</w:t>
      </w:r>
      <w:proofErr w:type="spellEnd"/>
      <w:r w:rsidR="00E0679C" w:rsidRPr="008750F8">
        <w:rPr>
          <w:rFonts w:ascii="Minion" w:hAnsi="Minion"/>
          <w:szCs w:val="24"/>
          <w:lang w:val="en-GB"/>
        </w:rPr>
        <w:t xml:space="preserve"> are generally located within the exonuclease domains and region V, however amino acid substitutions conferring cross</w:t>
      </w:r>
      <w:r w:rsidR="00CF2D32" w:rsidRPr="008750F8">
        <w:rPr>
          <w:rFonts w:ascii="Minion" w:hAnsi="Minion"/>
          <w:szCs w:val="24"/>
          <w:lang w:val="en-GB"/>
        </w:rPr>
        <w:t>-</w:t>
      </w:r>
      <w:r w:rsidR="00E0679C" w:rsidRPr="008750F8">
        <w:rPr>
          <w:rFonts w:ascii="Minion" w:hAnsi="Minion"/>
          <w:szCs w:val="24"/>
          <w:lang w:val="en-GB"/>
        </w:rPr>
        <w:t xml:space="preserve">resistance to </w:t>
      </w:r>
      <w:proofErr w:type="spellStart"/>
      <w:r w:rsidR="00E0679C" w:rsidRPr="008750F8">
        <w:rPr>
          <w:rFonts w:ascii="Minion" w:hAnsi="Minion"/>
          <w:szCs w:val="24"/>
          <w:lang w:val="en-GB"/>
        </w:rPr>
        <w:t>foscarnet</w:t>
      </w:r>
      <w:proofErr w:type="spellEnd"/>
      <w:r w:rsidR="00E0679C" w:rsidRPr="008750F8">
        <w:rPr>
          <w:rFonts w:ascii="Minion" w:hAnsi="Minion"/>
          <w:szCs w:val="24"/>
          <w:lang w:val="en-GB"/>
        </w:rPr>
        <w:t xml:space="preserve"> are diverse, but concentrate at and between regions II (codon 696-742) and III (codon 805-845).</w:t>
      </w:r>
    </w:p>
    <w:p w:rsidR="00A373C1" w:rsidRPr="008750F8" w:rsidRDefault="00A373C1">
      <w:pPr>
        <w:spacing w:after="0"/>
        <w:rPr>
          <w:rFonts w:ascii="Minion" w:hAnsi="Minion"/>
          <w:b/>
          <w:sz w:val="24"/>
          <w:szCs w:val="24"/>
          <w:lang w:val="en-GB"/>
        </w:rPr>
      </w:pPr>
      <w:r w:rsidRPr="008750F8">
        <w:rPr>
          <w:rFonts w:ascii="Minion" w:hAnsi="Minion"/>
          <w:sz w:val="24"/>
          <w:szCs w:val="24"/>
          <w:lang w:val="en-GB"/>
        </w:rPr>
        <w:br w:type="page"/>
      </w:r>
    </w:p>
    <w:p w:rsidR="00E0679C" w:rsidRPr="008750F8" w:rsidRDefault="00E0679C" w:rsidP="002F7898">
      <w:pPr>
        <w:pStyle w:val="Heading3"/>
        <w:spacing w:after="120"/>
        <w:jc w:val="both"/>
        <w:rPr>
          <w:rFonts w:ascii="Minion" w:hAnsi="Minion"/>
          <w:szCs w:val="24"/>
          <w:lang w:val="en-GB"/>
        </w:rPr>
      </w:pPr>
      <w:r w:rsidRPr="008750F8">
        <w:rPr>
          <w:rFonts w:ascii="Minion" w:hAnsi="Minion"/>
          <w:szCs w:val="24"/>
          <w:lang w:val="en-GB"/>
        </w:rPr>
        <w:lastRenderedPageBreak/>
        <w:t>Adult Patients</w:t>
      </w:r>
    </w:p>
    <w:p w:rsidR="00F9110A" w:rsidRPr="008750F8" w:rsidRDefault="00FE54AA" w:rsidP="002F7898">
      <w:pPr>
        <w:rPr>
          <w:rFonts w:ascii="Minion" w:hAnsi="Minion"/>
          <w:i/>
          <w:sz w:val="24"/>
          <w:szCs w:val="24"/>
          <w:lang w:val="en-GB"/>
        </w:rPr>
      </w:pPr>
      <w:r w:rsidRPr="008750F8">
        <w:rPr>
          <w:rFonts w:ascii="Minion" w:hAnsi="Minion"/>
          <w:i/>
          <w:sz w:val="24"/>
          <w:szCs w:val="24"/>
          <w:lang w:val="en-GB"/>
        </w:rPr>
        <w:t>Treatment of CMV Retinitis in AIDS:</w:t>
      </w:r>
    </w:p>
    <w:p w:rsidR="00FE54AA" w:rsidRPr="008750F8" w:rsidRDefault="00E0679C" w:rsidP="00F9110A">
      <w:pPr>
        <w:pStyle w:val="PIexplanation"/>
        <w:jc w:val="both"/>
        <w:rPr>
          <w:rFonts w:ascii="Minion" w:hAnsi="Minion"/>
          <w:i w:val="0"/>
          <w:color w:val="auto"/>
          <w:sz w:val="24"/>
          <w:szCs w:val="24"/>
          <w:lang w:val="en-GB"/>
        </w:rPr>
      </w:pPr>
      <w:r w:rsidRPr="008750F8">
        <w:rPr>
          <w:rFonts w:ascii="Minion" w:hAnsi="Minion"/>
          <w:i w:val="0"/>
          <w:color w:val="auto"/>
          <w:sz w:val="24"/>
          <w:szCs w:val="24"/>
          <w:lang w:val="en-GB"/>
        </w:rPr>
        <w:t>G</w:t>
      </w:r>
      <w:r w:rsidR="00FE54AA" w:rsidRPr="008750F8">
        <w:rPr>
          <w:rFonts w:ascii="Minion" w:hAnsi="Minion"/>
          <w:i w:val="0"/>
          <w:color w:val="auto"/>
          <w:sz w:val="24"/>
          <w:szCs w:val="24"/>
          <w:lang w:val="en-GB"/>
        </w:rPr>
        <w:t xml:space="preserve">enotypic analysis of CMV in </w:t>
      </w:r>
      <w:proofErr w:type="spellStart"/>
      <w:r w:rsidR="00FE54AA" w:rsidRPr="008750F8">
        <w:rPr>
          <w:rFonts w:ascii="Minion" w:hAnsi="Minion"/>
          <w:i w:val="0"/>
          <w:color w:val="auto"/>
          <w:sz w:val="24"/>
          <w:szCs w:val="24"/>
          <w:lang w:val="en-GB"/>
        </w:rPr>
        <w:t>polymorphonuclear</w:t>
      </w:r>
      <w:proofErr w:type="spellEnd"/>
      <w:r w:rsidR="00FE54AA" w:rsidRPr="008750F8">
        <w:rPr>
          <w:rFonts w:ascii="Minion" w:hAnsi="Minion"/>
          <w:i w:val="0"/>
          <w:color w:val="auto"/>
          <w:sz w:val="24"/>
          <w:szCs w:val="24"/>
          <w:lang w:val="en-GB"/>
        </w:rPr>
        <w:t xml:space="preserve"> leucocytes (PMNL) isolates from 148 patients enrolled in one clinical study has shown that 2.2% (3/137), 6.5% (8/123), 12.8% (13/101) and 15.3% (13/85) contain UL97 mutations after 3, 6, 12 and 18 months, respectively, of </w:t>
      </w:r>
      <w:proofErr w:type="spellStart"/>
      <w:r w:rsidR="00FE54AA" w:rsidRPr="008750F8">
        <w:rPr>
          <w:rFonts w:ascii="Minion" w:hAnsi="Minion"/>
          <w:i w:val="0"/>
          <w:color w:val="auto"/>
          <w:sz w:val="24"/>
          <w:szCs w:val="24"/>
          <w:lang w:val="en-GB"/>
        </w:rPr>
        <w:t>valganciclovir</w:t>
      </w:r>
      <w:proofErr w:type="spellEnd"/>
      <w:r w:rsidR="00FE54AA" w:rsidRPr="008750F8">
        <w:rPr>
          <w:rFonts w:ascii="Minion" w:hAnsi="Minion"/>
          <w:i w:val="0"/>
          <w:color w:val="auto"/>
          <w:sz w:val="24"/>
          <w:szCs w:val="24"/>
          <w:lang w:val="en-GB"/>
        </w:rPr>
        <w:t xml:space="preserve"> treatment (using the number of patients still on treatment at the assessment time as the denominator). Phenotypic resistance was not identified, but very few CMV culture isolates were available for analysis.</w:t>
      </w:r>
    </w:p>
    <w:p w:rsidR="00A373C1" w:rsidRPr="008750F8" w:rsidRDefault="00A373C1">
      <w:pPr>
        <w:spacing w:after="0"/>
        <w:rPr>
          <w:rFonts w:ascii="Minion" w:hAnsi="Minion"/>
          <w:i/>
          <w:sz w:val="24"/>
          <w:szCs w:val="24"/>
          <w:lang w:val="en-GB"/>
        </w:rPr>
      </w:pPr>
    </w:p>
    <w:p w:rsidR="00F9110A" w:rsidRPr="008750F8" w:rsidRDefault="00FE54AA" w:rsidP="00F9110A">
      <w:pPr>
        <w:pStyle w:val="PIexplanation"/>
        <w:jc w:val="both"/>
        <w:rPr>
          <w:rFonts w:ascii="Minion" w:hAnsi="Minion"/>
          <w:color w:val="auto"/>
          <w:sz w:val="24"/>
          <w:szCs w:val="24"/>
          <w:lang w:val="en-GB"/>
        </w:rPr>
      </w:pPr>
      <w:r w:rsidRPr="008750F8">
        <w:rPr>
          <w:rFonts w:ascii="Minion" w:hAnsi="Minion"/>
          <w:color w:val="auto"/>
          <w:sz w:val="24"/>
          <w:szCs w:val="24"/>
          <w:lang w:val="en-GB"/>
        </w:rPr>
        <w:t>Prevention of CMV Disease in Transplantation:</w:t>
      </w:r>
    </w:p>
    <w:p w:rsidR="00FE54AA" w:rsidRPr="008750F8" w:rsidRDefault="00FE54AA" w:rsidP="00F9110A">
      <w:pPr>
        <w:pStyle w:val="PIexplanation"/>
        <w:jc w:val="both"/>
        <w:rPr>
          <w:rFonts w:ascii="Minion" w:hAnsi="Minion"/>
          <w:i w:val="0"/>
          <w:color w:val="auto"/>
          <w:sz w:val="24"/>
          <w:szCs w:val="24"/>
          <w:lang w:val="en-GB"/>
        </w:rPr>
      </w:pPr>
      <w:r w:rsidRPr="008750F8">
        <w:rPr>
          <w:rFonts w:ascii="Minion" w:hAnsi="Minion"/>
          <w:i w:val="0"/>
          <w:color w:val="auto"/>
          <w:sz w:val="24"/>
          <w:szCs w:val="24"/>
          <w:lang w:val="en-GB"/>
        </w:rPr>
        <w:t xml:space="preserve">Resistance was studied by genotypic analysis of CMV in PMNL samples collected </w:t>
      </w:r>
      <w:proofErr w:type="spellStart"/>
      <w:r w:rsidRPr="008750F8">
        <w:rPr>
          <w:rFonts w:ascii="Minion" w:hAnsi="Minion"/>
          <w:i w:val="0"/>
          <w:color w:val="auto"/>
          <w:sz w:val="24"/>
          <w:szCs w:val="24"/>
          <w:lang w:val="en-GB"/>
        </w:rPr>
        <w:t>i</w:t>
      </w:r>
      <w:proofErr w:type="spellEnd"/>
      <w:r w:rsidRPr="008750F8">
        <w:rPr>
          <w:rFonts w:ascii="Minion" w:hAnsi="Minion"/>
          <w:i w:val="0"/>
          <w:color w:val="auto"/>
          <w:sz w:val="24"/>
          <w:szCs w:val="24"/>
          <w:lang w:val="en-GB"/>
        </w:rPr>
        <w:t xml:space="preserve">) on Day 100 (end of study drug prophylaxis) and ii) in cases of suspected CMV disease up to 6 months after transplantation.  From the 245 patients randomised to receive </w:t>
      </w:r>
      <w:proofErr w:type="spellStart"/>
      <w:r w:rsidRPr="008750F8">
        <w:rPr>
          <w:rFonts w:ascii="Minion" w:hAnsi="Minion"/>
          <w:i w:val="0"/>
          <w:color w:val="auto"/>
          <w:sz w:val="24"/>
          <w:szCs w:val="24"/>
          <w:lang w:val="en-GB"/>
        </w:rPr>
        <w:t>valganciclovir</w:t>
      </w:r>
      <w:proofErr w:type="spellEnd"/>
      <w:r w:rsidRPr="008750F8">
        <w:rPr>
          <w:rFonts w:ascii="Minion" w:hAnsi="Minion"/>
          <w:i w:val="0"/>
          <w:color w:val="auto"/>
          <w:sz w:val="24"/>
          <w:szCs w:val="24"/>
          <w:lang w:val="en-GB"/>
        </w:rPr>
        <w:t>, 198 Day 100 samples were available for testing and no ganciclovir resistance mutations were observed. This compares with 2 ganciclovir resistance mutations detected in the 103 samples tested (1.9%) for patients in the oral ganciclovir comparator arm.</w:t>
      </w:r>
    </w:p>
    <w:p w:rsidR="00FE54AA" w:rsidRPr="008750F8" w:rsidRDefault="00FE54AA" w:rsidP="00F9110A">
      <w:pPr>
        <w:pStyle w:val="PIexplanation"/>
        <w:jc w:val="both"/>
        <w:rPr>
          <w:rFonts w:ascii="Minion" w:hAnsi="Minion"/>
          <w:i w:val="0"/>
          <w:color w:val="auto"/>
          <w:sz w:val="24"/>
          <w:szCs w:val="24"/>
          <w:lang w:val="en-GB"/>
        </w:rPr>
      </w:pPr>
      <w:r w:rsidRPr="008750F8">
        <w:rPr>
          <w:rFonts w:ascii="Minion" w:hAnsi="Minion"/>
          <w:i w:val="0"/>
          <w:color w:val="auto"/>
          <w:sz w:val="24"/>
          <w:szCs w:val="24"/>
          <w:lang w:val="en-GB"/>
        </w:rPr>
        <w:t xml:space="preserve">Of the 245 patients randomised to receive </w:t>
      </w:r>
      <w:proofErr w:type="spellStart"/>
      <w:r w:rsidRPr="008750F8">
        <w:rPr>
          <w:rFonts w:ascii="Minion" w:hAnsi="Minion"/>
          <w:i w:val="0"/>
          <w:color w:val="auto"/>
          <w:sz w:val="24"/>
          <w:szCs w:val="24"/>
          <w:lang w:val="en-GB"/>
        </w:rPr>
        <w:t>valganciclovir</w:t>
      </w:r>
      <w:proofErr w:type="spellEnd"/>
      <w:r w:rsidRPr="008750F8">
        <w:rPr>
          <w:rFonts w:ascii="Minion" w:hAnsi="Minion"/>
          <w:i w:val="0"/>
          <w:color w:val="auto"/>
          <w:sz w:val="24"/>
          <w:szCs w:val="24"/>
          <w:lang w:val="en-GB"/>
        </w:rPr>
        <w:t>, samples from 50 patients with suspected CMV disease were tested and no resistance mutations were observed. Of the 127 patients randomised on the ganciclovir comparator arm, samples from the 29 patients with suspected CMV disease were tested, from which two resistance mutations were observed, giving an incidence of resistance of 6.9%.</w:t>
      </w:r>
    </w:p>
    <w:p w:rsidR="00E0679C" w:rsidRPr="008750F8" w:rsidRDefault="00E0679C" w:rsidP="00CB1E89">
      <w:pPr>
        <w:pStyle w:val="TextTi12"/>
        <w:rPr>
          <w:rFonts w:ascii="Minion" w:hAnsi="Minion"/>
          <w:i/>
          <w:szCs w:val="24"/>
          <w:lang w:val="en-GB"/>
        </w:rPr>
      </w:pPr>
      <w:r w:rsidRPr="008750F8">
        <w:rPr>
          <w:rFonts w:ascii="Minion" w:hAnsi="Minion"/>
          <w:szCs w:val="24"/>
        </w:rPr>
        <w:t xml:space="preserve">Resistance was evaluated in a study that extended </w:t>
      </w:r>
      <w:proofErr w:type="spellStart"/>
      <w:r w:rsidRPr="008750F8">
        <w:rPr>
          <w:rFonts w:ascii="Minion" w:hAnsi="Minion"/>
          <w:szCs w:val="24"/>
        </w:rPr>
        <w:t>valganci</w:t>
      </w:r>
      <w:r w:rsidR="009C4BFC" w:rsidRPr="008750F8">
        <w:rPr>
          <w:rFonts w:ascii="Minion" w:hAnsi="Minion"/>
          <w:szCs w:val="24"/>
        </w:rPr>
        <w:t>clovir</w:t>
      </w:r>
      <w:proofErr w:type="spellEnd"/>
      <w:r w:rsidR="009C4BFC" w:rsidRPr="008750F8">
        <w:rPr>
          <w:rFonts w:ascii="Minion" w:hAnsi="Minion"/>
          <w:szCs w:val="24"/>
        </w:rPr>
        <w:t xml:space="preserve"> CMV prophylaxis from 100 </w:t>
      </w:r>
      <w:r w:rsidRPr="008750F8">
        <w:rPr>
          <w:rFonts w:ascii="Minion" w:hAnsi="Minion"/>
          <w:szCs w:val="24"/>
        </w:rPr>
        <w:t>days to 200 days post-transplant in adult kidney transplant patients at high risk for CMV disease (D+/R-) (see CLINICAL TRIALS). Five subjects from the 100 day group and four subjects from the 200 day group meeting the resistance analysis criteria had known ganciclovir resistance-associated amino acid substitutions detected. In six subjects, the following resistance associated amino acid substitutions were detected within pUL97: 100 day group: A440V, M460V, C592G; 200 day group: M460V, C603W. In three subjects, the following resistance-associated amino acid substitutions were detected within pUL54: 100 day group: E315D, 200 day group: E315D, P522S. Overall, the detection of known ganciclovir resistance-associated amino acid substitutions was observed more frequently in patients during prophylaxis therapy than after the completion of prophylaxis therapy (during therapy: 5/12 [42%] versus after therapy: 4/58 [7%]). The possibility of viral resistance should be considered in patients who show poor clinical response or experience persistent viral excretion during therapy.</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Pharmacokinetics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The pharmacokinetic properties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have been evaluated in HIV- and CMV-seropositive patients, patients with AIDS and CMV retinitis and in solid organ transplant patients.</w:t>
      </w:r>
    </w:p>
    <w:p w:rsidR="00791F28" w:rsidRDefault="00FE54AA" w:rsidP="00882573">
      <w:pPr>
        <w:spacing w:after="0"/>
        <w:jc w:val="both"/>
        <w:rPr>
          <w:rFonts w:ascii="Minion" w:hAnsi="Minion"/>
          <w:sz w:val="24"/>
          <w:szCs w:val="24"/>
          <w:lang w:val="en-GB"/>
        </w:rPr>
      </w:pPr>
      <w:r w:rsidRPr="008750F8">
        <w:rPr>
          <w:rFonts w:ascii="Minion" w:hAnsi="Minion"/>
          <w:sz w:val="24"/>
          <w:szCs w:val="24"/>
          <w:lang w:val="en-GB"/>
        </w:rPr>
        <w:t xml:space="preserve">The parameters which control the exposure of ganciclovir from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are the oral absorption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and the renal excretion of ganciclovir.</w:t>
      </w:r>
    </w:p>
    <w:p w:rsidR="003955FD" w:rsidRPr="008750F8" w:rsidRDefault="003955FD" w:rsidP="00882573">
      <w:pPr>
        <w:spacing w:after="0"/>
        <w:jc w:val="both"/>
        <w:rPr>
          <w:rFonts w:ascii="Minion" w:hAnsi="Minion"/>
          <w:b/>
          <w:sz w:val="24"/>
          <w:szCs w:val="24"/>
          <w:lang w:val="en-GB"/>
        </w:rPr>
      </w:pPr>
    </w:p>
    <w:p w:rsidR="00FE54AA" w:rsidRPr="008750F8" w:rsidRDefault="00FE54AA" w:rsidP="002F7898">
      <w:pPr>
        <w:pStyle w:val="Heading4"/>
        <w:rPr>
          <w:rFonts w:ascii="Minion" w:hAnsi="Minion"/>
          <w:szCs w:val="24"/>
        </w:rPr>
      </w:pPr>
      <w:r w:rsidRPr="008750F8">
        <w:rPr>
          <w:rFonts w:ascii="Minion" w:hAnsi="Minion"/>
          <w:szCs w:val="24"/>
        </w:rPr>
        <w:lastRenderedPageBreak/>
        <w:t>Absorption and Bioavailability</w:t>
      </w:r>
    </w:p>
    <w:p w:rsidR="00FE54AA" w:rsidRPr="008750F8" w:rsidRDefault="00FE54AA" w:rsidP="00F9110A">
      <w:pPr>
        <w:tabs>
          <w:tab w:val="left" w:pos="720"/>
          <w:tab w:val="left" w:pos="979"/>
        </w:tabs>
        <w:suppressAutoHyphens/>
        <w:jc w:val="both"/>
        <w:rPr>
          <w:rFonts w:ascii="Minion" w:hAnsi="Minion"/>
          <w:spacing w:val="-2"/>
          <w:sz w:val="24"/>
          <w:szCs w:val="24"/>
          <w:lang w:val="en-GB"/>
        </w:rPr>
      </w:pP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a prodrug of ganciclovir, which is well absorbed from the gastrointestinal tract and rapidly metabolised in the intestinal wall and liver to ganciclovir.  The absolute bioavailability of ganciclovir from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approximately 60%.  Systemic exposure to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transient and low.  AUC</w:t>
      </w:r>
      <w:r w:rsidRPr="008750F8">
        <w:rPr>
          <w:rFonts w:ascii="Minion" w:hAnsi="Minion"/>
          <w:sz w:val="24"/>
          <w:szCs w:val="24"/>
          <w:vertAlign w:val="subscript"/>
          <w:lang w:val="en-GB"/>
        </w:rPr>
        <w:t>0-24h</w:t>
      </w:r>
      <w:r w:rsidRPr="008750F8">
        <w:rPr>
          <w:rFonts w:ascii="Minion" w:hAnsi="Minion"/>
          <w:sz w:val="24"/>
          <w:szCs w:val="24"/>
          <w:lang w:val="en-GB"/>
        </w:rPr>
        <w:t xml:space="preserve"> and </w:t>
      </w:r>
      <w:proofErr w:type="spellStart"/>
      <w:r w:rsidRPr="008750F8">
        <w:rPr>
          <w:rFonts w:ascii="Minion" w:hAnsi="Minion"/>
          <w:sz w:val="24"/>
          <w:szCs w:val="24"/>
          <w:lang w:val="en-GB"/>
        </w:rPr>
        <w:t>C</w:t>
      </w:r>
      <w:r w:rsidRPr="008750F8">
        <w:rPr>
          <w:rFonts w:ascii="Minion" w:hAnsi="Minion"/>
          <w:sz w:val="24"/>
          <w:szCs w:val="24"/>
          <w:vertAlign w:val="subscript"/>
          <w:lang w:val="en-GB"/>
        </w:rPr>
        <w:t>max</w:t>
      </w:r>
      <w:proofErr w:type="spellEnd"/>
      <w:r w:rsidRPr="008750F8">
        <w:rPr>
          <w:rFonts w:ascii="Minion" w:hAnsi="Minion"/>
          <w:sz w:val="24"/>
          <w:szCs w:val="24"/>
          <w:lang w:val="en-GB"/>
        </w:rPr>
        <w:t xml:space="preserve"> values are approximately 1% and 3% of those of ganciclovir, respectively</w:t>
      </w:r>
      <w:r w:rsidRPr="008750F8">
        <w:rPr>
          <w:rFonts w:ascii="Minion" w:hAnsi="Minion"/>
          <w:spacing w:val="-2"/>
          <w:sz w:val="24"/>
          <w:szCs w:val="24"/>
          <w:lang w:val="en-GB"/>
        </w:rPr>
        <w:t>.</w:t>
      </w:r>
    </w:p>
    <w:p w:rsidR="00FE54AA" w:rsidRPr="008750F8" w:rsidRDefault="00FE54AA" w:rsidP="00F9110A">
      <w:pPr>
        <w:tabs>
          <w:tab w:val="left" w:pos="720"/>
          <w:tab w:val="left" w:pos="979"/>
        </w:tabs>
        <w:suppressAutoHyphens/>
        <w:jc w:val="both"/>
        <w:rPr>
          <w:rFonts w:ascii="Minion" w:hAnsi="Minion"/>
          <w:sz w:val="24"/>
          <w:szCs w:val="24"/>
          <w:lang w:val="en-GB"/>
        </w:rPr>
      </w:pPr>
      <w:r w:rsidRPr="008750F8">
        <w:rPr>
          <w:rFonts w:ascii="Minion" w:hAnsi="Minion"/>
          <w:sz w:val="24"/>
          <w:szCs w:val="24"/>
          <w:lang w:val="en-GB"/>
        </w:rPr>
        <w:t xml:space="preserve">Dose proportionality with respect to ganciclovir AUC following administration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in the dose range 450 to 2625 mg was demonstrated only under fed conditions.  When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given with food mean ganciclovir AUC</w:t>
      </w:r>
      <w:r w:rsidRPr="008750F8">
        <w:rPr>
          <w:rFonts w:ascii="Minion" w:hAnsi="Minion"/>
          <w:sz w:val="24"/>
          <w:szCs w:val="24"/>
          <w:vertAlign w:val="subscript"/>
          <w:lang w:val="en-GB"/>
        </w:rPr>
        <w:t>0-24h</w:t>
      </w:r>
      <w:r w:rsidRPr="008750F8">
        <w:rPr>
          <w:rFonts w:ascii="Minion" w:hAnsi="Minion"/>
          <w:sz w:val="24"/>
          <w:szCs w:val="24"/>
          <w:lang w:val="en-GB"/>
        </w:rPr>
        <w:t xml:space="preserve"> increased by 24% to 56% depending on the dose.  When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was given with food at a dose of 875 mg, increases were seen in both mean ganciclovir AUC</w:t>
      </w:r>
      <w:r w:rsidRPr="008750F8">
        <w:rPr>
          <w:rFonts w:ascii="Minion" w:hAnsi="Minion"/>
          <w:sz w:val="24"/>
          <w:szCs w:val="24"/>
          <w:vertAlign w:val="subscript"/>
          <w:lang w:val="en-GB"/>
        </w:rPr>
        <w:t>0-24</w:t>
      </w:r>
      <w:r w:rsidR="00694DB3" w:rsidRPr="008750F8">
        <w:rPr>
          <w:rFonts w:ascii="Minion" w:hAnsi="Minion"/>
          <w:sz w:val="24"/>
          <w:szCs w:val="24"/>
          <w:vertAlign w:val="subscript"/>
          <w:lang w:val="en-GB"/>
        </w:rPr>
        <w:t>h</w:t>
      </w:r>
      <w:r w:rsidRPr="008750F8">
        <w:rPr>
          <w:rFonts w:ascii="Minion" w:hAnsi="Minion"/>
          <w:sz w:val="24"/>
          <w:szCs w:val="24"/>
          <w:vertAlign w:val="subscript"/>
          <w:lang w:val="en-GB"/>
        </w:rPr>
        <w:t xml:space="preserve"> </w:t>
      </w:r>
      <w:r w:rsidRPr="008750F8">
        <w:rPr>
          <w:rFonts w:ascii="Minion" w:hAnsi="Minion"/>
          <w:sz w:val="24"/>
          <w:szCs w:val="24"/>
          <w:lang w:val="en-GB"/>
        </w:rPr>
        <w:t xml:space="preserve">(approximately 30%) and mean ganciclovir </w:t>
      </w:r>
      <w:proofErr w:type="spellStart"/>
      <w:r w:rsidRPr="008750F8">
        <w:rPr>
          <w:rFonts w:ascii="Minion" w:hAnsi="Minion"/>
          <w:sz w:val="24"/>
          <w:szCs w:val="24"/>
          <w:lang w:val="en-GB"/>
        </w:rPr>
        <w:t>C</w:t>
      </w:r>
      <w:r w:rsidRPr="008750F8">
        <w:rPr>
          <w:rFonts w:ascii="Minion" w:hAnsi="Minion"/>
          <w:sz w:val="24"/>
          <w:szCs w:val="24"/>
          <w:vertAlign w:val="subscript"/>
          <w:lang w:val="en-GB"/>
        </w:rPr>
        <w:t>max</w:t>
      </w:r>
      <w:proofErr w:type="spellEnd"/>
      <w:r w:rsidRPr="008750F8">
        <w:rPr>
          <w:rFonts w:ascii="Minion" w:hAnsi="Minion"/>
          <w:sz w:val="24"/>
          <w:szCs w:val="24"/>
          <w:lang w:val="en-GB"/>
        </w:rPr>
        <w:t xml:space="preserve"> values (approximately 14%).  Therefore, it is recommended that VALCYTE be administered with food (see DOSAGE AND ADMINISTRATION).</w:t>
      </w:r>
    </w:p>
    <w:p w:rsidR="00FE54AA" w:rsidRPr="008750F8" w:rsidRDefault="00FE54AA" w:rsidP="008750F8">
      <w:pPr>
        <w:tabs>
          <w:tab w:val="left" w:pos="720"/>
          <w:tab w:val="left" w:pos="979"/>
        </w:tabs>
        <w:suppressAutoHyphens/>
        <w:jc w:val="both"/>
        <w:rPr>
          <w:rFonts w:ascii="Minion" w:hAnsi="Minion"/>
          <w:sz w:val="24"/>
          <w:szCs w:val="24"/>
          <w:lang w:val="en-GB"/>
        </w:rPr>
      </w:pPr>
      <w:r w:rsidRPr="008750F8">
        <w:rPr>
          <w:rFonts w:ascii="Minion" w:hAnsi="Minion"/>
          <w:sz w:val="24"/>
          <w:szCs w:val="24"/>
          <w:lang w:val="en-GB"/>
        </w:rPr>
        <w:t>For ganciclovir, average AUC</w:t>
      </w:r>
      <w:r w:rsidRPr="008750F8">
        <w:rPr>
          <w:rFonts w:ascii="Minion" w:hAnsi="Minion"/>
          <w:sz w:val="24"/>
          <w:szCs w:val="24"/>
          <w:vertAlign w:val="subscript"/>
          <w:lang w:val="en-GB"/>
        </w:rPr>
        <w:t xml:space="preserve">0-24h </w:t>
      </w:r>
      <w:r w:rsidRPr="008750F8">
        <w:rPr>
          <w:rFonts w:ascii="Minion" w:hAnsi="Minion"/>
          <w:sz w:val="24"/>
          <w:szCs w:val="24"/>
          <w:lang w:val="en-GB"/>
        </w:rPr>
        <w:t>has been shown to correlate with time to progression of CMV retinitis.</w:t>
      </w:r>
    </w:p>
    <w:p w:rsidR="00FE54AA" w:rsidRPr="008750F8" w:rsidRDefault="00FE54AA" w:rsidP="00F9110A">
      <w:pPr>
        <w:tabs>
          <w:tab w:val="left" w:pos="720"/>
          <w:tab w:val="left" w:pos="979"/>
        </w:tabs>
        <w:suppressAutoHyphens/>
        <w:spacing w:after="0"/>
        <w:jc w:val="both"/>
        <w:rPr>
          <w:rFonts w:ascii="Minion" w:hAnsi="Minion"/>
          <w:b/>
          <w:sz w:val="24"/>
          <w:szCs w:val="24"/>
          <w:lang w:val="en-GB"/>
        </w:rPr>
      </w:pPr>
      <w:r w:rsidRPr="008750F8">
        <w:rPr>
          <w:rFonts w:ascii="Minion" w:hAnsi="Minion"/>
          <w:sz w:val="24"/>
          <w:szCs w:val="24"/>
          <w:lang w:val="en-GB"/>
        </w:rPr>
        <w:t xml:space="preserve">The bioavailability of ganciclovir from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comparable across all the patient populations studied</w:t>
      </w:r>
      <w:r w:rsidR="00D356BF" w:rsidRPr="008750F8">
        <w:rPr>
          <w:rFonts w:ascii="Minion" w:hAnsi="Minion"/>
          <w:sz w:val="24"/>
          <w:szCs w:val="24"/>
          <w:lang w:val="en-GB"/>
        </w:rPr>
        <w:t xml:space="preserve"> (adult and paediatric)</w:t>
      </w:r>
      <w:r w:rsidRPr="008750F8">
        <w:rPr>
          <w:rFonts w:ascii="Minion" w:hAnsi="Minion"/>
          <w:sz w:val="24"/>
          <w:szCs w:val="24"/>
          <w:lang w:val="en-GB"/>
        </w:rPr>
        <w:t xml:space="preserve">.  The systemic exposure of ganciclovir to heart, kidney and liver transplant recipients was similar after oral administration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according to the renal function dosing algorithm</w:t>
      </w:r>
      <w:r w:rsidR="00D356BF" w:rsidRPr="008750F8">
        <w:rPr>
          <w:rFonts w:ascii="Minion" w:hAnsi="Minion"/>
          <w:sz w:val="24"/>
          <w:szCs w:val="24"/>
          <w:lang w:val="en-GB"/>
        </w:rPr>
        <w:t xml:space="preserve"> and paediatric dosing algorithm (see DOSAGE AND ADMINISTRATION)</w:t>
      </w:r>
      <w:r w:rsidRPr="008750F8">
        <w:rPr>
          <w:rFonts w:ascii="Minion" w:hAnsi="Minion"/>
          <w:sz w:val="24"/>
          <w:szCs w:val="24"/>
          <w:lang w:val="en-GB"/>
        </w:rPr>
        <w:t>.</w:t>
      </w:r>
    </w:p>
    <w:p w:rsidR="00FE54AA" w:rsidRPr="008750F8" w:rsidRDefault="00FE54AA" w:rsidP="002F7898">
      <w:pPr>
        <w:pStyle w:val="Heading4"/>
        <w:rPr>
          <w:rFonts w:ascii="Minion" w:hAnsi="Minion"/>
          <w:szCs w:val="24"/>
        </w:rPr>
      </w:pPr>
      <w:r w:rsidRPr="008750F8">
        <w:rPr>
          <w:rFonts w:ascii="Minion" w:hAnsi="Minion"/>
          <w:szCs w:val="24"/>
        </w:rPr>
        <w:t>Distribution</w:t>
      </w:r>
    </w:p>
    <w:p w:rsidR="00FE54AA" w:rsidRPr="008750F8" w:rsidRDefault="00FE54AA" w:rsidP="00F9110A">
      <w:pPr>
        <w:spacing w:after="0"/>
        <w:jc w:val="both"/>
        <w:rPr>
          <w:rFonts w:ascii="Minion" w:hAnsi="Minion"/>
          <w:i/>
          <w:sz w:val="24"/>
          <w:szCs w:val="24"/>
          <w:lang w:val="en-GB"/>
        </w:rPr>
      </w:pPr>
      <w:r w:rsidRPr="008750F8">
        <w:rPr>
          <w:rFonts w:ascii="Minion" w:hAnsi="Minion"/>
          <w:sz w:val="24"/>
          <w:szCs w:val="24"/>
          <w:lang w:val="en-GB"/>
        </w:rPr>
        <w:t xml:space="preserve">Due to the rapid conversion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to ganciclovir, protein binding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was not determined.  Plasma protein binding of ganciclovir was 1% to 2%.  The steady state volume of distribution of ganciclovir after </w:t>
      </w:r>
      <w:r w:rsidR="00953579" w:rsidRPr="008750F8">
        <w:rPr>
          <w:rFonts w:ascii="Minion" w:hAnsi="Minion"/>
          <w:sz w:val="24"/>
          <w:szCs w:val="24"/>
          <w:lang w:val="en-GB"/>
        </w:rPr>
        <w:t xml:space="preserve">IV </w:t>
      </w:r>
      <w:r w:rsidRPr="008750F8">
        <w:rPr>
          <w:rFonts w:ascii="Minion" w:hAnsi="Minion"/>
          <w:sz w:val="24"/>
          <w:szCs w:val="24"/>
          <w:lang w:val="en-GB"/>
        </w:rPr>
        <w:t xml:space="preserve">administration was 0.680 </w:t>
      </w:r>
      <w:r w:rsidRPr="008750F8">
        <w:rPr>
          <w:rFonts w:ascii="Minion" w:hAnsi="Minion"/>
          <w:sz w:val="24"/>
          <w:szCs w:val="24"/>
          <w:lang w:val="en-GB"/>
        </w:rPr>
        <w:sym w:font="Symbol" w:char="F0B1"/>
      </w:r>
      <w:r w:rsidRPr="008750F8">
        <w:rPr>
          <w:rFonts w:ascii="Minion" w:hAnsi="Minion"/>
          <w:sz w:val="24"/>
          <w:szCs w:val="24"/>
          <w:lang w:val="en-GB"/>
        </w:rPr>
        <w:t xml:space="preserve"> 0.161 L/kg.</w:t>
      </w:r>
    </w:p>
    <w:p w:rsidR="00FE54AA" w:rsidRPr="008750F8" w:rsidRDefault="00FE54AA" w:rsidP="002F7898">
      <w:pPr>
        <w:pStyle w:val="Heading4"/>
        <w:rPr>
          <w:rFonts w:ascii="Minion" w:hAnsi="Minion"/>
          <w:szCs w:val="24"/>
        </w:rPr>
      </w:pPr>
      <w:r w:rsidRPr="008750F8">
        <w:rPr>
          <w:rFonts w:ascii="Minion" w:hAnsi="Minion"/>
          <w:szCs w:val="24"/>
        </w:rPr>
        <w:t>Metabolism</w:t>
      </w:r>
    </w:p>
    <w:p w:rsidR="00FE54AA" w:rsidRPr="008750F8" w:rsidRDefault="00FE54AA" w:rsidP="00F9110A">
      <w:pPr>
        <w:spacing w:after="0"/>
        <w:jc w:val="both"/>
        <w:rPr>
          <w:rFonts w:ascii="Minion" w:hAnsi="Minion"/>
          <w:sz w:val="24"/>
          <w:szCs w:val="24"/>
          <w:lang w:val="en-GB"/>
        </w:rPr>
      </w:pP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rapidly hydrolysed to ganciclovir; no other metabolites have been </w:t>
      </w:r>
      <w:r w:rsidR="001841C5" w:rsidRPr="008750F8">
        <w:rPr>
          <w:rFonts w:ascii="Minion" w:hAnsi="Minion"/>
          <w:sz w:val="24"/>
          <w:szCs w:val="24"/>
          <w:lang w:val="en-GB"/>
        </w:rPr>
        <w:t>detected.</w:t>
      </w:r>
      <w:r w:rsidRPr="008750F8">
        <w:rPr>
          <w:rFonts w:ascii="Minion" w:hAnsi="Minion"/>
          <w:kern w:val="1"/>
          <w:sz w:val="24"/>
          <w:szCs w:val="24"/>
          <w:lang w:val="en-GB"/>
        </w:rPr>
        <w:t xml:space="preserve">  </w:t>
      </w:r>
      <w:r w:rsidRPr="008750F8">
        <w:rPr>
          <w:rFonts w:ascii="Minion" w:hAnsi="Minion"/>
          <w:sz w:val="24"/>
          <w:szCs w:val="24"/>
          <w:lang w:val="en-GB"/>
        </w:rPr>
        <w:t>No metabolite of orally-administered radiolabelled ganciclovir (1000 mg single dose) accounted for more than 1% to 2% of the radioactivity recovered in the faeces or urine.</w:t>
      </w:r>
    </w:p>
    <w:p w:rsidR="00FE54AA" w:rsidRPr="008750F8" w:rsidRDefault="00FE54AA" w:rsidP="002F7898">
      <w:pPr>
        <w:pStyle w:val="Heading4"/>
        <w:rPr>
          <w:rFonts w:ascii="Minion" w:hAnsi="Minion"/>
          <w:szCs w:val="24"/>
        </w:rPr>
      </w:pPr>
      <w:r w:rsidRPr="008750F8">
        <w:rPr>
          <w:rFonts w:ascii="Minion" w:hAnsi="Minion"/>
          <w:szCs w:val="24"/>
        </w:rPr>
        <w:t>Elimination</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Following dosing with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renal excretion as ganciclovir by glomerular filtration and active tubular secretion is the major route of elimination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Renal clearance accounts for 81.5% ± 22% of the systemic clearance of ganciclovir.</w:t>
      </w:r>
    </w:p>
    <w:p w:rsidR="00FE54AA" w:rsidRPr="008750F8" w:rsidRDefault="00FE54AA" w:rsidP="00F9110A">
      <w:pPr>
        <w:jc w:val="both"/>
        <w:rPr>
          <w:rFonts w:ascii="Minion" w:hAnsi="Minion"/>
          <w:kern w:val="1"/>
          <w:sz w:val="24"/>
          <w:szCs w:val="24"/>
          <w:lang w:val="en-GB"/>
        </w:rPr>
      </w:pPr>
      <w:r w:rsidRPr="008750F8">
        <w:rPr>
          <w:rFonts w:ascii="Minion" w:hAnsi="Minion"/>
          <w:kern w:val="1"/>
          <w:sz w:val="24"/>
          <w:szCs w:val="24"/>
          <w:lang w:val="en-GB"/>
        </w:rPr>
        <w:t>The terminal half-life (t</w:t>
      </w:r>
      <w:r w:rsidRPr="008750F8">
        <w:rPr>
          <w:rFonts w:ascii="Minion" w:hAnsi="Minion"/>
          <w:kern w:val="22"/>
          <w:sz w:val="24"/>
          <w:szCs w:val="24"/>
          <w:vertAlign w:val="subscript"/>
          <w:lang w:val="en-GB"/>
        </w:rPr>
        <w:t>½</w:t>
      </w:r>
      <w:r w:rsidRPr="008750F8">
        <w:rPr>
          <w:rFonts w:ascii="Minion" w:hAnsi="Minion"/>
          <w:kern w:val="1"/>
          <w:sz w:val="24"/>
          <w:szCs w:val="24"/>
          <w:lang w:val="en-GB"/>
        </w:rPr>
        <w:t xml:space="preserve">) of ganciclovir following oral administration of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t>
      </w:r>
      <w:r w:rsidRPr="008750F8">
        <w:rPr>
          <w:rFonts w:ascii="Minion" w:hAnsi="Minion"/>
          <w:spacing w:val="-2"/>
          <w:kern w:val="1"/>
          <w:sz w:val="24"/>
          <w:szCs w:val="24"/>
          <w:lang w:val="en-GB"/>
        </w:rPr>
        <w:t>to either healthy or HIV</w:t>
      </w:r>
      <w:r w:rsidR="00791F28" w:rsidRPr="008750F8">
        <w:rPr>
          <w:rFonts w:ascii="Minion" w:hAnsi="Minion"/>
          <w:spacing w:val="-2"/>
          <w:kern w:val="1"/>
          <w:sz w:val="24"/>
          <w:szCs w:val="24"/>
          <w:lang w:val="en-GB"/>
        </w:rPr>
        <w:t>-</w:t>
      </w:r>
      <w:r w:rsidR="00791F28" w:rsidRPr="008750F8" w:rsidDel="00953579">
        <w:rPr>
          <w:rFonts w:ascii="Minion" w:hAnsi="Minion"/>
          <w:spacing w:val="-2"/>
          <w:kern w:val="1"/>
          <w:sz w:val="24"/>
          <w:szCs w:val="24"/>
          <w:lang w:val="en-GB"/>
        </w:rPr>
        <w:t xml:space="preserve"> </w:t>
      </w:r>
      <w:r w:rsidR="00791F28" w:rsidRPr="008750F8">
        <w:rPr>
          <w:rFonts w:ascii="Minion" w:hAnsi="Minion"/>
          <w:spacing w:val="-2"/>
          <w:kern w:val="1"/>
          <w:sz w:val="24"/>
          <w:szCs w:val="24"/>
          <w:lang w:val="en-GB"/>
        </w:rPr>
        <w:t>and</w:t>
      </w:r>
      <w:r w:rsidR="00953579" w:rsidRPr="008750F8">
        <w:rPr>
          <w:rFonts w:ascii="Minion" w:hAnsi="Minion"/>
          <w:spacing w:val="-2"/>
          <w:kern w:val="1"/>
          <w:sz w:val="24"/>
          <w:szCs w:val="24"/>
          <w:lang w:val="en-GB"/>
        </w:rPr>
        <w:t xml:space="preserve"> </w:t>
      </w:r>
      <w:r w:rsidRPr="008750F8">
        <w:rPr>
          <w:rFonts w:ascii="Minion" w:hAnsi="Minion"/>
          <w:spacing w:val="-2"/>
          <w:kern w:val="1"/>
          <w:sz w:val="24"/>
          <w:szCs w:val="24"/>
          <w:lang w:val="en-GB"/>
        </w:rPr>
        <w:t>CMV-positive subjects</w:t>
      </w:r>
      <w:r w:rsidRPr="008750F8">
        <w:rPr>
          <w:rFonts w:ascii="Minion" w:hAnsi="Minion"/>
          <w:kern w:val="1"/>
          <w:sz w:val="24"/>
          <w:szCs w:val="24"/>
          <w:lang w:val="en-GB"/>
        </w:rPr>
        <w:t xml:space="preserve"> was 4.18 ± 0.80 hours (</w:t>
      </w:r>
      <w:r w:rsidRPr="008750F8">
        <w:rPr>
          <w:rFonts w:ascii="Minion" w:hAnsi="Minion"/>
          <w:i/>
          <w:kern w:val="1"/>
          <w:sz w:val="24"/>
          <w:szCs w:val="24"/>
          <w:lang w:val="en-GB"/>
        </w:rPr>
        <w:t>n</w:t>
      </w:r>
      <w:r w:rsidRPr="008750F8">
        <w:rPr>
          <w:rFonts w:ascii="Minion" w:hAnsi="Minion"/>
          <w:kern w:val="1"/>
          <w:sz w:val="24"/>
          <w:szCs w:val="24"/>
          <w:lang w:val="en-GB"/>
        </w:rPr>
        <w:t xml:space="preserve"> = 244), and that</w:t>
      </w:r>
      <w:r w:rsidRPr="008750F8">
        <w:rPr>
          <w:rFonts w:ascii="Minion" w:hAnsi="Minion"/>
          <w:kern w:val="22"/>
          <w:sz w:val="24"/>
          <w:szCs w:val="24"/>
          <w:lang w:val="en-GB"/>
        </w:rPr>
        <w:t xml:space="preserve"> following administration of </w:t>
      </w:r>
      <w:r w:rsidR="00953579" w:rsidRPr="008750F8">
        <w:rPr>
          <w:rFonts w:ascii="Minion" w:hAnsi="Minion"/>
          <w:kern w:val="22"/>
          <w:sz w:val="24"/>
          <w:szCs w:val="24"/>
          <w:lang w:val="en-GB"/>
        </w:rPr>
        <w:t xml:space="preserve">IV </w:t>
      </w:r>
      <w:r w:rsidRPr="008750F8">
        <w:rPr>
          <w:rFonts w:ascii="Minion" w:hAnsi="Minion"/>
          <w:kern w:val="22"/>
          <w:sz w:val="24"/>
          <w:szCs w:val="24"/>
          <w:lang w:val="en-GB"/>
        </w:rPr>
        <w:t>ganciclovir</w:t>
      </w:r>
      <w:r w:rsidRPr="008750F8">
        <w:rPr>
          <w:rFonts w:ascii="Minion" w:hAnsi="Minion"/>
          <w:kern w:val="1"/>
          <w:sz w:val="24"/>
          <w:szCs w:val="24"/>
          <w:lang w:val="en-GB"/>
        </w:rPr>
        <w:t xml:space="preserve"> was 3.85 ± 0.74 hours (</w:t>
      </w:r>
      <w:r w:rsidRPr="008750F8">
        <w:rPr>
          <w:rFonts w:ascii="Minion" w:hAnsi="Minion"/>
          <w:i/>
          <w:kern w:val="1"/>
          <w:sz w:val="24"/>
          <w:szCs w:val="24"/>
          <w:lang w:val="en-GB"/>
        </w:rPr>
        <w:t>n</w:t>
      </w:r>
      <w:r w:rsidRPr="008750F8">
        <w:rPr>
          <w:rFonts w:ascii="Minion" w:hAnsi="Minion"/>
          <w:kern w:val="1"/>
          <w:sz w:val="24"/>
          <w:szCs w:val="24"/>
          <w:lang w:val="en-GB"/>
        </w:rPr>
        <w:t xml:space="preserve"> = 87).</w:t>
      </w:r>
    </w:p>
    <w:p w:rsidR="00FE54AA" w:rsidRPr="008750F8" w:rsidRDefault="00FE54AA" w:rsidP="00882573">
      <w:pPr>
        <w:jc w:val="both"/>
        <w:rPr>
          <w:rFonts w:ascii="Minion" w:hAnsi="Minion"/>
          <w:b/>
          <w:sz w:val="24"/>
          <w:szCs w:val="24"/>
          <w:lang w:val="en-GB"/>
        </w:rPr>
      </w:pPr>
      <w:r w:rsidRPr="008750F8">
        <w:rPr>
          <w:rFonts w:ascii="Minion" w:hAnsi="Minion"/>
          <w:kern w:val="1"/>
          <w:sz w:val="24"/>
          <w:szCs w:val="24"/>
          <w:lang w:val="en-GB"/>
        </w:rPr>
        <w:t xml:space="preserve">In patients undergoing haemodialysis, approximately half of the ganciclovir present at the start of a dialysis session is removed during dialysis.  The mean intra-dialysis half-life and the mean inter-dialysis half-life </w:t>
      </w:r>
      <w:proofErr w:type="gramStart"/>
      <w:r w:rsidRPr="008750F8">
        <w:rPr>
          <w:rFonts w:ascii="Minion" w:hAnsi="Minion"/>
          <w:kern w:val="1"/>
          <w:sz w:val="24"/>
          <w:szCs w:val="24"/>
          <w:lang w:val="en-GB"/>
        </w:rPr>
        <w:t>was</w:t>
      </w:r>
      <w:proofErr w:type="gramEnd"/>
      <w:r w:rsidRPr="008750F8">
        <w:rPr>
          <w:rFonts w:ascii="Minion" w:hAnsi="Minion"/>
          <w:kern w:val="1"/>
          <w:sz w:val="24"/>
          <w:szCs w:val="24"/>
          <w:lang w:val="en-GB"/>
        </w:rPr>
        <w:t xml:space="preserve"> estimated to be 3.47 hours and 51.0 hours, respectively.</w:t>
      </w:r>
    </w:p>
    <w:p w:rsidR="00A373C1" w:rsidRDefault="00A373C1">
      <w:pPr>
        <w:spacing w:after="0"/>
        <w:rPr>
          <w:rFonts w:ascii="Minion" w:hAnsi="Minion"/>
          <w:b/>
          <w:sz w:val="24"/>
          <w:szCs w:val="24"/>
          <w:lang w:val="en-GB"/>
        </w:rPr>
      </w:pPr>
      <w:r>
        <w:rPr>
          <w:rFonts w:ascii="Minion" w:hAnsi="Minion"/>
          <w:b/>
          <w:i/>
          <w:szCs w:val="24"/>
        </w:rPr>
        <w:br w:type="page"/>
      </w:r>
    </w:p>
    <w:p w:rsidR="00FE54AA" w:rsidRPr="008750F8" w:rsidRDefault="00E5772E" w:rsidP="002F7898">
      <w:pPr>
        <w:pStyle w:val="Heading4"/>
        <w:rPr>
          <w:rFonts w:ascii="Minion" w:hAnsi="Minion"/>
          <w:b/>
          <w:i w:val="0"/>
          <w:szCs w:val="24"/>
        </w:rPr>
      </w:pPr>
      <w:r w:rsidRPr="008750F8">
        <w:rPr>
          <w:rFonts w:ascii="Minion" w:hAnsi="Minion"/>
          <w:b/>
          <w:i w:val="0"/>
          <w:szCs w:val="24"/>
        </w:rPr>
        <w:lastRenderedPageBreak/>
        <w:t xml:space="preserve">Pharmacokinetics in </w:t>
      </w:r>
      <w:r w:rsidR="00FE54AA" w:rsidRPr="008750F8">
        <w:rPr>
          <w:rFonts w:ascii="Minion" w:hAnsi="Minion"/>
          <w:b/>
          <w:i w:val="0"/>
          <w:szCs w:val="24"/>
        </w:rPr>
        <w:t>Special Populations</w:t>
      </w:r>
    </w:p>
    <w:p w:rsidR="00FE54AA" w:rsidRPr="008750F8" w:rsidRDefault="00FE54AA" w:rsidP="002F7898">
      <w:pPr>
        <w:pStyle w:val="Heading5"/>
        <w:ind w:left="0"/>
        <w:rPr>
          <w:rFonts w:ascii="Minion" w:hAnsi="Minion"/>
          <w:szCs w:val="24"/>
        </w:rPr>
      </w:pPr>
      <w:r w:rsidRPr="008750F8">
        <w:rPr>
          <w:rFonts w:ascii="Minion" w:hAnsi="Minion"/>
          <w:szCs w:val="24"/>
        </w:rPr>
        <w:t>Patients with renal impairment</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Decreased renal function resulted in decreased clearance of ganciclovir from </w:t>
      </w:r>
      <w:proofErr w:type="spellStart"/>
      <w:proofErr w:type="gramStart"/>
      <w:r w:rsidRPr="008750F8">
        <w:rPr>
          <w:rFonts w:ascii="Minion" w:hAnsi="Minion"/>
          <w:sz w:val="24"/>
          <w:szCs w:val="24"/>
          <w:lang w:val="en-GB"/>
        </w:rPr>
        <w:t>valganciclovir</w:t>
      </w:r>
      <w:proofErr w:type="spellEnd"/>
      <w:r w:rsidRPr="008750F8">
        <w:rPr>
          <w:rFonts w:ascii="Minion" w:hAnsi="Minion"/>
          <w:sz w:val="24"/>
          <w:szCs w:val="24"/>
          <w:lang w:val="en-GB"/>
        </w:rPr>
        <w:t>,</w:t>
      </w:r>
      <w:proofErr w:type="gramEnd"/>
      <w:r w:rsidRPr="008750F8">
        <w:rPr>
          <w:rFonts w:ascii="Minion" w:hAnsi="Minion"/>
          <w:sz w:val="24"/>
          <w:szCs w:val="24"/>
          <w:lang w:val="en-GB"/>
        </w:rPr>
        <w:t xml:space="preserve"> and a corresponding increase in terminal half-life.  Therefore, dosage adjustment is required for </w:t>
      </w:r>
      <w:proofErr w:type="spellStart"/>
      <w:r w:rsidRPr="008750F8">
        <w:rPr>
          <w:rFonts w:ascii="Minion" w:hAnsi="Minion"/>
          <w:sz w:val="24"/>
          <w:szCs w:val="24"/>
          <w:lang w:val="en-GB"/>
        </w:rPr>
        <w:t>renally</w:t>
      </w:r>
      <w:proofErr w:type="spellEnd"/>
      <w:r w:rsidRPr="008750F8">
        <w:rPr>
          <w:rFonts w:ascii="Minion" w:hAnsi="Minion"/>
          <w:sz w:val="24"/>
          <w:szCs w:val="24"/>
          <w:lang w:val="en-GB"/>
        </w:rPr>
        <w:t xml:space="preserve"> impaired patients (see PRECAUTIONS</w:t>
      </w:r>
      <w:r w:rsidRPr="008750F8">
        <w:rPr>
          <w:rFonts w:ascii="Minion" w:hAnsi="Minion"/>
          <w:b/>
          <w:sz w:val="24"/>
          <w:szCs w:val="24"/>
          <w:lang w:val="en-GB"/>
        </w:rPr>
        <w:t xml:space="preserve"> </w:t>
      </w:r>
      <w:r w:rsidRPr="008750F8">
        <w:rPr>
          <w:rFonts w:ascii="Minion" w:hAnsi="Minion"/>
          <w:sz w:val="24"/>
          <w:szCs w:val="24"/>
          <w:lang w:val="en-GB"/>
        </w:rPr>
        <w:t>and DOSAGE AND ADMINISTRATION).</w:t>
      </w:r>
    </w:p>
    <w:p w:rsidR="00FE54AA" w:rsidRPr="008750F8" w:rsidRDefault="00FE54AA" w:rsidP="002F7898">
      <w:pPr>
        <w:pStyle w:val="Heading5"/>
        <w:ind w:left="0"/>
        <w:rPr>
          <w:rFonts w:ascii="Minion" w:hAnsi="Minion"/>
          <w:szCs w:val="24"/>
        </w:rPr>
      </w:pPr>
      <w:r w:rsidRPr="008750F8">
        <w:rPr>
          <w:rFonts w:ascii="Minion" w:hAnsi="Minion"/>
          <w:szCs w:val="24"/>
        </w:rPr>
        <w:t>Patients with hepatic impairment</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The pharmacokinetics of </w:t>
      </w:r>
      <w:r w:rsidR="00D356BF" w:rsidRPr="008750F8">
        <w:rPr>
          <w:rFonts w:ascii="Minion" w:hAnsi="Minion"/>
          <w:sz w:val="24"/>
          <w:szCs w:val="24"/>
          <w:lang w:val="en-GB"/>
        </w:rPr>
        <w:t xml:space="preserve">ganciclovir from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in stable liver transplant recipients were investigated in one open label 4-part cross-over study (</w:t>
      </w:r>
      <w:r w:rsidRPr="008750F8">
        <w:rPr>
          <w:rFonts w:ascii="Minion" w:hAnsi="Minion"/>
          <w:i/>
          <w:sz w:val="24"/>
          <w:szCs w:val="24"/>
          <w:lang w:val="en-GB"/>
        </w:rPr>
        <w:t>n</w:t>
      </w:r>
      <w:r w:rsidRPr="008750F8">
        <w:rPr>
          <w:rFonts w:ascii="Minion" w:hAnsi="Minion"/>
          <w:sz w:val="24"/>
          <w:szCs w:val="24"/>
          <w:lang w:val="en-GB"/>
        </w:rPr>
        <w:t xml:space="preserve"> = 28).  The absolute bioavailability of ganciclovir from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following a single dose of 900 mg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under fed conditions was approximately 60%, in agreement with the estimates obtained in other patient populations.  Ganciclovir AUC</w:t>
      </w:r>
      <w:r w:rsidRPr="008750F8">
        <w:rPr>
          <w:rFonts w:ascii="Minion" w:hAnsi="Minion"/>
          <w:sz w:val="24"/>
          <w:szCs w:val="24"/>
          <w:vertAlign w:val="subscript"/>
          <w:lang w:val="en-GB"/>
        </w:rPr>
        <w:t xml:space="preserve">0-24h </w:t>
      </w:r>
      <w:r w:rsidRPr="008750F8">
        <w:rPr>
          <w:rFonts w:ascii="Minion" w:hAnsi="Minion"/>
          <w:sz w:val="24"/>
          <w:szCs w:val="24"/>
          <w:lang w:val="en-GB"/>
        </w:rPr>
        <w:t xml:space="preserve">was comparable to that achieved by 5 mg/kg </w:t>
      </w:r>
      <w:r w:rsidR="00953579" w:rsidRPr="008750F8">
        <w:rPr>
          <w:rFonts w:ascii="Minion" w:hAnsi="Minion"/>
          <w:sz w:val="24"/>
          <w:szCs w:val="24"/>
          <w:lang w:val="en-GB"/>
        </w:rPr>
        <w:t xml:space="preserve">IV </w:t>
      </w:r>
      <w:r w:rsidRPr="008750F8">
        <w:rPr>
          <w:rFonts w:ascii="Minion" w:hAnsi="Minion"/>
          <w:sz w:val="24"/>
          <w:szCs w:val="24"/>
          <w:lang w:val="en-GB"/>
        </w:rPr>
        <w:t>ganciclovir in liver transplant recipients.</w:t>
      </w:r>
    </w:p>
    <w:p w:rsidR="00FE54AA" w:rsidRPr="008750F8" w:rsidRDefault="00FE54AA" w:rsidP="002F7898">
      <w:pPr>
        <w:pStyle w:val="Heading5"/>
        <w:ind w:left="0"/>
        <w:rPr>
          <w:rFonts w:ascii="Minion" w:hAnsi="Minion"/>
          <w:szCs w:val="24"/>
          <w:lang w:val="en-GB"/>
        </w:rPr>
      </w:pPr>
      <w:r w:rsidRPr="008750F8">
        <w:rPr>
          <w:rFonts w:ascii="Minion" w:hAnsi="Minion"/>
          <w:szCs w:val="24"/>
          <w:lang w:val="en-GB"/>
        </w:rPr>
        <w:t>Paediatric patients</w:t>
      </w:r>
    </w:p>
    <w:p w:rsidR="00D356BF" w:rsidRPr="008750F8" w:rsidRDefault="00D356BF" w:rsidP="002F7898">
      <w:pPr>
        <w:pStyle w:val="Heading6"/>
        <w:rPr>
          <w:rFonts w:ascii="Minion" w:hAnsi="Minion"/>
          <w:sz w:val="24"/>
          <w:szCs w:val="24"/>
        </w:rPr>
      </w:pPr>
      <w:r w:rsidRPr="008750F8">
        <w:rPr>
          <w:rFonts w:ascii="Minion" w:hAnsi="Minion"/>
          <w:sz w:val="24"/>
          <w:szCs w:val="24"/>
        </w:rPr>
        <w:t>Prevention of CMV disease in transplantation</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The pharmacokinetics of ganciclovir following the administration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w:t>
      </w:r>
      <w:r w:rsidR="00D356BF" w:rsidRPr="008750F8">
        <w:rPr>
          <w:rFonts w:ascii="Minion" w:hAnsi="Minion"/>
          <w:sz w:val="24"/>
          <w:szCs w:val="24"/>
          <w:lang w:val="en-GB"/>
        </w:rPr>
        <w:t xml:space="preserve"> were characterised using a population PK model based on data from</w:t>
      </w:r>
      <w:r w:rsidRPr="008750F8">
        <w:rPr>
          <w:rFonts w:ascii="Minion" w:hAnsi="Minion"/>
          <w:sz w:val="24"/>
          <w:szCs w:val="24"/>
          <w:lang w:val="en-GB"/>
        </w:rPr>
        <w:t xml:space="preserve"> </w:t>
      </w:r>
      <w:r w:rsidR="00D356BF" w:rsidRPr="008750F8">
        <w:rPr>
          <w:rFonts w:ascii="Minion" w:hAnsi="Minion"/>
          <w:sz w:val="24"/>
          <w:szCs w:val="24"/>
          <w:lang w:val="en-GB"/>
        </w:rPr>
        <w:t>four</w:t>
      </w:r>
      <w:r w:rsidRPr="008750F8">
        <w:rPr>
          <w:rFonts w:ascii="Minion" w:hAnsi="Minion"/>
          <w:sz w:val="24"/>
          <w:szCs w:val="24"/>
          <w:lang w:val="en-GB"/>
        </w:rPr>
        <w:t xml:space="preserve"> studies </w:t>
      </w:r>
      <w:r w:rsidR="00D356BF" w:rsidRPr="008750F8">
        <w:rPr>
          <w:rFonts w:ascii="Minion" w:hAnsi="Minion"/>
          <w:sz w:val="24"/>
          <w:szCs w:val="24"/>
          <w:lang w:val="en-GB"/>
        </w:rPr>
        <w:t>in</w:t>
      </w:r>
      <w:r w:rsidRPr="008750F8">
        <w:rPr>
          <w:rFonts w:ascii="Minion" w:hAnsi="Minion"/>
          <w:sz w:val="24"/>
          <w:szCs w:val="24"/>
          <w:lang w:val="en-GB"/>
        </w:rPr>
        <w:t xml:space="preserve"> paediatric solid organ transplant patients aged </w:t>
      </w:r>
      <w:r w:rsidR="00D356BF" w:rsidRPr="008750F8">
        <w:rPr>
          <w:rFonts w:ascii="Minion" w:hAnsi="Minion"/>
          <w:sz w:val="24"/>
          <w:szCs w:val="24"/>
          <w:lang w:val="en-GB"/>
        </w:rPr>
        <w:t xml:space="preserve">3 weeks </w:t>
      </w:r>
      <w:r w:rsidRPr="008750F8">
        <w:rPr>
          <w:rFonts w:ascii="Minion" w:hAnsi="Minion"/>
          <w:sz w:val="24"/>
          <w:szCs w:val="24"/>
          <w:lang w:val="en-GB"/>
        </w:rPr>
        <w:t xml:space="preserve">to 16 years. </w:t>
      </w:r>
      <w:r w:rsidR="00670464" w:rsidRPr="008750F8">
        <w:rPr>
          <w:rFonts w:ascii="Minion" w:hAnsi="Minion"/>
          <w:sz w:val="24"/>
          <w:szCs w:val="24"/>
          <w:lang w:val="en-GB"/>
        </w:rPr>
        <w:t xml:space="preserve">PK </w:t>
      </w:r>
      <w:r w:rsidR="00D356BF" w:rsidRPr="008750F8">
        <w:rPr>
          <w:rFonts w:ascii="Minion" w:hAnsi="Minion"/>
          <w:sz w:val="24"/>
          <w:szCs w:val="24"/>
          <w:lang w:val="en-GB"/>
        </w:rPr>
        <w:t xml:space="preserve">data were evaluable from 119 of the 123 patients enrolled. </w:t>
      </w:r>
      <w:r w:rsidRPr="008750F8">
        <w:rPr>
          <w:rFonts w:ascii="Minion" w:hAnsi="Minion"/>
          <w:sz w:val="24"/>
          <w:szCs w:val="24"/>
          <w:lang w:val="en-GB"/>
        </w:rPr>
        <w:t xml:space="preserve">In these studies, patients received daily intravenous doses of ganciclovir to produce exposure equivalent to an adult 5 mg/kg intravenous dose (70 kg reference body weight) and/or received oral doses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to produce exposure equivalent to an adult 900 mg dose.</w:t>
      </w:r>
    </w:p>
    <w:p w:rsidR="00293039" w:rsidRPr="008750F8" w:rsidRDefault="00D356BF" w:rsidP="00F9110A">
      <w:pPr>
        <w:jc w:val="both"/>
        <w:rPr>
          <w:rFonts w:ascii="Minion" w:hAnsi="Minion"/>
          <w:sz w:val="24"/>
          <w:szCs w:val="24"/>
          <w:lang w:val="en-GB"/>
        </w:rPr>
      </w:pPr>
      <w:r w:rsidRPr="008750F8">
        <w:rPr>
          <w:rFonts w:ascii="Minion" w:hAnsi="Minion"/>
          <w:sz w:val="24"/>
          <w:szCs w:val="24"/>
          <w:lang w:val="en-GB"/>
        </w:rPr>
        <w:t xml:space="preserve">The model indicated </w:t>
      </w:r>
      <w:r w:rsidR="00FE54AA" w:rsidRPr="008750F8">
        <w:rPr>
          <w:rFonts w:ascii="Minion" w:hAnsi="Minion"/>
          <w:sz w:val="24"/>
          <w:szCs w:val="24"/>
          <w:lang w:val="en-GB"/>
        </w:rPr>
        <w:t xml:space="preserve">that </w:t>
      </w:r>
      <w:r w:rsidR="00293039" w:rsidRPr="008750F8">
        <w:rPr>
          <w:rFonts w:ascii="Minion" w:hAnsi="Minion"/>
          <w:sz w:val="24"/>
          <w:szCs w:val="24"/>
          <w:lang w:val="en-GB"/>
        </w:rPr>
        <w:t>c</w:t>
      </w:r>
      <w:r w:rsidR="00FE54AA" w:rsidRPr="008750F8">
        <w:rPr>
          <w:rFonts w:ascii="Minion" w:hAnsi="Minion"/>
          <w:sz w:val="24"/>
          <w:szCs w:val="24"/>
          <w:lang w:val="en-GB"/>
        </w:rPr>
        <w:t xml:space="preserve">learance </w:t>
      </w:r>
      <w:r w:rsidR="00293039" w:rsidRPr="008750F8">
        <w:rPr>
          <w:rFonts w:ascii="Minion" w:hAnsi="Minion"/>
          <w:sz w:val="24"/>
          <w:szCs w:val="24"/>
          <w:lang w:val="en-GB"/>
        </w:rPr>
        <w:t xml:space="preserve">is </w:t>
      </w:r>
      <w:r w:rsidR="00FE54AA" w:rsidRPr="008750F8">
        <w:rPr>
          <w:rFonts w:ascii="Minion" w:hAnsi="Minion"/>
          <w:sz w:val="24"/>
          <w:szCs w:val="24"/>
          <w:lang w:val="en-GB"/>
        </w:rPr>
        <w:t xml:space="preserve">influenced by body </w:t>
      </w:r>
      <w:r w:rsidR="00293039" w:rsidRPr="008750F8">
        <w:rPr>
          <w:rFonts w:ascii="Minion" w:hAnsi="Minion"/>
          <w:sz w:val="24"/>
          <w:szCs w:val="24"/>
          <w:lang w:val="en-GB"/>
        </w:rPr>
        <w:t>weight and creatinine clearance while the central and peripheral volumes of distribution were influenced by body weight (see DOSAGE AND ADMINISTRATION).</w:t>
      </w:r>
    </w:p>
    <w:p w:rsidR="00A373C1" w:rsidRPr="008750F8" w:rsidRDefault="00FE54AA" w:rsidP="008750F8">
      <w:pPr>
        <w:jc w:val="both"/>
        <w:rPr>
          <w:rFonts w:ascii="Minion" w:hAnsi="Minion"/>
          <w:b/>
          <w:sz w:val="24"/>
          <w:szCs w:val="24"/>
          <w:lang w:val="en-GB"/>
        </w:rPr>
      </w:pPr>
      <w:r w:rsidRPr="008750F8">
        <w:rPr>
          <w:rFonts w:ascii="Minion" w:hAnsi="Minion"/>
          <w:sz w:val="24"/>
          <w:szCs w:val="24"/>
          <w:lang w:val="en-GB"/>
        </w:rPr>
        <w:t>The mean</w:t>
      </w:r>
      <w:r w:rsidR="00293039" w:rsidRPr="008750F8">
        <w:rPr>
          <w:rFonts w:ascii="Minion" w:hAnsi="Minion"/>
          <w:sz w:val="24"/>
          <w:szCs w:val="24"/>
          <w:lang w:val="en-GB"/>
        </w:rPr>
        <w:t xml:space="preserve"> ganciclovir</w:t>
      </w:r>
      <w:r w:rsidRPr="008750F8">
        <w:rPr>
          <w:rFonts w:ascii="Minion" w:hAnsi="Minion"/>
          <w:sz w:val="24"/>
          <w:szCs w:val="24"/>
          <w:lang w:val="en-GB"/>
        </w:rPr>
        <w:t xml:space="preserve"> </w:t>
      </w:r>
      <w:proofErr w:type="spellStart"/>
      <w:r w:rsidRPr="008750F8">
        <w:rPr>
          <w:rFonts w:ascii="Minion" w:hAnsi="Minion"/>
          <w:sz w:val="24"/>
          <w:szCs w:val="24"/>
          <w:lang w:val="en-GB"/>
        </w:rPr>
        <w:t>C</w:t>
      </w:r>
      <w:r w:rsidRPr="008750F8">
        <w:rPr>
          <w:rFonts w:ascii="Minion" w:hAnsi="Minion"/>
          <w:sz w:val="24"/>
          <w:szCs w:val="24"/>
          <w:vertAlign w:val="subscript"/>
          <w:lang w:val="en-GB"/>
        </w:rPr>
        <w:t>max</w:t>
      </w:r>
      <w:proofErr w:type="spellEnd"/>
      <w:r w:rsidR="00293039" w:rsidRPr="008750F8">
        <w:rPr>
          <w:rFonts w:ascii="Minion" w:hAnsi="Minion"/>
          <w:sz w:val="24"/>
          <w:szCs w:val="24"/>
          <w:vertAlign w:val="subscript"/>
          <w:lang w:val="en-GB"/>
        </w:rPr>
        <w:t>,</w:t>
      </w:r>
      <w:r w:rsidRPr="008750F8">
        <w:rPr>
          <w:rFonts w:ascii="Minion" w:hAnsi="Minion"/>
          <w:sz w:val="24"/>
          <w:szCs w:val="24"/>
          <w:lang w:val="en-GB"/>
        </w:rPr>
        <w:t xml:space="preserve"> AUC</w:t>
      </w:r>
      <w:r w:rsidR="00293039" w:rsidRPr="008750F8">
        <w:rPr>
          <w:rFonts w:ascii="Minion" w:hAnsi="Minion"/>
          <w:sz w:val="24"/>
          <w:szCs w:val="24"/>
          <w:lang w:val="en-GB"/>
        </w:rPr>
        <w:t xml:space="preserve"> and half-life</w:t>
      </w:r>
      <w:r w:rsidRPr="008750F8">
        <w:rPr>
          <w:rFonts w:ascii="Minion" w:hAnsi="Minion"/>
          <w:sz w:val="24"/>
          <w:szCs w:val="24"/>
          <w:lang w:val="en-GB"/>
        </w:rPr>
        <w:t xml:space="preserve"> by age and organ type</w:t>
      </w:r>
      <w:r w:rsidR="00293039" w:rsidRPr="008750F8">
        <w:rPr>
          <w:rFonts w:ascii="Minion" w:hAnsi="Minion"/>
          <w:sz w:val="24"/>
          <w:szCs w:val="24"/>
          <w:lang w:val="en-GB"/>
        </w:rPr>
        <w:t xml:space="preserve"> in studies using the paediatric dosing algorithm</w:t>
      </w:r>
      <w:r w:rsidRPr="008750F8">
        <w:rPr>
          <w:rFonts w:ascii="Minion" w:hAnsi="Minion"/>
          <w:sz w:val="24"/>
          <w:szCs w:val="24"/>
          <w:lang w:val="en-GB"/>
        </w:rPr>
        <w:t xml:space="preserve"> are listed in Table 1</w:t>
      </w:r>
      <w:r w:rsidR="00293039" w:rsidRPr="008750F8">
        <w:rPr>
          <w:rFonts w:ascii="Minion" w:hAnsi="Minion"/>
          <w:sz w:val="24"/>
          <w:szCs w:val="24"/>
          <w:lang w:val="en-GB"/>
        </w:rPr>
        <w:t xml:space="preserve"> and are consistent with estimates obtained in adult solid organ transplant patients</w:t>
      </w:r>
      <w:r w:rsidRPr="008750F8">
        <w:rPr>
          <w:rFonts w:ascii="Minion" w:hAnsi="Minion"/>
          <w:sz w:val="24"/>
          <w:szCs w:val="24"/>
          <w:lang w:val="en-GB"/>
        </w:rPr>
        <w:t>.</w:t>
      </w:r>
    </w:p>
    <w:p w:rsidR="00A373C1" w:rsidRDefault="00A373C1">
      <w:pPr>
        <w:spacing w:after="0"/>
        <w:rPr>
          <w:rFonts w:ascii="Minion" w:hAnsi="Minion"/>
          <w:b/>
          <w:sz w:val="24"/>
          <w:szCs w:val="24"/>
          <w:lang w:val="en-GB"/>
        </w:rPr>
      </w:pPr>
      <w:r>
        <w:rPr>
          <w:rFonts w:ascii="Minion" w:hAnsi="Minion"/>
          <w:b/>
          <w:sz w:val="24"/>
          <w:szCs w:val="24"/>
          <w:lang w:val="en-GB"/>
        </w:rPr>
        <w:br w:type="page"/>
      </w:r>
    </w:p>
    <w:p w:rsidR="00FE54AA" w:rsidRPr="008750F8" w:rsidRDefault="00FE54AA" w:rsidP="00035724">
      <w:pPr>
        <w:rPr>
          <w:rFonts w:ascii="Minion" w:hAnsi="Minion"/>
          <w:b/>
          <w:sz w:val="24"/>
          <w:szCs w:val="24"/>
          <w:lang w:val="en-GB"/>
        </w:rPr>
      </w:pPr>
      <w:r w:rsidRPr="008750F8">
        <w:rPr>
          <w:rFonts w:ascii="Minion" w:hAnsi="Minion"/>
          <w:b/>
          <w:sz w:val="24"/>
          <w:szCs w:val="24"/>
          <w:lang w:val="en-GB"/>
        </w:rPr>
        <w:lastRenderedPageBreak/>
        <w:t>Table 1</w:t>
      </w:r>
      <w:r w:rsidRPr="008750F8">
        <w:rPr>
          <w:rFonts w:ascii="Minion" w:hAnsi="Minion"/>
          <w:b/>
          <w:sz w:val="24"/>
          <w:szCs w:val="24"/>
          <w:lang w:val="en-GB"/>
        </w:rPr>
        <w:tab/>
      </w:r>
      <w:r w:rsidR="00293039" w:rsidRPr="008750F8">
        <w:rPr>
          <w:rFonts w:ascii="Minion" w:hAnsi="Minion"/>
          <w:b/>
          <w:sz w:val="24"/>
          <w:szCs w:val="24"/>
          <w:lang w:val="en-GB"/>
        </w:rPr>
        <w:t>Summary of model-estimated m</w:t>
      </w:r>
      <w:r w:rsidRPr="008750F8">
        <w:rPr>
          <w:rFonts w:ascii="Minion" w:hAnsi="Minion"/>
          <w:b/>
          <w:sz w:val="24"/>
          <w:szCs w:val="24"/>
          <w:lang w:val="en-GB"/>
        </w:rPr>
        <w:t>ean (±SD) pharmacokinetics of ganciclovir in paediatric patients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2127"/>
        <w:gridCol w:w="1404"/>
        <w:gridCol w:w="1463"/>
        <w:gridCol w:w="200"/>
        <w:gridCol w:w="1516"/>
        <w:gridCol w:w="1552"/>
      </w:tblGrid>
      <w:tr w:rsidR="00293039" w:rsidRPr="008750F8" w:rsidTr="008750F8">
        <w:trPr>
          <w:jc w:val="center"/>
        </w:trPr>
        <w:tc>
          <w:tcPr>
            <w:tcW w:w="1355" w:type="dxa"/>
            <w:vMerge w:val="restart"/>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r w:rsidRPr="008750F8">
              <w:rPr>
                <w:rFonts w:ascii="Minion" w:hAnsi="Minion"/>
                <w:b/>
                <w:szCs w:val="24"/>
                <w:lang w:val="en-GB"/>
              </w:rPr>
              <w:t>PK Parameter</w:t>
            </w:r>
          </w:p>
        </w:tc>
        <w:tc>
          <w:tcPr>
            <w:tcW w:w="1404" w:type="dxa"/>
          </w:tcPr>
          <w:p w:rsidR="00293039" w:rsidRPr="008750F8" w:rsidRDefault="00293039" w:rsidP="00293039">
            <w:pPr>
              <w:pStyle w:val="TextTi12"/>
              <w:keepNext/>
              <w:keepLines/>
              <w:spacing w:after="0" w:line="240" w:lineRule="auto"/>
              <w:rPr>
                <w:rFonts w:ascii="Minion" w:hAnsi="Minion"/>
                <w:b/>
                <w:szCs w:val="24"/>
                <w:lang w:val="en-GB"/>
              </w:rPr>
            </w:pPr>
          </w:p>
        </w:tc>
        <w:tc>
          <w:tcPr>
            <w:tcW w:w="4731" w:type="dxa"/>
            <w:gridSpan w:val="4"/>
            <w:shd w:val="clear" w:color="auto" w:fill="auto"/>
          </w:tcPr>
          <w:p w:rsidR="00293039" w:rsidRPr="008750F8" w:rsidRDefault="00293039" w:rsidP="00F84D15">
            <w:pPr>
              <w:pStyle w:val="TextTi12"/>
              <w:keepNext/>
              <w:keepLines/>
              <w:spacing w:after="0" w:line="240" w:lineRule="auto"/>
              <w:rPr>
                <w:rFonts w:ascii="Minion" w:hAnsi="Minion"/>
                <w:b/>
                <w:szCs w:val="24"/>
                <w:lang w:val="en-GB"/>
              </w:rPr>
            </w:pPr>
            <w:r w:rsidRPr="008750F8">
              <w:rPr>
                <w:rFonts w:ascii="Minion" w:hAnsi="Minion"/>
                <w:b/>
                <w:szCs w:val="24"/>
                <w:lang w:val="en-GB"/>
              </w:rPr>
              <w:t>Age Group</w:t>
            </w:r>
          </w:p>
        </w:tc>
      </w:tr>
      <w:tr w:rsidR="00293039" w:rsidRPr="008750F8" w:rsidTr="008750F8">
        <w:trPr>
          <w:jc w:val="center"/>
        </w:trPr>
        <w:tc>
          <w:tcPr>
            <w:tcW w:w="1355" w:type="dxa"/>
            <w:vMerge/>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p>
        </w:tc>
        <w:tc>
          <w:tcPr>
            <w:tcW w:w="3067" w:type="dxa"/>
            <w:gridSpan w:val="3"/>
          </w:tcPr>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Heart Transplant recipient</w:t>
            </w:r>
          </w:p>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&lt;4 months of ages</w:t>
            </w:r>
          </w:p>
        </w:tc>
        <w:tc>
          <w:tcPr>
            <w:tcW w:w="3068" w:type="dxa"/>
            <w:gridSpan w:val="2"/>
          </w:tcPr>
          <w:p w:rsidR="00670464" w:rsidRPr="008750F8" w:rsidRDefault="00670464"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Solid Organ Transplant patients</w:t>
            </w:r>
          </w:p>
          <w:p w:rsidR="00293039" w:rsidRPr="008750F8" w:rsidRDefault="00670464" w:rsidP="00882573">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4 months to 16 years</w:t>
            </w:r>
          </w:p>
        </w:tc>
      </w:tr>
      <w:tr w:rsidR="00293039" w:rsidRPr="008750F8" w:rsidTr="008750F8">
        <w:trPr>
          <w:jc w:val="center"/>
        </w:trPr>
        <w:tc>
          <w:tcPr>
            <w:tcW w:w="1355" w:type="dxa"/>
            <w:vMerge/>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p>
        </w:tc>
        <w:tc>
          <w:tcPr>
            <w:tcW w:w="1404" w:type="dxa"/>
          </w:tcPr>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&lt; 4months</w:t>
            </w:r>
          </w:p>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w:t>
            </w:r>
            <w:r w:rsidRPr="008750F8">
              <w:rPr>
                <w:rFonts w:ascii="Minion" w:hAnsi="Minion"/>
                <w:b/>
                <w:i/>
                <w:szCs w:val="24"/>
                <w:lang w:val="en-GB"/>
              </w:rPr>
              <w:t>n</w:t>
            </w:r>
            <w:r w:rsidRPr="008750F8">
              <w:rPr>
                <w:rFonts w:ascii="Minion" w:hAnsi="Minion"/>
                <w:b/>
                <w:szCs w:val="24"/>
                <w:lang w:val="en-GB"/>
              </w:rPr>
              <w:t>=14)</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4 months - ≤ 2 years  (</w:t>
            </w:r>
            <w:r w:rsidRPr="008750F8">
              <w:rPr>
                <w:rFonts w:ascii="Minion" w:hAnsi="Minion"/>
                <w:b/>
                <w:i/>
                <w:szCs w:val="24"/>
                <w:lang w:val="en-GB"/>
              </w:rPr>
              <w:t>n</w:t>
            </w:r>
            <w:r w:rsidRPr="008750F8">
              <w:rPr>
                <w:rFonts w:ascii="Minion" w:hAnsi="Minion"/>
                <w:b/>
                <w:szCs w:val="24"/>
                <w:lang w:val="en-GB"/>
              </w:rPr>
              <w:t xml:space="preserve"> = 2)</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&gt; 2 - &lt; 12years</w:t>
            </w:r>
          </w:p>
          <w:p w:rsidR="00293039" w:rsidRPr="008750F8" w:rsidRDefault="00293039" w:rsidP="00670464">
            <w:pPr>
              <w:pStyle w:val="TextTi12"/>
              <w:keepNext/>
              <w:keepLines/>
              <w:spacing w:after="0" w:line="240" w:lineRule="auto"/>
              <w:jc w:val="center"/>
              <w:rPr>
                <w:rFonts w:ascii="Minion" w:hAnsi="Minion"/>
                <w:b/>
                <w:szCs w:val="24"/>
              </w:rPr>
            </w:pPr>
            <w:r w:rsidRPr="008750F8">
              <w:rPr>
                <w:rFonts w:ascii="Minion" w:hAnsi="Minion"/>
                <w:b/>
                <w:szCs w:val="24"/>
                <w:lang w:val="en-GB"/>
              </w:rPr>
              <w:t>(</w:t>
            </w:r>
            <w:r w:rsidRPr="008750F8">
              <w:rPr>
                <w:rFonts w:ascii="Minion" w:hAnsi="Minion"/>
                <w:b/>
                <w:i/>
                <w:szCs w:val="24"/>
                <w:lang w:val="en-GB"/>
              </w:rPr>
              <w:t>n</w:t>
            </w:r>
            <w:r w:rsidRPr="008750F8">
              <w:rPr>
                <w:rFonts w:ascii="Minion" w:hAnsi="Minion"/>
                <w:b/>
                <w:szCs w:val="24"/>
                <w:lang w:val="en-GB"/>
              </w:rPr>
              <w:t xml:space="preserve"> =</w:t>
            </w:r>
            <w:r w:rsidRPr="008750F8">
              <w:rPr>
                <w:rFonts w:ascii="Minion" w:hAnsi="Minion"/>
                <w:b/>
                <w:szCs w:val="24"/>
              </w:rPr>
              <w:t xml:space="preserve"> 12)*</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b/>
                <w:szCs w:val="24"/>
              </w:rPr>
            </w:pPr>
            <w:r w:rsidRPr="008750F8">
              <w:rPr>
                <w:rFonts w:ascii="Minion" w:hAnsi="Minion"/>
                <w:b/>
                <w:szCs w:val="24"/>
              </w:rPr>
              <w:t>≥ 12 years</w:t>
            </w:r>
          </w:p>
          <w:p w:rsidR="00293039" w:rsidRPr="008750F8" w:rsidRDefault="00293039" w:rsidP="00670464">
            <w:pPr>
              <w:pStyle w:val="TextTi12"/>
              <w:keepNext/>
              <w:keepLines/>
              <w:spacing w:after="0" w:line="240" w:lineRule="auto"/>
              <w:jc w:val="center"/>
              <w:rPr>
                <w:rFonts w:ascii="Minion" w:hAnsi="Minion"/>
                <w:b/>
                <w:szCs w:val="24"/>
              </w:rPr>
            </w:pPr>
            <w:r w:rsidRPr="008750F8">
              <w:rPr>
                <w:rFonts w:ascii="Minion" w:hAnsi="Minion"/>
                <w:b/>
                <w:szCs w:val="24"/>
              </w:rPr>
              <w:t>(</w:t>
            </w:r>
            <w:r w:rsidRPr="008750F8">
              <w:rPr>
                <w:rFonts w:ascii="Minion" w:hAnsi="Minion"/>
                <w:b/>
                <w:i/>
                <w:szCs w:val="24"/>
              </w:rPr>
              <w:t>n</w:t>
            </w:r>
            <w:r w:rsidRPr="008750F8">
              <w:rPr>
                <w:rFonts w:ascii="Minion" w:hAnsi="Minion"/>
                <w:b/>
                <w:szCs w:val="24"/>
              </w:rPr>
              <w:t xml:space="preserve"> </w:t>
            </w:r>
            <w:r w:rsidRPr="008750F8">
              <w:rPr>
                <w:rFonts w:ascii="Minion" w:hAnsi="Minion"/>
                <w:b/>
                <w:szCs w:val="24"/>
                <w:lang w:val="en-GB"/>
              </w:rPr>
              <w:t>=</w:t>
            </w:r>
            <w:r w:rsidRPr="008750F8">
              <w:rPr>
                <w:rFonts w:ascii="Minion" w:hAnsi="Minion"/>
                <w:b/>
                <w:szCs w:val="24"/>
              </w:rPr>
              <w:t xml:space="preserve"> 19)</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rPr>
            </w:pPr>
            <w:r w:rsidRPr="008750F8">
              <w:rPr>
                <w:rFonts w:ascii="Minion" w:hAnsi="Minion"/>
                <w:b/>
                <w:szCs w:val="24"/>
                <w:lang w:val="en-AU"/>
              </w:rPr>
              <w:t>Kidney</w:t>
            </w: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rPr>
            </w:pPr>
            <w:r w:rsidRPr="008750F8">
              <w:rPr>
                <w:rFonts w:ascii="Minion" w:hAnsi="Minion"/>
                <w:szCs w:val="24"/>
              </w:rPr>
              <w:t>AUC</w:t>
            </w:r>
            <w:r w:rsidRPr="008750F8">
              <w:rPr>
                <w:rFonts w:ascii="Minion" w:hAnsi="Minion"/>
                <w:szCs w:val="24"/>
                <w:vertAlign w:val="subscript"/>
              </w:rPr>
              <w:t xml:space="preserve">0-24h </w:t>
            </w:r>
            <w:r w:rsidRPr="008750F8">
              <w:rPr>
                <w:rFonts w:ascii="Minion" w:hAnsi="Minion"/>
                <w:szCs w:val="24"/>
              </w:rPr>
              <w:t>(</w:t>
            </w:r>
            <w:r w:rsidRPr="008750F8">
              <w:rPr>
                <w:rFonts w:ascii="Minion" w:hAnsi="Minion"/>
                <w:szCs w:val="24"/>
                <w:lang w:val="en-GB"/>
              </w:rPr>
              <w:sym w:font="Symbol" w:char="F06D"/>
            </w:r>
            <w:proofErr w:type="spellStart"/>
            <w:r w:rsidRPr="008750F8">
              <w:rPr>
                <w:rFonts w:ascii="Minion" w:hAnsi="Minion"/>
                <w:szCs w:val="24"/>
              </w:rPr>
              <w:t>g</w:t>
            </w:r>
            <w:r w:rsidRPr="008750F8">
              <w:rPr>
                <w:rFonts w:ascii="Minion" w:hAnsi="Minion"/>
                <w:b/>
                <w:szCs w:val="24"/>
                <w:vertAlign w:val="superscript"/>
              </w:rPr>
              <w:t>.</w:t>
            </w:r>
            <w:r w:rsidRPr="008750F8">
              <w:rPr>
                <w:rFonts w:ascii="Minion" w:hAnsi="Minion"/>
                <w:szCs w:val="24"/>
              </w:rPr>
              <w:t>h</w:t>
            </w:r>
            <w:proofErr w:type="spellEnd"/>
            <w:r w:rsidRPr="008750F8">
              <w:rPr>
                <w:rFonts w:ascii="Minion" w:hAnsi="Minion"/>
                <w:szCs w:val="24"/>
              </w:rPr>
              <w:t>/mL)</w:t>
            </w:r>
          </w:p>
        </w:tc>
        <w:tc>
          <w:tcPr>
            <w:tcW w:w="1404" w:type="dxa"/>
          </w:tcPr>
          <w:p w:rsidR="00293039" w:rsidRPr="008750F8" w:rsidRDefault="00293039" w:rsidP="00BA6777">
            <w:pPr>
              <w:pStyle w:val="TextTi12"/>
              <w:keepNext/>
              <w:keepLines/>
              <w:spacing w:after="0" w:line="240" w:lineRule="auto"/>
              <w:jc w:val="center"/>
              <w:rPr>
                <w:rFonts w:ascii="Minion" w:hAnsi="Minion"/>
                <w:szCs w:val="24"/>
              </w:rPr>
            </w:pPr>
            <w:r w:rsidRPr="008750F8">
              <w:rPr>
                <w:rFonts w:ascii="Minion" w:hAnsi="Minion"/>
                <w:szCs w:val="24"/>
              </w:rPr>
              <w:t>-</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rPr>
            </w:pPr>
            <w:r w:rsidRPr="008750F8">
              <w:rPr>
                <w:rFonts w:ascii="Minion" w:hAnsi="Minion"/>
                <w:szCs w:val="24"/>
              </w:rPr>
              <w:t>65.2 (16.6)</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rPr>
            </w:pPr>
            <w:r w:rsidRPr="008750F8">
              <w:rPr>
                <w:rFonts w:ascii="Minion" w:hAnsi="Minion"/>
                <w:szCs w:val="24"/>
              </w:rPr>
              <w:t>55.0 (11.9)</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rPr>
            </w:pPr>
            <w:r w:rsidRPr="008750F8">
              <w:rPr>
                <w:rFonts w:ascii="Minion" w:hAnsi="Minion"/>
                <w:szCs w:val="24"/>
              </w:rPr>
              <w:t>50.0 (11.6)</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AU"/>
              </w:rPr>
            </w:pPr>
            <w:r w:rsidRPr="008750F8">
              <w:rPr>
                <w:rFonts w:ascii="Minion" w:hAnsi="Minion"/>
                <w:b/>
                <w:szCs w:val="24"/>
              </w:rPr>
              <w:t>(</w:t>
            </w:r>
            <w:r w:rsidRPr="008750F8">
              <w:rPr>
                <w:rFonts w:ascii="Minion" w:hAnsi="Minion"/>
                <w:b/>
                <w:i/>
                <w:szCs w:val="24"/>
              </w:rPr>
              <w:t>n</w:t>
            </w:r>
            <w:r w:rsidRPr="008750F8">
              <w:rPr>
                <w:rFonts w:ascii="Minion" w:hAnsi="Minion"/>
                <w:b/>
                <w:szCs w:val="24"/>
              </w:rPr>
              <w:t xml:space="preserve"> </w:t>
            </w:r>
            <w:r w:rsidRPr="008750F8">
              <w:rPr>
                <w:rFonts w:ascii="Minion" w:hAnsi="Minion"/>
                <w:b/>
                <w:szCs w:val="24"/>
                <w:lang w:val="en-GB"/>
              </w:rPr>
              <w:t>=</w:t>
            </w:r>
            <w:r w:rsidRPr="008750F8">
              <w:rPr>
                <w:rFonts w:ascii="Minion" w:hAnsi="Minion"/>
                <w:b/>
                <w:szCs w:val="24"/>
              </w:rPr>
              <w:t xml:space="preserve"> </w:t>
            </w:r>
            <w:r w:rsidRPr="008750F8">
              <w:rPr>
                <w:rFonts w:ascii="Minion" w:hAnsi="Minion"/>
                <w:b/>
                <w:szCs w:val="24"/>
                <w:lang w:val="en-GB"/>
              </w:rPr>
              <w:t>33)</w:t>
            </w: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rPr>
            </w:pPr>
            <w:proofErr w:type="spellStart"/>
            <w:r w:rsidRPr="008750F8">
              <w:rPr>
                <w:rFonts w:ascii="Minion" w:hAnsi="Minion"/>
                <w:szCs w:val="24"/>
                <w:lang w:val="en-AU"/>
              </w:rPr>
              <w:t>C</w:t>
            </w:r>
            <w:r w:rsidRPr="008750F8">
              <w:rPr>
                <w:rFonts w:ascii="Minion" w:hAnsi="Minion"/>
                <w:szCs w:val="24"/>
                <w:vertAlign w:val="subscript"/>
                <w:lang w:val="en-AU"/>
              </w:rPr>
              <w:t>max</w:t>
            </w:r>
            <w:proofErr w:type="spellEnd"/>
            <w:r w:rsidRPr="008750F8">
              <w:rPr>
                <w:rFonts w:ascii="Minion" w:hAnsi="Minion"/>
                <w:szCs w:val="24"/>
                <w:lang w:val="en-GB"/>
              </w:rPr>
              <w:t xml:space="preserve"> (</w:t>
            </w:r>
            <w:r w:rsidRPr="008750F8">
              <w:rPr>
                <w:rFonts w:ascii="Minion" w:hAnsi="Minion"/>
                <w:szCs w:val="24"/>
                <w:lang w:val="en-GB"/>
              </w:rPr>
              <w:sym w:font="Symbol" w:char="F06D"/>
            </w:r>
            <w:r w:rsidRPr="008750F8">
              <w:rPr>
                <w:rFonts w:ascii="Minion" w:hAnsi="Minion"/>
                <w:szCs w:val="24"/>
              </w:rPr>
              <w:t>g/mL)</w:t>
            </w:r>
          </w:p>
        </w:tc>
        <w:tc>
          <w:tcPr>
            <w:tcW w:w="1404" w:type="dxa"/>
          </w:tcPr>
          <w:p w:rsidR="00293039" w:rsidRPr="008750F8" w:rsidRDefault="00293039" w:rsidP="00BA6777">
            <w:pPr>
              <w:pStyle w:val="TextTi12"/>
              <w:keepNext/>
              <w:keepLines/>
              <w:spacing w:after="0" w:line="240" w:lineRule="auto"/>
              <w:jc w:val="center"/>
              <w:rPr>
                <w:rFonts w:ascii="Minion" w:hAnsi="Minion"/>
                <w:szCs w:val="24"/>
              </w:rPr>
            </w:pPr>
            <w:r w:rsidRPr="008750F8">
              <w:rPr>
                <w:rFonts w:ascii="Minion" w:hAnsi="Minion"/>
                <w:szCs w:val="24"/>
              </w:rPr>
              <w:t>-</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rPr>
            </w:pPr>
            <w:r w:rsidRPr="008750F8">
              <w:rPr>
                <w:rFonts w:ascii="Minion" w:hAnsi="Minion"/>
                <w:szCs w:val="24"/>
              </w:rPr>
              <w:t>10.0 (0.04)</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rPr>
            </w:pPr>
            <w:r w:rsidRPr="008750F8">
              <w:rPr>
                <w:rFonts w:ascii="Minion" w:hAnsi="Minion"/>
                <w:szCs w:val="24"/>
              </w:rPr>
              <w:t>8.74 (2.49)</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rPr>
              <w:t>7.85 (2</w:t>
            </w:r>
            <w:r w:rsidRPr="008750F8">
              <w:rPr>
                <w:rFonts w:ascii="Minion" w:hAnsi="Minion"/>
                <w:szCs w:val="24"/>
                <w:lang w:val="en-GB"/>
              </w:rPr>
              <w:t>.10)</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p>
        </w:tc>
        <w:tc>
          <w:tcPr>
            <w:tcW w:w="2127" w:type="dxa"/>
            <w:shd w:val="clear" w:color="auto" w:fill="auto"/>
          </w:tcPr>
          <w:p w:rsidR="00293039" w:rsidRPr="008750F8" w:rsidRDefault="00293039" w:rsidP="006144B3">
            <w:pPr>
              <w:pStyle w:val="TextTi10"/>
              <w:keepNext/>
              <w:keepLines/>
              <w:spacing w:line="280" w:lineRule="atLeast"/>
              <w:jc w:val="both"/>
              <w:rPr>
                <w:rFonts w:ascii="Minion" w:hAnsi="Minion"/>
                <w:sz w:val="24"/>
                <w:szCs w:val="24"/>
                <w:lang w:val="en-GB"/>
              </w:rPr>
            </w:pPr>
            <w:r w:rsidRPr="008750F8">
              <w:rPr>
                <w:rFonts w:ascii="Minion" w:hAnsi="Minion"/>
                <w:sz w:val="24"/>
                <w:szCs w:val="24"/>
                <w:lang w:val="en-GB"/>
              </w:rPr>
              <w:t>t</w:t>
            </w:r>
            <w:r w:rsidRPr="008750F8">
              <w:rPr>
                <w:rFonts w:ascii="Minion" w:hAnsi="Minion"/>
                <w:sz w:val="24"/>
                <w:szCs w:val="24"/>
                <w:vertAlign w:val="subscript"/>
                <w:lang w:val="en-GB"/>
              </w:rPr>
              <w:t>1/2</w:t>
            </w:r>
            <w:r w:rsidRPr="008750F8">
              <w:rPr>
                <w:rFonts w:ascii="Minion" w:hAnsi="Minion"/>
                <w:sz w:val="24"/>
                <w:szCs w:val="24"/>
                <w:lang w:val="en-GB"/>
              </w:rPr>
              <w:t xml:space="preserve"> (h)</w:t>
            </w:r>
          </w:p>
        </w:tc>
        <w:tc>
          <w:tcPr>
            <w:tcW w:w="1404" w:type="dxa"/>
          </w:tcPr>
          <w:p w:rsidR="00293039" w:rsidRPr="008750F8" w:rsidRDefault="00293039" w:rsidP="00BA6777">
            <w:pPr>
              <w:pStyle w:val="TextTi12"/>
              <w:keepNext/>
              <w:keepLines/>
              <w:spacing w:after="0" w:line="240" w:lineRule="auto"/>
              <w:jc w:val="center"/>
              <w:rPr>
                <w:rFonts w:ascii="Minion" w:hAnsi="Minion"/>
                <w:szCs w:val="24"/>
                <w:lang w:val="en-GB"/>
              </w:rPr>
            </w:pPr>
            <w:r w:rsidRPr="008750F8">
              <w:rPr>
                <w:rFonts w:ascii="Minion" w:hAnsi="Minion"/>
                <w:szCs w:val="24"/>
                <w:lang w:val="en-GB"/>
              </w:rPr>
              <w:t>-</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3.10 (0.59)</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4.40 (1.41)</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5.67 (1.06)</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
        </w:tc>
        <w:tc>
          <w:tcPr>
            <w:tcW w:w="1404" w:type="dxa"/>
          </w:tcPr>
          <w:p w:rsidR="00293039" w:rsidRPr="008750F8" w:rsidRDefault="00293039" w:rsidP="00BA6777">
            <w:pPr>
              <w:pStyle w:val="TextTi12"/>
              <w:keepNext/>
              <w:keepLines/>
              <w:spacing w:after="0" w:line="240" w:lineRule="auto"/>
              <w:jc w:val="center"/>
              <w:rPr>
                <w:rFonts w:ascii="Minion" w:hAnsi="Minion"/>
                <w:b/>
                <w:szCs w:val="24"/>
                <w:lang w:val="en-GB"/>
              </w:rPr>
            </w:pPr>
          </w:p>
        </w:tc>
        <w:tc>
          <w:tcPr>
            <w:tcW w:w="1463" w:type="dxa"/>
            <w:shd w:val="clear" w:color="auto" w:fill="auto"/>
          </w:tcPr>
          <w:p w:rsidR="00293039" w:rsidRPr="008750F8" w:rsidRDefault="00B500A7"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 xml:space="preserve">4 months - </w:t>
            </w:r>
            <w:r w:rsidR="00293039" w:rsidRPr="008750F8">
              <w:rPr>
                <w:rFonts w:ascii="Minion" w:hAnsi="Minion"/>
                <w:b/>
                <w:szCs w:val="24"/>
                <w:lang w:val="en-GB"/>
              </w:rPr>
              <w:t>≤ 2</w:t>
            </w:r>
            <w:r w:rsidRPr="008750F8">
              <w:rPr>
                <w:rFonts w:ascii="Minion" w:hAnsi="Minion"/>
                <w:b/>
                <w:szCs w:val="24"/>
                <w:lang w:val="en-GB"/>
              </w:rPr>
              <w:t xml:space="preserve"> years</w:t>
            </w:r>
            <w:r w:rsidR="00293039" w:rsidRPr="008750F8">
              <w:rPr>
                <w:rFonts w:ascii="Minion" w:hAnsi="Minion"/>
                <w:b/>
                <w:szCs w:val="24"/>
                <w:lang w:val="en-GB"/>
              </w:rPr>
              <w:t xml:space="preserve"> (</w:t>
            </w:r>
            <w:r w:rsidR="00293039" w:rsidRPr="008750F8">
              <w:rPr>
                <w:rFonts w:ascii="Minion" w:hAnsi="Minion"/>
                <w:b/>
                <w:i/>
                <w:szCs w:val="24"/>
                <w:lang w:val="en-GB"/>
              </w:rPr>
              <w:t>n</w:t>
            </w:r>
            <w:r w:rsidR="00293039" w:rsidRPr="008750F8">
              <w:rPr>
                <w:rFonts w:ascii="Minion" w:hAnsi="Minion"/>
                <w:b/>
                <w:szCs w:val="24"/>
                <w:lang w:val="en-GB"/>
              </w:rPr>
              <w:t xml:space="preserve"> = 9)</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&gt; 2 - &lt; 12</w:t>
            </w:r>
            <w:r w:rsidR="00B500A7" w:rsidRPr="008750F8">
              <w:rPr>
                <w:rFonts w:ascii="Minion" w:hAnsi="Minion"/>
                <w:b/>
                <w:szCs w:val="24"/>
                <w:lang w:val="en-GB"/>
              </w:rPr>
              <w:t xml:space="preserve"> years</w:t>
            </w:r>
            <w:r w:rsidRPr="008750F8">
              <w:rPr>
                <w:rFonts w:ascii="Minion" w:hAnsi="Minion"/>
                <w:b/>
                <w:szCs w:val="24"/>
                <w:lang w:val="en-GB"/>
              </w:rPr>
              <w:t xml:space="preserve"> (</w:t>
            </w:r>
            <w:r w:rsidRPr="008750F8">
              <w:rPr>
                <w:rFonts w:ascii="Minion" w:hAnsi="Minion"/>
                <w:b/>
                <w:i/>
                <w:szCs w:val="24"/>
                <w:lang w:val="en-GB"/>
              </w:rPr>
              <w:t>n</w:t>
            </w:r>
            <w:r w:rsidRPr="008750F8">
              <w:rPr>
                <w:rFonts w:ascii="Minion" w:hAnsi="Minion"/>
                <w:b/>
                <w:szCs w:val="24"/>
                <w:lang w:val="en-GB"/>
              </w:rPr>
              <w:t xml:space="preserve"> = 6)</w:t>
            </w:r>
          </w:p>
        </w:tc>
        <w:tc>
          <w:tcPr>
            <w:tcW w:w="1552" w:type="dxa"/>
            <w:shd w:val="clear" w:color="auto" w:fill="auto"/>
          </w:tcPr>
          <w:p w:rsidR="00B500A7"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 xml:space="preserve">≥ </w:t>
            </w:r>
            <w:r w:rsidR="00B500A7" w:rsidRPr="008750F8">
              <w:rPr>
                <w:rFonts w:ascii="Minion" w:hAnsi="Minion"/>
                <w:b/>
                <w:szCs w:val="24"/>
                <w:lang w:val="en-GB"/>
              </w:rPr>
              <w:t>12 years</w:t>
            </w:r>
          </w:p>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w:t>
            </w:r>
            <w:r w:rsidRPr="008750F8">
              <w:rPr>
                <w:rFonts w:ascii="Minion" w:hAnsi="Minion"/>
                <w:b/>
                <w:i/>
                <w:szCs w:val="24"/>
                <w:lang w:val="en-GB"/>
              </w:rPr>
              <w:t>n</w:t>
            </w:r>
            <w:r w:rsidRPr="008750F8">
              <w:rPr>
                <w:rFonts w:ascii="Minion" w:hAnsi="Minion"/>
                <w:b/>
                <w:szCs w:val="24"/>
                <w:lang w:val="en-GB"/>
              </w:rPr>
              <w:t xml:space="preserve"> = 2)</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r w:rsidRPr="008750F8">
              <w:rPr>
                <w:rFonts w:ascii="Minion" w:hAnsi="Minion"/>
                <w:b/>
                <w:szCs w:val="24"/>
                <w:lang w:val="en-GB"/>
              </w:rPr>
              <w:t>Liver</w:t>
            </w: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r w:rsidRPr="008750F8">
              <w:rPr>
                <w:rFonts w:ascii="Minion" w:hAnsi="Minion"/>
                <w:szCs w:val="24"/>
                <w:lang w:val="en-GB"/>
              </w:rPr>
              <w:t>AUC</w:t>
            </w:r>
            <w:r w:rsidRPr="008750F8">
              <w:rPr>
                <w:rFonts w:ascii="Minion" w:hAnsi="Minion"/>
                <w:szCs w:val="24"/>
                <w:vertAlign w:val="subscript"/>
                <w:lang w:val="en-GB"/>
              </w:rPr>
              <w:t xml:space="preserve">0-24h </w:t>
            </w:r>
            <w:r w:rsidRPr="008750F8">
              <w:rPr>
                <w:rFonts w:ascii="Minion" w:hAnsi="Minion"/>
                <w:szCs w:val="24"/>
                <w:lang w:val="en-GB"/>
              </w:rPr>
              <w:t>(</w:t>
            </w:r>
            <w:r w:rsidRPr="008750F8">
              <w:rPr>
                <w:rFonts w:ascii="Minion" w:hAnsi="Minion"/>
                <w:szCs w:val="24"/>
                <w:lang w:val="en-GB"/>
              </w:rPr>
              <w:sym w:font="Symbol" w:char="F06D"/>
            </w:r>
            <w:proofErr w:type="spellStart"/>
            <w:r w:rsidRPr="008750F8">
              <w:rPr>
                <w:rFonts w:ascii="Minion" w:hAnsi="Minion"/>
                <w:szCs w:val="24"/>
                <w:lang w:val="en-GB"/>
              </w:rPr>
              <w:t>g</w:t>
            </w:r>
            <w:r w:rsidRPr="008750F8">
              <w:rPr>
                <w:rFonts w:ascii="Minion" w:hAnsi="Minion"/>
                <w:b/>
                <w:szCs w:val="24"/>
                <w:vertAlign w:val="superscript"/>
                <w:lang w:val="en-GB"/>
              </w:rPr>
              <w:t>.</w:t>
            </w:r>
            <w:r w:rsidRPr="008750F8">
              <w:rPr>
                <w:rFonts w:ascii="Minion" w:hAnsi="Minion"/>
                <w:szCs w:val="24"/>
                <w:lang w:val="en-GB"/>
              </w:rPr>
              <w:t>h</w:t>
            </w:r>
            <w:proofErr w:type="spellEnd"/>
            <w:r w:rsidRPr="008750F8">
              <w:rPr>
                <w:rFonts w:ascii="Minion" w:hAnsi="Minion"/>
                <w:szCs w:val="24"/>
                <w:lang w:val="en-GB"/>
              </w:rPr>
              <w:t>/mL)</w:t>
            </w:r>
          </w:p>
        </w:tc>
        <w:tc>
          <w:tcPr>
            <w:tcW w:w="1404" w:type="dxa"/>
          </w:tcPr>
          <w:p w:rsidR="00293039" w:rsidRPr="008750F8" w:rsidRDefault="00B500A7" w:rsidP="00BA6777">
            <w:pPr>
              <w:pStyle w:val="TextTi12"/>
              <w:keepNext/>
              <w:keepLines/>
              <w:spacing w:after="0" w:line="240" w:lineRule="auto"/>
              <w:jc w:val="center"/>
              <w:rPr>
                <w:rFonts w:ascii="Minion" w:hAnsi="Minion"/>
                <w:szCs w:val="24"/>
                <w:lang w:val="en-GB"/>
              </w:rPr>
            </w:pPr>
            <w:r w:rsidRPr="008750F8">
              <w:rPr>
                <w:rFonts w:ascii="Minion" w:hAnsi="Minion"/>
                <w:szCs w:val="24"/>
                <w:lang w:val="en-GB"/>
              </w:rPr>
              <w:t>-</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69.4 (35.4)</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58.4 (6.18)</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35.6 (2.76)</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r w:rsidRPr="008750F8">
              <w:rPr>
                <w:rFonts w:ascii="Minion" w:hAnsi="Minion"/>
                <w:b/>
                <w:szCs w:val="24"/>
                <w:lang w:val="en-GB"/>
              </w:rPr>
              <w:t>(</w:t>
            </w:r>
            <w:r w:rsidRPr="008750F8">
              <w:rPr>
                <w:rFonts w:ascii="Minion" w:hAnsi="Minion"/>
                <w:b/>
                <w:i/>
                <w:szCs w:val="24"/>
                <w:lang w:val="en-GB"/>
              </w:rPr>
              <w:t>n</w:t>
            </w:r>
            <w:r w:rsidRPr="008750F8">
              <w:rPr>
                <w:rFonts w:ascii="Minion" w:hAnsi="Minion"/>
                <w:b/>
                <w:szCs w:val="24"/>
                <w:lang w:val="en-GB"/>
              </w:rPr>
              <w:t xml:space="preserve"> = 17)</w:t>
            </w: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roofErr w:type="spellStart"/>
            <w:r w:rsidRPr="008750F8">
              <w:rPr>
                <w:rFonts w:ascii="Minion" w:hAnsi="Minion"/>
                <w:szCs w:val="24"/>
                <w:lang w:val="en-GB"/>
              </w:rPr>
              <w:t>C</w:t>
            </w:r>
            <w:r w:rsidRPr="008750F8">
              <w:rPr>
                <w:rFonts w:ascii="Minion" w:hAnsi="Minion"/>
                <w:szCs w:val="24"/>
                <w:vertAlign w:val="subscript"/>
                <w:lang w:val="en-GB"/>
              </w:rPr>
              <w:t>max</w:t>
            </w:r>
            <w:proofErr w:type="spellEnd"/>
            <w:r w:rsidRPr="008750F8">
              <w:rPr>
                <w:rFonts w:ascii="Minion" w:hAnsi="Minion"/>
                <w:szCs w:val="24"/>
                <w:lang w:val="en-GB"/>
              </w:rPr>
              <w:t xml:space="preserve"> (</w:t>
            </w:r>
            <w:r w:rsidRPr="008750F8">
              <w:rPr>
                <w:rFonts w:ascii="Minion" w:hAnsi="Minion"/>
                <w:szCs w:val="24"/>
                <w:lang w:val="en-GB"/>
              </w:rPr>
              <w:sym w:font="Symbol" w:char="F06D"/>
            </w:r>
            <w:r w:rsidRPr="008750F8">
              <w:rPr>
                <w:rFonts w:ascii="Minion" w:hAnsi="Minion"/>
                <w:szCs w:val="24"/>
                <w:lang w:val="en-GB"/>
              </w:rPr>
              <w:t>g/mL)</w:t>
            </w:r>
          </w:p>
        </w:tc>
        <w:tc>
          <w:tcPr>
            <w:tcW w:w="1404" w:type="dxa"/>
          </w:tcPr>
          <w:p w:rsidR="00293039" w:rsidRPr="008750F8" w:rsidRDefault="00B500A7" w:rsidP="00BA6777">
            <w:pPr>
              <w:pStyle w:val="TextTi12"/>
              <w:keepNext/>
              <w:keepLines/>
              <w:spacing w:after="0" w:line="240" w:lineRule="auto"/>
              <w:jc w:val="center"/>
              <w:rPr>
                <w:rFonts w:ascii="Minion" w:hAnsi="Minion"/>
                <w:szCs w:val="24"/>
                <w:lang w:val="en-GB"/>
              </w:rPr>
            </w:pPr>
            <w:r w:rsidRPr="008750F8">
              <w:rPr>
                <w:rFonts w:ascii="Minion" w:hAnsi="Minion"/>
                <w:szCs w:val="24"/>
                <w:lang w:val="en-GB"/>
              </w:rPr>
              <w:t>-</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11.7 (3.59)</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9.35 (2.33)</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5.55 (1.34)</w:t>
            </w:r>
          </w:p>
        </w:tc>
      </w:tr>
      <w:tr w:rsidR="00293039" w:rsidRPr="008750F8" w:rsidTr="008750F8">
        <w:trPr>
          <w:trHeight w:val="70"/>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p>
        </w:tc>
        <w:tc>
          <w:tcPr>
            <w:tcW w:w="2127" w:type="dxa"/>
            <w:shd w:val="clear" w:color="auto" w:fill="auto"/>
          </w:tcPr>
          <w:p w:rsidR="00293039" w:rsidRPr="008750F8" w:rsidRDefault="00293039" w:rsidP="006144B3">
            <w:pPr>
              <w:pStyle w:val="TextTi10"/>
              <w:keepNext/>
              <w:keepLines/>
              <w:spacing w:line="280" w:lineRule="atLeast"/>
              <w:jc w:val="both"/>
              <w:rPr>
                <w:rFonts w:ascii="Minion" w:hAnsi="Minion"/>
                <w:sz w:val="24"/>
                <w:szCs w:val="24"/>
                <w:lang w:val="en-GB"/>
              </w:rPr>
            </w:pPr>
            <w:r w:rsidRPr="008750F8">
              <w:rPr>
                <w:rFonts w:ascii="Minion" w:hAnsi="Minion"/>
                <w:sz w:val="24"/>
                <w:szCs w:val="24"/>
                <w:lang w:val="en-GB"/>
              </w:rPr>
              <w:t>t</w:t>
            </w:r>
            <w:r w:rsidRPr="008750F8">
              <w:rPr>
                <w:rFonts w:ascii="Minion" w:hAnsi="Minion"/>
                <w:sz w:val="24"/>
                <w:szCs w:val="24"/>
                <w:vertAlign w:val="subscript"/>
                <w:lang w:val="en-GB"/>
              </w:rPr>
              <w:t>1/2</w:t>
            </w:r>
            <w:r w:rsidRPr="008750F8">
              <w:rPr>
                <w:rFonts w:ascii="Minion" w:hAnsi="Minion"/>
                <w:sz w:val="24"/>
                <w:szCs w:val="24"/>
                <w:lang w:val="en-GB"/>
              </w:rPr>
              <w:t xml:space="preserve"> (h)</w:t>
            </w:r>
          </w:p>
        </w:tc>
        <w:tc>
          <w:tcPr>
            <w:tcW w:w="1404" w:type="dxa"/>
          </w:tcPr>
          <w:p w:rsidR="00293039" w:rsidRPr="008750F8" w:rsidRDefault="00B500A7" w:rsidP="00BA6777">
            <w:pPr>
              <w:pStyle w:val="TextTi12"/>
              <w:keepNext/>
              <w:keepLines/>
              <w:spacing w:after="0" w:line="240" w:lineRule="auto"/>
              <w:jc w:val="center"/>
              <w:rPr>
                <w:rFonts w:ascii="Minion" w:hAnsi="Minion"/>
                <w:szCs w:val="24"/>
                <w:lang w:val="en-GB"/>
              </w:rPr>
            </w:pPr>
            <w:r w:rsidRPr="008750F8">
              <w:rPr>
                <w:rFonts w:ascii="Minion" w:hAnsi="Minion"/>
                <w:szCs w:val="24"/>
                <w:lang w:val="en-GB"/>
              </w:rPr>
              <w:t>-</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2.72 (1.32)</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3.61 (0.80)</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4.50 (0.25)</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
        </w:tc>
        <w:tc>
          <w:tcPr>
            <w:tcW w:w="1404" w:type="dxa"/>
          </w:tcPr>
          <w:p w:rsidR="00293039" w:rsidRPr="008750F8" w:rsidRDefault="00B500A7" w:rsidP="00BA6777">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&lt; 4 months (</w:t>
            </w:r>
            <w:r w:rsidRPr="008750F8">
              <w:rPr>
                <w:rFonts w:ascii="Minion" w:hAnsi="Minion"/>
                <w:b/>
                <w:i/>
                <w:szCs w:val="24"/>
                <w:lang w:val="en-GB"/>
              </w:rPr>
              <w:t>n</w:t>
            </w:r>
            <w:r w:rsidRPr="008750F8">
              <w:rPr>
                <w:rFonts w:ascii="Minion" w:hAnsi="Minion"/>
                <w:b/>
                <w:szCs w:val="24"/>
                <w:lang w:val="en-GB"/>
              </w:rPr>
              <w:t>=14)</w:t>
            </w:r>
          </w:p>
        </w:tc>
        <w:tc>
          <w:tcPr>
            <w:tcW w:w="1463" w:type="dxa"/>
            <w:shd w:val="clear" w:color="auto" w:fill="auto"/>
          </w:tcPr>
          <w:p w:rsidR="00293039" w:rsidRPr="008750F8" w:rsidRDefault="00B500A7"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 xml:space="preserve">4 months </w:t>
            </w:r>
            <w:r w:rsidR="00293039" w:rsidRPr="008750F8">
              <w:rPr>
                <w:rFonts w:ascii="Minion" w:hAnsi="Minion"/>
                <w:b/>
                <w:szCs w:val="24"/>
                <w:lang w:val="en-GB"/>
              </w:rPr>
              <w:t>≤ 2</w:t>
            </w:r>
            <w:r w:rsidRPr="008750F8">
              <w:rPr>
                <w:rFonts w:ascii="Minion" w:hAnsi="Minion"/>
                <w:b/>
                <w:szCs w:val="24"/>
                <w:lang w:val="en-GB"/>
              </w:rPr>
              <w:t xml:space="preserve"> years</w:t>
            </w:r>
            <w:r w:rsidR="00293039" w:rsidRPr="008750F8">
              <w:rPr>
                <w:rFonts w:ascii="Minion" w:hAnsi="Minion"/>
                <w:b/>
                <w:szCs w:val="24"/>
                <w:lang w:val="en-GB"/>
              </w:rPr>
              <w:t xml:space="preserve"> (</w:t>
            </w:r>
            <w:r w:rsidR="00293039" w:rsidRPr="008750F8">
              <w:rPr>
                <w:rFonts w:ascii="Minion" w:hAnsi="Minion"/>
                <w:b/>
                <w:i/>
                <w:szCs w:val="24"/>
                <w:lang w:val="en-GB"/>
              </w:rPr>
              <w:t>n</w:t>
            </w:r>
            <w:r w:rsidR="00293039" w:rsidRPr="008750F8">
              <w:rPr>
                <w:rFonts w:ascii="Minion" w:hAnsi="Minion"/>
                <w:b/>
                <w:szCs w:val="24"/>
                <w:lang w:val="en-GB"/>
              </w:rPr>
              <w:t xml:space="preserve"> = 6)</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&gt; 2 - &lt; 12</w:t>
            </w:r>
            <w:r w:rsidR="00B500A7" w:rsidRPr="008750F8">
              <w:rPr>
                <w:rFonts w:ascii="Minion" w:hAnsi="Minion"/>
                <w:b/>
                <w:szCs w:val="24"/>
                <w:lang w:val="en-GB"/>
              </w:rPr>
              <w:t xml:space="preserve"> years</w:t>
            </w:r>
            <w:r w:rsidRPr="008750F8">
              <w:rPr>
                <w:rFonts w:ascii="Minion" w:hAnsi="Minion"/>
                <w:b/>
                <w:szCs w:val="24"/>
                <w:lang w:val="en-GB"/>
              </w:rPr>
              <w:t xml:space="preserve"> (</w:t>
            </w:r>
            <w:r w:rsidRPr="008750F8">
              <w:rPr>
                <w:rFonts w:ascii="Minion" w:hAnsi="Minion"/>
                <w:b/>
                <w:i/>
                <w:szCs w:val="24"/>
                <w:lang w:val="en-GB"/>
              </w:rPr>
              <w:t>n</w:t>
            </w:r>
            <w:r w:rsidRPr="008750F8">
              <w:rPr>
                <w:rFonts w:ascii="Minion" w:hAnsi="Minion"/>
                <w:b/>
                <w:szCs w:val="24"/>
                <w:lang w:val="en-GB"/>
              </w:rPr>
              <w:t xml:space="preserve"> = 2)</w:t>
            </w:r>
          </w:p>
        </w:tc>
        <w:tc>
          <w:tcPr>
            <w:tcW w:w="1552" w:type="dxa"/>
            <w:shd w:val="clear" w:color="auto" w:fill="auto"/>
          </w:tcPr>
          <w:p w:rsidR="00B500A7"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 12</w:t>
            </w:r>
            <w:r w:rsidR="00B500A7" w:rsidRPr="008750F8">
              <w:rPr>
                <w:rFonts w:ascii="Minion" w:hAnsi="Minion"/>
                <w:b/>
                <w:szCs w:val="24"/>
                <w:lang w:val="en-GB"/>
              </w:rPr>
              <w:t xml:space="preserve"> years</w:t>
            </w:r>
          </w:p>
          <w:p w:rsidR="00293039" w:rsidRPr="008750F8" w:rsidRDefault="00293039" w:rsidP="00670464">
            <w:pPr>
              <w:pStyle w:val="TextTi12"/>
              <w:keepNext/>
              <w:keepLines/>
              <w:spacing w:after="0" w:line="240" w:lineRule="auto"/>
              <w:jc w:val="center"/>
              <w:rPr>
                <w:rFonts w:ascii="Minion" w:hAnsi="Minion"/>
                <w:b/>
                <w:szCs w:val="24"/>
                <w:lang w:val="en-GB"/>
              </w:rPr>
            </w:pPr>
            <w:r w:rsidRPr="008750F8">
              <w:rPr>
                <w:rFonts w:ascii="Minion" w:hAnsi="Minion"/>
                <w:b/>
                <w:szCs w:val="24"/>
                <w:lang w:val="en-GB"/>
              </w:rPr>
              <w:t>(</w:t>
            </w:r>
            <w:r w:rsidRPr="008750F8">
              <w:rPr>
                <w:rFonts w:ascii="Minion" w:hAnsi="Minion"/>
                <w:b/>
                <w:i/>
                <w:szCs w:val="24"/>
                <w:lang w:val="en-GB"/>
              </w:rPr>
              <w:t>n</w:t>
            </w:r>
            <w:r w:rsidRPr="008750F8">
              <w:rPr>
                <w:rFonts w:ascii="Minion" w:hAnsi="Minion"/>
                <w:b/>
                <w:szCs w:val="24"/>
                <w:lang w:val="en-GB"/>
              </w:rPr>
              <w:t xml:space="preserve"> = 4)</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r w:rsidRPr="008750F8">
              <w:rPr>
                <w:rFonts w:ascii="Minion" w:hAnsi="Minion"/>
                <w:b/>
                <w:szCs w:val="24"/>
                <w:lang w:val="en-GB"/>
              </w:rPr>
              <w:t>Heart</w:t>
            </w: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r w:rsidRPr="008750F8">
              <w:rPr>
                <w:rFonts w:ascii="Minion" w:hAnsi="Minion"/>
                <w:szCs w:val="24"/>
                <w:lang w:val="en-GB"/>
              </w:rPr>
              <w:t>AUC</w:t>
            </w:r>
            <w:r w:rsidRPr="008750F8">
              <w:rPr>
                <w:rFonts w:ascii="Minion" w:hAnsi="Minion"/>
                <w:szCs w:val="24"/>
                <w:vertAlign w:val="subscript"/>
                <w:lang w:val="en-GB"/>
              </w:rPr>
              <w:t xml:space="preserve">0-24h </w:t>
            </w:r>
            <w:r w:rsidRPr="008750F8">
              <w:rPr>
                <w:rFonts w:ascii="Minion" w:hAnsi="Minion"/>
                <w:szCs w:val="24"/>
                <w:lang w:val="en-GB"/>
              </w:rPr>
              <w:t>(</w:t>
            </w:r>
            <w:r w:rsidRPr="008750F8">
              <w:rPr>
                <w:rFonts w:ascii="Minion" w:hAnsi="Minion"/>
                <w:szCs w:val="24"/>
                <w:lang w:val="en-GB"/>
              </w:rPr>
              <w:sym w:font="Symbol" w:char="F06D"/>
            </w:r>
            <w:proofErr w:type="spellStart"/>
            <w:r w:rsidRPr="008750F8">
              <w:rPr>
                <w:rFonts w:ascii="Minion" w:hAnsi="Minion"/>
                <w:szCs w:val="24"/>
                <w:lang w:val="en-GB"/>
              </w:rPr>
              <w:t>g</w:t>
            </w:r>
            <w:r w:rsidRPr="008750F8">
              <w:rPr>
                <w:rFonts w:ascii="Minion" w:hAnsi="Minion"/>
                <w:b/>
                <w:szCs w:val="24"/>
                <w:vertAlign w:val="superscript"/>
                <w:lang w:val="en-GB"/>
              </w:rPr>
              <w:t>.</w:t>
            </w:r>
            <w:r w:rsidRPr="008750F8">
              <w:rPr>
                <w:rFonts w:ascii="Minion" w:hAnsi="Minion"/>
                <w:szCs w:val="24"/>
                <w:lang w:val="en-GB"/>
              </w:rPr>
              <w:t>h</w:t>
            </w:r>
            <w:proofErr w:type="spellEnd"/>
            <w:r w:rsidRPr="008750F8">
              <w:rPr>
                <w:rFonts w:ascii="Minion" w:hAnsi="Minion"/>
                <w:szCs w:val="24"/>
                <w:lang w:val="en-GB"/>
              </w:rPr>
              <w:t>/mL)</w:t>
            </w:r>
          </w:p>
        </w:tc>
        <w:tc>
          <w:tcPr>
            <w:tcW w:w="1404" w:type="dxa"/>
          </w:tcPr>
          <w:p w:rsidR="00293039" w:rsidRPr="008750F8" w:rsidRDefault="00B500A7" w:rsidP="00BA6777">
            <w:pPr>
              <w:pStyle w:val="TextTi12"/>
              <w:keepNext/>
              <w:keepLines/>
              <w:spacing w:after="0" w:line="240" w:lineRule="auto"/>
              <w:jc w:val="center"/>
              <w:rPr>
                <w:rFonts w:ascii="Minion" w:hAnsi="Minion"/>
                <w:szCs w:val="24"/>
                <w:lang w:val="en-GB"/>
              </w:rPr>
            </w:pPr>
            <w:r w:rsidRPr="008750F8">
              <w:rPr>
                <w:rFonts w:ascii="Minion" w:hAnsi="Minion"/>
                <w:szCs w:val="24"/>
                <w:lang w:val="en-GB"/>
              </w:rPr>
              <w:t>68.1(19.8)</w:t>
            </w:r>
            <w:r w:rsidRPr="008750F8">
              <w:rPr>
                <w:rStyle w:val="TextTi10Char"/>
                <w:rFonts w:ascii="Minion" w:eastAsia="SimSun" w:hAnsi="Minion"/>
                <w:szCs w:val="24"/>
                <w:lang w:val="en-GB"/>
              </w:rPr>
              <w:t xml:space="preserve"> †</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56.3 (23.2)</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60.0 (19.3)</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61.2 (26.0)</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b/>
                <w:szCs w:val="24"/>
                <w:lang w:val="en-GB"/>
              </w:rPr>
            </w:pPr>
            <w:r w:rsidRPr="008750F8">
              <w:rPr>
                <w:rFonts w:ascii="Minion" w:hAnsi="Minion"/>
                <w:b/>
                <w:szCs w:val="24"/>
                <w:lang w:val="en-GB"/>
              </w:rPr>
              <w:t>(</w:t>
            </w:r>
            <w:r w:rsidRPr="008750F8">
              <w:rPr>
                <w:rFonts w:ascii="Minion" w:hAnsi="Minion"/>
                <w:b/>
                <w:i/>
                <w:szCs w:val="24"/>
                <w:lang w:val="en-GB"/>
              </w:rPr>
              <w:t>n</w:t>
            </w:r>
            <w:r w:rsidRPr="008750F8">
              <w:rPr>
                <w:rFonts w:ascii="Minion" w:hAnsi="Minion"/>
                <w:b/>
                <w:szCs w:val="24"/>
                <w:lang w:val="en-GB"/>
              </w:rPr>
              <w:t xml:space="preserve"> = 2</w:t>
            </w:r>
            <w:r w:rsidR="00B500A7" w:rsidRPr="008750F8">
              <w:rPr>
                <w:rFonts w:ascii="Minion" w:hAnsi="Minion"/>
                <w:b/>
                <w:szCs w:val="24"/>
                <w:lang w:val="en-GB"/>
              </w:rPr>
              <w:t>6</w:t>
            </w:r>
            <w:r w:rsidRPr="008750F8">
              <w:rPr>
                <w:rFonts w:ascii="Minion" w:hAnsi="Minion"/>
                <w:b/>
                <w:szCs w:val="24"/>
                <w:lang w:val="en-GB"/>
              </w:rPr>
              <w:t>)</w:t>
            </w:r>
          </w:p>
        </w:tc>
        <w:tc>
          <w:tcPr>
            <w:tcW w:w="2127"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roofErr w:type="spellStart"/>
            <w:r w:rsidRPr="008750F8">
              <w:rPr>
                <w:rFonts w:ascii="Minion" w:hAnsi="Minion"/>
                <w:szCs w:val="24"/>
                <w:lang w:val="en-GB"/>
              </w:rPr>
              <w:t>C</w:t>
            </w:r>
            <w:r w:rsidRPr="008750F8">
              <w:rPr>
                <w:rFonts w:ascii="Minion" w:hAnsi="Minion"/>
                <w:szCs w:val="24"/>
                <w:vertAlign w:val="subscript"/>
                <w:lang w:val="en-GB"/>
              </w:rPr>
              <w:t>max</w:t>
            </w:r>
            <w:proofErr w:type="spellEnd"/>
            <w:r w:rsidRPr="008750F8">
              <w:rPr>
                <w:rFonts w:ascii="Minion" w:hAnsi="Minion"/>
                <w:szCs w:val="24"/>
                <w:lang w:val="en-GB"/>
              </w:rPr>
              <w:t xml:space="preserve"> (</w:t>
            </w:r>
            <w:r w:rsidRPr="008750F8">
              <w:rPr>
                <w:rFonts w:ascii="Minion" w:hAnsi="Minion"/>
                <w:szCs w:val="24"/>
                <w:lang w:val="en-GB"/>
              </w:rPr>
              <w:sym w:font="Symbol" w:char="F06D"/>
            </w:r>
            <w:r w:rsidRPr="008750F8">
              <w:rPr>
                <w:rFonts w:ascii="Minion" w:hAnsi="Minion"/>
                <w:szCs w:val="24"/>
                <w:lang w:val="en-GB"/>
              </w:rPr>
              <w:t>g/mL)</w:t>
            </w:r>
          </w:p>
        </w:tc>
        <w:tc>
          <w:tcPr>
            <w:tcW w:w="1404" w:type="dxa"/>
          </w:tcPr>
          <w:p w:rsidR="00293039" w:rsidRPr="008750F8" w:rsidRDefault="00B500A7" w:rsidP="00BA6777">
            <w:pPr>
              <w:pStyle w:val="TextTi12"/>
              <w:keepNext/>
              <w:keepLines/>
              <w:spacing w:after="0" w:line="240" w:lineRule="auto"/>
              <w:jc w:val="center"/>
              <w:rPr>
                <w:rFonts w:ascii="Minion" w:hAnsi="Minion"/>
                <w:szCs w:val="24"/>
                <w:lang w:val="en-GB"/>
              </w:rPr>
            </w:pPr>
            <w:r w:rsidRPr="008750F8">
              <w:rPr>
                <w:rFonts w:ascii="Minion" w:hAnsi="Minion"/>
                <w:szCs w:val="24"/>
                <w:lang w:val="en-GB"/>
              </w:rPr>
              <w:t>10.5 (3.35)</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8.22 (2.44)</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12.5 (1.02)</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9.50 (3.34)</w:t>
            </w:r>
          </w:p>
        </w:tc>
      </w:tr>
      <w:tr w:rsidR="00293039" w:rsidRPr="008750F8" w:rsidTr="008750F8">
        <w:trPr>
          <w:jc w:val="center"/>
        </w:trPr>
        <w:tc>
          <w:tcPr>
            <w:tcW w:w="1355" w:type="dxa"/>
            <w:shd w:val="clear" w:color="auto" w:fill="auto"/>
          </w:tcPr>
          <w:p w:rsidR="00293039" w:rsidRPr="008750F8" w:rsidRDefault="00293039" w:rsidP="006144B3">
            <w:pPr>
              <w:pStyle w:val="TextTi12"/>
              <w:keepNext/>
              <w:keepLines/>
              <w:spacing w:after="0" w:line="240" w:lineRule="auto"/>
              <w:rPr>
                <w:rFonts w:ascii="Minion" w:hAnsi="Minion"/>
                <w:szCs w:val="24"/>
                <w:lang w:val="en-GB"/>
              </w:rPr>
            </w:pPr>
          </w:p>
        </w:tc>
        <w:tc>
          <w:tcPr>
            <w:tcW w:w="2127" w:type="dxa"/>
            <w:shd w:val="clear" w:color="auto" w:fill="auto"/>
          </w:tcPr>
          <w:p w:rsidR="00293039" w:rsidRPr="008750F8" w:rsidRDefault="00293039" w:rsidP="006144B3">
            <w:pPr>
              <w:pStyle w:val="TextTi10"/>
              <w:keepNext/>
              <w:keepLines/>
              <w:spacing w:line="280" w:lineRule="atLeast"/>
              <w:jc w:val="both"/>
              <w:rPr>
                <w:rFonts w:ascii="Minion" w:hAnsi="Minion"/>
                <w:sz w:val="24"/>
                <w:szCs w:val="24"/>
                <w:lang w:val="en-GB"/>
              </w:rPr>
            </w:pPr>
            <w:r w:rsidRPr="008750F8">
              <w:rPr>
                <w:rFonts w:ascii="Minion" w:hAnsi="Minion"/>
                <w:sz w:val="24"/>
                <w:szCs w:val="24"/>
                <w:lang w:val="en-GB"/>
              </w:rPr>
              <w:t>t</w:t>
            </w:r>
            <w:r w:rsidRPr="008750F8">
              <w:rPr>
                <w:rFonts w:ascii="Minion" w:hAnsi="Minion"/>
                <w:sz w:val="24"/>
                <w:szCs w:val="24"/>
                <w:vertAlign w:val="subscript"/>
                <w:lang w:val="en-GB"/>
              </w:rPr>
              <w:t>1/2</w:t>
            </w:r>
            <w:r w:rsidRPr="008750F8">
              <w:rPr>
                <w:rFonts w:ascii="Minion" w:hAnsi="Minion"/>
                <w:sz w:val="24"/>
                <w:szCs w:val="24"/>
                <w:lang w:val="en-GB"/>
              </w:rPr>
              <w:t xml:space="preserve"> (h)</w:t>
            </w:r>
          </w:p>
        </w:tc>
        <w:tc>
          <w:tcPr>
            <w:tcW w:w="1404" w:type="dxa"/>
          </w:tcPr>
          <w:p w:rsidR="00293039" w:rsidRPr="008750F8" w:rsidRDefault="00B500A7" w:rsidP="00BA6777">
            <w:pPr>
              <w:pStyle w:val="TextTi12"/>
              <w:keepNext/>
              <w:keepLines/>
              <w:spacing w:after="0" w:line="240" w:lineRule="auto"/>
              <w:jc w:val="center"/>
              <w:rPr>
                <w:rFonts w:ascii="Minion" w:hAnsi="Minion"/>
                <w:szCs w:val="24"/>
                <w:lang w:val="en-GB"/>
              </w:rPr>
            </w:pPr>
            <w:r w:rsidRPr="008750F8">
              <w:rPr>
                <w:rFonts w:ascii="Minion" w:hAnsi="Minion"/>
                <w:szCs w:val="24"/>
                <w:lang w:val="en-GB"/>
              </w:rPr>
              <w:t>2.00 (0.19)</w:t>
            </w:r>
          </w:p>
        </w:tc>
        <w:tc>
          <w:tcPr>
            <w:tcW w:w="1463"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3.60 (1.73)</w:t>
            </w:r>
          </w:p>
        </w:tc>
        <w:tc>
          <w:tcPr>
            <w:tcW w:w="1716" w:type="dxa"/>
            <w:gridSpan w:val="2"/>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2.62 (0.65)</w:t>
            </w:r>
          </w:p>
        </w:tc>
        <w:tc>
          <w:tcPr>
            <w:tcW w:w="1552" w:type="dxa"/>
            <w:shd w:val="clear" w:color="auto" w:fill="auto"/>
          </w:tcPr>
          <w:p w:rsidR="00293039" w:rsidRPr="008750F8" w:rsidRDefault="00293039" w:rsidP="00670464">
            <w:pPr>
              <w:pStyle w:val="TextTi12"/>
              <w:keepNext/>
              <w:keepLines/>
              <w:spacing w:after="0" w:line="240" w:lineRule="auto"/>
              <w:jc w:val="center"/>
              <w:rPr>
                <w:rFonts w:ascii="Minion" w:hAnsi="Minion"/>
                <w:szCs w:val="24"/>
                <w:lang w:val="en-GB"/>
              </w:rPr>
            </w:pPr>
            <w:r w:rsidRPr="008750F8">
              <w:rPr>
                <w:rFonts w:ascii="Minion" w:hAnsi="Minion"/>
                <w:szCs w:val="24"/>
                <w:lang w:val="en-GB"/>
              </w:rPr>
              <w:t>5.05 (0.70)</w:t>
            </w:r>
          </w:p>
        </w:tc>
      </w:tr>
    </w:tbl>
    <w:p w:rsidR="00B500A7" w:rsidRPr="008750F8" w:rsidRDefault="00FE54AA" w:rsidP="00C45640">
      <w:pPr>
        <w:keepNext/>
        <w:keepLines/>
        <w:autoSpaceDE w:val="0"/>
        <w:autoSpaceDN w:val="0"/>
        <w:adjustRightInd w:val="0"/>
        <w:jc w:val="both"/>
        <w:rPr>
          <w:rStyle w:val="TextTi10Char"/>
          <w:rFonts w:ascii="Minion" w:eastAsia="SimSun" w:hAnsi="Minion"/>
          <w:sz w:val="20"/>
          <w:szCs w:val="24"/>
          <w:lang w:val="en-GB"/>
        </w:rPr>
      </w:pPr>
      <w:r w:rsidRPr="008750F8">
        <w:rPr>
          <w:rFonts w:ascii="Minion" w:eastAsia="SimSun" w:hAnsi="Minion"/>
          <w:sz w:val="20"/>
          <w:szCs w:val="24"/>
          <w:lang w:val="en-GB" w:eastAsia="zh-CN"/>
        </w:rPr>
        <w:t>*</w:t>
      </w:r>
      <w:r w:rsidRPr="008750F8">
        <w:rPr>
          <w:rStyle w:val="TextTi10Char"/>
          <w:rFonts w:ascii="Minion" w:eastAsia="SimSun" w:hAnsi="Minion"/>
          <w:sz w:val="20"/>
          <w:szCs w:val="24"/>
          <w:lang w:val="en-GB"/>
        </w:rPr>
        <w:t xml:space="preserve"> There was one subject who received both a kidney and liver transplant. The PK profile for this subject has not been included in this table as it is not possible to determine whether the effects observed are from the kidney/liver transplant or neither.</w:t>
      </w:r>
      <w:r w:rsidR="00A373C1" w:rsidRPr="008750F8">
        <w:rPr>
          <w:rStyle w:val="TextTi10Char"/>
          <w:rFonts w:ascii="Minion" w:eastAsia="SimSun" w:hAnsi="Minion"/>
          <w:sz w:val="20"/>
          <w:szCs w:val="24"/>
          <w:lang w:val="en-GB"/>
        </w:rPr>
        <w:t xml:space="preserve"> </w:t>
      </w:r>
      <w:r w:rsidR="00B500A7" w:rsidRPr="008750F8">
        <w:rPr>
          <w:rStyle w:val="TextTi10Char"/>
          <w:rFonts w:ascii="Minion" w:eastAsia="SimSun" w:hAnsi="Minion"/>
          <w:sz w:val="20"/>
          <w:szCs w:val="24"/>
          <w:lang w:val="en-GB"/>
        </w:rPr>
        <w:t>†n = 18 observations, 3 patients contributed more than one value</w:t>
      </w:r>
    </w:p>
    <w:p w:rsidR="00FE54AA" w:rsidRPr="008750F8" w:rsidRDefault="00B500A7" w:rsidP="002F7898">
      <w:pPr>
        <w:pStyle w:val="Heading6"/>
        <w:rPr>
          <w:rFonts w:ascii="Minion" w:hAnsi="Minion"/>
          <w:sz w:val="24"/>
          <w:szCs w:val="24"/>
        </w:rPr>
      </w:pPr>
      <w:r w:rsidRPr="008750F8">
        <w:rPr>
          <w:rFonts w:ascii="Minion" w:hAnsi="Minion"/>
          <w:sz w:val="24"/>
          <w:szCs w:val="24"/>
        </w:rPr>
        <w:t>Congenital CMV</w:t>
      </w:r>
    </w:p>
    <w:p w:rsidR="00B500A7"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Ganciclovir pharmacokinetics </w:t>
      </w:r>
      <w:r w:rsidR="00B500A7" w:rsidRPr="008750F8">
        <w:rPr>
          <w:rFonts w:ascii="Minion" w:hAnsi="Minion"/>
          <w:sz w:val="24"/>
          <w:szCs w:val="24"/>
          <w:lang w:val="en-GB"/>
        </w:rPr>
        <w:t xml:space="preserve">following </w:t>
      </w:r>
      <w:proofErr w:type="spellStart"/>
      <w:r w:rsidR="00B500A7" w:rsidRPr="008750F8">
        <w:rPr>
          <w:rFonts w:ascii="Minion" w:hAnsi="Minion"/>
          <w:sz w:val="24"/>
          <w:szCs w:val="24"/>
          <w:lang w:val="en-GB"/>
        </w:rPr>
        <w:t>valganciclovir</w:t>
      </w:r>
      <w:proofErr w:type="spellEnd"/>
      <w:r w:rsidR="00B500A7" w:rsidRPr="008750F8">
        <w:rPr>
          <w:rFonts w:ascii="Minion" w:hAnsi="Minion"/>
          <w:sz w:val="24"/>
          <w:szCs w:val="24"/>
          <w:lang w:val="en-GB"/>
        </w:rPr>
        <w:t xml:space="preserve"> administration </w:t>
      </w:r>
      <w:proofErr w:type="gramStart"/>
      <w:r w:rsidRPr="008750F8">
        <w:rPr>
          <w:rFonts w:ascii="Minion" w:hAnsi="Minion"/>
          <w:sz w:val="24"/>
          <w:szCs w:val="24"/>
          <w:lang w:val="en-GB"/>
        </w:rPr>
        <w:t>were</w:t>
      </w:r>
      <w:proofErr w:type="gramEnd"/>
      <w:r w:rsidRPr="008750F8">
        <w:rPr>
          <w:rFonts w:ascii="Minion" w:hAnsi="Minion"/>
          <w:sz w:val="24"/>
          <w:szCs w:val="24"/>
          <w:lang w:val="en-GB"/>
        </w:rPr>
        <w:t xml:space="preserve"> also evaluated in </w:t>
      </w:r>
      <w:r w:rsidR="00B500A7" w:rsidRPr="008750F8">
        <w:rPr>
          <w:rFonts w:ascii="Minion" w:hAnsi="Minion"/>
          <w:sz w:val="24"/>
          <w:szCs w:val="24"/>
          <w:lang w:val="en-GB"/>
        </w:rPr>
        <w:t xml:space="preserve">133 </w:t>
      </w:r>
      <w:r w:rsidRPr="008750F8">
        <w:rPr>
          <w:rFonts w:ascii="Minion" w:hAnsi="Minion"/>
          <w:sz w:val="24"/>
          <w:szCs w:val="24"/>
          <w:lang w:val="en-GB"/>
        </w:rPr>
        <w:t xml:space="preserve">neonates aged </w:t>
      </w:r>
      <w:r w:rsidR="00B500A7" w:rsidRPr="008750F8">
        <w:rPr>
          <w:rFonts w:ascii="Minion" w:hAnsi="Minion"/>
          <w:sz w:val="24"/>
          <w:szCs w:val="24"/>
          <w:lang w:val="en-GB"/>
        </w:rPr>
        <w:t xml:space="preserve">2 </w:t>
      </w:r>
      <w:r w:rsidRPr="008750F8">
        <w:rPr>
          <w:rFonts w:ascii="Minion" w:hAnsi="Minion"/>
          <w:sz w:val="24"/>
          <w:szCs w:val="24"/>
          <w:lang w:val="en-GB"/>
        </w:rPr>
        <w:t>to 3</w:t>
      </w:r>
      <w:r w:rsidR="00670464" w:rsidRPr="008750F8">
        <w:rPr>
          <w:rFonts w:ascii="Minion" w:hAnsi="Minion"/>
          <w:sz w:val="24"/>
          <w:szCs w:val="24"/>
          <w:lang w:val="en-GB"/>
        </w:rPr>
        <w:t>1</w:t>
      </w:r>
      <w:r w:rsidRPr="008750F8">
        <w:rPr>
          <w:rFonts w:ascii="Minion" w:hAnsi="Minion"/>
          <w:sz w:val="24"/>
          <w:szCs w:val="24"/>
          <w:lang w:val="en-GB"/>
        </w:rPr>
        <w:t xml:space="preserve"> days with symptomatic congenital CMV </w:t>
      </w:r>
      <w:r w:rsidR="001841C5" w:rsidRPr="008750F8">
        <w:rPr>
          <w:rFonts w:ascii="Minion" w:hAnsi="Minion"/>
          <w:sz w:val="24"/>
          <w:szCs w:val="24"/>
          <w:lang w:val="en-GB"/>
        </w:rPr>
        <w:t>disease</w:t>
      </w:r>
      <w:r w:rsidR="00B500A7" w:rsidRPr="008750F8">
        <w:rPr>
          <w:rFonts w:ascii="Minion" w:hAnsi="Minion"/>
          <w:sz w:val="24"/>
          <w:szCs w:val="24"/>
          <w:lang w:val="en-GB"/>
        </w:rPr>
        <w:t xml:space="preserve"> </w:t>
      </w:r>
      <w:r w:rsidR="00670464" w:rsidRPr="008750F8">
        <w:rPr>
          <w:rFonts w:ascii="Minion" w:hAnsi="Minion"/>
          <w:sz w:val="24"/>
          <w:szCs w:val="24"/>
          <w:lang w:val="en-GB"/>
        </w:rPr>
        <w:t>in</w:t>
      </w:r>
      <w:r w:rsidR="00B500A7" w:rsidRPr="008750F8">
        <w:rPr>
          <w:rFonts w:ascii="Minion" w:hAnsi="Minion"/>
          <w:sz w:val="24"/>
          <w:szCs w:val="24"/>
          <w:lang w:val="en-GB"/>
        </w:rPr>
        <w:t xml:space="preserve"> two studies</w:t>
      </w:r>
      <w:r w:rsidRPr="008750F8">
        <w:rPr>
          <w:rFonts w:ascii="Minion" w:hAnsi="Minion"/>
          <w:sz w:val="24"/>
          <w:szCs w:val="24"/>
          <w:lang w:val="en-GB"/>
        </w:rPr>
        <w:t>.</w:t>
      </w:r>
    </w:p>
    <w:p w:rsidR="00B500A7" w:rsidRPr="008750F8" w:rsidRDefault="00B500A7" w:rsidP="00B500A7">
      <w:pPr>
        <w:pStyle w:val="TextTi12"/>
        <w:rPr>
          <w:rFonts w:ascii="Minion" w:hAnsi="Minion"/>
          <w:szCs w:val="24"/>
          <w:lang w:val="en-GB"/>
        </w:rPr>
      </w:pPr>
      <w:r w:rsidRPr="008750F8">
        <w:rPr>
          <w:rFonts w:ascii="Minion" w:hAnsi="Minion"/>
          <w:szCs w:val="24"/>
          <w:lang w:val="en-GB"/>
        </w:rPr>
        <w:t>In the first study, a</w:t>
      </w:r>
      <w:r w:rsidR="00FE54AA" w:rsidRPr="008750F8">
        <w:rPr>
          <w:rFonts w:ascii="Minion" w:hAnsi="Minion"/>
          <w:szCs w:val="24"/>
          <w:lang w:val="en-GB"/>
        </w:rPr>
        <w:t xml:space="preserve">ll patients received 6 mg/kg intravenous ganciclovir twice daily. Patients were then treated with oral </w:t>
      </w:r>
      <w:proofErr w:type="spellStart"/>
      <w:r w:rsidR="00FE54AA" w:rsidRPr="008750F8">
        <w:rPr>
          <w:rFonts w:ascii="Minion" w:hAnsi="Minion"/>
          <w:szCs w:val="24"/>
          <w:lang w:val="en-GB"/>
        </w:rPr>
        <w:t>valganciclovir</w:t>
      </w:r>
      <w:proofErr w:type="spellEnd"/>
      <w:r w:rsidR="00FE54AA" w:rsidRPr="008750F8">
        <w:rPr>
          <w:rFonts w:ascii="Minion" w:hAnsi="Minion"/>
          <w:szCs w:val="24"/>
          <w:lang w:val="en-GB"/>
        </w:rPr>
        <w:t xml:space="preserve">, where the dose of </w:t>
      </w:r>
      <w:proofErr w:type="spellStart"/>
      <w:r w:rsidR="00FE54AA" w:rsidRPr="008750F8">
        <w:rPr>
          <w:rFonts w:ascii="Minion" w:hAnsi="Minion"/>
          <w:szCs w:val="24"/>
          <w:lang w:val="en-GB"/>
        </w:rPr>
        <w:t>valganciclovir</w:t>
      </w:r>
      <w:proofErr w:type="spellEnd"/>
      <w:r w:rsidR="00FE54AA" w:rsidRPr="008750F8">
        <w:rPr>
          <w:rFonts w:ascii="Minion" w:hAnsi="Minion"/>
          <w:szCs w:val="24"/>
          <w:lang w:val="en-GB"/>
        </w:rPr>
        <w:t xml:space="preserve"> powder for oral solution ranged from 14 mg/kg to 20 mg/kg twice daily.  A dose of 16 mg/kg twice daily of </w:t>
      </w:r>
      <w:proofErr w:type="spellStart"/>
      <w:r w:rsidR="00FE54AA" w:rsidRPr="008750F8">
        <w:rPr>
          <w:rFonts w:ascii="Minion" w:hAnsi="Minion"/>
          <w:szCs w:val="24"/>
          <w:lang w:val="en-GB"/>
        </w:rPr>
        <w:t>valganciclovir</w:t>
      </w:r>
      <w:proofErr w:type="spellEnd"/>
      <w:r w:rsidR="00FE54AA" w:rsidRPr="008750F8">
        <w:rPr>
          <w:rFonts w:ascii="Minion" w:hAnsi="Minion"/>
          <w:szCs w:val="24"/>
          <w:lang w:val="en-GB"/>
        </w:rPr>
        <w:t xml:space="preserve"> powder for oral solution provided comparable ganciclovir exposure as 6 mg/kg intravenous ganciclovir twice daily in neonates, and also achieved ganciclovir exposure similar to the effective adult 5 mg/kg intravenous dose.</w:t>
      </w:r>
      <w:r w:rsidRPr="008750F8">
        <w:rPr>
          <w:rFonts w:ascii="Minion" w:hAnsi="Minion"/>
          <w:szCs w:val="24"/>
          <w:lang w:val="en-GB"/>
        </w:rPr>
        <w:t xml:space="preserve"> In the second study, all patients received </w:t>
      </w:r>
      <w:proofErr w:type="spellStart"/>
      <w:r w:rsidRPr="008750F8">
        <w:rPr>
          <w:rFonts w:ascii="Minion" w:hAnsi="Minion"/>
          <w:szCs w:val="24"/>
          <w:lang w:val="en-GB"/>
        </w:rPr>
        <w:t>valganciclovir</w:t>
      </w:r>
      <w:proofErr w:type="spellEnd"/>
      <w:r w:rsidRPr="008750F8">
        <w:rPr>
          <w:rFonts w:ascii="Minion" w:hAnsi="Minion"/>
          <w:szCs w:val="24"/>
          <w:lang w:val="en-GB"/>
        </w:rPr>
        <w:t xml:space="preserve"> powder for oral solution at a dose of 16 mg/kg twice daily for 6 weeks and subsequently 96 out of 109 enrolled patients were randomi</w:t>
      </w:r>
      <w:r w:rsidR="00B16C92" w:rsidRPr="008750F8">
        <w:rPr>
          <w:rFonts w:ascii="Minion" w:hAnsi="Minion"/>
          <w:szCs w:val="24"/>
          <w:lang w:val="en-GB"/>
        </w:rPr>
        <w:t>s</w:t>
      </w:r>
      <w:r w:rsidRPr="008750F8">
        <w:rPr>
          <w:rFonts w:ascii="Minion" w:hAnsi="Minion"/>
          <w:szCs w:val="24"/>
          <w:lang w:val="en-GB"/>
        </w:rPr>
        <w:t xml:space="preserve">ed to continue receiving </w:t>
      </w:r>
      <w:proofErr w:type="spellStart"/>
      <w:r w:rsidRPr="008750F8">
        <w:rPr>
          <w:rFonts w:ascii="Minion" w:hAnsi="Minion"/>
          <w:szCs w:val="24"/>
          <w:lang w:val="en-GB"/>
        </w:rPr>
        <w:t>valganciclovir</w:t>
      </w:r>
      <w:proofErr w:type="spellEnd"/>
      <w:r w:rsidRPr="008750F8">
        <w:rPr>
          <w:rFonts w:ascii="Minion" w:hAnsi="Minion"/>
          <w:szCs w:val="24"/>
          <w:lang w:val="en-GB"/>
        </w:rPr>
        <w:t xml:space="preserve"> or placebo for 6 months.</w:t>
      </w:r>
    </w:p>
    <w:p w:rsidR="00FE54AA" w:rsidRPr="008750F8" w:rsidRDefault="00B500A7" w:rsidP="00F9110A">
      <w:pPr>
        <w:jc w:val="both"/>
        <w:rPr>
          <w:rFonts w:ascii="Minion" w:hAnsi="Minion"/>
          <w:sz w:val="24"/>
          <w:szCs w:val="24"/>
          <w:lang w:val="en-GB"/>
        </w:rPr>
      </w:pPr>
      <w:r w:rsidRPr="008750F8">
        <w:rPr>
          <w:rFonts w:ascii="Minion" w:hAnsi="Minion"/>
          <w:sz w:val="24"/>
          <w:szCs w:val="24"/>
          <w:lang w:val="en-GB"/>
        </w:rPr>
        <w:lastRenderedPageBreak/>
        <w:t>The mean ganciclovir AUC</w:t>
      </w:r>
      <w:r w:rsidRPr="008750F8">
        <w:rPr>
          <w:rFonts w:ascii="Minion" w:hAnsi="Minion"/>
          <w:sz w:val="24"/>
          <w:szCs w:val="24"/>
          <w:vertAlign w:val="subscript"/>
          <w:lang w:val="en-GB"/>
        </w:rPr>
        <w:t xml:space="preserve">0-12hr </w:t>
      </w:r>
      <w:r w:rsidRPr="008750F8">
        <w:rPr>
          <w:rFonts w:ascii="Minion" w:hAnsi="Minion"/>
          <w:sz w:val="24"/>
          <w:szCs w:val="24"/>
          <w:lang w:val="en-GB"/>
        </w:rPr>
        <w:t xml:space="preserve">after oral dose administration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was approximately 23.2 µ</w:t>
      </w:r>
      <w:proofErr w:type="spellStart"/>
      <w:r w:rsidRPr="008750F8">
        <w:rPr>
          <w:rFonts w:ascii="Minion" w:hAnsi="Minion"/>
          <w:sz w:val="24"/>
          <w:szCs w:val="24"/>
          <w:lang w:val="en-GB"/>
        </w:rPr>
        <w:t>g.h</w:t>
      </w:r>
      <w:proofErr w:type="spellEnd"/>
      <w:r w:rsidRPr="008750F8">
        <w:rPr>
          <w:rFonts w:ascii="Minion" w:hAnsi="Minion"/>
          <w:sz w:val="24"/>
          <w:szCs w:val="24"/>
          <w:lang w:val="en-GB"/>
        </w:rPr>
        <w:t xml:space="preserve">/mL (equivalent </w:t>
      </w:r>
      <w:proofErr w:type="gramStart"/>
      <w:r w:rsidRPr="008750F8">
        <w:rPr>
          <w:rFonts w:ascii="Minion" w:hAnsi="Minion"/>
          <w:sz w:val="24"/>
          <w:szCs w:val="24"/>
          <w:lang w:val="en-GB"/>
        </w:rPr>
        <w:t>to 46.4 µ</w:t>
      </w:r>
      <w:proofErr w:type="spellStart"/>
      <w:r w:rsidRPr="008750F8">
        <w:rPr>
          <w:rFonts w:ascii="Minion" w:hAnsi="Minion"/>
          <w:sz w:val="24"/>
          <w:szCs w:val="24"/>
          <w:lang w:val="en-GB"/>
        </w:rPr>
        <w:t>g.h</w:t>
      </w:r>
      <w:proofErr w:type="spellEnd"/>
      <w:r w:rsidRPr="008750F8">
        <w:rPr>
          <w:rFonts w:ascii="Minion" w:hAnsi="Minion"/>
          <w:sz w:val="24"/>
          <w:szCs w:val="24"/>
          <w:lang w:val="en-GB"/>
        </w:rPr>
        <w:t>/mL in AUC</w:t>
      </w:r>
      <w:r w:rsidRPr="008750F8">
        <w:rPr>
          <w:rFonts w:ascii="Minion" w:hAnsi="Minion"/>
          <w:sz w:val="24"/>
          <w:szCs w:val="24"/>
          <w:vertAlign w:val="subscript"/>
          <w:lang w:val="en-GB"/>
        </w:rPr>
        <w:t>0-24hr</w:t>
      </w:r>
      <w:proofErr w:type="gramEnd"/>
      <w:r w:rsidRPr="008750F8">
        <w:rPr>
          <w:rFonts w:ascii="Minion" w:hAnsi="Minion"/>
          <w:sz w:val="24"/>
          <w:szCs w:val="24"/>
          <w:lang w:val="en-GB"/>
        </w:rPr>
        <w:t>) in the first study.  Similar exposure was also</w:t>
      </w:r>
      <w:r w:rsidR="003955FD">
        <w:rPr>
          <w:rFonts w:ascii="Minion" w:hAnsi="Minion"/>
          <w:sz w:val="24"/>
          <w:szCs w:val="24"/>
          <w:lang w:val="en-GB"/>
        </w:rPr>
        <w:t xml:space="preserve"> observed in the second study.</w:t>
      </w:r>
    </w:p>
    <w:p w:rsidR="00FE54AA" w:rsidRPr="008750F8" w:rsidRDefault="00035724" w:rsidP="00F9110A">
      <w:pPr>
        <w:pStyle w:val="Heading2"/>
        <w:spacing w:after="120"/>
        <w:jc w:val="both"/>
        <w:rPr>
          <w:rFonts w:ascii="Minion" w:hAnsi="Minion"/>
          <w:i/>
          <w:szCs w:val="24"/>
          <w:lang w:val="en-GB"/>
        </w:rPr>
      </w:pPr>
      <w:r w:rsidRPr="008750F8">
        <w:rPr>
          <w:rFonts w:ascii="Minion" w:hAnsi="Minion"/>
          <w:caps w:val="0"/>
          <w:szCs w:val="24"/>
          <w:lang w:val="en-GB"/>
        </w:rPr>
        <w:t>CLINICAL TRIALS</w:t>
      </w:r>
    </w:p>
    <w:p w:rsidR="00F61DB1" w:rsidRPr="008750F8" w:rsidRDefault="00F61DB1" w:rsidP="00F9110A">
      <w:pPr>
        <w:spacing w:before="120"/>
        <w:jc w:val="both"/>
        <w:rPr>
          <w:rFonts w:ascii="Minion" w:hAnsi="Minion"/>
          <w:b/>
          <w:i/>
          <w:snapToGrid w:val="0"/>
          <w:kern w:val="1"/>
          <w:sz w:val="24"/>
          <w:szCs w:val="24"/>
          <w:lang w:val="en-GB"/>
        </w:rPr>
      </w:pPr>
      <w:r w:rsidRPr="008750F8">
        <w:rPr>
          <w:rFonts w:ascii="Minion" w:hAnsi="Minion"/>
          <w:b/>
          <w:i/>
          <w:snapToGrid w:val="0"/>
          <w:kern w:val="1"/>
          <w:sz w:val="24"/>
          <w:szCs w:val="24"/>
          <w:lang w:val="en-GB"/>
        </w:rPr>
        <w:t>Adult Patients</w:t>
      </w:r>
    </w:p>
    <w:p w:rsidR="00FE54AA" w:rsidRPr="008750F8" w:rsidRDefault="00FE54AA" w:rsidP="00F9110A">
      <w:pPr>
        <w:spacing w:before="120"/>
        <w:jc w:val="both"/>
        <w:rPr>
          <w:rFonts w:ascii="Minion" w:hAnsi="Minion"/>
          <w:b/>
          <w:sz w:val="24"/>
          <w:szCs w:val="24"/>
          <w:lang w:val="en-GB"/>
        </w:rPr>
      </w:pPr>
      <w:r w:rsidRPr="008750F8">
        <w:rPr>
          <w:rFonts w:ascii="Minion" w:hAnsi="Minion"/>
          <w:b/>
          <w:snapToGrid w:val="0"/>
          <w:kern w:val="1"/>
          <w:sz w:val="24"/>
          <w:szCs w:val="24"/>
          <w:lang w:val="en-GB"/>
        </w:rPr>
        <w:t>Study WV15376: Treatment of CMV Retinitis in AIDS</w:t>
      </w:r>
    </w:p>
    <w:p w:rsidR="00FE54AA" w:rsidRPr="008750F8" w:rsidRDefault="00FE54AA" w:rsidP="00F9110A">
      <w:pPr>
        <w:jc w:val="both"/>
        <w:rPr>
          <w:rFonts w:ascii="Minion" w:hAnsi="Minion"/>
          <w:snapToGrid w:val="0"/>
          <w:kern w:val="1"/>
          <w:sz w:val="24"/>
          <w:szCs w:val="24"/>
          <w:lang w:val="en-GB"/>
        </w:rPr>
      </w:pPr>
      <w:r w:rsidRPr="008750F8">
        <w:rPr>
          <w:rFonts w:ascii="Minion" w:hAnsi="Minion"/>
          <w:snapToGrid w:val="0"/>
          <w:kern w:val="1"/>
          <w:sz w:val="24"/>
          <w:szCs w:val="24"/>
          <w:lang w:val="en-GB"/>
        </w:rPr>
        <w:t xml:space="preserve">In a randomised, controlled study, 160 patients with AIDS and newly diagnosed CMV retinitis were randomised to receive treatment with either VALCYTE tablets (900 mg </w:t>
      </w:r>
      <w:r w:rsidR="00953579" w:rsidRPr="008750F8">
        <w:rPr>
          <w:rFonts w:ascii="Minion" w:hAnsi="Minion"/>
          <w:snapToGrid w:val="0"/>
          <w:kern w:val="1"/>
          <w:sz w:val="24"/>
          <w:szCs w:val="24"/>
          <w:lang w:val="en-GB"/>
        </w:rPr>
        <w:t>twice daily</w:t>
      </w:r>
      <w:r w:rsidRPr="008750F8">
        <w:rPr>
          <w:rFonts w:ascii="Minion" w:hAnsi="Minion"/>
          <w:snapToGrid w:val="0"/>
          <w:kern w:val="1"/>
          <w:sz w:val="24"/>
          <w:szCs w:val="24"/>
          <w:lang w:val="en-GB"/>
        </w:rPr>
        <w:t xml:space="preserve"> for 21 days, then 900 mg daily for 7 days) or with </w:t>
      </w:r>
      <w:r w:rsidR="00BF4BE1" w:rsidRPr="008750F8">
        <w:rPr>
          <w:rFonts w:ascii="Minion" w:hAnsi="Minion"/>
          <w:snapToGrid w:val="0"/>
          <w:kern w:val="1"/>
          <w:sz w:val="24"/>
          <w:szCs w:val="24"/>
          <w:lang w:val="en-GB"/>
        </w:rPr>
        <w:t>IV</w:t>
      </w:r>
      <w:r w:rsidRPr="008750F8">
        <w:rPr>
          <w:rFonts w:ascii="Minion" w:hAnsi="Minion"/>
          <w:snapToGrid w:val="0"/>
          <w:kern w:val="1"/>
          <w:sz w:val="24"/>
          <w:szCs w:val="24"/>
          <w:lang w:val="en-GB"/>
        </w:rPr>
        <w:t xml:space="preserve"> ganciclovir solution (5 mg/kg </w:t>
      </w:r>
      <w:r w:rsidR="00953579" w:rsidRPr="008750F8">
        <w:rPr>
          <w:rFonts w:ascii="Minion" w:hAnsi="Minion"/>
          <w:snapToGrid w:val="0"/>
          <w:kern w:val="1"/>
          <w:sz w:val="24"/>
          <w:szCs w:val="24"/>
          <w:lang w:val="en-GB"/>
        </w:rPr>
        <w:t>twice daily</w:t>
      </w:r>
      <w:r w:rsidRPr="008750F8">
        <w:rPr>
          <w:rFonts w:ascii="Minion" w:hAnsi="Minion"/>
          <w:snapToGrid w:val="0"/>
          <w:kern w:val="1"/>
          <w:sz w:val="24"/>
          <w:szCs w:val="24"/>
          <w:lang w:val="en-GB"/>
        </w:rPr>
        <w:t xml:space="preserve"> for 21 days, then 5 mg/kg daily for 7 days).  Participants in the two treatment arms were comparable with respect to age, sex, weight, height and race.  The mean age in the </w:t>
      </w:r>
      <w:proofErr w:type="spellStart"/>
      <w:r w:rsidRPr="008750F8">
        <w:rPr>
          <w:rFonts w:ascii="Minion" w:hAnsi="Minion"/>
          <w:snapToGrid w:val="0"/>
          <w:kern w:val="1"/>
          <w:sz w:val="24"/>
          <w:szCs w:val="24"/>
          <w:lang w:val="en-GB"/>
        </w:rPr>
        <w:t>valganciclovir</w:t>
      </w:r>
      <w:proofErr w:type="spellEnd"/>
      <w:r w:rsidRPr="008750F8">
        <w:rPr>
          <w:rFonts w:ascii="Minion" w:hAnsi="Minion"/>
          <w:snapToGrid w:val="0"/>
          <w:kern w:val="1"/>
          <w:sz w:val="24"/>
          <w:szCs w:val="24"/>
          <w:lang w:val="en-GB"/>
        </w:rPr>
        <w:t xml:space="preserve"> treatment arm was 39.6 years compared with 37.7 years in the ganciclovir arm.  There </w:t>
      </w:r>
      <w:proofErr w:type="gramStart"/>
      <w:r w:rsidR="00A44AEF" w:rsidRPr="008750F8">
        <w:rPr>
          <w:rFonts w:ascii="Minion" w:hAnsi="Minion"/>
          <w:snapToGrid w:val="0"/>
          <w:kern w:val="1"/>
          <w:sz w:val="24"/>
          <w:szCs w:val="24"/>
          <w:lang w:val="en-GB"/>
        </w:rPr>
        <w:t>was</w:t>
      </w:r>
      <w:proofErr w:type="gramEnd"/>
      <w:r w:rsidR="00A44AEF" w:rsidRPr="008750F8">
        <w:rPr>
          <w:rFonts w:ascii="Minion" w:hAnsi="Minion"/>
          <w:snapToGrid w:val="0"/>
          <w:kern w:val="1"/>
          <w:sz w:val="24"/>
          <w:szCs w:val="24"/>
          <w:lang w:val="en-GB"/>
        </w:rPr>
        <w:t xml:space="preserve"> </w:t>
      </w:r>
      <w:r w:rsidRPr="008750F8">
        <w:rPr>
          <w:rFonts w:ascii="Minion" w:hAnsi="Minion"/>
          <w:snapToGrid w:val="0"/>
          <w:kern w:val="1"/>
          <w:sz w:val="24"/>
          <w:szCs w:val="24"/>
          <w:lang w:val="en-GB"/>
        </w:rPr>
        <w:t xml:space="preserve">a higher proportion of males in each treatment group; 90% in the </w:t>
      </w:r>
      <w:proofErr w:type="spellStart"/>
      <w:r w:rsidRPr="008750F8">
        <w:rPr>
          <w:rFonts w:ascii="Minion" w:hAnsi="Minion"/>
          <w:snapToGrid w:val="0"/>
          <w:kern w:val="1"/>
          <w:sz w:val="24"/>
          <w:szCs w:val="24"/>
          <w:lang w:val="en-GB"/>
        </w:rPr>
        <w:t>valganciclovir</w:t>
      </w:r>
      <w:proofErr w:type="spellEnd"/>
      <w:r w:rsidRPr="008750F8">
        <w:rPr>
          <w:rFonts w:ascii="Minion" w:hAnsi="Minion"/>
          <w:snapToGrid w:val="0"/>
          <w:kern w:val="1"/>
          <w:sz w:val="24"/>
          <w:szCs w:val="24"/>
          <w:lang w:val="en-GB"/>
        </w:rPr>
        <w:t xml:space="preserve"> arm and 91% in the ganciclovir arm.  The median CD4+ T-cell count at screening was </w:t>
      </w:r>
      <w:proofErr w:type="gramStart"/>
      <w:r w:rsidRPr="008750F8">
        <w:rPr>
          <w:rFonts w:ascii="Minion" w:hAnsi="Minion"/>
          <w:snapToGrid w:val="0"/>
          <w:kern w:val="1"/>
          <w:sz w:val="24"/>
          <w:szCs w:val="24"/>
          <w:lang w:val="en-GB"/>
        </w:rPr>
        <w:t>20.0 cells/</w:t>
      </w:r>
      <w:r w:rsidR="00A373C1" w:rsidRPr="008750F8">
        <w:rPr>
          <w:rFonts w:ascii="Minion" w:hAnsi="Minion"/>
          <w:snapToGrid w:val="0"/>
          <w:kern w:val="1"/>
          <w:sz w:val="24"/>
          <w:szCs w:val="24"/>
          <w:lang w:val="en-GB"/>
        </w:rPr>
        <w:t>µ</w:t>
      </w:r>
      <w:r w:rsidRPr="008750F8">
        <w:rPr>
          <w:rFonts w:ascii="Minion" w:hAnsi="Minion"/>
          <w:snapToGrid w:val="0"/>
          <w:kern w:val="1"/>
          <w:sz w:val="24"/>
          <w:szCs w:val="24"/>
          <w:lang w:val="en-GB"/>
        </w:rPr>
        <w:t>L</w:t>
      </w:r>
      <w:proofErr w:type="gramEnd"/>
      <w:r w:rsidRPr="008750F8">
        <w:rPr>
          <w:rFonts w:ascii="Minion" w:hAnsi="Minion"/>
          <w:snapToGrid w:val="0"/>
          <w:kern w:val="1"/>
          <w:sz w:val="24"/>
          <w:szCs w:val="24"/>
          <w:lang w:val="en-GB"/>
        </w:rPr>
        <w:t xml:space="preserve"> for patients on the </w:t>
      </w:r>
      <w:proofErr w:type="spellStart"/>
      <w:r w:rsidRPr="008750F8">
        <w:rPr>
          <w:rFonts w:ascii="Minion" w:hAnsi="Minion"/>
          <w:snapToGrid w:val="0"/>
          <w:kern w:val="1"/>
          <w:sz w:val="24"/>
          <w:szCs w:val="24"/>
          <w:lang w:val="en-GB"/>
        </w:rPr>
        <w:t>valganciclovir</w:t>
      </w:r>
      <w:proofErr w:type="spellEnd"/>
      <w:r w:rsidRPr="008750F8">
        <w:rPr>
          <w:rFonts w:ascii="Minion" w:hAnsi="Minion"/>
          <w:snapToGrid w:val="0"/>
          <w:kern w:val="1"/>
          <w:sz w:val="24"/>
          <w:szCs w:val="24"/>
          <w:lang w:val="en-GB"/>
        </w:rPr>
        <w:t xml:space="preserve"> arm, and 26.0 cells/</w:t>
      </w:r>
      <w:r w:rsidR="00A373C1" w:rsidRPr="008750F8">
        <w:rPr>
          <w:rFonts w:ascii="Minion" w:hAnsi="Minion"/>
          <w:snapToGrid w:val="0"/>
          <w:kern w:val="1"/>
          <w:sz w:val="24"/>
          <w:szCs w:val="24"/>
          <w:lang w:val="en-GB"/>
        </w:rPr>
        <w:t>µ</w:t>
      </w:r>
      <w:r w:rsidRPr="008750F8">
        <w:rPr>
          <w:rFonts w:ascii="Minion" w:hAnsi="Minion"/>
          <w:snapToGrid w:val="0"/>
          <w:kern w:val="1"/>
          <w:sz w:val="24"/>
          <w:szCs w:val="24"/>
          <w:lang w:val="en-GB"/>
        </w:rPr>
        <w:t>L for patients on the ganciclovir arm; and the median HIV viral load was 4.8 log</w:t>
      </w:r>
      <w:r w:rsidRPr="008750F8">
        <w:rPr>
          <w:rFonts w:ascii="Minion" w:hAnsi="Minion"/>
          <w:snapToGrid w:val="0"/>
          <w:kern w:val="22"/>
          <w:sz w:val="24"/>
          <w:szCs w:val="24"/>
          <w:vertAlign w:val="subscript"/>
          <w:lang w:val="en-GB"/>
        </w:rPr>
        <w:t>10</w:t>
      </w:r>
      <w:r w:rsidRPr="008750F8">
        <w:rPr>
          <w:rFonts w:ascii="Minion" w:hAnsi="Minion"/>
          <w:snapToGrid w:val="0"/>
          <w:kern w:val="1"/>
          <w:sz w:val="24"/>
          <w:szCs w:val="24"/>
          <w:lang w:val="en-GB"/>
        </w:rPr>
        <w:t xml:space="preserve"> copies/mL in the </w:t>
      </w:r>
      <w:proofErr w:type="spellStart"/>
      <w:r w:rsidRPr="008750F8">
        <w:rPr>
          <w:rFonts w:ascii="Minion" w:hAnsi="Minion"/>
          <w:snapToGrid w:val="0"/>
          <w:kern w:val="1"/>
          <w:sz w:val="24"/>
          <w:szCs w:val="24"/>
          <w:lang w:val="en-GB"/>
        </w:rPr>
        <w:t>valganciclovir</w:t>
      </w:r>
      <w:proofErr w:type="spellEnd"/>
      <w:r w:rsidRPr="008750F8">
        <w:rPr>
          <w:rFonts w:ascii="Minion" w:hAnsi="Minion"/>
          <w:snapToGrid w:val="0"/>
          <w:kern w:val="1"/>
          <w:sz w:val="24"/>
          <w:szCs w:val="24"/>
          <w:lang w:val="en-GB"/>
        </w:rPr>
        <w:t xml:space="preserve"> arm and 4.9 log</w:t>
      </w:r>
      <w:r w:rsidRPr="008750F8">
        <w:rPr>
          <w:rFonts w:ascii="Minion" w:hAnsi="Minion"/>
          <w:snapToGrid w:val="0"/>
          <w:kern w:val="22"/>
          <w:sz w:val="24"/>
          <w:szCs w:val="24"/>
          <w:vertAlign w:val="subscript"/>
          <w:lang w:val="en-GB"/>
        </w:rPr>
        <w:t>10</w:t>
      </w:r>
      <w:r w:rsidRPr="008750F8">
        <w:rPr>
          <w:rFonts w:ascii="Minion" w:hAnsi="Minion"/>
          <w:snapToGrid w:val="0"/>
          <w:kern w:val="1"/>
          <w:sz w:val="24"/>
          <w:szCs w:val="24"/>
          <w:lang w:val="en-GB"/>
        </w:rPr>
        <w:t xml:space="preserve"> copies/mL in the ganciclovir arm.</w:t>
      </w:r>
    </w:p>
    <w:p w:rsidR="00FE54AA" w:rsidRPr="008750F8" w:rsidRDefault="00FE54AA" w:rsidP="00F9110A">
      <w:pPr>
        <w:jc w:val="both"/>
        <w:rPr>
          <w:rFonts w:ascii="Minion" w:hAnsi="Minion"/>
          <w:snapToGrid w:val="0"/>
          <w:kern w:val="1"/>
          <w:sz w:val="24"/>
          <w:szCs w:val="24"/>
          <w:lang w:val="en-GB"/>
        </w:rPr>
      </w:pPr>
      <w:r w:rsidRPr="008750F8">
        <w:rPr>
          <w:rFonts w:ascii="Minion" w:hAnsi="Minion"/>
          <w:snapToGrid w:val="0"/>
          <w:kern w:val="1"/>
          <w:sz w:val="24"/>
          <w:szCs w:val="24"/>
          <w:lang w:val="en-GB"/>
        </w:rPr>
        <w:t xml:space="preserve">In the final analysis of CMV retinitis progression by week 4 based on masked assessment of fundus photographs, 146 of 160 patients were included (73 in the VALCYTE tablets group and 73 in the </w:t>
      </w:r>
      <w:r w:rsidR="00BF4BE1" w:rsidRPr="008750F8">
        <w:rPr>
          <w:rFonts w:ascii="Minion" w:hAnsi="Minion"/>
          <w:snapToGrid w:val="0"/>
          <w:kern w:val="1"/>
          <w:sz w:val="24"/>
          <w:szCs w:val="24"/>
          <w:lang w:val="en-GB"/>
        </w:rPr>
        <w:t xml:space="preserve">IV </w:t>
      </w:r>
      <w:r w:rsidRPr="008750F8">
        <w:rPr>
          <w:rFonts w:ascii="Minion" w:hAnsi="Minion"/>
          <w:snapToGrid w:val="0"/>
          <w:kern w:val="1"/>
          <w:sz w:val="24"/>
          <w:szCs w:val="24"/>
          <w:lang w:val="en-GB"/>
        </w:rPr>
        <w:t>ganciclovir group).  The proportion of patients with retinitis progression at week 4 was the same in both treatment groups: 0.099 for the VALCYTE treatment group and 0.1 for the ganciclovir treatment group. The difference in progression proportions (</w:t>
      </w:r>
      <w:r w:rsidR="00BF4BE1" w:rsidRPr="008750F8">
        <w:rPr>
          <w:rFonts w:ascii="Minion" w:hAnsi="Minion"/>
          <w:snapToGrid w:val="0"/>
          <w:kern w:val="1"/>
          <w:sz w:val="24"/>
          <w:szCs w:val="24"/>
          <w:lang w:val="en-GB"/>
        </w:rPr>
        <w:t xml:space="preserve">IV </w:t>
      </w:r>
      <w:r w:rsidRPr="008750F8">
        <w:rPr>
          <w:rFonts w:ascii="Minion" w:hAnsi="Minion"/>
          <w:snapToGrid w:val="0"/>
          <w:kern w:val="1"/>
          <w:sz w:val="24"/>
          <w:szCs w:val="24"/>
          <w:lang w:val="en-GB"/>
        </w:rPr>
        <w:t>ganciclovir minus VALCYTE tablets) was 0.001, with a 95% confidence interval of -0.097 to 0.100.</w:t>
      </w:r>
    </w:p>
    <w:p w:rsidR="00FE54AA" w:rsidRPr="008750F8" w:rsidRDefault="00FE54AA" w:rsidP="00F9110A">
      <w:pPr>
        <w:jc w:val="both"/>
        <w:rPr>
          <w:rFonts w:ascii="Minion" w:hAnsi="Minion"/>
          <w:snapToGrid w:val="0"/>
          <w:sz w:val="24"/>
          <w:szCs w:val="24"/>
          <w:lang w:val="en-GB"/>
        </w:rPr>
      </w:pPr>
      <w:r w:rsidRPr="008750F8">
        <w:rPr>
          <w:rFonts w:ascii="Minion" w:hAnsi="Minion"/>
          <w:snapToGrid w:val="0"/>
          <w:sz w:val="24"/>
          <w:szCs w:val="24"/>
          <w:lang w:val="en-GB"/>
        </w:rPr>
        <w:t xml:space="preserve">After </w:t>
      </w:r>
      <w:r w:rsidR="00BF4BE1" w:rsidRPr="008750F8">
        <w:rPr>
          <w:rFonts w:ascii="Minion" w:hAnsi="Minion"/>
          <w:snapToGrid w:val="0"/>
          <w:sz w:val="24"/>
          <w:szCs w:val="24"/>
          <w:lang w:val="en-GB"/>
        </w:rPr>
        <w:t xml:space="preserve">week </w:t>
      </w:r>
      <w:r w:rsidRPr="008750F8">
        <w:rPr>
          <w:rFonts w:ascii="Minion" w:hAnsi="Minion"/>
          <w:snapToGrid w:val="0"/>
          <w:sz w:val="24"/>
          <w:szCs w:val="24"/>
          <w:lang w:val="en-GB"/>
        </w:rPr>
        <w:t xml:space="preserve">4, all patients in this study were allowed to continue to receive treatment with </w:t>
      </w:r>
      <w:r w:rsidRPr="008750F8">
        <w:rPr>
          <w:rFonts w:ascii="Minion" w:hAnsi="Minion"/>
          <w:snapToGrid w:val="0"/>
          <w:kern w:val="1"/>
          <w:sz w:val="24"/>
          <w:szCs w:val="24"/>
          <w:lang w:val="en-GB"/>
        </w:rPr>
        <w:t>VALCYTE</w:t>
      </w:r>
      <w:r w:rsidRPr="008750F8">
        <w:rPr>
          <w:rFonts w:ascii="Minion" w:hAnsi="Minion"/>
          <w:snapToGrid w:val="0"/>
          <w:sz w:val="24"/>
          <w:szCs w:val="24"/>
          <w:lang w:val="en-GB"/>
        </w:rPr>
        <w:t xml:space="preserve"> tablets given at the dosage of 900 mg once daily.  The mean (median) time from randomisation to progression of CMV retinitis in the group receiving induction and maintenance treatment with VALCYTE tablets (</w:t>
      </w:r>
      <w:r w:rsidRPr="008750F8">
        <w:rPr>
          <w:rFonts w:ascii="Minion" w:hAnsi="Minion"/>
          <w:i/>
          <w:snapToGrid w:val="0"/>
          <w:sz w:val="24"/>
          <w:szCs w:val="24"/>
          <w:lang w:val="en-GB"/>
        </w:rPr>
        <w:t>n</w:t>
      </w:r>
      <w:r w:rsidRPr="008750F8">
        <w:rPr>
          <w:rFonts w:ascii="Minion" w:hAnsi="Minion"/>
          <w:snapToGrid w:val="0"/>
          <w:sz w:val="24"/>
          <w:szCs w:val="24"/>
          <w:lang w:val="en-GB"/>
        </w:rPr>
        <w:t xml:space="preserve"> = 80) was 226 (160) days and in the group receiving induction treatment with </w:t>
      </w:r>
      <w:r w:rsidR="00BF4BE1" w:rsidRPr="008750F8">
        <w:rPr>
          <w:rFonts w:ascii="Minion" w:hAnsi="Minion"/>
          <w:snapToGrid w:val="0"/>
          <w:sz w:val="24"/>
          <w:szCs w:val="24"/>
          <w:lang w:val="en-GB"/>
        </w:rPr>
        <w:t xml:space="preserve">IV </w:t>
      </w:r>
      <w:r w:rsidRPr="008750F8">
        <w:rPr>
          <w:rFonts w:ascii="Minion" w:hAnsi="Minion"/>
          <w:snapToGrid w:val="0"/>
          <w:sz w:val="24"/>
          <w:szCs w:val="24"/>
          <w:lang w:val="en-GB"/>
        </w:rPr>
        <w:t>ganciclovir and maintenance treatment with VALCYTE tablets (</w:t>
      </w:r>
      <w:r w:rsidRPr="008750F8">
        <w:rPr>
          <w:rFonts w:ascii="Minion" w:hAnsi="Minion"/>
          <w:i/>
          <w:snapToGrid w:val="0"/>
          <w:sz w:val="24"/>
          <w:szCs w:val="24"/>
          <w:lang w:val="en-GB"/>
        </w:rPr>
        <w:t>n</w:t>
      </w:r>
      <w:r w:rsidR="003955FD">
        <w:rPr>
          <w:rFonts w:ascii="Minion" w:hAnsi="Minion"/>
          <w:snapToGrid w:val="0"/>
          <w:sz w:val="24"/>
          <w:szCs w:val="24"/>
          <w:lang w:val="en-GB"/>
        </w:rPr>
        <w:t xml:space="preserve"> = 80) was 219 (125) days.</w:t>
      </w:r>
    </w:p>
    <w:p w:rsidR="00FE54AA" w:rsidRPr="008750F8" w:rsidRDefault="00FE54AA" w:rsidP="00F9110A">
      <w:pPr>
        <w:jc w:val="both"/>
        <w:rPr>
          <w:rFonts w:ascii="Minion" w:hAnsi="Minion"/>
          <w:snapToGrid w:val="0"/>
          <w:sz w:val="24"/>
          <w:szCs w:val="24"/>
          <w:lang w:val="en-GB"/>
        </w:rPr>
      </w:pPr>
      <w:r w:rsidRPr="008750F8">
        <w:rPr>
          <w:rFonts w:ascii="Minion" w:hAnsi="Minion"/>
          <w:snapToGrid w:val="0"/>
          <w:sz w:val="24"/>
          <w:szCs w:val="24"/>
          <w:lang w:val="en-GB"/>
        </w:rPr>
        <w:t xml:space="preserve">Satisfactory induction was achieved at week 4 in 47/61 (77%) patients given ganciclovir and 46/64 (72%) patients given </w:t>
      </w: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xml:space="preserve">.  Satisfactory induction was defined as no progression, no increase in lesion activity and a reduction in retinitis border activity.  Response was reassessed at 6 weeks when 39/62 (63%) patients given ganciclovir and 39/56 (70%) patients given </w:t>
      </w: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xml:space="preserve"> maintained a satisfactory response to induction therapy.  Three (8%) patients in each group had active retinitis at the week 6 assessment.</w:t>
      </w:r>
    </w:p>
    <w:p w:rsidR="00A373C1" w:rsidRDefault="00A373C1">
      <w:pPr>
        <w:spacing w:after="0"/>
        <w:rPr>
          <w:rFonts w:ascii="Minion" w:hAnsi="Minion"/>
          <w:b/>
          <w:snapToGrid w:val="0"/>
          <w:sz w:val="24"/>
          <w:szCs w:val="24"/>
          <w:lang w:val="en-GB"/>
        </w:rPr>
      </w:pPr>
      <w:r>
        <w:rPr>
          <w:rFonts w:ascii="Minion" w:hAnsi="Minion"/>
          <w:b/>
          <w:snapToGrid w:val="0"/>
          <w:sz w:val="24"/>
          <w:szCs w:val="24"/>
          <w:lang w:val="en-GB"/>
        </w:rPr>
        <w:br w:type="page"/>
      </w:r>
    </w:p>
    <w:p w:rsidR="00FE54AA" w:rsidRPr="008750F8" w:rsidRDefault="00FE54AA" w:rsidP="00F9110A">
      <w:pPr>
        <w:jc w:val="both"/>
        <w:rPr>
          <w:rFonts w:ascii="Minion" w:hAnsi="Minion"/>
          <w:b/>
          <w:snapToGrid w:val="0"/>
          <w:sz w:val="24"/>
          <w:szCs w:val="24"/>
          <w:lang w:val="en-GB"/>
        </w:rPr>
      </w:pPr>
      <w:r w:rsidRPr="008750F8">
        <w:rPr>
          <w:rFonts w:ascii="Minion" w:hAnsi="Minion"/>
          <w:b/>
          <w:snapToGrid w:val="0"/>
          <w:sz w:val="24"/>
          <w:szCs w:val="24"/>
          <w:lang w:val="en-GB"/>
        </w:rPr>
        <w:lastRenderedPageBreak/>
        <w:t>Study PV16000: Prevention of CMV Disease in Solid Organ Transplantation</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A double-blind, double-dummy clinical active comparator study has been conducted in 372 heart, liver and kidney transplant patients at high-risk for CMV disease (Donor seropositive/Recipient seronegative [(D+/R-)]). The study was designed to test for non-inferiority between the 2 treatment arms.  Patients were randomised (2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1 oral ganciclovir) to receive either VALCYTE (900 mg once daily) or oral ganciclovir (1000 mg three times </w:t>
      </w:r>
      <w:r w:rsidR="00D730A5" w:rsidRPr="008750F8">
        <w:rPr>
          <w:rFonts w:ascii="Minion" w:hAnsi="Minion"/>
          <w:sz w:val="24"/>
          <w:szCs w:val="24"/>
          <w:lang w:val="en-GB"/>
        </w:rPr>
        <w:t>daily</w:t>
      </w:r>
      <w:r w:rsidRPr="008750F8">
        <w:rPr>
          <w:rFonts w:ascii="Minion" w:hAnsi="Minion"/>
          <w:sz w:val="24"/>
          <w:szCs w:val="24"/>
          <w:lang w:val="en-GB"/>
        </w:rPr>
        <w:t>) starting within 10 days of transplantation</w:t>
      </w:r>
      <w:r w:rsidR="003955FD">
        <w:rPr>
          <w:rFonts w:ascii="Minion" w:hAnsi="Minion"/>
          <w:sz w:val="24"/>
          <w:szCs w:val="24"/>
          <w:lang w:val="en-GB"/>
        </w:rPr>
        <w:t xml:space="preserve"> until Day 100 post-transplant.</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The primary analysis of the primary endpoint, the proportion of patients who developed CMV disease, including CMV syndrome and/or tissue invasive disease during the first 6 months post-transplant was 12.1% in the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arm (</w:t>
      </w:r>
      <w:r w:rsidRPr="008750F8">
        <w:rPr>
          <w:rFonts w:ascii="Minion" w:hAnsi="Minion"/>
          <w:i/>
          <w:sz w:val="24"/>
          <w:szCs w:val="24"/>
          <w:lang w:val="en-GB"/>
        </w:rPr>
        <w:t>n</w:t>
      </w:r>
      <w:r w:rsidRPr="008750F8">
        <w:rPr>
          <w:rFonts w:ascii="Minion" w:hAnsi="Minion"/>
          <w:sz w:val="24"/>
          <w:szCs w:val="24"/>
          <w:lang w:val="en-GB"/>
        </w:rPr>
        <w:t xml:space="preserve"> = 239) compared with 15.2% in the oral ganciclovir arm (</w:t>
      </w:r>
      <w:r w:rsidRPr="008750F8">
        <w:rPr>
          <w:rFonts w:ascii="Minion" w:hAnsi="Minion"/>
          <w:i/>
          <w:sz w:val="24"/>
          <w:szCs w:val="24"/>
          <w:lang w:val="en-GB"/>
        </w:rPr>
        <w:t>n</w:t>
      </w:r>
      <w:r w:rsidRPr="008750F8">
        <w:rPr>
          <w:rFonts w:ascii="Minion" w:hAnsi="Minion"/>
          <w:sz w:val="24"/>
          <w:szCs w:val="24"/>
          <w:lang w:val="en-GB"/>
        </w:rPr>
        <w:t xml:space="preserve"> = 125) as assessed by a blinded Endpoint Committee. The study achieved its objective and it was concluded that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was non-inferior to oral ganciclovir for the prevention of CMV disease in solid organ transplant patients.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The majority of cases of CMV disease occurred following cessation of prophylaxis (post-Day 100) with cases in the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arm occurring on average later than those in the oral ganciclovir arm. The incidence of acute rejection in the first 6 months was 29.7% in patients randomised to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compared with 36.0% in the oral ganciclovir arm. For a summary </w:t>
      </w:r>
      <w:r w:rsidR="001841C5" w:rsidRPr="008750F8">
        <w:rPr>
          <w:rFonts w:ascii="Minion" w:hAnsi="Minion"/>
          <w:sz w:val="24"/>
          <w:szCs w:val="24"/>
          <w:lang w:val="en-GB"/>
        </w:rPr>
        <w:t>of PV16000</w:t>
      </w:r>
      <w:r w:rsidRPr="008750F8">
        <w:rPr>
          <w:rFonts w:ascii="Minion" w:hAnsi="Minion"/>
          <w:sz w:val="24"/>
          <w:szCs w:val="24"/>
          <w:lang w:val="en-GB"/>
        </w:rPr>
        <w:t xml:space="preserve"> see Table 2 below.</w:t>
      </w:r>
    </w:p>
    <w:p w:rsidR="00FE54AA" w:rsidRPr="008750F8" w:rsidRDefault="00FE54AA" w:rsidP="000F6903">
      <w:pPr>
        <w:rPr>
          <w:rFonts w:ascii="Minion" w:hAnsi="Minion"/>
          <w:b/>
          <w:sz w:val="24"/>
          <w:szCs w:val="24"/>
          <w:lang w:val="en-GB"/>
        </w:rPr>
      </w:pPr>
      <w:r w:rsidRPr="008750F8">
        <w:rPr>
          <w:rFonts w:ascii="Minion" w:hAnsi="Minion"/>
          <w:b/>
          <w:sz w:val="24"/>
          <w:szCs w:val="24"/>
          <w:lang w:val="en-GB"/>
        </w:rPr>
        <w:t>Table 2</w:t>
      </w:r>
      <w:r w:rsidR="008303FB" w:rsidRPr="008750F8">
        <w:rPr>
          <w:rFonts w:ascii="Minion" w:hAnsi="Minion"/>
          <w:b/>
          <w:sz w:val="24"/>
          <w:szCs w:val="24"/>
          <w:lang w:val="en-GB"/>
        </w:rPr>
        <w:tab/>
      </w:r>
      <w:r w:rsidR="000F6903" w:rsidRPr="008750F8">
        <w:rPr>
          <w:rFonts w:ascii="Minion" w:hAnsi="Minion"/>
          <w:b/>
          <w:sz w:val="24"/>
          <w:szCs w:val="24"/>
          <w:lang w:val="en-GB"/>
        </w:rPr>
        <w:t xml:space="preserve">  </w:t>
      </w:r>
      <w:r w:rsidRPr="008750F8">
        <w:rPr>
          <w:rFonts w:ascii="Minion" w:hAnsi="Minion"/>
          <w:b/>
          <w:sz w:val="24"/>
          <w:szCs w:val="24"/>
          <w:lang w:val="en-GB"/>
        </w:rPr>
        <w:t>Summary of CMV disease (as assessed by the Endpoint Committee) and acute graft rejection up to 6 months post-transplant (</w:t>
      </w:r>
      <w:r w:rsidR="00BF4BE1" w:rsidRPr="008750F8">
        <w:rPr>
          <w:rFonts w:ascii="Minion" w:hAnsi="Minion"/>
          <w:b/>
          <w:sz w:val="24"/>
          <w:szCs w:val="24"/>
          <w:lang w:val="en-GB"/>
        </w:rPr>
        <w:t>ITT population</w:t>
      </w:r>
      <w:r w:rsidRPr="008750F8">
        <w:rPr>
          <w:rFonts w:ascii="Minion" w:hAnsi="Minion"/>
          <w:b/>
          <w:sz w:val="24"/>
          <w:szCs w:val="24"/>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52"/>
        <w:gridCol w:w="720"/>
        <w:gridCol w:w="900"/>
        <w:gridCol w:w="720"/>
        <w:gridCol w:w="900"/>
        <w:gridCol w:w="720"/>
        <w:gridCol w:w="723"/>
        <w:gridCol w:w="850"/>
        <w:gridCol w:w="851"/>
      </w:tblGrid>
      <w:tr w:rsidR="00FE54AA" w:rsidRPr="008750F8" w:rsidTr="00882573">
        <w:trPr>
          <w:cantSplit/>
          <w:trHeight w:val="240"/>
          <w:jc w:val="center"/>
        </w:trPr>
        <w:tc>
          <w:tcPr>
            <w:tcW w:w="2052" w:type="dxa"/>
          </w:tcPr>
          <w:p w:rsidR="00FE54AA" w:rsidRPr="008750F8" w:rsidRDefault="00FE54AA" w:rsidP="00C45640">
            <w:pPr>
              <w:pStyle w:val="TextTi10"/>
              <w:keepNext/>
              <w:keepLines/>
              <w:widowControl w:val="0"/>
              <w:jc w:val="center"/>
              <w:rPr>
                <w:rFonts w:ascii="Minion" w:hAnsi="Minion"/>
                <w:sz w:val="24"/>
                <w:szCs w:val="24"/>
                <w:lang w:val="en-GB"/>
              </w:rPr>
            </w:pPr>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No. of Patients</w:t>
            </w:r>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(PV16000)</w:t>
            </w:r>
          </w:p>
        </w:tc>
        <w:tc>
          <w:tcPr>
            <w:tcW w:w="1620" w:type="dxa"/>
            <w:gridSpan w:val="2"/>
          </w:tcPr>
          <w:p w:rsidR="00FE54AA" w:rsidRPr="008750F8" w:rsidRDefault="00FE54AA" w:rsidP="00C45640">
            <w:pPr>
              <w:pStyle w:val="TextTi10"/>
              <w:keepNext/>
              <w:keepLines/>
              <w:widowControl w:val="0"/>
              <w:jc w:val="center"/>
              <w:rPr>
                <w:rFonts w:ascii="Minion" w:hAnsi="Minion"/>
                <w:sz w:val="24"/>
                <w:szCs w:val="24"/>
                <w:lang w:val="en-GB"/>
              </w:rPr>
            </w:pPr>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Ganciclovir</w:t>
            </w:r>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w:t>
            </w:r>
            <w:r w:rsidRPr="008750F8">
              <w:rPr>
                <w:rFonts w:ascii="Minion" w:hAnsi="Minion"/>
                <w:i/>
                <w:sz w:val="24"/>
                <w:szCs w:val="24"/>
                <w:lang w:val="en-GB"/>
              </w:rPr>
              <w:t>n</w:t>
            </w:r>
            <w:r w:rsidRPr="008750F8">
              <w:rPr>
                <w:rFonts w:ascii="Minion" w:hAnsi="Minion"/>
                <w:sz w:val="24"/>
                <w:szCs w:val="24"/>
                <w:lang w:val="en-GB"/>
              </w:rPr>
              <w:t xml:space="preserve"> = 125)</w:t>
            </w:r>
          </w:p>
        </w:tc>
        <w:tc>
          <w:tcPr>
            <w:tcW w:w="1620" w:type="dxa"/>
            <w:gridSpan w:val="2"/>
          </w:tcPr>
          <w:p w:rsidR="00FE54AA" w:rsidRPr="008750F8" w:rsidRDefault="00FE54AA" w:rsidP="00C45640">
            <w:pPr>
              <w:pStyle w:val="TextTi10"/>
              <w:keepNext/>
              <w:keepLines/>
              <w:widowControl w:val="0"/>
              <w:jc w:val="center"/>
              <w:rPr>
                <w:rFonts w:ascii="Minion" w:hAnsi="Minion"/>
                <w:sz w:val="24"/>
                <w:szCs w:val="24"/>
                <w:lang w:val="en-GB"/>
              </w:rPr>
            </w:pPr>
          </w:p>
          <w:p w:rsidR="00FE54AA" w:rsidRPr="008750F8" w:rsidRDefault="00FE54AA" w:rsidP="00C45640">
            <w:pPr>
              <w:pStyle w:val="TextTi10"/>
              <w:keepNext/>
              <w:keepLines/>
              <w:widowControl w:val="0"/>
              <w:jc w:val="center"/>
              <w:rPr>
                <w:rFonts w:ascii="Minion" w:hAnsi="Minion"/>
                <w:sz w:val="24"/>
                <w:szCs w:val="24"/>
                <w:lang w:val="en-GB"/>
              </w:rPr>
            </w:pPr>
            <w:proofErr w:type="spellStart"/>
            <w:r w:rsidRPr="008750F8">
              <w:rPr>
                <w:rFonts w:ascii="Minion" w:hAnsi="Minion"/>
                <w:sz w:val="24"/>
                <w:szCs w:val="24"/>
                <w:lang w:val="en-GB"/>
              </w:rPr>
              <w:t>Valganciclovir</w:t>
            </w:r>
            <w:proofErr w:type="spellEnd"/>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w:t>
            </w:r>
            <w:r w:rsidRPr="008750F8">
              <w:rPr>
                <w:rFonts w:ascii="Minion" w:hAnsi="Minion"/>
                <w:i/>
                <w:sz w:val="24"/>
                <w:szCs w:val="24"/>
                <w:lang w:val="en-GB"/>
              </w:rPr>
              <w:t>n</w:t>
            </w:r>
            <w:r w:rsidRPr="008750F8">
              <w:rPr>
                <w:rFonts w:ascii="Minion" w:hAnsi="Minion"/>
                <w:sz w:val="24"/>
                <w:szCs w:val="24"/>
                <w:lang w:val="en-GB"/>
              </w:rPr>
              <w:t xml:space="preserve"> = 239)</w:t>
            </w:r>
          </w:p>
        </w:tc>
        <w:tc>
          <w:tcPr>
            <w:tcW w:w="1443" w:type="dxa"/>
            <w:gridSpan w:val="2"/>
          </w:tcPr>
          <w:p w:rsidR="00FE54AA" w:rsidRPr="008750F8" w:rsidRDefault="00FE54AA" w:rsidP="00C45640">
            <w:pPr>
              <w:pStyle w:val="TextTi10"/>
              <w:keepNext/>
              <w:keepLines/>
              <w:widowControl w:val="0"/>
              <w:jc w:val="center"/>
              <w:rPr>
                <w:rFonts w:ascii="Minion" w:hAnsi="Minion"/>
                <w:sz w:val="24"/>
                <w:szCs w:val="24"/>
                <w:lang w:val="en-GB"/>
              </w:rPr>
            </w:pPr>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Total</w:t>
            </w:r>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w:t>
            </w:r>
            <w:r w:rsidRPr="008750F8">
              <w:rPr>
                <w:rFonts w:ascii="Minion" w:hAnsi="Minion"/>
                <w:i/>
                <w:sz w:val="24"/>
                <w:szCs w:val="24"/>
                <w:lang w:val="en-GB"/>
              </w:rPr>
              <w:t>n</w:t>
            </w:r>
            <w:r w:rsidRPr="008750F8">
              <w:rPr>
                <w:rFonts w:ascii="Minion" w:hAnsi="Minion"/>
                <w:sz w:val="24"/>
                <w:szCs w:val="24"/>
                <w:lang w:val="en-GB"/>
              </w:rPr>
              <w:t xml:space="preserve"> = 364)</w:t>
            </w:r>
          </w:p>
        </w:tc>
        <w:tc>
          <w:tcPr>
            <w:tcW w:w="1701" w:type="dxa"/>
            <w:gridSpan w:val="2"/>
          </w:tcPr>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Weighted Difference in Proportions</w:t>
            </w:r>
          </w:p>
          <w:p w:rsidR="00FE54AA" w:rsidRPr="008750F8" w:rsidRDefault="00FE54AA" w:rsidP="00C45640">
            <w:pPr>
              <w:pStyle w:val="TextTi10"/>
              <w:keepNext/>
              <w:keepLines/>
              <w:widowControl w:val="0"/>
              <w:jc w:val="center"/>
              <w:rPr>
                <w:rFonts w:ascii="Minion" w:hAnsi="Minion"/>
                <w:sz w:val="24"/>
                <w:szCs w:val="24"/>
                <w:lang w:val="en-GB"/>
              </w:rPr>
            </w:pPr>
            <w:r w:rsidRPr="008750F8">
              <w:rPr>
                <w:rFonts w:ascii="Minion" w:hAnsi="Minion"/>
                <w:sz w:val="24"/>
                <w:szCs w:val="24"/>
                <w:lang w:val="en-GB"/>
              </w:rPr>
              <w:t>(95% CI)</w:t>
            </w:r>
          </w:p>
        </w:tc>
      </w:tr>
      <w:tr w:rsidR="00FE54AA" w:rsidRPr="008750F8" w:rsidTr="00882573">
        <w:trPr>
          <w:jc w:val="center"/>
        </w:trPr>
        <w:tc>
          <w:tcPr>
            <w:tcW w:w="2052" w:type="dxa"/>
            <w:tcBorders>
              <w:bottom w:val="single" w:sz="4" w:space="0" w:color="auto"/>
            </w:tcBorders>
          </w:tcPr>
          <w:p w:rsidR="00FE54AA" w:rsidRPr="008750F8" w:rsidRDefault="00FE54AA" w:rsidP="00C45640">
            <w:pPr>
              <w:pStyle w:val="TextTi10"/>
              <w:keepNext/>
              <w:keepLines/>
              <w:widowControl w:val="0"/>
              <w:rPr>
                <w:rFonts w:ascii="Minion" w:hAnsi="Minion"/>
                <w:sz w:val="24"/>
                <w:szCs w:val="24"/>
                <w:lang w:val="en-GB"/>
              </w:rPr>
            </w:pPr>
          </w:p>
        </w:tc>
        <w:tc>
          <w:tcPr>
            <w:tcW w:w="720" w:type="dxa"/>
            <w:tcBorders>
              <w:bottom w:val="single" w:sz="4" w:space="0" w:color="auto"/>
            </w:tcBorders>
          </w:tcPr>
          <w:p w:rsidR="00FE54AA" w:rsidRPr="008750F8" w:rsidRDefault="00FE54AA" w:rsidP="00C45640">
            <w:pPr>
              <w:pStyle w:val="TextTi10"/>
              <w:keepNext/>
              <w:keepLines/>
              <w:widowControl w:val="0"/>
              <w:rPr>
                <w:rFonts w:ascii="Minion" w:hAnsi="Minion"/>
                <w:sz w:val="24"/>
                <w:szCs w:val="24"/>
                <w:lang w:val="en-GB"/>
              </w:rPr>
            </w:pPr>
          </w:p>
        </w:tc>
        <w:tc>
          <w:tcPr>
            <w:tcW w:w="900" w:type="dxa"/>
            <w:tcBorders>
              <w:bottom w:val="single" w:sz="4" w:space="0" w:color="auto"/>
            </w:tcBorders>
          </w:tcPr>
          <w:p w:rsidR="00FE54AA" w:rsidRPr="008750F8" w:rsidRDefault="00FE54AA" w:rsidP="00C45640">
            <w:pPr>
              <w:pStyle w:val="TextTi10"/>
              <w:keepNext/>
              <w:keepLines/>
              <w:widowControl w:val="0"/>
              <w:tabs>
                <w:tab w:val="decimal" w:pos="162"/>
              </w:tabs>
              <w:rPr>
                <w:rFonts w:ascii="Minion" w:hAnsi="Minion"/>
                <w:sz w:val="24"/>
                <w:szCs w:val="24"/>
                <w:lang w:val="en-GB"/>
              </w:rPr>
            </w:pPr>
            <w:r w:rsidRPr="008750F8">
              <w:rPr>
                <w:rFonts w:ascii="Minion" w:hAnsi="Minion"/>
                <w:sz w:val="24"/>
                <w:szCs w:val="24"/>
                <w:lang w:val="en-GB"/>
              </w:rPr>
              <w:t>(%)</w:t>
            </w:r>
          </w:p>
        </w:tc>
        <w:tc>
          <w:tcPr>
            <w:tcW w:w="720" w:type="dxa"/>
            <w:tcBorders>
              <w:bottom w:val="single" w:sz="4" w:space="0" w:color="auto"/>
            </w:tcBorders>
          </w:tcPr>
          <w:p w:rsidR="00FE54AA" w:rsidRPr="008750F8" w:rsidRDefault="00FE54AA" w:rsidP="00C45640">
            <w:pPr>
              <w:pStyle w:val="TextTi10"/>
              <w:keepNext/>
              <w:keepLines/>
              <w:widowControl w:val="0"/>
              <w:ind w:left="-18" w:right="-18"/>
              <w:rPr>
                <w:rFonts w:ascii="Minion" w:hAnsi="Minion"/>
                <w:sz w:val="24"/>
                <w:szCs w:val="24"/>
                <w:lang w:val="en-GB"/>
              </w:rPr>
            </w:pPr>
          </w:p>
        </w:tc>
        <w:tc>
          <w:tcPr>
            <w:tcW w:w="900" w:type="dxa"/>
            <w:tcBorders>
              <w:bottom w:val="single" w:sz="4" w:space="0" w:color="auto"/>
            </w:tcBorders>
          </w:tcPr>
          <w:p w:rsidR="00FE54AA" w:rsidRPr="008750F8" w:rsidRDefault="00FE54AA" w:rsidP="00C45640">
            <w:pPr>
              <w:pStyle w:val="TextTi10"/>
              <w:keepNext/>
              <w:keepLines/>
              <w:widowControl w:val="0"/>
              <w:tabs>
                <w:tab w:val="decimal" w:pos="342"/>
              </w:tabs>
              <w:rPr>
                <w:rFonts w:ascii="Minion" w:hAnsi="Minion"/>
                <w:sz w:val="24"/>
                <w:szCs w:val="24"/>
                <w:lang w:val="en-GB"/>
              </w:rPr>
            </w:pPr>
            <w:r w:rsidRPr="008750F8">
              <w:rPr>
                <w:rFonts w:ascii="Minion" w:hAnsi="Minion"/>
                <w:sz w:val="24"/>
                <w:szCs w:val="24"/>
                <w:lang w:val="en-GB"/>
              </w:rPr>
              <w:t>(%)</w:t>
            </w:r>
          </w:p>
        </w:tc>
        <w:tc>
          <w:tcPr>
            <w:tcW w:w="720" w:type="dxa"/>
            <w:tcBorders>
              <w:bottom w:val="single" w:sz="4" w:space="0" w:color="auto"/>
            </w:tcBorders>
          </w:tcPr>
          <w:p w:rsidR="00FE54AA" w:rsidRPr="008750F8" w:rsidRDefault="00FE54AA" w:rsidP="00C45640">
            <w:pPr>
              <w:pStyle w:val="TextTi10"/>
              <w:keepNext/>
              <w:keepLines/>
              <w:widowControl w:val="0"/>
              <w:rPr>
                <w:rFonts w:ascii="Minion" w:hAnsi="Minion"/>
                <w:sz w:val="24"/>
                <w:szCs w:val="24"/>
                <w:lang w:val="en-GB"/>
              </w:rPr>
            </w:pPr>
          </w:p>
        </w:tc>
        <w:tc>
          <w:tcPr>
            <w:tcW w:w="723" w:type="dxa"/>
            <w:tcBorders>
              <w:bottom w:val="single" w:sz="4" w:space="0" w:color="auto"/>
            </w:tcBorders>
          </w:tcPr>
          <w:p w:rsidR="00FE54AA" w:rsidRPr="008750F8" w:rsidRDefault="00FE54AA" w:rsidP="00C45640">
            <w:pPr>
              <w:pStyle w:val="TextTi10"/>
              <w:keepNext/>
              <w:keepLines/>
              <w:widowControl w:val="0"/>
              <w:tabs>
                <w:tab w:val="decimal" w:pos="162"/>
              </w:tabs>
              <w:rPr>
                <w:rFonts w:ascii="Minion" w:hAnsi="Minion"/>
                <w:sz w:val="24"/>
                <w:szCs w:val="24"/>
                <w:lang w:val="en-GB"/>
              </w:rPr>
            </w:pPr>
            <w:r w:rsidRPr="008750F8">
              <w:rPr>
                <w:rFonts w:ascii="Minion" w:hAnsi="Minion"/>
                <w:sz w:val="24"/>
                <w:szCs w:val="24"/>
                <w:lang w:val="en-GB"/>
              </w:rPr>
              <w:t>(%)</w:t>
            </w:r>
          </w:p>
        </w:tc>
        <w:tc>
          <w:tcPr>
            <w:tcW w:w="850" w:type="dxa"/>
            <w:tcBorders>
              <w:bottom w:val="single" w:sz="4" w:space="0" w:color="auto"/>
            </w:tcBorders>
          </w:tcPr>
          <w:p w:rsidR="00FE54AA" w:rsidRPr="008750F8" w:rsidRDefault="00FE54AA" w:rsidP="00C45640">
            <w:pPr>
              <w:pStyle w:val="TextTi10"/>
              <w:keepNext/>
              <w:keepLines/>
              <w:widowControl w:val="0"/>
              <w:rPr>
                <w:rFonts w:ascii="Minion" w:hAnsi="Minion"/>
                <w:sz w:val="24"/>
                <w:szCs w:val="24"/>
                <w:lang w:val="en-GB"/>
              </w:rPr>
            </w:pPr>
          </w:p>
        </w:tc>
        <w:tc>
          <w:tcPr>
            <w:tcW w:w="851" w:type="dxa"/>
            <w:tcBorders>
              <w:bottom w:val="single" w:sz="4" w:space="0" w:color="auto"/>
            </w:tcBorders>
          </w:tcPr>
          <w:p w:rsidR="00FE54AA" w:rsidRPr="008750F8" w:rsidRDefault="00FE54AA" w:rsidP="00C45640">
            <w:pPr>
              <w:pStyle w:val="TextTi10"/>
              <w:keepNext/>
              <w:keepLines/>
              <w:widowControl w:val="0"/>
              <w:rPr>
                <w:rFonts w:ascii="Minion" w:hAnsi="Minion"/>
                <w:sz w:val="24"/>
                <w:szCs w:val="24"/>
                <w:lang w:val="en-GB"/>
              </w:rPr>
            </w:pPr>
          </w:p>
        </w:tc>
      </w:tr>
      <w:tr w:rsidR="00FE54AA" w:rsidRPr="008750F8" w:rsidTr="00882573">
        <w:trPr>
          <w:trHeight w:val="240"/>
          <w:jc w:val="center"/>
        </w:trPr>
        <w:tc>
          <w:tcPr>
            <w:tcW w:w="2052"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Patients with CMV disease</w:t>
            </w:r>
          </w:p>
        </w:tc>
        <w:tc>
          <w:tcPr>
            <w:tcW w:w="720"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19</w:t>
            </w:r>
          </w:p>
        </w:tc>
        <w:tc>
          <w:tcPr>
            <w:tcW w:w="900"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15.2</w:t>
            </w:r>
          </w:p>
        </w:tc>
        <w:tc>
          <w:tcPr>
            <w:tcW w:w="720" w:type="dxa"/>
            <w:tcBorders>
              <w:bottom w:val="nil"/>
            </w:tcBorders>
          </w:tcPr>
          <w:p w:rsidR="00FE54AA" w:rsidRPr="008750F8" w:rsidRDefault="00FE54AA" w:rsidP="00C45640">
            <w:pPr>
              <w:pStyle w:val="TextTi10"/>
              <w:keepNext/>
              <w:keepLines/>
              <w:widowControl w:val="0"/>
              <w:spacing w:before="120"/>
              <w:ind w:left="-18" w:right="-18"/>
              <w:rPr>
                <w:rFonts w:ascii="Minion" w:hAnsi="Minion"/>
                <w:sz w:val="24"/>
                <w:szCs w:val="24"/>
                <w:lang w:val="en-GB"/>
              </w:rPr>
            </w:pPr>
            <w:r w:rsidRPr="008750F8">
              <w:rPr>
                <w:rFonts w:ascii="Minion" w:hAnsi="Minion"/>
                <w:sz w:val="24"/>
                <w:szCs w:val="24"/>
                <w:lang w:val="en-GB"/>
              </w:rPr>
              <w:t>29</w:t>
            </w:r>
          </w:p>
        </w:tc>
        <w:tc>
          <w:tcPr>
            <w:tcW w:w="900"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12.1</w:t>
            </w:r>
          </w:p>
        </w:tc>
        <w:tc>
          <w:tcPr>
            <w:tcW w:w="720"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48</w:t>
            </w:r>
          </w:p>
        </w:tc>
        <w:tc>
          <w:tcPr>
            <w:tcW w:w="723"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13.2</w:t>
            </w:r>
          </w:p>
        </w:tc>
        <w:tc>
          <w:tcPr>
            <w:tcW w:w="850"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3.4%</w:t>
            </w:r>
          </w:p>
        </w:tc>
        <w:tc>
          <w:tcPr>
            <w:tcW w:w="851" w:type="dxa"/>
            <w:tcBorders>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-4.2%,</w:t>
            </w:r>
            <w:r w:rsidRPr="008750F8">
              <w:rPr>
                <w:rFonts w:ascii="Minion" w:hAnsi="Minion"/>
                <w:sz w:val="24"/>
                <w:szCs w:val="24"/>
                <w:lang w:val="en-GB"/>
              </w:rPr>
              <w:br/>
              <w:t xml:space="preserve"> 11.0%*</w:t>
            </w:r>
          </w:p>
        </w:tc>
      </w:tr>
      <w:tr w:rsidR="00FE54AA" w:rsidRPr="008750F8" w:rsidTr="00882573">
        <w:trPr>
          <w:trHeight w:val="240"/>
          <w:jc w:val="center"/>
        </w:trPr>
        <w:tc>
          <w:tcPr>
            <w:tcW w:w="2052" w:type="dxa"/>
            <w:tcBorders>
              <w:top w:val="nil"/>
              <w:left w:val="single" w:sz="4" w:space="0" w:color="auto"/>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 xml:space="preserve"> </w:t>
            </w:r>
            <w:r w:rsidR="009B29BF" w:rsidRPr="008750F8">
              <w:rPr>
                <w:rFonts w:ascii="Minion" w:hAnsi="Minion"/>
                <w:sz w:val="24"/>
                <w:szCs w:val="24"/>
                <w:lang w:val="en-GB"/>
              </w:rPr>
              <w:t xml:space="preserve"> </w:t>
            </w:r>
            <w:r w:rsidRPr="008750F8">
              <w:rPr>
                <w:rFonts w:ascii="Minion" w:hAnsi="Minion"/>
                <w:sz w:val="24"/>
                <w:szCs w:val="24"/>
                <w:lang w:val="en-GB"/>
              </w:rPr>
              <w:t>CMV syndrome</w:t>
            </w:r>
          </w:p>
        </w:tc>
        <w:tc>
          <w:tcPr>
            <w:tcW w:w="72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13</w:t>
            </w:r>
          </w:p>
        </w:tc>
        <w:tc>
          <w:tcPr>
            <w:tcW w:w="90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10.4</w:t>
            </w:r>
          </w:p>
        </w:tc>
        <w:tc>
          <w:tcPr>
            <w:tcW w:w="720" w:type="dxa"/>
            <w:tcBorders>
              <w:top w:val="nil"/>
              <w:bottom w:val="nil"/>
            </w:tcBorders>
          </w:tcPr>
          <w:p w:rsidR="00FE54AA" w:rsidRPr="008750F8" w:rsidRDefault="00FE54AA" w:rsidP="00C45640">
            <w:pPr>
              <w:pStyle w:val="TextTi10"/>
              <w:keepNext/>
              <w:keepLines/>
              <w:widowControl w:val="0"/>
              <w:spacing w:before="120"/>
              <w:ind w:left="-18"/>
              <w:rPr>
                <w:rFonts w:ascii="Minion" w:hAnsi="Minion"/>
                <w:sz w:val="24"/>
                <w:szCs w:val="24"/>
                <w:lang w:val="en-GB"/>
              </w:rPr>
            </w:pPr>
            <w:r w:rsidRPr="008750F8">
              <w:rPr>
                <w:rFonts w:ascii="Minion" w:hAnsi="Minion"/>
                <w:sz w:val="24"/>
                <w:szCs w:val="24"/>
                <w:lang w:val="en-GB"/>
              </w:rPr>
              <w:t>12</w:t>
            </w:r>
          </w:p>
        </w:tc>
        <w:tc>
          <w:tcPr>
            <w:tcW w:w="90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5.0</w:t>
            </w:r>
          </w:p>
        </w:tc>
        <w:tc>
          <w:tcPr>
            <w:tcW w:w="72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25</w:t>
            </w:r>
          </w:p>
        </w:tc>
        <w:tc>
          <w:tcPr>
            <w:tcW w:w="723"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6.9</w:t>
            </w:r>
          </w:p>
        </w:tc>
        <w:tc>
          <w:tcPr>
            <w:tcW w:w="85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p>
        </w:tc>
        <w:tc>
          <w:tcPr>
            <w:tcW w:w="851"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p>
        </w:tc>
      </w:tr>
      <w:tr w:rsidR="00FE54AA" w:rsidRPr="008750F8" w:rsidTr="00882573">
        <w:trPr>
          <w:trHeight w:val="240"/>
          <w:jc w:val="center"/>
        </w:trPr>
        <w:tc>
          <w:tcPr>
            <w:tcW w:w="2052"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 xml:space="preserve"> </w:t>
            </w:r>
            <w:r w:rsidR="009B29BF" w:rsidRPr="008750F8">
              <w:rPr>
                <w:rFonts w:ascii="Minion" w:hAnsi="Minion"/>
                <w:sz w:val="24"/>
                <w:szCs w:val="24"/>
                <w:lang w:val="en-GB"/>
              </w:rPr>
              <w:t xml:space="preserve"> </w:t>
            </w:r>
            <w:r w:rsidRPr="008750F8">
              <w:rPr>
                <w:rFonts w:ascii="Minion" w:hAnsi="Minion"/>
                <w:sz w:val="24"/>
                <w:szCs w:val="24"/>
                <w:lang w:val="en-GB"/>
              </w:rPr>
              <w:t>Tissue-invasive CMV</w:t>
            </w:r>
          </w:p>
        </w:tc>
        <w:tc>
          <w:tcPr>
            <w:tcW w:w="72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6</w:t>
            </w:r>
          </w:p>
        </w:tc>
        <w:tc>
          <w:tcPr>
            <w:tcW w:w="90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4.8</w:t>
            </w:r>
          </w:p>
        </w:tc>
        <w:tc>
          <w:tcPr>
            <w:tcW w:w="720" w:type="dxa"/>
            <w:tcBorders>
              <w:top w:val="nil"/>
              <w:bottom w:val="nil"/>
            </w:tcBorders>
          </w:tcPr>
          <w:p w:rsidR="00FE54AA" w:rsidRPr="008750F8" w:rsidRDefault="00FE54AA" w:rsidP="00C45640">
            <w:pPr>
              <w:pStyle w:val="TextTi10"/>
              <w:keepNext/>
              <w:keepLines/>
              <w:widowControl w:val="0"/>
              <w:spacing w:before="120"/>
              <w:ind w:left="-18"/>
              <w:rPr>
                <w:rFonts w:ascii="Minion" w:hAnsi="Minion"/>
                <w:sz w:val="24"/>
                <w:szCs w:val="24"/>
                <w:lang w:val="en-GB"/>
              </w:rPr>
            </w:pPr>
            <w:r w:rsidRPr="008750F8">
              <w:rPr>
                <w:rFonts w:ascii="Minion" w:hAnsi="Minion"/>
                <w:sz w:val="24"/>
                <w:szCs w:val="24"/>
                <w:lang w:val="en-GB"/>
              </w:rPr>
              <w:t>17</w:t>
            </w:r>
          </w:p>
        </w:tc>
        <w:tc>
          <w:tcPr>
            <w:tcW w:w="90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7.1</w:t>
            </w:r>
          </w:p>
        </w:tc>
        <w:tc>
          <w:tcPr>
            <w:tcW w:w="72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23</w:t>
            </w:r>
          </w:p>
        </w:tc>
        <w:tc>
          <w:tcPr>
            <w:tcW w:w="723"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6.3</w:t>
            </w:r>
          </w:p>
        </w:tc>
        <w:tc>
          <w:tcPr>
            <w:tcW w:w="850"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p>
        </w:tc>
        <w:tc>
          <w:tcPr>
            <w:tcW w:w="851" w:type="dxa"/>
            <w:tcBorders>
              <w:top w:val="nil"/>
              <w:bottom w:val="nil"/>
            </w:tcBorders>
          </w:tcPr>
          <w:p w:rsidR="00FE54AA" w:rsidRPr="008750F8" w:rsidRDefault="00FE54AA" w:rsidP="00C45640">
            <w:pPr>
              <w:pStyle w:val="TextTi10"/>
              <w:keepNext/>
              <w:keepLines/>
              <w:widowControl w:val="0"/>
              <w:spacing w:before="120"/>
              <w:rPr>
                <w:rFonts w:ascii="Minion" w:hAnsi="Minion"/>
                <w:sz w:val="24"/>
                <w:szCs w:val="24"/>
                <w:lang w:val="en-GB"/>
              </w:rPr>
            </w:pPr>
          </w:p>
        </w:tc>
      </w:tr>
      <w:tr w:rsidR="00FE54AA" w:rsidRPr="008750F8" w:rsidTr="00882573">
        <w:trPr>
          <w:trHeight w:val="240"/>
          <w:jc w:val="center"/>
        </w:trPr>
        <w:tc>
          <w:tcPr>
            <w:tcW w:w="2052"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Acute Graft Rejection</w:t>
            </w:r>
          </w:p>
        </w:tc>
        <w:tc>
          <w:tcPr>
            <w:tcW w:w="720"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45</w:t>
            </w:r>
          </w:p>
        </w:tc>
        <w:tc>
          <w:tcPr>
            <w:tcW w:w="900"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36.0</w:t>
            </w:r>
          </w:p>
        </w:tc>
        <w:tc>
          <w:tcPr>
            <w:tcW w:w="720" w:type="dxa"/>
            <w:tcBorders>
              <w:top w:val="nil"/>
              <w:bottom w:val="single" w:sz="4" w:space="0" w:color="auto"/>
            </w:tcBorders>
          </w:tcPr>
          <w:p w:rsidR="00FE54AA" w:rsidRPr="008750F8" w:rsidRDefault="00FE54AA" w:rsidP="00C45640">
            <w:pPr>
              <w:pStyle w:val="TextTi10"/>
              <w:keepNext/>
              <w:keepLines/>
              <w:widowControl w:val="0"/>
              <w:spacing w:before="120"/>
              <w:ind w:left="-18"/>
              <w:rPr>
                <w:rFonts w:ascii="Minion" w:hAnsi="Minion"/>
                <w:sz w:val="24"/>
                <w:szCs w:val="24"/>
                <w:lang w:val="en-GB"/>
              </w:rPr>
            </w:pPr>
            <w:r w:rsidRPr="008750F8">
              <w:rPr>
                <w:rFonts w:ascii="Minion" w:hAnsi="Minion"/>
                <w:sz w:val="24"/>
                <w:szCs w:val="24"/>
                <w:lang w:val="en-GB"/>
              </w:rPr>
              <w:t>71</w:t>
            </w:r>
          </w:p>
        </w:tc>
        <w:tc>
          <w:tcPr>
            <w:tcW w:w="900"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29.7</w:t>
            </w:r>
          </w:p>
        </w:tc>
        <w:tc>
          <w:tcPr>
            <w:tcW w:w="720"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116</w:t>
            </w:r>
          </w:p>
        </w:tc>
        <w:tc>
          <w:tcPr>
            <w:tcW w:w="723"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r w:rsidRPr="008750F8">
              <w:rPr>
                <w:rFonts w:ascii="Minion" w:hAnsi="Minion"/>
                <w:sz w:val="24"/>
                <w:szCs w:val="24"/>
                <w:lang w:val="en-GB"/>
              </w:rPr>
              <w:t>31.9</w:t>
            </w:r>
          </w:p>
        </w:tc>
        <w:tc>
          <w:tcPr>
            <w:tcW w:w="850"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p>
        </w:tc>
        <w:tc>
          <w:tcPr>
            <w:tcW w:w="851" w:type="dxa"/>
            <w:tcBorders>
              <w:top w:val="nil"/>
              <w:bottom w:val="single" w:sz="4" w:space="0" w:color="auto"/>
            </w:tcBorders>
          </w:tcPr>
          <w:p w:rsidR="00FE54AA" w:rsidRPr="008750F8" w:rsidRDefault="00FE54AA" w:rsidP="00C45640">
            <w:pPr>
              <w:pStyle w:val="TextTi10"/>
              <w:keepNext/>
              <w:keepLines/>
              <w:widowControl w:val="0"/>
              <w:spacing w:before="120"/>
              <w:rPr>
                <w:rFonts w:ascii="Minion" w:hAnsi="Minion"/>
                <w:sz w:val="24"/>
                <w:szCs w:val="24"/>
                <w:lang w:val="en-GB"/>
              </w:rPr>
            </w:pPr>
          </w:p>
        </w:tc>
      </w:tr>
    </w:tbl>
    <w:p w:rsidR="00FE54AA" w:rsidRPr="008750F8" w:rsidRDefault="00FE54AA" w:rsidP="00C45640">
      <w:pPr>
        <w:keepNext/>
        <w:keepLines/>
        <w:jc w:val="both"/>
        <w:rPr>
          <w:rFonts w:ascii="Minion" w:hAnsi="Minion"/>
          <w:b/>
          <w:snapToGrid w:val="0"/>
          <w:sz w:val="20"/>
          <w:szCs w:val="24"/>
          <w:lang w:val="en-GB"/>
        </w:rPr>
      </w:pPr>
      <w:r w:rsidRPr="008750F8">
        <w:rPr>
          <w:rFonts w:ascii="Minion" w:hAnsi="Minion"/>
          <w:sz w:val="20"/>
          <w:szCs w:val="24"/>
          <w:lang w:val="en-GB"/>
        </w:rPr>
        <w:t>*If the lower limit of the 95% CI is  </w:t>
      </w:r>
      <w:r w:rsidRPr="008750F8">
        <w:rPr>
          <w:rFonts w:ascii="Minion" w:hAnsi="Minion"/>
          <w:sz w:val="20"/>
          <w:szCs w:val="24"/>
          <w:lang w:val="en-GB"/>
        </w:rPr>
        <w:sym w:font="Symbol" w:char="F0B3"/>
      </w:r>
      <w:r w:rsidRPr="008750F8">
        <w:rPr>
          <w:rFonts w:ascii="Minion" w:hAnsi="Minion"/>
          <w:sz w:val="20"/>
          <w:szCs w:val="24"/>
          <w:lang w:val="en-GB"/>
        </w:rPr>
        <w:t xml:space="preserve"> -0.05, then </w:t>
      </w:r>
      <w:proofErr w:type="spellStart"/>
      <w:r w:rsidRPr="008750F8">
        <w:rPr>
          <w:rFonts w:ascii="Minion" w:hAnsi="Minion"/>
          <w:sz w:val="20"/>
          <w:szCs w:val="24"/>
          <w:lang w:val="en-GB"/>
        </w:rPr>
        <w:t>valganciclovir</w:t>
      </w:r>
      <w:proofErr w:type="spellEnd"/>
      <w:r w:rsidRPr="008750F8">
        <w:rPr>
          <w:rFonts w:ascii="Minion" w:hAnsi="Minion"/>
          <w:sz w:val="20"/>
          <w:szCs w:val="24"/>
          <w:lang w:val="en-GB"/>
        </w:rPr>
        <w:t xml:space="preserve"> is non-inferior to ganciclovir. As the lower limit of the 95% confidence interval (</w:t>
      </w:r>
      <w:r w:rsidRPr="008750F8">
        <w:rPr>
          <w:rFonts w:ascii="Minion" w:hAnsi="Minion"/>
          <w:sz w:val="20"/>
          <w:szCs w:val="24"/>
          <w:lang w:val="en-GB"/>
        </w:rPr>
        <w:noBreakHyphen/>
        <w:t>0.042) was above the pre-specified non-inferiority value of -0.05, non-inferiority was achieved.</w:t>
      </w:r>
      <w:r w:rsidRPr="008750F8">
        <w:rPr>
          <w:rFonts w:ascii="Minion" w:hAnsi="Minion"/>
          <w:b/>
          <w:snapToGrid w:val="0"/>
          <w:sz w:val="20"/>
          <w:szCs w:val="24"/>
          <w:lang w:val="en-GB"/>
        </w:rPr>
        <w:t xml:space="preserve"> </w:t>
      </w:r>
    </w:p>
    <w:p w:rsidR="00FE54AA" w:rsidRPr="008750F8" w:rsidRDefault="00FE54AA" w:rsidP="00F9110A">
      <w:pPr>
        <w:jc w:val="both"/>
        <w:rPr>
          <w:rFonts w:ascii="Minion" w:hAnsi="Minion"/>
          <w:snapToGrid w:val="0"/>
          <w:sz w:val="24"/>
          <w:szCs w:val="24"/>
          <w:lang w:val="en-GB"/>
        </w:rPr>
      </w:pPr>
      <w:r w:rsidRPr="008750F8">
        <w:rPr>
          <w:rFonts w:ascii="Minion" w:hAnsi="Minion"/>
          <w:snapToGrid w:val="0"/>
          <w:sz w:val="24"/>
          <w:szCs w:val="24"/>
          <w:lang w:val="en-GB"/>
        </w:rPr>
        <w:t xml:space="preserve">For study PV16000 a population pharmacokinetics analysis was conducted using plasma samples taken from 160/245 patients in the </w:t>
      </w: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xml:space="preserve"> arm and 82/127 patients in the oral ganciclovir arm, and from this analysis it was estimated that the median exposure to ganciclovir from </w:t>
      </w: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xml:space="preserve"> was 1.74 times higher than seen with oral ganciclovir (AUC</w:t>
      </w:r>
      <w:r w:rsidRPr="008750F8">
        <w:rPr>
          <w:rFonts w:ascii="Minion" w:hAnsi="Minion"/>
          <w:snapToGrid w:val="0"/>
          <w:sz w:val="24"/>
          <w:szCs w:val="24"/>
          <w:vertAlign w:val="subscript"/>
          <w:lang w:val="en-GB"/>
        </w:rPr>
        <w:t xml:space="preserve">0-24h </w:t>
      </w:r>
      <w:r w:rsidRPr="008750F8">
        <w:rPr>
          <w:rFonts w:ascii="Minion" w:hAnsi="Minion"/>
          <w:snapToGrid w:val="0"/>
          <w:sz w:val="24"/>
          <w:szCs w:val="24"/>
          <w:lang w:val="en-GB"/>
        </w:rPr>
        <w:t xml:space="preserve">44.3 vs. 25.4 </w:t>
      </w:r>
      <w:r w:rsidRPr="008750F8">
        <w:rPr>
          <w:rFonts w:ascii="Minion" w:hAnsi="Minion"/>
          <w:snapToGrid w:val="0"/>
          <w:sz w:val="24"/>
          <w:szCs w:val="24"/>
          <w:lang w:val="en-GB"/>
        </w:rPr>
        <w:sym w:font="Symbol" w:char="F06D"/>
      </w:r>
      <w:proofErr w:type="spellStart"/>
      <w:r w:rsidRPr="008750F8">
        <w:rPr>
          <w:rFonts w:ascii="Minion" w:hAnsi="Minion"/>
          <w:snapToGrid w:val="0"/>
          <w:sz w:val="24"/>
          <w:szCs w:val="24"/>
          <w:lang w:val="en-GB"/>
        </w:rPr>
        <w:t>g.h</w:t>
      </w:r>
      <w:proofErr w:type="spellEnd"/>
      <w:r w:rsidRPr="008750F8">
        <w:rPr>
          <w:rFonts w:ascii="Minion" w:hAnsi="Minion"/>
          <w:snapToGrid w:val="0"/>
          <w:sz w:val="24"/>
          <w:szCs w:val="24"/>
          <w:lang w:val="en-GB"/>
        </w:rPr>
        <w:t>/mL).</w:t>
      </w:r>
    </w:p>
    <w:p w:rsidR="00A45AA7" w:rsidRPr="008750F8" w:rsidRDefault="00A45AA7" w:rsidP="00E86BD7">
      <w:pPr>
        <w:autoSpaceDE w:val="0"/>
        <w:autoSpaceDN w:val="0"/>
        <w:adjustRightInd w:val="0"/>
        <w:spacing w:after="0"/>
        <w:rPr>
          <w:rFonts w:ascii="Minion" w:eastAsia="SimSun" w:hAnsi="Minion"/>
          <w:b/>
          <w:sz w:val="24"/>
          <w:szCs w:val="24"/>
          <w:lang w:val="en-US" w:eastAsia="zh-CN"/>
        </w:rPr>
      </w:pPr>
    </w:p>
    <w:p w:rsidR="00E86BD7" w:rsidRPr="008750F8" w:rsidRDefault="00E86BD7" w:rsidP="00E86BD7">
      <w:pPr>
        <w:autoSpaceDE w:val="0"/>
        <w:autoSpaceDN w:val="0"/>
        <w:adjustRightInd w:val="0"/>
        <w:spacing w:after="0"/>
        <w:rPr>
          <w:rFonts w:ascii="Minion" w:eastAsia="SimSun" w:hAnsi="Minion"/>
          <w:b/>
          <w:bCs/>
          <w:sz w:val="24"/>
          <w:szCs w:val="24"/>
          <w:lang w:val="en-US" w:eastAsia="zh-CN"/>
        </w:rPr>
      </w:pPr>
      <w:r w:rsidRPr="008750F8">
        <w:rPr>
          <w:rFonts w:ascii="Minion" w:eastAsia="SimSun" w:hAnsi="Minion"/>
          <w:b/>
          <w:sz w:val="24"/>
          <w:szCs w:val="24"/>
          <w:lang w:val="en-US" w:eastAsia="zh-CN"/>
        </w:rPr>
        <w:t>IMPACT</w:t>
      </w:r>
      <w:r w:rsidR="0054312A" w:rsidRPr="008750F8">
        <w:rPr>
          <w:rFonts w:ascii="Minion" w:eastAsia="SimSun" w:hAnsi="Minion"/>
          <w:b/>
          <w:sz w:val="24"/>
          <w:szCs w:val="24"/>
          <w:lang w:val="en-US" w:eastAsia="zh-CN"/>
        </w:rPr>
        <w:t xml:space="preserve"> </w:t>
      </w:r>
      <w:r w:rsidRPr="008750F8">
        <w:rPr>
          <w:rFonts w:ascii="Minion" w:eastAsia="SimSun" w:hAnsi="Minion"/>
          <w:b/>
          <w:sz w:val="24"/>
          <w:szCs w:val="24"/>
          <w:lang w:val="en-US" w:eastAsia="zh-CN"/>
        </w:rPr>
        <w:t xml:space="preserve">Study (Study </w:t>
      </w:r>
      <w:bookmarkStart w:id="1" w:name="OLE_LINK1"/>
      <w:bookmarkStart w:id="2" w:name="OLE_LINK2"/>
      <w:r w:rsidRPr="008750F8">
        <w:rPr>
          <w:rFonts w:ascii="Minion" w:eastAsia="SimSun" w:hAnsi="Minion"/>
          <w:b/>
          <w:sz w:val="24"/>
          <w:szCs w:val="24"/>
          <w:lang w:val="en-US" w:eastAsia="zh-CN"/>
        </w:rPr>
        <w:t>NT18435</w:t>
      </w:r>
      <w:bookmarkEnd w:id="1"/>
      <w:bookmarkEnd w:id="2"/>
      <w:r w:rsidRPr="008750F8">
        <w:rPr>
          <w:rFonts w:ascii="Minion" w:eastAsia="SimSun" w:hAnsi="Minion"/>
          <w:b/>
          <w:sz w:val="24"/>
          <w:szCs w:val="24"/>
          <w:lang w:val="en-US" w:eastAsia="zh-CN"/>
        </w:rPr>
        <w:t>): Prevention of CMV Disease in Kidney Transplant</w:t>
      </w:r>
    </w:p>
    <w:p w:rsidR="00E86BD7" w:rsidRPr="008750F8" w:rsidRDefault="00E86BD7" w:rsidP="00E86BD7">
      <w:pPr>
        <w:autoSpaceDE w:val="0"/>
        <w:autoSpaceDN w:val="0"/>
        <w:adjustRightInd w:val="0"/>
        <w:spacing w:after="0"/>
        <w:rPr>
          <w:rFonts w:ascii="Minion" w:eastAsia="SimSun" w:hAnsi="Minion"/>
          <w:b/>
          <w:sz w:val="24"/>
          <w:szCs w:val="24"/>
          <w:lang w:val="en-US" w:eastAsia="zh-CN"/>
        </w:rPr>
      </w:pPr>
      <w:r w:rsidRPr="008750F8">
        <w:rPr>
          <w:rFonts w:ascii="Minion" w:eastAsia="SimSun" w:hAnsi="Minion"/>
          <w:b/>
          <w:sz w:val="24"/>
          <w:szCs w:val="24"/>
          <w:lang w:val="en-US" w:eastAsia="zh-CN"/>
        </w:rPr>
        <w:t>Patients</w:t>
      </w:r>
    </w:p>
    <w:p w:rsidR="00DC5772" w:rsidRPr="008750F8" w:rsidRDefault="00DC5772" w:rsidP="00E86BD7">
      <w:pPr>
        <w:autoSpaceDE w:val="0"/>
        <w:autoSpaceDN w:val="0"/>
        <w:adjustRightInd w:val="0"/>
        <w:spacing w:after="0"/>
        <w:rPr>
          <w:rFonts w:ascii="Minion" w:eastAsia="SimSun" w:hAnsi="Minion"/>
          <w:sz w:val="24"/>
          <w:szCs w:val="24"/>
          <w:lang w:val="en-US" w:eastAsia="zh-CN"/>
        </w:rPr>
      </w:pPr>
    </w:p>
    <w:p w:rsidR="00E86BD7" w:rsidRPr="008750F8" w:rsidRDefault="00E86BD7" w:rsidP="00DC5772">
      <w:pPr>
        <w:autoSpaceDE w:val="0"/>
        <w:autoSpaceDN w:val="0"/>
        <w:adjustRightInd w:val="0"/>
        <w:spacing w:after="0"/>
        <w:jc w:val="both"/>
        <w:rPr>
          <w:rFonts w:ascii="Minion" w:eastAsia="SimSun" w:hAnsi="Minion"/>
          <w:sz w:val="24"/>
          <w:szCs w:val="24"/>
          <w:lang w:val="en-US" w:eastAsia="zh-CN"/>
        </w:rPr>
      </w:pPr>
      <w:r w:rsidRPr="008750F8">
        <w:rPr>
          <w:rFonts w:ascii="Minion" w:eastAsia="SimSun" w:hAnsi="Minion"/>
          <w:sz w:val="24"/>
          <w:szCs w:val="24"/>
          <w:lang w:val="en-US" w:eastAsia="zh-CN"/>
        </w:rPr>
        <w:t>A double-blind, placebo controlled study has been conducted in 326 ki</w:t>
      </w:r>
      <w:r w:rsidR="00DC5772" w:rsidRPr="008750F8">
        <w:rPr>
          <w:rFonts w:ascii="Minion" w:eastAsia="SimSun" w:hAnsi="Minion"/>
          <w:sz w:val="24"/>
          <w:szCs w:val="24"/>
          <w:lang w:val="en-US" w:eastAsia="zh-CN"/>
        </w:rPr>
        <w:t xml:space="preserve">dney transplant patients at </w:t>
      </w:r>
      <w:r w:rsidRPr="008750F8">
        <w:rPr>
          <w:rFonts w:ascii="Minion" w:eastAsia="SimSun" w:hAnsi="Minion"/>
          <w:sz w:val="24"/>
          <w:szCs w:val="24"/>
          <w:lang w:val="en-US" w:eastAsia="zh-CN"/>
        </w:rPr>
        <w:t>high risk of CMV disease (D+/R-) to assess the efficacy and saf</w:t>
      </w:r>
      <w:r w:rsidR="00DC5772" w:rsidRPr="008750F8">
        <w:rPr>
          <w:rFonts w:ascii="Minion" w:eastAsia="SimSun" w:hAnsi="Minion"/>
          <w:sz w:val="24"/>
          <w:szCs w:val="24"/>
          <w:lang w:val="en-US" w:eastAsia="zh-CN"/>
        </w:rPr>
        <w:t xml:space="preserve">ety of extending </w:t>
      </w:r>
      <w:proofErr w:type="spellStart"/>
      <w:r w:rsidR="00DC5772" w:rsidRPr="008750F8">
        <w:rPr>
          <w:rFonts w:ascii="Minion" w:eastAsia="SimSun" w:hAnsi="Minion"/>
          <w:sz w:val="24"/>
          <w:szCs w:val="24"/>
          <w:lang w:val="en-US" w:eastAsia="zh-CN"/>
        </w:rPr>
        <w:t>valganciclovir</w:t>
      </w:r>
      <w:proofErr w:type="spellEnd"/>
      <w:r w:rsidR="00DC5772" w:rsidRPr="008750F8">
        <w:rPr>
          <w:rFonts w:ascii="Minion" w:eastAsia="SimSun" w:hAnsi="Minion"/>
          <w:sz w:val="24"/>
          <w:szCs w:val="24"/>
          <w:lang w:val="en-US" w:eastAsia="zh-CN"/>
        </w:rPr>
        <w:t xml:space="preserve"> </w:t>
      </w:r>
      <w:r w:rsidRPr="008750F8">
        <w:rPr>
          <w:rFonts w:ascii="Minion" w:eastAsia="SimSun" w:hAnsi="Minion"/>
          <w:sz w:val="24"/>
          <w:szCs w:val="24"/>
          <w:lang w:val="en-US" w:eastAsia="zh-CN"/>
        </w:rPr>
        <w:t>CMV prophylaxis from 100 to 200 days post-transplant.</w:t>
      </w:r>
    </w:p>
    <w:p w:rsidR="00DC5772" w:rsidRPr="008750F8" w:rsidRDefault="00DC5772" w:rsidP="00DC5772">
      <w:pPr>
        <w:autoSpaceDE w:val="0"/>
        <w:autoSpaceDN w:val="0"/>
        <w:adjustRightInd w:val="0"/>
        <w:spacing w:after="0"/>
        <w:jc w:val="both"/>
        <w:rPr>
          <w:rFonts w:ascii="Minion" w:eastAsia="SimSun" w:hAnsi="Minion"/>
          <w:sz w:val="24"/>
          <w:szCs w:val="24"/>
          <w:lang w:val="en-US" w:eastAsia="zh-CN"/>
        </w:rPr>
      </w:pPr>
    </w:p>
    <w:p w:rsidR="00DC5772" w:rsidRPr="008750F8" w:rsidRDefault="00E86BD7" w:rsidP="00DC5772">
      <w:pPr>
        <w:autoSpaceDE w:val="0"/>
        <w:autoSpaceDN w:val="0"/>
        <w:adjustRightInd w:val="0"/>
        <w:spacing w:after="0"/>
        <w:jc w:val="both"/>
        <w:rPr>
          <w:rFonts w:ascii="Minion" w:eastAsia="SimSun" w:hAnsi="Minion"/>
          <w:sz w:val="24"/>
          <w:szCs w:val="24"/>
          <w:lang w:val="en-US" w:eastAsia="zh-CN"/>
        </w:rPr>
      </w:pPr>
      <w:r w:rsidRPr="008750F8">
        <w:rPr>
          <w:rFonts w:ascii="Minion" w:eastAsia="SimSun" w:hAnsi="Minion"/>
          <w:sz w:val="24"/>
          <w:szCs w:val="24"/>
          <w:lang w:val="en-US" w:eastAsia="zh-CN"/>
        </w:rPr>
        <w:t xml:space="preserve">The inclusion criteria in this study required the patients to have adequate </w:t>
      </w:r>
      <w:proofErr w:type="spellStart"/>
      <w:r w:rsidRPr="008750F8">
        <w:rPr>
          <w:rFonts w:ascii="Minion" w:eastAsia="SimSun" w:hAnsi="Minion"/>
          <w:sz w:val="24"/>
          <w:szCs w:val="24"/>
          <w:lang w:val="en-US" w:eastAsia="zh-CN"/>
        </w:rPr>
        <w:t>ha</w:t>
      </w:r>
      <w:r w:rsidR="00DC5772" w:rsidRPr="008750F8">
        <w:rPr>
          <w:rFonts w:ascii="Minion" w:eastAsia="SimSun" w:hAnsi="Minion"/>
          <w:sz w:val="24"/>
          <w:szCs w:val="24"/>
          <w:lang w:val="en-US" w:eastAsia="zh-CN"/>
        </w:rPr>
        <w:t>ematological</w:t>
      </w:r>
      <w:proofErr w:type="spellEnd"/>
      <w:r w:rsidR="00DC5772" w:rsidRPr="008750F8">
        <w:rPr>
          <w:rFonts w:ascii="Minion" w:eastAsia="SimSun" w:hAnsi="Minion"/>
          <w:sz w:val="24"/>
          <w:szCs w:val="24"/>
          <w:lang w:val="en-US" w:eastAsia="zh-CN"/>
        </w:rPr>
        <w:t xml:space="preserve"> (absolute neutrophil count &gt; 1000 cells/µL, platelets &gt; 25,000/µ</w:t>
      </w:r>
      <w:r w:rsidRPr="008750F8">
        <w:rPr>
          <w:rFonts w:ascii="Minion" w:eastAsia="SimSun" w:hAnsi="Minion"/>
          <w:sz w:val="24"/>
          <w:szCs w:val="24"/>
          <w:lang w:val="en-US" w:eastAsia="zh-CN"/>
        </w:rPr>
        <w:t xml:space="preserve">L, </w:t>
      </w:r>
      <w:proofErr w:type="spellStart"/>
      <w:r w:rsidR="00DC5772" w:rsidRPr="008750F8">
        <w:rPr>
          <w:rFonts w:ascii="Minion" w:eastAsia="SimSun" w:hAnsi="Minion"/>
          <w:sz w:val="24"/>
          <w:szCs w:val="24"/>
          <w:lang w:val="en-US" w:eastAsia="zh-CN"/>
        </w:rPr>
        <w:t>h</w:t>
      </w:r>
      <w:r w:rsidRPr="008750F8">
        <w:rPr>
          <w:rFonts w:ascii="Minion" w:eastAsia="SimSun" w:hAnsi="Minion"/>
          <w:sz w:val="24"/>
          <w:szCs w:val="24"/>
          <w:lang w:val="en-US" w:eastAsia="zh-CN"/>
        </w:rPr>
        <w:t>aemoglobin</w:t>
      </w:r>
      <w:proofErr w:type="spellEnd"/>
      <w:r w:rsidRPr="008750F8">
        <w:rPr>
          <w:rFonts w:ascii="Minion" w:eastAsia="SimSun" w:hAnsi="Minion"/>
          <w:sz w:val="24"/>
          <w:szCs w:val="24"/>
          <w:lang w:val="en-US" w:eastAsia="zh-CN"/>
        </w:rPr>
        <w:t xml:space="preserve"> &gt; 8 </w:t>
      </w:r>
      <w:r w:rsidRPr="008750F8">
        <w:rPr>
          <w:rFonts w:ascii="Minion" w:eastAsia="SimSun" w:hAnsi="Minion"/>
          <w:iCs/>
          <w:sz w:val="24"/>
          <w:szCs w:val="24"/>
          <w:lang w:val="en-US" w:eastAsia="zh-CN"/>
        </w:rPr>
        <w:t>g/</w:t>
      </w:r>
      <w:proofErr w:type="spellStart"/>
      <w:r w:rsidR="00051D9C" w:rsidRPr="008750F8">
        <w:rPr>
          <w:rFonts w:ascii="Minion" w:eastAsia="SimSun" w:hAnsi="Minion"/>
          <w:iCs/>
          <w:sz w:val="24"/>
          <w:szCs w:val="24"/>
          <w:lang w:val="en-US" w:eastAsia="zh-CN"/>
        </w:rPr>
        <w:t>d</w:t>
      </w:r>
      <w:r w:rsidRPr="008750F8">
        <w:rPr>
          <w:rFonts w:ascii="Minion" w:eastAsia="SimSun" w:hAnsi="Minion"/>
          <w:iCs/>
          <w:sz w:val="24"/>
          <w:szCs w:val="24"/>
          <w:lang w:val="en-US" w:eastAsia="zh-CN"/>
        </w:rPr>
        <w:t>L</w:t>
      </w:r>
      <w:proofErr w:type="spellEnd"/>
      <w:r w:rsidR="00EC623A" w:rsidRPr="008750F8">
        <w:rPr>
          <w:rFonts w:ascii="Minion" w:eastAsia="SimSun" w:hAnsi="Minion"/>
          <w:iCs/>
          <w:sz w:val="24"/>
          <w:szCs w:val="24"/>
          <w:lang w:val="en-US" w:eastAsia="zh-CN"/>
        </w:rPr>
        <w:t>)</w:t>
      </w:r>
      <w:r w:rsidRPr="008750F8">
        <w:rPr>
          <w:rFonts w:ascii="Minion" w:eastAsia="SimSun" w:hAnsi="Minion"/>
          <w:iCs/>
          <w:sz w:val="24"/>
          <w:szCs w:val="24"/>
          <w:lang w:val="en-US" w:eastAsia="zh-CN"/>
        </w:rPr>
        <w:t xml:space="preserve"> </w:t>
      </w:r>
      <w:r w:rsidR="00DC5772" w:rsidRPr="008750F8">
        <w:rPr>
          <w:rFonts w:ascii="Minion" w:eastAsia="SimSun" w:hAnsi="Minion"/>
          <w:sz w:val="24"/>
          <w:szCs w:val="24"/>
          <w:lang w:val="en-US" w:eastAsia="zh-CN"/>
        </w:rPr>
        <w:t>and renal function (creatinine c</w:t>
      </w:r>
      <w:r w:rsidRPr="008750F8">
        <w:rPr>
          <w:rFonts w:ascii="Minion" w:eastAsia="SimSun" w:hAnsi="Minion"/>
          <w:sz w:val="24"/>
          <w:szCs w:val="24"/>
          <w:lang w:val="en-US" w:eastAsia="zh-CN"/>
        </w:rPr>
        <w:t>learance &gt; 15 mL/min and improvin</w:t>
      </w:r>
      <w:r w:rsidR="00DC5772" w:rsidRPr="008750F8">
        <w:rPr>
          <w:rFonts w:ascii="Minion" w:eastAsia="SimSun" w:hAnsi="Minion"/>
          <w:sz w:val="24"/>
          <w:szCs w:val="24"/>
          <w:lang w:val="en-US" w:eastAsia="zh-CN"/>
        </w:rPr>
        <w:t>g) in the immediate post-transplan</w:t>
      </w:r>
      <w:r w:rsidR="00A45AA7" w:rsidRPr="008750F8">
        <w:rPr>
          <w:rFonts w:ascii="Minion" w:eastAsia="SimSun" w:hAnsi="Minion"/>
          <w:sz w:val="24"/>
          <w:szCs w:val="24"/>
          <w:lang w:val="en-US" w:eastAsia="zh-CN"/>
        </w:rPr>
        <w:t>t</w:t>
      </w:r>
      <w:r w:rsidRPr="008750F8">
        <w:rPr>
          <w:rFonts w:ascii="Minion" w:eastAsia="SimSun" w:hAnsi="Minion"/>
          <w:sz w:val="24"/>
          <w:szCs w:val="24"/>
          <w:lang w:val="en-US" w:eastAsia="zh-CN"/>
        </w:rPr>
        <w:t xml:space="preserve"> period. The mean age of the patients who participated in</w:t>
      </w:r>
      <w:r w:rsidR="003955FD">
        <w:rPr>
          <w:rFonts w:ascii="Minion" w:eastAsia="SimSun" w:hAnsi="Minion"/>
          <w:sz w:val="24"/>
          <w:szCs w:val="24"/>
          <w:lang w:val="en-US" w:eastAsia="zh-CN"/>
        </w:rPr>
        <w:t xml:space="preserve"> this trial was about 48 years.</w:t>
      </w:r>
    </w:p>
    <w:p w:rsidR="00DC5772" w:rsidRPr="008750F8" w:rsidRDefault="00DC5772" w:rsidP="00DC5772">
      <w:pPr>
        <w:autoSpaceDE w:val="0"/>
        <w:autoSpaceDN w:val="0"/>
        <w:adjustRightInd w:val="0"/>
        <w:spacing w:after="0"/>
        <w:jc w:val="both"/>
        <w:rPr>
          <w:rFonts w:ascii="Minion" w:eastAsia="SimSun" w:hAnsi="Minion"/>
          <w:sz w:val="24"/>
          <w:szCs w:val="24"/>
          <w:lang w:val="en-US" w:eastAsia="zh-CN"/>
        </w:rPr>
      </w:pPr>
    </w:p>
    <w:p w:rsidR="00A45AA7" w:rsidRPr="008750F8" w:rsidRDefault="00E86BD7" w:rsidP="00A45AA7">
      <w:pPr>
        <w:jc w:val="both"/>
        <w:rPr>
          <w:rFonts w:ascii="Minion" w:hAnsi="Minion"/>
          <w:snapToGrid w:val="0"/>
          <w:sz w:val="24"/>
          <w:szCs w:val="24"/>
        </w:rPr>
      </w:pPr>
      <w:r w:rsidRPr="008750F8">
        <w:rPr>
          <w:rFonts w:ascii="Minion" w:eastAsia="SimSun" w:hAnsi="Minion"/>
          <w:sz w:val="24"/>
          <w:szCs w:val="24"/>
          <w:lang w:val="en-US" w:eastAsia="zh-CN"/>
        </w:rPr>
        <w:t xml:space="preserve">Patients were </w:t>
      </w:r>
      <w:proofErr w:type="spellStart"/>
      <w:r w:rsidRPr="008750F8">
        <w:rPr>
          <w:rFonts w:ascii="Minion" w:eastAsia="SimSun" w:hAnsi="Minion"/>
          <w:sz w:val="24"/>
          <w:szCs w:val="24"/>
          <w:lang w:val="en-US" w:eastAsia="zh-CN"/>
        </w:rPr>
        <w:t>randomised</w:t>
      </w:r>
      <w:proofErr w:type="spellEnd"/>
      <w:r w:rsidRPr="008750F8">
        <w:rPr>
          <w:rFonts w:ascii="Minion" w:eastAsia="SimSun" w:hAnsi="Minion"/>
          <w:sz w:val="24"/>
          <w:szCs w:val="24"/>
          <w:lang w:val="en-US" w:eastAsia="zh-CN"/>
        </w:rPr>
        <w:t xml:space="preserve"> (1:1) to receive VALCYTE tablets (90</w:t>
      </w:r>
      <w:r w:rsidR="00DC5772" w:rsidRPr="008750F8">
        <w:rPr>
          <w:rFonts w:ascii="Minion" w:eastAsia="SimSun" w:hAnsi="Minion"/>
          <w:sz w:val="24"/>
          <w:szCs w:val="24"/>
          <w:lang w:val="en-US" w:eastAsia="zh-CN"/>
        </w:rPr>
        <w:t xml:space="preserve">0 mg once daily) within 10 days of </w:t>
      </w:r>
      <w:r w:rsidRPr="008750F8">
        <w:rPr>
          <w:rFonts w:ascii="Minion" w:eastAsia="SimSun" w:hAnsi="Minion"/>
          <w:sz w:val="24"/>
          <w:szCs w:val="24"/>
          <w:lang w:val="en-US" w:eastAsia="zh-CN"/>
        </w:rPr>
        <w:t xml:space="preserve">transplantation until Day 200 post-transplant or until Day 100 </w:t>
      </w:r>
      <w:r w:rsidR="00DC5772" w:rsidRPr="008750F8">
        <w:rPr>
          <w:rFonts w:ascii="Minion" w:eastAsia="SimSun" w:hAnsi="Minion"/>
          <w:sz w:val="24"/>
          <w:szCs w:val="24"/>
          <w:lang w:val="en-US" w:eastAsia="zh-CN"/>
        </w:rPr>
        <w:t>post-transplant followed by 100 days placebo.</w:t>
      </w:r>
    </w:p>
    <w:p w:rsidR="00E86BD7" w:rsidRPr="008750F8" w:rsidRDefault="00E86BD7" w:rsidP="00A45AA7">
      <w:pPr>
        <w:jc w:val="both"/>
        <w:rPr>
          <w:rFonts w:ascii="Minion" w:eastAsia="SimSun" w:hAnsi="Minion"/>
          <w:sz w:val="24"/>
          <w:szCs w:val="24"/>
          <w:lang w:val="en-US" w:eastAsia="zh-CN"/>
        </w:rPr>
      </w:pPr>
      <w:r w:rsidRPr="008750F8">
        <w:rPr>
          <w:rFonts w:ascii="Minion" w:eastAsia="SimSun" w:hAnsi="Minion"/>
          <w:sz w:val="24"/>
          <w:szCs w:val="24"/>
          <w:lang w:val="en-US" w:eastAsia="zh-CN"/>
        </w:rPr>
        <w:t>The proportion of patients who developed CMV disease during the</w:t>
      </w:r>
      <w:r w:rsidR="00DC5772" w:rsidRPr="008750F8">
        <w:rPr>
          <w:rFonts w:ascii="Minion" w:eastAsia="SimSun" w:hAnsi="Minion"/>
          <w:sz w:val="24"/>
          <w:szCs w:val="24"/>
          <w:lang w:val="en-US" w:eastAsia="zh-CN"/>
        </w:rPr>
        <w:t xml:space="preserve"> first 12 months post-transplant </w:t>
      </w:r>
      <w:r w:rsidRPr="008750F8">
        <w:rPr>
          <w:rFonts w:ascii="Minion" w:eastAsia="SimSun" w:hAnsi="Minion"/>
          <w:sz w:val="24"/>
          <w:szCs w:val="24"/>
          <w:lang w:val="en-US" w:eastAsia="zh-CN"/>
        </w:rPr>
        <w:t>is shown in Table 3</w:t>
      </w:r>
      <w:r w:rsidR="00A45AA7" w:rsidRPr="008750F8">
        <w:rPr>
          <w:rFonts w:ascii="Minion" w:eastAsia="SimSun" w:hAnsi="Minion"/>
          <w:sz w:val="24"/>
          <w:szCs w:val="24"/>
          <w:lang w:val="en-US" w:eastAsia="zh-CN"/>
        </w:rPr>
        <w:t>.</w:t>
      </w:r>
    </w:p>
    <w:p w:rsidR="00D1034F" w:rsidRPr="008750F8" w:rsidRDefault="00D1034F" w:rsidP="000F6903">
      <w:pPr>
        <w:rPr>
          <w:rFonts w:ascii="Minion" w:hAnsi="Minion"/>
          <w:b/>
          <w:sz w:val="24"/>
          <w:szCs w:val="24"/>
          <w:lang w:val="en-GB"/>
        </w:rPr>
      </w:pPr>
      <w:r w:rsidRPr="008750F8">
        <w:rPr>
          <w:rFonts w:ascii="Minion" w:hAnsi="Minion"/>
          <w:b/>
          <w:sz w:val="24"/>
          <w:szCs w:val="24"/>
          <w:lang w:val="en-GB"/>
        </w:rPr>
        <w:t xml:space="preserve">Table 3   Percentage of </w:t>
      </w:r>
      <w:r w:rsidR="00CB1E89" w:rsidRPr="008750F8">
        <w:rPr>
          <w:rFonts w:ascii="Minion" w:hAnsi="Minion"/>
          <w:b/>
          <w:sz w:val="24"/>
          <w:szCs w:val="24"/>
          <w:lang w:val="en-GB"/>
        </w:rPr>
        <w:t>k</w:t>
      </w:r>
      <w:r w:rsidRPr="008750F8">
        <w:rPr>
          <w:rFonts w:ascii="Minion" w:hAnsi="Minion"/>
          <w:b/>
          <w:sz w:val="24"/>
          <w:szCs w:val="24"/>
          <w:lang w:val="en-GB"/>
        </w:rPr>
        <w:t xml:space="preserve">idney </w:t>
      </w:r>
      <w:r w:rsidR="00CB1E89" w:rsidRPr="008750F8">
        <w:rPr>
          <w:rFonts w:ascii="Minion" w:hAnsi="Minion"/>
          <w:b/>
          <w:sz w:val="24"/>
          <w:szCs w:val="24"/>
          <w:lang w:val="en-GB"/>
        </w:rPr>
        <w:t>t</w:t>
      </w:r>
      <w:r w:rsidRPr="008750F8">
        <w:rPr>
          <w:rFonts w:ascii="Minion" w:hAnsi="Minion"/>
          <w:b/>
          <w:sz w:val="24"/>
          <w:szCs w:val="24"/>
          <w:lang w:val="en-GB"/>
        </w:rPr>
        <w:t xml:space="preserve">ransplant </w:t>
      </w:r>
      <w:r w:rsidR="00CB1E89" w:rsidRPr="008750F8">
        <w:rPr>
          <w:rFonts w:ascii="Minion" w:hAnsi="Minion"/>
          <w:b/>
          <w:sz w:val="24"/>
          <w:szCs w:val="24"/>
          <w:lang w:val="en-GB"/>
        </w:rPr>
        <w:t>p</w:t>
      </w:r>
      <w:r w:rsidRPr="008750F8">
        <w:rPr>
          <w:rFonts w:ascii="Minion" w:hAnsi="Minion"/>
          <w:b/>
          <w:sz w:val="24"/>
          <w:szCs w:val="24"/>
          <w:lang w:val="en-GB"/>
        </w:rPr>
        <w:t xml:space="preserve">atients with CMV </w:t>
      </w:r>
      <w:r w:rsidR="00CB1E89" w:rsidRPr="008750F8">
        <w:rPr>
          <w:rFonts w:ascii="Minion" w:hAnsi="Minion"/>
          <w:b/>
          <w:sz w:val="24"/>
          <w:szCs w:val="24"/>
          <w:lang w:val="en-GB"/>
        </w:rPr>
        <w:t>d</w:t>
      </w:r>
      <w:r w:rsidRPr="008750F8">
        <w:rPr>
          <w:rFonts w:ascii="Minion" w:hAnsi="Minion"/>
          <w:b/>
          <w:sz w:val="24"/>
          <w:szCs w:val="24"/>
          <w:lang w:val="en-GB"/>
        </w:rPr>
        <w:t xml:space="preserve">isease1, 12 </w:t>
      </w:r>
      <w:r w:rsidR="00CB1E89" w:rsidRPr="008750F8">
        <w:rPr>
          <w:rFonts w:ascii="Minion" w:hAnsi="Minion"/>
          <w:b/>
          <w:sz w:val="24"/>
          <w:szCs w:val="24"/>
          <w:lang w:val="en-GB"/>
        </w:rPr>
        <w:t>m</w:t>
      </w:r>
      <w:r w:rsidRPr="008750F8">
        <w:rPr>
          <w:rFonts w:ascii="Minion" w:hAnsi="Minion"/>
          <w:b/>
          <w:sz w:val="24"/>
          <w:szCs w:val="24"/>
          <w:lang w:val="en-GB"/>
        </w:rPr>
        <w:t xml:space="preserve">onth ITT </w:t>
      </w:r>
      <w:r w:rsidR="00CB1E89" w:rsidRPr="008750F8">
        <w:rPr>
          <w:rFonts w:ascii="Minion" w:hAnsi="Minion"/>
          <w:b/>
          <w:sz w:val="24"/>
          <w:szCs w:val="24"/>
          <w:lang w:val="en-GB"/>
        </w:rPr>
        <w:t>p</w:t>
      </w:r>
      <w:r w:rsidRPr="008750F8">
        <w:rPr>
          <w:rFonts w:ascii="Minion" w:hAnsi="Minion"/>
          <w:b/>
          <w:sz w:val="24"/>
          <w:szCs w:val="24"/>
          <w:lang w:val="en-GB"/>
        </w:rPr>
        <w:t>opulation</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1882"/>
        <w:gridCol w:w="1882"/>
        <w:gridCol w:w="1883"/>
      </w:tblGrid>
      <w:tr w:rsidR="00D1034F" w:rsidRPr="008750F8" w:rsidTr="00882573">
        <w:trPr>
          <w:jc w:val="center"/>
        </w:trPr>
        <w:tc>
          <w:tcPr>
            <w:tcW w:w="3108" w:type="dxa"/>
            <w:shd w:val="clear" w:color="auto" w:fill="auto"/>
          </w:tcPr>
          <w:p w:rsidR="00D1034F" w:rsidRPr="008750F8" w:rsidRDefault="00D1034F" w:rsidP="006144B3">
            <w:pPr>
              <w:pStyle w:val="TextTi10"/>
              <w:keepNext/>
              <w:keepLines/>
              <w:spacing w:line="280" w:lineRule="atLeast"/>
              <w:rPr>
                <w:rFonts w:ascii="Minion" w:eastAsia="PMingLiU" w:hAnsi="Minion"/>
                <w:sz w:val="24"/>
                <w:szCs w:val="24"/>
              </w:rPr>
            </w:pPr>
          </w:p>
        </w:tc>
        <w:tc>
          <w:tcPr>
            <w:tcW w:w="1882" w:type="dxa"/>
            <w:shd w:val="clear" w:color="auto" w:fill="auto"/>
          </w:tcPr>
          <w:p w:rsidR="00D1034F" w:rsidRPr="008750F8" w:rsidRDefault="00D1034F" w:rsidP="006144B3">
            <w:pPr>
              <w:pStyle w:val="TextTi10"/>
              <w:keepNext/>
              <w:keepLines/>
              <w:spacing w:line="280" w:lineRule="atLeast"/>
              <w:jc w:val="center"/>
              <w:rPr>
                <w:rFonts w:ascii="Minion" w:eastAsia="PMingLiU" w:hAnsi="Minion"/>
                <w:b/>
                <w:sz w:val="24"/>
                <w:szCs w:val="24"/>
              </w:rPr>
            </w:pPr>
            <w:r w:rsidRPr="008750F8">
              <w:rPr>
                <w:rFonts w:ascii="Minion" w:eastAsia="PMingLiU" w:hAnsi="Minion"/>
                <w:b/>
                <w:sz w:val="24"/>
                <w:szCs w:val="24"/>
              </w:rPr>
              <w:t>100</w:t>
            </w:r>
            <w:r w:rsidR="00DC5772" w:rsidRPr="008750F8">
              <w:rPr>
                <w:rFonts w:ascii="Minion" w:eastAsia="PMingLiU" w:hAnsi="Minion"/>
                <w:b/>
                <w:sz w:val="24"/>
                <w:szCs w:val="24"/>
              </w:rPr>
              <w:t>-d</w:t>
            </w:r>
            <w:r w:rsidRPr="008750F8">
              <w:rPr>
                <w:rFonts w:ascii="Minion" w:eastAsia="PMingLiU" w:hAnsi="Minion"/>
                <w:b/>
                <w:sz w:val="24"/>
                <w:szCs w:val="24"/>
              </w:rPr>
              <w:t>ay</w:t>
            </w:r>
            <w:r w:rsidR="00DC5772" w:rsidRPr="008750F8">
              <w:rPr>
                <w:rFonts w:ascii="Minion" w:eastAsia="PMingLiU" w:hAnsi="Minion"/>
                <w:b/>
                <w:sz w:val="24"/>
                <w:szCs w:val="24"/>
              </w:rPr>
              <w:t xml:space="preserve"> group</w:t>
            </w:r>
          </w:p>
        </w:tc>
        <w:tc>
          <w:tcPr>
            <w:tcW w:w="1882" w:type="dxa"/>
            <w:shd w:val="clear" w:color="auto" w:fill="auto"/>
          </w:tcPr>
          <w:p w:rsidR="00D1034F" w:rsidRPr="008750F8" w:rsidRDefault="00DC5772" w:rsidP="006144B3">
            <w:pPr>
              <w:pStyle w:val="TextTi10"/>
              <w:keepNext/>
              <w:keepLines/>
              <w:spacing w:line="280" w:lineRule="atLeast"/>
              <w:jc w:val="center"/>
              <w:rPr>
                <w:rFonts w:ascii="Minion" w:eastAsia="PMingLiU" w:hAnsi="Minion"/>
                <w:b/>
                <w:sz w:val="24"/>
                <w:szCs w:val="24"/>
              </w:rPr>
            </w:pPr>
            <w:r w:rsidRPr="008750F8">
              <w:rPr>
                <w:rFonts w:ascii="Minion" w:eastAsia="PMingLiU" w:hAnsi="Minion"/>
                <w:b/>
                <w:sz w:val="24"/>
                <w:szCs w:val="24"/>
              </w:rPr>
              <w:t>200-day group</w:t>
            </w:r>
          </w:p>
        </w:tc>
        <w:tc>
          <w:tcPr>
            <w:tcW w:w="1883" w:type="dxa"/>
            <w:shd w:val="clear" w:color="auto" w:fill="auto"/>
          </w:tcPr>
          <w:p w:rsidR="00D1034F" w:rsidRPr="008750F8" w:rsidRDefault="00DC5772" w:rsidP="006144B3">
            <w:pPr>
              <w:pStyle w:val="TextTi10"/>
              <w:keepNext/>
              <w:keepLines/>
              <w:spacing w:line="280" w:lineRule="atLeast"/>
              <w:jc w:val="center"/>
              <w:rPr>
                <w:rFonts w:ascii="Minion" w:hAnsi="Minion"/>
                <w:b/>
                <w:sz w:val="24"/>
                <w:szCs w:val="24"/>
              </w:rPr>
            </w:pPr>
            <w:r w:rsidRPr="008750F8">
              <w:rPr>
                <w:rFonts w:ascii="Minion" w:hAnsi="Minion"/>
                <w:b/>
                <w:sz w:val="24"/>
                <w:szCs w:val="24"/>
              </w:rPr>
              <w:t>Treatment difference</w:t>
            </w:r>
          </w:p>
          <w:p w:rsidR="00DC5772" w:rsidRPr="008750F8" w:rsidRDefault="00DC5772" w:rsidP="006144B3">
            <w:pPr>
              <w:pStyle w:val="TextTi10"/>
              <w:keepNext/>
              <w:keepLines/>
              <w:spacing w:line="280" w:lineRule="atLeast"/>
              <w:jc w:val="center"/>
              <w:rPr>
                <w:rFonts w:ascii="Minion" w:hAnsi="Minion"/>
                <w:b/>
                <w:sz w:val="24"/>
                <w:szCs w:val="24"/>
              </w:rPr>
            </w:pPr>
            <w:r w:rsidRPr="008750F8">
              <w:rPr>
                <w:rFonts w:ascii="Minion" w:hAnsi="Minion"/>
                <w:b/>
                <w:sz w:val="24"/>
                <w:szCs w:val="24"/>
              </w:rPr>
              <w:t>(95% CI)</w:t>
            </w:r>
          </w:p>
        </w:tc>
      </w:tr>
      <w:tr w:rsidR="00D1034F" w:rsidRPr="008750F8" w:rsidTr="00882573">
        <w:trPr>
          <w:jc w:val="center"/>
        </w:trPr>
        <w:tc>
          <w:tcPr>
            <w:tcW w:w="3108" w:type="dxa"/>
            <w:shd w:val="clear" w:color="auto" w:fill="auto"/>
          </w:tcPr>
          <w:p w:rsidR="00D1034F" w:rsidRPr="008750F8" w:rsidRDefault="00D1034F" w:rsidP="006144B3">
            <w:pPr>
              <w:pStyle w:val="TextTi10"/>
              <w:keepNext/>
              <w:keepLines/>
              <w:spacing w:line="280" w:lineRule="atLeast"/>
              <w:rPr>
                <w:rFonts w:ascii="Minion" w:eastAsia="PMingLiU" w:hAnsi="Minion"/>
                <w:sz w:val="24"/>
                <w:szCs w:val="24"/>
              </w:rPr>
            </w:pPr>
            <w:r w:rsidRPr="008750F8">
              <w:rPr>
                <w:rFonts w:ascii="Minion" w:eastAsia="PMingLiU" w:hAnsi="Minion"/>
                <w:sz w:val="24"/>
                <w:szCs w:val="24"/>
              </w:rPr>
              <w:t>Patients with confirmed or assumed CMV disease</w:t>
            </w:r>
            <w:r w:rsidRPr="008750F8">
              <w:rPr>
                <w:rFonts w:ascii="Minion" w:eastAsia="PMingLiU" w:hAnsi="Minion"/>
                <w:sz w:val="24"/>
                <w:szCs w:val="24"/>
                <w:vertAlign w:val="superscript"/>
              </w:rPr>
              <w:t>2</w:t>
            </w:r>
          </w:p>
        </w:tc>
        <w:tc>
          <w:tcPr>
            <w:tcW w:w="1882" w:type="dxa"/>
            <w:shd w:val="clear" w:color="auto" w:fill="auto"/>
          </w:tcPr>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71/163</w:t>
            </w:r>
          </w:p>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(43.6%)</w:t>
            </w:r>
          </w:p>
        </w:tc>
        <w:tc>
          <w:tcPr>
            <w:tcW w:w="1882" w:type="dxa"/>
            <w:shd w:val="clear" w:color="auto" w:fill="auto"/>
          </w:tcPr>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36/155</w:t>
            </w:r>
          </w:p>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(23.2%)</w:t>
            </w:r>
          </w:p>
        </w:tc>
        <w:tc>
          <w:tcPr>
            <w:tcW w:w="1883" w:type="dxa"/>
            <w:shd w:val="clear" w:color="auto" w:fill="auto"/>
          </w:tcPr>
          <w:p w:rsidR="00D1034F" w:rsidRPr="008750F8" w:rsidRDefault="00DC5772" w:rsidP="006144B3">
            <w:pPr>
              <w:pStyle w:val="TextTi10"/>
              <w:keepNext/>
              <w:keepLines/>
              <w:spacing w:line="280" w:lineRule="atLeast"/>
              <w:jc w:val="center"/>
              <w:rPr>
                <w:rFonts w:ascii="Minion" w:eastAsia="PMingLiU" w:hAnsi="Minion"/>
                <w:sz w:val="24"/>
                <w:szCs w:val="24"/>
                <w:lang w:eastAsia="zh-TW"/>
              </w:rPr>
            </w:pPr>
            <w:r w:rsidRPr="008750F8">
              <w:rPr>
                <w:rFonts w:ascii="Minion" w:eastAsia="PMingLiU" w:hAnsi="Minion"/>
                <w:sz w:val="24"/>
                <w:szCs w:val="24"/>
                <w:lang w:eastAsia="zh-TW"/>
              </w:rPr>
              <w:t>-20.3%</w:t>
            </w:r>
          </w:p>
          <w:p w:rsidR="00DC5772" w:rsidRPr="008750F8" w:rsidRDefault="00DC5772"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lang w:eastAsia="zh-TW"/>
              </w:rPr>
              <w:t>(-30.8%, -9.9%)</w:t>
            </w:r>
          </w:p>
        </w:tc>
      </w:tr>
      <w:tr w:rsidR="00D1034F" w:rsidRPr="008750F8" w:rsidTr="00882573">
        <w:trPr>
          <w:jc w:val="center"/>
        </w:trPr>
        <w:tc>
          <w:tcPr>
            <w:tcW w:w="3108" w:type="dxa"/>
            <w:shd w:val="clear" w:color="auto" w:fill="auto"/>
          </w:tcPr>
          <w:p w:rsidR="00D1034F" w:rsidRPr="008750F8" w:rsidRDefault="00D1034F" w:rsidP="006144B3">
            <w:pPr>
              <w:pStyle w:val="TextTi10"/>
              <w:keepNext/>
              <w:keepLines/>
              <w:spacing w:line="280" w:lineRule="atLeast"/>
              <w:rPr>
                <w:rFonts w:ascii="Minion" w:eastAsia="PMingLiU" w:hAnsi="Minion"/>
                <w:sz w:val="24"/>
                <w:szCs w:val="24"/>
              </w:rPr>
            </w:pPr>
            <w:r w:rsidRPr="008750F8">
              <w:rPr>
                <w:rFonts w:ascii="Minion" w:eastAsia="PMingLiU" w:hAnsi="Minion"/>
                <w:sz w:val="24"/>
                <w:szCs w:val="24"/>
              </w:rPr>
              <w:t>Patients with confirmed CMV disease</w:t>
            </w:r>
          </w:p>
        </w:tc>
        <w:tc>
          <w:tcPr>
            <w:tcW w:w="1882" w:type="dxa"/>
            <w:shd w:val="clear" w:color="auto" w:fill="auto"/>
          </w:tcPr>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60/163</w:t>
            </w:r>
          </w:p>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(36.8%)</w:t>
            </w:r>
          </w:p>
        </w:tc>
        <w:tc>
          <w:tcPr>
            <w:tcW w:w="1882" w:type="dxa"/>
            <w:shd w:val="clear" w:color="auto" w:fill="auto"/>
          </w:tcPr>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25/155</w:t>
            </w:r>
          </w:p>
          <w:p w:rsidR="00D1034F" w:rsidRPr="008750F8" w:rsidRDefault="00D1034F"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rPr>
              <w:t>(16.1%)</w:t>
            </w:r>
          </w:p>
        </w:tc>
        <w:tc>
          <w:tcPr>
            <w:tcW w:w="1883" w:type="dxa"/>
            <w:shd w:val="clear" w:color="auto" w:fill="auto"/>
          </w:tcPr>
          <w:p w:rsidR="00D1034F" w:rsidRPr="008750F8" w:rsidRDefault="00DC5772" w:rsidP="006144B3">
            <w:pPr>
              <w:pStyle w:val="TextTi10"/>
              <w:keepNext/>
              <w:keepLines/>
              <w:spacing w:line="280" w:lineRule="atLeast"/>
              <w:jc w:val="center"/>
              <w:rPr>
                <w:rFonts w:ascii="Minion" w:eastAsia="PMingLiU" w:hAnsi="Minion"/>
                <w:sz w:val="24"/>
                <w:szCs w:val="24"/>
                <w:lang w:eastAsia="zh-TW"/>
              </w:rPr>
            </w:pPr>
            <w:r w:rsidRPr="008750F8">
              <w:rPr>
                <w:rFonts w:ascii="Minion" w:eastAsia="PMingLiU" w:hAnsi="Minion"/>
                <w:sz w:val="24"/>
                <w:szCs w:val="24"/>
                <w:lang w:eastAsia="zh-TW"/>
              </w:rPr>
              <w:t>-20.7%</w:t>
            </w:r>
          </w:p>
          <w:p w:rsidR="00DC5772" w:rsidRPr="008750F8" w:rsidRDefault="00DC5772" w:rsidP="006144B3">
            <w:pPr>
              <w:pStyle w:val="TextTi10"/>
              <w:keepNext/>
              <w:keepLines/>
              <w:spacing w:line="280" w:lineRule="atLeast"/>
              <w:jc w:val="center"/>
              <w:rPr>
                <w:rFonts w:ascii="Minion" w:eastAsia="PMingLiU" w:hAnsi="Minion"/>
                <w:sz w:val="24"/>
                <w:szCs w:val="24"/>
              </w:rPr>
            </w:pPr>
            <w:r w:rsidRPr="008750F8">
              <w:rPr>
                <w:rFonts w:ascii="Minion" w:eastAsia="PMingLiU" w:hAnsi="Minion"/>
                <w:sz w:val="24"/>
                <w:szCs w:val="24"/>
                <w:lang w:eastAsia="zh-TW"/>
              </w:rPr>
              <w:t>(-30.4%, -10.9%)</w:t>
            </w:r>
          </w:p>
        </w:tc>
      </w:tr>
    </w:tbl>
    <w:p w:rsidR="00D1034F" w:rsidRPr="008750F8" w:rsidRDefault="00D1034F" w:rsidP="00C45640">
      <w:pPr>
        <w:pStyle w:val="TextTi12"/>
        <w:keepNext/>
        <w:keepLines/>
        <w:spacing w:after="0" w:line="240" w:lineRule="auto"/>
        <w:rPr>
          <w:rFonts w:ascii="Minion" w:hAnsi="Minion"/>
          <w:color w:val="000000"/>
          <w:sz w:val="20"/>
          <w:szCs w:val="24"/>
        </w:rPr>
      </w:pPr>
      <w:r w:rsidRPr="008750F8">
        <w:rPr>
          <w:rFonts w:ascii="Minion" w:eastAsia="PMingLiU" w:hAnsi="Minion"/>
          <w:sz w:val="20"/>
          <w:szCs w:val="24"/>
          <w:vertAlign w:val="superscript"/>
        </w:rPr>
        <w:t xml:space="preserve">1 </w:t>
      </w:r>
      <w:r w:rsidRPr="008750F8">
        <w:rPr>
          <w:rFonts w:ascii="Minion" w:eastAsia="PMingLiU" w:hAnsi="Minion"/>
          <w:sz w:val="20"/>
          <w:szCs w:val="24"/>
        </w:rPr>
        <w:t xml:space="preserve">CMV Disease is defined as either CMV syndrome or tissue invasive CMV.  </w:t>
      </w:r>
      <w:r w:rsidRPr="008750F8">
        <w:rPr>
          <w:rFonts w:ascii="Minion" w:hAnsi="Minion"/>
          <w:color w:val="000000"/>
          <w:sz w:val="20"/>
          <w:szCs w:val="24"/>
          <w:vertAlign w:val="superscript"/>
        </w:rPr>
        <w:t>2</w:t>
      </w:r>
      <w:r w:rsidRPr="008750F8">
        <w:rPr>
          <w:rFonts w:ascii="Minion" w:hAnsi="Minion"/>
          <w:color w:val="000000"/>
          <w:sz w:val="20"/>
          <w:szCs w:val="24"/>
        </w:rPr>
        <w:t xml:space="preserve"> Confirmed CMV is a clinically confirmed case of CMV disease.  Patients were assumed to have CMV disease if there was either no week 52 assessment or no confirmation of CMV disease before this time point.</w:t>
      </w:r>
    </w:p>
    <w:p w:rsidR="00E86BD7" w:rsidRPr="008750F8" w:rsidRDefault="00D1034F" w:rsidP="00DC5772">
      <w:pPr>
        <w:autoSpaceDE w:val="0"/>
        <w:autoSpaceDN w:val="0"/>
        <w:adjustRightInd w:val="0"/>
        <w:spacing w:after="0"/>
        <w:jc w:val="both"/>
        <w:rPr>
          <w:rFonts w:ascii="Minion" w:eastAsia="SimSun" w:hAnsi="Minion"/>
          <w:sz w:val="24"/>
          <w:szCs w:val="24"/>
          <w:lang w:val="en-US" w:eastAsia="zh-CN"/>
        </w:rPr>
      </w:pPr>
      <w:r w:rsidRPr="008750F8">
        <w:rPr>
          <w:rFonts w:ascii="Minion" w:hAnsi="Minion"/>
          <w:snapToGrid w:val="0"/>
          <w:sz w:val="24"/>
          <w:szCs w:val="24"/>
        </w:rPr>
        <w:br/>
      </w:r>
      <w:r w:rsidR="00E86BD7" w:rsidRPr="008750F8">
        <w:rPr>
          <w:rFonts w:ascii="Minion" w:eastAsia="SimSun" w:hAnsi="Minion"/>
          <w:sz w:val="24"/>
          <w:szCs w:val="24"/>
          <w:lang w:val="en-US" w:eastAsia="zh-CN"/>
        </w:rPr>
        <w:t>The graft survival rate at 12 months post-transplant was 98.</w:t>
      </w:r>
      <w:r w:rsidR="00670464" w:rsidRPr="008750F8">
        <w:rPr>
          <w:rFonts w:ascii="Minion" w:eastAsia="SimSun" w:hAnsi="Minion"/>
          <w:sz w:val="24"/>
          <w:szCs w:val="24"/>
          <w:lang w:val="en-US" w:eastAsia="zh-CN"/>
        </w:rPr>
        <w:t>2</w:t>
      </w:r>
      <w:r w:rsidR="00E86BD7" w:rsidRPr="008750F8">
        <w:rPr>
          <w:rFonts w:ascii="Minion" w:eastAsia="SimSun" w:hAnsi="Minion"/>
          <w:sz w:val="24"/>
          <w:szCs w:val="24"/>
          <w:lang w:val="en-US" w:eastAsia="zh-CN"/>
        </w:rPr>
        <w:t>% (</w:t>
      </w:r>
      <w:r w:rsidR="00DC5772" w:rsidRPr="008750F8">
        <w:rPr>
          <w:rFonts w:ascii="Minion" w:eastAsia="SimSun" w:hAnsi="Minion"/>
          <w:sz w:val="24"/>
          <w:szCs w:val="24"/>
          <w:lang w:val="en-US" w:eastAsia="zh-CN"/>
        </w:rPr>
        <w:t xml:space="preserve">160/163) for the </w:t>
      </w:r>
      <w:r w:rsidR="0054312A" w:rsidRPr="008750F8">
        <w:rPr>
          <w:rFonts w:ascii="Minion" w:eastAsia="SimSun" w:hAnsi="Minion"/>
          <w:sz w:val="24"/>
          <w:szCs w:val="24"/>
          <w:lang w:val="en-US" w:eastAsia="zh-CN"/>
        </w:rPr>
        <w:t>100</w:t>
      </w:r>
      <w:r w:rsidR="0054312A" w:rsidRPr="008750F8">
        <w:rPr>
          <w:rStyle w:val="CommentReference"/>
          <w:rFonts w:ascii="Minion" w:hAnsi="Minion"/>
          <w:sz w:val="24"/>
          <w:szCs w:val="24"/>
        </w:rPr>
        <w:t>-</w:t>
      </w:r>
      <w:r w:rsidR="00DC5772" w:rsidRPr="008750F8">
        <w:rPr>
          <w:rFonts w:ascii="Minion" w:eastAsia="SimSun" w:hAnsi="Minion"/>
          <w:sz w:val="24"/>
          <w:szCs w:val="24"/>
          <w:lang w:val="en-US" w:eastAsia="zh-CN"/>
        </w:rPr>
        <w:t xml:space="preserve">day dosing </w:t>
      </w:r>
      <w:r w:rsidR="00E86BD7" w:rsidRPr="008750F8">
        <w:rPr>
          <w:rFonts w:ascii="Minion" w:eastAsia="SimSun" w:hAnsi="Minion"/>
          <w:sz w:val="24"/>
          <w:szCs w:val="24"/>
          <w:lang w:val="en-US" w:eastAsia="zh-CN"/>
        </w:rPr>
        <w:t>regimen and 98.</w:t>
      </w:r>
      <w:r w:rsidR="00670464" w:rsidRPr="008750F8">
        <w:rPr>
          <w:rFonts w:ascii="Minion" w:eastAsia="SimSun" w:hAnsi="Minion"/>
          <w:sz w:val="24"/>
          <w:szCs w:val="24"/>
          <w:lang w:val="en-US" w:eastAsia="zh-CN"/>
        </w:rPr>
        <w:t>1</w:t>
      </w:r>
      <w:r w:rsidR="00E86BD7" w:rsidRPr="008750F8">
        <w:rPr>
          <w:rFonts w:ascii="Minion" w:eastAsia="SimSun" w:hAnsi="Minion"/>
          <w:sz w:val="24"/>
          <w:szCs w:val="24"/>
          <w:lang w:val="en-US" w:eastAsia="zh-CN"/>
        </w:rPr>
        <w:t xml:space="preserve">% (152/155) for the </w:t>
      </w:r>
      <w:r w:rsidR="0054312A" w:rsidRPr="008750F8">
        <w:rPr>
          <w:rFonts w:ascii="Minion" w:eastAsia="SimSun" w:hAnsi="Minion"/>
          <w:sz w:val="24"/>
          <w:szCs w:val="24"/>
          <w:lang w:val="en-US" w:eastAsia="zh-CN"/>
        </w:rPr>
        <w:t>200-</w:t>
      </w:r>
      <w:r w:rsidR="00E86BD7" w:rsidRPr="008750F8">
        <w:rPr>
          <w:rFonts w:ascii="Minion" w:eastAsia="SimSun" w:hAnsi="Minion"/>
          <w:sz w:val="24"/>
          <w:szCs w:val="24"/>
          <w:lang w:val="en-US" w:eastAsia="zh-CN"/>
        </w:rPr>
        <w:t>day dosing regimen.</w:t>
      </w:r>
      <w:r w:rsidR="00DC5772" w:rsidRPr="008750F8">
        <w:rPr>
          <w:rFonts w:ascii="Minion" w:eastAsia="SimSun" w:hAnsi="Minion"/>
          <w:sz w:val="24"/>
          <w:szCs w:val="24"/>
          <w:lang w:val="en-US" w:eastAsia="zh-CN"/>
        </w:rPr>
        <w:t xml:space="preserve"> The incidence of biopsy proven </w:t>
      </w:r>
      <w:r w:rsidR="00E86BD7" w:rsidRPr="008750F8">
        <w:rPr>
          <w:rFonts w:ascii="Minion" w:eastAsia="SimSun" w:hAnsi="Minion"/>
          <w:sz w:val="24"/>
          <w:szCs w:val="24"/>
          <w:lang w:val="en-US" w:eastAsia="zh-CN"/>
        </w:rPr>
        <w:t>acute rejection at 12 months post-transplant was 17.2% (28/163)</w:t>
      </w:r>
      <w:r w:rsidR="00DC5772" w:rsidRPr="008750F8">
        <w:rPr>
          <w:rFonts w:ascii="Minion" w:eastAsia="SimSun" w:hAnsi="Minion"/>
          <w:sz w:val="24"/>
          <w:szCs w:val="24"/>
          <w:lang w:val="en-US" w:eastAsia="zh-CN"/>
        </w:rPr>
        <w:t xml:space="preserve"> for the </w:t>
      </w:r>
      <w:r w:rsidR="0054312A" w:rsidRPr="008750F8">
        <w:rPr>
          <w:rFonts w:ascii="Minion" w:eastAsia="SimSun" w:hAnsi="Minion"/>
          <w:sz w:val="24"/>
          <w:szCs w:val="24"/>
          <w:lang w:val="en-US" w:eastAsia="zh-CN"/>
        </w:rPr>
        <w:t>100-</w:t>
      </w:r>
      <w:r w:rsidR="00DC5772" w:rsidRPr="008750F8">
        <w:rPr>
          <w:rFonts w:ascii="Minion" w:eastAsia="SimSun" w:hAnsi="Minion"/>
          <w:sz w:val="24"/>
          <w:szCs w:val="24"/>
          <w:lang w:val="en-US" w:eastAsia="zh-CN"/>
        </w:rPr>
        <w:t xml:space="preserve">day dosing regimen </w:t>
      </w:r>
      <w:r w:rsidR="00E86BD7" w:rsidRPr="008750F8">
        <w:rPr>
          <w:rFonts w:ascii="Minion" w:eastAsia="SimSun" w:hAnsi="Minion"/>
          <w:sz w:val="24"/>
          <w:szCs w:val="24"/>
          <w:lang w:val="en-US" w:eastAsia="zh-CN"/>
        </w:rPr>
        <w:t xml:space="preserve">and 11.0% (17/155) for the </w:t>
      </w:r>
      <w:r w:rsidR="0054312A" w:rsidRPr="008750F8">
        <w:rPr>
          <w:rFonts w:ascii="Minion" w:eastAsia="SimSun" w:hAnsi="Minion"/>
          <w:sz w:val="24"/>
          <w:szCs w:val="24"/>
          <w:lang w:val="en-US" w:eastAsia="zh-CN"/>
        </w:rPr>
        <w:t>200-</w:t>
      </w:r>
      <w:r w:rsidR="00DC5772" w:rsidRPr="008750F8">
        <w:rPr>
          <w:rFonts w:ascii="Minion" w:eastAsia="SimSun" w:hAnsi="Minion"/>
          <w:sz w:val="24"/>
          <w:szCs w:val="24"/>
          <w:lang w:val="en-US" w:eastAsia="zh-CN"/>
        </w:rPr>
        <w:t xml:space="preserve">day </w:t>
      </w:r>
      <w:r w:rsidR="00E86BD7" w:rsidRPr="008750F8">
        <w:rPr>
          <w:rFonts w:ascii="Minion" w:eastAsia="SimSun" w:hAnsi="Minion"/>
          <w:sz w:val="24"/>
          <w:szCs w:val="24"/>
          <w:lang w:val="en-US" w:eastAsia="zh-CN"/>
        </w:rPr>
        <w:t>dosing regimen.</w:t>
      </w:r>
    </w:p>
    <w:p w:rsidR="00E86BD7" w:rsidRPr="008750F8" w:rsidRDefault="00E86BD7" w:rsidP="00DC5772">
      <w:pPr>
        <w:autoSpaceDE w:val="0"/>
        <w:autoSpaceDN w:val="0"/>
        <w:adjustRightInd w:val="0"/>
        <w:spacing w:after="0"/>
        <w:jc w:val="both"/>
        <w:rPr>
          <w:rFonts w:ascii="Minion" w:eastAsia="SimSun" w:hAnsi="Minion"/>
          <w:sz w:val="24"/>
          <w:szCs w:val="24"/>
          <w:lang w:val="en-US" w:eastAsia="zh-CN"/>
        </w:rPr>
      </w:pPr>
    </w:p>
    <w:p w:rsidR="00E86BD7" w:rsidRPr="008750F8" w:rsidRDefault="00E86BD7" w:rsidP="00DC5772">
      <w:pPr>
        <w:autoSpaceDE w:val="0"/>
        <w:autoSpaceDN w:val="0"/>
        <w:adjustRightInd w:val="0"/>
        <w:spacing w:after="0"/>
        <w:jc w:val="both"/>
        <w:rPr>
          <w:rFonts w:ascii="Minion" w:eastAsia="SimSun" w:hAnsi="Minion"/>
          <w:sz w:val="24"/>
          <w:szCs w:val="24"/>
          <w:lang w:val="en-US" w:eastAsia="zh-CN"/>
        </w:rPr>
      </w:pPr>
      <w:r w:rsidRPr="008750F8">
        <w:rPr>
          <w:rFonts w:ascii="Minion" w:eastAsia="SimSun" w:hAnsi="Minion"/>
          <w:sz w:val="24"/>
          <w:szCs w:val="24"/>
          <w:lang w:val="en-US" w:eastAsia="zh-CN"/>
        </w:rPr>
        <w:t xml:space="preserve">No clinical trials have been conducted in patients following </w:t>
      </w:r>
      <w:proofErr w:type="spellStart"/>
      <w:r w:rsidRPr="008750F8">
        <w:rPr>
          <w:rFonts w:ascii="Minion" w:eastAsia="SimSun" w:hAnsi="Minion"/>
          <w:sz w:val="24"/>
          <w:szCs w:val="24"/>
          <w:lang w:val="en-US" w:eastAsia="zh-CN"/>
        </w:rPr>
        <w:t>haematological</w:t>
      </w:r>
      <w:proofErr w:type="spellEnd"/>
      <w:r w:rsidRPr="008750F8">
        <w:rPr>
          <w:rFonts w:ascii="Minion" w:eastAsia="SimSun" w:hAnsi="Minion"/>
          <w:sz w:val="24"/>
          <w:szCs w:val="24"/>
          <w:lang w:val="en-US" w:eastAsia="zh-CN"/>
        </w:rPr>
        <w:t xml:space="preserve"> or lung tran</w:t>
      </w:r>
      <w:r w:rsidR="00DC5772" w:rsidRPr="008750F8">
        <w:rPr>
          <w:rFonts w:ascii="Minion" w:eastAsia="SimSun" w:hAnsi="Minion"/>
          <w:sz w:val="24"/>
          <w:szCs w:val="24"/>
          <w:lang w:val="en-US" w:eastAsia="zh-CN"/>
        </w:rPr>
        <w:t>splants.</w:t>
      </w:r>
    </w:p>
    <w:p w:rsidR="00EC623A" w:rsidRPr="008750F8" w:rsidRDefault="00EC623A" w:rsidP="00DC5772">
      <w:pPr>
        <w:autoSpaceDE w:val="0"/>
        <w:autoSpaceDN w:val="0"/>
        <w:adjustRightInd w:val="0"/>
        <w:spacing w:after="0"/>
        <w:jc w:val="both"/>
        <w:rPr>
          <w:rFonts w:ascii="Minion" w:eastAsia="SimSun" w:hAnsi="Minion"/>
          <w:sz w:val="24"/>
          <w:szCs w:val="24"/>
          <w:lang w:val="en-US" w:eastAsia="zh-CN"/>
        </w:rPr>
      </w:pPr>
    </w:p>
    <w:p w:rsidR="00A373C1" w:rsidRDefault="00A373C1">
      <w:pPr>
        <w:spacing w:after="0"/>
        <w:rPr>
          <w:rFonts w:ascii="Minion" w:hAnsi="Minion"/>
          <w:b/>
          <w:snapToGrid w:val="0"/>
          <w:sz w:val="24"/>
          <w:szCs w:val="24"/>
          <w:lang w:val="en-GB"/>
        </w:rPr>
      </w:pPr>
      <w:r>
        <w:rPr>
          <w:rFonts w:ascii="Minion" w:hAnsi="Minion"/>
          <w:b/>
          <w:snapToGrid w:val="0"/>
          <w:sz w:val="24"/>
          <w:szCs w:val="24"/>
          <w:lang w:val="en-GB"/>
        </w:rPr>
        <w:br w:type="page"/>
      </w:r>
    </w:p>
    <w:p w:rsidR="00FE54AA" w:rsidRPr="008750F8" w:rsidRDefault="00FE54AA" w:rsidP="00F9110A">
      <w:pPr>
        <w:jc w:val="both"/>
        <w:rPr>
          <w:rFonts w:ascii="Minion" w:hAnsi="Minion"/>
          <w:b/>
          <w:snapToGrid w:val="0"/>
          <w:sz w:val="24"/>
          <w:szCs w:val="24"/>
          <w:lang w:val="en-GB"/>
        </w:rPr>
      </w:pPr>
      <w:r w:rsidRPr="008750F8">
        <w:rPr>
          <w:rFonts w:ascii="Minion" w:hAnsi="Minion"/>
          <w:b/>
          <w:snapToGrid w:val="0"/>
          <w:sz w:val="24"/>
          <w:szCs w:val="24"/>
          <w:lang w:val="en-GB"/>
        </w:rPr>
        <w:lastRenderedPageBreak/>
        <w:t xml:space="preserve">Paediatric </w:t>
      </w:r>
      <w:r w:rsidR="00A63FC0" w:rsidRPr="008750F8">
        <w:rPr>
          <w:rFonts w:ascii="Minion" w:hAnsi="Minion"/>
          <w:b/>
          <w:snapToGrid w:val="0"/>
          <w:sz w:val="24"/>
          <w:szCs w:val="24"/>
          <w:lang w:val="en-GB"/>
        </w:rPr>
        <w:t>Patients</w:t>
      </w:r>
    </w:p>
    <w:p w:rsidR="00A63FC0" w:rsidRPr="008750F8" w:rsidRDefault="00A63FC0" w:rsidP="00F9110A">
      <w:pPr>
        <w:jc w:val="both"/>
        <w:rPr>
          <w:rFonts w:ascii="Minion" w:hAnsi="Minion"/>
          <w:b/>
          <w:snapToGrid w:val="0"/>
          <w:kern w:val="1"/>
          <w:sz w:val="24"/>
          <w:szCs w:val="24"/>
          <w:lang w:val="en-GB"/>
        </w:rPr>
      </w:pPr>
      <w:r w:rsidRPr="008750F8">
        <w:rPr>
          <w:rFonts w:ascii="Minion" w:hAnsi="Minion"/>
          <w:b/>
          <w:snapToGrid w:val="0"/>
          <w:kern w:val="1"/>
          <w:sz w:val="24"/>
          <w:szCs w:val="24"/>
          <w:lang w:val="en-GB"/>
        </w:rPr>
        <w:t>Prevention of CMV disease in transplantation</w:t>
      </w:r>
    </w:p>
    <w:p w:rsidR="00E85DB0" w:rsidRPr="008750F8" w:rsidRDefault="00F61DB1" w:rsidP="00F9110A">
      <w:pPr>
        <w:jc w:val="both"/>
        <w:rPr>
          <w:rFonts w:ascii="Minion" w:hAnsi="Minion"/>
          <w:sz w:val="24"/>
          <w:szCs w:val="24"/>
          <w:lang w:val="en-GB"/>
        </w:rPr>
      </w:pPr>
      <w:proofErr w:type="spellStart"/>
      <w:r w:rsidRPr="008750F8">
        <w:rPr>
          <w:rFonts w:ascii="Minion" w:hAnsi="Minion"/>
          <w:sz w:val="24"/>
          <w:szCs w:val="24"/>
          <w:lang w:val="en-GB"/>
        </w:rPr>
        <w:t>V</w:t>
      </w:r>
      <w:r w:rsidR="00FE54AA" w:rsidRPr="008750F8">
        <w:rPr>
          <w:rFonts w:ascii="Minion" w:hAnsi="Minion"/>
          <w:sz w:val="24"/>
          <w:szCs w:val="24"/>
          <w:lang w:val="en-GB"/>
        </w:rPr>
        <w:t>alganciclovir</w:t>
      </w:r>
      <w:proofErr w:type="spellEnd"/>
      <w:r w:rsidR="00FE54AA" w:rsidRPr="008750F8">
        <w:rPr>
          <w:rFonts w:ascii="Minion" w:hAnsi="Minion"/>
          <w:sz w:val="24"/>
          <w:szCs w:val="24"/>
          <w:lang w:val="en-GB"/>
        </w:rPr>
        <w:t xml:space="preserve"> powder for oral solution </w:t>
      </w:r>
      <w:r w:rsidRPr="008750F8">
        <w:rPr>
          <w:rFonts w:ascii="Minion" w:hAnsi="Minion"/>
          <w:sz w:val="24"/>
          <w:szCs w:val="24"/>
          <w:lang w:val="en-GB"/>
        </w:rPr>
        <w:t>has been</w:t>
      </w:r>
      <w:r w:rsidR="00FE54AA" w:rsidRPr="008750F8">
        <w:rPr>
          <w:rFonts w:ascii="Minion" w:hAnsi="Minion"/>
          <w:sz w:val="24"/>
          <w:szCs w:val="24"/>
          <w:lang w:val="en-GB"/>
        </w:rPr>
        <w:t xml:space="preserve"> studied in f</w:t>
      </w:r>
      <w:r w:rsidR="00E85DB0" w:rsidRPr="008750F8">
        <w:rPr>
          <w:rFonts w:ascii="Minion" w:hAnsi="Minion"/>
          <w:sz w:val="24"/>
          <w:szCs w:val="24"/>
          <w:lang w:val="en-GB"/>
        </w:rPr>
        <w:t>ive</w:t>
      </w:r>
      <w:r w:rsidR="00FE54AA" w:rsidRPr="008750F8">
        <w:rPr>
          <w:rFonts w:ascii="Minion" w:hAnsi="Minion"/>
          <w:sz w:val="24"/>
          <w:szCs w:val="24"/>
          <w:lang w:val="en-GB"/>
        </w:rPr>
        <w:t xml:space="preserve"> open-label, multi-centre clinical trials</w:t>
      </w:r>
      <w:r w:rsidR="00E85DB0" w:rsidRPr="008750F8">
        <w:rPr>
          <w:rFonts w:ascii="Minion" w:hAnsi="Minion"/>
          <w:sz w:val="24"/>
          <w:szCs w:val="24"/>
          <w:lang w:val="en-GB"/>
        </w:rPr>
        <w:t xml:space="preserve"> in paediatric solid transplant (SOT) patients</w:t>
      </w:r>
      <w:r w:rsidR="00FE54AA" w:rsidRPr="008750F8">
        <w:rPr>
          <w:rFonts w:ascii="Minion" w:hAnsi="Minion"/>
          <w:sz w:val="24"/>
          <w:szCs w:val="24"/>
          <w:lang w:val="en-GB"/>
        </w:rPr>
        <w:t xml:space="preserve">. </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Three</w:t>
      </w:r>
      <w:r w:rsidR="00E85DB0" w:rsidRPr="008750F8">
        <w:rPr>
          <w:rFonts w:ascii="Minion" w:hAnsi="Minion"/>
          <w:sz w:val="24"/>
          <w:szCs w:val="24"/>
          <w:lang w:val="en-GB"/>
        </w:rPr>
        <w:t xml:space="preserve"> of these</w:t>
      </w:r>
      <w:r w:rsidRPr="008750F8">
        <w:rPr>
          <w:rFonts w:ascii="Minion" w:hAnsi="Minion"/>
          <w:sz w:val="24"/>
          <w:szCs w:val="24"/>
          <w:lang w:val="en-GB"/>
        </w:rPr>
        <w:t xml:space="preserve"> studies</w:t>
      </w:r>
      <w:r w:rsidR="00E85DB0" w:rsidRPr="008750F8">
        <w:rPr>
          <w:rFonts w:ascii="Minion" w:hAnsi="Minion"/>
          <w:sz w:val="24"/>
          <w:szCs w:val="24"/>
          <w:lang w:val="en-GB"/>
        </w:rPr>
        <w:t xml:space="preserve"> assessed only the pharmacokinetics and safety of oral </w:t>
      </w:r>
      <w:proofErr w:type="spellStart"/>
      <w:r w:rsidR="00E85DB0" w:rsidRPr="008750F8">
        <w:rPr>
          <w:rFonts w:ascii="Minion" w:hAnsi="Minion"/>
          <w:sz w:val="24"/>
          <w:szCs w:val="24"/>
          <w:lang w:val="en-GB"/>
        </w:rPr>
        <w:t>valganciclovir</w:t>
      </w:r>
      <w:proofErr w:type="spellEnd"/>
      <w:r w:rsidR="00E85DB0" w:rsidRPr="008750F8">
        <w:rPr>
          <w:rFonts w:ascii="Minion" w:hAnsi="Minion"/>
          <w:sz w:val="24"/>
          <w:szCs w:val="24"/>
          <w:lang w:val="en-GB"/>
        </w:rPr>
        <w:t xml:space="preserve"> in SOT patients</w:t>
      </w:r>
      <w:r w:rsidRPr="008750F8">
        <w:rPr>
          <w:rFonts w:ascii="Minion" w:hAnsi="Minion"/>
          <w:sz w:val="24"/>
          <w:szCs w:val="24"/>
          <w:lang w:val="en-GB"/>
        </w:rPr>
        <w:t xml:space="preserve"> age</w:t>
      </w:r>
      <w:r w:rsidR="000F6903" w:rsidRPr="008750F8">
        <w:rPr>
          <w:rFonts w:ascii="Minion" w:hAnsi="Minion"/>
          <w:sz w:val="24"/>
          <w:szCs w:val="24"/>
          <w:lang w:val="en-GB"/>
        </w:rPr>
        <w:t>d</w:t>
      </w:r>
      <w:r w:rsidRPr="008750F8">
        <w:rPr>
          <w:rFonts w:ascii="Minion" w:hAnsi="Minion"/>
          <w:sz w:val="24"/>
          <w:szCs w:val="24"/>
          <w:lang w:val="en-GB"/>
        </w:rPr>
        <w:t xml:space="preserve"> from </w:t>
      </w:r>
      <w:r w:rsidR="00924D79" w:rsidRPr="008750F8">
        <w:rPr>
          <w:rFonts w:ascii="Minion" w:hAnsi="Minion"/>
          <w:sz w:val="24"/>
          <w:szCs w:val="24"/>
          <w:lang w:val="en-GB"/>
        </w:rPr>
        <w:t>4</w:t>
      </w:r>
      <w:r w:rsidR="000F6903" w:rsidRPr="008750F8">
        <w:rPr>
          <w:rFonts w:ascii="Minion" w:hAnsi="Minion"/>
          <w:sz w:val="24"/>
          <w:szCs w:val="24"/>
          <w:lang w:val="en-GB"/>
        </w:rPr>
        <w:t xml:space="preserve"> weeks</w:t>
      </w:r>
      <w:r w:rsidRPr="008750F8">
        <w:rPr>
          <w:rFonts w:ascii="Minion" w:hAnsi="Minion"/>
          <w:sz w:val="24"/>
          <w:szCs w:val="24"/>
          <w:lang w:val="en-GB"/>
        </w:rPr>
        <w:t xml:space="preserve"> to 16 years</w:t>
      </w:r>
      <w:r w:rsidR="00E85DB0" w:rsidRPr="008750F8">
        <w:rPr>
          <w:rFonts w:ascii="Minion" w:hAnsi="Minion"/>
          <w:sz w:val="24"/>
          <w:szCs w:val="24"/>
          <w:lang w:val="en-GB"/>
        </w:rPr>
        <w:t xml:space="preserve"> of age</w:t>
      </w:r>
      <w:r w:rsidR="00670464" w:rsidRPr="008750F8">
        <w:rPr>
          <w:rFonts w:ascii="Minion" w:hAnsi="Minion"/>
          <w:sz w:val="24"/>
          <w:szCs w:val="24"/>
          <w:lang w:val="en-GB"/>
        </w:rPr>
        <w:t xml:space="preserve"> </w:t>
      </w:r>
      <w:r w:rsidR="00C51F5A" w:rsidRPr="008750F8">
        <w:rPr>
          <w:rFonts w:ascii="Minion" w:hAnsi="Minion"/>
          <w:sz w:val="24"/>
          <w:szCs w:val="24"/>
          <w:lang w:val="en-GB"/>
        </w:rPr>
        <w:t>who were requiring CMV prophylaxis</w:t>
      </w:r>
      <w:r w:rsidR="00670464" w:rsidRPr="008750F8">
        <w:rPr>
          <w:rFonts w:ascii="Minion" w:hAnsi="Minion"/>
          <w:sz w:val="24"/>
          <w:szCs w:val="24"/>
        </w:rPr>
        <w:t xml:space="preserve"> (see PHARMACOLOGY, </w:t>
      </w:r>
      <w:r w:rsidR="00670464" w:rsidRPr="008750F8">
        <w:rPr>
          <w:rFonts w:ascii="Minion" w:hAnsi="Minion"/>
          <w:sz w:val="24"/>
          <w:szCs w:val="24"/>
          <w:lang w:val="en-GB"/>
        </w:rPr>
        <w:t>Pharmacokinetics in Special Populations).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One study enrolled 20 liver transplant patients with a median age of 2 years (6 months to 16 years) who received a single daily dose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on 2 consecutive days.  A second study enrolled 26 kidney patients with a median age of 12 years (1 to 16 years) who received multiple doses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on 2 consecutive days</w:t>
      </w:r>
      <w:r w:rsidR="00E85DB0" w:rsidRPr="008750F8">
        <w:rPr>
          <w:rFonts w:ascii="Minion" w:hAnsi="Minion"/>
          <w:sz w:val="24"/>
          <w:szCs w:val="24"/>
        </w:rPr>
        <w:t>. The third study enrolled 14 heart transplant patients with a median age of 13 weeks (</w:t>
      </w:r>
      <w:r w:rsidR="00924D79" w:rsidRPr="008750F8">
        <w:rPr>
          <w:rFonts w:ascii="Minion" w:hAnsi="Minion"/>
          <w:sz w:val="24"/>
          <w:szCs w:val="24"/>
        </w:rPr>
        <w:t>4</w:t>
      </w:r>
      <w:r w:rsidR="00E85DB0" w:rsidRPr="008750F8">
        <w:rPr>
          <w:rFonts w:ascii="Minion" w:hAnsi="Minion"/>
          <w:sz w:val="24"/>
          <w:szCs w:val="24"/>
        </w:rPr>
        <w:t xml:space="preserve"> weeks to 125 days) who received a single daily dose of </w:t>
      </w:r>
      <w:proofErr w:type="spellStart"/>
      <w:r w:rsidR="00E85DB0" w:rsidRPr="008750F8">
        <w:rPr>
          <w:rFonts w:ascii="Minion" w:hAnsi="Minion"/>
          <w:sz w:val="24"/>
          <w:szCs w:val="24"/>
        </w:rPr>
        <w:t>valganciclovir</w:t>
      </w:r>
      <w:proofErr w:type="spellEnd"/>
      <w:r w:rsidR="00E85DB0" w:rsidRPr="008750F8">
        <w:rPr>
          <w:rFonts w:ascii="Minion" w:hAnsi="Minion"/>
          <w:sz w:val="24"/>
          <w:szCs w:val="24"/>
        </w:rPr>
        <w:t xml:space="preserve"> on 2 consecutive days. The other two studies assessed the development of CMV disease, as a measure of </w:t>
      </w:r>
      <w:proofErr w:type="gramStart"/>
      <w:r w:rsidR="00E85DB0" w:rsidRPr="008750F8">
        <w:rPr>
          <w:rFonts w:ascii="Minion" w:hAnsi="Minion"/>
          <w:sz w:val="24"/>
          <w:szCs w:val="24"/>
        </w:rPr>
        <w:t>efficacy</w:t>
      </w:r>
      <w:r w:rsidR="004D0D7E" w:rsidRPr="008750F8">
        <w:rPr>
          <w:rFonts w:ascii="Minion" w:hAnsi="Minion"/>
          <w:sz w:val="24"/>
          <w:szCs w:val="24"/>
        </w:rPr>
        <w:t>,</w:t>
      </w:r>
      <w:proofErr w:type="gramEnd"/>
      <w:r w:rsidR="00E85DB0" w:rsidRPr="008750F8">
        <w:rPr>
          <w:rFonts w:ascii="Minion" w:hAnsi="Minion"/>
          <w:sz w:val="24"/>
          <w:szCs w:val="24"/>
        </w:rPr>
        <w:t xml:space="preserve"> following prophylaxis of </w:t>
      </w:r>
      <w:proofErr w:type="spellStart"/>
      <w:r w:rsidR="00E85DB0" w:rsidRPr="008750F8">
        <w:rPr>
          <w:rFonts w:ascii="Minion" w:hAnsi="Minion"/>
          <w:sz w:val="24"/>
          <w:szCs w:val="24"/>
        </w:rPr>
        <w:t>valganciclovir</w:t>
      </w:r>
      <w:proofErr w:type="spellEnd"/>
      <w:r w:rsidR="00E85DB0" w:rsidRPr="008750F8">
        <w:rPr>
          <w:rFonts w:ascii="Minion" w:hAnsi="Minion"/>
          <w:sz w:val="24"/>
          <w:szCs w:val="24"/>
        </w:rPr>
        <w:t xml:space="preserve"> for up to 100 days and 200 days post</w:t>
      </w:r>
      <w:r w:rsidR="00E85DB0" w:rsidRPr="008750F8">
        <w:rPr>
          <w:rFonts w:ascii="Minion" w:hAnsi="Minion"/>
          <w:sz w:val="24"/>
          <w:szCs w:val="24"/>
        </w:rPr>
        <w:noBreakHyphen/>
        <w:t xml:space="preserve">transplant using the </w:t>
      </w:r>
      <w:r w:rsidR="00670464" w:rsidRPr="008750F8">
        <w:rPr>
          <w:rFonts w:ascii="Minion" w:hAnsi="Minion"/>
          <w:sz w:val="24"/>
          <w:szCs w:val="24"/>
        </w:rPr>
        <w:t xml:space="preserve">described </w:t>
      </w:r>
      <w:r w:rsidR="00E85DB0" w:rsidRPr="008750F8">
        <w:rPr>
          <w:rFonts w:ascii="Minion" w:hAnsi="Minion"/>
          <w:sz w:val="24"/>
          <w:szCs w:val="24"/>
        </w:rPr>
        <w:t>paediatric dosing algorithm (see DOSAGE AND ADMINISTRATION).</w:t>
      </w:r>
    </w:p>
    <w:p w:rsidR="00F467D6" w:rsidRPr="008750F8" w:rsidRDefault="00E85DB0" w:rsidP="00882573">
      <w:pPr>
        <w:pStyle w:val="TextTi12"/>
        <w:rPr>
          <w:rFonts w:ascii="Minion" w:hAnsi="Minion"/>
          <w:i/>
          <w:szCs w:val="24"/>
          <w:lang w:val="en-GB"/>
        </w:rPr>
      </w:pPr>
      <w:r w:rsidRPr="008750F8">
        <w:rPr>
          <w:rFonts w:ascii="Minion" w:hAnsi="Minion"/>
          <w:szCs w:val="24"/>
          <w:lang w:val="en-GB"/>
        </w:rPr>
        <w:t>One</w:t>
      </w:r>
      <w:r w:rsidR="00FE54AA" w:rsidRPr="008750F8">
        <w:rPr>
          <w:rFonts w:ascii="Minion" w:hAnsi="Minion"/>
          <w:szCs w:val="24"/>
          <w:lang w:val="en-GB"/>
        </w:rPr>
        <w:t xml:space="preserve"> solid organ transplant study enrolled 63 </w:t>
      </w:r>
      <w:r w:rsidRPr="008750F8">
        <w:rPr>
          <w:rFonts w:ascii="Minion" w:hAnsi="Minion"/>
          <w:szCs w:val="24"/>
          <w:lang w:val="en-GB"/>
        </w:rPr>
        <w:t xml:space="preserve">paediatric </w:t>
      </w:r>
      <w:r w:rsidR="00FE54AA" w:rsidRPr="008750F8">
        <w:rPr>
          <w:rFonts w:ascii="Minion" w:hAnsi="Minion"/>
          <w:szCs w:val="24"/>
          <w:lang w:val="en-GB"/>
        </w:rPr>
        <w:t xml:space="preserve">kidney, liver or heart patients with a median age of 9 years (4 months to 16 years) who received </w:t>
      </w:r>
      <w:r w:rsidRPr="008750F8">
        <w:rPr>
          <w:rFonts w:ascii="Minion" w:hAnsi="Minion"/>
          <w:szCs w:val="24"/>
          <w:lang w:val="en-GB"/>
        </w:rPr>
        <w:t xml:space="preserve">daily </w:t>
      </w:r>
      <w:r w:rsidR="00FE54AA" w:rsidRPr="008750F8">
        <w:rPr>
          <w:rFonts w:ascii="Minion" w:hAnsi="Minion"/>
          <w:szCs w:val="24"/>
          <w:lang w:val="en-GB"/>
        </w:rPr>
        <w:t xml:space="preserve">doses of </w:t>
      </w:r>
      <w:proofErr w:type="spellStart"/>
      <w:r w:rsidR="00FE54AA" w:rsidRPr="008750F8">
        <w:rPr>
          <w:rFonts w:ascii="Minion" w:hAnsi="Minion"/>
          <w:szCs w:val="24"/>
          <w:lang w:val="en-GB"/>
        </w:rPr>
        <w:t>valganciclovir</w:t>
      </w:r>
      <w:proofErr w:type="spellEnd"/>
      <w:r w:rsidR="00FE54AA" w:rsidRPr="008750F8">
        <w:rPr>
          <w:rFonts w:ascii="Minion" w:hAnsi="Minion"/>
          <w:szCs w:val="24"/>
          <w:lang w:val="en-GB"/>
        </w:rPr>
        <w:t xml:space="preserve"> for up to 100 days. There was no CMV </w:t>
      </w:r>
      <w:r w:rsidRPr="008750F8">
        <w:rPr>
          <w:rFonts w:ascii="Minion" w:hAnsi="Minion"/>
          <w:szCs w:val="24"/>
          <w:lang w:val="en-GB"/>
        </w:rPr>
        <w:t>event</w:t>
      </w:r>
      <w:r w:rsidR="00FE54AA" w:rsidRPr="008750F8">
        <w:rPr>
          <w:rFonts w:ascii="Minion" w:hAnsi="Minion"/>
          <w:szCs w:val="24"/>
          <w:lang w:val="en-GB"/>
        </w:rPr>
        <w:t xml:space="preserve"> reported during the study</w:t>
      </w:r>
      <w:r w:rsidRPr="008750F8">
        <w:rPr>
          <w:rFonts w:ascii="Minion" w:hAnsi="Minion"/>
          <w:szCs w:val="24"/>
          <w:lang w:val="en-GB"/>
        </w:rPr>
        <w:t xml:space="preserve"> that would fulfil the definition of CMV disease</w:t>
      </w:r>
      <w:r w:rsidR="00FE54AA" w:rsidRPr="008750F8">
        <w:rPr>
          <w:rFonts w:ascii="Minion" w:hAnsi="Minion"/>
          <w:szCs w:val="24"/>
          <w:lang w:val="en-GB"/>
        </w:rPr>
        <w:t xml:space="preserve">. </w:t>
      </w:r>
      <w:r w:rsidR="00BF4BE1" w:rsidRPr="008750F8">
        <w:rPr>
          <w:rFonts w:ascii="Minion" w:hAnsi="Minion"/>
          <w:szCs w:val="24"/>
          <w:lang w:val="en-GB"/>
        </w:rPr>
        <w:t xml:space="preserve"> </w:t>
      </w:r>
      <w:r w:rsidR="00FE54AA" w:rsidRPr="008750F8">
        <w:rPr>
          <w:rFonts w:ascii="Minion" w:hAnsi="Minion"/>
          <w:szCs w:val="24"/>
          <w:lang w:val="en-GB"/>
        </w:rPr>
        <w:t>CMV events were reported in 7 patients during the study</w:t>
      </w:r>
      <w:r w:rsidRPr="008750F8">
        <w:rPr>
          <w:rFonts w:ascii="Minion" w:hAnsi="Minion"/>
          <w:szCs w:val="24"/>
          <w:lang w:val="en-GB"/>
        </w:rPr>
        <w:t xml:space="preserve"> of which 3 did not require adjustment to the study drug or were not treated and, therefore, were not considered clinically significant (see ADVERSE EFFECTS, CLINICAL TRIALS and PHARMACOLOGY, </w:t>
      </w:r>
      <w:r w:rsidR="00CB1E89" w:rsidRPr="008750F8">
        <w:rPr>
          <w:rFonts w:ascii="Minion" w:hAnsi="Minion"/>
          <w:szCs w:val="24"/>
          <w:lang w:val="en-GB"/>
        </w:rPr>
        <w:t>Pharmacokinetics</w:t>
      </w:r>
      <w:r w:rsidRPr="008750F8">
        <w:rPr>
          <w:rFonts w:ascii="Minion" w:hAnsi="Minion"/>
          <w:szCs w:val="24"/>
          <w:lang w:val="en-GB"/>
        </w:rPr>
        <w:t>)</w:t>
      </w:r>
      <w:r w:rsidR="00E0679C" w:rsidRPr="008750F8">
        <w:rPr>
          <w:rFonts w:ascii="Minion" w:hAnsi="Minion"/>
          <w:szCs w:val="24"/>
          <w:lang w:val="en-GB"/>
        </w:rPr>
        <w:t xml:space="preserve">. </w:t>
      </w:r>
      <w:r w:rsidR="00E0679C" w:rsidRPr="008750F8">
        <w:rPr>
          <w:rFonts w:ascii="Minion" w:hAnsi="Minion"/>
          <w:szCs w:val="24"/>
        </w:rPr>
        <w:t>The second study in solid organ transplant enrolled 57 </w:t>
      </w:r>
      <w:proofErr w:type="spellStart"/>
      <w:r w:rsidR="00E0679C" w:rsidRPr="008750F8">
        <w:rPr>
          <w:rFonts w:ascii="Minion" w:hAnsi="Minion"/>
          <w:szCs w:val="24"/>
        </w:rPr>
        <w:t>paediatric</w:t>
      </w:r>
      <w:proofErr w:type="spellEnd"/>
      <w:r w:rsidR="00E0679C" w:rsidRPr="008750F8">
        <w:rPr>
          <w:rFonts w:ascii="Minion" w:hAnsi="Minion"/>
          <w:szCs w:val="24"/>
        </w:rPr>
        <w:t xml:space="preserve"> kidney patients with a median age of 12 years (1 to 16 years) who received daily doses of </w:t>
      </w:r>
      <w:proofErr w:type="spellStart"/>
      <w:r w:rsidR="00E0679C" w:rsidRPr="008750F8">
        <w:rPr>
          <w:rFonts w:ascii="Minion" w:hAnsi="Minion"/>
          <w:szCs w:val="24"/>
        </w:rPr>
        <w:t>valganciclovir</w:t>
      </w:r>
      <w:proofErr w:type="spellEnd"/>
      <w:r w:rsidR="00E0679C" w:rsidRPr="008750F8">
        <w:rPr>
          <w:rFonts w:ascii="Minion" w:hAnsi="Minion"/>
          <w:szCs w:val="24"/>
        </w:rPr>
        <w:t xml:space="preserve"> for up to 200 days. There was no CMV event reported during the study that would fulfill the definition of CMV disease. While 4 patients reported CMV events, one could not be confirmed by the central laboratory and of the 3 remaining events one did not require treatment and, therefore, was not considered clinically significant (see ADVERSE EFFECTS, </w:t>
      </w:r>
      <w:r w:rsidR="00CB1E89" w:rsidRPr="008750F8">
        <w:rPr>
          <w:rFonts w:ascii="Minion" w:hAnsi="Minion"/>
          <w:szCs w:val="24"/>
        </w:rPr>
        <w:t>Clinical Trials</w:t>
      </w:r>
      <w:r w:rsidR="00E0679C" w:rsidRPr="008750F8">
        <w:rPr>
          <w:rFonts w:ascii="Minion" w:hAnsi="Minion"/>
          <w:szCs w:val="24"/>
        </w:rPr>
        <w:t>).</w:t>
      </w:r>
    </w:p>
    <w:p w:rsidR="00E0679C" w:rsidRPr="008750F8" w:rsidRDefault="00E0679C" w:rsidP="00F9110A">
      <w:pPr>
        <w:jc w:val="both"/>
        <w:rPr>
          <w:rFonts w:ascii="Minion" w:hAnsi="Minion"/>
          <w:b/>
          <w:i/>
          <w:sz w:val="24"/>
          <w:szCs w:val="24"/>
          <w:lang w:val="en-GB"/>
        </w:rPr>
      </w:pPr>
      <w:r w:rsidRPr="008750F8">
        <w:rPr>
          <w:rFonts w:ascii="Minion" w:hAnsi="Minion"/>
          <w:b/>
          <w:i/>
          <w:sz w:val="24"/>
          <w:szCs w:val="24"/>
          <w:lang w:val="en-GB"/>
        </w:rPr>
        <w:t>Congenital CMV</w:t>
      </w:r>
    </w:p>
    <w:p w:rsidR="00E0679C" w:rsidRPr="008750F8" w:rsidRDefault="00E0679C" w:rsidP="00E0679C">
      <w:pPr>
        <w:pStyle w:val="TextTi12"/>
        <w:rPr>
          <w:rFonts w:ascii="Minion" w:hAnsi="Minion"/>
          <w:szCs w:val="24"/>
        </w:rPr>
      </w:pPr>
      <w:r w:rsidRPr="008750F8">
        <w:rPr>
          <w:rFonts w:ascii="Minion" w:hAnsi="Minion"/>
          <w:szCs w:val="24"/>
        </w:rPr>
        <w:t xml:space="preserve">The efficacy and safety of ganciclovir and/or </w:t>
      </w:r>
      <w:proofErr w:type="spellStart"/>
      <w:r w:rsidRPr="008750F8">
        <w:rPr>
          <w:rFonts w:ascii="Minion" w:hAnsi="Minion"/>
          <w:szCs w:val="24"/>
        </w:rPr>
        <w:t>valganciclovir</w:t>
      </w:r>
      <w:proofErr w:type="spellEnd"/>
      <w:r w:rsidRPr="008750F8">
        <w:rPr>
          <w:rFonts w:ascii="Minion" w:hAnsi="Minion"/>
          <w:szCs w:val="24"/>
        </w:rPr>
        <w:t xml:space="preserve"> were studied in neonates and infants with congenital symptomatic CMV infection in two studies, with patients receiving up to 6 weeks or 6 months of treatment. The dose of </w:t>
      </w:r>
      <w:proofErr w:type="spellStart"/>
      <w:r w:rsidRPr="008750F8">
        <w:rPr>
          <w:rFonts w:ascii="Minion" w:hAnsi="Minion"/>
          <w:szCs w:val="24"/>
        </w:rPr>
        <w:t>valganciclovir</w:t>
      </w:r>
      <w:proofErr w:type="spellEnd"/>
      <w:r w:rsidRPr="008750F8">
        <w:rPr>
          <w:rFonts w:ascii="Minion" w:hAnsi="Minion"/>
          <w:szCs w:val="24"/>
        </w:rPr>
        <w:t xml:space="preserve"> that was determined in the first study and carried forward to the second study was twice daily doses of VALCYTE oral solution based on body weight using the following equation: Dose (mg) = 16 mg per kg of body weight</w:t>
      </w:r>
      <w:r w:rsidRPr="008750F8">
        <w:rPr>
          <w:rFonts w:ascii="Minion" w:hAnsi="Minion"/>
          <w:szCs w:val="24"/>
          <w:lang w:val="en-GB"/>
        </w:rPr>
        <w:t>.</w:t>
      </w:r>
    </w:p>
    <w:p w:rsidR="00FE54AA" w:rsidRPr="008750F8" w:rsidRDefault="00E0679C" w:rsidP="00CB1E89">
      <w:pPr>
        <w:pStyle w:val="TextTi12"/>
        <w:rPr>
          <w:rFonts w:ascii="Minion" w:hAnsi="Minion"/>
          <w:szCs w:val="24"/>
          <w:lang w:val="en-GB"/>
        </w:rPr>
      </w:pPr>
      <w:r w:rsidRPr="008750F8">
        <w:rPr>
          <w:rFonts w:ascii="Minion" w:hAnsi="Minion"/>
          <w:szCs w:val="24"/>
        </w:rPr>
        <w:t xml:space="preserve">Efficacy was evaluated using relevant endpoints such as hearing outcomes, neurodevelopmental outcomes and correlations of CMV blood viral load with ganciclovir plasma concentrations and hearing (see ADVERSE EFFECTS, </w:t>
      </w:r>
      <w:r w:rsidR="00CB1E89" w:rsidRPr="008750F8">
        <w:rPr>
          <w:rFonts w:ascii="Minion" w:hAnsi="Minion"/>
          <w:szCs w:val="24"/>
        </w:rPr>
        <w:t>Clinical Trials</w:t>
      </w:r>
      <w:r w:rsidRPr="008750F8">
        <w:rPr>
          <w:rFonts w:ascii="Minion" w:hAnsi="Minion"/>
          <w:szCs w:val="24"/>
        </w:rPr>
        <w:t>).</w:t>
      </w:r>
    </w:p>
    <w:p w:rsidR="00A373C1" w:rsidRDefault="00A373C1">
      <w:pPr>
        <w:spacing w:after="0"/>
        <w:rPr>
          <w:rFonts w:ascii="Minion" w:hAnsi="Minion"/>
          <w:b/>
          <w:caps/>
          <w:sz w:val="24"/>
          <w:szCs w:val="24"/>
        </w:rPr>
      </w:pPr>
      <w:r>
        <w:rPr>
          <w:rFonts w:ascii="Minion" w:hAnsi="Minion"/>
          <w:sz w:val="24"/>
          <w:szCs w:val="24"/>
        </w:rPr>
        <w:br w:type="page"/>
      </w:r>
    </w:p>
    <w:p w:rsidR="00FE54AA" w:rsidRPr="008750F8" w:rsidRDefault="00FE54AA" w:rsidP="00F9110A">
      <w:pPr>
        <w:pStyle w:val="Heading2"/>
        <w:spacing w:after="120"/>
        <w:jc w:val="both"/>
        <w:rPr>
          <w:rFonts w:ascii="Minion" w:hAnsi="Minion"/>
          <w:szCs w:val="24"/>
          <w:lang w:val="en-GB"/>
        </w:rPr>
      </w:pPr>
      <w:r w:rsidRPr="008750F8">
        <w:rPr>
          <w:rFonts w:ascii="Minion" w:hAnsi="Minion"/>
          <w:szCs w:val="24"/>
          <w:lang w:val="en-GB"/>
        </w:rPr>
        <w:lastRenderedPageBreak/>
        <w:t>INDICATIONS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VALCYTE is indicated for the treatment of cytomegalovirus (CMV) retinitis in </w:t>
      </w:r>
      <w:r w:rsidR="0083472D" w:rsidRPr="008750F8">
        <w:rPr>
          <w:rFonts w:ascii="Minion" w:hAnsi="Minion"/>
          <w:sz w:val="24"/>
          <w:szCs w:val="24"/>
          <w:lang w:val="en-GB"/>
        </w:rPr>
        <w:t xml:space="preserve">adult </w:t>
      </w:r>
      <w:r w:rsidRPr="008750F8">
        <w:rPr>
          <w:rFonts w:ascii="Minion" w:hAnsi="Minion"/>
          <w:sz w:val="24"/>
          <w:szCs w:val="24"/>
          <w:lang w:val="en-GB"/>
        </w:rPr>
        <w:t>patients with acquired im</w:t>
      </w:r>
      <w:r w:rsidR="003955FD">
        <w:rPr>
          <w:rFonts w:ascii="Minion" w:hAnsi="Minion"/>
          <w:sz w:val="24"/>
          <w:szCs w:val="24"/>
          <w:lang w:val="en-GB"/>
        </w:rPr>
        <w:t>munodeficiency syndrome (AIDS).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VALCYTE is indicated for the prophylaxis of CMV </w:t>
      </w:r>
      <w:r w:rsidR="0083472D" w:rsidRPr="008750F8">
        <w:rPr>
          <w:rFonts w:ascii="Minion" w:hAnsi="Minion"/>
          <w:sz w:val="24"/>
          <w:szCs w:val="24"/>
          <w:lang w:val="en-GB"/>
        </w:rPr>
        <w:t>disease</w:t>
      </w:r>
      <w:r w:rsidRPr="008750F8">
        <w:rPr>
          <w:rFonts w:ascii="Minion" w:hAnsi="Minion"/>
          <w:sz w:val="24"/>
          <w:szCs w:val="24"/>
          <w:lang w:val="en-GB"/>
        </w:rPr>
        <w:t xml:space="preserve"> </w:t>
      </w:r>
      <w:r w:rsidR="0083472D" w:rsidRPr="008750F8">
        <w:rPr>
          <w:rFonts w:ascii="Minion" w:hAnsi="Minion"/>
          <w:sz w:val="24"/>
          <w:szCs w:val="24"/>
          <w:lang w:val="en-GB"/>
        </w:rPr>
        <w:t xml:space="preserve">in adult and </w:t>
      </w:r>
      <w:proofErr w:type="gramStart"/>
      <w:r w:rsidR="0083472D" w:rsidRPr="008750F8">
        <w:rPr>
          <w:rFonts w:ascii="Minion" w:hAnsi="Minion"/>
          <w:sz w:val="24"/>
          <w:szCs w:val="24"/>
          <w:lang w:val="en-GB"/>
        </w:rPr>
        <w:t xml:space="preserve">paediatric </w:t>
      </w:r>
      <w:r w:rsidRPr="008750F8">
        <w:rPr>
          <w:rFonts w:ascii="Minion" w:hAnsi="Minion"/>
          <w:sz w:val="24"/>
          <w:szCs w:val="24"/>
          <w:lang w:val="en-GB"/>
        </w:rPr>
        <w:t xml:space="preserve"> solid</w:t>
      </w:r>
      <w:proofErr w:type="gramEnd"/>
      <w:r w:rsidRPr="008750F8">
        <w:rPr>
          <w:rFonts w:ascii="Minion" w:hAnsi="Minion"/>
          <w:sz w:val="24"/>
          <w:szCs w:val="24"/>
          <w:lang w:val="en-GB"/>
        </w:rPr>
        <w:t xml:space="preserve"> organ transplantation</w:t>
      </w:r>
      <w:r w:rsidR="0083472D" w:rsidRPr="008750F8">
        <w:rPr>
          <w:rFonts w:ascii="Minion" w:hAnsi="Minion"/>
          <w:sz w:val="24"/>
          <w:szCs w:val="24"/>
          <w:lang w:val="en-GB"/>
        </w:rPr>
        <w:t xml:space="preserve"> (SOT)</w:t>
      </w:r>
      <w:r w:rsidRPr="008750F8">
        <w:rPr>
          <w:rFonts w:ascii="Minion" w:hAnsi="Minion"/>
          <w:sz w:val="24"/>
          <w:szCs w:val="24"/>
          <w:lang w:val="en-GB"/>
        </w:rPr>
        <w:t xml:space="preserve"> patients</w:t>
      </w:r>
      <w:r w:rsidR="0083472D" w:rsidRPr="008750F8">
        <w:rPr>
          <w:rFonts w:ascii="Minion" w:hAnsi="Minion"/>
          <w:sz w:val="24"/>
          <w:szCs w:val="24"/>
          <w:lang w:val="en-GB"/>
        </w:rPr>
        <w:t xml:space="preserve"> who are </w:t>
      </w:r>
      <w:r w:rsidRPr="008750F8">
        <w:rPr>
          <w:rFonts w:ascii="Minion" w:hAnsi="Minion"/>
          <w:sz w:val="24"/>
          <w:szCs w:val="24"/>
          <w:lang w:val="en-GB"/>
        </w:rPr>
        <w:t>at risk</w:t>
      </w:r>
      <w:r w:rsidR="0083472D" w:rsidRPr="008750F8">
        <w:rPr>
          <w:rFonts w:ascii="Minion" w:hAnsi="Minion"/>
          <w:sz w:val="24"/>
          <w:szCs w:val="24"/>
          <w:lang w:val="en-GB"/>
        </w:rPr>
        <w:t>.</w:t>
      </w:r>
    </w:p>
    <w:p w:rsidR="00FE54AA" w:rsidRPr="008750F8" w:rsidRDefault="00FE54AA" w:rsidP="00F9110A">
      <w:pPr>
        <w:pStyle w:val="Heading2"/>
        <w:spacing w:after="120"/>
        <w:jc w:val="both"/>
        <w:rPr>
          <w:rFonts w:ascii="Minion" w:hAnsi="Minion"/>
          <w:szCs w:val="24"/>
          <w:lang w:val="en-GB"/>
        </w:rPr>
      </w:pPr>
      <w:r w:rsidRPr="008750F8">
        <w:rPr>
          <w:rFonts w:ascii="Minion" w:hAnsi="Minion"/>
          <w:szCs w:val="24"/>
          <w:lang w:val="en-GB"/>
        </w:rPr>
        <w:t>CONTRAINDICATIONS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VALCYTE is contraindicated in patients with known hypersensitivity to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ganciclovir or to any component of the product.</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Due to the similarity of the chemical structure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and that of </w:t>
      </w:r>
      <w:proofErr w:type="spellStart"/>
      <w:r w:rsidRPr="008750F8">
        <w:rPr>
          <w:rFonts w:ascii="Minion" w:hAnsi="Minion"/>
          <w:sz w:val="24"/>
          <w:szCs w:val="24"/>
          <w:lang w:val="en-GB"/>
        </w:rPr>
        <w:t>aciclovir</w:t>
      </w:r>
      <w:proofErr w:type="spellEnd"/>
      <w:r w:rsidRPr="008750F8">
        <w:rPr>
          <w:rFonts w:ascii="Minion" w:hAnsi="Minion"/>
          <w:sz w:val="24"/>
          <w:szCs w:val="24"/>
          <w:lang w:val="en-GB"/>
        </w:rPr>
        <w:t xml:space="preserve"> and </w:t>
      </w:r>
      <w:proofErr w:type="spellStart"/>
      <w:r w:rsidRPr="008750F8">
        <w:rPr>
          <w:rFonts w:ascii="Minion" w:hAnsi="Minion"/>
          <w:sz w:val="24"/>
          <w:szCs w:val="24"/>
          <w:lang w:val="en-GB"/>
        </w:rPr>
        <w:t>valaciclovir</w:t>
      </w:r>
      <w:proofErr w:type="spellEnd"/>
      <w:r w:rsidRPr="008750F8">
        <w:rPr>
          <w:rFonts w:ascii="Minion" w:hAnsi="Minion"/>
          <w:sz w:val="24"/>
          <w:szCs w:val="24"/>
          <w:lang w:val="en-GB"/>
        </w:rPr>
        <w:t xml:space="preserve">, a cross-hypersensitivity reaction between these </w:t>
      </w:r>
      <w:r w:rsidR="008B5D65" w:rsidRPr="008750F8">
        <w:rPr>
          <w:rFonts w:ascii="Minion" w:hAnsi="Minion"/>
          <w:sz w:val="24"/>
          <w:szCs w:val="24"/>
          <w:lang w:val="en-GB"/>
        </w:rPr>
        <w:t xml:space="preserve">medicines </w:t>
      </w:r>
      <w:r w:rsidRPr="008750F8">
        <w:rPr>
          <w:rFonts w:ascii="Minion" w:hAnsi="Minion"/>
          <w:sz w:val="24"/>
          <w:szCs w:val="24"/>
          <w:lang w:val="en-GB"/>
        </w:rPr>
        <w:t>is possible.</w:t>
      </w:r>
    </w:p>
    <w:p w:rsidR="00FE54AA" w:rsidRPr="008750F8" w:rsidRDefault="00FE54AA" w:rsidP="00F9110A">
      <w:pPr>
        <w:jc w:val="both"/>
        <w:rPr>
          <w:rFonts w:ascii="Minion" w:hAnsi="Minion"/>
          <w:sz w:val="24"/>
          <w:szCs w:val="24"/>
          <w:lang w:val="en-GB"/>
        </w:rPr>
      </w:pPr>
      <w:r w:rsidRPr="008750F8">
        <w:rPr>
          <w:rFonts w:ascii="Minion" w:hAnsi="Minion"/>
          <w:kern w:val="1"/>
          <w:sz w:val="24"/>
          <w:szCs w:val="24"/>
          <w:lang w:val="en-GB"/>
        </w:rPr>
        <w:t xml:space="preserve">VALCYTE should not be administered if the absolute neutrophil count is </w:t>
      </w:r>
      <w:proofErr w:type="gramStart"/>
      <w:r w:rsidRPr="008750F8">
        <w:rPr>
          <w:rFonts w:ascii="Minion" w:hAnsi="Minion"/>
          <w:kern w:val="1"/>
          <w:sz w:val="24"/>
          <w:szCs w:val="24"/>
          <w:lang w:val="en-GB"/>
        </w:rPr>
        <w:t>less than 500 cells/µL</w:t>
      </w:r>
      <w:proofErr w:type="gramEnd"/>
      <w:r w:rsidRPr="008750F8">
        <w:rPr>
          <w:rFonts w:ascii="Minion" w:hAnsi="Minion"/>
          <w:kern w:val="1"/>
          <w:sz w:val="24"/>
          <w:szCs w:val="24"/>
          <w:lang w:val="en-GB"/>
        </w:rPr>
        <w:t>, the platelet count is less than 25 000/µL,</w:t>
      </w:r>
      <w:r w:rsidRPr="008750F8">
        <w:rPr>
          <w:rFonts w:ascii="Minion" w:hAnsi="Minion"/>
          <w:sz w:val="24"/>
          <w:szCs w:val="24"/>
          <w:lang w:val="en-GB"/>
        </w:rPr>
        <w:t xml:space="preserve"> or the haemoglobin is less than 8 g/</w:t>
      </w:r>
      <w:proofErr w:type="spellStart"/>
      <w:r w:rsidRPr="008750F8">
        <w:rPr>
          <w:rFonts w:ascii="Minion" w:hAnsi="Minion"/>
          <w:sz w:val="24"/>
          <w:szCs w:val="24"/>
          <w:lang w:val="en-GB"/>
        </w:rPr>
        <w:t>dL</w:t>
      </w:r>
      <w:proofErr w:type="spellEnd"/>
      <w:r w:rsidRPr="008750F8">
        <w:rPr>
          <w:rFonts w:ascii="Minion" w:hAnsi="Minion"/>
          <w:kern w:val="1"/>
          <w:sz w:val="24"/>
          <w:szCs w:val="24"/>
          <w:lang w:val="en-GB"/>
        </w:rPr>
        <w:t>.</w:t>
      </w:r>
    </w:p>
    <w:p w:rsidR="00FE54AA" w:rsidRPr="008750F8" w:rsidRDefault="00FE54AA" w:rsidP="00F9110A">
      <w:pPr>
        <w:pStyle w:val="Heading2"/>
        <w:spacing w:after="120"/>
        <w:jc w:val="both"/>
        <w:rPr>
          <w:rFonts w:ascii="Minion" w:hAnsi="Minion"/>
          <w:szCs w:val="24"/>
          <w:lang w:val="en-GB"/>
        </w:rPr>
      </w:pPr>
      <w:r w:rsidRPr="008750F8">
        <w:rPr>
          <w:rFonts w:ascii="Minion" w:hAnsi="Minion"/>
          <w:szCs w:val="24"/>
          <w:lang w:val="en-GB"/>
        </w:rPr>
        <w:t>PRECAUTIONS</w:t>
      </w:r>
    </w:p>
    <w:p w:rsidR="00FE54AA" w:rsidRPr="008750F8" w:rsidRDefault="00FE54AA" w:rsidP="00F9110A">
      <w:pPr>
        <w:spacing w:before="120"/>
        <w:jc w:val="both"/>
        <w:rPr>
          <w:rFonts w:ascii="Minion" w:hAnsi="Minion"/>
          <w:b/>
          <w:sz w:val="24"/>
          <w:szCs w:val="24"/>
          <w:lang w:val="en-GB"/>
        </w:rPr>
      </w:pPr>
      <w:r w:rsidRPr="008750F8">
        <w:rPr>
          <w:rFonts w:ascii="Minion" w:hAnsi="Minion"/>
          <w:b/>
          <w:sz w:val="24"/>
          <w:szCs w:val="24"/>
        </w:rPr>
        <w:t xml:space="preserve">Clinical toxicities of VALCYTE, which is metabolised to ganciclovir, include </w:t>
      </w:r>
      <w:proofErr w:type="spellStart"/>
      <w:r w:rsidRPr="008750F8">
        <w:rPr>
          <w:rFonts w:ascii="Minion" w:hAnsi="Minion"/>
          <w:b/>
          <w:sz w:val="24"/>
          <w:szCs w:val="24"/>
        </w:rPr>
        <w:t>leucopenia</w:t>
      </w:r>
      <w:proofErr w:type="spellEnd"/>
      <w:r w:rsidRPr="008750F8">
        <w:rPr>
          <w:rFonts w:ascii="Minion" w:hAnsi="Minion"/>
          <w:b/>
          <w:sz w:val="24"/>
          <w:szCs w:val="24"/>
        </w:rPr>
        <w:t xml:space="preserve"> and thrombocytopenia.</w:t>
      </w:r>
      <w:r w:rsidR="00AF1A6C" w:rsidRPr="008750F8">
        <w:rPr>
          <w:rFonts w:ascii="Minion" w:hAnsi="Minion"/>
          <w:b/>
          <w:sz w:val="24"/>
          <w:szCs w:val="24"/>
        </w:rPr>
        <w:t xml:space="preserve"> Concomitant administration of VALCYTE and other medicines that are known to be </w:t>
      </w:r>
      <w:proofErr w:type="spellStart"/>
      <w:r w:rsidR="00AF1A6C" w:rsidRPr="008750F8">
        <w:rPr>
          <w:rFonts w:ascii="Minion" w:hAnsi="Minion"/>
          <w:b/>
          <w:sz w:val="24"/>
          <w:szCs w:val="24"/>
        </w:rPr>
        <w:t>myelosuppressive</w:t>
      </w:r>
      <w:proofErr w:type="spellEnd"/>
      <w:r w:rsidR="00AF1A6C" w:rsidRPr="008750F8">
        <w:rPr>
          <w:rFonts w:ascii="Minion" w:hAnsi="Minion"/>
          <w:b/>
          <w:sz w:val="24"/>
          <w:szCs w:val="24"/>
        </w:rPr>
        <w:t xml:space="preserve"> or associated with renal impairment may result in added toxicity (see </w:t>
      </w:r>
      <w:r w:rsidR="00953579" w:rsidRPr="008750F8">
        <w:rPr>
          <w:rFonts w:ascii="Minion" w:hAnsi="Minion"/>
          <w:b/>
          <w:sz w:val="24"/>
          <w:szCs w:val="24"/>
        </w:rPr>
        <w:t>PRECAUTIONS</w:t>
      </w:r>
      <w:r w:rsidR="00FA3318" w:rsidRPr="008750F8">
        <w:rPr>
          <w:rFonts w:ascii="Minion" w:hAnsi="Minion"/>
          <w:b/>
          <w:sz w:val="24"/>
          <w:szCs w:val="24"/>
        </w:rPr>
        <w:t>,</w:t>
      </w:r>
      <w:r w:rsidR="00953579" w:rsidRPr="008750F8">
        <w:rPr>
          <w:rFonts w:ascii="Minion" w:hAnsi="Minion"/>
          <w:b/>
          <w:sz w:val="24"/>
          <w:szCs w:val="24"/>
        </w:rPr>
        <w:t xml:space="preserve"> Interactions with O</w:t>
      </w:r>
      <w:r w:rsidR="00AF1A6C" w:rsidRPr="008750F8">
        <w:rPr>
          <w:rFonts w:ascii="Minion" w:hAnsi="Minion"/>
          <w:b/>
          <w:sz w:val="24"/>
          <w:szCs w:val="24"/>
        </w:rPr>
        <w:t>ther Medicines).</w:t>
      </w:r>
    </w:p>
    <w:p w:rsidR="005F4CEB" w:rsidRPr="008750F8" w:rsidRDefault="00FE54AA" w:rsidP="00F9110A">
      <w:pPr>
        <w:jc w:val="both"/>
        <w:rPr>
          <w:rFonts w:ascii="Minion" w:hAnsi="Minion"/>
          <w:b/>
          <w:sz w:val="24"/>
          <w:szCs w:val="24"/>
          <w:lang w:val="en-GB"/>
        </w:rPr>
      </w:pPr>
      <w:r w:rsidRPr="008750F8">
        <w:rPr>
          <w:rFonts w:ascii="Minion" w:hAnsi="Minion"/>
          <w:b/>
          <w:sz w:val="24"/>
          <w:szCs w:val="24"/>
          <w:lang w:val="en-GB"/>
        </w:rPr>
        <w:t xml:space="preserve">In animal studies ganciclovir was found to be mutagenic, </w:t>
      </w:r>
      <w:proofErr w:type="spellStart"/>
      <w:r w:rsidR="00DA49B3" w:rsidRPr="008750F8">
        <w:rPr>
          <w:rFonts w:ascii="Minion" w:hAnsi="Minion"/>
          <w:b/>
          <w:sz w:val="24"/>
          <w:szCs w:val="24"/>
          <w:lang w:val="en-GB"/>
        </w:rPr>
        <w:t>clastogenic</w:t>
      </w:r>
      <w:proofErr w:type="spellEnd"/>
      <w:r w:rsidR="00DA49B3" w:rsidRPr="008750F8">
        <w:rPr>
          <w:rFonts w:ascii="Minion" w:hAnsi="Minion"/>
          <w:b/>
          <w:sz w:val="24"/>
          <w:szCs w:val="24"/>
          <w:lang w:val="en-GB"/>
        </w:rPr>
        <w:t xml:space="preserve">, </w:t>
      </w:r>
      <w:proofErr w:type="spellStart"/>
      <w:r w:rsidRPr="008750F8">
        <w:rPr>
          <w:rFonts w:ascii="Minion" w:hAnsi="Minion"/>
          <w:b/>
          <w:sz w:val="24"/>
          <w:szCs w:val="24"/>
          <w:lang w:val="en-GB"/>
        </w:rPr>
        <w:t>aspermatogenic</w:t>
      </w:r>
      <w:proofErr w:type="spellEnd"/>
      <w:r w:rsidRPr="008750F8">
        <w:rPr>
          <w:rFonts w:ascii="Minion" w:hAnsi="Minion"/>
          <w:b/>
          <w:sz w:val="24"/>
          <w:szCs w:val="24"/>
          <w:lang w:val="en-GB"/>
        </w:rPr>
        <w:t>, teratogenic and carcinogenic; therefore it should be considered a potential teratogen and carcinogen in humans with potential to cause birth defects and cancers. It is also considered likely that VALCYTE causes temporary or permanent inhibition of spermatogenesis</w:t>
      </w:r>
      <w:r w:rsidR="00DA49B3" w:rsidRPr="008750F8">
        <w:rPr>
          <w:rFonts w:ascii="Minion" w:hAnsi="Minion"/>
          <w:b/>
          <w:sz w:val="24"/>
          <w:szCs w:val="24"/>
          <w:lang w:val="en-GB"/>
        </w:rPr>
        <w:t xml:space="preserve"> (see PRECAUTIONS</w:t>
      </w:r>
      <w:r w:rsidR="00FA3318" w:rsidRPr="008750F8">
        <w:rPr>
          <w:rFonts w:ascii="Minion" w:hAnsi="Minion"/>
          <w:b/>
          <w:sz w:val="24"/>
          <w:szCs w:val="24"/>
          <w:lang w:val="en-GB"/>
        </w:rPr>
        <w:t>,</w:t>
      </w:r>
      <w:r w:rsidR="00DA49B3" w:rsidRPr="008750F8">
        <w:rPr>
          <w:rFonts w:ascii="Minion" w:hAnsi="Minion"/>
          <w:b/>
          <w:sz w:val="24"/>
          <w:szCs w:val="24"/>
          <w:lang w:val="en-GB"/>
        </w:rPr>
        <w:t xml:space="preserve"> </w:t>
      </w:r>
      <w:r w:rsidR="00AF1A6C" w:rsidRPr="008750F8">
        <w:rPr>
          <w:rFonts w:ascii="Minion" w:hAnsi="Minion"/>
          <w:b/>
          <w:sz w:val="24"/>
          <w:szCs w:val="24"/>
          <w:lang w:val="en-GB"/>
        </w:rPr>
        <w:t>Carcinogenicity</w:t>
      </w:r>
      <w:r w:rsidR="00FA3318" w:rsidRPr="008750F8">
        <w:rPr>
          <w:rFonts w:ascii="Minion" w:hAnsi="Minion"/>
          <w:b/>
          <w:sz w:val="24"/>
          <w:szCs w:val="24"/>
          <w:lang w:val="en-GB"/>
        </w:rPr>
        <w:t>,</w:t>
      </w:r>
      <w:r w:rsidR="00AF1A6C" w:rsidRPr="008750F8">
        <w:rPr>
          <w:rFonts w:ascii="Minion" w:hAnsi="Minion"/>
          <w:b/>
          <w:sz w:val="24"/>
          <w:szCs w:val="24"/>
          <w:lang w:val="en-GB"/>
        </w:rPr>
        <w:t xml:space="preserve"> </w:t>
      </w:r>
      <w:proofErr w:type="spellStart"/>
      <w:proofErr w:type="gramStart"/>
      <w:r w:rsidR="00AF1A6C" w:rsidRPr="008750F8">
        <w:rPr>
          <w:rFonts w:ascii="Minion" w:hAnsi="Minion"/>
          <w:b/>
          <w:sz w:val="24"/>
          <w:szCs w:val="24"/>
          <w:lang w:val="en-GB"/>
        </w:rPr>
        <w:t>Genotoxicity</w:t>
      </w:r>
      <w:proofErr w:type="spellEnd"/>
      <w:proofErr w:type="gramEnd"/>
      <w:r w:rsidR="00DA49B3" w:rsidRPr="008750F8">
        <w:rPr>
          <w:rFonts w:ascii="Minion" w:hAnsi="Minion"/>
          <w:b/>
          <w:sz w:val="24"/>
          <w:szCs w:val="24"/>
          <w:lang w:val="en-GB"/>
        </w:rPr>
        <w:t>)</w:t>
      </w:r>
      <w:r w:rsidRPr="008750F8">
        <w:rPr>
          <w:rFonts w:ascii="Minion" w:hAnsi="Minion"/>
          <w:b/>
          <w:sz w:val="24"/>
          <w:szCs w:val="24"/>
          <w:lang w:val="en-GB"/>
        </w:rPr>
        <w:t>.  VALCYTE is indicated in those patients as outlined under the INDICATIONS section where the potential benefits to the patient outweighs the risks stated herein.</w:t>
      </w:r>
      <w:r w:rsidR="00800140" w:rsidRPr="008750F8">
        <w:rPr>
          <w:rFonts w:ascii="Minion" w:hAnsi="Minion"/>
          <w:b/>
          <w:sz w:val="24"/>
          <w:szCs w:val="24"/>
          <w:lang w:val="en-GB"/>
        </w:rPr>
        <w:t xml:space="preserve"> </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The diagnosis of CMV retinitis should be made by indirect ophthalmoscopy.  Other conditions in the differential diagnosis of CMV retinitis include candidiasis, toxoplasmosis, histoplasmosis, retinal scars and cotton wool spots, any of which may produce a retinal appearance similar to CMV.  For this reason it is essential that the diagnosis of CMV be established by an ophthalmologist familiar with the presentation of these conditions.  The diagnosis of CMV retinitis may be supported by culture of CMV in the urine, blood, throat, or other sites, but a negative culture does not rule out CMV retinitis.</w:t>
      </w:r>
    </w:p>
    <w:p w:rsidR="00FE54AA" w:rsidRPr="008750F8" w:rsidRDefault="00FE54AA" w:rsidP="00F9110A">
      <w:pPr>
        <w:pStyle w:val="Heading3"/>
        <w:spacing w:after="120"/>
        <w:jc w:val="both"/>
        <w:rPr>
          <w:rFonts w:ascii="Minion" w:hAnsi="Minion"/>
          <w:kern w:val="1"/>
          <w:szCs w:val="24"/>
          <w:lang w:val="en-GB"/>
        </w:rPr>
      </w:pPr>
      <w:proofErr w:type="spellStart"/>
      <w:r w:rsidRPr="008750F8">
        <w:rPr>
          <w:rFonts w:ascii="Minion" w:hAnsi="Minion"/>
          <w:szCs w:val="24"/>
          <w:lang w:val="en-GB"/>
        </w:rPr>
        <w:t>Haematologic</w:t>
      </w:r>
      <w:proofErr w:type="spellEnd"/>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Severe </w:t>
      </w:r>
      <w:proofErr w:type="spellStart"/>
      <w:r w:rsidRPr="008750F8">
        <w:rPr>
          <w:rFonts w:ascii="Minion" w:hAnsi="Minion"/>
          <w:sz w:val="24"/>
          <w:szCs w:val="24"/>
          <w:lang w:val="en-GB"/>
        </w:rPr>
        <w:t>leucopenia</w:t>
      </w:r>
      <w:proofErr w:type="spellEnd"/>
      <w:r w:rsidRPr="008750F8">
        <w:rPr>
          <w:rFonts w:ascii="Minion" w:hAnsi="Minion"/>
          <w:sz w:val="24"/>
          <w:szCs w:val="24"/>
          <w:lang w:val="en-GB"/>
        </w:rPr>
        <w:t>, neutropenia, anaemia, thrombocytopenia, pancytopenia, bone marrow depression and aplastic anaemia have been observed in patients treated with VALCYTE (and ganciclovir) (see</w:t>
      </w:r>
      <w:r w:rsidRPr="008750F8">
        <w:rPr>
          <w:rFonts w:ascii="Minion" w:hAnsi="Minion"/>
          <w:color w:val="00FF00"/>
          <w:sz w:val="24"/>
          <w:szCs w:val="24"/>
          <w:lang w:val="en-GB"/>
        </w:rPr>
        <w:t xml:space="preserve"> </w:t>
      </w:r>
      <w:r w:rsidRPr="008750F8">
        <w:rPr>
          <w:rFonts w:ascii="Minion" w:hAnsi="Minion"/>
          <w:sz w:val="24"/>
          <w:szCs w:val="24"/>
          <w:lang w:val="en-GB"/>
        </w:rPr>
        <w:t xml:space="preserve">ADVERSE </w:t>
      </w:r>
      <w:r w:rsidR="00AF103B" w:rsidRPr="008750F8">
        <w:rPr>
          <w:rFonts w:ascii="Minion" w:hAnsi="Minion"/>
          <w:sz w:val="24"/>
          <w:szCs w:val="24"/>
          <w:lang w:val="en-GB"/>
        </w:rPr>
        <w:t xml:space="preserve">EFFECTS </w:t>
      </w:r>
      <w:r w:rsidRPr="008750F8">
        <w:rPr>
          <w:rFonts w:ascii="Minion" w:hAnsi="Minion"/>
          <w:sz w:val="24"/>
          <w:szCs w:val="24"/>
          <w:lang w:val="en-GB"/>
        </w:rPr>
        <w:t>and DOSAGE AND ADMINISTRATION).</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Therapy should not be initiated if the absolute neutrophil count is </w:t>
      </w:r>
      <w:proofErr w:type="gramStart"/>
      <w:r w:rsidRPr="008750F8">
        <w:rPr>
          <w:rFonts w:ascii="Minion" w:hAnsi="Minion"/>
          <w:sz w:val="24"/>
          <w:szCs w:val="24"/>
          <w:lang w:val="en-GB"/>
        </w:rPr>
        <w:t>less than 500 cells/µL;</w:t>
      </w:r>
      <w:proofErr w:type="gramEnd"/>
      <w:r w:rsidRPr="008750F8">
        <w:rPr>
          <w:rFonts w:ascii="Minion" w:hAnsi="Minion"/>
          <w:sz w:val="24"/>
          <w:szCs w:val="24"/>
          <w:lang w:val="en-GB"/>
        </w:rPr>
        <w:t xml:space="preserve"> or platelet count is less than 25 000/µL; or the haemoglobin is less than 8 g/</w:t>
      </w:r>
      <w:proofErr w:type="spellStart"/>
      <w:r w:rsidRPr="008750F8">
        <w:rPr>
          <w:rFonts w:ascii="Minion" w:hAnsi="Minion"/>
          <w:sz w:val="24"/>
          <w:szCs w:val="24"/>
          <w:lang w:val="en-GB"/>
        </w:rPr>
        <w:t>dL</w:t>
      </w:r>
      <w:proofErr w:type="spellEnd"/>
      <w:r w:rsidRPr="008750F8">
        <w:rPr>
          <w:rFonts w:ascii="Minion" w:hAnsi="Minion"/>
          <w:sz w:val="24"/>
          <w:szCs w:val="24"/>
          <w:lang w:val="en-GB"/>
        </w:rPr>
        <w:t xml:space="preserve">. </w:t>
      </w:r>
      <w:r w:rsidRPr="008750F8">
        <w:rPr>
          <w:rFonts w:ascii="Minion" w:hAnsi="Minion"/>
          <w:kern w:val="1"/>
          <w:sz w:val="24"/>
          <w:szCs w:val="24"/>
          <w:lang w:val="en-GB"/>
        </w:rPr>
        <w:t xml:space="preserve">It is recommended that complete blood counts and platelet counts be monitored frequently during therapy; especially in patients in whom ganciclovir or other nucleoside analogues </w:t>
      </w:r>
      <w:r w:rsidRPr="008750F8">
        <w:rPr>
          <w:rFonts w:ascii="Minion" w:hAnsi="Minion"/>
          <w:kern w:val="1"/>
          <w:sz w:val="24"/>
          <w:szCs w:val="24"/>
          <w:lang w:val="en-GB"/>
        </w:rPr>
        <w:lastRenderedPageBreak/>
        <w:t xml:space="preserve">have previously resulted in </w:t>
      </w:r>
      <w:proofErr w:type="spellStart"/>
      <w:r w:rsidRPr="008750F8">
        <w:rPr>
          <w:rFonts w:ascii="Minion" w:hAnsi="Minion"/>
          <w:kern w:val="1"/>
          <w:sz w:val="24"/>
          <w:szCs w:val="24"/>
          <w:lang w:val="en-GB"/>
        </w:rPr>
        <w:t>leucopenia</w:t>
      </w:r>
      <w:proofErr w:type="spellEnd"/>
      <w:r w:rsidRPr="008750F8">
        <w:rPr>
          <w:rFonts w:ascii="Minion" w:hAnsi="Minion"/>
          <w:kern w:val="1"/>
          <w:sz w:val="24"/>
          <w:szCs w:val="24"/>
          <w:lang w:val="en-GB"/>
        </w:rPr>
        <w:t>, or in whom neutrophil counts are less than 1000 cells/µL at the beginning of treatment.</w:t>
      </w:r>
    </w:p>
    <w:p w:rsidR="00FE54AA" w:rsidRPr="008750F8" w:rsidRDefault="00FE54AA" w:rsidP="00F9110A">
      <w:pPr>
        <w:jc w:val="both"/>
        <w:rPr>
          <w:rFonts w:ascii="Minion" w:hAnsi="Minion"/>
          <w:b/>
          <w:kern w:val="1"/>
          <w:sz w:val="24"/>
          <w:szCs w:val="24"/>
          <w:lang w:val="en-GB"/>
        </w:rPr>
      </w:pPr>
      <w:r w:rsidRPr="008750F8">
        <w:rPr>
          <w:rFonts w:ascii="Minion" w:hAnsi="Minion"/>
          <w:kern w:val="1"/>
          <w:sz w:val="24"/>
          <w:szCs w:val="24"/>
          <w:lang w:val="en-GB"/>
        </w:rPr>
        <w:t xml:space="preserve">VALCYTE should, therefore, be used with caution in patients with pre-existing </w:t>
      </w:r>
      <w:proofErr w:type="spellStart"/>
      <w:r w:rsidRPr="008750F8">
        <w:rPr>
          <w:rFonts w:ascii="Minion" w:hAnsi="Minion"/>
          <w:kern w:val="1"/>
          <w:sz w:val="24"/>
          <w:szCs w:val="24"/>
          <w:lang w:val="en-GB"/>
        </w:rPr>
        <w:t>cytopenias</w:t>
      </w:r>
      <w:proofErr w:type="spellEnd"/>
      <w:r w:rsidRPr="008750F8">
        <w:rPr>
          <w:rFonts w:ascii="Minion" w:hAnsi="Minion"/>
          <w:kern w:val="1"/>
          <w:sz w:val="24"/>
          <w:szCs w:val="24"/>
          <w:lang w:val="en-GB"/>
        </w:rPr>
        <w:t xml:space="preserve">, or who have received or are receiving </w:t>
      </w:r>
      <w:proofErr w:type="spellStart"/>
      <w:r w:rsidRPr="008750F8">
        <w:rPr>
          <w:rFonts w:ascii="Minion" w:hAnsi="Minion"/>
          <w:kern w:val="1"/>
          <w:sz w:val="24"/>
          <w:szCs w:val="24"/>
          <w:lang w:val="en-GB"/>
        </w:rPr>
        <w:t>myelosuppressive</w:t>
      </w:r>
      <w:proofErr w:type="spellEnd"/>
      <w:r w:rsidRPr="008750F8">
        <w:rPr>
          <w:rFonts w:ascii="Minion" w:hAnsi="Minion"/>
          <w:kern w:val="1"/>
          <w:sz w:val="24"/>
          <w:szCs w:val="24"/>
          <w:lang w:val="en-GB"/>
        </w:rPr>
        <w:t xml:space="preserve"> </w:t>
      </w:r>
      <w:r w:rsidR="008B5D65" w:rsidRPr="008750F8">
        <w:rPr>
          <w:rFonts w:ascii="Minion" w:hAnsi="Minion"/>
          <w:kern w:val="1"/>
          <w:sz w:val="24"/>
          <w:szCs w:val="24"/>
          <w:lang w:val="en-GB"/>
        </w:rPr>
        <w:t xml:space="preserve">medicines </w:t>
      </w:r>
      <w:r w:rsidRPr="008750F8">
        <w:rPr>
          <w:rFonts w:ascii="Minion" w:hAnsi="Minion"/>
          <w:kern w:val="1"/>
          <w:sz w:val="24"/>
          <w:szCs w:val="24"/>
          <w:lang w:val="en-GB"/>
        </w:rPr>
        <w:t xml:space="preserve">or irradiation.  </w:t>
      </w:r>
      <w:proofErr w:type="spellStart"/>
      <w:r w:rsidRPr="008750F8">
        <w:rPr>
          <w:rFonts w:ascii="Minion" w:hAnsi="Minion"/>
          <w:kern w:val="1"/>
          <w:sz w:val="24"/>
          <w:szCs w:val="24"/>
          <w:lang w:val="en-GB"/>
        </w:rPr>
        <w:t>Cytopenia</w:t>
      </w:r>
      <w:proofErr w:type="spellEnd"/>
      <w:r w:rsidRPr="008750F8">
        <w:rPr>
          <w:rFonts w:ascii="Minion" w:hAnsi="Minion"/>
          <w:kern w:val="1"/>
          <w:sz w:val="24"/>
          <w:szCs w:val="24"/>
          <w:lang w:val="en-GB"/>
        </w:rPr>
        <w:t xml:space="preserve"> may occur at any time during treatment and may increase with continued dosing.  </w:t>
      </w:r>
      <w:r w:rsidRPr="008750F8">
        <w:rPr>
          <w:rFonts w:ascii="Minion" w:hAnsi="Minion"/>
          <w:sz w:val="24"/>
          <w:szCs w:val="24"/>
          <w:lang w:val="en-GB"/>
        </w:rPr>
        <w:t xml:space="preserve">In patients with severe </w:t>
      </w:r>
      <w:proofErr w:type="spellStart"/>
      <w:r w:rsidRPr="008750F8">
        <w:rPr>
          <w:rFonts w:ascii="Minion" w:hAnsi="Minion"/>
          <w:sz w:val="24"/>
          <w:szCs w:val="24"/>
          <w:lang w:val="en-GB"/>
        </w:rPr>
        <w:t>leucopenia</w:t>
      </w:r>
      <w:proofErr w:type="spellEnd"/>
      <w:r w:rsidRPr="008750F8">
        <w:rPr>
          <w:rFonts w:ascii="Minion" w:hAnsi="Minion"/>
          <w:sz w:val="24"/>
          <w:szCs w:val="24"/>
          <w:lang w:val="en-GB"/>
        </w:rPr>
        <w:t xml:space="preserve">, neutropenia, anaemia and/or thrombocytopenia, it is recommended that treatment with haematopoietic growth factors and/or dose interruption be considered.  </w:t>
      </w:r>
      <w:r w:rsidRPr="008750F8">
        <w:rPr>
          <w:rFonts w:ascii="Minion" w:hAnsi="Minion"/>
          <w:kern w:val="1"/>
          <w:sz w:val="24"/>
          <w:szCs w:val="24"/>
          <w:lang w:val="en-GB"/>
        </w:rPr>
        <w:t xml:space="preserve">Cell counts usually begin to recover within 3 to 7 days of discontinuing </w:t>
      </w:r>
      <w:r w:rsidR="008B5D65" w:rsidRPr="008750F8">
        <w:rPr>
          <w:rFonts w:ascii="Minion" w:hAnsi="Minion"/>
          <w:kern w:val="1"/>
          <w:sz w:val="24"/>
          <w:szCs w:val="24"/>
          <w:lang w:val="en-GB"/>
        </w:rPr>
        <w:t>medication</w:t>
      </w:r>
      <w:r w:rsidRPr="008750F8">
        <w:rPr>
          <w:rFonts w:ascii="Minion" w:hAnsi="Minion"/>
          <w:kern w:val="1"/>
          <w:sz w:val="24"/>
          <w:szCs w:val="24"/>
          <w:lang w:val="en-GB"/>
        </w:rPr>
        <w:t>.  Colony-stimulating factors have been shown to increase neutrophil counts in patients receiving ganciclovir for treatment of CMV retinitis.</w:t>
      </w:r>
    </w:p>
    <w:p w:rsidR="00FE54AA" w:rsidRPr="008750F8" w:rsidRDefault="00FE54AA" w:rsidP="00F9110A">
      <w:pPr>
        <w:pStyle w:val="Heading3"/>
        <w:spacing w:after="120"/>
        <w:jc w:val="both"/>
        <w:rPr>
          <w:rFonts w:ascii="Minion" w:hAnsi="Minion"/>
          <w:b w:val="0"/>
          <w:kern w:val="1"/>
          <w:szCs w:val="24"/>
          <w:lang w:val="en-GB"/>
        </w:rPr>
      </w:pPr>
      <w:r w:rsidRPr="008750F8">
        <w:rPr>
          <w:rFonts w:ascii="Minion" w:hAnsi="Minion"/>
          <w:szCs w:val="24"/>
          <w:lang w:val="en-GB"/>
        </w:rPr>
        <w:t xml:space="preserve">Renal </w:t>
      </w:r>
      <w:r w:rsidR="00953579" w:rsidRPr="008750F8">
        <w:rPr>
          <w:rFonts w:ascii="Minion" w:hAnsi="Minion"/>
          <w:szCs w:val="24"/>
          <w:lang w:val="en-GB"/>
        </w:rPr>
        <w:t>I</w:t>
      </w:r>
      <w:r w:rsidRPr="008750F8">
        <w:rPr>
          <w:rFonts w:ascii="Minion" w:hAnsi="Minion"/>
          <w:szCs w:val="24"/>
          <w:lang w:val="en-GB"/>
        </w:rPr>
        <w:t>mpairment</w:t>
      </w:r>
    </w:p>
    <w:p w:rsidR="00FE54AA" w:rsidRPr="008750F8" w:rsidRDefault="00FE54AA" w:rsidP="00F9110A">
      <w:pPr>
        <w:jc w:val="both"/>
        <w:rPr>
          <w:rFonts w:ascii="Minion" w:hAnsi="Minion"/>
          <w:kern w:val="1"/>
          <w:sz w:val="24"/>
          <w:szCs w:val="24"/>
          <w:lang w:val="en-GB"/>
        </w:rPr>
      </w:pPr>
      <w:r w:rsidRPr="008750F8">
        <w:rPr>
          <w:rFonts w:ascii="Minion" w:hAnsi="Minion"/>
          <w:sz w:val="24"/>
          <w:szCs w:val="24"/>
          <w:lang w:val="en-GB"/>
        </w:rPr>
        <w:t>In patients with impaired renal function, dosage adjustments based on creatinine clearance are required.</w:t>
      </w:r>
    </w:p>
    <w:p w:rsidR="00FE54AA" w:rsidRPr="008750F8" w:rsidRDefault="00FE54AA" w:rsidP="00F9110A">
      <w:pPr>
        <w:jc w:val="both"/>
        <w:rPr>
          <w:rFonts w:ascii="Minion" w:hAnsi="Minion"/>
          <w:sz w:val="24"/>
          <w:szCs w:val="24"/>
          <w:lang w:val="en-GB"/>
        </w:rPr>
      </w:pPr>
      <w:r w:rsidRPr="008750F8">
        <w:rPr>
          <w:rFonts w:ascii="Minion" w:hAnsi="Minion"/>
          <w:kern w:val="1"/>
          <w:sz w:val="24"/>
          <w:szCs w:val="24"/>
          <w:lang w:val="en-GB"/>
        </w:rPr>
        <w:t xml:space="preserve">Increased serum creatinine levels have been observed in trials evaluating VALCYTE tablets.  Patients should have serum creatinine or creatinine clearance values monitored carefully to allow for dosage adjustments in </w:t>
      </w:r>
      <w:proofErr w:type="spellStart"/>
      <w:r w:rsidRPr="008750F8">
        <w:rPr>
          <w:rFonts w:ascii="Minion" w:hAnsi="Minion"/>
          <w:kern w:val="1"/>
          <w:sz w:val="24"/>
          <w:szCs w:val="24"/>
          <w:lang w:val="en-GB"/>
        </w:rPr>
        <w:t>renally</w:t>
      </w:r>
      <w:proofErr w:type="spellEnd"/>
      <w:r w:rsidRPr="008750F8">
        <w:rPr>
          <w:rFonts w:ascii="Minion" w:hAnsi="Minion"/>
          <w:kern w:val="1"/>
          <w:sz w:val="24"/>
          <w:szCs w:val="24"/>
          <w:lang w:val="en-GB"/>
        </w:rPr>
        <w:t xml:space="preserve"> impaired patients (see DOSAGE AND ADMINISTRATION</w:t>
      </w:r>
      <w:r w:rsidR="00AF1A6C" w:rsidRPr="008750F8">
        <w:rPr>
          <w:rFonts w:ascii="Minion" w:hAnsi="Minion"/>
          <w:kern w:val="1"/>
          <w:sz w:val="24"/>
          <w:szCs w:val="24"/>
          <w:lang w:val="en-GB"/>
        </w:rPr>
        <w:t xml:space="preserve">, Special Patient </w:t>
      </w:r>
      <w:r w:rsidR="00953579" w:rsidRPr="008750F8">
        <w:rPr>
          <w:rFonts w:ascii="Minion" w:hAnsi="Minion"/>
          <w:kern w:val="1"/>
          <w:sz w:val="24"/>
          <w:szCs w:val="24"/>
          <w:lang w:val="en-GB"/>
        </w:rPr>
        <w:t>Groups</w:t>
      </w:r>
      <w:r w:rsidRPr="008750F8">
        <w:rPr>
          <w:rFonts w:ascii="Minion" w:hAnsi="Minion"/>
          <w:kern w:val="1"/>
          <w:sz w:val="24"/>
          <w:szCs w:val="24"/>
          <w:lang w:val="en-GB"/>
        </w:rPr>
        <w:t>)</w:t>
      </w:r>
      <w:r w:rsidRPr="008750F8">
        <w:rPr>
          <w:rFonts w:ascii="Minion" w:hAnsi="Minion"/>
          <w:sz w:val="24"/>
          <w:szCs w:val="24"/>
          <w:lang w:val="en-GB"/>
        </w:rPr>
        <w:t>.</w:t>
      </w:r>
    </w:p>
    <w:p w:rsidR="007E647F" w:rsidRPr="008750F8" w:rsidRDefault="007E647F" w:rsidP="00F9110A">
      <w:pPr>
        <w:pStyle w:val="Heading3"/>
        <w:spacing w:after="120"/>
        <w:jc w:val="both"/>
        <w:rPr>
          <w:rFonts w:ascii="Minion" w:hAnsi="Minion"/>
          <w:szCs w:val="24"/>
          <w:lang w:val="en-GB"/>
        </w:rPr>
      </w:pPr>
      <w:r w:rsidRPr="008750F8">
        <w:rPr>
          <w:rFonts w:ascii="Minion" w:hAnsi="Minion"/>
          <w:szCs w:val="24"/>
          <w:lang w:val="en-GB"/>
        </w:rPr>
        <w:t>Effects on Fertility</w:t>
      </w:r>
    </w:p>
    <w:p w:rsidR="007E647F" w:rsidRPr="008750F8" w:rsidRDefault="007E647F" w:rsidP="00F9110A">
      <w:pPr>
        <w:jc w:val="both"/>
        <w:rPr>
          <w:rFonts w:ascii="Minion" w:hAnsi="Minion"/>
          <w:sz w:val="24"/>
          <w:szCs w:val="24"/>
          <w:lang w:val="en-GB"/>
        </w:rPr>
      </w:pPr>
      <w:r w:rsidRPr="008750F8">
        <w:rPr>
          <w:rFonts w:ascii="Minion" w:hAnsi="Minion"/>
          <w:sz w:val="24"/>
          <w:szCs w:val="24"/>
          <w:lang w:val="en-GB"/>
        </w:rPr>
        <w:t xml:space="preserve">In animal studies ganciclovir was found to be </w:t>
      </w:r>
      <w:proofErr w:type="spellStart"/>
      <w:r w:rsidRPr="008750F8">
        <w:rPr>
          <w:rFonts w:ascii="Minion" w:hAnsi="Minion"/>
          <w:sz w:val="24"/>
          <w:szCs w:val="24"/>
          <w:lang w:val="en-GB"/>
        </w:rPr>
        <w:t>aspermatogenic</w:t>
      </w:r>
      <w:proofErr w:type="spellEnd"/>
      <w:r w:rsidRPr="008750F8">
        <w:rPr>
          <w:rFonts w:ascii="Minion" w:hAnsi="Minion"/>
          <w:sz w:val="24"/>
          <w:szCs w:val="24"/>
          <w:lang w:val="en-GB"/>
        </w:rPr>
        <w:t xml:space="preserve">. It is therefore considered likely that VALCYTE </w:t>
      </w:r>
      <w:r w:rsidR="00800140" w:rsidRPr="008750F8">
        <w:rPr>
          <w:rFonts w:ascii="Minion" w:hAnsi="Minion"/>
          <w:sz w:val="24"/>
          <w:szCs w:val="24"/>
          <w:lang w:val="en-GB"/>
        </w:rPr>
        <w:t>causes</w:t>
      </w:r>
      <w:r w:rsidRPr="008750F8">
        <w:rPr>
          <w:rFonts w:ascii="Minion" w:hAnsi="Minion"/>
          <w:sz w:val="24"/>
          <w:szCs w:val="24"/>
          <w:lang w:val="en-GB"/>
        </w:rPr>
        <w:t xml:space="preserve"> temporary or permanent</w:t>
      </w:r>
      <w:r w:rsidR="003955FD">
        <w:rPr>
          <w:rFonts w:ascii="Minion" w:hAnsi="Minion"/>
          <w:sz w:val="24"/>
          <w:szCs w:val="24"/>
          <w:lang w:val="en-GB"/>
        </w:rPr>
        <w:t xml:space="preserve"> inhibition of spermatogenesis.</w:t>
      </w:r>
    </w:p>
    <w:p w:rsidR="007E647F" w:rsidRPr="008750F8" w:rsidRDefault="007E647F" w:rsidP="00F9110A">
      <w:pPr>
        <w:jc w:val="both"/>
        <w:rPr>
          <w:rFonts w:ascii="Minion" w:hAnsi="Minion"/>
          <w:spacing w:val="-2"/>
          <w:kern w:val="1"/>
          <w:sz w:val="24"/>
          <w:szCs w:val="24"/>
          <w:lang w:val="en-GB"/>
        </w:rPr>
      </w:pPr>
      <w:r w:rsidRPr="008750F8">
        <w:rPr>
          <w:rFonts w:ascii="Minion" w:hAnsi="Minion"/>
          <w:snapToGrid w:val="0"/>
          <w:sz w:val="24"/>
          <w:szCs w:val="24"/>
          <w:lang w:val="en-GB"/>
        </w:rPr>
        <w:t xml:space="preserve">Reproductive toxicity studies have not been conducted with </w:t>
      </w: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xml:space="preserve">. </w:t>
      </w:r>
      <w:proofErr w:type="spellStart"/>
      <w:r w:rsidRPr="008750F8">
        <w:rPr>
          <w:rFonts w:ascii="Minion" w:hAnsi="Minion"/>
          <w:snapToGrid w:val="0"/>
          <w:sz w:val="24"/>
          <w:szCs w:val="24"/>
          <w:lang w:val="en-GB" w:eastAsia="en-US"/>
        </w:rPr>
        <w:t>Valganciclovir</w:t>
      </w:r>
      <w:proofErr w:type="spellEnd"/>
      <w:r w:rsidRPr="008750F8">
        <w:rPr>
          <w:rFonts w:ascii="Minion" w:hAnsi="Minion"/>
          <w:snapToGrid w:val="0"/>
          <w:sz w:val="24"/>
          <w:szCs w:val="24"/>
          <w:lang w:val="en-GB" w:eastAsia="en-US"/>
        </w:rPr>
        <w:t xml:space="preserve"> is rapidly and extensively converted to ganciclovir and therefore is expected to have similar reproductive toxicity effects as ganciclovir.  Animal data indicate that the administration of ganciclovir causes inhibition of spermatogenesis and subsequent infertility.  These effects were reversible at lower doses and irreversible at higher doses.  It is considered probable that in humans, </w:t>
      </w:r>
      <w:proofErr w:type="spellStart"/>
      <w:r w:rsidRPr="008750F8">
        <w:rPr>
          <w:rFonts w:ascii="Minion" w:hAnsi="Minion"/>
          <w:snapToGrid w:val="0"/>
          <w:sz w:val="24"/>
          <w:szCs w:val="24"/>
          <w:lang w:val="en-GB" w:eastAsia="en-US"/>
        </w:rPr>
        <w:t>valganciclovir</w:t>
      </w:r>
      <w:proofErr w:type="spellEnd"/>
      <w:r w:rsidRPr="008750F8">
        <w:rPr>
          <w:rFonts w:ascii="Minion" w:hAnsi="Minion"/>
          <w:snapToGrid w:val="0"/>
          <w:sz w:val="24"/>
          <w:szCs w:val="24"/>
          <w:lang w:val="en-GB" w:eastAsia="en-US"/>
        </w:rPr>
        <w:t xml:space="preserve"> at the recommended doses may cause temporary or permanent inhibition of spermatogenesis.  </w:t>
      </w:r>
      <w:r w:rsidRPr="008750F8">
        <w:rPr>
          <w:rFonts w:ascii="Minion" w:hAnsi="Minion"/>
          <w:spacing w:val="-2"/>
          <w:kern w:val="1"/>
          <w:sz w:val="24"/>
          <w:szCs w:val="24"/>
          <w:lang w:val="en-GB"/>
        </w:rPr>
        <w:t xml:space="preserve">Ganciclovir caused decreased mating behaviour, decreased fertility, and an increased incidence of </w:t>
      </w:r>
      <w:proofErr w:type="spellStart"/>
      <w:r w:rsidRPr="008750F8">
        <w:rPr>
          <w:rFonts w:ascii="Minion" w:hAnsi="Minion"/>
          <w:spacing w:val="-2"/>
          <w:kern w:val="1"/>
          <w:sz w:val="24"/>
          <w:szCs w:val="24"/>
          <w:lang w:val="en-GB"/>
        </w:rPr>
        <w:t>embryolethality</w:t>
      </w:r>
      <w:proofErr w:type="spellEnd"/>
      <w:r w:rsidRPr="008750F8">
        <w:rPr>
          <w:rFonts w:ascii="Minion" w:hAnsi="Minion"/>
          <w:spacing w:val="-2"/>
          <w:kern w:val="1"/>
          <w:sz w:val="24"/>
          <w:szCs w:val="24"/>
          <w:lang w:val="en-GB"/>
        </w:rPr>
        <w:t xml:space="preserve"> in female mice following </w:t>
      </w:r>
      <w:r w:rsidR="00953579" w:rsidRPr="008750F8">
        <w:rPr>
          <w:rFonts w:ascii="Minion" w:hAnsi="Minion"/>
          <w:spacing w:val="-2"/>
          <w:kern w:val="1"/>
          <w:sz w:val="24"/>
          <w:szCs w:val="24"/>
          <w:lang w:val="en-GB"/>
        </w:rPr>
        <w:t>IV</w:t>
      </w:r>
      <w:r w:rsidRPr="008750F8">
        <w:rPr>
          <w:rFonts w:ascii="Minion" w:hAnsi="Minion"/>
          <w:spacing w:val="-2"/>
          <w:kern w:val="1"/>
          <w:sz w:val="24"/>
          <w:szCs w:val="24"/>
          <w:lang w:val="en-GB"/>
        </w:rPr>
        <w:t xml:space="preserve"> doses of 90 mg/kg/day (approximately 2.1 times the mean drug exposure to ganciclovir in humans following the maximum recommended dose of </w:t>
      </w:r>
      <w:proofErr w:type="spellStart"/>
      <w:r w:rsidRPr="008750F8">
        <w:rPr>
          <w:rFonts w:ascii="Minion" w:hAnsi="Minion"/>
          <w:spacing w:val="-2"/>
          <w:kern w:val="1"/>
          <w:sz w:val="24"/>
          <w:szCs w:val="24"/>
          <w:lang w:val="en-GB"/>
        </w:rPr>
        <w:t>valganciclovir</w:t>
      </w:r>
      <w:proofErr w:type="spellEnd"/>
      <w:r w:rsidRPr="008750F8">
        <w:rPr>
          <w:rFonts w:ascii="Minion" w:hAnsi="Minion"/>
          <w:spacing w:val="-2"/>
          <w:kern w:val="1"/>
          <w:sz w:val="24"/>
          <w:szCs w:val="24"/>
          <w:lang w:val="en-GB"/>
        </w:rPr>
        <w:t>, 900 mg twice daily, based on AUC comparisons).</w:t>
      </w:r>
    </w:p>
    <w:p w:rsidR="007E647F" w:rsidRPr="008750F8" w:rsidRDefault="007E647F" w:rsidP="00F9110A">
      <w:pPr>
        <w:jc w:val="both"/>
        <w:rPr>
          <w:rFonts w:ascii="Minion" w:hAnsi="Minion"/>
          <w:kern w:val="1"/>
          <w:sz w:val="24"/>
          <w:szCs w:val="24"/>
          <w:lang w:val="en-GB"/>
        </w:rPr>
      </w:pPr>
      <w:r w:rsidRPr="008750F8">
        <w:rPr>
          <w:rFonts w:ascii="Minion" w:hAnsi="Minion"/>
          <w:spacing w:val="-2"/>
          <w:kern w:val="1"/>
          <w:sz w:val="24"/>
          <w:szCs w:val="24"/>
          <w:lang w:val="en-GB"/>
        </w:rPr>
        <w:t xml:space="preserve">Ganciclovir caused decreased fertility in male mice and </w:t>
      </w:r>
      <w:proofErr w:type="spellStart"/>
      <w:r w:rsidRPr="008750F8">
        <w:rPr>
          <w:rFonts w:ascii="Minion" w:hAnsi="Minion"/>
          <w:spacing w:val="-2"/>
          <w:kern w:val="1"/>
          <w:sz w:val="24"/>
          <w:szCs w:val="24"/>
          <w:lang w:val="en-GB"/>
        </w:rPr>
        <w:t>hypospermatogenesis</w:t>
      </w:r>
      <w:proofErr w:type="spellEnd"/>
      <w:r w:rsidRPr="008750F8">
        <w:rPr>
          <w:rFonts w:ascii="Minion" w:hAnsi="Minion"/>
          <w:spacing w:val="-2"/>
          <w:kern w:val="1"/>
          <w:sz w:val="24"/>
          <w:szCs w:val="24"/>
          <w:lang w:val="en-GB"/>
        </w:rPr>
        <w:t xml:space="preserve"> in mice and dogs following daily oral or </w:t>
      </w:r>
      <w:r w:rsidR="00953579" w:rsidRPr="008750F8">
        <w:rPr>
          <w:rFonts w:ascii="Minion" w:hAnsi="Minion"/>
          <w:spacing w:val="-2"/>
          <w:kern w:val="1"/>
          <w:sz w:val="24"/>
          <w:szCs w:val="24"/>
          <w:lang w:val="en-GB"/>
        </w:rPr>
        <w:t>IV</w:t>
      </w:r>
      <w:r w:rsidRPr="008750F8">
        <w:rPr>
          <w:rFonts w:ascii="Minion" w:hAnsi="Minion"/>
          <w:spacing w:val="-2"/>
          <w:kern w:val="1"/>
          <w:sz w:val="24"/>
          <w:szCs w:val="24"/>
          <w:lang w:val="en-GB"/>
        </w:rPr>
        <w:t xml:space="preserve"> administration of doses ranging from 0.2 to 10 mg/kg/day.  Systemic drug exposure (AUC) at the lowest dose showing toxicity in each species ranged from 0.02 to 0.1 times the AUC of ganciclovir in humans following the maximum recommended dose of </w:t>
      </w:r>
      <w:proofErr w:type="spellStart"/>
      <w:r w:rsidRPr="008750F8">
        <w:rPr>
          <w:rFonts w:ascii="Minion" w:hAnsi="Minion"/>
          <w:spacing w:val="-2"/>
          <w:kern w:val="1"/>
          <w:sz w:val="24"/>
          <w:szCs w:val="24"/>
          <w:lang w:val="en-GB"/>
        </w:rPr>
        <w:t>valganciclovir</w:t>
      </w:r>
      <w:proofErr w:type="spellEnd"/>
      <w:r w:rsidRPr="008750F8">
        <w:rPr>
          <w:rFonts w:ascii="Minion" w:hAnsi="Minion"/>
          <w:spacing w:val="-2"/>
          <w:kern w:val="1"/>
          <w:sz w:val="24"/>
          <w:szCs w:val="24"/>
          <w:lang w:val="en-GB"/>
        </w:rPr>
        <w:t xml:space="preserve">.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caused similar effects on spermatogenesis in mice, rats and dogs.  It is considered likely that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could cause inhibition of human spermatogenesis.</w:t>
      </w:r>
    </w:p>
    <w:p w:rsidR="007E647F" w:rsidRPr="008750F8" w:rsidRDefault="007E647F" w:rsidP="00F9110A">
      <w:pPr>
        <w:pStyle w:val="Heading3"/>
        <w:spacing w:after="120"/>
        <w:jc w:val="both"/>
        <w:rPr>
          <w:rFonts w:ascii="Minion" w:hAnsi="Minion"/>
          <w:szCs w:val="24"/>
          <w:lang w:val="en-GB"/>
        </w:rPr>
      </w:pPr>
      <w:r w:rsidRPr="008750F8">
        <w:rPr>
          <w:rFonts w:ascii="Minion" w:hAnsi="Minion"/>
          <w:szCs w:val="24"/>
          <w:lang w:val="en-GB"/>
        </w:rPr>
        <w:t>Use in Pregnancy - Category D</w:t>
      </w:r>
    </w:p>
    <w:p w:rsidR="007E647F" w:rsidRPr="008750F8" w:rsidRDefault="007E647F" w:rsidP="00F9110A">
      <w:pPr>
        <w:jc w:val="both"/>
        <w:rPr>
          <w:rFonts w:ascii="Minion" w:hAnsi="Minion"/>
          <w:kern w:val="1"/>
          <w:sz w:val="24"/>
          <w:szCs w:val="24"/>
          <w:lang w:val="en-GB"/>
        </w:rPr>
      </w:pPr>
      <w:r w:rsidRPr="008750F8">
        <w:rPr>
          <w:rFonts w:ascii="Minion" w:hAnsi="Minion"/>
          <w:kern w:val="1"/>
          <w:sz w:val="24"/>
          <w:szCs w:val="24"/>
          <w:lang w:val="en-GB"/>
        </w:rPr>
        <w:t xml:space="preserve">Women of childbearing potential should be advised to use effective contraception during treatment with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because of the mutagenic and teratogenic potential of </w:t>
      </w:r>
      <w:r w:rsidRPr="008750F8">
        <w:rPr>
          <w:rFonts w:ascii="Minion" w:hAnsi="Minion"/>
          <w:kern w:val="1"/>
          <w:sz w:val="24"/>
          <w:szCs w:val="24"/>
          <w:lang w:val="en-GB"/>
        </w:rPr>
        <w:lastRenderedPageBreak/>
        <w:t>ganciclovir.  Men should be advised to practise barrier contraception during, and for at least 90 days following,</w:t>
      </w:r>
      <w:r w:rsidR="003955FD">
        <w:rPr>
          <w:rFonts w:ascii="Minion" w:hAnsi="Minion"/>
          <w:kern w:val="1"/>
          <w:sz w:val="24"/>
          <w:szCs w:val="24"/>
          <w:lang w:val="en-GB"/>
        </w:rPr>
        <w:t xml:space="preserve"> treatment with </w:t>
      </w:r>
      <w:proofErr w:type="spellStart"/>
      <w:r w:rsidR="003955FD">
        <w:rPr>
          <w:rFonts w:ascii="Minion" w:hAnsi="Minion"/>
          <w:kern w:val="1"/>
          <w:sz w:val="24"/>
          <w:szCs w:val="24"/>
          <w:lang w:val="en-GB"/>
        </w:rPr>
        <w:t>valganciclovir</w:t>
      </w:r>
      <w:proofErr w:type="spellEnd"/>
      <w:r w:rsidR="003955FD">
        <w:rPr>
          <w:rFonts w:ascii="Minion" w:hAnsi="Minion"/>
          <w:kern w:val="1"/>
          <w:sz w:val="24"/>
          <w:szCs w:val="24"/>
          <w:lang w:val="en-GB"/>
        </w:rPr>
        <w:t>.</w:t>
      </w:r>
    </w:p>
    <w:p w:rsidR="007E647F" w:rsidRPr="008750F8" w:rsidRDefault="007E647F" w:rsidP="00F9110A">
      <w:pPr>
        <w:jc w:val="both"/>
        <w:rPr>
          <w:rFonts w:ascii="Minion" w:hAnsi="Minion"/>
          <w:kern w:val="1"/>
          <w:sz w:val="24"/>
          <w:szCs w:val="24"/>
          <w:lang w:val="en-GB"/>
        </w:rPr>
      </w:pP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xml:space="preserve"> is expected to have reproductive toxicity effects similar to ganciclovir.  </w:t>
      </w:r>
      <w:r w:rsidRPr="008750F8">
        <w:rPr>
          <w:rFonts w:ascii="Minion" w:hAnsi="Minion"/>
          <w:kern w:val="1"/>
          <w:sz w:val="24"/>
          <w:szCs w:val="24"/>
          <w:lang w:val="en-GB"/>
        </w:rPr>
        <w:t xml:space="preserve">Ganciclovir has been shown to be </w:t>
      </w:r>
      <w:proofErr w:type="spellStart"/>
      <w:r w:rsidRPr="008750F8">
        <w:rPr>
          <w:rFonts w:ascii="Minion" w:hAnsi="Minion"/>
          <w:kern w:val="1"/>
          <w:sz w:val="24"/>
          <w:szCs w:val="24"/>
          <w:lang w:val="en-GB"/>
        </w:rPr>
        <w:t>embryotoxic</w:t>
      </w:r>
      <w:proofErr w:type="spellEnd"/>
      <w:r w:rsidRPr="008750F8">
        <w:rPr>
          <w:rFonts w:ascii="Minion" w:hAnsi="Minion"/>
          <w:kern w:val="1"/>
          <w:sz w:val="24"/>
          <w:szCs w:val="24"/>
          <w:lang w:val="en-GB"/>
        </w:rPr>
        <w:t xml:space="preserve"> in rabbits and mice following </w:t>
      </w:r>
      <w:r w:rsidR="00953579" w:rsidRPr="008750F8">
        <w:rPr>
          <w:rFonts w:ascii="Minion" w:hAnsi="Minion"/>
          <w:kern w:val="1"/>
          <w:sz w:val="24"/>
          <w:szCs w:val="24"/>
          <w:lang w:val="en-GB"/>
        </w:rPr>
        <w:t>IV</w:t>
      </w:r>
      <w:r w:rsidRPr="008750F8">
        <w:rPr>
          <w:rFonts w:ascii="Minion" w:hAnsi="Minion"/>
          <w:kern w:val="1"/>
          <w:sz w:val="24"/>
          <w:szCs w:val="24"/>
          <w:lang w:val="en-GB"/>
        </w:rPr>
        <w:t xml:space="preserve"> administration, and teratogenic in rabbits.  Foetal resorptions were present in at least 85% of rabbits at 60 mg/kg/day IV and mice at 108 mg/kg/day (2.7 times the mean drug exposure to ganciclovir in humans following the maximum recommended dose of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900 mg twice daily, based on AUC comparisons).  Effects observed in rabbits included: foetal growth retardation, </w:t>
      </w:r>
      <w:proofErr w:type="spellStart"/>
      <w:r w:rsidRPr="008750F8">
        <w:rPr>
          <w:rFonts w:ascii="Minion" w:hAnsi="Minion"/>
          <w:kern w:val="1"/>
          <w:sz w:val="24"/>
          <w:szCs w:val="24"/>
          <w:lang w:val="en-GB"/>
        </w:rPr>
        <w:t>embryolethality</w:t>
      </w:r>
      <w:proofErr w:type="spellEnd"/>
      <w:r w:rsidRPr="008750F8">
        <w:rPr>
          <w:rFonts w:ascii="Minion" w:hAnsi="Minion"/>
          <w:kern w:val="1"/>
          <w:sz w:val="24"/>
          <w:szCs w:val="24"/>
          <w:lang w:val="en-GB"/>
        </w:rPr>
        <w:t xml:space="preserve">, teratogenicity and/or maternal toxicity.  Teratogenic changes included cleft palate, </w:t>
      </w:r>
      <w:proofErr w:type="spellStart"/>
      <w:r w:rsidRPr="008750F8">
        <w:rPr>
          <w:rFonts w:ascii="Minion" w:hAnsi="Minion"/>
          <w:kern w:val="1"/>
          <w:sz w:val="24"/>
          <w:szCs w:val="24"/>
          <w:lang w:val="en-GB"/>
        </w:rPr>
        <w:t>anophthalmia</w:t>
      </w:r>
      <w:proofErr w:type="spellEnd"/>
      <w:r w:rsidRPr="008750F8">
        <w:rPr>
          <w:rFonts w:ascii="Minion" w:hAnsi="Minion"/>
          <w:kern w:val="1"/>
          <w:sz w:val="24"/>
          <w:szCs w:val="24"/>
          <w:lang w:val="en-GB"/>
        </w:rPr>
        <w:t>/</w:t>
      </w:r>
      <w:proofErr w:type="spellStart"/>
      <w:r w:rsidRPr="008750F8">
        <w:rPr>
          <w:rFonts w:ascii="Minion" w:hAnsi="Minion"/>
          <w:kern w:val="1"/>
          <w:sz w:val="24"/>
          <w:szCs w:val="24"/>
          <w:lang w:val="en-GB"/>
        </w:rPr>
        <w:t>microphthalmia</w:t>
      </w:r>
      <w:proofErr w:type="spellEnd"/>
      <w:r w:rsidRPr="008750F8">
        <w:rPr>
          <w:rFonts w:ascii="Minion" w:hAnsi="Minion"/>
          <w:kern w:val="1"/>
          <w:sz w:val="24"/>
          <w:szCs w:val="24"/>
          <w:lang w:val="en-GB"/>
        </w:rPr>
        <w:t xml:space="preserve">, aplastic organs (kidney and pancreas), hydrocephaly and </w:t>
      </w:r>
      <w:proofErr w:type="spellStart"/>
      <w:r w:rsidRPr="008750F8">
        <w:rPr>
          <w:rFonts w:ascii="Minion" w:hAnsi="Minion"/>
          <w:kern w:val="1"/>
          <w:sz w:val="24"/>
          <w:szCs w:val="24"/>
          <w:lang w:val="en-GB"/>
        </w:rPr>
        <w:t>brachygnathia</w:t>
      </w:r>
      <w:proofErr w:type="spellEnd"/>
      <w:r w:rsidRPr="008750F8">
        <w:rPr>
          <w:rFonts w:ascii="Minion" w:hAnsi="Minion"/>
          <w:kern w:val="1"/>
          <w:sz w:val="24"/>
          <w:szCs w:val="24"/>
          <w:lang w:val="en-GB"/>
        </w:rPr>
        <w:t xml:space="preserve">.  In mice, effects observed were foetal toxicity and </w:t>
      </w:r>
      <w:proofErr w:type="spellStart"/>
      <w:r w:rsidRPr="008750F8">
        <w:rPr>
          <w:rFonts w:ascii="Minion" w:hAnsi="Minion"/>
          <w:kern w:val="1"/>
          <w:sz w:val="24"/>
          <w:szCs w:val="24"/>
          <w:lang w:val="en-GB"/>
        </w:rPr>
        <w:t>em</w:t>
      </w:r>
      <w:r w:rsidR="00953579" w:rsidRPr="008750F8">
        <w:rPr>
          <w:rFonts w:ascii="Minion" w:hAnsi="Minion"/>
          <w:kern w:val="1"/>
          <w:sz w:val="24"/>
          <w:szCs w:val="24"/>
          <w:lang w:val="en-GB"/>
        </w:rPr>
        <w:t>b</w:t>
      </w:r>
      <w:r w:rsidRPr="008750F8">
        <w:rPr>
          <w:rFonts w:ascii="Minion" w:hAnsi="Minion"/>
          <w:kern w:val="1"/>
          <w:sz w:val="24"/>
          <w:szCs w:val="24"/>
          <w:lang w:val="en-GB"/>
        </w:rPr>
        <w:t>ryolethality</w:t>
      </w:r>
      <w:proofErr w:type="spellEnd"/>
      <w:r w:rsidRPr="008750F8">
        <w:rPr>
          <w:rFonts w:ascii="Minion" w:hAnsi="Minion"/>
          <w:kern w:val="1"/>
          <w:sz w:val="24"/>
          <w:szCs w:val="24"/>
          <w:lang w:val="en-GB"/>
        </w:rPr>
        <w:t>.</w:t>
      </w:r>
    </w:p>
    <w:p w:rsidR="007E647F" w:rsidRPr="008750F8" w:rsidRDefault="007E647F" w:rsidP="00F9110A">
      <w:pPr>
        <w:jc w:val="both"/>
        <w:rPr>
          <w:rFonts w:ascii="Minion" w:hAnsi="Minion"/>
          <w:kern w:val="1"/>
          <w:sz w:val="24"/>
          <w:szCs w:val="24"/>
          <w:lang w:val="en-GB"/>
        </w:rPr>
      </w:pPr>
      <w:r w:rsidRPr="008750F8">
        <w:rPr>
          <w:rFonts w:ascii="Minion" w:hAnsi="Minion"/>
          <w:kern w:val="1"/>
          <w:sz w:val="24"/>
          <w:szCs w:val="24"/>
          <w:lang w:val="en-GB"/>
        </w:rPr>
        <w:t xml:space="preserve">Daily intravenous doses of 90 mg/kg administered to female mice prior to mating, during gestation, and during lactation caused hypoplasia of the testes and seminal vesicles in the month-old male offspring, as well as pathologic changes in the </w:t>
      </w:r>
      <w:proofErr w:type="spellStart"/>
      <w:r w:rsidRPr="008750F8">
        <w:rPr>
          <w:rFonts w:ascii="Minion" w:hAnsi="Minion"/>
          <w:kern w:val="1"/>
          <w:sz w:val="24"/>
          <w:szCs w:val="24"/>
          <w:lang w:val="en-GB"/>
        </w:rPr>
        <w:t>nonglandular</w:t>
      </w:r>
      <w:proofErr w:type="spellEnd"/>
      <w:r w:rsidRPr="008750F8">
        <w:rPr>
          <w:rFonts w:ascii="Minion" w:hAnsi="Minion"/>
          <w:kern w:val="1"/>
          <w:sz w:val="24"/>
          <w:szCs w:val="24"/>
          <w:lang w:val="en-GB"/>
        </w:rPr>
        <w:t xml:space="preserve"> region of the stomach.  The drug exposure in mice as estimated by the AUC was approximately 2.1 times the human AUC.</w:t>
      </w:r>
    </w:p>
    <w:p w:rsidR="007E647F" w:rsidRPr="008750F8" w:rsidRDefault="007E647F" w:rsidP="00F9110A">
      <w:pPr>
        <w:jc w:val="both"/>
        <w:rPr>
          <w:rFonts w:ascii="Minion" w:hAnsi="Minion"/>
          <w:kern w:val="1"/>
          <w:sz w:val="24"/>
          <w:szCs w:val="24"/>
          <w:lang w:val="en-GB"/>
        </w:rPr>
      </w:pP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may be teratogenic or </w:t>
      </w:r>
      <w:proofErr w:type="spellStart"/>
      <w:r w:rsidRPr="008750F8">
        <w:rPr>
          <w:rFonts w:ascii="Minion" w:hAnsi="Minion"/>
          <w:kern w:val="1"/>
          <w:sz w:val="24"/>
          <w:szCs w:val="24"/>
          <w:lang w:val="en-GB"/>
        </w:rPr>
        <w:t>embryotoxic</w:t>
      </w:r>
      <w:proofErr w:type="spellEnd"/>
      <w:r w:rsidRPr="008750F8">
        <w:rPr>
          <w:rFonts w:ascii="Minion" w:hAnsi="Minion"/>
          <w:kern w:val="1"/>
          <w:sz w:val="24"/>
          <w:szCs w:val="24"/>
          <w:lang w:val="en-GB"/>
        </w:rPr>
        <w:t xml:space="preserve"> at dose levels recommended for human use.  In addition, the effect on the futu</w:t>
      </w:r>
      <w:r w:rsidR="00953579" w:rsidRPr="008750F8">
        <w:rPr>
          <w:rFonts w:ascii="Minion" w:hAnsi="Minion"/>
          <w:kern w:val="1"/>
          <w:sz w:val="24"/>
          <w:szCs w:val="24"/>
          <w:lang w:val="en-GB"/>
        </w:rPr>
        <w:t xml:space="preserve">re fertility of boys is unknown. </w:t>
      </w:r>
      <w:r w:rsidRPr="008750F8">
        <w:rPr>
          <w:rFonts w:ascii="Minion" w:hAnsi="Minion"/>
          <w:kern w:val="1"/>
          <w:sz w:val="24"/>
          <w:szCs w:val="24"/>
          <w:lang w:val="en-GB"/>
        </w:rPr>
        <w:t>There are no adequate and well-controlled studies in pregnant women.  The safety of VALCYTE for use in human pregnancy has not been established. VALCYTE should be used during pregnancy only if the potential benefit justifies the potential risk to the foetus.</w:t>
      </w:r>
    </w:p>
    <w:p w:rsidR="007E647F" w:rsidRPr="008750F8" w:rsidRDefault="007E647F" w:rsidP="00F9110A">
      <w:pPr>
        <w:pStyle w:val="Heading3"/>
        <w:spacing w:after="120"/>
        <w:jc w:val="both"/>
        <w:rPr>
          <w:rFonts w:ascii="Minion" w:hAnsi="Minion"/>
          <w:szCs w:val="24"/>
          <w:lang w:val="en-GB"/>
        </w:rPr>
      </w:pPr>
      <w:r w:rsidRPr="008750F8">
        <w:rPr>
          <w:rFonts w:ascii="Minion" w:hAnsi="Minion"/>
          <w:szCs w:val="24"/>
          <w:lang w:val="en-GB"/>
        </w:rPr>
        <w:t>Use in Lactation</w:t>
      </w:r>
    </w:p>
    <w:p w:rsidR="007E647F" w:rsidRPr="008750F8" w:rsidRDefault="007E647F" w:rsidP="00F9110A">
      <w:pPr>
        <w:jc w:val="both"/>
        <w:rPr>
          <w:rFonts w:ascii="Minion" w:hAnsi="Minion"/>
          <w:sz w:val="24"/>
          <w:szCs w:val="24"/>
          <w:lang w:val="en-GB"/>
        </w:rPr>
      </w:pPr>
      <w:r w:rsidRPr="008750F8">
        <w:rPr>
          <w:rFonts w:ascii="Minion" w:hAnsi="Minion"/>
          <w:sz w:val="24"/>
          <w:szCs w:val="24"/>
          <w:lang w:val="en-GB"/>
        </w:rPr>
        <w:t xml:space="preserve">It is not known whether ganciclovir is excreted in human or animal milk.  </w:t>
      </w:r>
      <w:r w:rsidRPr="008750F8">
        <w:rPr>
          <w:rFonts w:ascii="Minion" w:hAnsi="Minion"/>
          <w:kern w:val="1"/>
          <w:sz w:val="24"/>
          <w:szCs w:val="24"/>
          <w:lang w:val="en-GB"/>
        </w:rPr>
        <w:t xml:space="preserve">However, many </w:t>
      </w:r>
      <w:r w:rsidR="008B5D65" w:rsidRPr="008750F8">
        <w:rPr>
          <w:rFonts w:ascii="Minion" w:hAnsi="Minion"/>
          <w:kern w:val="1"/>
          <w:sz w:val="24"/>
          <w:szCs w:val="24"/>
          <w:lang w:val="en-GB"/>
        </w:rPr>
        <w:t>medicines</w:t>
      </w:r>
      <w:r w:rsidRPr="008750F8">
        <w:rPr>
          <w:rFonts w:ascii="Minion" w:hAnsi="Minion"/>
          <w:kern w:val="1"/>
          <w:sz w:val="24"/>
          <w:szCs w:val="24"/>
          <w:lang w:val="en-GB"/>
        </w:rPr>
        <w:t xml:space="preserve"> are excreted in human milk and, because carcinogenic and teratogenic effects occurred in animals treated with ganciclovir, the possibility of serious adverse reactions from ganciclovir in breastfed infants is considered likely.</w:t>
      </w:r>
      <w:r w:rsidRPr="008750F8">
        <w:rPr>
          <w:rFonts w:ascii="Minion" w:hAnsi="Minion"/>
          <w:sz w:val="24"/>
          <w:szCs w:val="24"/>
          <w:lang w:val="en-GB"/>
        </w:rPr>
        <w:t xml:space="preserve">  Therefore VALCYTE should not be given to breastfeeding mothers or breastfeeding should be discontinued.  </w:t>
      </w:r>
      <w:r w:rsidRPr="008750F8">
        <w:rPr>
          <w:rFonts w:ascii="Minion" w:hAnsi="Minion"/>
          <w:kern w:val="1"/>
          <w:sz w:val="24"/>
          <w:szCs w:val="24"/>
          <w:lang w:val="en-GB"/>
        </w:rPr>
        <w:t>The minimum time interval before breastfeeding can safely be resumed after the last dose of VALCYTE is unknown</w:t>
      </w:r>
      <w:r w:rsidRPr="008750F8">
        <w:rPr>
          <w:rFonts w:ascii="Minion" w:hAnsi="Minion"/>
          <w:sz w:val="24"/>
          <w:szCs w:val="24"/>
          <w:lang w:val="en-GB"/>
        </w:rPr>
        <w:t>.</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Paediatric Use</w:t>
      </w:r>
    </w:p>
    <w:p w:rsidR="00FE54AA" w:rsidRPr="008750F8" w:rsidRDefault="00195D08" w:rsidP="00F9110A">
      <w:pPr>
        <w:jc w:val="both"/>
        <w:rPr>
          <w:rFonts w:ascii="Minion" w:hAnsi="Minion"/>
          <w:sz w:val="24"/>
          <w:szCs w:val="24"/>
          <w:lang w:val="en-GB"/>
        </w:rPr>
      </w:pPr>
      <w:r w:rsidRPr="008750F8">
        <w:rPr>
          <w:rFonts w:ascii="Minion" w:hAnsi="Minion"/>
          <w:sz w:val="24"/>
          <w:szCs w:val="24"/>
          <w:lang w:val="en-GB"/>
        </w:rPr>
        <w:t xml:space="preserve">The use of VALCYTE in children warrants extreme caution. VALCYTE should be considered a potential carcinogen in humans. This potential to cause cancers is greater in infants and children than in adults. VALCYTE is likely to cause temporary or permanent inhibition of spermatogenesis. This could result in permanent male infertility. Administration </w:t>
      </w:r>
      <w:r w:rsidR="00627570" w:rsidRPr="008750F8">
        <w:rPr>
          <w:rFonts w:ascii="Minion" w:hAnsi="Minion"/>
          <w:sz w:val="24"/>
          <w:szCs w:val="24"/>
          <w:lang w:val="en-GB"/>
        </w:rPr>
        <w:t>to</w:t>
      </w:r>
      <w:r w:rsidRPr="008750F8">
        <w:rPr>
          <w:rFonts w:ascii="Minion" w:hAnsi="Minion"/>
          <w:sz w:val="24"/>
          <w:szCs w:val="24"/>
          <w:lang w:val="en-GB"/>
        </w:rPr>
        <w:t xml:space="preserve"> children should be undertaken only after careful evaluation and only if, in the opinion of the physician, the potential benefits of treatment outweigh these considerable risks</w:t>
      </w:r>
      <w:r w:rsidR="00655923" w:rsidRPr="008750F8">
        <w:rPr>
          <w:rFonts w:ascii="Minion" w:hAnsi="Minion"/>
          <w:sz w:val="24"/>
          <w:szCs w:val="24"/>
          <w:lang w:val="en-GB"/>
        </w:rPr>
        <w:t xml:space="preserve"> (see CLINICAL TRIALS, DOSAGE and ADMINISTRATION, ADVERSE EFFECTS)</w:t>
      </w:r>
      <w:r w:rsidRPr="008750F8">
        <w:rPr>
          <w:rFonts w:ascii="Minion" w:hAnsi="Minion"/>
          <w:sz w:val="24"/>
          <w:szCs w:val="24"/>
          <w:lang w:val="en-GB"/>
        </w:rPr>
        <w:t>.</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Use in the Elderly</w:t>
      </w:r>
    </w:p>
    <w:p w:rsidR="00FE54AA" w:rsidRPr="008750F8" w:rsidRDefault="00FE54AA" w:rsidP="00F9110A">
      <w:pPr>
        <w:jc w:val="both"/>
        <w:rPr>
          <w:rFonts w:ascii="Minion" w:hAnsi="Minion"/>
          <w:kern w:val="1"/>
          <w:sz w:val="24"/>
          <w:szCs w:val="24"/>
          <w:lang w:val="en-GB"/>
        </w:rPr>
      </w:pPr>
      <w:r w:rsidRPr="008750F8">
        <w:rPr>
          <w:rFonts w:ascii="Minion" w:hAnsi="Minion"/>
          <w:kern w:val="1"/>
          <w:sz w:val="24"/>
          <w:szCs w:val="24"/>
          <w:lang w:val="en-GB"/>
        </w:rPr>
        <w:t xml:space="preserve">The pharmacokinetic profiles of VALCYTE in elderly patients have not been established. Since elderly individuals frequently have a reduced glomerular filtration rate, particular </w:t>
      </w:r>
      <w:r w:rsidRPr="008750F8">
        <w:rPr>
          <w:rFonts w:ascii="Minion" w:hAnsi="Minion"/>
          <w:kern w:val="1"/>
          <w:sz w:val="24"/>
          <w:szCs w:val="24"/>
          <w:lang w:val="en-GB"/>
        </w:rPr>
        <w:lastRenderedPageBreak/>
        <w:t>attention should be paid to assessing renal function before and during administration of VALCYTE.</w:t>
      </w:r>
    </w:p>
    <w:p w:rsidR="00FE54AA" w:rsidRPr="008750F8" w:rsidRDefault="00FE54AA" w:rsidP="00F9110A">
      <w:pPr>
        <w:jc w:val="both"/>
        <w:rPr>
          <w:rFonts w:ascii="Minion" w:hAnsi="Minion"/>
          <w:kern w:val="1"/>
          <w:sz w:val="24"/>
          <w:szCs w:val="24"/>
          <w:lang w:val="en-GB"/>
        </w:rPr>
      </w:pPr>
      <w:r w:rsidRPr="008750F8">
        <w:rPr>
          <w:rFonts w:ascii="Minion" w:hAnsi="Minion"/>
          <w:kern w:val="1"/>
          <w:sz w:val="24"/>
          <w:szCs w:val="24"/>
          <w:lang w:val="en-GB"/>
        </w:rPr>
        <w:t xml:space="preserve">Clinical studies of VALCYTE did not include sufficient numbers of subjects aged 65 and over to determine whether they respond differently from younger subjects.  In general, dose selection for an elderly patient should be cautious, reflecting the greater frequency of decreased hepatic, renal, or cardiac function, and of concomitant disease or other therapy.  VALCYTE is known to be substantially excreted by the kidney, and the risk of toxic reactions to this </w:t>
      </w:r>
      <w:r w:rsidR="008B5D65" w:rsidRPr="008750F8">
        <w:rPr>
          <w:rFonts w:ascii="Minion" w:hAnsi="Minion"/>
          <w:kern w:val="1"/>
          <w:sz w:val="24"/>
          <w:szCs w:val="24"/>
          <w:lang w:val="en-GB"/>
        </w:rPr>
        <w:t xml:space="preserve">medicine </w:t>
      </w:r>
      <w:r w:rsidRPr="008750F8">
        <w:rPr>
          <w:rFonts w:ascii="Minion" w:hAnsi="Minion"/>
          <w:kern w:val="1"/>
          <w:sz w:val="24"/>
          <w:szCs w:val="24"/>
          <w:lang w:val="en-GB"/>
        </w:rPr>
        <w:t xml:space="preserve">may be greater in patients with impaired renal function.  </w:t>
      </w:r>
      <w:r w:rsidR="00DF651E" w:rsidRPr="008750F8">
        <w:rPr>
          <w:rFonts w:ascii="Minion" w:hAnsi="Minion"/>
          <w:kern w:val="1"/>
          <w:sz w:val="24"/>
          <w:szCs w:val="24"/>
          <w:lang w:val="en-GB"/>
        </w:rPr>
        <w:t xml:space="preserve">Since </w:t>
      </w:r>
      <w:r w:rsidRPr="008750F8">
        <w:rPr>
          <w:rFonts w:ascii="Minion" w:hAnsi="Minion"/>
          <w:kern w:val="1"/>
          <w:sz w:val="24"/>
          <w:szCs w:val="24"/>
          <w:lang w:val="en-GB"/>
        </w:rPr>
        <w:t>elderly patients are more likely to have decreased renal function, care should be taken in dose selection.  In addition, renal function should be monitored and dosage adjustments should be made accordingly (</w:t>
      </w:r>
      <w:r w:rsidRPr="008750F8">
        <w:rPr>
          <w:rFonts w:ascii="Minion" w:hAnsi="Minion"/>
          <w:sz w:val="24"/>
          <w:szCs w:val="24"/>
          <w:lang w:val="en-GB"/>
        </w:rPr>
        <w:t>see PRECAUTIONS</w:t>
      </w:r>
      <w:r w:rsidR="007970A0" w:rsidRPr="008750F8">
        <w:rPr>
          <w:rFonts w:ascii="Minion" w:hAnsi="Minion"/>
          <w:b/>
          <w:sz w:val="24"/>
          <w:szCs w:val="24"/>
          <w:lang w:val="en-GB"/>
        </w:rPr>
        <w:t>,</w:t>
      </w:r>
      <w:r w:rsidR="007970A0" w:rsidRPr="008750F8">
        <w:rPr>
          <w:rFonts w:ascii="Minion" w:hAnsi="Minion"/>
          <w:sz w:val="24"/>
          <w:szCs w:val="24"/>
          <w:lang w:val="en-GB"/>
        </w:rPr>
        <w:t xml:space="preserve"> </w:t>
      </w:r>
      <w:r w:rsidRPr="008750F8">
        <w:rPr>
          <w:rFonts w:ascii="Minion" w:hAnsi="Minion"/>
          <w:sz w:val="24"/>
          <w:szCs w:val="24"/>
          <w:lang w:val="en-GB"/>
        </w:rPr>
        <w:t>Renal Impairment</w:t>
      </w:r>
      <w:r w:rsidR="00DF651E" w:rsidRPr="008750F8">
        <w:rPr>
          <w:rFonts w:ascii="Minion" w:hAnsi="Minion"/>
          <w:kern w:val="1"/>
          <w:sz w:val="24"/>
          <w:szCs w:val="24"/>
          <w:lang w:val="en-GB"/>
        </w:rPr>
        <w:t>;</w:t>
      </w:r>
      <w:r w:rsidRPr="008750F8">
        <w:rPr>
          <w:rFonts w:ascii="Minion" w:hAnsi="Minion"/>
          <w:kern w:val="1"/>
          <w:sz w:val="24"/>
          <w:szCs w:val="24"/>
          <w:lang w:val="en-GB"/>
        </w:rPr>
        <w:t xml:space="preserve"> and DOSAGE AND ADMINISTRATION</w:t>
      </w:r>
      <w:r w:rsidR="007970A0" w:rsidRPr="008750F8">
        <w:rPr>
          <w:rFonts w:ascii="Minion" w:hAnsi="Minion"/>
          <w:kern w:val="1"/>
          <w:sz w:val="24"/>
          <w:szCs w:val="24"/>
          <w:lang w:val="en-GB"/>
        </w:rPr>
        <w:t>,</w:t>
      </w:r>
      <w:r w:rsidRPr="008750F8">
        <w:rPr>
          <w:rFonts w:ascii="Minion" w:hAnsi="Minion"/>
          <w:kern w:val="1"/>
          <w:sz w:val="24"/>
          <w:szCs w:val="24"/>
          <w:lang w:val="en-GB"/>
        </w:rPr>
        <w:t xml:space="preserve"> </w:t>
      </w:r>
      <w:r w:rsidR="007970A0" w:rsidRPr="008750F8">
        <w:rPr>
          <w:rFonts w:ascii="Minion" w:hAnsi="Minion"/>
          <w:kern w:val="1"/>
          <w:sz w:val="24"/>
          <w:szCs w:val="24"/>
          <w:lang w:val="en-GB"/>
        </w:rPr>
        <w:t xml:space="preserve">Patients with </w:t>
      </w:r>
      <w:r w:rsidRPr="008750F8">
        <w:rPr>
          <w:rFonts w:ascii="Minion" w:hAnsi="Minion"/>
          <w:kern w:val="1"/>
          <w:sz w:val="24"/>
          <w:szCs w:val="24"/>
          <w:lang w:val="en-GB"/>
        </w:rPr>
        <w:t>Renal Impairment).</w:t>
      </w:r>
    </w:p>
    <w:p w:rsidR="00FE54AA" w:rsidRPr="008750F8" w:rsidRDefault="003955FD" w:rsidP="00F9110A">
      <w:pPr>
        <w:pStyle w:val="Heading3"/>
        <w:spacing w:after="120"/>
        <w:jc w:val="both"/>
        <w:rPr>
          <w:rFonts w:ascii="Minion" w:hAnsi="Minion"/>
          <w:szCs w:val="24"/>
          <w:lang w:val="en-GB"/>
        </w:rPr>
      </w:pPr>
      <w:r>
        <w:rPr>
          <w:rFonts w:ascii="Minion" w:hAnsi="Minion"/>
          <w:szCs w:val="24"/>
          <w:lang w:val="en-GB"/>
        </w:rPr>
        <w:t>Carcinogenicity</w:t>
      </w:r>
    </w:p>
    <w:p w:rsidR="00FE54AA" w:rsidRPr="008750F8" w:rsidRDefault="000531E9" w:rsidP="00F9110A">
      <w:pPr>
        <w:jc w:val="both"/>
        <w:rPr>
          <w:rFonts w:ascii="Minion" w:hAnsi="Minion"/>
          <w:sz w:val="24"/>
          <w:szCs w:val="24"/>
          <w:lang w:val="en-GB"/>
        </w:rPr>
      </w:pPr>
      <w:r w:rsidRPr="008750F8">
        <w:rPr>
          <w:rFonts w:ascii="Minion" w:hAnsi="Minion"/>
          <w:sz w:val="24"/>
          <w:szCs w:val="24"/>
          <w:lang w:val="en-GB"/>
        </w:rPr>
        <w:t xml:space="preserve">Ganciclovir was </w:t>
      </w:r>
      <w:proofErr w:type="spellStart"/>
      <w:r w:rsidRPr="008750F8">
        <w:rPr>
          <w:rFonts w:ascii="Minion" w:hAnsi="Minion"/>
          <w:sz w:val="24"/>
          <w:szCs w:val="24"/>
          <w:lang w:val="en-GB"/>
        </w:rPr>
        <w:t>genotoxic</w:t>
      </w:r>
      <w:proofErr w:type="spellEnd"/>
      <w:r w:rsidRPr="008750F8">
        <w:rPr>
          <w:rFonts w:ascii="Minion" w:hAnsi="Minion"/>
          <w:sz w:val="24"/>
          <w:szCs w:val="24"/>
          <w:lang w:val="en-GB"/>
        </w:rPr>
        <w:t xml:space="preserve"> and carcinogenic in animal studies.</w:t>
      </w:r>
      <w:r w:rsidR="00627570" w:rsidRPr="008750F8">
        <w:rPr>
          <w:rFonts w:ascii="Minion" w:hAnsi="Minion"/>
          <w:sz w:val="24"/>
          <w:szCs w:val="24"/>
          <w:lang w:val="en-GB"/>
        </w:rPr>
        <w:t xml:space="preserve"> </w:t>
      </w:r>
      <w:r w:rsidR="00FE54AA" w:rsidRPr="008750F8">
        <w:rPr>
          <w:rFonts w:ascii="Minion" w:hAnsi="Minion"/>
          <w:sz w:val="24"/>
          <w:szCs w:val="24"/>
          <w:lang w:val="en-GB"/>
        </w:rPr>
        <w:t xml:space="preserve">VALCYTE should be considered a potential carcinogen in humans with the potential to cause cancers.  No long-term carcinogenicity studies have been conducted with </w:t>
      </w:r>
      <w:proofErr w:type="spellStart"/>
      <w:r w:rsidR="00FE54AA" w:rsidRPr="008750F8">
        <w:rPr>
          <w:rFonts w:ascii="Minion" w:hAnsi="Minion"/>
          <w:sz w:val="24"/>
          <w:szCs w:val="24"/>
          <w:lang w:val="en-GB"/>
        </w:rPr>
        <w:t>valganciclovir</w:t>
      </w:r>
      <w:proofErr w:type="spellEnd"/>
      <w:r w:rsidR="00FE54AA" w:rsidRPr="008750F8">
        <w:rPr>
          <w:rFonts w:ascii="Minion" w:hAnsi="Minion"/>
          <w:sz w:val="24"/>
          <w:szCs w:val="24"/>
          <w:lang w:val="en-GB"/>
        </w:rPr>
        <w:t xml:space="preserve">.  However, upon oral administration, </w:t>
      </w:r>
      <w:proofErr w:type="spellStart"/>
      <w:r w:rsidR="00FE54AA" w:rsidRPr="008750F8">
        <w:rPr>
          <w:rFonts w:ascii="Minion" w:hAnsi="Minion"/>
          <w:sz w:val="24"/>
          <w:szCs w:val="24"/>
          <w:lang w:val="en-GB"/>
        </w:rPr>
        <w:t>valganciclovir</w:t>
      </w:r>
      <w:proofErr w:type="spellEnd"/>
      <w:r w:rsidR="00FE54AA" w:rsidRPr="008750F8">
        <w:rPr>
          <w:rFonts w:ascii="Minion" w:hAnsi="Minion"/>
          <w:sz w:val="24"/>
          <w:szCs w:val="24"/>
          <w:lang w:val="en-GB"/>
        </w:rPr>
        <w:t xml:space="preserve"> is rapidly and extensively converted to ganciclovir.</w:t>
      </w:r>
    </w:p>
    <w:p w:rsidR="00960631" w:rsidRPr="008750F8" w:rsidRDefault="00960631" w:rsidP="00F9110A">
      <w:pPr>
        <w:jc w:val="both"/>
        <w:rPr>
          <w:rFonts w:ascii="Minion" w:hAnsi="Minion"/>
          <w:color w:val="000000"/>
          <w:sz w:val="24"/>
          <w:szCs w:val="24"/>
          <w:lang w:val="en-GB"/>
        </w:rPr>
      </w:pPr>
      <w:r w:rsidRPr="008750F8">
        <w:rPr>
          <w:rFonts w:ascii="Minion" w:hAnsi="Minion"/>
          <w:color w:val="000000"/>
          <w:sz w:val="24"/>
          <w:szCs w:val="24"/>
          <w:lang w:val="en-GB"/>
        </w:rPr>
        <w:t>Toxicity in mice, dogs and rats was primarily characterised by testicular atrophy. Male infertility occurred at doses of 2 mg/kg/day and above which was consistent with the infertility and testicular atrophy seen in toxicity studies with doses between 2 and 10 mg/kg/day. In females, a more complex range of effects were induced which were characterised by embryo-foetal abnormalities and embryo-foetal losses in mice and rabbits and in multi-dose studies, by toxic and eventually carcinogenic changes to the rep</w:t>
      </w:r>
      <w:r w:rsidR="003955FD">
        <w:rPr>
          <w:rFonts w:ascii="Minion" w:hAnsi="Minion"/>
          <w:color w:val="000000"/>
          <w:sz w:val="24"/>
          <w:szCs w:val="24"/>
          <w:lang w:val="en-GB"/>
        </w:rPr>
        <w:t>roductive system in mice.</w:t>
      </w:r>
    </w:p>
    <w:p w:rsidR="00FE54AA" w:rsidRPr="008750F8" w:rsidRDefault="000531E9" w:rsidP="00F9110A">
      <w:pPr>
        <w:jc w:val="both"/>
        <w:rPr>
          <w:rFonts w:ascii="Minion" w:hAnsi="Minion"/>
          <w:kern w:val="1"/>
          <w:sz w:val="24"/>
          <w:szCs w:val="24"/>
          <w:lang w:val="en-GB"/>
        </w:rPr>
      </w:pPr>
      <w:r w:rsidRPr="008750F8">
        <w:rPr>
          <w:rFonts w:ascii="Minion" w:hAnsi="Minion"/>
          <w:color w:val="000000"/>
          <w:sz w:val="24"/>
          <w:szCs w:val="24"/>
          <w:lang w:val="en-GB"/>
        </w:rPr>
        <w:t>G</w:t>
      </w:r>
      <w:r w:rsidR="00FE54AA" w:rsidRPr="008750F8">
        <w:rPr>
          <w:rFonts w:ascii="Minion" w:hAnsi="Minion"/>
          <w:color w:val="000000"/>
          <w:sz w:val="24"/>
          <w:szCs w:val="24"/>
          <w:lang w:val="en-GB"/>
        </w:rPr>
        <w:t>anciclovir was carcinogenic in the mouse after oral doses of 20 mg</w:t>
      </w:r>
      <w:r w:rsidRPr="008750F8">
        <w:rPr>
          <w:rFonts w:ascii="Minion" w:hAnsi="Minion"/>
          <w:color w:val="000000"/>
          <w:sz w:val="24"/>
          <w:szCs w:val="24"/>
          <w:lang w:val="en-GB"/>
        </w:rPr>
        <w:t>/kg/day for 18 months</w:t>
      </w:r>
      <w:r w:rsidR="00FE54AA" w:rsidRPr="008750F8">
        <w:rPr>
          <w:rFonts w:ascii="Minion" w:hAnsi="Minion"/>
          <w:color w:val="000000"/>
          <w:sz w:val="24"/>
          <w:szCs w:val="24"/>
          <w:lang w:val="en-GB"/>
        </w:rPr>
        <w:t xml:space="preserve"> and 1000 mg/kg/day</w:t>
      </w:r>
      <w:r w:rsidRPr="008750F8">
        <w:rPr>
          <w:rFonts w:ascii="Minion" w:hAnsi="Minion"/>
          <w:color w:val="000000"/>
          <w:sz w:val="24"/>
          <w:szCs w:val="24"/>
          <w:lang w:val="en-GB"/>
        </w:rPr>
        <w:t xml:space="preserve"> for 15 months</w:t>
      </w:r>
      <w:r w:rsidR="00FE54AA" w:rsidRPr="008750F8">
        <w:rPr>
          <w:rFonts w:ascii="Minion" w:hAnsi="Minion"/>
          <w:color w:val="000000"/>
          <w:sz w:val="24"/>
          <w:szCs w:val="24"/>
          <w:lang w:val="en-GB"/>
        </w:rPr>
        <w:t>. All ganciclovir-induced tumours were of</w:t>
      </w:r>
      <w:r w:rsidRPr="008750F8">
        <w:rPr>
          <w:rFonts w:ascii="Minion" w:hAnsi="Minion"/>
          <w:color w:val="000000"/>
          <w:sz w:val="24"/>
          <w:szCs w:val="24"/>
          <w:lang w:val="en-GB"/>
        </w:rPr>
        <w:t xml:space="preserve"> haematopoietic</w:t>
      </w:r>
      <w:r w:rsidR="00FE54AA" w:rsidRPr="008750F8">
        <w:rPr>
          <w:rFonts w:ascii="Minion" w:hAnsi="Minion"/>
          <w:color w:val="000000"/>
          <w:sz w:val="24"/>
          <w:szCs w:val="24"/>
          <w:lang w:val="en-GB"/>
        </w:rPr>
        <w:t xml:space="preserve"> epithelial or vascular origin.  Epithelial tumours involved a wide variety of tissues</w:t>
      </w:r>
      <w:r w:rsidRPr="008750F8">
        <w:rPr>
          <w:rFonts w:ascii="Minion" w:hAnsi="Minion"/>
          <w:color w:val="000000"/>
          <w:sz w:val="24"/>
          <w:szCs w:val="24"/>
          <w:lang w:val="en-GB"/>
        </w:rPr>
        <w:t>, including the female reproductive organs, pancreas, gastrointestinal tract and skin, as well as</w:t>
      </w:r>
      <w:r w:rsidR="00953579" w:rsidRPr="008750F8">
        <w:rPr>
          <w:rFonts w:ascii="Minion" w:hAnsi="Minion"/>
          <w:color w:val="000000"/>
          <w:sz w:val="24"/>
          <w:szCs w:val="24"/>
          <w:lang w:val="en-GB"/>
        </w:rPr>
        <w:t xml:space="preserve"> </w:t>
      </w:r>
      <w:r w:rsidRPr="008750F8">
        <w:rPr>
          <w:rFonts w:ascii="Minion" w:hAnsi="Minion"/>
          <w:color w:val="000000"/>
          <w:sz w:val="24"/>
          <w:szCs w:val="24"/>
          <w:lang w:val="en-GB"/>
        </w:rPr>
        <w:t>rodent specific glands (</w:t>
      </w:r>
      <w:proofErr w:type="spellStart"/>
      <w:r w:rsidRPr="008750F8">
        <w:rPr>
          <w:rFonts w:ascii="Minion" w:hAnsi="Minion"/>
          <w:color w:val="000000"/>
          <w:sz w:val="24"/>
          <w:szCs w:val="24"/>
          <w:lang w:val="en-GB"/>
        </w:rPr>
        <w:t>perputial</w:t>
      </w:r>
      <w:proofErr w:type="spellEnd"/>
      <w:r w:rsidRPr="008750F8">
        <w:rPr>
          <w:rFonts w:ascii="Minion" w:hAnsi="Minion"/>
          <w:color w:val="000000"/>
          <w:sz w:val="24"/>
          <w:szCs w:val="24"/>
          <w:lang w:val="en-GB"/>
        </w:rPr>
        <w:t xml:space="preserve">, clitoral and </w:t>
      </w:r>
      <w:proofErr w:type="spellStart"/>
      <w:r w:rsidRPr="008750F8">
        <w:rPr>
          <w:rFonts w:ascii="Minion" w:hAnsi="Minion"/>
          <w:color w:val="000000"/>
          <w:sz w:val="24"/>
          <w:szCs w:val="24"/>
          <w:lang w:val="en-GB"/>
        </w:rPr>
        <w:t>Harderian</w:t>
      </w:r>
      <w:proofErr w:type="spellEnd"/>
      <w:r w:rsidRPr="008750F8">
        <w:rPr>
          <w:rFonts w:ascii="Minion" w:hAnsi="Minion"/>
          <w:color w:val="000000"/>
          <w:sz w:val="24"/>
          <w:szCs w:val="24"/>
          <w:lang w:val="en-GB"/>
        </w:rPr>
        <w:t>)</w:t>
      </w:r>
      <w:r w:rsidR="00FE54AA" w:rsidRPr="008750F8">
        <w:rPr>
          <w:rFonts w:ascii="Minion" w:hAnsi="Minion"/>
          <w:color w:val="000000"/>
          <w:sz w:val="24"/>
          <w:szCs w:val="24"/>
          <w:lang w:val="en-GB"/>
        </w:rPr>
        <w:t>.</w:t>
      </w:r>
      <w:r w:rsidRPr="008750F8">
        <w:rPr>
          <w:rFonts w:ascii="Minion" w:hAnsi="Minion"/>
          <w:color w:val="000000"/>
          <w:sz w:val="24"/>
          <w:szCs w:val="24"/>
          <w:lang w:val="en-GB"/>
        </w:rPr>
        <w:t xml:space="preserve"> Vascular tumours were observed in females, mainly in the reproductive organs, but also in the mesenteric lymph nodes and liver</w:t>
      </w:r>
      <w:r w:rsidR="00627570" w:rsidRPr="008750F8">
        <w:rPr>
          <w:rFonts w:ascii="Minion" w:hAnsi="Minion"/>
          <w:color w:val="000000"/>
          <w:sz w:val="24"/>
          <w:szCs w:val="24"/>
          <w:lang w:val="en-GB"/>
        </w:rPr>
        <w:t>.</w:t>
      </w:r>
      <w:r w:rsidR="00FE54AA" w:rsidRPr="008750F8">
        <w:rPr>
          <w:rFonts w:ascii="Minion" w:hAnsi="Minion"/>
          <w:color w:val="000000"/>
          <w:sz w:val="24"/>
          <w:szCs w:val="24"/>
          <w:lang w:val="en-GB"/>
        </w:rPr>
        <w:t xml:space="preserve"> No carcinogenic effects occurred at 1</w:t>
      </w:r>
      <w:r w:rsidR="00953579" w:rsidRPr="008750F8">
        <w:rPr>
          <w:rFonts w:ascii="Minion" w:hAnsi="Minion"/>
          <w:color w:val="000000"/>
          <w:sz w:val="24"/>
          <w:szCs w:val="24"/>
          <w:lang w:val="en-GB"/>
        </w:rPr>
        <w:t xml:space="preserve"> </w:t>
      </w:r>
      <w:r w:rsidR="00FE54AA" w:rsidRPr="008750F8">
        <w:rPr>
          <w:rFonts w:ascii="Minion" w:hAnsi="Minion"/>
          <w:color w:val="000000"/>
          <w:sz w:val="24"/>
          <w:szCs w:val="24"/>
          <w:lang w:val="en-GB"/>
        </w:rPr>
        <w:t>mg/kg/day.  Based on data on plasma drug concentrations, exposure of humans to ganciclovir would be</w:t>
      </w:r>
      <w:r w:rsidRPr="008750F8">
        <w:rPr>
          <w:rFonts w:ascii="Minion" w:hAnsi="Minion"/>
          <w:color w:val="000000"/>
          <w:sz w:val="24"/>
          <w:szCs w:val="24"/>
          <w:lang w:val="en-GB"/>
        </w:rPr>
        <w:t xml:space="preserve"> similar to or</w:t>
      </w:r>
      <w:r w:rsidR="00FE54AA" w:rsidRPr="008750F8">
        <w:rPr>
          <w:rFonts w:ascii="Minion" w:hAnsi="Minion"/>
          <w:color w:val="000000"/>
          <w:sz w:val="24"/>
          <w:szCs w:val="24"/>
          <w:lang w:val="en-GB"/>
        </w:rPr>
        <w:t xml:space="preserve"> greater than </w:t>
      </w:r>
      <w:r w:rsidRPr="008750F8">
        <w:rPr>
          <w:rFonts w:ascii="Minion" w:hAnsi="Minion"/>
          <w:color w:val="000000"/>
          <w:sz w:val="24"/>
          <w:szCs w:val="24"/>
          <w:lang w:val="en-GB"/>
        </w:rPr>
        <w:t xml:space="preserve">the </w:t>
      </w:r>
      <w:r w:rsidR="00FE54AA" w:rsidRPr="008750F8">
        <w:rPr>
          <w:rFonts w:ascii="Minion" w:hAnsi="Minion"/>
          <w:color w:val="000000"/>
          <w:sz w:val="24"/>
          <w:szCs w:val="24"/>
          <w:lang w:val="en-GB"/>
        </w:rPr>
        <w:t xml:space="preserve">exposure of mice in the above study at </w:t>
      </w:r>
      <w:r w:rsidRPr="008750F8">
        <w:rPr>
          <w:rFonts w:ascii="Minion" w:hAnsi="Minion"/>
          <w:color w:val="000000"/>
          <w:sz w:val="24"/>
          <w:szCs w:val="24"/>
          <w:lang w:val="en-GB"/>
        </w:rPr>
        <w:t xml:space="preserve">1000 </w:t>
      </w:r>
      <w:r w:rsidR="00FE54AA" w:rsidRPr="008750F8">
        <w:rPr>
          <w:rFonts w:ascii="Minion" w:hAnsi="Minion"/>
          <w:color w:val="000000"/>
          <w:sz w:val="24"/>
          <w:szCs w:val="24"/>
          <w:lang w:val="en-GB"/>
        </w:rPr>
        <w:t>mg/kg</w:t>
      </w:r>
      <w:r w:rsidRPr="008750F8">
        <w:rPr>
          <w:rFonts w:ascii="Minion" w:hAnsi="Minion"/>
          <w:color w:val="000000"/>
          <w:sz w:val="24"/>
          <w:szCs w:val="24"/>
          <w:lang w:val="en-GB"/>
        </w:rPr>
        <w:t>/day</w:t>
      </w:r>
      <w:r w:rsidR="00FE54AA" w:rsidRPr="008750F8">
        <w:rPr>
          <w:rFonts w:ascii="Minion" w:hAnsi="Minion"/>
          <w:color w:val="000000"/>
          <w:sz w:val="24"/>
          <w:szCs w:val="24"/>
          <w:lang w:val="en-GB"/>
        </w:rPr>
        <w:t xml:space="preserve">.  </w:t>
      </w:r>
      <w:r w:rsidRPr="008750F8">
        <w:rPr>
          <w:rFonts w:ascii="Minion" w:hAnsi="Minion"/>
          <w:color w:val="000000"/>
          <w:sz w:val="24"/>
          <w:szCs w:val="24"/>
          <w:lang w:val="en-GB"/>
        </w:rPr>
        <w:t>This potential is likely to be markedly greater in children, as cell division occurs more rapidly in children.</w:t>
      </w:r>
    </w:p>
    <w:p w:rsidR="00A373C1" w:rsidRDefault="00A373C1">
      <w:pPr>
        <w:spacing w:after="0"/>
        <w:rPr>
          <w:rFonts w:ascii="Minion" w:hAnsi="Minion"/>
          <w:b/>
          <w:sz w:val="24"/>
          <w:szCs w:val="24"/>
          <w:lang w:val="en-GB"/>
        </w:rPr>
      </w:pPr>
      <w:r>
        <w:rPr>
          <w:rFonts w:ascii="Minion" w:hAnsi="Minion"/>
          <w:szCs w:val="24"/>
          <w:lang w:val="en-GB"/>
        </w:rPr>
        <w:br w:type="page"/>
      </w:r>
    </w:p>
    <w:p w:rsidR="000531E9" w:rsidRPr="008750F8" w:rsidRDefault="003955FD" w:rsidP="00F9110A">
      <w:pPr>
        <w:pStyle w:val="Heading3"/>
        <w:spacing w:after="120"/>
        <w:jc w:val="both"/>
        <w:rPr>
          <w:rFonts w:ascii="Minion" w:hAnsi="Minion"/>
          <w:szCs w:val="24"/>
          <w:lang w:val="en-GB"/>
        </w:rPr>
      </w:pPr>
      <w:proofErr w:type="spellStart"/>
      <w:r>
        <w:rPr>
          <w:rFonts w:ascii="Minion" w:hAnsi="Minion"/>
          <w:szCs w:val="24"/>
          <w:lang w:val="en-GB"/>
        </w:rPr>
        <w:lastRenderedPageBreak/>
        <w:t>Genotoxicity</w:t>
      </w:r>
      <w:proofErr w:type="spellEnd"/>
    </w:p>
    <w:p w:rsidR="00FE54AA" w:rsidRPr="008750F8" w:rsidRDefault="00FE54AA" w:rsidP="00F9110A">
      <w:pPr>
        <w:jc w:val="both"/>
        <w:rPr>
          <w:rFonts w:ascii="Minion" w:hAnsi="Minion"/>
          <w:kern w:val="1"/>
          <w:sz w:val="24"/>
          <w:szCs w:val="24"/>
          <w:lang w:val="en-GB"/>
        </w:rPr>
      </w:pP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increased mutations in mouse lymphoma cells and was </w:t>
      </w:r>
      <w:proofErr w:type="spellStart"/>
      <w:r w:rsidRPr="008750F8">
        <w:rPr>
          <w:rFonts w:ascii="Minion" w:hAnsi="Minion"/>
          <w:kern w:val="1"/>
          <w:sz w:val="24"/>
          <w:szCs w:val="24"/>
          <w:lang w:val="en-GB"/>
        </w:rPr>
        <w:t>clastogenic</w:t>
      </w:r>
      <w:proofErr w:type="spellEnd"/>
      <w:r w:rsidRPr="008750F8">
        <w:rPr>
          <w:rFonts w:ascii="Minion" w:hAnsi="Minion"/>
          <w:kern w:val="1"/>
          <w:sz w:val="24"/>
          <w:szCs w:val="24"/>
          <w:lang w:val="en-GB"/>
        </w:rPr>
        <w:t xml:space="preserve"> in the mouse micronucleus assay.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was not mutagenic in the Ames Salmonella assay.</w:t>
      </w:r>
    </w:p>
    <w:p w:rsidR="00FE54AA" w:rsidRPr="008750F8" w:rsidRDefault="00FE54AA" w:rsidP="00F9110A">
      <w:pPr>
        <w:jc w:val="both"/>
        <w:rPr>
          <w:rFonts w:ascii="Minion" w:hAnsi="Minion"/>
          <w:kern w:val="1"/>
          <w:sz w:val="24"/>
          <w:szCs w:val="24"/>
          <w:lang w:val="en-GB"/>
        </w:rPr>
      </w:pPr>
      <w:r w:rsidRPr="008750F8">
        <w:rPr>
          <w:rFonts w:ascii="Minion" w:hAnsi="Minion"/>
          <w:kern w:val="1"/>
          <w:sz w:val="24"/>
          <w:szCs w:val="24"/>
          <w:lang w:val="en-GB"/>
        </w:rPr>
        <w:t xml:space="preserve">Ganciclovir increased mutations in mouse lymphoma cells and DNA damage in human lymphocytes </w:t>
      </w:r>
      <w:r w:rsidRPr="008750F8">
        <w:rPr>
          <w:rFonts w:ascii="Minion" w:hAnsi="Minion"/>
          <w:i/>
          <w:kern w:val="1"/>
          <w:sz w:val="24"/>
          <w:szCs w:val="24"/>
          <w:lang w:val="en-GB"/>
        </w:rPr>
        <w:t>in vitro</w:t>
      </w:r>
      <w:r w:rsidRPr="008750F8">
        <w:rPr>
          <w:rFonts w:ascii="Minion" w:hAnsi="Minion"/>
          <w:kern w:val="1"/>
          <w:sz w:val="24"/>
          <w:szCs w:val="24"/>
          <w:lang w:val="en-GB"/>
        </w:rPr>
        <w:t xml:space="preserve">.  Ganciclovir was </w:t>
      </w:r>
      <w:proofErr w:type="spellStart"/>
      <w:r w:rsidRPr="008750F8">
        <w:rPr>
          <w:rFonts w:ascii="Minion" w:hAnsi="Minion"/>
          <w:kern w:val="1"/>
          <w:sz w:val="24"/>
          <w:szCs w:val="24"/>
          <w:lang w:val="en-GB"/>
        </w:rPr>
        <w:t>clastogenic</w:t>
      </w:r>
      <w:proofErr w:type="spellEnd"/>
      <w:r w:rsidRPr="008750F8">
        <w:rPr>
          <w:rFonts w:ascii="Minion" w:hAnsi="Minion"/>
          <w:kern w:val="1"/>
          <w:sz w:val="24"/>
          <w:szCs w:val="24"/>
          <w:lang w:val="en-GB"/>
        </w:rPr>
        <w:t xml:space="preserve"> in the mouse micronucleus assay.  Ganciclovir was not mutagenic in the Ames Salmonella assay.</w:t>
      </w:r>
    </w:p>
    <w:p w:rsidR="003F274B" w:rsidRPr="008750F8" w:rsidRDefault="003F274B" w:rsidP="003F274B">
      <w:pPr>
        <w:pStyle w:val="Heading3"/>
        <w:spacing w:after="120"/>
        <w:jc w:val="both"/>
        <w:rPr>
          <w:rFonts w:ascii="Minion" w:hAnsi="Minion"/>
          <w:b w:val="0"/>
          <w:kern w:val="1"/>
          <w:szCs w:val="24"/>
          <w:lang w:val="en-GB"/>
        </w:rPr>
      </w:pPr>
      <w:r w:rsidRPr="008750F8">
        <w:rPr>
          <w:rFonts w:ascii="Minion" w:hAnsi="Minion"/>
          <w:szCs w:val="24"/>
          <w:lang w:val="en-GB"/>
        </w:rPr>
        <w:t>Effects on Ability to Drive and Use Machines</w:t>
      </w:r>
    </w:p>
    <w:p w:rsidR="003F274B" w:rsidRPr="008750F8" w:rsidRDefault="003F274B" w:rsidP="00F9110A">
      <w:pPr>
        <w:jc w:val="both"/>
        <w:rPr>
          <w:rFonts w:ascii="Minion" w:hAnsi="Minion"/>
          <w:sz w:val="24"/>
          <w:szCs w:val="24"/>
          <w:lang w:val="en-GB"/>
        </w:rPr>
      </w:pPr>
      <w:r w:rsidRPr="008750F8">
        <w:rPr>
          <w:rFonts w:ascii="Minion" w:hAnsi="Minion"/>
          <w:sz w:val="24"/>
          <w:szCs w:val="24"/>
          <w:lang w:val="en-GB"/>
        </w:rPr>
        <w:t xml:space="preserve">Convulsions, sedation, dizziness, ataxia and/or confusion have been reported with the use of </w:t>
      </w:r>
      <w:r w:rsidRPr="008750F8">
        <w:rPr>
          <w:rFonts w:ascii="Minion" w:hAnsi="Minion"/>
          <w:spacing w:val="-2"/>
          <w:kern w:val="1"/>
          <w:sz w:val="24"/>
          <w:szCs w:val="24"/>
          <w:lang w:val="en-GB"/>
        </w:rPr>
        <w:t xml:space="preserve">VALCYTE </w:t>
      </w:r>
      <w:r w:rsidRPr="008750F8">
        <w:rPr>
          <w:rFonts w:ascii="Minion" w:hAnsi="Minion"/>
          <w:sz w:val="24"/>
          <w:szCs w:val="24"/>
          <w:lang w:val="en-GB"/>
        </w:rPr>
        <w:t>and/or ganciclovir.  If they occur, such effects may affect tasks requiring alertness including the patient’s ability to drive and operate machinery.</w:t>
      </w:r>
    </w:p>
    <w:p w:rsidR="00FE54AA" w:rsidRPr="008750F8" w:rsidRDefault="00035724" w:rsidP="00AF6727">
      <w:pPr>
        <w:pStyle w:val="Heading2"/>
        <w:spacing w:after="120"/>
        <w:jc w:val="both"/>
        <w:rPr>
          <w:rFonts w:ascii="Minion" w:hAnsi="Minion"/>
          <w:szCs w:val="24"/>
          <w:lang w:val="en-GB"/>
        </w:rPr>
      </w:pPr>
      <w:r w:rsidRPr="008750F8">
        <w:rPr>
          <w:rFonts w:ascii="Minion" w:hAnsi="Minion"/>
          <w:caps w:val="0"/>
          <w:szCs w:val="24"/>
          <w:lang w:val="en-GB"/>
        </w:rPr>
        <w:t>INTERACTION WITH OTHER MEDICINES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In a rat </w:t>
      </w:r>
      <w:r w:rsidRPr="008750F8">
        <w:rPr>
          <w:rFonts w:ascii="Minion" w:hAnsi="Minion"/>
          <w:i/>
          <w:sz w:val="24"/>
          <w:szCs w:val="24"/>
          <w:lang w:val="en-GB"/>
        </w:rPr>
        <w:t>in</w:t>
      </w:r>
      <w:r w:rsidR="00DD6193" w:rsidRPr="008750F8">
        <w:rPr>
          <w:rFonts w:ascii="Minion" w:hAnsi="Minion"/>
          <w:i/>
          <w:sz w:val="24"/>
          <w:szCs w:val="24"/>
          <w:lang w:val="en-GB"/>
        </w:rPr>
        <w:t xml:space="preserve"> </w:t>
      </w:r>
      <w:r w:rsidRPr="008750F8">
        <w:rPr>
          <w:rFonts w:ascii="Minion" w:hAnsi="Minion"/>
          <w:i/>
          <w:sz w:val="24"/>
          <w:szCs w:val="24"/>
          <w:lang w:val="en-GB"/>
        </w:rPr>
        <w:t>situ</w:t>
      </w:r>
      <w:r w:rsidRPr="008750F8">
        <w:rPr>
          <w:rFonts w:ascii="Minion" w:hAnsi="Minion"/>
          <w:sz w:val="24"/>
          <w:szCs w:val="24"/>
          <w:lang w:val="en-GB"/>
        </w:rPr>
        <w:t xml:space="preserve"> model of intestinal permeability, there was no interaction of </w:t>
      </w:r>
      <w:proofErr w:type="spellStart"/>
      <w:r w:rsidRPr="008750F8">
        <w:rPr>
          <w:rFonts w:ascii="Minion" w:hAnsi="Minion"/>
          <w:sz w:val="24"/>
          <w:szCs w:val="24"/>
          <w:lang w:val="en-GB"/>
        </w:rPr>
        <w:t>valaciclovir</w:t>
      </w:r>
      <w:proofErr w:type="spellEnd"/>
      <w:r w:rsidRPr="008750F8">
        <w:rPr>
          <w:rFonts w:ascii="Minion" w:hAnsi="Minion"/>
          <w:sz w:val="24"/>
          <w:szCs w:val="24"/>
          <w:lang w:val="en-GB"/>
        </w:rPr>
        <w:t xml:space="preserve">, </w:t>
      </w:r>
      <w:proofErr w:type="spellStart"/>
      <w:r w:rsidRPr="008750F8">
        <w:rPr>
          <w:rFonts w:ascii="Minion" w:hAnsi="Minion"/>
          <w:sz w:val="24"/>
          <w:szCs w:val="24"/>
          <w:lang w:val="en-GB"/>
        </w:rPr>
        <w:t>didanosine</w:t>
      </w:r>
      <w:proofErr w:type="spellEnd"/>
      <w:r w:rsidRPr="008750F8">
        <w:rPr>
          <w:rFonts w:ascii="Minion" w:hAnsi="Minion"/>
          <w:sz w:val="24"/>
          <w:szCs w:val="24"/>
          <w:lang w:val="en-GB"/>
        </w:rPr>
        <w:t xml:space="preserve">, </w:t>
      </w:r>
      <w:proofErr w:type="spellStart"/>
      <w:r w:rsidRPr="008750F8">
        <w:rPr>
          <w:rFonts w:ascii="Minion" w:hAnsi="Minion"/>
          <w:sz w:val="24"/>
          <w:szCs w:val="24"/>
          <w:lang w:val="en-GB"/>
        </w:rPr>
        <w:t>nelfinavir</w:t>
      </w:r>
      <w:proofErr w:type="spellEnd"/>
      <w:r w:rsidRPr="008750F8">
        <w:rPr>
          <w:rFonts w:ascii="Minion" w:hAnsi="Minion"/>
          <w:sz w:val="24"/>
          <w:szCs w:val="24"/>
          <w:lang w:val="en-GB"/>
        </w:rPr>
        <w:t xml:space="preserve">, </w:t>
      </w:r>
      <w:proofErr w:type="spellStart"/>
      <w:r w:rsidRPr="008750F8">
        <w:rPr>
          <w:rFonts w:ascii="Minion" w:hAnsi="Minion"/>
          <w:sz w:val="24"/>
          <w:szCs w:val="24"/>
          <w:lang w:val="en-GB"/>
        </w:rPr>
        <w:t>cyclosporin</w:t>
      </w:r>
      <w:proofErr w:type="spellEnd"/>
      <w:r w:rsidRPr="008750F8">
        <w:rPr>
          <w:rFonts w:ascii="Minion" w:hAnsi="Minion"/>
          <w:sz w:val="24"/>
          <w:szCs w:val="24"/>
          <w:lang w:val="en-GB"/>
        </w:rPr>
        <w:t xml:space="preserve">, </w:t>
      </w:r>
      <w:proofErr w:type="gramStart"/>
      <w:r w:rsidRPr="008750F8">
        <w:rPr>
          <w:rFonts w:ascii="Minion" w:hAnsi="Minion"/>
          <w:sz w:val="24"/>
          <w:szCs w:val="24"/>
          <w:lang w:val="en-GB"/>
        </w:rPr>
        <w:t>omeprazole</w:t>
      </w:r>
      <w:proofErr w:type="gramEnd"/>
      <w:r w:rsidRPr="008750F8">
        <w:rPr>
          <w:rFonts w:ascii="Minion" w:hAnsi="Minion"/>
          <w:sz w:val="24"/>
          <w:szCs w:val="24"/>
          <w:lang w:val="en-GB"/>
        </w:rPr>
        <w:t xml:space="preserve"> and </w:t>
      </w:r>
      <w:proofErr w:type="spellStart"/>
      <w:r w:rsidRPr="008750F8">
        <w:rPr>
          <w:rFonts w:ascii="Minion" w:hAnsi="Minion"/>
          <w:sz w:val="24"/>
          <w:szCs w:val="24"/>
          <w:lang w:val="en-GB"/>
        </w:rPr>
        <w:t>mycophenolate</w:t>
      </w:r>
      <w:proofErr w:type="spellEnd"/>
      <w:r w:rsidRPr="008750F8">
        <w:rPr>
          <w:rFonts w:ascii="Minion" w:hAnsi="Minion"/>
          <w:sz w:val="24"/>
          <w:szCs w:val="24"/>
          <w:lang w:val="en-GB"/>
        </w:rPr>
        <w:t xml:space="preserve"> </w:t>
      </w:r>
      <w:proofErr w:type="spellStart"/>
      <w:r w:rsidRPr="008750F8">
        <w:rPr>
          <w:rFonts w:ascii="Minion" w:hAnsi="Minion"/>
          <w:sz w:val="24"/>
          <w:szCs w:val="24"/>
          <w:lang w:val="en-GB"/>
        </w:rPr>
        <w:t>mofetil</w:t>
      </w:r>
      <w:proofErr w:type="spellEnd"/>
      <w:r w:rsidRPr="008750F8">
        <w:rPr>
          <w:rFonts w:ascii="Minion" w:hAnsi="Minion"/>
          <w:sz w:val="24"/>
          <w:szCs w:val="24"/>
          <w:lang w:val="en-GB"/>
        </w:rPr>
        <w:t xml:space="preserve"> with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w:t>
      </w:r>
    </w:p>
    <w:p w:rsidR="00FE54AA" w:rsidRPr="008750F8" w:rsidRDefault="00FE54AA" w:rsidP="00F9110A">
      <w:pPr>
        <w:jc w:val="both"/>
        <w:rPr>
          <w:rFonts w:ascii="Minion" w:hAnsi="Minion"/>
          <w:sz w:val="24"/>
          <w:szCs w:val="24"/>
          <w:lang w:val="en-GB"/>
        </w:rPr>
      </w:pP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rapidly and extensively converted to ganciclovir; therefore interactions associated with ganciclovir will be expected for VALCYTE.</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Binding of ganciclovir to plasma proteins is only about 1% to 2%, and </w:t>
      </w:r>
      <w:r w:rsidR="008B5D65" w:rsidRPr="008750F8">
        <w:rPr>
          <w:rFonts w:ascii="Minion" w:hAnsi="Minion"/>
          <w:sz w:val="24"/>
          <w:szCs w:val="24"/>
          <w:lang w:val="en-GB"/>
        </w:rPr>
        <w:t xml:space="preserve">medicine </w:t>
      </w:r>
      <w:r w:rsidRPr="008750F8">
        <w:rPr>
          <w:rFonts w:ascii="Minion" w:hAnsi="Minion"/>
          <w:sz w:val="24"/>
          <w:szCs w:val="24"/>
          <w:lang w:val="en-GB"/>
        </w:rPr>
        <w:t>interactions involving binding site displacement are not anticipated.</w:t>
      </w:r>
    </w:p>
    <w:p w:rsidR="00FE54AA" w:rsidRPr="008750F8" w:rsidRDefault="00FE54AA" w:rsidP="00F9110A">
      <w:pPr>
        <w:spacing w:before="120"/>
        <w:jc w:val="both"/>
        <w:rPr>
          <w:rFonts w:ascii="Minion" w:hAnsi="Minion"/>
          <w:b/>
          <w:i/>
          <w:kern w:val="1"/>
          <w:sz w:val="24"/>
          <w:szCs w:val="24"/>
          <w:lang w:val="en-GB"/>
        </w:rPr>
      </w:pPr>
      <w:proofErr w:type="spellStart"/>
      <w:r w:rsidRPr="008750F8">
        <w:rPr>
          <w:rFonts w:ascii="Minion" w:hAnsi="Minion"/>
          <w:b/>
          <w:i/>
          <w:snapToGrid w:val="0"/>
          <w:kern w:val="1"/>
          <w:sz w:val="24"/>
          <w:szCs w:val="24"/>
          <w:lang w:val="en-GB"/>
        </w:rPr>
        <w:t>Imipenem-cilastatin</w:t>
      </w:r>
      <w:proofErr w:type="spellEnd"/>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Convulsions have been reported in patients taking ganciclovir and </w:t>
      </w:r>
      <w:proofErr w:type="spellStart"/>
      <w:r w:rsidRPr="008750F8">
        <w:rPr>
          <w:rFonts w:ascii="Minion" w:hAnsi="Minion"/>
          <w:sz w:val="24"/>
          <w:szCs w:val="24"/>
          <w:lang w:val="en-GB"/>
        </w:rPr>
        <w:t>imipenem-cilastatin</w:t>
      </w:r>
      <w:proofErr w:type="spellEnd"/>
      <w:r w:rsidRPr="008750F8">
        <w:rPr>
          <w:rFonts w:ascii="Minion" w:hAnsi="Minion"/>
          <w:sz w:val="24"/>
          <w:szCs w:val="24"/>
          <w:lang w:val="en-GB"/>
        </w:rPr>
        <w:t xml:space="preserve"> concomitantly. VALCYTE should not be administered concomitantly with </w:t>
      </w:r>
      <w:proofErr w:type="spellStart"/>
      <w:r w:rsidRPr="008750F8">
        <w:rPr>
          <w:rFonts w:ascii="Minion" w:hAnsi="Minion"/>
          <w:sz w:val="24"/>
          <w:szCs w:val="24"/>
          <w:lang w:val="en-GB"/>
        </w:rPr>
        <w:t>imipenem-cilastatin</w:t>
      </w:r>
      <w:proofErr w:type="spellEnd"/>
      <w:r w:rsidRPr="008750F8">
        <w:rPr>
          <w:rFonts w:ascii="Minion" w:hAnsi="Minion"/>
          <w:sz w:val="24"/>
          <w:szCs w:val="24"/>
          <w:lang w:val="en-GB"/>
        </w:rPr>
        <w:t xml:space="preserve"> unless the potential benefits outweigh the potential risks (see PRECAUTIONS).</w:t>
      </w:r>
    </w:p>
    <w:p w:rsidR="00FE54AA" w:rsidRPr="008750F8" w:rsidRDefault="00FE54AA" w:rsidP="00F9110A">
      <w:pPr>
        <w:spacing w:before="120"/>
        <w:jc w:val="both"/>
        <w:rPr>
          <w:rFonts w:ascii="Minion" w:hAnsi="Minion"/>
          <w:i/>
          <w:kern w:val="1"/>
          <w:sz w:val="24"/>
          <w:szCs w:val="24"/>
          <w:lang w:val="en-GB"/>
        </w:rPr>
      </w:pPr>
      <w:proofErr w:type="spellStart"/>
      <w:r w:rsidRPr="008750F8">
        <w:rPr>
          <w:rFonts w:ascii="Minion" w:hAnsi="Minion"/>
          <w:b/>
          <w:i/>
          <w:snapToGrid w:val="0"/>
          <w:kern w:val="1"/>
          <w:sz w:val="24"/>
          <w:szCs w:val="24"/>
          <w:lang w:val="en-GB"/>
        </w:rPr>
        <w:t>Probenecid</w:t>
      </w:r>
      <w:proofErr w:type="spellEnd"/>
    </w:p>
    <w:p w:rsidR="00FE54AA" w:rsidRPr="008750F8" w:rsidRDefault="00FE54AA" w:rsidP="00F9110A">
      <w:pPr>
        <w:jc w:val="both"/>
        <w:rPr>
          <w:rFonts w:ascii="Minion" w:hAnsi="Minion"/>
          <w:sz w:val="24"/>
          <w:szCs w:val="24"/>
          <w:lang w:val="en-GB"/>
        </w:rPr>
      </w:pPr>
      <w:proofErr w:type="spellStart"/>
      <w:r w:rsidRPr="008750F8">
        <w:rPr>
          <w:rFonts w:ascii="Minion" w:hAnsi="Minion"/>
          <w:sz w:val="24"/>
          <w:szCs w:val="24"/>
          <w:lang w:val="en-GB"/>
        </w:rPr>
        <w:t>Probenecid</w:t>
      </w:r>
      <w:proofErr w:type="spellEnd"/>
      <w:r w:rsidRPr="008750F8">
        <w:rPr>
          <w:rFonts w:ascii="Minion" w:hAnsi="Minion"/>
          <w:sz w:val="24"/>
          <w:szCs w:val="24"/>
          <w:lang w:val="en-GB"/>
        </w:rPr>
        <w:t xml:space="preserve"> given with oral ganciclovir resulted in statistically significantly decreased renal clearance of ganciclovir (20%) leading to statistically significantly increased exposure (40%).  These changes were consistent with a mechanism of interaction involving competition for renal tubular excretion.  Therefore patients taking </w:t>
      </w:r>
      <w:proofErr w:type="spellStart"/>
      <w:r w:rsidRPr="008750F8">
        <w:rPr>
          <w:rFonts w:ascii="Minion" w:hAnsi="Minion"/>
          <w:sz w:val="24"/>
          <w:szCs w:val="24"/>
          <w:lang w:val="en-GB"/>
        </w:rPr>
        <w:t>probenecid</w:t>
      </w:r>
      <w:proofErr w:type="spellEnd"/>
      <w:r w:rsidRPr="008750F8">
        <w:rPr>
          <w:rFonts w:ascii="Minion" w:hAnsi="Minion"/>
          <w:sz w:val="24"/>
          <w:szCs w:val="24"/>
          <w:lang w:val="en-GB"/>
        </w:rPr>
        <w:t xml:space="preserve"> and VALCYTE concomitantly should be closely monitored for ganciclovir toxicity.</w:t>
      </w:r>
    </w:p>
    <w:p w:rsidR="00FE54AA" w:rsidRPr="008750F8" w:rsidRDefault="00FE54AA" w:rsidP="00F9110A">
      <w:pPr>
        <w:spacing w:before="120"/>
        <w:jc w:val="both"/>
        <w:rPr>
          <w:rFonts w:ascii="Minion" w:hAnsi="Minion"/>
          <w:i/>
          <w:kern w:val="1"/>
          <w:sz w:val="24"/>
          <w:szCs w:val="24"/>
          <w:lang w:val="en-GB"/>
        </w:rPr>
      </w:pPr>
      <w:proofErr w:type="spellStart"/>
      <w:r w:rsidRPr="008750F8">
        <w:rPr>
          <w:rFonts w:ascii="Minion" w:hAnsi="Minion"/>
          <w:b/>
          <w:i/>
          <w:snapToGrid w:val="0"/>
          <w:kern w:val="1"/>
          <w:sz w:val="24"/>
          <w:szCs w:val="24"/>
          <w:lang w:val="en-GB"/>
        </w:rPr>
        <w:t>Zidovudine</w:t>
      </w:r>
      <w:proofErr w:type="spellEnd"/>
    </w:p>
    <w:p w:rsidR="00F467D6" w:rsidRPr="008750F8" w:rsidRDefault="00FE54AA" w:rsidP="00F9110A">
      <w:pPr>
        <w:pStyle w:val="BodyText"/>
        <w:spacing w:after="120"/>
        <w:jc w:val="both"/>
        <w:rPr>
          <w:rFonts w:ascii="Minion" w:hAnsi="Minion"/>
          <w:szCs w:val="24"/>
          <w:lang w:val="en-GB"/>
        </w:rPr>
      </w:pPr>
      <w:r w:rsidRPr="008750F8">
        <w:rPr>
          <w:rFonts w:ascii="Minion" w:hAnsi="Minion"/>
          <w:szCs w:val="24"/>
          <w:lang w:val="en-GB"/>
        </w:rPr>
        <w:t xml:space="preserve">When </w:t>
      </w:r>
      <w:proofErr w:type="spellStart"/>
      <w:r w:rsidRPr="008750F8">
        <w:rPr>
          <w:rFonts w:ascii="Minion" w:hAnsi="Minion"/>
          <w:szCs w:val="24"/>
          <w:lang w:val="en-GB"/>
        </w:rPr>
        <w:t>zidovudine</w:t>
      </w:r>
      <w:proofErr w:type="spellEnd"/>
      <w:r w:rsidRPr="008750F8">
        <w:rPr>
          <w:rFonts w:ascii="Minion" w:hAnsi="Minion"/>
          <w:szCs w:val="24"/>
          <w:lang w:val="en-GB"/>
        </w:rPr>
        <w:t xml:space="preserve"> was given in the presence of oral ganciclovir there was a small (17%), but statistically significant, increase in the AUC of </w:t>
      </w:r>
      <w:proofErr w:type="spellStart"/>
      <w:r w:rsidRPr="008750F8">
        <w:rPr>
          <w:rFonts w:ascii="Minion" w:hAnsi="Minion"/>
          <w:szCs w:val="24"/>
          <w:lang w:val="en-GB"/>
        </w:rPr>
        <w:t>zidovudine</w:t>
      </w:r>
      <w:proofErr w:type="spellEnd"/>
      <w:r w:rsidRPr="008750F8">
        <w:rPr>
          <w:rFonts w:ascii="Minion" w:hAnsi="Minion"/>
          <w:szCs w:val="24"/>
          <w:lang w:val="en-GB"/>
        </w:rPr>
        <w:t xml:space="preserve">.  There was also a trend towards lower ganciclovir concentrations when administered with </w:t>
      </w:r>
      <w:proofErr w:type="spellStart"/>
      <w:r w:rsidRPr="008750F8">
        <w:rPr>
          <w:rFonts w:ascii="Minion" w:hAnsi="Minion"/>
          <w:szCs w:val="24"/>
          <w:lang w:val="en-GB"/>
        </w:rPr>
        <w:t>zidovudine</w:t>
      </w:r>
      <w:proofErr w:type="spellEnd"/>
      <w:r w:rsidRPr="008750F8">
        <w:rPr>
          <w:rFonts w:ascii="Minion" w:hAnsi="Minion"/>
          <w:szCs w:val="24"/>
          <w:lang w:val="en-GB"/>
        </w:rPr>
        <w:t xml:space="preserve"> although this was not statistically significant.  However, since both </w:t>
      </w:r>
      <w:proofErr w:type="spellStart"/>
      <w:r w:rsidRPr="008750F8">
        <w:rPr>
          <w:rFonts w:ascii="Minion" w:hAnsi="Minion"/>
          <w:szCs w:val="24"/>
          <w:lang w:val="en-GB"/>
        </w:rPr>
        <w:t>zidovudine</w:t>
      </w:r>
      <w:proofErr w:type="spellEnd"/>
      <w:r w:rsidRPr="008750F8">
        <w:rPr>
          <w:rFonts w:ascii="Minion" w:hAnsi="Minion"/>
          <w:szCs w:val="24"/>
          <w:lang w:val="en-GB"/>
        </w:rPr>
        <w:t xml:space="preserve"> and </w:t>
      </w:r>
      <w:proofErr w:type="spellStart"/>
      <w:r w:rsidRPr="008750F8">
        <w:rPr>
          <w:rFonts w:ascii="Minion" w:hAnsi="Minion"/>
          <w:szCs w:val="24"/>
          <w:lang w:val="en-GB"/>
        </w:rPr>
        <w:t>valganciclovir</w:t>
      </w:r>
      <w:proofErr w:type="spellEnd"/>
      <w:r w:rsidRPr="008750F8">
        <w:rPr>
          <w:rFonts w:ascii="Minion" w:hAnsi="Minion"/>
          <w:szCs w:val="24"/>
          <w:lang w:val="en-GB"/>
        </w:rPr>
        <w:t xml:space="preserve"> have the potential to cause neutropenia and anaemia, some patients may not tolerate concomitant therapy at full dosage.</w:t>
      </w:r>
    </w:p>
    <w:p w:rsidR="00A373C1" w:rsidRDefault="00A373C1">
      <w:pPr>
        <w:spacing w:after="0"/>
        <w:rPr>
          <w:rFonts w:ascii="Minion" w:hAnsi="Minion"/>
          <w:b/>
          <w:i/>
          <w:snapToGrid w:val="0"/>
          <w:kern w:val="1"/>
          <w:sz w:val="24"/>
          <w:szCs w:val="24"/>
          <w:lang w:val="en-GB"/>
        </w:rPr>
      </w:pPr>
      <w:r>
        <w:rPr>
          <w:rFonts w:ascii="Minion" w:hAnsi="Minion"/>
          <w:b/>
          <w:i/>
          <w:snapToGrid w:val="0"/>
          <w:kern w:val="1"/>
          <w:sz w:val="24"/>
          <w:szCs w:val="24"/>
          <w:lang w:val="en-GB"/>
        </w:rPr>
        <w:br w:type="page"/>
      </w:r>
    </w:p>
    <w:p w:rsidR="00FE54AA" w:rsidRPr="008750F8" w:rsidRDefault="00FE54AA" w:rsidP="00F9110A">
      <w:pPr>
        <w:spacing w:before="120"/>
        <w:jc w:val="both"/>
        <w:rPr>
          <w:rFonts w:ascii="Minion" w:hAnsi="Minion"/>
          <w:b/>
          <w:i/>
          <w:sz w:val="24"/>
          <w:szCs w:val="24"/>
          <w:lang w:val="en-GB"/>
        </w:rPr>
      </w:pPr>
      <w:proofErr w:type="spellStart"/>
      <w:r w:rsidRPr="008750F8">
        <w:rPr>
          <w:rFonts w:ascii="Minion" w:hAnsi="Minion"/>
          <w:b/>
          <w:i/>
          <w:snapToGrid w:val="0"/>
          <w:kern w:val="1"/>
          <w:sz w:val="24"/>
          <w:szCs w:val="24"/>
          <w:lang w:val="en-GB"/>
        </w:rPr>
        <w:lastRenderedPageBreak/>
        <w:t>Didanosine</w:t>
      </w:r>
      <w:proofErr w:type="spellEnd"/>
    </w:p>
    <w:p w:rsidR="00FE54AA" w:rsidRPr="008750F8" w:rsidRDefault="00FE54AA" w:rsidP="00F9110A">
      <w:pPr>
        <w:pStyle w:val="BodyText"/>
        <w:jc w:val="both"/>
        <w:rPr>
          <w:rFonts w:ascii="Minion" w:hAnsi="Minion"/>
          <w:szCs w:val="24"/>
          <w:u w:val="single"/>
          <w:lang w:val="en-GB"/>
        </w:rPr>
      </w:pPr>
      <w:proofErr w:type="spellStart"/>
      <w:r w:rsidRPr="008750F8">
        <w:rPr>
          <w:rFonts w:ascii="Minion" w:hAnsi="Minion"/>
          <w:szCs w:val="24"/>
          <w:lang w:val="en-GB"/>
        </w:rPr>
        <w:t>Didanosine</w:t>
      </w:r>
      <w:proofErr w:type="spellEnd"/>
      <w:r w:rsidRPr="008750F8">
        <w:rPr>
          <w:rFonts w:ascii="Minion" w:hAnsi="Minion"/>
          <w:szCs w:val="24"/>
          <w:lang w:val="en-GB"/>
        </w:rPr>
        <w:t xml:space="preserve"> plasma concentrations were found to be consistently raised when given with ganciclovir (both </w:t>
      </w:r>
      <w:r w:rsidR="00953579" w:rsidRPr="008750F8">
        <w:rPr>
          <w:rFonts w:ascii="Minion" w:hAnsi="Minion"/>
          <w:szCs w:val="24"/>
          <w:lang w:val="en-GB"/>
        </w:rPr>
        <w:t>IV</w:t>
      </w:r>
      <w:r w:rsidRPr="008750F8">
        <w:rPr>
          <w:rFonts w:ascii="Minion" w:hAnsi="Minion"/>
          <w:szCs w:val="24"/>
          <w:lang w:val="en-GB"/>
        </w:rPr>
        <w:t xml:space="preserve"> and oral).  At ganciclovir oral doses of 3 g/day and 6 g/day, an increase in the AUC of </w:t>
      </w:r>
      <w:proofErr w:type="spellStart"/>
      <w:r w:rsidRPr="008750F8">
        <w:rPr>
          <w:rFonts w:ascii="Minion" w:hAnsi="Minion"/>
          <w:szCs w:val="24"/>
          <w:lang w:val="en-GB"/>
        </w:rPr>
        <w:t>didanosine</w:t>
      </w:r>
      <w:proofErr w:type="spellEnd"/>
      <w:r w:rsidRPr="008750F8">
        <w:rPr>
          <w:rFonts w:ascii="Minion" w:hAnsi="Minion"/>
          <w:szCs w:val="24"/>
          <w:lang w:val="en-GB"/>
        </w:rPr>
        <w:t xml:space="preserve"> ranging from 84</w:t>
      </w:r>
      <w:r w:rsidR="00953579" w:rsidRPr="008750F8">
        <w:rPr>
          <w:rFonts w:ascii="Minion" w:hAnsi="Minion"/>
          <w:szCs w:val="24"/>
          <w:lang w:val="en-GB"/>
        </w:rPr>
        <w:t>%</w:t>
      </w:r>
      <w:r w:rsidRPr="008750F8">
        <w:rPr>
          <w:rFonts w:ascii="Minion" w:hAnsi="Minion"/>
          <w:szCs w:val="24"/>
          <w:lang w:val="en-GB"/>
        </w:rPr>
        <w:t xml:space="preserve"> to 124% has been observed, and likewise at </w:t>
      </w:r>
      <w:r w:rsidR="00953579" w:rsidRPr="008750F8">
        <w:rPr>
          <w:rFonts w:ascii="Minion" w:hAnsi="Minion"/>
          <w:szCs w:val="24"/>
          <w:lang w:val="en-GB"/>
        </w:rPr>
        <w:t>IV</w:t>
      </w:r>
      <w:r w:rsidRPr="008750F8">
        <w:rPr>
          <w:rFonts w:ascii="Minion" w:hAnsi="Minion"/>
          <w:szCs w:val="24"/>
          <w:lang w:val="en-GB"/>
        </w:rPr>
        <w:t xml:space="preserve"> doses of 5 mg/kg/day and 10 mg/kg/day, and increase in the AUC of </w:t>
      </w:r>
      <w:proofErr w:type="spellStart"/>
      <w:r w:rsidRPr="008750F8">
        <w:rPr>
          <w:rFonts w:ascii="Minion" w:hAnsi="Minion"/>
          <w:szCs w:val="24"/>
          <w:lang w:val="en-GB"/>
        </w:rPr>
        <w:t>didanosine</w:t>
      </w:r>
      <w:proofErr w:type="spellEnd"/>
      <w:r w:rsidRPr="008750F8">
        <w:rPr>
          <w:rFonts w:ascii="Minion" w:hAnsi="Minion"/>
          <w:szCs w:val="24"/>
          <w:lang w:val="en-GB"/>
        </w:rPr>
        <w:t xml:space="preserve"> ranging from 38% to 67% has been observed.  This increase cannot be explained by competition for renal tubular secretion, as there was an increase in the percentage of </w:t>
      </w:r>
      <w:proofErr w:type="spellStart"/>
      <w:r w:rsidRPr="008750F8">
        <w:rPr>
          <w:rFonts w:ascii="Minion" w:hAnsi="Minion"/>
          <w:szCs w:val="24"/>
          <w:lang w:val="en-GB"/>
        </w:rPr>
        <w:t>didanosine</w:t>
      </w:r>
      <w:proofErr w:type="spellEnd"/>
      <w:r w:rsidRPr="008750F8">
        <w:rPr>
          <w:rFonts w:ascii="Minion" w:hAnsi="Minion"/>
          <w:szCs w:val="24"/>
          <w:lang w:val="en-GB"/>
        </w:rPr>
        <w:t xml:space="preserve"> dose excreted.  This increase could arise from either increased bioavailability or decreased metabolism.  There was no clinically significant effect on ganciclovir concentrations.  However, given the increase in </w:t>
      </w:r>
      <w:proofErr w:type="spellStart"/>
      <w:r w:rsidRPr="008750F8">
        <w:rPr>
          <w:rFonts w:ascii="Minion" w:hAnsi="Minion"/>
          <w:szCs w:val="24"/>
          <w:lang w:val="en-GB"/>
        </w:rPr>
        <w:t>didanosine</w:t>
      </w:r>
      <w:proofErr w:type="spellEnd"/>
      <w:r w:rsidRPr="008750F8">
        <w:rPr>
          <w:rFonts w:ascii="Minion" w:hAnsi="Minion"/>
          <w:szCs w:val="24"/>
          <w:lang w:val="en-GB"/>
        </w:rPr>
        <w:t xml:space="preserve"> plasma concentrations in the presence of ganciclovir, patients should be closely monitored for </w:t>
      </w:r>
      <w:proofErr w:type="spellStart"/>
      <w:r w:rsidRPr="008750F8">
        <w:rPr>
          <w:rFonts w:ascii="Minion" w:hAnsi="Minion"/>
          <w:szCs w:val="24"/>
          <w:lang w:val="en-GB"/>
        </w:rPr>
        <w:t>didanosine</w:t>
      </w:r>
      <w:proofErr w:type="spellEnd"/>
      <w:r w:rsidRPr="008750F8">
        <w:rPr>
          <w:rFonts w:ascii="Minion" w:hAnsi="Minion"/>
          <w:szCs w:val="24"/>
          <w:lang w:val="en-GB"/>
        </w:rPr>
        <w:t xml:space="preserve"> toxicity.</w:t>
      </w:r>
    </w:p>
    <w:p w:rsidR="00FE54AA" w:rsidRPr="008750F8" w:rsidRDefault="00FE54AA" w:rsidP="00F9110A">
      <w:pPr>
        <w:spacing w:before="120"/>
        <w:jc w:val="both"/>
        <w:rPr>
          <w:rFonts w:ascii="Minion" w:hAnsi="Minion"/>
          <w:i/>
          <w:sz w:val="24"/>
          <w:szCs w:val="24"/>
          <w:lang w:val="en-GB"/>
        </w:rPr>
      </w:pPr>
      <w:proofErr w:type="spellStart"/>
      <w:r w:rsidRPr="008750F8">
        <w:rPr>
          <w:rFonts w:ascii="Minion" w:hAnsi="Minion"/>
          <w:b/>
          <w:i/>
          <w:snapToGrid w:val="0"/>
          <w:kern w:val="1"/>
          <w:sz w:val="24"/>
          <w:szCs w:val="24"/>
          <w:lang w:val="en-GB"/>
        </w:rPr>
        <w:t>Mycophenolate</w:t>
      </w:r>
      <w:proofErr w:type="spellEnd"/>
      <w:r w:rsidRPr="008750F8">
        <w:rPr>
          <w:rFonts w:ascii="Minion" w:hAnsi="Minion"/>
          <w:b/>
          <w:i/>
          <w:snapToGrid w:val="0"/>
          <w:kern w:val="1"/>
          <w:sz w:val="24"/>
          <w:szCs w:val="24"/>
          <w:lang w:val="en-GB"/>
        </w:rPr>
        <w:t xml:space="preserve"> </w:t>
      </w:r>
      <w:proofErr w:type="spellStart"/>
      <w:r w:rsidRPr="008750F8">
        <w:rPr>
          <w:rFonts w:ascii="Minion" w:hAnsi="Minion"/>
          <w:b/>
          <w:i/>
          <w:snapToGrid w:val="0"/>
          <w:kern w:val="1"/>
          <w:sz w:val="24"/>
          <w:szCs w:val="24"/>
          <w:lang w:val="en-GB"/>
        </w:rPr>
        <w:t>mofetil</w:t>
      </w:r>
      <w:proofErr w:type="spellEnd"/>
    </w:p>
    <w:p w:rsidR="00FE54AA" w:rsidRPr="008750F8" w:rsidRDefault="00FE54AA" w:rsidP="00F9110A">
      <w:pPr>
        <w:spacing w:after="0"/>
        <w:jc w:val="both"/>
        <w:rPr>
          <w:rFonts w:ascii="Minion" w:hAnsi="Minion"/>
          <w:sz w:val="24"/>
          <w:szCs w:val="24"/>
          <w:lang w:val="en-GB"/>
        </w:rPr>
      </w:pPr>
      <w:r w:rsidRPr="008750F8">
        <w:rPr>
          <w:rFonts w:ascii="Minion" w:hAnsi="Minion"/>
          <w:sz w:val="24"/>
          <w:szCs w:val="24"/>
          <w:lang w:val="en-GB"/>
        </w:rPr>
        <w:t xml:space="preserve">Based on the results of a single dose administration study of recommended doses of oral </w:t>
      </w:r>
      <w:proofErr w:type="spellStart"/>
      <w:r w:rsidRPr="008750F8">
        <w:rPr>
          <w:rFonts w:ascii="Minion" w:hAnsi="Minion"/>
          <w:sz w:val="24"/>
          <w:szCs w:val="24"/>
          <w:lang w:val="en-GB"/>
        </w:rPr>
        <w:t>mycophenolate</w:t>
      </w:r>
      <w:proofErr w:type="spellEnd"/>
      <w:r w:rsidRPr="008750F8">
        <w:rPr>
          <w:rFonts w:ascii="Minion" w:hAnsi="Minion"/>
          <w:snapToGrid w:val="0"/>
          <w:color w:val="000000"/>
          <w:sz w:val="24"/>
          <w:szCs w:val="24"/>
          <w:lang w:val="en-GB" w:eastAsia="en-US"/>
        </w:rPr>
        <w:t xml:space="preserve"> </w:t>
      </w:r>
      <w:proofErr w:type="spellStart"/>
      <w:r w:rsidRPr="008750F8">
        <w:rPr>
          <w:rFonts w:ascii="Minion" w:hAnsi="Minion"/>
          <w:snapToGrid w:val="0"/>
          <w:color w:val="000000"/>
          <w:sz w:val="24"/>
          <w:szCs w:val="24"/>
          <w:lang w:val="en-GB" w:eastAsia="en-US"/>
        </w:rPr>
        <w:t>mofetil</w:t>
      </w:r>
      <w:proofErr w:type="spellEnd"/>
      <w:r w:rsidRPr="008750F8">
        <w:rPr>
          <w:rFonts w:ascii="Minion" w:hAnsi="Minion"/>
          <w:snapToGrid w:val="0"/>
          <w:color w:val="000000"/>
          <w:sz w:val="24"/>
          <w:szCs w:val="24"/>
          <w:lang w:val="en-GB" w:eastAsia="en-US"/>
        </w:rPr>
        <w:t xml:space="preserve"> (MMF) and IV ganciclovir and the known effects of renal impairment on the pharmacokinetics of MMF and ganciclovir, it is anticipated that co-administration of these </w:t>
      </w:r>
      <w:r w:rsidR="005756C9" w:rsidRPr="008750F8">
        <w:rPr>
          <w:rFonts w:ascii="Minion" w:hAnsi="Minion"/>
          <w:snapToGrid w:val="0"/>
          <w:color w:val="000000"/>
          <w:sz w:val="24"/>
          <w:szCs w:val="24"/>
          <w:lang w:val="en-GB" w:eastAsia="en-US"/>
        </w:rPr>
        <w:t xml:space="preserve">medicines </w:t>
      </w:r>
      <w:r w:rsidRPr="008750F8">
        <w:rPr>
          <w:rFonts w:ascii="Minion" w:hAnsi="Minion"/>
          <w:snapToGrid w:val="0"/>
          <w:color w:val="000000"/>
          <w:sz w:val="24"/>
          <w:szCs w:val="24"/>
          <w:lang w:val="en-GB" w:eastAsia="en-US"/>
        </w:rPr>
        <w:t xml:space="preserve">(which have the potential to compete for renal tubular secretion) will result in increases in phenolic glucuronide of </w:t>
      </w:r>
      <w:proofErr w:type="spellStart"/>
      <w:r w:rsidRPr="008750F8">
        <w:rPr>
          <w:rFonts w:ascii="Minion" w:hAnsi="Minion"/>
          <w:snapToGrid w:val="0"/>
          <w:color w:val="000000"/>
          <w:sz w:val="24"/>
          <w:szCs w:val="24"/>
          <w:lang w:val="en-GB" w:eastAsia="en-US"/>
        </w:rPr>
        <w:t>mycophenolic</w:t>
      </w:r>
      <w:proofErr w:type="spellEnd"/>
      <w:r w:rsidRPr="008750F8">
        <w:rPr>
          <w:rFonts w:ascii="Minion" w:hAnsi="Minion"/>
          <w:snapToGrid w:val="0"/>
          <w:color w:val="000000"/>
          <w:sz w:val="24"/>
          <w:szCs w:val="24"/>
          <w:lang w:val="en-GB" w:eastAsia="en-US"/>
        </w:rPr>
        <w:t xml:space="preserve"> acid (MPAG) and ganciclovir concentration. No substantial alteration of </w:t>
      </w:r>
      <w:proofErr w:type="spellStart"/>
      <w:r w:rsidRPr="008750F8">
        <w:rPr>
          <w:rFonts w:ascii="Minion" w:hAnsi="Minion"/>
          <w:snapToGrid w:val="0"/>
          <w:color w:val="000000"/>
          <w:sz w:val="24"/>
          <w:szCs w:val="24"/>
          <w:lang w:val="en-GB" w:eastAsia="en-US"/>
        </w:rPr>
        <w:t>mycophenolic</w:t>
      </w:r>
      <w:proofErr w:type="spellEnd"/>
      <w:r w:rsidRPr="008750F8">
        <w:rPr>
          <w:rFonts w:ascii="Minion" w:hAnsi="Minion"/>
          <w:snapToGrid w:val="0"/>
          <w:color w:val="000000"/>
          <w:sz w:val="24"/>
          <w:szCs w:val="24"/>
          <w:lang w:val="en-GB" w:eastAsia="en-US"/>
        </w:rPr>
        <w:t xml:space="preserve"> acid (MPA) pharmacokinetics is anticipated and MMF dose adjustment is not required. In patients with renal impairment in which MMF and ganciclovir are co-administered, the dose recommendation of ganciclovir should be observed and patients monitored carefully</w:t>
      </w:r>
      <w:r w:rsidRPr="008750F8">
        <w:rPr>
          <w:rFonts w:ascii="Minion" w:hAnsi="Minion"/>
          <w:sz w:val="24"/>
          <w:szCs w:val="24"/>
          <w:lang w:val="en-GB"/>
        </w:rPr>
        <w:t>.</w:t>
      </w:r>
    </w:p>
    <w:p w:rsidR="00FE54AA" w:rsidRPr="008750F8" w:rsidRDefault="00FE54AA" w:rsidP="00F9110A">
      <w:pPr>
        <w:spacing w:before="120"/>
        <w:jc w:val="both"/>
        <w:rPr>
          <w:rFonts w:ascii="Minion" w:hAnsi="Minion"/>
          <w:i/>
          <w:sz w:val="24"/>
          <w:szCs w:val="24"/>
          <w:lang w:val="en-GB"/>
        </w:rPr>
      </w:pPr>
      <w:proofErr w:type="spellStart"/>
      <w:r w:rsidRPr="008750F8">
        <w:rPr>
          <w:rFonts w:ascii="Minion" w:hAnsi="Minion"/>
          <w:b/>
          <w:i/>
          <w:snapToGrid w:val="0"/>
          <w:kern w:val="1"/>
          <w:sz w:val="24"/>
          <w:szCs w:val="24"/>
          <w:lang w:val="en-GB"/>
        </w:rPr>
        <w:t>Zalcitabine</w:t>
      </w:r>
      <w:proofErr w:type="spellEnd"/>
    </w:p>
    <w:p w:rsidR="00FE54AA" w:rsidRPr="008750F8" w:rsidRDefault="00FE54AA" w:rsidP="00F9110A">
      <w:pPr>
        <w:pStyle w:val="BodyText"/>
        <w:jc w:val="both"/>
        <w:rPr>
          <w:rFonts w:ascii="Minion" w:hAnsi="Minion"/>
          <w:szCs w:val="24"/>
          <w:lang w:val="en-GB"/>
        </w:rPr>
      </w:pPr>
      <w:proofErr w:type="spellStart"/>
      <w:r w:rsidRPr="008750F8">
        <w:rPr>
          <w:rFonts w:ascii="Minion" w:hAnsi="Minion"/>
          <w:szCs w:val="24"/>
          <w:lang w:val="en-GB"/>
        </w:rPr>
        <w:t>Zalcitabine</w:t>
      </w:r>
      <w:proofErr w:type="spellEnd"/>
      <w:r w:rsidRPr="008750F8">
        <w:rPr>
          <w:rFonts w:ascii="Minion" w:hAnsi="Minion"/>
          <w:szCs w:val="24"/>
          <w:lang w:val="en-GB"/>
        </w:rPr>
        <w:t xml:space="preserve"> increased the AUC</w:t>
      </w:r>
      <w:r w:rsidRPr="008750F8">
        <w:rPr>
          <w:rFonts w:ascii="Minion" w:hAnsi="Minion"/>
          <w:szCs w:val="24"/>
          <w:vertAlign w:val="subscript"/>
          <w:lang w:val="en-GB"/>
        </w:rPr>
        <w:t>0-8h</w:t>
      </w:r>
      <w:r w:rsidR="005756C9" w:rsidRPr="008750F8">
        <w:rPr>
          <w:rFonts w:ascii="Minion" w:hAnsi="Minion"/>
          <w:szCs w:val="24"/>
          <w:lang w:val="en-GB"/>
        </w:rPr>
        <w:t xml:space="preserve"> </w:t>
      </w:r>
      <w:r w:rsidRPr="008750F8">
        <w:rPr>
          <w:rFonts w:ascii="Minion" w:hAnsi="Minion"/>
          <w:szCs w:val="24"/>
          <w:lang w:val="en-GB"/>
        </w:rPr>
        <w:t xml:space="preserve">of oral ganciclovir by 13%.  There were no statistically significant changes in any of the other pharmacokinetic parameters assessed.  Additionally, there were no clinically relevant changes in </w:t>
      </w:r>
      <w:proofErr w:type="spellStart"/>
      <w:r w:rsidRPr="008750F8">
        <w:rPr>
          <w:rFonts w:ascii="Minion" w:hAnsi="Minion"/>
          <w:szCs w:val="24"/>
          <w:lang w:val="en-GB"/>
        </w:rPr>
        <w:t>zalcitabine</w:t>
      </w:r>
      <w:proofErr w:type="spellEnd"/>
      <w:r w:rsidRPr="008750F8">
        <w:rPr>
          <w:rFonts w:ascii="Minion" w:hAnsi="Minion"/>
          <w:szCs w:val="24"/>
          <w:lang w:val="en-GB"/>
        </w:rPr>
        <w:t xml:space="preserve"> pharmacokinetics in the presence of oral ganciclovir although a small increase in the elimination rate constant was observed.</w:t>
      </w:r>
    </w:p>
    <w:p w:rsidR="00FE54AA" w:rsidRPr="008750F8" w:rsidRDefault="00FE54AA" w:rsidP="00F9110A">
      <w:pPr>
        <w:spacing w:before="120"/>
        <w:jc w:val="both"/>
        <w:rPr>
          <w:rFonts w:ascii="Minion" w:hAnsi="Minion"/>
          <w:i/>
          <w:sz w:val="24"/>
          <w:szCs w:val="24"/>
          <w:lang w:val="en-GB"/>
        </w:rPr>
      </w:pPr>
      <w:proofErr w:type="spellStart"/>
      <w:r w:rsidRPr="008750F8">
        <w:rPr>
          <w:rFonts w:ascii="Minion" w:hAnsi="Minion"/>
          <w:b/>
          <w:i/>
          <w:snapToGrid w:val="0"/>
          <w:kern w:val="1"/>
          <w:sz w:val="24"/>
          <w:szCs w:val="24"/>
          <w:lang w:val="en-GB"/>
        </w:rPr>
        <w:t>Stavudine</w:t>
      </w:r>
      <w:proofErr w:type="spellEnd"/>
    </w:p>
    <w:p w:rsidR="00FE54AA" w:rsidRPr="008750F8" w:rsidRDefault="00FE54AA" w:rsidP="00F9110A">
      <w:pPr>
        <w:spacing w:after="0"/>
        <w:jc w:val="both"/>
        <w:rPr>
          <w:rFonts w:ascii="Minion" w:hAnsi="Minion"/>
          <w:sz w:val="24"/>
          <w:szCs w:val="24"/>
          <w:lang w:val="en-GB"/>
        </w:rPr>
      </w:pPr>
      <w:r w:rsidRPr="008750F8">
        <w:rPr>
          <w:rFonts w:ascii="Minion" w:hAnsi="Minion"/>
          <w:sz w:val="24"/>
          <w:szCs w:val="24"/>
          <w:lang w:val="en-GB"/>
        </w:rPr>
        <w:t xml:space="preserve">No statistically significant pharmacokinetic interaction was observed when </w:t>
      </w:r>
      <w:proofErr w:type="spellStart"/>
      <w:r w:rsidRPr="008750F8">
        <w:rPr>
          <w:rFonts w:ascii="Minion" w:hAnsi="Minion"/>
          <w:sz w:val="24"/>
          <w:szCs w:val="24"/>
          <w:lang w:val="en-GB"/>
        </w:rPr>
        <w:t>stavudine</w:t>
      </w:r>
      <w:proofErr w:type="spellEnd"/>
      <w:r w:rsidRPr="008750F8">
        <w:rPr>
          <w:rFonts w:ascii="Minion" w:hAnsi="Minion"/>
          <w:sz w:val="24"/>
          <w:szCs w:val="24"/>
          <w:lang w:val="en-GB"/>
        </w:rPr>
        <w:t xml:space="preserve"> and oral ganciclovir were given in combination.</w:t>
      </w:r>
    </w:p>
    <w:p w:rsidR="00FE54AA" w:rsidRPr="008750F8" w:rsidRDefault="00FE54AA" w:rsidP="00F9110A">
      <w:pPr>
        <w:spacing w:before="120"/>
        <w:jc w:val="both"/>
        <w:rPr>
          <w:rFonts w:ascii="Minion" w:hAnsi="Minion"/>
          <w:i/>
          <w:sz w:val="24"/>
          <w:szCs w:val="24"/>
          <w:lang w:val="en-GB"/>
        </w:rPr>
      </w:pPr>
      <w:r w:rsidRPr="008750F8">
        <w:rPr>
          <w:rFonts w:ascii="Minion" w:hAnsi="Minion"/>
          <w:b/>
          <w:i/>
          <w:snapToGrid w:val="0"/>
          <w:kern w:val="1"/>
          <w:sz w:val="24"/>
          <w:szCs w:val="24"/>
          <w:lang w:val="en-GB"/>
        </w:rPr>
        <w:t>Trimethoprim</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Trimethoprim statistically significantly decreased the renal clearance of oral ganciclovir by 16.3% and this was associated with a statistically significant decrease in the terminal elimination rate and corresponding increase in half-life by 15%.  However, these changes are unlikely to be clinically significant, as AUC</w:t>
      </w:r>
      <w:r w:rsidRPr="008750F8">
        <w:rPr>
          <w:rFonts w:ascii="Minion" w:hAnsi="Minion"/>
          <w:sz w:val="24"/>
          <w:szCs w:val="24"/>
          <w:vertAlign w:val="subscript"/>
          <w:lang w:val="en-GB"/>
        </w:rPr>
        <w:t>0-8h</w:t>
      </w:r>
      <w:r w:rsidRPr="008750F8">
        <w:rPr>
          <w:rFonts w:ascii="Minion" w:hAnsi="Minion"/>
          <w:sz w:val="24"/>
          <w:szCs w:val="24"/>
          <w:lang w:val="en-GB"/>
        </w:rPr>
        <w:t xml:space="preserve"> and </w:t>
      </w:r>
      <w:proofErr w:type="spellStart"/>
      <w:r w:rsidRPr="008750F8">
        <w:rPr>
          <w:rFonts w:ascii="Minion" w:hAnsi="Minion"/>
          <w:sz w:val="24"/>
          <w:szCs w:val="24"/>
          <w:lang w:val="en-GB"/>
        </w:rPr>
        <w:t>C</w:t>
      </w:r>
      <w:r w:rsidRPr="008750F8">
        <w:rPr>
          <w:rFonts w:ascii="Minion" w:hAnsi="Minion"/>
          <w:sz w:val="24"/>
          <w:szCs w:val="24"/>
          <w:vertAlign w:val="subscript"/>
          <w:lang w:val="en-GB"/>
        </w:rPr>
        <w:t>max</w:t>
      </w:r>
      <w:proofErr w:type="spellEnd"/>
      <w:r w:rsidRPr="008750F8">
        <w:rPr>
          <w:rFonts w:ascii="Minion" w:hAnsi="Minion"/>
          <w:sz w:val="24"/>
          <w:szCs w:val="24"/>
          <w:lang w:val="en-GB"/>
        </w:rPr>
        <w:t xml:space="preserve"> were unaffected.  The only statistically significant change in trimethoprim pharmacokinetic parameters when co-administered with ganciclovir was an increase in </w:t>
      </w:r>
      <w:proofErr w:type="spellStart"/>
      <w:r w:rsidRPr="008750F8">
        <w:rPr>
          <w:rFonts w:ascii="Minion" w:hAnsi="Minion"/>
          <w:sz w:val="24"/>
          <w:szCs w:val="24"/>
          <w:lang w:val="en-GB"/>
        </w:rPr>
        <w:t>C</w:t>
      </w:r>
      <w:r w:rsidRPr="008750F8">
        <w:rPr>
          <w:rFonts w:ascii="Minion" w:hAnsi="Minion"/>
          <w:sz w:val="24"/>
          <w:szCs w:val="24"/>
          <w:vertAlign w:val="subscript"/>
          <w:lang w:val="en-GB"/>
        </w:rPr>
        <w:t>min</w:t>
      </w:r>
      <w:proofErr w:type="spellEnd"/>
      <w:r w:rsidRPr="008750F8">
        <w:rPr>
          <w:rFonts w:ascii="Minion" w:hAnsi="Minion"/>
          <w:sz w:val="24"/>
          <w:szCs w:val="24"/>
          <w:vertAlign w:val="subscript"/>
          <w:lang w:val="en-GB"/>
        </w:rPr>
        <w:t xml:space="preserve"> </w:t>
      </w:r>
      <w:r w:rsidRPr="008750F8">
        <w:rPr>
          <w:rFonts w:ascii="Minion" w:hAnsi="Minion"/>
          <w:sz w:val="24"/>
          <w:szCs w:val="24"/>
          <w:lang w:val="en-GB"/>
        </w:rPr>
        <w:t>by 12%.  However, this is unlikely to be of clinical significance and no dose adjustment is recommended.</w:t>
      </w:r>
    </w:p>
    <w:p w:rsidR="00A373C1" w:rsidRDefault="00A373C1">
      <w:pPr>
        <w:spacing w:after="0"/>
        <w:rPr>
          <w:rFonts w:ascii="Minion" w:hAnsi="Minion"/>
          <w:b/>
          <w:i/>
          <w:snapToGrid w:val="0"/>
          <w:kern w:val="1"/>
          <w:sz w:val="24"/>
          <w:szCs w:val="24"/>
          <w:lang w:val="en-GB"/>
        </w:rPr>
      </w:pPr>
      <w:r>
        <w:rPr>
          <w:rFonts w:ascii="Minion" w:hAnsi="Minion"/>
          <w:b/>
          <w:i/>
          <w:snapToGrid w:val="0"/>
          <w:kern w:val="1"/>
          <w:sz w:val="24"/>
          <w:szCs w:val="24"/>
          <w:lang w:val="en-GB"/>
        </w:rPr>
        <w:br w:type="page"/>
      </w:r>
    </w:p>
    <w:p w:rsidR="00FE54AA" w:rsidRPr="008750F8" w:rsidRDefault="00FE54AA" w:rsidP="00F9110A">
      <w:pPr>
        <w:spacing w:before="120"/>
        <w:jc w:val="both"/>
        <w:rPr>
          <w:rFonts w:ascii="Minion" w:hAnsi="Minion"/>
          <w:i/>
          <w:sz w:val="24"/>
          <w:szCs w:val="24"/>
          <w:lang w:val="en-GB"/>
        </w:rPr>
      </w:pPr>
      <w:proofErr w:type="spellStart"/>
      <w:r w:rsidRPr="008750F8">
        <w:rPr>
          <w:rFonts w:ascii="Minion" w:hAnsi="Minion"/>
          <w:b/>
          <w:i/>
          <w:snapToGrid w:val="0"/>
          <w:kern w:val="1"/>
          <w:sz w:val="24"/>
          <w:szCs w:val="24"/>
          <w:lang w:val="en-GB"/>
        </w:rPr>
        <w:lastRenderedPageBreak/>
        <w:t>Cyclosporin</w:t>
      </w:r>
      <w:proofErr w:type="spellEnd"/>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There was no evidence that introduction of ganciclovir affects the pharmacokinetics of </w:t>
      </w:r>
      <w:proofErr w:type="spellStart"/>
      <w:r w:rsidRPr="008750F8">
        <w:rPr>
          <w:rFonts w:ascii="Minion" w:hAnsi="Minion"/>
          <w:sz w:val="24"/>
          <w:szCs w:val="24"/>
          <w:lang w:val="en-GB"/>
        </w:rPr>
        <w:t>cyclosporin</w:t>
      </w:r>
      <w:proofErr w:type="spellEnd"/>
      <w:r w:rsidRPr="008750F8">
        <w:rPr>
          <w:rFonts w:ascii="Minion" w:hAnsi="Minion"/>
          <w:sz w:val="24"/>
          <w:szCs w:val="24"/>
          <w:lang w:val="en-GB"/>
        </w:rPr>
        <w:t xml:space="preserve"> based on the comparison of </w:t>
      </w:r>
      <w:proofErr w:type="spellStart"/>
      <w:r w:rsidRPr="008750F8">
        <w:rPr>
          <w:rFonts w:ascii="Minion" w:hAnsi="Minion"/>
          <w:sz w:val="24"/>
          <w:szCs w:val="24"/>
          <w:lang w:val="en-GB"/>
        </w:rPr>
        <w:t>cyclosporin</w:t>
      </w:r>
      <w:proofErr w:type="spellEnd"/>
      <w:r w:rsidRPr="008750F8">
        <w:rPr>
          <w:rFonts w:ascii="Minion" w:hAnsi="Minion"/>
          <w:sz w:val="24"/>
          <w:szCs w:val="24"/>
          <w:lang w:val="en-GB"/>
        </w:rPr>
        <w:t xml:space="preserve"> trough concentrations.  However, there was some evidence of increases in the maximum serum creatinine value observed following initiation of ganciclovir therapy.</w:t>
      </w:r>
    </w:p>
    <w:p w:rsidR="00FE54AA" w:rsidRPr="008750F8" w:rsidRDefault="00FE54AA" w:rsidP="00F9110A">
      <w:pPr>
        <w:spacing w:before="120"/>
        <w:jc w:val="both"/>
        <w:rPr>
          <w:rFonts w:ascii="Minion" w:hAnsi="Minion"/>
          <w:i/>
          <w:sz w:val="24"/>
          <w:szCs w:val="24"/>
          <w:lang w:val="en-GB"/>
        </w:rPr>
      </w:pPr>
      <w:r w:rsidRPr="008750F8">
        <w:rPr>
          <w:rFonts w:ascii="Minion" w:hAnsi="Minion"/>
          <w:b/>
          <w:i/>
          <w:snapToGrid w:val="0"/>
          <w:kern w:val="1"/>
          <w:sz w:val="24"/>
          <w:szCs w:val="24"/>
          <w:lang w:val="en-GB"/>
        </w:rPr>
        <w:t xml:space="preserve">Other Potential </w:t>
      </w:r>
      <w:r w:rsidR="008B5D65" w:rsidRPr="008750F8">
        <w:rPr>
          <w:rFonts w:ascii="Minion" w:hAnsi="Minion"/>
          <w:b/>
          <w:i/>
          <w:snapToGrid w:val="0"/>
          <w:kern w:val="1"/>
          <w:sz w:val="24"/>
          <w:szCs w:val="24"/>
          <w:lang w:val="en-GB"/>
        </w:rPr>
        <w:t xml:space="preserve">Medicine </w:t>
      </w:r>
      <w:r w:rsidRPr="008750F8">
        <w:rPr>
          <w:rFonts w:ascii="Minion" w:hAnsi="Minion"/>
          <w:b/>
          <w:i/>
          <w:snapToGrid w:val="0"/>
          <w:kern w:val="1"/>
          <w:sz w:val="24"/>
          <w:szCs w:val="24"/>
          <w:lang w:val="en-GB"/>
        </w:rPr>
        <w:t>Interactions</w:t>
      </w:r>
    </w:p>
    <w:p w:rsidR="00BC5E83" w:rsidRPr="008750F8" w:rsidRDefault="00BC5E83" w:rsidP="00BC5E83">
      <w:pPr>
        <w:jc w:val="both"/>
        <w:rPr>
          <w:rFonts w:ascii="Minion" w:hAnsi="Minion"/>
          <w:sz w:val="24"/>
          <w:szCs w:val="24"/>
          <w:lang w:val="en-GB" w:eastAsia="en-US"/>
        </w:rPr>
      </w:pPr>
      <w:r w:rsidRPr="008750F8">
        <w:rPr>
          <w:rFonts w:ascii="Minion" w:hAnsi="Minion"/>
          <w:sz w:val="24"/>
          <w:szCs w:val="24"/>
          <w:lang w:val="en-GB" w:eastAsia="en-US"/>
        </w:rPr>
        <w:t xml:space="preserve">Since ganciclovir is excreted through the kidney via glomerular filtration and active tubular secretion (see PHARMACOLOGY, </w:t>
      </w:r>
      <w:r w:rsidR="00006473" w:rsidRPr="008750F8">
        <w:rPr>
          <w:rFonts w:ascii="Minion" w:hAnsi="Minion"/>
          <w:sz w:val="24"/>
          <w:szCs w:val="24"/>
          <w:lang w:val="en-GB" w:eastAsia="en-US"/>
        </w:rPr>
        <w:t>Pharmacokinetics, Elimination</w:t>
      </w:r>
      <w:r w:rsidRPr="008750F8">
        <w:rPr>
          <w:rFonts w:ascii="Minion" w:hAnsi="Minion"/>
          <w:sz w:val="24"/>
          <w:szCs w:val="24"/>
          <w:lang w:val="en-GB" w:eastAsia="en-US"/>
        </w:rPr>
        <w:t xml:space="preserve">), </w:t>
      </w:r>
      <w:proofErr w:type="spellStart"/>
      <w:r w:rsidRPr="008750F8">
        <w:rPr>
          <w:rFonts w:ascii="Minion" w:hAnsi="Minion"/>
          <w:sz w:val="24"/>
          <w:szCs w:val="24"/>
          <w:lang w:val="en-GB" w:eastAsia="en-US"/>
        </w:rPr>
        <w:t>coadministration</w:t>
      </w:r>
      <w:proofErr w:type="spellEnd"/>
      <w:r w:rsidRPr="008750F8">
        <w:rPr>
          <w:rFonts w:ascii="Minion" w:hAnsi="Minion"/>
          <w:sz w:val="24"/>
          <w:szCs w:val="24"/>
          <w:lang w:val="en-GB" w:eastAsia="en-US"/>
        </w:rPr>
        <w:t xml:space="preserve"> of </w:t>
      </w:r>
      <w:proofErr w:type="spellStart"/>
      <w:r w:rsidRPr="008750F8">
        <w:rPr>
          <w:rFonts w:ascii="Minion" w:hAnsi="Minion"/>
          <w:sz w:val="24"/>
          <w:szCs w:val="24"/>
          <w:lang w:val="en-GB" w:eastAsia="en-US"/>
        </w:rPr>
        <w:t>valganciclovir</w:t>
      </w:r>
      <w:proofErr w:type="spellEnd"/>
      <w:r w:rsidRPr="008750F8">
        <w:rPr>
          <w:rFonts w:ascii="Minion" w:hAnsi="Minion"/>
          <w:sz w:val="24"/>
          <w:szCs w:val="24"/>
          <w:lang w:val="en-GB" w:eastAsia="en-US"/>
        </w:rPr>
        <w:t xml:space="preserve"> with antiretroviral drugs that share the tubular secretion pathway, such as </w:t>
      </w:r>
      <w:proofErr w:type="spellStart"/>
      <w:proofErr w:type="gramStart"/>
      <w:r w:rsidRPr="008750F8">
        <w:rPr>
          <w:rFonts w:ascii="Minion" w:hAnsi="Minion"/>
          <w:sz w:val="24"/>
          <w:szCs w:val="24"/>
          <w:lang w:val="en-GB" w:eastAsia="en-US"/>
        </w:rPr>
        <w:t>nucleos</w:t>
      </w:r>
      <w:proofErr w:type="spellEnd"/>
      <w:r w:rsidRPr="008750F8">
        <w:rPr>
          <w:rFonts w:ascii="Minion" w:hAnsi="Minion"/>
          <w:sz w:val="24"/>
          <w:szCs w:val="24"/>
          <w:lang w:val="en-GB" w:eastAsia="en-US"/>
        </w:rPr>
        <w:t>(</w:t>
      </w:r>
      <w:proofErr w:type="gramEnd"/>
      <w:r w:rsidRPr="008750F8">
        <w:rPr>
          <w:rFonts w:ascii="Minion" w:hAnsi="Minion"/>
          <w:sz w:val="24"/>
          <w:szCs w:val="24"/>
          <w:lang w:val="en-GB" w:eastAsia="en-US"/>
        </w:rPr>
        <w:t xml:space="preserve">t)ide reverse transcriptase inhibitors, may change the plasma concentrations of </w:t>
      </w:r>
      <w:proofErr w:type="spellStart"/>
      <w:r w:rsidRPr="008750F8">
        <w:rPr>
          <w:rFonts w:ascii="Minion" w:hAnsi="Minion"/>
          <w:sz w:val="24"/>
          <w:szCs w:val="24"/>
          <w:lang w:val="en-GB" w:eastAsia="en-US"/>
        </w:rPr>
        <w:t>valganciclovir</w:t>
      </w:r>
      <w:proofErr w:type="spellEnd"/>
      <w:r w:rsidRPr="008750F8">
        <w:rPr>
          <w:rFonts w:ascii="Minion" w:hAnsi="Minion"/>
          <w:sz w:val="24"/>
          <w:szCs w:val="24"/>
          <w:lang w:val="en-GB" w:eastAsia="en-US"/>
        </w:rPr>
        <w:t xml:space="preserve"> and/or the </w:t>
      </w:r>
      <w:proofErr w:type="spellStart"/>
      <w:r w:rsidRPr="008750F8">
        <w:rPr>
          <w:rFonts w:ascii="Minion" w:hAnsi="Minion"/>
          <w:sz w:val="24"/>
          <w:szCs w:val="24"/>
          <w:lang w:val="en-GB" w:eastAsia="en-US"/>
        </w:rPr>
        <w:t>coadministered</w:t>
      </w:r>
      <w:proofErr w:type="spellEnd"/>
      <w:r w:rsidRPr="008750F8">
        <w:rPr>
          <w:rFonts w:ascii="Minion" w:hAnsi="Minion"/>
          <w:sz w:val="24"/>
          <w:szCs w:val="24"/>
          <w:lang w:val="en-GB" w:eastAsia="en-US"/>
        </w:rPr>
        <w:t xml:space="preserve"> drug.</w:t>
      </w:r>
    </w:p>
    <w:p w:rsidR="00BC5E83" w:rsidRPr="008750F8" w:rsidRDefault="00FE54AA" w:rsidP="002F7898">
      <w:pPr>
        <w:rPr>
          <w:rFonts w:ascii="Minion" w:hAnsi="Minion"/>
          <w:sz w:val="24"/>
          <w:szCs w:val="24"/>
          <w:lang w:val="en-GB" w:eastAsia="en-US"/>
        </w:rPr>
      </w:pPr>
      <w:r w:rsidRPr="008750F8">
        <w:rPr>
          <w:rFonts w:ascii="Minion" w:hAnsi="Minion"/>
          <w:snapToGrid w:val="0"/>
          <w:sz w:val="24"/>
          <w:szCs w:val="24"/>
          <w:lang w:val="en-GB" w:eastAsia="en-US"/>
        </w:rPr>
        <w:t xml:space="preserve">Toxicity may be enhanced when ganciclovir is co-administered with other </w:t>
      </w:r>
      <w:r w:rsidR="008B5D65" w:rsidRPr="008750F8">
        <w:rPr>
          <w:rFonts w:ascii="Minion" w:hAnsi="Minion"/>
          <w:snapToGrid w:val="0"/>
          <w:sz w:val="24"/>
          <w:szCs w:val="24"/>
          <w:lang w:val="en-GB" w:eastAsia="en-US"/>
        </w:rPr>
        <w:t xml:space="preserve">medicines </w:t>
      </w:r>
      <w:r w:rsidRPr="008750F8">
        <w:rPr>
          <w:rFonts w:ascii="Minion" w:hAnsi="Minion"/>
          <w:snapToGrid w:val="0"/>
          <w:sz w:val="24"/>
          <w:szCs w:val="24"/>
          <w:lang w:val="en-GB" w:eastAsia="en-US"/>
        </w:rPr>
        <w:t xml:space="preserve">known to be </w:t>
      </w:r>
      <w:proofErr w:type="spellStart"/>
      <w:r w:rsidRPr="008750F8">
        <w:rPr>
          <w:rFonts w:ascii="Minion" w:hAnsi="Minion"/>
          <w:snapToGrid w:val="0"/>
          <w:sz w:val="24"/>
          <w:szCs w:val="24"/>
          <w:lang w:val="en-GB" w:eastAsia="en-US"/>
        </w:rPr>
        <w:t>myelosuppressive</w:t>
      </w:r>
      <w:proofErr w:type="spellEnd"/>
      <w:r w:rsidRPr="008750F8">
        <w:rPr>
          <w:rFonts w:ascii="Minion" w:hAnsi="Minion"/>
          <w:snapToGrid w:val="0"/>
          <w:sz w:val="24"/>
          <w:szCs w:val="24"/>
          <w:lang w:val="en-GB" w:eastAsia="en-US"/>
        </w:rPr>
        <w:t xml:space="preserve"> or associated with renal impairment (such as </w:t>
      </w:r>
      <w:proofErr w:type="spellStart"/>
      <w:r w:rsidRPr="008750F8">
        <w:rPr>
          <w:rFonts w:ascii="Minion" w:hAnsi="Minion"/>
          <w:snapToGrid w:val="0"/>
          <w:sz w:val="24"/>
          <w:szCs w:val="24"/>
          <w:lang w:val="en-GB" w:eastAsia="en-US"/>
        </w:rPr>
        <w:t>dapsone</w:t>
      </w:r>
      <w:proofErr w:type="spellEnd"/>
      <w:r w:rsidRPr="008750F8">
        <w:rPr>
          <w:rFonts w:ascii="Minion" w:hAnsi="Minion"/>
          <w:snapToGrid w:val="0"/>
          <w:sz w:val="24"/>
          <w:szCs w:val="24"/>
          <w:lang w:val="en-GB" w:eastAsia="en-US"/>
        </w:rPr>
        <w:t xml:space="preserve">, </w:t>
      </w:r>
      <w:proofErr w:type="spellStart"/>
      <w:r w:rsidRPr="008750F8">
        <w:rPr>
          <w:rFonts w:ascii="Minion" w:hAnsi="Minion"/>
          <w:snapToGrid w:val="0"/>
          <w:sz w:val="24"/>
          <w:szCs w:val="24"/>
          <w:lang w:val="en-GB" w:eastAsia="en-US"/>
        </w:rPr>
        <w:t>pentamidine</w:t>
      </w:r>
      <w:proofErr w:type="spellEnd"/>
      <w:r w:rsidRPr="008750F8">
        <w:rPr>
          <w:rFonts w:ascii="Minion" w:hAnsi="Minion"/>
          <w:snapToGrid w:val="0"/>
          <w:sz w:val="24"/>
          <w:szCs w:val="24"/>
          <w:lang w:val="en-GB" w:eastAsia="en-US"/>
        </w:rPr>
        <w:t xml:space="preserve">, </w:t>
      </w:r>
      <w:proofErr w:type="spellStart"/>
      <w:r w:rsidRPr="008750F8">
        <w:rPr>
          <w:rFonts w:ascii="Minion" w:hAnsi="Minion"/>
          <w:snapToGrid w:val="0"/>
          <w:sz w:val="24"/>
          <w:szCs w:val="24"/>
          <w:lang w:val="en-GB" w:eastAsia="en-US"/>
        </w:rPr>
        <w:t>flucytosine</w:t>
      </w:r>
      <w:proofErr w:type="spellEnd"/>
      <w:r w:rsidRPr="008750F8">
        <w:rPr>
          <w:rFonts w:ascii="Minion" w:hAnsi="Minion"/>
          <w:snapToGrid w:val="0"/>
          <w:sz w:val="24"/>
          <w:szCs w:val="24"/>
          <w:lang w:val="en-GB" w:eastAsia="en-US"/>
        </w:rPr>
        <w:t xml:space="preserve">, vincristine, vinblastine, </w:t>
      </w:r>
      <w:proofErr w:type="spellStart"/>
      <w:proofErr w:type="gramStart"/>
      <w:r w:rsidRPr="008750F8">
        <w:rPr>
          <w:rFonts w:ascii="Minion" w:hAnsi="Minion"/>
          <w:snapToGrid w:val="0"/>
          <w:sz w:val="24"/>
          <w:szCs w:val="24"/>
          <w:lang w:val="en-GB" w:eastAsia="en-US"/>
        </w:rPr>
        <w:t>adriamycin</w:t>
      </w:r>
      <w:proofErr w:type="spellEnd"/>
      <w:proofErr w:type="gramEnd"/>
      <w:r w:rsidRPr="008750F8">
        <w:rPr>
          <w:rFonts w:ascii="Minion" w:hAnsi="Minion"/>
          <w:snapToGrid w:val="0"/>
          <w:sz w:val="24"/>
          <w:szCs w:val="24"/>
          <w:lang w:val="en-GB" w:eastAsia="en-US"/>
        </w:rPr>
        <w:t>, amphotericin B, nucleoside analogues</w:t>
      </w:r>
      <w:r w:rsidR="00BC5E83" w:rsidRPr="008750F8">
        <w:rPr>
          <w:rFonts w:ascii="Minion" w:hAnsi="Minion"/>
          <w:snapToGrid w:val="0"/>
          <w:sz w:val="24"/>
          <w:szCs w:val="24"/>
          <w:lang w:val="en-GB" w:eastAsia="en-US"/>
        </w:rPr>
        <w:t>,</w:t>
      </w:r>
      <w:r w:rsidRPr="008750F8">
        <w:rPr>
          <w:rFonts w:ascii="Minion" w:hAnsi="Minion"/>
          <w:snapToGrid w:val="0"/>
          <w:sz w:val="24"/>
          <w:szCs w:val="24"/>
          <w:lang w:val="en-GB" w:eastAsia="en-US"/>
        </w:rPr>
        <w:t xml:space="preserve"> </w:t>
      </w:r>
      <w:proofErr w:type="spellStart"/>
      <w:r w:rsidRPr="008750F8">
        <w:rPr>
          <w:rFonts w:ascii="Minion" w:hAnsi="Minion"/>
          <w:snapToGrid w:val="0"/>
          <w:sz w:val="24"/>
          <w:szCs w:val="24"/>
          <w:lang w:val="en-GB" w:eastAsia="en-US"/>
        </w:rPr>
        <w:t>hydroxyurea</w:t>
      </w:r>
      <w:proofErr w:type="spellEnd"/>
      <w:r w:rsidR="00BC5E83" w:rsidRPr="008750F8">
        <w:rPr>
          <w:rFonts w:ascii="Minion" w:hAnsi="Minion"/>
          <w:snapToGrid w:val="0"/>
          <w:sz w:val="24"/>
          <w:szCs w:val="24"/>
          <w:lang w:val="en-GB" w:eastAsia="en-US"/>
        </w:rPr>
        <w:t xml:space="preserve"> and </w:t>
      </w:r>
      <w:proofErr w:type="spellStart"/>
      <w:r w:rsidR="00BC5E83" w:rsidRPr="008750F8">
        <w:rPr>
          <w:rFonts w:ascii="Minion" w:hAnsi="Minion"/>
          <w:snapToGrid w:val="0"/>
          <w:sz w:val="24"/>
          <w:szCs w:val="24"/>
          <w:lang w:val="en-GB" w:eastAsia="en-US"/>
        </w:rPr>
        <w:t>pegylated</w:t>
      </w:r>
      <w:proofErr w:type="spellEnd"/>
      <w:r w:rsidR="00BC5E83" w:rsidRPr="008750F8">
        <w:rPr>
          <w:rFonts w:ascii="Minion" w:hAnsi="Minion"/>
          <w:snapToGrid w:val="0"/>
          <w:sz w:val="24"/>
          <w:szCs w:val="24"/>
          <w:lang w:val="en-GB" w:eastAsia="en-US"/>
        </w:rPr>
        <w:t xml:space="preserve"> interferons/ribavirin</w:t>
      </w:r>
      <w:r w:rsidRPr="008750F8">
        <w:rPr>
          <w:rFonts w:ascii="Minion" w:hAnsi="Minion"/>
          <w:snapToGrid w:val="0"/>
          <w:sz w:val="24"/>
          <w:szCs w:val="24"/>
          <w:lang w:val="en-GB" w:eastAsia="en-US"/>
        </w:rPr>
        <w:t xml:space="preserve">).  Therefore, these </w:t>
      </w:r>
      <w:r w:rsidR="008B5D65" w:rsidRPr="008750F8">
        <w:rPr>
          <w:rFonts w:ascii="Minion" w:hAnsi="Minion"/>
          <w:snapToGrid w:val="0"/>
          <w:sz w:val="24"/>
          <w:szCs w:val="24"/>
          <w:lang w:val="en-GB" w:eastAsia="en-US"/>
        </w:rPr>
        <w:t xml:space="preserve">medicines </w:t>
      </w:r>
      <w:r w:rsidRPr="008750F8">
        <w:rPr>
          <w:rFonts w:ascii="Minion" w:hAnsi="Minion"/>
          <w:snapToGrid w:val="0"/>
          <w:sz w:val="24"/>
          <w:szCs w:val="24"/>
          <w:lang w:val="en-GB" w:eastAsia="en-US"/>
        </w:rPr>
        <w:t>should be considered for concomitant use with ganciclovir only if the potential benefits outweigh the potential risks.</w:t>
      </w:r>
    </w:p>
    <w:p w:rsidR="00FE54AA" w:rsidRPr="008750F8" w:rsidRDefault="00035724" w:rsidP="00F9110A">
      <w:pPr>
        <w:pStyle w:val="Heading2"/>
        <w:spacing w:after="120"/>
        <w:jc w:val="both"/>
        <w:rPr>
          <w:rFonts w:ascii="Minion" w:hAnsi="Minion"/>
          <w:szCs w:val="24"/>
          <w:lang w:val="en-GB"/>
        </w:rPr>
      </w:pPr>
      <w:r w:rsidRPr="008750F8">
        <w:rPr>
          <w:rFonts w:ascii="Minion" w:hAnsi="Minion"/>
          <w:caps w:val="0"/>
          <w:szCs w:val="24"/>
          <w:lang w:val="en-GB"/>
        </w:rPr>
        <w:t>ADVERSE EFFECTS</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Clinical Trials</w:t>
      </w:r>
    </w:p>
    <w:p w:rsidR="00FE54AA" w:rsidRPr="008750F8" w:rsidRDefault="00FE54AA" w:rsidP="002F7898">
      <w:pPr>
        <w:pStyle w:val="Heading4"/>
        <w:rPr>
          <w:rFonts w:ascii="Minion" w:hAnsi="Minion"/>
          <w:szCs w:val="24"/>
        </w:rPr>
      </w:pPr>
      <w:r w:rsidRPr="008750F8">
        <w:rPr>
          <w:rFonts w:ascii="Minion" w:hAnsi="Minion"/>
          <w:szCs w:val="24"/>
        </w:rPr>
        <w:t xml:space="preserve">Experience with VALCYTE </w:t>
      </w:r>
    </w:p>
    <w:p w:rsidR="00C939F7" w:rsidRPr="008750F8" w:rsidRDefault="00FE54AA" w:rsidP="00882573">
      <w:pPr>
        <w:jc w:val="both"/>
        <w:rPr>
          <w:rFonts w:ascii="Minion" w:hAnsi="Minion"/>
          <w:i/>
          <w:snapToGrid w:val="0"/>
          <w:sz w:val="24"/>
          <w:szCs w:val="24"/>
          <w:lang w:val="en-GB"/>
        </w:rPr>
      </w:pP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a prodrug of ganciclovir, is rapidly converted to ganciclovir after oral administration.  The undesirable effects known to be associated with ganciclovir usage can therefore be expected to occur with VALCYTE.  All of the adverse events observed in clinical studies with VALCYTE have been previously observed with ganciclovir.</w:t>
      </w:r>
    </w:p>
    <w:p w:rsidR="00C939F7" w:rsidRPr="008750F8" w:rsidRDefault="00C939F7" w:rsidP="002F7898">
      <w:pPr>
        <w:pStyle w:val="Heading4"/>
        <w:rPr>
          <w:rFonts w:ascii="Minion" w:hAnsi="Minion"/>
          <w:b/>
          <w:snapToGrid w:val="0"/>
          <w:szCs w:val="24"/>
        </w:rPr>
      </w:pPr>
      <w:r w:rsidRPr="008750F8">
        <w:rPr>
          <w:rFonts w:ascii="Minion" w:hAnsi="Minion"/>
          <w:b/>
          <w:snapToGrid w:val="0"/>
          <w:szCs w:val="24"/>
        </w:rPr>
        <w:t>Adult Patients</w:t>
      </w:r>
    </w:p>
    <w:p w:rsidR="00FE54AA" w:rsidRPr="008750F8" w:rsidRDefault="00FE54AA" w:rsidP="002F7898">
      <w:pPr>
        <w:pStyle w:val="Heading5"/>
        <w:ind w:left="0"/>
        <w:rPr>
          <w:rFonts w:ascii="Minion" w:hAnsi="Minion"/>
          <w:snapToGrid w:val="0"/>
          <w:szCs w:val="24"/>
          <w:lang w:val="en-GB"/>
        </w:rPr>
      </w:pPr>
      <w:r w:rsidRPr="008750F8">
        <w:rPr>
          <w:rFonts w:ascii="Minion" w:hAnsi="Minion"/>
          <w:snapToGrid w:val="0"/>
          <w:szCs w:val="24"/>
          <w:lang w:val="en-GB"/>
        </w:rPr>
        <w:t xml:space="preserve">Treatment of CMV Retinitis in AIDS </w:t>
      </w:r>
    </w:p>
    <w:p w:rsidR="00FE54AA" w:rsidRPr="008750F8" w:rsidRDefault="00FE54AA" w:rsidP="00F9110A">
      <w:pPr>
        <w:jc w:val="both"/>
        <w:rPr>
          <w:rFonts w:ascii="Minion" w:hAnsi="Minion"/>
          <w:snapToGrid w:val="0"/>
          <w:sz w:val="24"/>
          <w:szCs w:val="24"/>
          <w:lang w:val="en-GB"/>
        </w:rPr>
      </w:pPr>
      <w:r w:rsidRPr="008750F8">
        <w:rPr>
          <w:rFonts w:ascii="Minion" w:hAnsi="Minion"/>
          <w:snapToGrid w:val="0"/>
          <w:sz w:val="24"/>
          <w:szCs w:val="24"/>
          <w:lang w:val="en-GB"/>
        </w:rPr>
        <w:t xml:space="preserve">The safety profiles of VALCYTE and IV ganciclovir during 28 days of randomised study phase (21 days induction dose and 7 days maintenance dose) in </w:t>
      </w:r>
      <w:r w:rsidR="005756C9" w:rsidRPr="008750F8">
        <w:rPr>
          <w:rFonts w:ascii="Minion" w:hAnsi="Minion"/>
          <w:snapToGrid w:val="0"/>
          <w:sz w:val="24"/>
          <w:szCs w:val="24"/>
          <w:lang w:val="en-GB"/>
        </w:rPr>
        <w:t xml:space="preserve">158 </w:t>
      </w:r>
      <w:r w:rsidRPr="008750F8">
        <w:rPr>
          <w:rFonts w:ascii="Minion" w:hAnsi="Minion"/>
          <w:snapToGrid w:val="0"/>
          <w:sz w:val="24"/>
          <w:szCs w:val="24"/>
          <w:lang w:val="en-GB"/>
        </w:rPr>
        <w:t xml:space="preserve">patients were comparable.  The most frequently reported events were diarrhoea, neutropenia and pyrexia.  More patients reported diarrhoea, oral candidiasis, headache and fatigue in the oral </w:t>
      </w:r>
      <w:proofErr w:type="spellStart"/>
      <w:r w:rsidRPr="008750F8">
        <w:rPr>
          <w:rFonts w:ascii="Minion" w:hAnsi="Minion"/>
          <w:snapToGrid w:val="0"/>
          <w:sz w:val="24"/>
          <w:szCs w:val="24"/>
          <w:lang w:val="en-GB"/>
        </w:rPr>
        <w:t>valganciclovir</w:t>
      </w:r>
      <w:proofErr w:type="spellEnd"/>
      <w:r w:rsidRPr="008750F8">
        <w:rPr>
          <w:rFonts w:ascii="Minion" w:hAnsi="Minion"/>
          <w:snapToGrid w:val="0"/>
          <w:sz w:val="24"/>
          <w:szCs w:val="24"/>
          <w:lang w:val="en-GB"/>
        </w:rPr>
        <w:t xml:space="preserve"> arm, and nausea and injection site-related events in the IV ganciclovir arm (see Table </w:t>
      </w:r>
      <w:r w:rsidR="00D1034F" w:rsidRPr="008750F8">
        <w:rPr>
          <w:rFonts w:ascii="Minion" w:hAnsi="Minion"/>
          <w:snapToGrid w:val="0"/>
          <w:sz w:val="24"/>
          <w:szCs w:val="24"/>
          <w:lang w:val="en-GB"/>
        </w:rPr>
        <w:t>4</w:t>
      </w:r>
      <w:r w:rsidRPr="008750F8">
        <w:rPr>
          <w:rFonts w:ascii="Minion" w:hAnsi="Minion"/>
          <w:snapToGrid w:val="0"/>
          <w:sz w:val="24"/>
          <w:szCs w:val="24"/>
          <w:lang w:val="en-GB"/>
        </w:rPr>
        <w:t>).</w:t>
      </w:r>
    </w:p>
    <w:p w:rsidR="00FE54AA" w:rsidRPr="008750F8" w:rsidRDefault="00035724" w:rsidP="002F7898">
      <w:pPr>
        <w:rPr>
          <w:rFonts w:ascii="Minion" w:hAnsi="Minion"/>
          <w:b/>
          <w:sz w:val="24"/>
          <w:szCs w:val="24"/>
          <w:lang w:val="en-GB"/>
        </w:rPr>
      </w:pPr>
      <w:r w:rsidRPr="008750F8">
        <w:rPr>
          <w:rFonts w:ascii="Minion" w:hAnsi="Minion"/>
          <w:b/>
          <w:sz w:val="24"/>
          <w:szCs w:val="24"/>
          <w:lang w:val="en-GB"/>
        </w:rPr>
        <w:br w:type="page"/>
      </w:r>
      <w:r w:rsidR="00FE54AA" w:rsidRPr="008750F8">
        <w:rPr>
          <w:rFonts w:ascii="Minion" w:hAnsi="Minion"/>
          <w:b/>
          <w:sz w:val="24"/>
          <w:szCs w:val="24"/>
          <w:lang w:val="en-GB"/>
        </w:rPr>
        <w:lastRenderedPageBreak/>
        <w:t xml:space="preserve">Table </w:t>
      </w:r>
      <w:r w:rsidR="00D1034F" w:rsidRPr="008750F8">
        <w:rPr>
          <w:rFonts w:ascii="Minion" w:hAnsi="Minion"/>
          <w:b/>
          <w:sz w:val="24"/>
          <w:szCs w:val="24"/>
          <w:lang w:val="en-GB"/>
        </w:rPr>
        <w:t>4</w:t>
      </w:r>
      <w:r w:rsidR="00627570" w:rsidRPr="008750F8">
        <w:rPr>
          <w:rFonts w:ascii="Minion" w:hAnsi="Minion"/>
          <w:b/>
          <w:sz w:val="24"/>
          <w:szCs w:val="24"/>
          <w:lang w:val="en-GB"/>
        </w:rPr>
        <w:tab/>
      </w:r>
      <w:r w:rsidRPr="008750F8">
        <w:rPr>
          <w:rFonts w:ascii="Minion" w:hAnsi="Minion"/>
          <w:b/>
          <w:sz w:val="24"/>
          <w:szCs w:val="24"/>
          <w:lang w:val="en-GB"/>
        </w:rPr>
        <w:t xml:space="preserve"> </w:t>
      </w:r>
      <w:r w:rsidR="00FE54AA" w:rsidRPr="008750F8">
        <w:rPr>
          <w:rFonts w:ascii="Minion" w:hAnsi="Minion"/>
          <w:b/>
          <w:sz w:val="24"/>
          <w:szCs w:val="24"/>
          <w:lang w:val="en-GB"/>
        </w:rPr>
        <w:t>Percentage of patients with selected adverse events occurring during the randomised study phase</w:t>
      </w:r>
    </w:p>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color w:val="000000"/>
          <w:szCs w:val="24"/>
          <w:lang w:val="en-GB" w:eastAsia="en-US"/>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552"/>
        <w:gridCol w:w="2126"/>
      </w:tblGrid>
      <w:tr w:rsidR="00FE54AA" w:rsidRPr="008750F8" w:rsidTr="00C801CF">
        <w:trPr>
          <w:jc w:val="center"/>
        </w:trPr>
        <w:tc>
          <w:tcPr>
            <w:tcW w:w="3969"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line="200" w:lineRule="atLeast"/>
              <w:jc w:val="both"/>
              <w:rPr>
                <w:rFonts w:ascii="Minion" w:hAnsi="Minion"/>
                <w:b/>
                <w:snapToGrid w:val="0"/>
                <w:szCs w:val="24"/>
                <w:lang w:val="en-GB" w:eastAsia="en-US"/>
              </w:rPr>
            </w:pPr>
            <w:r w:rsidRPr="008750F8">
              <w:rPr>
                <w:rFonts w:ascii="Minion" w:hAnsi="Minion"/>
                <w:b/>
                <w:snapToGrid w:val="0"/>
                <w:szCs w:val="24"/>
                <w:lang w:val="en-GB" w:eastAsia="en-US"/>
              </w:rPr>
              <w:t>Adverse event</w:t>
            </w:r>
          </w:p>
        </w:tc>
        <w:tc>
          <w:tcPr>
            <w:tcW w:w="2552"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line="200" w:lineRule="atLeast"/>
              <w:jc w:val="both"/>
              <w:rPr>
                <w:rFonts w:ascii="Minion" w:hAnsi="Minion"/>
                <w:b/>
                <w:snapToGrid w:val="0"/>
                <w:szCs w:val="24"/>
                <w:lang w:val="en-GB" w:eastAsia="en-US"/>
              </w:rPr>
            </w:pPr>
            <w:proofErr w:type="spellStart"/>
            <w:r w:rsidRPr="008750F8">
              <w:rPr>
                <w:rFonts w:ascii="Minion" w:hAnsi="Minion"/>
                <w:b/>
                <w:snapToGrid w:val="0"/>
                <w:szCs w:val="24"/>
                <w:lang w:val="en-GB" w:eastAsia="en-US"/>
              </w:rPr>
              <w:t>Valganciclovir</w:t>
            </w:r>
            <w:proofErr w:type="spellEnd"/>
            <w:r w:rsidRPr="008750F8">
              <w:rPr>
                <w:rFonts w:ascii="Minion" w:hAnsi="Minion"/>
                <w:b/>
                <w:snapToGrid w:val="0"/>
                <w:szCs w:val="24"/>
                <w:lang w:val="en-GB" w:eastAsia="en-US"/>
              </w:rPr>
              <w:t xml:space="preserve">  arm</w:t>
            </w:r>
          </w:p>
          <w:p w:rsidR="00FE54AA" w:rsidRPr="008750F8" w:rsidRDefault="005756C9"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line="200" w:lineRule="atLeast"/>
              <w:jc w:val="both"/>
              <w:rPr>
                <w:rFonts w:ascii="Minion" w:hAnsi="Minion"/>
                <w:b/>
                <w:snapToGrid w:val="0"/>
                <w:szCs w:val="24"/>
                <w:lang w:val="en-GB" w:eastAsia="en-US"/>
              </w:rPr>
            </w:pPr>
            <w:r w:rsidRPr="008750F8">
              <w:rPr>
                <w:rFonts w:ascii="Minion" w:hAnsi="Minion"/>
                <w:b/>
                <w:snapToGrid w:val="0"/>
                <w:szCs w:val="24"/>
                <w:lang w:val="en-GB" w:eastAsia="en-US"/>
              </w:rPr>
              <w:t>(</w:t>
            </w:r>
            <w:r w:rsidR="00FE54AA" w:rsidRPr="008750F8">
              <w:rPr>
                <w:rFonts w:ascii="Minion" w:hAnsi="Minion"/>
                <w:b/>
                <w:i/>
                <w:snapToGrid w:val="0"/>
                <w:szCs w:val="24"/>
                <w:lang w:val="en-GB" w:eastAsia="en-US"/>
              </w:rPr>
              <w:t>n</w:t>
            </w:r>
            <w:r w:rsidR="00FE54AA" w:rsidRPr="008750F8">
              <w:rPr>
                <w:rFonts w:ascii="Minion" w:hAnsi="Minion"/>
                <w:b/>
                <w:snapToGrid w:val="0"/>
                <w:szCs w:val="24"/>
                <w:lang w:val="en-GB" w:eastAsia="en-US"/>
              </w:rPr>
              <w:t xml:space="preserve"> = 79</w:t>
            </w:r>
            <w:r w:rsidRPr="008750F8">
              <w:rPr>
                <w:rFonts w:ascii="Minion" w:hAnsi="Minion"/>
                <w:b/>
                <w:snapToGrid w:val="0"/>
                <w:szCs w:val="24"/>
                <w:lang w:val="en-GB" w:eastAsia="en-US"/>
              </w:rPr>
              <w:t>)</w:t>
            </w:r>
          </w:p>
        </w:tc>
        <w:tc>
          <w:tcPr>
            <w:tcW w:w="2126" w:type="dxa"/>
          </w:tcPr>
          <w:p w:rsidR="00FE54AA" w:rsidRPr="008750F8" w:rsidRDefault="005756C9"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line="200" w:lineRule="atLeast"/>
              <w:jc w:val="both"/>
              <w:rPr>
                <w:rFonts w:ascii="Minion" w:hAnsi="Minion"/>
                <w:b/>
                <w:snapToGrid w:val="0"/>
                <w:szCs w:val="24"/>
                <w:lang w:val="en-GB" w:eastAsia="en-US"/>
              </w:rPr>
            </w:pPr>
            <w:r w:rsidRPr="008750F8">
              <w:rPr>
                <w:rFonts w:ascii="Minion" w:hAnsi="Minion"/>
                <w:b/>
                <w:snapToGrid w:val="0"/>
                <w:szCs w:val="24"/>
                <w:lang w:val="en-GB" w:eastAsia="en-US"/>
              </w:rPr>
              <w:t xml:space="preserve">IV </w:t>
            </w:r>
            <w:r w:rsidR="00FE54AA" w:rsidRPr="008750F8">
              <w:rPr>
                <w:rFonts w:ascii="Minion" w:hAnsi="Minion"/>
                <w:b/>
                <w:snapToGrid w:val="0"/>
                <w:szCs w:val="24"/>
                <w:lang w:val="en-GB" w:eastAsia="en-US"/>
              </w:rPr>
              <w:t>ganciclovir arm</w:t>
            </w:r>
          </w:p>
          <w:p w:rsidR="00FE54AA" w:rsidRPr="008750F8" w:rsidRDefault="005756C9"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line="200" w:lineRule="atLeast"/>
              <w:jc w:val="both"/>
              <w:rPr>
                <w:rFonts w:ascii="Minion" w:hAnsi="Minion"/>
                <w:b/>
                <w:snapToGrid w:val="0"/>
                <w:szCs w:val="24"/>
                <w:lang w:val="en-GB" w:eastAsia="en-US"/>
              </w:rPr>
            </w:pPr>
            <w:r w:rsidRPr="008750F8">
              <w:rPr>
                <w:rFonts w:ascii="Minion" w:hAnsi="Minion"/>
                <w:b/>
                <w:snapToGrid w:val="0"/>
                <w:szCs w:val="24"/>
                <w:lang w:val="en-GB" w:eastAsia="en-US"/>
              </w:rPr>
              <w:t>(</w:t>
            </w:r>
            <w:r w:rsidR="00FE54AA" w:rsidRPr="008750F8">
              <w:rPr>
                <w:rFonts w:ascii="Minion" w:hAnsi="Minion"/>
                <w:b/>
                <w:i/>
                <w:snapToGrid w:val="0"/>
                <w:szCs w:val="24"/>
                <w:lang w:val="en-GB" w:eastAsia="en-US"/>
              </w:rPr>
              <w:t>n</w:t>
            </w:r>
            <w:r w:rsidR="00FE54AA" w:rsidRPr="008750F8">
              <w:rPr>
                <w:rFonts w:ascii="Minion" w:hAnsi="Minion"/>
                <w:b/>
                <w:snapToGrid w:val="0"/>
                <w:szCs w:val="24"/>
                <w:lang w:val="en-GB" w:eastAsia="en-US"/>
              </w:rPr>
              <w:t xml:space="preserve"> = 79</w:t>
            </w:r>
            <w:r w:rsidRPr="008750F8">
              <w:rPr>
                <w:rFonts w:ascii="Minion" w:hAnsi="Minion"/>
                <w:b/>
                <w:snapToGrid w:val="0"/>
                <w:szCs w:val="24"/>
                <w:lang w:val="en-GB" w:eastAsia="en-US"/>
              </w:rPr>
              <w:t>)</w:t>
            </w:r>
          </w:p>
        </w:tc>
      </w:tr>
      <w:tr w:rsidR="00FE54AA" w:rsidRPr="008750F8" w:rsidTr="00C801CF">
        <w:trPr>
          <w:jc w:val="center"/>
        </w:trPr>
        <w:tc>
          <w:tcPr>
            <w:tcW w:w="3969"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Diarrhoea</w:t>
            </w:r>
          </w:p>
        </w:tc>
        <w:tc>
          <w:tcPr>
            <w:tcW w:w="2552"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16%</w:t>
            </w:r>
          </w:p>
        </w:tc>
        <w:tc>
          <w:tcPr>
            <w:tcW w:w="2126"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10%</w:t>
            </w:r>
          </w:p>
        </w:tc>
      </w:tr>
      <w:tr w:rsidR="00FE54AA" w:rsidRPr="008750F8" w:rsidTr="00C801CF">
        <w:trPr>
          <w:jc w:val="center"/>
        </w:trPr>
        <w:tc>
          <w:tcPr>
            <w:tcW w:w="3969"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Oral candidiasis</w:t>
            </w:r>
          </w:p>
        </w:tc>
        <w:tc>
          <w:tcPr>
            <w:tcW w:w="2552"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11%</w:t>
            </w:r>
          </w:p>
        </w:tc>
        <w:tc>
          <w:tcPr>
            <w:tcW w:w="2126"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6%</w:t>
            </w:r>
          </w:p>
        </w:tc>
      </w:tr>
      <w:tr w:rsidR="00FE54AA" w:rsidRPr="008750F8" w:rsidTr="00C801CF">
        <w:trPr>
          <w:jc w:val="center"/>
        </w:trPr>
        <w:tc>
          <w:tcPr>
            <w:tcW w:w="3969"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Headache</w:t>
            </w:r>
          </w:p>
        </w:tc>
        <w:tc>
          <w:tcPr>
            <w:tcW w:w="2552"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9%</w:t>
            </w:r>
          </w:p>
        </w:tc>
        <w:tc>
          <w:tcPr>
            <w:tcW w:w="2126"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5%</w:t>
            </w:r>
          </w:p>
        </w:tc>
      </w:tr>
      <w:tr w:rsidR="00FE54AA" w:rsidRPr="008750F8" w:rsidTr="00C801CF">
        <w:trPr>
          <w:jc w:val="center"/>
        </w:trPr>
        <w:tc>
          <w:tcPr>
            <w:tcW w:w="3969"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Fatigue</w:t>
            </w:r>
          </w:p>
        </w:tc>
        <w:tc>
          <w:tcPr>
            <w:tcW w:w="2552"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8%</w:t>
            </w:r>
          </w:p>
        </w:tc>
        <w:tc>
          <w:tcPr>
            <w:tcW w:w="2126"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4%</w:t>
            </w:r>
          </w:p>
        </w:tc>
      </w:tr>
      <w:tr w:rsidR="00FE54AA" w:rsidRPr="008750F8" w:rsidTr="00C801CF">
        <w:trPr>
          <w:jc w:val="center"/>
        </w:trPr>
        <w:tc>
          <w:tcPr>
            <w:tcW w:w="3969"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Nausea</w:t>
            </w:r>
          </w:p>
        </w:tc>
        <w:tc>
          <w:tcPr>
            <w:tcW w:w="2552"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8%</w:t>
            </w:r>
          </w:p>
        </w:tc>
        <w:tc>
          <w:tcPr>
            <w:tcW w:w="2126"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14%</w:t>
            </w:r>
          </w:p>
        </w:tc>
      </w:tr>
      <w:tr w:rsidR="00FE54AA" w:rsidRPr="008750F8" w:rsidTr="00C801CF">
        <w:trPr>
          <w:jc w:val="center"/>
        </w:trPr>
        <w:tc>
          <w:tcPr>
            <w:tcW w:w="3969"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Venous phlebitis and thrombophlebitis</w:t>
            </w:r>
          </w:p>
        </w:tc>
        <w:tc>
          <w:tcPr>
            <w:tcW w:w="2552"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w:t>
            </w:r>
          </w:p>
        </w:tc>
        <w:tc>
          <w:tcPr>
            <w:tcW w:w="2126" w:type="dxa"/>
          </w:tcPr>
          <w:p w:rsidR="00FE54AA" w:rsidRPr="008750F8" w:rsidRDefault="00FE54AA" w:rsidP="00C45640">
            <w:pPr>
              <w:pStyle w:val="BodyText"/>
              <w:keepNext/>
              <w:keepLine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before="120"/>
              <w:jc w:val="both"/>
              <w:rPr>
                <w:rFonts w:ascii="Minion" w:hAnsi="Minion"/>
                <w:snapToGrid w:val="0"/>
                <w:szCs w:val="24"/>
                <w:lang w:val="en-GB" w:eastAsia="en-US"/>
              </w:rPr>
            </w:pPr>
            <w:r w:rsidRPr="008750F8">
              <w:rPr>
                <w:rFonts w:ascii="Minion" w:hAnsi="Minion"/>
                <w:snapToGrid w:val="0"/>
                <w:szCs w:val="24"/>
                <w:lang w:val="en-GB" w:eastAsia="en-US"/>
              </w:rPr>
              <w:t>6%</w:t>
            </w:r>
          </w:p>
        </w:tc>
      </w:tr>
    </w:tbl>
    <w:p w:rsidR="00FE54AA" w:rsidRPr="008750F8" w:rsidRDefault="00FE54AA" w:rsidP="00F9110A">
      <w:pPr>
        <w:ind w:left="1440" w:hanging="1440"/>
        <w:jc w:val="both"/>
        <w:rPr>
          <w:rFonts w:ascii="Minion" w:hAnsi="Minion"/>
          <w:b/>
          <w:sz w:val="24"/>
          <w:szCs w:val="24"/>
          <w:lang w:val="en-GB"/>
        </w:rPr>
      </w:pP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Based on two clinical trials (</w:t>
      </w:r>
      <w:r w:rsidRPr="008750F8">
        <w:rPr>
          <w:rFonts w:ascii="Minion" w:hAnsi="Minion"/>
          <w:i/>
          <w:sz w:val="24"/>
          <w:szCs w:val="24"/>
          <w:lang w:val="en-GB"/>
        </w:rPr>
        <w:t>n</w:t>
      </w:r>
      <w:r w:rsidRPr="008750F8">
        <w:rPr>
          <w:rFonts w:ascii="Minion" w:hAnsi="Minion"/>
          <w:sz w:val="24"/>
          <w:szCs w:val="24"/>
          <w:lang w:val="en-GB"/>
        </w:rPr>
        <w:t xml:space="preserve"> = 370) where patients with CMV retinitis received VALCYTE at a dosage of 900 mg twice daily or once daily, corresponding to the induction or maintenance regimen, respectively, the adverse events with an incidence of ≥ 5%, regardless of seriousness and drug relationship is shown in Table </w:t>
      </w:r>
      <w:r w:rsidR="00AF103B" w:rsidRPr="008750F8">
        <w:rPr>
          <w:rFonts w:ascii="Minion" w:hAnsi="Minion"/>
          <w:sz w:val="24"/>
          <w:szCs w:val="24"/>
          <w:lang w:val="en-GB"/>
        </w:rPr>
        <w:t>5</w:t>
      </w:r>
      <w:r w:rsidRPr="008750F8">
        <w:rPr>
          <w:rFonts w:ascii="Minion" w:hAnsi="Minion"/>
          <w:sz w:val="24"/>
          <w:szCs w:val="24"/>
          <w:lang w:val="en-GB"/>
        </w:rPr>
        <w:t>.  Approximately 65% of these patients received VALCYTE for more than nine months (maximum duration was 30 months).</w:t>
      </w:r>
    </w:p>
    <w:p w:rsidR="00FE54AA" w:rsidRPr="008750F8" w:rsidRDefault="00FE54AA" w:rsidP="00F9110A">
      <w:pPr>
        <w:spacing w:before="120"/>
        <w:jc w:val="both"/>
        <w:rPr>
          <w:rFonts w:ascii="Minion" w:hAnsi="Minion"/>
          <w:b/>
          <w:sz w:val="24"/>
          <w:szCs w:val="24"/>
          <w:lang w:val="en-GB"/>
        </w:rPr>
      </w:pPr>
      <w:r w:rsidRPr="008750F8">
        <w:rPr>
          <w:rFonts w:ascii="Minion" w:hAnsi="Minion"/>
          <w:sz w:val="24"/>
          <w:szCs w:val="24"/>
          <w:lang w:val="en-GB"/>
        </w:rPr>
        <w:t xml:space="preserve">The most frequently reported adverse </w:t>
      </w:r>
      <w:r w:rsidR="00C939F7" w:rsidRPr="008750F8">
        <w:rPr>
          <w:rFonts w:ascii="Minion" w:hAnsi="Minion"/>
          <w:sz w:val="24"/>
          <w:szCs w:val="24"/>
          <w:lang w:val="en-GB"/>
        </w:rPr>
        <w:t xml:space="preserve">reactions </w:t>
      </w:r>
      <w:r w:rsidRPr="008750F8">
        <w:rPr>
          <w:rFonts w:ascii="Minion" w:hAnsi="Minion"/>
          <w:sz w:val="24"/>
          <w:szCs w:val="24"/>
          <w:lang w:val="en-GB"/>
        </w:rPr>
        <w:t xml:space="preserve">regardless of seriousness, that were considered related (remotely, possibly or probably) to VALCYTE by the investigator were neutropenia, anaemia, diarrhoea and </w:t>
      </w:r>
      <w:r w:rsidR="00006473" w:rsidRPr="008750F8">
        <w:rPr>
          <w:rFonts w:ascii="Minion" w:hAnsi="Minion"/>
          <w:sz w:val="24"/>
          <w:szCs w:val="24"/>
          <w:lang w:val="en-GB"/>
        </w:rPr>
        <w:t>nausea</w:t>
      </w:r>
      <w:r w:rsidRPr="008750F8">
        <w:rPr>
          <w:rFonts w:ascii="Minion" w:hAnsi="Minion"/>
          <w:sz w:val="24"/>
          <w:szCs w:val="24"/>
          <w:lang w:val="en-GB"/>
        </w:rPr>
        <w:t>.</w:t>
      </w:r>
    </w:p>
    <w:p w:rsidR="00FE54AA" w:rsidRPr="008750F8" w:rsidRDefault="00FE54AA" w:rsidP="002F7898">
      <w:pPr>
        <w:pStyle w:val="Heading5"/>
        <w:ind w:left="0"/>
        <w:rPr>
          <w:rFonts w:ascii="Minion" w:hAnsi="Minion"/>
          <w:szCs w:val="24"/>
          <w:lang w:val="en-GB"/>
        </w:rPr>
      </w:pPr>
      <w:r w:rsidRPr="008750F8">
        <w:rPr>
          <w:rFonts w:ascii="Minion" w:hAnsi="Minion"/>
          <w:szCs w:val="24"/>
          <w:lang w:val="en-GB"/>
        </w:rPr>
        <w:t>Prevention of CMV Disease in Transplantation</w:t>
      </w:r>
    </w:p>
    <w:p w:rsidR="00FE54AA" w:rsidRPr="008750F8" w:rsidRDefault="00FE54AA" w:rsidP="00F61DB1">
      <w:pPr>
        <w:jc w:val="both"/>
        <w:rPr>
          <w:rFonts w:ascii="Minion" w:hAnsi="Minion"/>
          <w:kern w:val="1"/>
          <w:sz w:val="24"/>
          <w:szCs w:val="24"/>
          <w:lang w:val="en-GB"/>
        </w:rPr>
      </w:pPr>
      <w:r w:rsidRPr="008750F8">
        <w:rPr>
          <w:rFonts w:ascii="Minion" w:hAnsi="Minion"/>
          <w:kern w:val="1"/>
          <w:sz w:val="24"/>
          <w:szCs w:val="24"/>
          <w:lang w:val="en-GB"/>
        </w:rPr>
        <w:t xml:space="preserve">Table </w:t>
      </w:r>
      <w:r w:rsidR="00D1034F" w:rsidRPr="008750F8">
        <w:rPr>
          <w:rFonts w:ascii="Minion" w:hAnsi="Minion"/>
          <w:kern w:val="1"/>
          <w:sz w:val="24"/>
          <w:szCs w:val="24"/>
          <w:lang w:val="en-GB"/>
        </w:rPr>
        <w:t>5</w:t>
      </w:r>
      <w:r w:rsidR="00C939F7" w:rsidRPr="008750F8">
        <w:rPr>
          <w:rFonts w:ascii="Minion" w:hAnsi="Minion"/>
          <w:kern w:val="1"/>
          <w:sz w:val="24"/>
          <w:szCs w:val="24"/>
          <w:lang w:val="en-GB"/>
        </w:rPr>
        <w:t xml:space="preserve"> also</w:t>
      </w:r>
      <w:r w:rsidRPr="008750F8">
        <w:rPr>
          <w:rFonts w:ascii="Minion" w:hAnsi="Minion"/>
          <w:kern w:val="1"/>
          <w:sz w:val="24"/>
          <w:szCs w:val="24"/>
          <w:lang w:val="en-GB"/>
        </w:rPr>
        <w:t xml:space="preserve"> shows the adverse events</w:t>
      </w:r>
      <w:r w:rsidR="00C939F7" w:rsidRPr="008750F8">
        <w:rPr>
          <w:rFonts w:ascii="Minion" w:hAnsi="Minion"/>
          <w:kern w:val="1"/>
          <w:sz w:val="24"/>
          <w:szCs w:val="24"/>
          <w:lang w:val="en-GB"/>
        </w:rPr>
        <w:t xml:space="preserve"> (up to 28 days after study </w:t>
      </w:r>
      <w:r w:rsidR="0052391A" w:rsidRPr="008750F8">
        <w:rPr>
          <w:rFonts w:ascii="Minion" w:hAnsi="Minion"/>
          <w:kern w:val="1"/>
          <w:sz w:val="24"/>
          <w:szCs w:val="24"/>
          <w:lang w:val="en-GB"/>
        </w:rPr>
        <w:t>treatment</w:t>
      </w:r>
      <w:r w:rsidR="00C939F7" w:rsidRPr="008750F8">
        <w:rPr>
          <w:rFonts w:ascii="Minion" w:hAnsi="Minion"/>
          <w:kern w:val="1"/>
          <w:sz w:val="24"/>
          <w:szCs w:val="24"/>
          <w:lang w:val="en-GB"/>
        </w:rPr>
        <w:t xml:space="preserve">) </w:t>
      </w:r>
      <w:r w:rsidRPr="008750F8">
        <w:rPr>
          <w:rFonts w:ascii="Minion" w:hAnsi="Minion"/>
          <w:kern w:val="1"/>
          <w:sz w:val="24"/>
          <w:szCs w:val="24"/>
          <w:lang w:val="en-GB"/>
        </w:rPr>
        <w:t xml:space="preserve">regardless of seriousness and drug relationship with an incidence of </w:t>
      </w:r>
      <w:r w:rsidR="00C939F7" w:rsidRPr="008750F8">
        <w:rPr>
          <w:rFonts w:ascii="Minion" w:hAnsi="Minion"/>
          <w:kern w:val="1"/>
          <w:sz w:val="24"/>
          <w:szCs w:val="24"/>
          <w:lang w:val="en-GB"/>
        </w:rPr>
        <w:t xml:space="preserve"> </w:t>
      </w:r>
      <w:r w:rsidRPr="008750F8">
        <w:rPr>
          <w:rFonts w:ascii="Minion" w:hAnsi="Minion"/>
          <w:kern w:val="1"/>
          <w:sz w:val="24"/>
          <w:szCs w:val="24"/>
          <w:lang w:val="en-GB"/>
        </w:rPr>
        <w:sym w:font="Symbol" w:char="F0B3"/>
      </w:r>
      <w:r w:rsidRPr="008750F8">
        <w:rPr>
          <w:rFonts w:ascii="Minion" w:hAnsi="Minion"/>
          <w:kern w:val="1"/>
          <w:sz w:val="24"/>
          <w:szCs w:val="24"/>
          <w:lang w:val="en-GB"/>
        </w:rPr>
        <w:t xml:space="preserve"> 5% from a clinical trial, where solid organ transplant patients received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or oral ganciclovir</w:t>
      </w:r>
      <w:r w:rsidR="00987AF1" w:rsidRPr="008750F8">
        <w:rPr>
          <w:rFonts w:ascii="Minion" w:hAnsi="Minion"/>
          <w:kern w:val="1"/>
          <w:sz w:val="24"/>
          <w:szCs w:val="24"/>
          <w:lang w:val="en-GB"/>
        </w:rPr>
        <w:t xml:space="preserve"> </w:t>
      </w:r>
      <w:r w:rsidR="00987AF1" w:rsidRPr="008750F8">
        <w:rPr>
          <w:rFonts w:ascii="Minion" w:hAnsi="Minion"/>
          <w:kern w:val="1"/>
          <w:sz w:val="24"/>
          <w:szCs w:val="24"/>
        </w:rPr>
        <w:t>starting within 10 days</w:t>
      </w:r>
      <w:r w:rsidR="00C939F7" w:rsidRPr="008750F8">
        <w:rPr>
          <w:rFonts w:ascii="Minion" w:hAnsi="Minion"/>
          <w:kern w:val="1"/>
          <w:sz w:val="24"/>
          <w:szCs w:val="24"/>
        </w:rPr>
        <w:t xml:space="preserve"> post-</w:t>
      </w:r>
      <w:r w:rsidR="00987AF1" w:rsidRPr="008750F8">
        <w:rPr>
          <w:rFonts w:ascii="Minion" w:hAnsi="Minion"/>
          <w:kern w:val="1"/>
          <w:sz w:val="24"/>
          <w:szCs w:val="24"/>
        </w:rPr>
        <w:t>transplantation until Day 100 post-transplant</w:t>
      </w:r>
      <w:r w:rsidR="003955FD">
        <w:rPr>
          <w:rFonts w:ascii="Minion" w:hAnsi="Minion"/>
          <w:kern w:val="1"/>
          <w:sz w:val="24"/>
          <w:szCs w:val="24"/>
          <w:lang w:val="en-GB"/>
        </w:rPr>
        <w:t>.</w:t>
      </w:r>
    </w:p>
    <w:p w:rsidR="00FE54AA" w:rsidRPr="008750F8" w:rsidRDefault="00FE54AA" w:rsidP="00882573">
      <w:pPr>
        <w:ind w:hanging="22"/>
        <w:jc w:val="both"/>
        <w:rPr>
          <w:rFonts w:ascii="Minion" w:hAnsi="Minion"/>
          <w:sz w:val="24"/>
          <w:szCs w:val="24"/>
          <w:lang w:val="en-GB"/>
        </w:rPr>
      </w:pPr>
      <w:r w:rsidRPr="008750F8">
        <w:rPr>
          <w:rFonts w:ascii="Minion" w:hAnsi="Minion"/>
          <w:kern w:val="22"/>
          <w:sz w:val="24"/>
          <w:szCs w:val="24"/>
          <w:lang w:val="en-GB"/>
        </w:rPr>
        <w:t xml:space="preserve">The </w:t>
      </w:r>
      <w:r w:rsidRPr="008750F8">
        <w:rPr>
          <w:rFonts w:ascii="Minion" w:hAnsi="Minion"/>
          <w:kern w:val="1"/>
          <w:sz w:val="24"/>
          <w:szCs w:val="24"/>
          <w:lang w:val="en-GB"/>
        </w:rPr>
        <w:t xml:space="preserve">most frequently reported adverse reactions, regardless of seriousness, that were considered related (remotely, possibly or probably) to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by the investigator in solid organ transplant patients </w:t>
      </w:r>
      <w:r w:rsidR="00987AF1" w:rsidRPr="008750F8">
        <w:rPr>
          <w:rFonts w:ascii="Minion" w:hAnsi="Minion"/>
          <w:kern w:val="1"/>
          <w:sz w:val="24"/>
          <w:szCs w:val="24"/>
          <w:lang w:val="en-GB"/>
        </w:rPr>
        <w:t xml:space="preserve">treated until Day 100 post-transplant </w:t>
      </w:r>
      <w:r w:rsidRPr="008750F8">
        <w:rPr>
          <w:rFonts w:ascii="Minion" w:hAnsi="Minion"/>
          <w:kern w:val="1"/>
          <w:sz w:val="24"/>
          <w:szCs w:val="24"/>
          <w:lang w:val="en-GB"/>
        </w:rPr>
        <w:t>were leu</w:t>
      </w:r>
      <w:r w:rsidR="00C939F7" w:rsidRPr="008750F8">
        <w:rPr>
          <w:rFonts w:ascii="Minion" w:hAnsi="Minion"/>
          <w:kern w:val="1"/>
          <w:sz w:val="24"/>
          <w:szCs w:val="24"/>
          <w:lang w:val="en-GB"/>
        </w:rPr>
        <w:t>k</w:t>
      </w:r>
      <w:r w:rsidRPr="008750F8">
        <w:rPr>
          <w:rFonts w:ascii="Minion" w:hAnsi="Minion"/>
          <w:kern w:val="1"/>
          <w:sz w:val="24"/>
          <w:szCs w:val="24"/>
          <w:lang w:val="en-GB"/>
        </w:rPr>
        <w:t>openia, diarrhoea, nausea</w:t>
      </w:r>
      <w:r w:rsidR="00C939F7" w:rsidRPr="008750F8">
        <w:rPr>
          <w:rFonts w:ascii="Minion" w:hAnsi="Minion"/>
          <w:kern w:val="1"/>
          <w:sz w:val="24"/>
          <w:szCs w:val="24"/>
          <w:lang w:val="en-GB"/>
        </w:rPr>
        <w:t xml:space="preserve"> and </w:t>
      </w:r>
      <w:r w:rsidRPr="008750F8">
        <w:rPr>
          <w:rFonts w:ascii="Minion" w:hAnsi="Minion"/>
          <w:kern w:val="1"/>
          <w:sz w:val="24"/>
          <w:szCs w:val="24"/>
          <w:lang w:val="en-GB"/>
        </w:rPr>
        <w:t>neutropenia</w:t>
      </w:r>
      <w:r w:rsidR="005B5AAB" w:rsidRPr="008750F8">
        <w:rPr>
          <w:rFonts w:ascii="Minion" w:hAnsi="Minion"/>
          <w:kern w:val="1"/>
          <w:sz w:val="24"/>
          <w:szCs w:val="24"/>
          <w:lang w:val="en-GB"/>
        </w:rPr>
        <w:t xml:space="preserve"> and </w:t>
      </w:r>
      <w:r w:rsidRPr="008750F8">
        <w:rPr>
          <w:rFonts w:ascii="Minion" w:hAnsi="Minion"/>
          <w:kern w:val="22"/>
          <w:sz w:val="24"/>
          <w:szCs w:val="24"/>
          <w:lang w:val="en-GB"/>
        </w:rPr>
        <w:t>were leu</w:t>
      </w:r>
      <w:r w:rsidR="005B5AAB" w:rsidRPr="008750F8">
        <w:rPr>
          <w:rFonts w:ascii="Minion" w:hAnsi="Minion"/>
          <w:kern w:val="22"/>
          <w:sz w:val="24"/>
          <w:szCs w:val="24"/>
          <w:lang w:val="en-GB"/>
        </w:rPr>
        <w:t>k</w:t>
      </w:r>
      <w:r w:rsidRPr="008750F8">
        <w:rPr>
          <w:rFonts w:ascii="Minion" w:hAnsi="Minion"/>
          <w:kern w:val="22"/>
          <w:sz w:val="24"/>
          <w:szCs w:val="24"/>
          <w:lang w:val="en-GB"/>
        </w:rPr>
        <w:t>openia,</w:t>
      </w:r>
      <w:r w:rsidR="005B5AAB" w:rsidRPr="008750F8">
        <w:rPr>
          <w:rFonts w:ascii="Minion" w:hAnsi="Minion"/>
          <w:kern w:val="22"/>
          <w:sz w:val="24"/>
          <w:szCs w:val="24"/>
          <w:lang w:val="en-GB"/>
        </w:rPr>
        <w:t xml:space="preserve"> neutropenia, anaemia and</w:t>
      </w:r>
      <w:r w:rsidRPr="008750F8">
        <w:rPr>
          <w:rFonts w:ascii="Minion" w:hAnsi="Minion"/>
          <w:kern w:val="22"/>
          <w:sz w:val="24"/>
          <w:szCs w:val="24"/>
          <w:lang w:val="en-GB"/>
        </w:rPr>
        <w:t xml:space="preserve"> diarrhoea</w:t>
      </w:r>
      <w:r w:rsidR="005B5AAB" w:rsidRPr="008750F8">
        <w:rPr>
          <w:rFonts w:ascii="Minion" w:hAnsi="Minion"/>
          <w:kern w:val="22"/>
          <w:sz w:val="24"/>
          <w:szCs w:val="24"/>
          <w:lang w:val="en-GB"/>
        </w:rPr>
        <w:t xml:space="preserve"> in kidney transplant patients treated until Day 200 post-transplant.</w:t>
      </w:r>
    </w:p>
    <w:p w:rsidR="00A373C1" w:rsidRDefault="00A373C1">
      <w:pPr>
        <w:spacing w:after="0"/>
        <w:rPr>
          <w:rFonts w:ascii="Minion" w:hAnsi="Minion"/>
          <w:b/>
          <w:sz w:val="24"/>
          <w:szCs w:val="24"/>
          <w:lang w:val="en-GB"/>
        </w:rPr>
      </w:pPr>
      <w:r>
        <w:rPr>
          <w:rFonts w:ascii="Minion" w:hAnsi="Minion"/>
          <w:b/>
          <w:sz w:val="24"/>
          <w:szCs w:val="24"/>
          <w:lang w:val="en-GB"/>
        </w:rPr>
        <w:br w:type="page"/>
      </w:r>
    </w:p>
    <w:p w:rsidR="00FE54AA" w:rsidRPr="008750F8" w:rsidRDefault="00FE54AA" w:rsidP="002F7898">
      <w:pPr>
        <w:rPr>
          <w:rFonts w:ascii="Minion" w:hAnsi="Minion"/>
          <w:b/>
          <w:sz w:val="24"/>
          <w:szCs w:val="24"/>
          <w:lang w:val="en-GB"/>
        </w:rPr>
      </w:pPr>
      <w:r w:rsidRPr="008750F8">
        <w:rPr>
          <w:rFonts w:ascii="Minion" w:hAnsi="Minion"/>
          <w:b/>
          <w:sz w:val="24"/>
          <w:szCs w:val="24"/>
          <w:lang w:val="en-GB"/>
        </w:rPr>
        <w:lastRenderedPageBreak/>
        <w:t>Table </w:t>
      </w:r>
      <w:r w:rsidR="00D1034F" w:rsidRPr="008750F8">
        <w:rPr>
          <w:rFonts w:ascii="Minion" w:hAnsi="Minion"/>
          <w:b/>
          <w:sz w:val="24"/>
          <w:szCs w:val="24"/>
          <w:lang w:val="en-GB"/>
        </w:rPr>
        <w:t>5</w:t>
      </w:r>
      <w:r w:rsidRPr="008750F8">
        <w:rPr>
          <w:rFonts w:ascii="Minion" w:hAnsi="Minion"/>
          <w:b/>
          <w:sz w:val="24"/>
          <w:szCs w:val="24"/>
          <w:lang w:val="en-GB"/>
        </w:rPr>
        <w:tab/>
      </w:r>
      <w:r w:rsidR="00035724" w:rsidRPr="008750F8">
        <w:rPr>
          <w:rFonts w:ascii="Minion" w:hAnsi="Minion"/>
          <w:b/>
          <w:sz w:val="24"/>
          <w:szCs w:val="24"/>
          <w:lang w:val="en-GB"/>
        </w:rPr>
        <w:t xml:space="preserve"> </w:t>
      </w:r>
      <w:r w:rsidRPr="008750F8">
        <w:rPr>
          <w:rFonts w:ascii="Minion" w:hAnsi="Minion"/>
          <w:b/>
          <w:sz w:val="24"/>
          <w:szCs w:val="24"/>
          <w:lang w:val="en-GB"/>
        </w:rPr>
        <w:t xml:space="preserve">Percentage of </w:t>
      </w:r>
      <w:r w:rsidR="00CB1E89" w:rsidRPr="008750F8">
        <w:rPr>
          <w:rFonts w:ascii="Minion" w:hAnsi="Minion"/>
          <w:b/>
          <w:sz w:val="24"/>
          <w:szCs w:val="24"/>
          <w:lang w:val="en-GB"/>
        </w:rPr>
        <w:t>p</w:t>
      </w:r>
      <w:r w:rsidRPr="008750F8">
        <w:rPr>
          <w:rFonts w:ascii="Minion" w:hAnsi="Minion"/>
          <w:b/>
          <w:sz w:val="24"/>
          <w:szCs w:val="24"/>
          <w:lang w:val="en-GB"/>
        </w:rPr>
        <w:t xml:space="preserve">atients with </w:t>
      </w:r>
      <w:r w:rsidR="00CB1E89" w:rsidRPr="008750F8">
        <w:rPr>
          <w:rFonts w:ascii="Minion" w:hAnsi="Minion"/>
          <w:b/>
          <w:sz w:val="24"/>
          <w:szCs w:val="24"/>
          <w:lang w:val="en-GB"/>
        </w:rPr>
        <w:t>a</w:t>
      </w:r>
      <w:r w:rsidRPr="008750F8">
        <w:rPr>
          <w:rFonts w:ascii="Minion" w:hAnsi="Minion"/>
          <w:b/>
          <w:sz w:val="24"/>
          <w:szCs w:val="24"/>
          <w:lang w:val="en-GB"/>
        </w:rPr>
        <w:t xml:space="preserve">dverse </w:t>
      </w:r>
      <w:r w:rsidR="00CB1E89" w:rsidRPr="008750F8">
        <w:rPr>
          <w:rFonts w:ascii="Minion" w:hAnsi="Minion"/>
          <w:b/>
          <w:sz w:val="24"/>
          <w:szCs w:val="24"/>
          <w:lang w:val="en-GB"/>
        </w:rPr>
        <w:t>e</w:t>
      </w:r>
      <w:r w:rsidRPr="008750F8">
        <w:rPr>
          <w:rFonts w:ascii="Minion" w:hAnsi="Minion"/>
          <w:b/>
          <w:sz w:val="24"/>
          <w:szCs w:val="24"/>
          <w:lang w:val="en-GB"/>
        </w:rPr>
        <w:t xml:space="preserve">vents occurring in </w:t>
      </w:r>
      <w:r w:rsidRPr="008750F8">
        <w:rPr>
          <w:rFonts w:ascii="Minion" w:hAnsi="Minion"/>
          <w:b/>
          <w:sz w:val="24"/>
          <w:szCs w:val="24"/>
          <w:lang w:val="en-GB"/>
        </w:rPr>
        <w:sym w:font="Symbol" w:char="F0B3"/>
      </w:r>
      <w:r w:rsidRPr="008750F8">
        <w:rPr>
          <w:rFonts w:ascii="Minion" w:hAnsi="Minion"/>
          <w:b/>
          <w:sz w:val="24"/>
          <w:szCs w:val="24"/>
          <w:lang w:val="en-GB"/>
        </w:rPr>
        <w:t xml:space="preserve"> 5% of </w:t>
      </w:r>
      <w:r w:rsidR="00CB1E89" w:rsidRPr="008750F8">
        <w:rPr>
          <w:rFonts w:ascii="Minion" w:hAnsi="Minion"/>
          <w:b/>
          <w:sz w:val="24"/>
          <w:szCs w:val="24"/>
          <w:lang w:val="en-GB"/>
        </w:rPr>
        <w:t>p</w:t>
      </w:r>
      <w:r w:rsidRPr="008750F8">
        <w:rPr>
          <w:rFonts w:ascii="Minion" w:hAnsi="Minion"/>
          <w:b/>
          <w:sz w:val="24"/>
          <w:szCs w:val="24"/>
          <w:lang w:val="en-GB"/>
        </w:rPr>
        <w:t>atients in either CMV</w:t>
      </w:r>
      <w:r w:rsidR="00C45640" w:rsidRPr="008750F8">
        <w:rPr>
          <w:rFonts w:ascii="Minion" w:hAnsi="Minion"/>
          <w:b/>
          <w:sz w:val="24"/>
          <w:szCs w:val="24"/>
          <w:lang w:val="en-GB"/>
        </w:rPr>
        <w:t xml:space="preserve"> </w:t>
      </w:r>
      <w:r w:rsidR="00CB1E89" w:rsidRPr="008750F8">
        <w:rPr>
          <w:rFonts w:ascii="Minion" w:hAnsi="Minion"/>
          <w:b/>
          <w:sz w:val="24"/>
          <w:szCs w:val="24"/>
          <w:lang w:val="en-GB"/>
        </w:rPr>
        <w:t>r</w:t>
      </w:r>
      <w:r w:rsidRPr="008750F8">
        <w:rPr>
          <w:rFonts w:ascii="Minion" w:hAnsi="Minion"/>
          <w:b/>
          <w:sz w:val="24"/>
          <w:szCs w:val="24"/>
          <w:lang w:val="en-GB"/>
        </w:rPr>
        <w:t>etinitis or</w:t>
      </w:r>
      <w:r w:rsidR="00953579" w:rsidRPr="008750F8">
        <w:rPr>
          <w:rFonts w:ascii="Minion" w:hAnsi="Minion"/>
          <w:b/>
          <w:sz w:val="24"/>
          <w:szCs w:val="24"/>
          <w:lang w:val="en-GB"/>
        </w:rPr>
        <w:t xml:space="preserve"> </w:t>
      </w:r>
      <w:r w:rsidR="00CB1E89" w:rsidRPr="008750F8">
        <w:rPr>
          <w:rFonts w:ascii="Minion" w:hAnsi="Minion"/>
          <w:b/>
          <w:sz w:val="24"/>
          <w:szCs w:val="24"/>
          <w:lang w:val="en-GB"/>
        </w:rPr>
        <w:t>s</w:t>
      </w:r>
      <w:r w:rsidRPr="008750F8">
        <w:rPr>
          <w:rFonts w:ascii="Minion" w:hAnsi="Minion"/>
          <w:b/>
          <w:sz w:val="24"/>
          <w:szCs w:val="24"/>
          <w:lang w:val="en-GB"/>
        </w:rPr>
        <w:t xml:space="preserve">olid </w:t>
      </w:r>
      <w:r w:rsidR="00CB1E89" w:rsidRPr="008750F8">
        <w:rPr>
          <w:rFonts w:ascii="Minion" w:hAnsi="Minion"/>
          <w:b/>
          <w:sz w:val="24"/>
          <w:szCs w:val="24"/>
          <w:lang w:val="en-GB"/>
        </w:rPr>
        <w:t>o</w:t>
      </w:r>
      <w:r w:rsidRPr="008750F8">
        <w:rPr>
          <w:rFonts w:ascii="Minion" w:hAnsi="Minion"/>
          <w:b/>
          <w:sz w:val="24"/>
          <w:szCs w:val="24"/>
          <w:lang w:val="en-GB"/>
        </w:rPr>
        <w:t xml:space="preserve">rgan </w:t>
      </w:r>
      <w:r w:rsidR="00CB1E89" w:rsidRPr="008750F8">
        <w:rPr>
          <w:rFonts w:ascii="Minion" w:hAnsi="Minion"/>
          <w:b/>
          <w:sz w:val="24"/>
          <w:szCs w:val="24"/>
          <w:lang w:val="en-GB"/>
        </w:rPr>
        <w:t>t</w:t>
      </w:r>
      <w:r w:rsidRPr="008750F8">
        <w:rPr>
          <w:rFonts w:ascii="Minion" w:hAnsi="Minion"/>
          <w:b/>
          <w:sz w:val="24"/>
          <w:szCs w:val="24"/>
          <w:lang w:val="en-GB"/>
        </w:rPr>
        <w:t xml:space="preserve">ransplantation clinical trials </w:t>
      </w:r>
      <w:r w:rsidR="0056341F" w:rsidRPr="008750F8">
        <w:rPr>
          <w:rFonts w:ascii="Minion" w:hAnsi="Minion"/>
          <w:b/>
          <w:sz w:val="24"/>
          <w:szCs w:val="24"/>
          <w:lang w:val="en-GB"/>
        </w:rPr>
        <w:t xml:space="preserve">treated </w:t>
      </w:r>
      <w:r w:rsidRPr="008750F8">
        <w:rPr>
          <w:rFonts w:ascii="Minion" w:hAnsi="Minion"/>
          <w:b/>
          <w:sz w:val="24"/>
          <w:szCs w:val="24"/>
          <w:lang w:val="en-GB"/>
        </w:rPr>
        <w:t xml:space="preserve">with </w:t>
      </w:r>
      <w:proofErr w:type="spellStart"/>
      <w:r w:rsidRPr="008750F8">
        <w:rPr>
          <w:rFonts w:ascii="Minion" w:hAnsi="Minion"/>
          <w:b/>
          <w:sz w:val="24"/>
          <w:szCs w:val="24"/>
          <w:lang w:val="en-GB"/>
        </w:rPr>
        <w:t>valganciclovir</w:t>
      </w:r>
      <w:proofErr w:type="spellEnd"/>
      <w:r w:rsidRPr="008750F8">
        <w:rPr>
          <w:rFonts w:ascii="Minion" w:hAnsi="Minion"/>
          <w:b/>
          <w:sz w:val="24"/>
          <w:szCs w:val="24"/>
          <w:lang w:val="en-GB"/>
        </w:rPr>
        <w:t xml:space="preserve"> or ganciclovir</w:t>
      </w: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986"/>
        <w:gridCol w:w="1800"/>
        <w:gridCol w:w="1620"/>
      </w:tblGrid>
      <w:tr w:rsidR="00FE54AA" w:rsidRPr="008750F8" w:rsidTr="008750F8">
        <w:trPr>
          <w:cantSplit/>
          <w:tblHeader/>
          <w:jc w:val="center"/>
        </w:trPr>
        <w:tc>
          <w:tcPr>
            <w:tcW w:w="2802" w:type="dxa"/>
          </w:tcPr>
          <w:p w:rsidR="00FE54AA" w:rsidRPr="008750F8" w:rsidRDefault="00FE54AA" w:rsidP="00500C5F">
            <w:pPr>
              <w:pStyle w:val="TextTi10"/>
              <w:keepNext/>
              <w:rPr>
                <w:rFonts w:ascii="Minion" w:hAnsi="Minion"/>
                <w:b/>
                <w:sz w:val="24"/>
                <w:szCs w:val="24"/>
                <w:lang w:val="en-GB"/>
              </w:rPr>
            </w:pPr>
          </w:p>
        </w:tc>
        <w:tc>
          <w:tcPr>
            <w:tcW w:w="1986" w:type="dxa"/>
          </w:tcPr>
          <w:p w:rsidR="00FE54AA" w:rsidRPr="008750F8" w:rsidRDefault="00FE54AA" w:rsidP="00500C5F">
            <w:pPr>
              <w:pStyle w:val="TextTi10"/>
              <w:keepNext/>
              <w:rPr>
                <w:rFonts w:ascii="Minion" w:hAnsi="Minion"/>
                <w:b/>
                <w:sz w:val="24"/>
                <w:szCs w:val="24"/>
                <w:lang w:val="en-GB"/>
              </w:rPr>
            </w:pPr>
            <w:r w:rsidRPr="008750F8">
              <w:rPr>
                <w:rFonts w:ascii="Minion" w:hAnsi="Minion"/>
                <w:b/>
                <w:sz w:val="24"/>
                <w:szCs w:val="24"/>
                <w:lang w:val="en-GB"/>
              </w:rPr>
              <w:t xml:space="preserve">Patients with CMV retinitis </w:t>
            </w:r>
          </w:p>
        </w:tc>
        <w:tc>
          <w:tcPr>
            <w:tcW w:w="3420" w:type="dxa"/>
            <w:gridSpan w:val="2"/>
          </w:tcPr>
          <w:p w:rsidR="00987AF1" w:rsidRPr="008750F8" w:rsidRDefault="00FE54AA" w:rsidP="00987AF1">
            <w:pPr>
              <w:pStyle w:val="TextTi10"/>
              <w:keepNext/>
              <w:rPr>
                <w:rFonts w:ascii="Minion" w:hAnsi="Minion"/>
                <w:b/>
                <w:sz w:val="24"/>
                <w:szCs w:val="24"/>
                <w:lang w:val="en-GB"/>
              </w:rPr>
            </w:pPr>
            <w:r w:rsidRPr="008750F8">
              <w:rPr>
                <w:rFonts w:ascii="Minion" w:hAnsi="Minion"/>
                <w:b/>
                <w:sz w:val="24"/>
                <w:szCs w:val="24"/>
                <w:lang w:val="en-GB"/>
              </w:rPr>
              <w:t>Solid Organ Transplant Patients</w:t>
            </w:r>
            <w:r w:rsidR="00987AF1" w:rsidRPr="008750F8">
              <w:rPr>
                <w:rFonts w:ascii="Minion" w:hAnsi="Minion"/>
                <w:b/>
                <w:sz w:val="24"/>
                <w:szCs w:val="24"/>
                <w:lang w:val="en-GB"/>
              </w:rPr>
              <w:t xml:space="preserve"> Dosing until Day 100</w:t>
            </w:r>
          </w:p>
          <w:p w:rsidR="00FE54AA" w:rsidRPr="008750F8" w:rsidRDefault="00987AF1" w:rsidP="00987AF1">
            <w:pPr>
              <w:pStyle w:val="TextTi10"/>
              <w:keepNext/>
              <w:rPr>
                <w:rFonts w:ascii="Minion" w:hAnsi="Minion"/>
                <w:b/>
                <w:sz w:val="24"/>
                <w:szCs w:val="24"/>
                <w:lang w:val="en-GB"/>
              </w:rPr>
            </w:pPr>
            <w:r w:rsidRPr="008750F8">
              <w:rPr>
                <w:rFonts w:ascii="Minion" w:hAnsi="Minion"/>
                <w:b/>
                <w:sz w:val="24"/>
                <w:szCs w:val="24"/>
                <w:lang w:val="en-GB"/>
              </w:rPr>
              <w:t>Post-Transplant</w:t>
            </w:r>
          </w:p>
          <w:p w:rsidR="00FE54AA" w:rsidRPr="008750F8" w:rsidRDefault="00FE54AA" w:rsidP="00500C5F">
            <w:pPr>
              <w:pStyle w:val="TextTi10"/>
              <w:keepNext/>
              <w:rPr>
                <w:rFonts w:ascii="Minion" w:hAnsi="Minion"/>
                <w:b/>
                <w:sz w:val="24"/>
                <w:szCs w:val="24"/>
                <w:lang w:val="en-GB"/>
              </w:rPr>
            </w:pPr>
          </w:p>
        </w:tc>
      </w:tr>
      <w:tr w:rsidR="00FE54AA" w:rsidRPr="008750F8" w:rsidTr="008750F8">
        <w:trPr>
          <w:tblHeader/>
          <w:jc w:val="center"/>
        </w:trPr>
        <w:tc>
          <w:tcPr>
            <w:tcW w:w="2802" w:type="dxa"/>
          </w:tcPr>
          <w:p w:rsidR="00FE54AA" w:rsidRPr="008750F8" w:rsidRDefault="00FE54AA" w:rsidP="00500C5F">
            <w:pPr>
              <w:pStyle w:val="TextTi10"/>
              <w:rPr>
                <w:rFonts w:ascii="Minion" w:hAnsi="Minion"/>
                <w:b/>
                <w:sz w:val="24"/>
                <w:szCs w:val="24"/>
                <w:lang w:val="en-GB"/>
              </w:rPr>
            </w:pPr>
          </w:p>
        </w:tc>
        <w:tc>
          <w:tcPr>
            <w:tcW w:w="1986" w:type="dxa"/>
          </w:tcPr>
          <w:p w:rsidR="00FE54AA" w:rsidRPr="008750F8" w:rsidRDefault="00FE54AA" w:rsidP="00500C5F">
            <w:pPr>
              <w:pStyle w:val="TextTi10"/>
              <w:rPr>
                <w:rFonts w:ascii="Minion" w:hAnsi="Minion"/>
                <w:b/>
                <w:sz w:val="24"/>
                <w:szCs w:val="24"/>
                <w:lang w:val="en-GB"/>
              </w:rPr>
            </w:pPr>
            <w:proofErr w:type="spellStart"/>
            <w:r w:rsidRPr="008750F8">
              <w:rPr>
                <w:rFonts w:ascii="Minion" w:hAnsi="Minion"/>
                <w:b/>
                <w:sz w:val="24"/>
                <w:szCs w:val="24"/>
                <w:lang w:val="en-GB"/>
              </w:rPr>
              <w:t>Valganciclovir</w:t>
            </w:r>
            <w:proofErr w:type="spellEnd"/>
            <w:r w:rsidRPr="008750F8">
              <w:rPr>
                <w:rFonts w:ascii="Minion" w:hAnsi="Minion"/>
                <w:b/>
                <w:sz w:val="24"/>
                <w:szCs w:val="24"/>
                <w:lang w:val="en-GB"/>
              </w:rPr>
              <w:t xml:space="preserve"> </w:t>
            </w:r>
          </w:p>
        </w:tc>
        <w:tc>
          <w:tcPr>
            <w:tcW w:w="1800" w:type="dxa"/>
          </w:tcPr>
          <w:p w:rsidR="00FE54AA" w:rsidRPr="008750F8" w:rsidRDefault="00FE54AA" w:rsidP="00500C5F">
            <w:pPr>
              <w:pStyle w:val="TextTi10"/>
              <w:rPr>
                <w:rFonts w:ascii="Minion" w:hAnsi="Minion"/>
                <w:b/>
                <w:sz w:val="24"/>
                <w:szCs w:val="24"/>
                <w:lang w:val="en-GB"/>
              </w:rPr>
            </w:pPr>
            <w:proofErr w:type="spellStart"/>
            <w:r w:rsidRPr="008750F8">
              <w:rPr>
                <w:rFonts w:ascii="Minion" w:hAnsi="Minion"/>
                <w:b/>
                <w:sz w:val="24"/>
                <w:szCs w:val="24"/>
                <w:lang w:val="en-GB"/>
              </w:rPr>
              <w:t>Valganciclovir</w:t>
            </w:r>
            <w:proofErr w:type="spellEnd"/>
          </w:p>
        </w:tc>
        <w:tc>
          <w:tcPr>
            <w:tcW w:w="1620"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Oral ganciclovir</w:t>
            </w:r>
          </w:p>
        </w:tc>
      </w:tr>
      <w:tr w:rsidR="00FE54AA" w:rsidRPr="008750F8" w:rsidTr="008750F8">
        <w:trPr>
          <w:tblHeade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System organ class</w:t>
            </w:r>
          </w:p>
        </w:tc>
        <w:tc>
          <w:tcPr>
            <w:tcW w:w="1986"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w:t>
            </w:r>
            <w:r w:rsidRPr="008750F8">
              <w:rPr>
                <w:rFonts w:ascii="Minion" w:hAnsi="Minion"/>
                <w:b/>
                <w:i/>
                <w:sz w:val="24"/>
                <w:szCs w:val="24"/>
                <w:lang w:val="en-GB"/>
              </w:rPr>
              <w:t>n</w:t>
            </w:r>
            <w:r w:rsidRPr="008750F8">
              <w:rPr>
                <w:rFonts w:ascii="Minion" w:hAnsi="Minion"/>
                <w:b/>
                <w:sz w:val="24"/>
                <w:szCs w:val="24"/>
                <w:lang w:val="en-GB"/>
              </w:rPr>
              <w:t xml:space="preserve"> = 370)</w:t>
            </w:r>
          </w:p>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w:t>
            </w:r>
          </w:p>
        </w:tc>
        <w:tc>
          <w:tcPr>
            <w:tcW w:w="1800"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w:t>
            </w:r>
            <w:r w:rsidRPr="008750F8">
              <w:rPr>
                <w:rFonts w:ascii="Minion" w:hAnsi="Minion"/>
                <w:b/>
                <w:i/>
                <w:sz w:val="24"/>
                <w:szCs w:val="24"/>
                <w:lang w:val="en-GB"/>
              </w:rPr>
              <w:t>n</w:t>
            </w:r>
            <w:r w:rsidRPr="008750F8">
              <w:rPr>
                <w:rFonts w:ascii="Minion" w:hAnsi="Minion"/>
                <w:b/>
                <w:sz w:val="24"/>
                <w:szCs w:val="24"/>
                <w:lang w:val="en-GB"/>
              </w:rPr>
              <w:t xml:space="preserve"> = 244)</w:t>
            </w:r>
          </w:p>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w:t>
            </w:r>
          </w:p>
        </w:tc>
        <w:tc>
          <w:tcPr>
            <w:tcW w:w="1620"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w:t>
            </w:r>
            <w:r w:rsidRPr="008750F8">
              <w:rPr>
                <w:rFonts w:ascii="Minion" w:hAnsi="Minion"/>
                <w:b/>
                <w:i/>
                <w:sz w:val="24"/>
                <w:szCs w:val="24"/>
                <w:lang w:val="en-GB"/>
              </w:rPr>
              <w:t>n</w:t>
            </w:r>
            <w:r w:rsidRPr="008750F8">
              <w:rPr>
                <w:rFonts w:ascii="Minion" w:hAnsi="Minion"/>
                <w:b/>
                <w:sz w:val="24"/>
                <w:szCs w:val="24"/>
                <w:lang w:val="en-GB"/>
              </w:rPr>
              <w:t xml:space="preserve"> = 126)</w:t>
            </w:r>
          </w:p>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Gastrointestinal disorders</w:t>
            </w:r>
          </w:p>
        </w:tc>
        <w:tc>
          <w:tcPr>
            <w:tcW w:w="1986" w:type="dxa"/>
          </w:tcPr>
          <w:p w:rsidR="00FE54AA" w:rsidRPr="008750F8" w:rsidRDefault="00FE54AA" w:rsidP="00500C5F">
            <w:pPr>
              <w:pStyle w:val="TextTi10"/>
              <w:rPr>
                <w:rFonts w:ascii="Minion" w:hAnsi="Minion"/>
                <w:b/>
                <w:sz w:val="24"/>
                <w:szCs w:val="24"/>
                <w:lang w:val="en-GB"/>
              </w:rPr>
            </w:pPr>
          </w:p>
        </w:tc>
        <w:tc>
          <w:tcPr>
            <w:tcW w:w="1800" w:type="dxa"/>
          </w:tcPr>
          <w:p w:rsidR="00FE54AA" w:rsidRPr="008750F8" w:rsidRDefault="00FE54AA" w:rsidP="00500C5F">
            <w:pPr>
              <w:pStyle w:val="TextTi10"/>
              <w:rPr>
                <w:rFonts w:ascii="Minion" w:hAnsi="Minion"/>
                <w:b/>
                <w:sz w:val="24"/>
                <w:szCs w:val="24"/>
                <w:lang w:val="en-GB"/>
              </w:rPr>
            </w:pPr>
          </w:p>
        </w:tc>
        <w:tc>
          <w:tcPr>
            <w:tcW w:w="1620" w:type="dxa"/>
          </w:tcPr>
          <w:p w:rsidR="00FE54AA" w:rsidRPr="008750F8" w:rsidRDefault="00FE54AA" w:rsidP="00500C5F">
            <w:pPr>
              <w:pStyle w:val="TextTi10"/>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Diarrhoea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38</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30</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29</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Nausea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25</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23</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Vomiting</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20</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16</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Abdominal pain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13</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Constipation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20</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20</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Abdominal pain upper</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Dyspepsia</w:t>
            </w:r>
          </w:p>
        </w:tc>
        <w:tc>
          <w:tcPr>
            <w:tcW w:w="1986"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4</w:t>
            </w:r>
          </w:p>
        </w:tc>
        <w:tc>
          <w:tcPr>
            <w:tcW w:w="180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12</w:t>
            </w:r>
          </w:p>
        </w:tc>
        <w:tc>
          <w:tcPr>
            <w:tcW w:w="162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10</w:t>
            </w:r>
          </w:p>
        </w:tc>
      </w:tr>
      <w:tr w:rsidR="00FE54AA" w:rsidRPr="008750F8" w:rsidTr="008750F8">
        <w:trPr>
          <w:jc w:val="center"/>
        </w:trPr>
        <w:tc>
          <w:tcPr>
            <w:tcW w:w="2802" w:type="dxa"/>
          </w:tcPr>
          <w:p w:rsidR="00FE54AA" w:rsidRPr="008750F8" w:rsidRDefault="00FE54AA" w:rsidP="00500C5F">
            <w:pPr>
              <w:pStyle w:val="Footer"/>
              <w:tabs>
                <w:tab w:val="clear" w:pos="8640"/>
              </w:tabs>
              <w:spacing w:line="280" w:lineRule="atLeast"/>
              <w:rPr>
                <w:rFonts w:ascii="Minion" w:hAnsi="Minion"/>
                <w:sz w:val="24"/>
                <w:szCs w:val="24"/>
                <w:lang w:val="en-GB"/>
              </w:rPr>
            </w:pPr>
            <w:r w:rsidRPr="008750F8">
              <w:rPr>
                <w:rFonts w:ascii="Minion" w:hAnsi="Minion"/>
                <w:sz w:val="24"/>
                <w:szCs w:val="24"/>
                <w:lang w:val="en-GB"/>
              </w:rPr>
              <w:t xml:space="preserve">Abdominal distention </w:t>
            </w:r>
          </w:p>
        </w:tc>
        <w:tc>
          <w:tcPr>
            <w:tcW w:w="1986"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2</w:t>
            </w:r>
          </w:p>
        </w:tc>
        <w:tc>
          <w:tcPr>
            <w:tcW w:w="180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6</w:t>
            </w:r>
          </w:p>
        </w:tc>
        <w:tc>
          <w:tcPr>
            <w:tcW w:w="162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6</w:t>
            </w:r>
          </w:p>
        </w:tc>
      </w:tr>
      <w:tr w:rsidR="00FE54AA" w:rsidRPr="008750F8" w:rsidTr="008750F8">
        <w:trPr>
          <w:trHeight w:val="159"/>
          <w:jc w:val="center"/>
        </w:trPr>
        <w:tc>
          <w:tcPr>
            <w:tcW w:w="2802" w:type="dxa"/>
          </w:tcPr>
          <w:p w:rsidR="00FE54AA" w:rsidRPr="008750F8" w:rsidRDefault="00FE54AA" w:rsidP="00500C5F">
            <w:pPr>
              <w:pStyle w:val="Footer"/>
              <w:tabs>
                <w:tab w:val="clear" w:pos="8640"/>
              </w:tabs>
              <w:spacing w:line="280" w:lineRule="atLeast"/>
              <w:rPr>
                <w:rFonts w:ascii="Minion" w:hAnsi="Minion"/>
                <w:sz w:val="24"/>
                <w:szCs w:val="24"/>
                <w:lang w:val="en-GB"/>
              </w:rPr>
            </w:pPr>
            <w:r w:rsidRPr="008750F8">
              <w:rPr>
                <w:rFonts w:ascii="Minion" w:hAnsi="Minion"/>
                <w:sz w:val="24"/>
                <w:szCs w:val="24"/>
                <w:lang w:val="en-GB"/>
              </w:rPr>
              <w:t>Ascites</w:t>
            </w:r>
          </w:p>
        </w:tc>
        <w:tc>
          <w:tcPr>
            <w:tcW w:w="1986"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w:t>
            </w:r>
          </w:p>
        </w:tc>
        <w:tc>
          <w:tcPr>
            <w:tcW w:w="180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9</w:t>
            </w:r>
          </w:p>
        </w:tc>
        <w:tc>
          <w:tcPr>
            <w:tcW w:w="162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keepNext/>
              <w:rPr>
                <w:rFonts w:ascii="Minion" w:hAnsi="Minion"/>
                <w:b/>
                <w:sz w:val="24"/>
                <w:szCs w:val="24"/>
                <w:lang w:val="en-GB"/>
              </w:rPr>
            </w:pPr>
            <w:r w:rsidRPr="008750F8">
              <w:rPr>
                <w:rFonts w:ascii="Minion" w:hAnsi="Minion"/>
                <w:b/>
                <w:sz w:val="24"/>
                <w:szCs w:val="24"/>
                <w:lang w:val="en-GB"/>
              </w:rPr>
              <w:t>General disorders and administration site conditions</w:t>
            </w:r>
          </w:p>
        </w:tc>
        <w:tc>
          <w:tcPr>
            <w:tcW w:w="1986" w:type="dxa"/>
          </w:tcPr>
          <w:p w:rsidR="00FE54AA" w:rsidRPr="008750F8" w:rsidRDefault="00FE54AA" w:rsidP="00500C5F">
            <w:pPr>
              <w:pStyle w:val="TextTi10"/>
              <w:rPr>
                <w:rFonts w:ascii="Minion" w:hAnsi="Minion"/>
                <w:b/>
                <w:sz w:val="24"/>
                <w:szCs w:val="24"/>
                <w:lang w:val="en-GB"/>
              </w:rPr>
            </w:pPr>
          </w:p>
        </w:tc>
        <w:tc>
          <w:tcPr>
            <w:tcW w:w="1800" w:type="dxa"/>
          </w:tcPr>
          <w:p w:rsidR="00FE54AA" w:rsidRPr="008750F8" w:rsidRDefault="00FE54AA" w:rsidP="00500C5F">
            <w:pPr>
              <w:pStyle w:val="TextTi10"/>
              <w:rPr>
                <w:rFonts w:ascii="Minion" w:hAnsi="Minion"/>
                <w:b/>
                <w:sz w:val="24"/>
                <w:szCs w:val="24"/>
                <w:lang w:val="en-GB"/>
              </w:rPr>
            </w:pPr>
          </w:p>
        </w:tc>
        <w:tc>
          <w:tcPr>
            <w:tcW w:w="1620" w:type="dxa"/>
          </w:tcPr>
          <w:p w:rsidR="00FE54AA" w:rsidRPr="008750F8" w:rsidRDefault="00FE54AA" w:rsidP="00500C5F">
            <w:pPr>
              <w:pStyle w:val="TextTi10"/>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Pyrexia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Fatigue</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20</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Oedema lower limb</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21</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16</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Pain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Oedema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11</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Oedema peripheral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Weakness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Blood and lymphatic system disorder</w:t>
            </w:r>
            <w:r w:rsidR="00881C87" w:rsidRPr="008750F8">
              <w:rPr>
                <w:rFonts w:ascii="Minion" w:hAnsi="Minion"/>
                <w:b/>
                <w:sz w:val="24"/>
                <w:szCs w:val="24"/>
                <w:lang w:val="en-GB"/>
              </w:rPr>
              <w:t>s</w:t>
            </w:r>
          </w:p>
        </w:tc>
        <w:tc>
          <w:tcPr>
            <w:tcW w:w="1986" w:type="dxa"/>
          </w:tcPr>
          <w:p w:rsidR="00FE54AA" w:rsidRPr="008750F8" w:rsidRDefault="00FE54AA" w:rsidP="00500C5F">
            <w:pPr>
              <w:pStyle w:val="TextTi10"/>
              <w:rPr>
                <w:rFonts w:ascii="Minion" w:hAnsi="Minion"/>
                <w:b/>
                <w:sz w:val="24"/>
                <w:szCs w:val="24"/>
                <w:lang w:val="en-GB"/>
              </w:rPr>
            </w:pPr>
          </w:p>
        </w:tc>
        <w:tc>
          <w:tcPr>
            <w:tcW w:w="1800" w:type="dxa"/>
          </w:tcPr>
          <w:p w:rsidR="00FE54AA" w:rsidRPr="008750F8" w:rsidRDefault="00FE54AA" w:rsidP="00500C5F">
            <w:pPr>
              <w:pStyle w:val="TextTi10"/>
              <w:rPr>
                <w:rFonts w:ascii="Minion" w:hAnsi="Minion"/>
                <w:b/>
                <w:sz w:val="24"/>
                <w:szCs w:val="24"/>
                <w:lang w:val="en-GB"/>
              </w:rPr>
            </w:pPr>
          </w:p>
        </w:tc>
        <w:tc>
          <w:tcPr>
            <w:tcW w:w="1620" w:type="dxa"/>
          </w:tcPr>
          <w:p w:rsidR="00FE54AA" w:rsidRPr="008750F8" w:rsidRDefault="00FE54AA" w:rsidP="00500C5F">
            <w:pPr>
              <w:pStyle w:val="TextTi10"/>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Neutropenia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24</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Anaemia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12</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Thrombocytopenia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proofErr w:type="spellStart"/>
            <w:r w:rsidRPr="008750F8">
              <w:rPr>
                <w:rFonts w:ascii="Minion" w:hAnsi="Minion"/>
                <w:sz w:val="24"/>
                <w:szCs w:val="24"/>
                <w:lang w:val="en-GB"/>
              </w:rPr>
              <w:t>Leucopenia</w:t>
            </w:r>
            <w:proofErr w:type="spellEnd"/>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spacing w:after="0"/>
              <w:rPr>
                <w:rFonts w:ascii="Minion" w:hAnsi="Minion"/>
                <w:b/>
                <w:sz w:val="24"/>
                <w:szCs w:val="24"/>
                <w:lang w:val="en-GB"/>
              </w:rPr>
            </w:pPr>
            <w:r w:rsidRPr="008750F8">
              <w:rPr>
                <w:rFonts w:ascii="Minion" w:hAnsi="Minion"/>
                <w:b/>
                <w:sz w:val="24"/>
                <w:szCs w:val="24"/>
                <w:lang w:val="en-GB"/>
              </w:rPr>
              <w:t>Infections and infestation</w:t>
            </w:r>
            <w:r w:rsidR="00FC6B18" w:rsidRPr="008750F8">
              <w:rPr>
                <w:rFonts w:ascii="Minion" w:hAnsi="Minion"/>
                <w:b/>
                <w:sz w:val="24"/>
                <w:szCs w:val="24"/>
                <w:lang w:val="en-GB"/>
              </w:rPr>
              <w:t>s</w:t>
            </w:r>
          </w:p>
        </w:tc>
        <w:tc>
          <w:tcPr>
            <w:tcW w:w="1986" w:type="dxa"/>
          </w:tcPr>
          <w:p w:rsidR="00FE54AA" w:rsidRPr="008750F8" w:rsidRDefault="00FE54AA" w:rsidP="00500C5F">
            <w:pPr>
              <w:spacing w:after="0"/>
              <w:rPr>
                <w:rFonts w:ascii="Minion" w:hAnsi="Minion"/>
                <w:sz w:val="24"/>
                <w:szCs w:val="24"/>
                <w:lang w:val="en-GB"/>
              </w:rPr>
            </w:pPr>
          </w:p>
        </w:tc>
        <w:tc>
          <w:tcPr>
            <w:tcW w:w="1800" w:type="dxa"/>
          </w:tcPr>
          <w:p w:rsidR="00FE54AA" w:rsidRPr="008750F8" w:rsidRDefault="00FE54AA" w:rsidP="00500C5F">
            <w:pPr>
              <w:spacing w:after="0"/>
              <w:rPr>
                <w:rFonts w:ascii="Minion" w:hAnsi="Minion"/>
                <w:sz w:val="24"/>
                <w:szCs w:val="24"/>
                <w:lang w:val="en-GB"/>
              </w:rPr>
            </w:pPr>
          </w:p>
        </w:tc>
        <w:tc>
          <w:tcPr>
            <w:tcW w:w="1620" w:type="dxa"/>
          </w:tcPr>
          <w:p w:rsidR="00FE54AA" w:rsidRPr="008750F8" w:rsidRDefault="00FE54AA" w:rsidP="00500C5F">
            <w:pPr>
              <w:spacing w:after="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Oral candidiasis</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20</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Pharyngitis/</w:t>
            </w:r>
            <w:proofErr w:type="spellStart"/>
            <w:r w:rsidRPr="008750F8">
              <w:rPr>
                <w:rFonts w:ascii="Minion" w:hAnsi="Minion"/>
                <w:sz w:val="24"/>
                <w:szCs w:val="24"/>
                <w:lang w:val="en-GB"/>
              </w:rPr>
              <w:t>nasopharyngitis</w:t>
            </w:r>
            <w:proofErr w:type="spellEnd"/>
            <w:r w:rsidRPr="008750F8">
              <w:rPr>
                <w:rFonts w:ascii="Minion" w:hAnsi="Minion"/>
                <w:sz w:val="24"/>
                <w:szCs w:val="24"/>
                <w:lang w:val="en-GB"/>
              </w:rPr>
              <w:t xml:space="preserve">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Sinusitis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10</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Upper respiratory tract </w:t>
            </w:r>
            <w:r w:rsidRPr="008750F8">
              <w:rPr>
                <w:rFonts w:ascii="Minion" w:hAnsi="Minion"/>
                <w:sz w:val="24"/>
                <w:szCs w:val="24"/>
                <w:lang w:val="en-GB"/>
              </w:rPr>
              <w:lastRenderedPageBreak/>
              <w:t xml:space="preserve">infection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lastRenderedPageBreak/>
              <w:t>9</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lastRenderedPageBreak/>
              <w:t>Influenza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Pneumonia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Bronchitis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Pneumocystis </w:t>
            </w:r>
            <w:proofErr w:type="spellStart"/>
            <w:r w:rsidRPr="008750F8">
              <w:rPr>
                <w:rFonts w:ascii="Minion" w:hAnsi="Minion"/>
                <w:sz w:val="24"/>
                <w:szCs w:val="24"/>
                <w:lang w:val="en-GB"/>
              </w:rPr>
              <w:t>carinii</w:t>
            </w:r>
            <w:proofErr w:type="spellEnd"/>
            <w:r w:rsidRPr="008750F8">
              <w:rPr>
                <w:rFonts w:ascii="Minion" w:hAnsi="Minion"/>
                <w:sz w:val="24"/>
                <w:szCs w:val="24"/>
                <w:lang w:val="en-GB"/>
              </w:rPr>
              <w:t xml:space="preserve"> pneumonia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Urinary tract infection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11</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Nervous system disorders</w:t>
            </w:r>
          </w:p>
        </w:tc>
        <w:tc>
          <w:tcPr>
            <w:tcW w:w="1986" w:type="dxa"/>
          </w:tcPr>
          <w:p w:rsidR="00FE54AA" w:rsidRPr="008750F8" w:rsidRDefault="00FE54AA" w:rsidP="00500C5F">
            <w:pPr>
              <w:pStyle w:val="TextTi10"/>
              <w:rPr>
                <w:rFonts w:ascii="Minion" w:hAnsi="Minion"/>
                <w:b/>
                <w:sz w:val="24"/>
                <w:szCs w:val="24"/>
                <w:lang w:val="en-GB"/>
              </w:rPr>
            </w:pPr>
          </w:p>
        </w:tc>
        <w:tc>
          <w:tcPr>
            <w:tcW w:w="1800" w:type="dxa"/>
          </w:tcPr>
          <w:p w:rsidR="00FE54AA" w:rsidRPr="008750F8" w:rsidRDefault="00FE54AA" w:rsidP="00500C5F">
            <w:pPr>
              <w:pStyle w:val="TextTi10"/>
              <w:rPr>
                <w:rFonts w:ascii="Minion" w:hAnsi="Minion"/>
                <w:b/>
                <w:sz w:val="24"/>
                <w:szCs w:val="24"/>
                <w:lang w:val="en-GB"/>
              </w:rPr>
            </w:pPr>
          </w:p>
        </w:tc>
        <w:tc>
          <w:tcPr>
            <w:tcW w:w="1620" w:type="dxa"/>
          </w:tcPr>
          <w:p w:rsidR="00FE54AA" w:rsidRPr="008750F8" w:rsidRDefault="00FE54AA" w:rsidP="00500C5F">
            <w:pPr>
              <w:pStyle w:val="TextTi10"/>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Headache</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18</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22</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27</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Insomnia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20</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16</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Peripheral neuropathy</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proofErr w:type="spellStart"/>
            <w:r w:rsidRPr="008750F8">
              <w:rPr>
                <w:rFonts w:ascii="Minion" w:hAnsi="Minion"/>
                <w:sz w:val="24"/>
                <w:szCs w:val="24"/>
                <w:lang w:val="en-GB"/>
              </w:rPr>
              <w:t>Paresthesia</w:t>
            </w:r>
            <w:proofErr w:type="spellEnd"/>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Tremors</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28</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Dizziness (excl. vertigo)</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10</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Skin and subcutaneous tissue disorders</w:t>
            </w:r>
          </w:p>
        </w:tc>
        <w:tc>
          <w:tcPr>
            <w:tcW w:w="1986" w:type="dxa"/>
          </w:tcPr>
          <w:p w:rsidR="00FE54AA" w:rsidRPr="008750F8" w:rsidRDefault="00FE54AA" w:rsidP="00500C5F">
            <w:pPr>
              <w:pStyle w:val="TextTi10"/>
              <w:rPr>
                <w:rFonts w:ascii="Minion" w:hAnsi="Minion"/>
                <w:b/>
                <w:sz w:val="24"/>
                <w:szCs w:val="24"/>
                <w:lang w:val="en-GB"/>
              </w:rPr>
            </w:pPr>
          </w:p>
        </w:tc>
        <w:tc>
          <w:tcPr>
            <w:tcW w:w="1800" w:type="dxa"/>
          </w:tcPr>
          <w:p w:rsidR="00FE54AA" w:rsidRPr="008750F8" w:rsidRDefault="00FE54AA" w:rsidP="00500C5F">
            <w:pPr>
              <w:pStyle w:val="TextTi10"/>
              <w:rPr>
                <w:rFonts w:ascii="Minion" w:hAnsi="Minion"/>
                <w:b/>
                <w:sz w:val="24"/>
                <w:szCs w:val="24"/>
                <w:lang w:val="en-GB"/>
              </w:rPr>
            </w:pPr>
          </w:p>
        </w:tc>
        <w:tc>
          <w:tcPr>
            <w:tcW w:w="1620" w:type="dxa"/>
          </w:tcPr>
          <w:p w:rsidR="00FE54AA" w:rsidRPr="008750F8" w:rsidRDefault="00FE54AA" w:rsidP="00500C5F">
            <w:pPr>
              <w:pStyle w:val="TextTi10"/>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Dermatitis</w:t>
            </w:r>
            <w:r w:rsidR="005B5AAB" w:rsidRPr="008750F8">
              <w:rPr>
                <w:rFonts w:ascii="Minion" w:hAnsi="Minion"/>
                <w:sz w:val="24"/>
                <w:szCs w:val="24"/>
                <w:lang w:val="en-GB"/>
              </w:rPr>
              <w:t xml:space="preserve"> (all types)</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18</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Night sweats</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Pruritus</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Acne</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&lt;</w:t>
            </w:r>
            <w:r w:rsidR="002128C5" w:rsidRPr="008750F8">
              <w:rPr>
                <w:rFonts w:ascii="Minion" w:hAnsi="Minion"/>
                <w:sz w:val="24"/>
                <w:szCs w:val="24"/>
                <w:lang w:val="en-GB"/>
              </w:rPr>
              <w:t xml:space="preserve"> </w:t>
            </w: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5B5AAB" w:rsidRPr="008750F8" w:rsidTr="008750F8">
        <w:trPr>
          <w:jc w:val="center"/>
        </w:trPr>
        <w:tc>
          <w:tcPr>
            <w:tcW w:w="2802" w:type="dxa"/>
          </w:tcPr>
          <w:p w:rsidR="005B5AAB" w:rsidRPr="008750F8" w:rsidRDefault="005B5AAB" w:rsidP="00500C5F">
            <w:pPr>
              <w:pStyle w:val="TextTi10"/>
              <w:rPr>
                <w:rFonts w:ascii="Minion" w:hAnsi="Minion"/>
                <w:sz w:val="24"/>
                <w:szCs w:val="24"/>
                <w:lang w:val="en-GB"/>
              </w:rPr>
            </w:pPr>
            <w:r w:rsidRPr="008750F8">
              <w:rPr>
                <w:rFonts w:ascii="Minion" w:hAnsi="Minion"/>
                <w:sz w:val="24"/>
                <w:szCs w:val="24"/>
                <w:lang w:val="en-GB"/>
              </w:rPr>
              <w:t>Rash (all types)</w:t>
            </w:r>
          </w:p>
        </w:tc>
        <w:tc>
          <w:tcPr>
            <w:tcW w:w="1986" w:type="dxa"/>
          </w:tcPr>
          <w:p w:rsidR="005B5AAB" w:rsidRPr="008750F8" w:rsidRDefault="005B5AAB" w:rsidP="00500C5F">
            <w:pPr>
              <w:pStyle w:val="TextTi10"/>
              <w:rPr>
                <w:rFonts w:ascii="Minion" w:hAnsi="Minion"/>
                <w:sz w:val="24"/>
                <w:szCs w:val="24"/>
                <w:lang w:val="en-GB"/>
              </w:rPr>
            </w:pPr>
            <w:r w:rsidRPr="008750F8">
              <w:rPr>
                <w:rFonts w:ascii="Minion" w:hAnsi="Minion"/>
                <w:sz w:val="24"/>
                <w:szCs w:val="24"/>
                <w:lang w:val="en-GB"/>
              </w:rPr>
              <w:t>9</w:t>
            </w:r>
          </w:p>
        </w:tc>
        <w:tc>
          <w:tcPr>
            <w:tcW w:w="1800" w:type="dxa"/>
          </w:tcPr>
          <w:p w:rsidR="005B5AAB" w:rsidRPr="008750F8" w:rsidRDefault="005B5AAB" w:rsidP="00500C5F">
            <w:pPr>
              <w:pStyle w:val="TextTi10"/>
              <w:rPr>
                <w:rFonts w:ascii="Minion" w:hAnsi="Minion"/>
                <w:sz w:val="24"/>
                <w:szCs w:val="24"/>
                <w:lang w:val="en-GB"/>
              </w:rPr>
            </w:pPr>
            <w:r w:rsidRPr="008750F8">
              <w:rPr>
                <w:rFonts w:ascii="Minion" w:hAnsi="Minion"/>
                <w:sz w:val="24"/>
                <w:szCs w:val="24"/>
                <w:lang w:val="en-GB"/>
              </w:rPr>
              <w:t>&lt;1</w:t>
            </w:r>
          </w:p>
        </w:tc>
        <w:tc>
          <w:tcPr>
            <w:tcW w:w="1620" w:type="dxa"/>
          </w:tcPr>
          <w:p w:rsidR="005B5AAB" w:rsidRPr="008750F8" w:rsidRDefault="005B5AAB" w:rsidP="00500C5F">
            <w:pPr>
              <w:pStyle w:val="TextTi10"/>
              <w:rPr>
                <w:rFonts w:ascii="Minion" w:hAnsi="Minion"/>
                <w:sz w:val="24"/>
                <w:szCs w:val="24"/>
                <w:lang w:val="en-GB"/>
              </w:rPr>
            </w:pPr>
            <w:r w:rsidRPr="008750F8">
              <w:rPr>
                <w:rFonts w:ascii="Minion" w:hAnsi="Minion"/>
                <w:sz w:val="24"/>
                <w:szCs w:val="24"/>
                <w:lang w:val="en-GB"/>
              </w:rPr>
              <w:t>-</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Respiratory, thoracic and mediastinal disorders</w:t>
            </w:r>
          </w:p>
        </w:tc>
        <w:tc>
          <w:tcPr>
            <w:tcW w:w="1986" w:type="dxa"/>
          </w:tcPr>
          <w:p w:rsidR="00FE54AA" w:rsidRPr="008750F8" w:rsidRDefault="00FE54AA" w:rsidP="00500C5F">
            <w:pPr>
              <w:pStyle w:val="TextTi10"/>
              <w:rPr>
                <w:rFonts w:ascii="Minion" w:hAnsi="Minion"/>
                <w:b/>
                <w:sz w:val="24"/>
                <w:szCs w:val="24"/>
                <w:lang w:val="en-GB"/>
              </w:rPr>
            </w:pPr>
          </w:p>
        </w:tc>
        <w:tc>
          <w:tcPr>
            <w:tcW w:w="1800" w:type="dxa"/>
          </w:tcPr>
          <w:p w:rsidR="00FE54AA" w:rsidRPr="008750F8" w:rsidRDefault="00FE54AA" w:rsidP="00500C5F">
            <w:pPr>
              <w:pStyle w:val="TextTi10"/>
              <w:rPr>
                <w:rFonts w:ascii="Minion" w:hAnsi="Minion"/>
                <w:b/>
                <w:sz w:val="24"/>
                <w:szCs w:val="24"/>
                <w:lang w:val="en-GB"/>
              </w:rPr>
            </w:pPr>
          </w:p>
        </w:tc>
        <w:tc>
          <w:tcPr>
            <w:tcW w:w="1620" w:type="dxa"/>
          </w:tcPr>
          <w:p w:rsidR="00FE54AA" w:rsidRPr="008750F8" w:rsidRDefault="00FE54AA" w:rsidP="00500C5F">
            <w:pPr>
              <w:pStyle w:val="TextTi10"/>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Cough</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Dyspnoea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11</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10</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Productive cough</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proofErr w:type="spellStart"/>
            <w:r w:rsidRPr="008750F8">
              <w:rPr>
                <w:rFonts w:ascii="Minion" w:hAnsi="Minion"/>
                <w:sz w:val="24"/>
                <w:szCs w:val="24"/>
                <w:lang w:val="en-GB"/>
              </w:rPr>
              <w:t>Rhinorrhea</w:t>
            </w:r>
            <w:proofErr w:type="spellEnd"/>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Pleural effusion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&lt;</w:t>
            </w:r>
            <w:r w:rsidR="002128C5" w:rsidRPr="008750F8">
              <w:rPr>
                <w:rFonts w:ascii="Minion" w:hAnsi="Minion"/>
                <w:sz w:val="24"/>
                <w:szCs w:val="24"/>
                <w:lang w:val="en-GB"/>
              </w:rPr>
              <w:t xml:space="preserve"> </w:t>
            </w: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r>
      <w:tr w:rsidR="00FE54AA" w:rsidRPr="008750F8" w:rsidTr="008750F8">
        <w:trPr>
          <w:jc w:val="center"/>
        </w:trPr>
        <w:tc>
          <w:tcPr>
            <w:tcW w:w="2802" w:type="dxa"/>
          </w:tcPr>
          <w:p w:rsidR="00FE54AA" w:rsidRPr="008750F8" w:rsidRDefault="00FE54AA" w:rsidP="00500C5F">
            <w:pPr>
              <w:pStyle w:val="TextTi10"/>
              <w:keepNext/>
              <w:rPr>
                <w:rFonts w:ascii="Minion" w:hAnsi="Minion"/>
                <w:b/>
                <w:sz w:val="24"/>
                <w:szCs w:val="24"/>
                <w:lang w:val="en-GB"/>
              </w:rPr>
            </w:pPr>
            <w:r w:rsidRPr="008750F8">
              <w:rPr>
                <w:rFonts w:ascii="Minion" w:hAnsi="Minion"/>
                <w:b/>
                <w:sz w:val="24"/>
                <w:szCs w:val="24"/>
                <w:lang w:val="en-GB"/>
              </w:rPr>
              <w:t xml:space="preserve">Eye Disorders </w:t>
            </w:r>
          </w:p>
        </w:tc>
        <w:tc>
          <w:tcPr>
            <w:tcW w:w="1986" w:type="dxa"/>
          </w:tcPr>
          <w:p w:rsidR="00FE54AA" w:rsidRPr="008750F8" w:rsidRDefault="00FE54AA" w:rsidP="00500C5F">
            <w:pPr>
              <w:pStyle w:val="TextTi10"/>
              <w:keepNext/>
              <w:rPr>
                <w:rFonts w:ascii="Minion" w:hAnsi="Minion"/>
                <w:b/>
                <w:sz w:val="24"/>
                <w:szCs w:val="24"/>
                <w:lang w:val="en-GB"/>
              </w:rPr>
            </w:pPr>
          </w:p>
        </w:tc>
        <w:tc>
          <w:tcPr>
            <w:tcW w:w="1800" w:type="dxa"/>
          </w:tcPr>
          <w:p w:rsidR="00FE54AA" w:rsidRPr="008750F8" w:rsidRDefault="00FE54AA" w:rsidP="00500C5F">
            <w:pPr>
              <w:pStyle w:val="TextTi10"/>
              <w:keepNext/>
              <w:rPr>
                <w:rFonts w:ascii="Minion" w:hAnsi="Minion"/>
                <w:b/>
                <w:sz w:val="24"/>
                <w:szCs w:val="24"/>
                <w:lang w:val="en-GB"/>
              </w:rPr>
            </w:pPr>
          </w:p>
        </w:tc>
        <w:tc>
          <w:tcPr>
            <w:tcW w:w="1620" w:type="dxa"/>
          </w:tcPr>
          <w:p w:rsidR="00FE54AA" w:rsidRPr="008750F8" w:rsidRDefault="00FE54AA" w:rsidP="00500C5F">
            <w:pPr>
              <w:pStyle w:val="TextTi10"/>
              <w:keepNext/>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keepNext/>
              <w:rPr>
                <w:rFonts w:ascii="Minion" w:hAnsi="Minion"/>
                <w:sz w:val="24"/>
                <w:szCs w:val="24"/>
                <w:lang w:val="en-GB"/>
              </w:rPr>
            </w:pPr>
            <w:r w:rsidRPr="008750F8">
              <w:rPr>
                <w:rFonts w:ascii="Minion" w:hAnsi="Minion"/>
                <w:sz w:val="24"/>
                <w:szCs w:val="24"/>
                <w:lang w:val="en-GB"/>
              </w:rPr>
              <w:t>Retinal detachment</w:t>
            </w:r>
          </w:p>
        </w:tc>
        <w:tc>
          <w:tcPr>
            <w:tcW w:w="1986" w:type="dxa"/>
          </w:tcPr>
          <w:p w:rsidR="00FE54AA" w:rsidRPr="008750F8" w:rsidRDefault="00FE54AA" w:rsidP="00500C5F">
            <w:pPr>
              <w:pStyle w:val="TextTi10"/>
              <w:keepNext/>
              <w:rPr>
                <w:rFonts w:ascii="Minion" w:hAnsi="Minion"/>
                <w:sz w:val="24"/>
                <w:szCs w:val="24"/>
                <w:lang w:val="en-GB"/>
              </w:rPr>
            </w:pPr>
            <w:r w:rsidRPr="008750F8">
              <w:rPr>
                <w:rFonts w:ascii="Minion" w:hAnsi="Minion"/>
                <w:sz w:val="24"/>
                <w:szCs w:val="24"/>
                <w:lang w:val="en-GB"/>
              </w:rPr>
              <w:t>13</w:t>
            </w:r>
          </w:p>
        </w:tc>
        <w:tc>
          <w:tcPr>
            <w:tcW w:w="1800" w:type="dxa"/>
          </w:tcPr>
          <w:p w:rsidR="00FE54AA" w:rsidRPr="008750F8" w:rsidRDefault="00FE54AA" w:rsidP="00500C5F">
            <w:pPr>
              <w:pStyle w:val="TextTi10"/>
              <w:keepNext/>
              <w:rPr>
                <w:rFonts w:ascii="Minion" w:hAnsi="Minion"/>
                <w:sz w:val="24"/>
                <w:szCs w:val="24"/>
                <w:lang w:val="en-GB"/>
              </w:rPr>
            </w:pPr>
            <w:r w:rsidRPr="008750F8">
              <w:rPr>
                <w:rFonts w:ascii="Minion" w:hAnsi="Minion"/>
                <w:sz w:val="24"/>
                <w:szCs w:val="24"/>
                <w:lang w:val="en-GB"/>
              </w:rPr>
              <w:t>-</w:t>
            </w:r>
          </w:p>
        </w:tc>
        <w:tc>
          <w:tcPr>
            <w:tcW w:w="1620" w:type="dxa"/>
          </w:tcPr>
          <w:p w:rsidR="00FE54AA" w:rsidRPr="008750F8" w:rsidRDefault="00FE54AA" w:rsidP="00500C5F">
            <w:pPr>
              <w:pStyle w:val="TextTi10"/>
              <w:keepNext/>
              <w:rPr>
                <w:rFonts w:ascii="Minion" w:hAnsi="Minion"/>
                <w:sz w:val="24"/>
                <w:szCs w:val="24"/>
                <w:lang w:val="en-GB"/>
              </w:rPr>
            </w:pPr>
            <w:r w:rsidRPr="008750F8">
              <w:rPr>
                <w:rFonts w:ascii="Minion" w:hAnsi="Minion"/>
                <w:sz w:val="24"/>
                <w:szCs w:val="24"/>
                <w:lang w:val="en-GB"/>
              </w:rPr>
              <w:t>-</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Vision blurred</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r>
      <w:tr w:rsidR="00FE54AA" w:rsidRPr="008750F8" w:rsidTr="008750F8">
        <w:trPr>
          <w:trHeight w:val="168"/>
          <w:jc w:val="center"/>
        </w:trPr>
        <w:tc>
          <w:tcPr>
            <w:tcW w:w="2802" w:type="dxa"/>
          </w:tcPr>
          <w:p w:rsidR="00FE54AA" w:rsidRPr="008750F8" w:rsidRDefault="00FE54AA" w:rsidP="00500C5F">
            <w:pPr>
              <w:spacing w:after="0"/>
              <w:rPr>
                <w:rFonts w:ascii="Minion" w:hAnsi="Minion"/>
                <w:b/>
                <w:sz w:val="24"/>
                <w:szCs w:val="24"/>
                <w:lang w:val="en-GB"/>
              </w:rPr>
            </w:pPr>
            <w:r w:rsidRPr="008750F8">
              <w:rPr>
                <w:rFonts w:ascii="Minion" w:hAnsi="Minion"/>
                <w:b/>
                <w:sz w:val="24"/>
                <w:szCs w:val="24"/>
                <w:lang w:val="en-GB"/>
              </w:rPr>
              <w:t>Psychiatric disorders</w:t>
            </w:r>
          </w:p>
        </w:tc>
        <w:tc>
          <w:tcPr>
            <w:tcW w:w="1986" w:type="dxa"/>
          </w:tcPr>
          <w:p w:rsidR="00FE54AA" w:rsidRPr="008750F8" w:rsidRDefault="00FE54AA" w:rsidP="00500C5F">
            <w:pPr>
              <w:spacing w:after="0"/>
              <w:rPr>
                <w:rFonts w:ascii="Minion" w:hAnsi="Minion"/>
                <w:sz w:val="24"/>
                <w:szCs w:val="24"/>
                <w:lang w:val="en-GB"/>
              </w:rPr>
            </w:pPr>
          </w:p>
        </w:tc>
        <w:tc>
          <w:tcPr>
            <w:tcW w:w="1800" w:type="dxa"/>
          </w:tcPr>
          <w:p w:rsidR="00FE54AA" w:rsidRPr="008750F8" w:rsidRDefault="00FE54AA" w:rsidP="00500C5F">
            <w:pPr>
              <w:spacing w:after="0"/>
              <w:rPr>
                <w:rFonts w:ascii="Minion" w:hAnsi="Minion"/>
                <w:sz w:val="24"/>
                <w:szCs w:val="24"/>
                <w:lang w:val="en-GB"/>
              </w:rPr>
            </w:pPr>
          </w:p>
        </w:tc>
        <w:tc>
          <w:tcPr>
            <w:tcW w:w="1620" w:type="dxa"/>
          </w:tcPr>
          <w:p w:rsidR="00FE54AA" w:rsidRPr="008750F8" w:rsidRDefault="00FE54AA" w:rsidP="00500C5F">
            <w:pPr>
              <w:spacing w:after="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 xml:space="preserve">Depression  </w:t>
            </w:r>
          </w:p>
        </w:tc>
        <w:tc>
          <w:tcPr>
            <w:tcW w:w="1986"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9</w:t>
            </w:r>
          </w:p>
        </w:tc>
        <w:tc>
          <w:tcPr>
            <w:tcW w:w="180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7</w:t>
            </w:r>
          </w:p>
        </w:tc>
        <w:tc>
          <w:tcPr>
            <w:tcW w:w="162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Investigations</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Weight decrease</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r>
      <w:tr w:rsidR="00FE54AA" w:rsidRPr="008750F8" w:rsidTr="008750F8">
        <w:trPr>
          <w:jc w:val="center"/>
        </w:trPr>
        <w:tc>
          <w:tcPr>
            <w:tcW w:w="2802"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Blood creatinine increased</w:t>
            </w:r>
          </w:p>
        </w:tc>
        <w:tc>
          <w:tcPr>
            <w:tcW w:w="1986"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10</w:t>
            </w:r>
          </w:p>
        </w:tc>
        <w:tc>
          <w:tcPr>
            <w:tcW w:w="1620" w:type="dxa"/>
          </w:tcPr>
          <w:p w:rsidR="00FE54AA" w:rsidRPr="008750F8" w:rsidRDefault="00FE54AA" w:rsidP="00500C5F">
            <w:pPr>
              <w:spacing w:after="0"/>
              <w:rPr>
                <w:rFonts w:ascii="Minion" w:hAnsi="Minion"/>
                <w:sz w:val="24"/>
                <w:szCs w:val="24"/>
                <w:lang w:val="en-GB"/>
              </w:rPr>
            </w:pPr>
            <w:r w:rsidRPr="008750F8">
              <w:rPr>
                <w:rFonts w:ascii="Minion" w:hAnsi="Minion"/>
                <w:sz w:val="24"/>
                <w:szCs w:val="24"/>
                <w:lang w:val="en-GB"/>
              </w:rPr>
              <w:t>14</w:t>
            </w:r>
          </w:p>
        </w:tc>
      </w:tr>
      <w:tr w:rsidR="00FE54AA" w:rsidRPr="008750F8" w:rsidTr="008750F8">
        <w:trPr>
          <w:jc w:val="center"/>
        </w:trPr>
        <w:tc>
          <w:tcPr>
            <w:tcW w:w="2802" w:type="dxa"/>
          </w:tcPr>
          <w:p w:rsidR="00FE54AA" w:rsidRPr="008750F8" w:rsidRDefault="00FE54AA" w:rsidP="00500C5F">
            <w:pPr>
              <w:pStyle w:val="TextTi10"/>
              <w:keepNext/>
              <w:rPr>
                <w:rFonts w:ascii="Minion" w:hAnsi="Minion"/>
                <w:b/>
                <w:sz w:val="24"/>
                <w:szCs w:val="24"/>
                <w:lang w:val="en-GB"/>
              </w:rPr>
            </w:pPr>
            <w:r w:rsidRPr="008750F8">
              <w:rPr>
                <w:rFonts w:ascii="Minion" w:hAnsi="Minion"/>
                <w:b/>
                <w:sz w:val="24"/>
                <w:szCs w:val="24"/>
                <w:lang w:val="en-GB"/>
              </w:rPr>
              <w:lastRenderedPageBreak/>
              <w:t>Musculoskeletal and connective tissue disorders</w:t>
            </w:r>
          </w:p>
        </w:tc>
        <w:tc>
          <w:tcPr>
            <w:tcW w:w="1986" w:type="dxa"/>
          </w:tcPr>
          <w:p w:rsidR="00FE54AA" w:rsidRPr="008750F8" w:rsidRDefault="00FE54AA" w:rsidP="00500C5F">
            <w:pPr>
              <w:pStyle w:val="TextTi10"/>
              <w:keepNext/>
              <w:rPr>
                <w:rFonts w:ascii="Minion" w:hAnsi="Minion"/>
                <w:b/>
                <w:sz w:val="24"/>
                <w:szCs w:val="24"/>
                <w:lang w:val="en-GB"/>
              </w:rPr>
            </w:pPr>
          </w:p>
        </w:tc>
        <w:tc>
          <w:tcPr>
            <w:tcW w:w="1800" w:type="dxa"/>
          </w:tcPr>
          <w:p w:rsidR="00FE54AA" w:rsidRPr="008750F8" w:rsidRDefault="00FE54AA" w:rsidP="00500C5F">
            <w:pPr>
              <w:pStyle w:val="TextTi10"/>
              <w:keepNext/>
              <w:rPr>
                <w:rFonts w:ascii="Minion" w:hAnsi="Minion"/>
                <w:b/>
                <w:sz w:val="24"/>
                <w:szCs w:val="24"/>
                <w:lang w:val="en-GB"/>
              </w:rPr>
            </w:pPr>
          </w:p>
        </w:tc>
        <w:tc>
          <w:tcPr>
            <w:tcW w:w="1620" w:type="dxa"/>
          </w:tcPr>
          <w:p w:rsidR="00FE54AA" w:rsidRPr="008750F8" w:rsidRDefault="00FE54AA" w:rsidP="00500C5F">
            <w:pPr>
              <w:pStyle w:val="TextTi10"/>
              <w:keepNext/>
              <w:rPr>
                <w:rFonts w:ascii="Minion" w:hAnsi="Minion"/>
                <w:b/>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Back pain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20</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Arthralgia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Muscle cramps</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11</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Pain in limb</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Renal and urinary disorders</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Renal impairment</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12</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Dysuria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Immune system disorders</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Graft </w:t>
            </w:r>
            <w:r w:rsidR="005B5AAB" w:rsidRPr="008750F8">
              <w:rPr>
                <w:rFonts w:ascii="Minion" w:hAnsi="Minion"/>
                <w:sz w:val="24"/>
                <w:szCs w:val="24"/>
                <w:lang w:val="en-GB"/>
              </w:rPr>
              <w:t xml:space="preserve">and transplant </w:t>
            </w:r>
            <w:r w:rsidRPr="008750F8">
              <w:rPr>
                <w:rFonts w:ascii="Minion" w:hAnsi="Minion"/>
                <w:sz w:val="24"/>
                <w:szCs w:val="24"/>
                <w:lang w:val="en-GB"/>
              </w:rPr>
              <w:t>rejection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30</w:t>
            </w:r>
          </w:p>
        </w:tc>
      </w:tr>
      <w:tr w:rsidR="00FE54AA" w:rsidRPr="008750F8" w:rsidTr="008750F8">
        <w:trPr>
          <w:jc w:val="center"/>
        </w:trPr>
        <w:tc>
          <w:tcPr>
            <w:tcW w:w="2802" w:type="dxa"/>
          </w:tcPr>
          <w:p w:rsidR="00FE54AA" w:rsidRPr="008750F8" w:rsidRDefault="00FE54AA" w:rsidP="00500C5F">
            <w:pPr>
              <w:pStyle w:val="TextTi10"/>
              <w:keepNext/>
              <w:rPr>
                <w:rFonts w:ascii="Minion" w:hAnsi="Minion"/>
                <w:b/>
                <w:sz w:val="24"/>
                <w:szCs w:val="24"/>
                <w:lang w:val="en-GB"/>
              </w:rPr>
            </w:pPr>
            <w:r w:rsidRPr="008750F8">
              <w:rPr>
                <w:rFonts w:ascii="Minion" w:hAnsi="Minion"/>
                <w:b/>
                <w:sz w:val="24"/>
                <w:szCs w:val="24"/>
                <w:lang w:val="en-GB"/>
              </w:rPr>
              <w:t>Metabolism and nutrition disorders</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Anorexia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Cachexia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Hyperkalaemia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&lt;</w:t>
            </w:r>
            <w:r w:rsidR="002128C5" w:rsidRPr="008750F8">
              <w:rPr>
                <w:rFonts w:ascii="Minion" w:hAnsi="Minion"/>
                <w:sz w:val="24"/>
                <w:szCs w:val="24"/>
                <w:lang w:val="en-GB"/>
              </w:rPr>
              <w:t xml:space="preserve"> </w:t>
            </w: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14</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Hypokalaemia</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Hypomagnesaemia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&lt;</w:t>
            </w:r>
            <w:r w:rsidR="002128C5" w:rsidRPr="008750F8">
              <w:rPr>
                <w:rFonts w:ascii="Minion" w:hAnsi="Minion"/>
                <w:sz w:val="24"/>
                <w:szCs w:val="24"/>
                <w:lang w:val="en-GB"/>
              </w:rPr>
              <w:t xml:space="preserve"> </w:t>
            </w: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Hyperglycaemia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Appetite decreased</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Dehydration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proofErr w:type="spellStart"/>
            <w:r w:rsidRPr="008750F8">
              <w:rPr>
                <w:rFonts w:ascii="Minion" w:hAnsi="Minion"/>
                <w:sz w:val="24"/>
                <w:szCs w:val="24"/>
                <w:lang w:val="en-GB"/>
              </w:rPr>
              <w:t>Hypophosphataemia</w:t>
            </w:r>
            <w:proofErr w:type="spellEnd"/>
            <w:r w:rsidRPr="008750F8">
              <w:rPr>
                <w:rFonts w:ascii="Minion" w:hAnsi="Minion"/>
                <w:sz w:val="24"/>
                <w:szCs w:val="24"/>
                <w:lang w:val="en-GB"/>
              </w:rPr>
              <w:t xml:space="preserve">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&lt;</w:t>
            </w:r>
            <w:r w:rsidR="002128C5" w:rsidRPr="008750F8">
              <w:rPr>
                <w:rFonts w:ascii="Minion" w:hAnsi="Minion"/>
                <w:sz w:val="24"/>
                <w:szCs w:val="24"/>
                <w:lang w:val="en-GB"/>
              </w:rPr>
              <w:t xml:space="preserve"> </w:t>
            </w: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Hypocalcaemia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&lt;</w:t>
            </w:r>
            <w:r w:rsidR="002128C5" w:rsidRPr="008750F8">
              <w:rPr>
                <w:rFonts w:ascii="Minion" w:hAnsi="Minion"/>
                <w:sz w:val="24"/>
                <w:szCs w:val="24"/>
                <w:lang w:val="en-GB"/>
              </w:rPr>
              <w:t xml:space="preserve"> </w:t>
            </w: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4</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keepNext/>
              <w:rPr>
                <w:rFonts w:ascii="Minion" w:hAnsi="Minion"/>
                <w:b/>
                <w:sz w:val="24"/>
                <w:szCs w:val="24"/>
                <w:lang w:val="en-GB"/>
              </w:rPr>
            </w:pPr>
            <w:r w:rsidRPr="008750F8">
              <w:rPr>
                <w:rFonts w:ascii="Minion" w:hAnsi="Minion"/>
                <w:b/>
                <w:sz w:val="24"/>
                <w:szCs w:val="24"/>
                <w:lang w:val="en-GB"/>
              </w:rPr>
              <w:t>Hepatobiliary disorders</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Hepatic function abnormal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11</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Surgical and medical Procedures</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Post-operative complications</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12</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Post-operative pain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2</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7</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Post-operative wound infection</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11</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b/>
                <w:sz w:val="24"/>
                <w:szCs w:val="24"/>
                <w:lang w:val="en-GB"/>
              </w:rPr>
            </w:pPr>
            <w:r w:rsidRPr="008750F8">
              <w:rPr>
                <w:rFonts w:ascii="Minion" w:hAnsi="Minion"/>
                <w:b/>
                <w:sz w:val="24"/>
                <w:szCs w:val="24"/>
                <w:lang w:val="en-GB"/>
              </w:rPr>
              <w:t xml:space="preserve">Injury, poisoning and </w:t>
            </w:r>
            <w:r w:rsidRPr="008750F8">
              <w:rPr>
                <w:rFonts w:ascii="Minion" w:hAnsi="Minion"/>
                <w:b/>
                <w:sz w:val="24"/>
                <w:szCs w:val="24"/>
                <w:lang w:val="en-GB"/>
              </w:rPr>
              <w:lastRenderedPageBreak/>
              <w:t>procedural complication</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lastRenderedPageBreak/>
              <w:t xml:space="preserve">Wound drainage increased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9</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Wound dehiscence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&lt;</w:t>
            </w:r>
            <w:r w:rsidR="002128C5" w:rsidRPr="008750F8">
              <w:rPr>
                <w:rFonts w:ascii="Minion" w:hAnsi="Minion"/>
                <w:sz w:val="24"/>
                <w:szCs w:val="24"/>
                <w:lang w:val="en-GB"/>
              </w:rPr>
              <w:t xml:space="preserve"> </w:t>
            </w: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5</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6</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b/>
                <w:sz w:val="24"/>
                <w:szCs w:val="24"/>
                <w:lang w:val="en-GB"/>
              </w:rPr>
              <w:t>Vascular disorders</w:t>
            </w:r>
          </w:p>
        </w:tc>
        <w:tc>
          <w:tcPr>
            <w:tcW w:w="1986" w:type="dxa"/>
          </w:tcPr>
          <w:p w:rsidR="00FE54AA" w:rsidRPr="008750F8" w:rsidRDefault="00FE54AA" w:rsidP="00500C5F">
            <w:pPr>
              <w:pStyle w:val="TextTi10"/>
              <w:rPr>
                <w:rFonts w:ascii="Minion" w:hAnsi="Minion"/>
                <w:sz w:val="24"/>
                <w:szCs w:val="24"/>
                <w:lang w:val="en-GB"/>
              </w:rPr>
            </w:pPr>
          </w:p>
        </w:tc>
        <w:tc>
          <w:tcPr>
            <w:tcW w:w="1800" w:type="dxa"/>
          </w:tcPr>
          <w:p w:rsidR="00FE54AA" w:rsidRPr="008750F8" w:rsidRDefault="00FE54AA" w:rsidP="00500C5F">
            <w:pPr>
              <w:pStyle w:val="TextTi10"/>
              <w:rPr>
                <w:rFonts w:ascii="Minion" w:hAnsi="Minion"/>
                <w:sz w:val="24"/>
                <w:szCs w:val="24"/>
                <w:lang w:val="en-GB"/>
              </w:rPr>
            </w:pPr>
          </w:p>
        </w:tc>
        <w:tc>
          <w:tcPr>
            <w:tcW w:w="1620" w:type="dxa"/>
          </w:tcPr>
          <w:p w:rsidR="00FE54AA" w:rsidRPr="008750F8" w:rsidRDefault="00FE54AA" w:rsidP="00500C5F">
            <w:pPr>
              <w:pStyle w:val="TextTi10"/>
              <w:rPr>
                <w:rFonts w:ascii="Minion" w:hAnsi="Minion"/>
                <w:sz w:val="24"/>
                <w:szCs w:val="24"/>
                <w:lang w:val="en-GB"/>
              </w:rPr>
            </w:pP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Hypotension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8</w:t>
            </w:r>
          </w:p>
        </w:tc>
      </w:tr>
      <w:tr w:rsidR="00FE54AA" w:rsidRPr="008750F8" w:rsidTr="008750F8">
        <w:trPr>
          <w:jc w:val="center"/>
        </w:trPr>
        <w:tc>
          <w:tcPr>
            <w:tcW w:w="2802"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 xml:space="preserve">Hypertension </w:t>
            </w:r>
          </w:p>
        </w:tc>
        <w:tc>
          <w:tcPr>
            <w:tcW w:w="1986"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3</w:t>
            </w:r>
          </w:p>
        </w:tc>
        <w:tc>
          <w:tcPr>
            <w:tcW w:w="180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18</w:t>
            </w:r>
          </w:p>
        </w:tc>
        <w:tc>
          <w:tcPr>
            <w:tcW w:w="1620" w:type="dxa"/>
          </w:tcPr>
          <w:p w:rsidR="00FE54AA" w:rsidRPr="008750F8" w:rsidRDefault="00FE54AA" w:rsidP="00500C5F">
            <w:pPr>
              <w:pStyle w:val="TextTi10"/>
              <w:rPr>
                <w:rFonts w:ascii="Minion" w:hAnsi="Minion"/>
                <w:sz w:val="24"/>
                <w:szCs w:val="24"/>
                <w:lang w:val="en-GB"/>
              </w:rPr>
            </w:pPr>
            <w:r w:rsidRPr="008750F8">
              <w:rPr>
                <w:rFonts w:ascii="Minion" w:hAnsi="Minion"/>
                <w:sz w:val="24"/>
                <w:szCs w:val="24"/>
                <w:lang w:val="en-GB"/>
              </w:rPr>
              <w:t>15</w:t>
            </w:r>
          </w:p>
        </w:tc>
      </w:tr>
    </w:tbl>
    <w:p w:rsidR="00FE54AA" w:rsidRPr="008750F8" w:rsidRDefault="00FE54AA" w:rsidP="00F9110A">
      <w:pPr>
        <w:spacing w:after="0"/>
        <w:ind w:firstLine="720"/>
        <w:jc w:val="both"/>
        <w:rPr>
          <w:rFonts w:ascii="Minion" w:hAnsi="Minion"/>
          <w:b/>
          <w:sz w:val="24"/>
          <w:szCs w:val="24"/>
          <w:lang w:val="en-GB"/>
        </w:rPr>
      </w:pPr>
    </w:p>
    <w:p w:rsidR="00FE54AA" w:rsidRPr="008750F8" w:rsidRDefault="00FE54AA" w:rsidP="00F9110A">
      <w:pPr>
        <w:ind w:hanging="22"/>
        <w:jc w:val="both"/>
        <w:rPr>
          <w:rFonts w:ascii="Minion" w:hAnsi="Minion"/>
          <w:sz w:val="24"/>
          <w:szCs w:val="24"/>
          <w:lang w:val="en-GB"/>
        </w:rPr>
      </w:pPr>
      <w:r w:rsidRPr="008750F8">
        <w:rPr>
          <w:rFonts w:ascii="Minion" w:hAnsi="Minion"/>
          <w:sz w:val="24"/>
          <w:szCs w:val="24"/>
          <w:lang w:val="en-GB"/>
        </w:rPr>
        <w:t>Serious adverse events for VALCYTE from these three clinical trials (</w:t>
      </w:r>
      <w:r w:rsidRPr="008750F8">
        <w:rPr>
          <w:rFonts w:ascii="Minion" w:hAnsi="Minion"/>
          <w:i/>
          <w:sz w:val="24"/>
          <w:szCs w:val="24"/>
          <w:lang w:val="en-GB"/>
        </w:rPr>
        <w:t>n</w:t>
      </w:r>
      <w:r w:rsidRPr="008750F8">
        <w:rPr>
          <w:rFonts w:ascii="Minion" w:hAnsi="Minion"/>
          <w:sz w:val="24"/>
          <w:szCs w:val="24"/>
          <w:lang w:val="en-GB"/>
        </w:rPr>
        <w:t xml:space="preserve"> = </w:t>
      </w:r>
      <w:r w:rsidR="005B5AAB" w:rsidRPr="008750F8">
        <w:rPr>
          <w:rFonts w:ascii="Minion" w:hAnsi="Minion"/>
          <w:sz w:val="24"/>
          <w:szCs w:val="24"/>
          <w:lang w:val="en-GB"/>
        </w:rPr>
        <w:t>934</w:t>
      </w:r>
      <w:r w:rsidRPr="008750F8">
        <w:rPr>
          <w:rFonts w:ascii="Minion" w:hAnsi="Minion"/>
          <w:sz w:val="24"/>
          <w:szCs w:val="24"/>
          <w:lang w:val="en-GB"/>
        </w:rPr>
        <w:t>) with a frequency of less than 5% and which are not mentioned in the two tables above, are listed below:</w:t>
      </w:r>
    </w:p>
    <w:p w:rsidR="00FE54AA" w:rsidRPr="008750F8" w:rsidRDefault="00FE54AA" w:rsidP="00F9110A">
      <w:pPr>
        <w:ind w:hanging="22"/>
        <w:jc w:val="both"/>
        <w:rPr>
          <w:rFonts w:ascii="Minion" w:hAnsi="Minion"/>
          <w:sz w:val="24"/>
          <w:szCs w:val="24"/>
          <w:lang w:val="en-GB"/>
        </w:rPr>
      </w:pPr>
      <w:r w:rsidRPr="008750F8">
        <w:rPr>
          <w:rFonts w:ascii="Minion" w:hAnsi="Minion"/>
          <w:i/>
          <w:sz w:val="24"/>
          <w:szCs w:val="24"/>
          <w:lang w:val="en-GB"/>
        </w:rPr>
        <w:t>Blood and</w:t>
      </w:r>
      <w:r w:rsidRPr="008750F8">
        <w:rPr>
          <w:rFonts w:ascii="Minion" w:hAnsi="Minion"/>
          <w:i/>
          <w:spacing w:val="-2"/>
          <w:kern w:val="32"/>
          <w:sz w:val="24"/>
          <w:szCs w:val="24"/>
          <w:lang w:val="en-GB"/>
        </w:rPr>
        <w:t xml:space="preserve"> lymphatic system disorders</w:t>
      </w:r>
      <w:r w:rsidRPr="008750F8">
        <w:rPr>
          <w:rFonts w:ascii="Minion" w:hAnsi="Minion"/>
          <w:spacing w:val="-2"/>
          <w:kern w:val="32"/>
          <w:sz w:val="24"/>
          <w:szCs w:val="24"/>
          <w:lang w:val="en-GB"/>
        </w:rPr>
        <w:t>:</w:t>
      </w:r>
      <w:r w:rsidRPr="008750F8">
        <w:rPr>
          <w:rFonts w:ascii="Minion" w:hAnsi="Minion"/>
          <w:sz w:val="24"/>
          <w:szCs w:val="24"/>
          <w:lang w:val="en-GB"/>
        </w:rPr>
        <w:t xml:space="preserve"> pancytopenia, bone marrow depression, aplastic anaemia</w:t>
      </w:r>
      <w:r w:rsidR="005B5AAB" w:rsidRPr="008750F8">
        <w:rPr>
          <w:rFonts w:ascii="Minion" w:hAnsi="Minion"/>
          <w:sz w:val="24"/>
          <w:szCs w:val="24"/>
          <w:lang w:val="en-GB"/>
        </w:rPr>
        <w:t>, febrile neutropenia</w:t>
      </w:r>
    </w:p>
    <w:p w:rsidR="00FE54AA" w:rsidRPr="008750F8" w:rsidRDefault="00FE54AA" w:rsidP="00F9110A">
      <w:pPr>
        <w:ind w:hanging="22"/>
        <w:jc w:val="both"/>
        <w:rPr>
          <w:rFonts w:ascii="Minion" w:hAnsi="Minion"/>
          <w:sz w:val="24"/>
          <w:szCs w:val="24"/>
          <w:lang w:val="en-GB"/>
        </w:rPr>
      </w:pPr>
      <w:r w:rsidRPr="008750F8">
        <w:rPr>
          <w:rFonts w:ascii="Minion" w:hAnsi="Minion"/>
          <w:i/>
          <w:spacing w:val="-2"/>
          <w:kern w:val="1"/>
          <w:sz w:val="24"/>
          <w:szCs w:val="24"/>
          <w:lang w:val="en-GB"/>
        </w:rPr>
        <w:t>Renal and urinary disorders</w:t>
      </w:r>
      <w:r w:rsidRPr="008750F8">
        <w:rPr>
          <w:rFonts w:ascii="Minion" w:hAnsi="Minion"/>
          <w:spacing w:val="-2"/>
          <w:kern w:val="1"/>
          <w:sz w:val="24"/>
          <w:szCs w:val="24"/>
          <w:lang w:val="en-GB"/>
        </w:rPr>
        <w:t>:</w:t>
      </w:r>
      <w:r w:rsidRPr="008750F8">
        <w:rPr>
          <w:rFonts w:ascii="Minion" w:hAnsi="Minion"/>
          <w:sz w:val="24"/>
          <w:szCs w:val="24"/>
          <w:lang w:val="en-GB"/>
        </w:rPr>
        <w:t xml:space="preserve"> decreased renal creatinine clearance</w:t>
      </w:r>
    </w:p>
    <w:p w:rsidR="00FE54AA" w:rsidRPr="008750F8" w:rsidRDefault="00FE54AA" w:rsidP="00F9110A">
      <w:pPr>
        <w:ind w:hanging="22"/>
        <w:jc w:val="both"/>
        <w:rPr>
          <w:rFonts w:ascii="Minion" w:hAnsi="Minion"/>
          <w:sz w:val="24"/>
          <w:szCs w:val="24"/>
          <w:lang w:val="en-GB"/>
        </w:rPr>
      </w:pPr>
      <w:r w:rsidRPr="008750F8">
        <w:rPr>
          <w:rFonts w:ascii="Minion" w:hAnsi="Minion"/>
          <w:i/>
          <w:sz w:val="24"/>
          <w:szCs w:val="24"/>
          <w:lang w:val="en-GB"/>
        </w:rPr>
        <w:t>Infections and infestations</w:t>
      </w:r>
      <w:r w:rsidRPr="008750F8">
        <w:rPr>
          <w:rFonts w:ascii="Minion" w:hAnsi="Minion"/>
          <w:sz w:val="24"/>
          <w:szCs w:val="24"/>
          <w:lang w:val="en-GB"/>
        </w:rPr>
        <w:t>: local and systemic infections and sepsis</w:t>
      </w:r>
    </w:p>
    <w:p w:rsidR="00FE54AA" w:rsidRPr="008750F8" w:rsidRDefault="00FE54AA" w:rsidP="00F9110A">
      <w:pPr>
        <w:ind w:hanging="22"/>
        <w:jc w:val="both"/>
        <w:rPr>
          <w:rFonts w:ascii="Minion" w:hAnsi="Minion"/>
          <w:sz w:val="24"/>
          <w:szCs w:val="24"/>
          <w:lang w:val="en-GB"/>
        </w:rPr>
      </w:pPr>
      <w:r w:rsidRPr="008750F8">
        <w:rPr>
          <w:rFonts w:ascii="Minion" w:hAnsi="Minion"/>
          <w:i/>
          <w:sz w:val="24"/>
          <w:szCs w:val="24"/>
          <w:lang w:val="en-GB"/>
        </w:rPr>
        <w:t>Bleeding complications</w:t>
      </w:r>
      <w:r w:rsidRPr="008750F8">
        <w:rPr>
          <w:rFonts w:ascii="Minion" w:hAnsi="Minion"/>
          <w:sz w:val="24"/>
          <w:szCs w:val="24"/>
          <w:lang w:val="en-GB"/>
        </w:rPr>
        <w:t>: potentially life-threatening bleeding associated with thrombocytopenia</w:t>
      </w:r>
    </w:p>
    <w:p w:rsidR="00FE54AA" w:rsidRPr="008750F8" w:rsidRDefault="00FE54AA" w:rsidP="00F9110A">
      <w:pPr>
        <w:ind w:hanging="22"/>
        <w:jc w:val="both"/>
        <w:rPr>
          <w:rFonts w:ascii="Minion" w:hAnsi="Minion"/>
          <w:sz w:val="24"/>
          <w:szCs w:val="24"/>
          <w:lang w:val="fr-FR"/>
        </w:rPr>
      </w:pPr>
      <w:proofErr w:type="spellStart"/>
      <w:r w:rsidRPr="008750F8">
        <w:rPr>
          <w:rFonts w:ascii="Minion" w:hAnsi="Minion"/>
          <w:i/>
          <w:sz w:val="24"/>
          <w:szCs w:val="24"/>
          <w:lang w:val="fr-FR"/>
        </w:rPr>
        <w:t>Nervous</w:t>
      </w:r>
      <w:proofErr w:type="spellEnd"/>
      <w:r w:rsidRPr="008750F8">
        <w:rPr>
          <w:rFonts w:ascii="Minion" w:hAnsi="Minion"/>
          <w:i/>
          <w:sz w:val="24"/>
          <w:szCs w:val="24"/>
          <w:lang w:val="fr-FR"/>
        </w:rPr>
        <w:t xml:space="preserve"> system </w:t>
      </w:r>
      <w:proofErr w:type="spellStart"/>
      <w:r w:rsidRPr="008750F8">
        <w:rPr>
          <w:rFonts w:ascii="Minion" w:hAnsi="Minion"/>
          <w:i/>
          <w:sz w:val="24"/>
          <w:szCs w:val="24"/>
          <w:lang w:val="fr-FR"/>
        </w:rPr>
        <w:t>disorders</w:t>
      </w:r>
      <w:proofErr w:type="spellEnd"/>
      <w:r w:rsidRPr="008750F8">
        <w:rPr>
          <w:rFonts w:ascii="Minion" w:hAnsi="Minion"/>
          <w:sz w:val="24"/>
          <w:szCs w:val="24"/>
          <w:lang w:val="fr-FR"/>
        </w:rPr>
        <w:t xml:space="preserve">: convulsion, </w:t>
      </w:r>
      <w:proofErr w:type="spellStart"/>
      <w:r w:rsidRPr="008750F8">
        <w:rPr>
          <w:rFonts w:ascii="Minion" w:hAnsi="Minion"/>
          <w:sz w:val="24"/>
          <w:szCs w:val="24"/>
          <w:lang w:val="fr-FR"/>
        </w:rPr>
        <w:t>psychotic</w:t>
      </w:r>
      <w:proofErr w:type="spellEnd"/>
      <w:r w:rsidRPr="008750F8">
        <w:rPr>
          <w:rFonts w:ascii="Minion" w:hAnsi="Minion"/>
          <w:sz w:val="24"/>
          <w:szCs w:val="24"/>
          <w:lang w:val="fr-FR"/>
        </w:rPr>
        <w:t xml:space="preserve"> </w:t>
      </w:r>
      <w:proofErr w:type="spellStart"/>
      <w:r w:rsidRPr="008750F8">
        <w:rPr>
          <w:rFonts w:ascii="Minion" w:hAnsi="Minion"/>
          <w:sz w:val="24"/>
          <w:szCs w:val="24"/>
          <w:lang w:val="fr-FR"/>
        </w:rPr>
        <w:t>disorder</w:t>
      </w:r>
      <w:proofErr w:type="spellEnd"/>
      <w:r w:rsidRPr="008750F8">
        <w:rPr>
          <w:rFonts w:ascii="Minion" w:hAnsi="Minion"/>
          <w:sz w:val="24"/>
          <w:szCs w:val="24"/>
          <w:lang w:val="fr-FR"/>
        </w:rPr>
        <w:t>, hallucinations, confusion, agitation</w:t>
      </w:r>
    </w:p>
    <w:p w:rsidR="00FE54AA" w:rsidRPr="008750F8" w:rsidRDefault="00FE54AA" w:rsidP="00F9110A">
      <w:pPr>
        <w:ind w:hanging="22"/>
        <w:jc w:val="both"/>
        <w:rPr>
          <w:rFonts w:ascii="Minion" w:hAnsi="Minion"/>
          <w:sz w:val="24"/>
          <w:szCs w:val="24"/>
          <w:lang w:val="en-US"/>
        </w:rPr>
      </w:pPr>
      <w:r w:rsidRPr="008750F8">
        <w:rPr>
          <w:rFonts w:ascii="Minion" w:hAnsi="Minion"/>
          <w:i/>
          <w:sz w:val="24"/>
          <w:szCs w:val="24"/>
          <w:lang w:val="en-US"/>
        </w:rPr>
        <w:t>General disorder and administration site conditions</w:t>
      </w:r>
      <w:r w:rsidRPr="008750F8">
        <w:rPr>
          <w:rFonts w:ascii="Minion" w:hAnsi="Minion"/>
          <w:sz w:val="24"/>
          <w:szCs w:val="24"/>
          <w:lang w:val="en-US"/>
        </w:rPr>
        <w:t xml:space="preserve">: </w:t>
      </w:r>
      <w:proofErr w:type="spellStart"/>
      <w:r w:rsidRPr="008750F8">
        <w:rPr>
          <w:rFonts w:ascii="Minion" w:hAnsi="Minion"/>
          <w:sz w:val="24"/>
          <w:szCs w:val="24"/>
          <w:lang w:val="en-US"/>
        </w:rPr>
        <w:t>valganciclovir</w:t>
      </w:r>
      <w:proofErr w:type="spellEnd"/>
      <w:r w:rsidRPr="008750F8">
        <w:rPr>
          <w:rFonts w:ascii="Minion" w:hAnsi="Minion"/>
          <w:sz w:val="24"/>
          <w:szCs w:val="24"/>
          <w:lang w:val="en-US"/>
        </w:rPr>
        <w:t xml:space="preserve"> hypersensitivity</w:t>
      </w:r>
    </w:p>
    <w:p w:rsidR="009B29BF" w:rsidRPr="008750F8" w:rsidRDefault="00FE54AA" w:rsidP="009B29BF">
      <w:pPr>
        <w:ind w:hanging="22"/>
        <w:jc w:val="both"/>
        <w:rPr>
          <w:rFonts w:ascii="Minion" w:hAnsi="Minion"/>
          <w:sz w:val="24"/>
          <w:szCs w:val="24"/>
          <w:lang w:val="en-GB"/>
        </w:rPr>
      </w:pPr>
      <w:r w:rsidRPr="008750F8">
        <w:rPr>
          <w:rFonts w:ascii="Minion" w:hAnsi="Minion"/>
          <w:sz w:val="24"/>
          <w:szCs w:val="24"/>
          <w:lang w:val="en-US"/>
        </w:rPr>
        <w:t>Severe neutropenia (</w:t>
      </w:r>
      <w:r w:rsidR="00CB6D8E" w:rsidRPr="008750F8">
        <w:rPr>
          <w:rFonts w:ascii="Minion" w:hAnsi="Minion"/>
          <w:sz w:val="24"/>
          <w:szCs w:val="24"/>
          <w:lang w:val="en-US"/>
        </w:rPr>
        <w:t xml:space="preserve">ANC </w:t>
      </w:r>
      <w:r w:rsidRPr="008750F8">
        <w:rPr>
          <w:rFonts w:ascii="Minion" w:hAnsi="Minion"/>
          <w:sz w:val="24"/>
          <w:szCs w:val="24"/>
          <w:lang w:val="en-US"/>
        </w:rPr>
        <w:t xml:space="preserve">&lt; 500/µL) is seen more frequently in CMV retinitis patients (16%) undergoing treatment with </w:t>
      </w:r>
      <w:proofErr w:type="spellStart"/>
      <w:r w:rsidRPr="008750F8">
        <w:rPr>
          <w:rFonts w:ascii="Minion" w:hAnsi="Minion"/>
          <w:sz w:val="24"/>
          <w:szCs w:val="24"/>
          <w:lang w:val="en-US"/>
        </w:rPr>
        <w:t>valganciclovir</w:t>
      </w:r>
      <w:proofErr w:type="spellEnd"/>
      <w:r w:rsidRPr="008750F8">
        <w:rPr>
          <w:rFonts w:ascii="Minion" w:hAnsi="Minion"/>
          <w:sz w:val="24"/>
          <w:szCs w:val="24"/>
          <w:lang w:val="en-US"/>
        </w:rPr>
        <w:t xml:space="preserve"> than in solid organ transplant patients receiving </w:t>
      </w:r>
      <w:proofErr w:type="spellStart"/>
      <w:r w:rsidRPr="008750F8">
        <w:rPr>
          <w:rFonts w:ascii="Minion" w:hAnsi="Minion"/>
          <w:sz w:val="24"/>
          <w:szCs w:val="24"/>
          <w:lang w:val="en-US"/>
        </w:rPr>
        <w:t>valganciclovir</w:t>
      </w:r>
      <w:proofErr w:type="spellEnd"/>
      <w:r w:rsidRPr="008750F8">
        <w:rPr>
          <w:rFonts w:ascii="Minion" w:hAnsi="Minion"/>
          <w:sz w:val="24"/>
          <w:szCs w:val="24"/>
          <w:lang w:val="en-US"/>
        </w:rPr>
        <w:t xml:space="preserve"> (5%) or oral ganciclovir (3%)</w:t>
      </w:r>
      <w:r w:rsidR="00987AF1" w:rsidRPr="008750F8">
        <w:rPr>
          <w:rFonts w:ascii="Minion" w:hAnsi="Minion"/>
          <w:sz w:val="24"/>
          <w:szCs w:val="24"/>
          <w:lang w:val="en-US"/>
        </w:rPr>
        <w:t xml:space="preserve"> </w:t>
      </w:r>
      <w:r w:rsidR="00987AF1" w:rsidRPr="008750F8">
        <w:rPr>
          <w:rFonts w:ascii="Minion" w:hAnsi="Minion"/>
          <w:sz w:val="24"/>
          <w:szCs w:val="24"/>
          <w:lang w:val="en-GB"/>
        </w:rPr>
        <w:t>until Day 100 post-transplant</w:t>
      </w:r>
      <w:r w:rsidR="005B5AAB" w:rsidRPr="008750F8">
        <w:rPr>
          <w:rFonts w:ascii="Minion" w:hAnsi="Minion"/>
          <w:sz w:val="24"/>
          <w:szCs w:val="24"/>
          <w:lang w:val="en-GB"/>
        </w:rPr>
        <w:t xml:space="preserve"> or </w:t>
      </w:r>
      <w:proofErr w:type="spellStart"/>
      <w:r w:rsidR="005B5AAB" w:rsidRPr="008750F8">
        <w:rPr>
          <w:rFonts w:ascii="Minion" w:hAnsi="Minion"/>
          <w:sz w:val="24"/>
          <w:szCs w:val="24"/>
          <w:lang w:val="en-GB"/>
        </w:rPr>
        <w:t>valganciclovir</w:t>
      </w:r>
      <w:proofErr w:type="spellEnd"/>
      <w:r w:rsidR="005B5AAB" w:rsidRPr="008750F8">
        <w:rPr>
          <w:rFonts w:ascii="Minion" w:hAnsi="Minion"/>
          <w:sz w:val="24"/>
          <w:szCs w:val="24"/>
          <w:lang w:val="en-GB"/>
        </w:rPr>
        <w:t xml:space="preserve"> (10%) until Day 200 post-transplant</w:t>
      </w:r>
      <w:r w:rsidRPr="008750F8">
        <w:rPr>
          <w:rFonts w:ascii="Minion" w:hAnsi="Minion"/>
          <w:sz w:val="24"/>
          <w:szCs w:val="24"/>
          <w:lang w:val="en-US"/>
        </w:rPr>
        <w:t xml:space="preserve">. </w:t>
      </w:r>
      <w:r w:rsidRPr="008750F8">
        <w:rPr>
          <w:rFonts w:ascii="Minion" w:hAnsi="Minion"/>
          <w:sz w:val="24"/>
          <w:szCs w:val="24"/>
          <w:lang w:val="en-GB"/>
        </w:rPr>
        <w:t xml:space="preserve">There was a greater increase in serum creatinine seen in solid organ transplant patients </w:t>
      </w:r>
      <w:r w:rsidR="00987AF1" w:rsidRPr="008750F8">
        <w:rPr>
          <w:rFonts w:ascii="Minion" w:hAnsi="Minion"/>
          <w:sz w:val="24"/>
          <w:szCs w:val="24"/>
          <w:lang w:val="en-GB"/>
        </w:rPr>
        <w:t>treated until Day 100</w:t>
      </w:r>
      <w:r w:rsidR="005B5AAB" w:rsidRPr="008750F8">
        <w:rPr>
          <w:rFonts w:ascii="Minion" w:hAnsi="Minion"/>
          <w:sz w:val="24"/>
          <w:szCs w:val="24"/>
          <w:lang w:val="en-GB"/>
        </w:rPr>
        <w:t xml:space="preserve"> or Day 200</w:t>
      </w:r>
      <w:r w:rsidR="00987AF1" w:rsidRPr="008750F8">
        <w:rPr>
          <w:rFonts w:ascii="Minion" w:hAnsi="Minion"/>
          <w:sz w:val="24"/>
          <w:szCs w:val="24"/>
          <w:lang w:val="en-GB"/>
        </w:rPr>
        <w:t xml:space="preserve"> post-transplant </w:t>
      </w:r>
      <w:r w:rsidRPr="008750F8">
        <w:rPr>
          <w:rFonts w:ascii="Minion" w:hAnsi="Minion"/>
          <w:sz w:val="24"/>
          <w:szCs w:val="24"/>
          <w:lang w:val="en-GB"/>
        </w:rPr>
        <w:t xml:space="preserve">with both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and oral ganciclovir when compared to CMV retinitis patients</w:t>
      </w:r>
      <w:r w:rsidR="001841C5" w:rsidRPr="008750F8">
        <w:rPr>
          <w:rFonts w:ascii="Minion" w:hAnsi="Minion"/>
          <w:sz w:val="24"/>
          <w:szCs w:val="24"/>
          <w:lang w:val="en-GB"/>
        </w:rPr>
        <w:t>.</w:t>
      </w:r>
      <w:r w:rsidRPr="008750F8">
        <w:rPr>
          <w:rFonts w:ascii="Minion" w:hAnsi="Minion"/>
          <w:sz w:val="24"/>
          <w:szCs w:val="24"/>
          <w:lang w:val="en-GB"/>
        </w:rPr>
        <w:t xml:space="preserve">  Impaired renal function is a feature common to solid organ transplantation patients.</w:t>
      </w:r>
    </w:p>
    <w:p w:rsidR="005B5AAB" w:rsidRPr="008750F8" w:rsidRDefault="00987AF1" w:rsidP="009B29BF">
      <w:pPr>
        <w:ind w:hanging="22"/>
        <w:jc w:val="both"/>
        <w:rPr>
          <w:rFonts w:ascii="Minion" w:hAnsi="Minion"/>
          <w:sz w:val="24"/>
          <w:szCs w:val="24"/>
          <w:lang w:val="en-GB"/>
        </w:rPr>
      </w:pPr>
      <w:r w:rsidRPr="008750F8">
        <w:rPr>
          <w:rFonts w:ascii="Minion" w:hAnsi="Minion"/>
          <w:sz w:val="24"/>
          <w:szCs w:val="24"/>
          <w:lang w:val="en-GB"/>
        </w:rPr>
        <w:t>The overall safety profile of VALCYTE did not change with the extension of prophylaxis up to 200 days in high risk kidney transplant patients</w:t>
      </w:r>
      <w:r w:rsidR="00CE1740" w:rsidRPr="008750F8">
        <w:rPr>
          <w:rFonts w:ascii="Minion" w:hAnsi="Minion"/>
          <w:sz w:val="24"/>
          <w:szCs w:val="24"/>
          <w:lang w:val="en-GB"/>
        </w:rPr>
        <w:t xml:space="preserve">. </w:t>
      </w:r>
      <w:proofErr w:type="spellStart"/>
      <w:r w:rsidR="00670464" w:rsidRPr="008750F8">
        <w:rPr>
          <w:rFonts w:ascii="Minion" w:hAnsi="Minion"/>
          <w:sz w:val="24"/>
          <w:szCs w:val="24"/>
          <w:lang w:val="en-GB"/>
        </w:rPr>
        <w:t>Leucopenia</w:t>
      </w:r>
      <w:proofErr w:type="spellEnd"/>
      <w:r w:rsidR="005B5AAB" w:rsidRPr="008750F8">
        <w:rPr>
          <w:rFonts w:ascii="Minion" w:hAnsi="Minion"/>
          <w:sz w:val="24"/>
          <w:szCs w:val="24"/>
          <w:lang w:val="en-GB"/>
        </w:rPr>
        <w:t xml:space="preserve"> was reported with a slightly higher incidence in the 200 days arm while the incidence of neutropenia, anaemia and thrombocytop</w:t>
      </w:r>
      <w:r w:rsidR="003955FD">
        <w:rPr>
          <w:rFonts w:ascii="Minion" w:hAnsi="Minion"/>
          <w:sz w:val="24"/>
          <w:szCs w:val="24"/>
          <w:lang w:val="en-GB"/>
        </w:rPr>
        <w:t>enia were similar in both arms.</w:t>
      </w:r>
    </w:p>
    <w:p w:rsidR="00987AF1" w:rsidRPr="008750F8" w:rsidRDefault="00CE1740" w:rsidP="009B29BF">
      <w:pPr>
        <w:ind w:hanging="22"/>
        <w:jc w:val="both"/>
        <w:rPr>
          <w:rFonts w:ascii="Minion" w:hAnsi="Minion"/>
          <w:sz w:val="24"/>
          <w:szCs w:val="24"/>
          <w:lang w:val="en-GB"/>
        </w:rPr>
      </w:pPr>
      <w:r w:rsidRPr="008750F8">
        <w:rPr>
          <w:rFonts w:ascii="Minion" w:hAnsi="Minion"/>
          <w:sz w:val="24"/>
          <w:szCs w:val="24"/>
          <w:lang w:val="en-GB"/>
        </w:rPr>
        <w:t>The incidence of adverse events</w:t>
      </w:r>
      <w:r w:rsidR="00051D9C" w:rsidRPr="008750F8">
        <w:rPr>
          <w:rFonts w:ascii="Minion" w:hAnsi="Minion"/>
          <w:sz w:val="24"/>
          <w:szCs w:val="24"/>
          <w:lang w:val="en-GB"/>
        </w:rPr>
        <w:t xml:space="preserve"> </w:t>
      </w:r>
      <w:r w:rsidR="00881C87" w:rsidRPr="008750F8">
        <w:rPr>
          <w:rFonts w:ascii="Minion" w:hAnsi="Minion"/>
          <w:sz w:val="24"/>
          <w:szCs w:val="24"/>
          <w:lang w:val="en-GB"/>
        </w:rPr>
        <w:t>in this patient population from the</w:t>
      </w:r>
      <w:r w:rsidR="00051D9C" w:rsidRPr="008750F8">
        <w:rPr>
          <w:rFonts w:ascii="Minion" w:hAnsi="Minion"/>
          <w:sz w:val="24"/>
          <w:szCs w:val="24"/>
          <w:lang w:val="en-GB"/>
        </w:rPr>
        <w:t xml:space="preserve"> IMPACT study</w:t>
      </w:r>
      <w:r w:rsidR="00881C87" w:rsidRPr="008750F8">
        <w:rPr>
          <w:rFonts w:ascii="Minion" w:hAnsi="Minion"/>
          <w:sz w:val="24"/>
          <w:szCs w:val="24"/>
          <w:lang w:val="en-GB"/>
        </w:rPr>
        <w:t xml:space="preserve"> is shown</w:t>
      </w:r>
      <w:r w:rsidR="00051D9C" w:rsidRPr="008750F8">
        <w:rPr>
          <w:rFonts w:ascii="Minion" w:hAnsi="Minion"/>
          <w:sz w:val="24"/>
          <w:szCs w:val="24"/>
          <w:lang w:val="en-GB"/>
        </w:rPr>
        <w:t xml:space="preserve"> in Tables 6 and 7</w:t>
      </w:r>
      <w:r w:rsidR="00987AF1" w:rsidRPr="008750F8">
        <w:rPr>
          <w:rFonts w:ascii="Minion" w:hAnsi="Minion"/>
          <w:sz w:val="24"/>
          <w:szCs w:val="24"/>
          <w:lang w:val="en-GB"/>
        </w:rPr>
        <w:t>.</w:t>
      </w:r>
      <w:r w:rsidR="008C067B" w:rsidRPr="008750F8">
        <w:rPr>
          <w:rFonts w:ascii="Minion" w:hAnsi="Minion"/>
          <w:sz w:val="24"/>
          <w:szCs w:val="24"/>
          <w:lang w:val="en-GB"/>
        </w:rPr>
        <w:t xml:space="preserve"> Table 6 shows adverse events occurring in the first 100 days of the study when all patients were receiving </w:t>
      </w:r>
      <w:proofErr w:type="spellStart"/>
      <w:r w:rsidR="008C067B" w:rsidRPr="008750F8">
        <w:rPr>
          <w:rFonts w:ascii="Minion" w:hAnsi="Minion"/>
          <w:sz w:val="24"/>
          <w:szCs w:val="24"/>
          <w:lang w:val="en-GB"/>
        </w:rPr>
        <w:t>valganciclovir</w:t>
      </w:r>
      <w:proofErr w:type="spellEnd"/>
      <w:r w:rsidR="008C067B" w:rsidRPr="008750F8">
        <w:rPr>
          <w:rFonts w:ascii="Minion" w:hAnsi="Minion"/>
          <w:sz w:val="24"/>
          <w:szCs w:val="24"/>
          <w:lang w:val="en-GB"/>
        </w:rPr>
        <w:t xml:space="preserve"> prophylaxis. While, Table 7 shows adverse </w:t>
      </w:r>
      <w:r w:rsidR="008C067B" w:rsidRPr="008750F8">
        <w:rPr>
          <w:rFonts w:ascii="Minion" w:hAnsi="Minion"/>
          <w:sz w:val="24"/>
          <w:szCs w:val="24"/>
          <w:lang w:val="en-GB"/>
        </w:rPr>
        <w:lastRenderedPageBreak/>
        <w:t xml:space="preserve">events occurring after day 100 of the study when only patients in the 200 days arm were receiving </w:t>
      </w:r>
      <w:proofErr w:type="spellStart"/>
      <w:r w:rsidR="008C067B" w:rsidRPr="008750F8">
        <w:rPr>
          <w:rFonts w:ascii="Minion" w:hAnsi="Minion"/>
          <w:sz w:val="24"/>
          <w:szCs w:val="24"/>
          <w:lang w:val="en-GB"/>
        </w:rPr>
        <w:t>valganciclovir</w:t>
      </w:r>
      <w:proofErr w:type="spellEnd"/>
      <w:r w:rsidR="008C067B" w:rsidRPr="008750F8">
        <w:rPr>
          <w:rFonts w:ascii="Minion" w:hAnsi="Minion"/>
          <w:sz w:val="24"/>
          <w:szCs w:val="24"/>
          <w:lang w:val="en-GB"/>
        </w:rPr>
        <w:t xml:space="preserve"> (patients in the 100 day arm were receiving placebo).</w:t>
      </w:r>
    </w:p>
    <w:p w:rsidR="00784A0D" w:rsidRPr="008750F8" w:rsidRDefault="00784A0D" w:rsidP="002F7898">
      <w:pPr>
        <w:rPr>
          <w:rFonts w:ascii="Minion" w:hAnsi="Minion"/>
          <w:b/>
          <w:sz w:val="24"/>
          <w:szCs w:val="24"/>
          <w:lang w:val="en-GB"/>
        </w:rPr>
      </w:pPr>
      <w:r w:rsidRPr="008750F8">
        <w:rPr>
          <w:rFonts w:ascii="Minion" w:hAnsi="Minion"/>
          <w:b/>
          <w:sz w:val="24"/>
          <w:szCs w:val="24"/>
          <w:lang w:val="en-GB"/>
        </w:rPr>
        <w:t>Table 6</w:t>
      </w:r>
      <w:r w:rsidRPr="008750F8">
        <w:rPr>
          <w:rFonts w:ascii="Minion" w:hAnsi="Minion"/>
          <w:b/>
          <w:sz w:val="24"/>
          <w:szCs w:val="24"/>
          <w:lang w:val="en-GB"/>
        </w:rPr>
        <w:tab/>
      </w:r>
      <w:r w:rsidR="00035724" w:rsidRPr="008750F8">
        <w:rPr>
          <w:rFonts w:ascii="Minion" w:hAnsi="Minion"/>
          <w:b/>
          <w:sz w:val="24"/>
          <w:szCs w:val="24"/>
          <w:lang w:val="en-GB"/>
        </w:rPr>
        <w:t xml:space="preserve"> </w:t>
      </w:r>
      <w:r w:rsidR="00434633" w:rsidRPr="008750F8">
        <w:rPr>
          <w:rFonts w:ascii="Minion" w:hAnsi="Minion"/>
          <w:b/>
          <w:sz w:val="24"/>
          <w:szCs w:val="24"/>
          <w:lang w:val="en-GB"/>
        </w:rPr>
        <w:t xml:space="preserve">Adverse </w:t>
      </w:r>
      <w:r w:rsidR="00CB1E89" w:rsidRPr="008750F8">
        <w:rPr>
          <w:rFonts w:ascii="Minion" w:hAnsi="Minion"/>
          <w:b/>
          <w:sz w:val="24"/>
          <w:szCs w:val="24"/>
          <w:lang w:val="en-GB"/>
        </w:rPr>
        <w:t>e</w:t>
      </w:r>
      <w:r w:rsidR="00434633" w:rsidRPr="008750F8">
        <w:rPr>
          <w:rFonts w:ascii="Minion" w:hAnsi="Minion"/>
          <w:b/>
          <w:sz w:val="24"/>
          <w:szCs w:val="24"/>
          <w:lang w:val="en-GB"/>
        </w:rPr>
        <w:t xml:space="preserve">vents </w:t>
      </w:r>
      <w:r w:rsidR="00CB1E89" w:rsidRPr="008750F8">
        <w:rPr>
          <w:rFonts w:ascii="Minion" w:hAnsi="Minion"/>
          <w:b/>
          <w:sz w:val="24"/>
          <w:szCs w:val="24"/>
          <w:lang w:val="en-GB"/>
        </w:rPr>
        <w:t>o</w:t>
      </w:r>
      <w:r w:rsidR="00113C7C" w:rsidRPr="008750F8">
        <w:rPr>
          <w:rFonts w:ascii="Minion" w:hAnsi="Minion"/>
          <w:b/>
          <w:sz w:val="24"/>
          <w:szCs w:val="24"/>
          <w:lang w:val="en-GB"/>
        </w:rPr>
        <w:t>ccurring</w:t>
      </w:r>
      <w:r w:rsidR="00434633" w:rsidRPr="008750F8">
        <w:rPr>
          <w:rFonts w:ascii="Minion" w:hAnsi="Minion"/>
          <w:b/>
          <w:sz w:val="24"/>
          <w:szCs w:val="24"/>
          <w:lang w:val="en-GB"/>
        </w:rPr>
        <w:t xml:space="preserve"> in ≥ 5% of </w:t>
      </w:r>
      <w:r w:rsidR="00CB1E89" w:rsidRPr="008750F8">
        <w:rPr>
          <w:rFonts w:ascii="Minion" w:hAnsi="Minion"/>
          <w:b/>
          <w:sz w:val="24"/>
          <w:szCs w:val="24"/>
          <w:lang w:val="en-GB"/>
        </w:rPr>
        <w:t>h</w:t>
      </w:r>
      <w:r w:rsidR="00434633" w:rsidRPr="008750F8">
        <w:rPr>
          <w:rFonts w:ascii="Minion" w:hAnsi="Minion"/>
          <w:b/>
          <w:sz w:val="24"/>
          <w:szCs w:val="24"/>
          <w:lang w:val="en-GB"/>
        </w:rPr>
        <w:t xml:space="preserve">igh </w:t>
      </w:r>
      <w:r w:rsidR="00CB1E89" w:rsidRPr="008750F8">
        <w:rPr>
          <w:rFonts w:ascii="Minion" w:hAnsi="Minion"/>
          <w:b/>
          <w:sz w:val="24"/>
          <w:szCs w:val="24"/>
          <w:lang w:val="en-GB"/>
        </w:rPr>
        <w:t>r</w:t>
      </w:r>
      <w:r w:rsidR="00434633" w:rsidRPr="008750F8">
        <w:rPr>
          <w:rFonts w:ascii="Minion" w:hAnsi="Minion"/>
          <w:b/>
          <w:sz w:val="24"/>
          <w:szCs w:val="24"/>
          <w:lang w:val="en-GB"/>
        </w:rPr>
        <w:t xml:space="preserve">isk </w:t>
      </w:r>
      <w:r w:rsidR="00CB1E89" w:rsidRPr="008750F8">
        <w:rPr>
          <w:rFonts w:ascii="Minion" w:hAnsi="Minion"/>
          <w:b/>
          <w:sz w:val="24"/>
          <w:szCs w:val="24"/>
          <w:lang w:val="en-GB"/>
        </w:rPr>
        <w:t>k</w:t>
      </w:r>
      <w:r w:rsidR="00434633" w:rsidRPr="008750F8">
        <w:rPr>
          <w:rFonts w:ascii="Minion" w:hAnsi="Minion"/>
          <w:b/>
          <w:sz w:val="24"/>
          <w:szCs w:val="24"/>
          <w:lang w:val="en-GB"/>
        </w:rPr>
        <w:t xml:space="preserve">idney </w:t>
      </w:r>
      <w:r w:rsidR="00CB1E89" w:rsidRPr="008750F8">
        <w:rPr>
          <w:rFonts w:ascii="Minion" w:hAnsi="Minion"/>
          <w:b/>
          <w:sz w:val="24"/>
          <w:szCs w:val="24"/>
          <w:lang w:val="en-GB"/>
        </w:rPr>
        <w:t>t</w:t>
      </w:r>
      <w:r w:rsidR="00434633" w:rsidRPr="008750F8">
        <w:rPr>
          <w:rFonts w:ascii="Minion" w:hAnsi="Minion"/>
          <w:b/>
          <w:sz w:val="24"/>
          <w:szCs w:val="24"/>
          <w:lang w:val="en-GB"/>
        </w:rPr>
        <w:t xml:space="preserve">ransplant </w:t>
      </w:r>
      <w:r w:rsidR="00CB1E89" w:rsidRPr="008750F8">
        <w:rPr>
          <w:rFonts w:ascii="Minion" w:hAnsi="Minion"/>
          <w:b/>
          <w:sz w:val="24"/>
          <w:szCs w:val="24"/>
          <w:lang w:val="en-GB"/>
        </w:rPr>
        <w:t>p</w:t>
      </w:r>
      <w:r w:rsidR="00434633" w:rsidRPr="008750F8">
        <w:rPr>
          <w:rFonts w:ascii="Minion" w:hAnsi="Minion"/>
          <w:b/>
          <w:sz w:val="24"/>
          <w:szCs w:val="24"/>
          <w:lang w:val="en-GB"/>
        </w:rPr>
        <w:t xml:space="preserve">atients </w:t>
      </w:r>
      <w:r w:rsidR="00CB1E89" w:rsidRPr="008750F8">
        <w:rPr>
          <w:rFonts w:ascii="Minion" w:hAnsi="Minion"/>
          <w:b/>
          <w:sz w:val="24"/>
          <w:szCs w:val="24"/>
          <w:lang w:val="en-GB"/>
        </w:rPr>
        <w:t>t</w:t>
      </w:r>
      <w:r w:rsidR="00434633" w:rsidRPr="008750F8">
        <w:rPr>
          <w:rFonts w:ascii="Minion" w:hAnsi="Minion"/>
          <w:b/>
          <w:sz w:val="24"/>
          <w:szCs w:val="24"/>
          <w:lang w:val="en-GB"/>
        </w:rPr>
        <w:t xml:space="preserve">reated with </w:t>
      </w:r>
      <w:proofErr w:type="spellStart"/>
      <w:r w:rsidR="00434633" w:rsidRPr="008750F8">
        <w:rPr>
          <w:rFonts w:ascii="Minion" w:hAnsi="Minion"/>
          <w:b/>
          <w:sz w:val="24"/>
          <w:szCs w:val="24"/>
          <w:lang w:val="en-GB"/>
        </w:rPr>
        <w:t>valganciclovir</w:t>
      </w:r>
      <w:proofErr w:type="spellEnd"/>
      <w:r w:rsidR="00434633" w:rsidRPr="008750F8">
        <w:rPr>
          <w:rFonts w:ascii="Minion" w:hAnsi="Minion"/>
          <w:b/>
          <w:sz w:val="24"/>
          <w:szCs w:val="24"/>
          <w:lang w:val="en-GB"/>
        </w:rPr>
        <w:t xml:space="preserve"> (IMPACT </w:t>
      </w:r>
      <w:r w:rsidR="00AD410D" w:rsidRPr="008750F8">
        <w:rPr>
          <w:rFonts w:ascii="Minion" w:hAnsi="Minion"/>
          <w:b/>
          <w:sz w:val="24"/>
          <w:szCs w:val="24"/>
          <w:lang w:val="en-GB"/>
        </w:rPr>
        <w:t>S</w:t>
      </w:r>
      <w:r w:rsidR="00434633" w:rsidRPr="008750F8">
        <w:rPr>
          <w:rFonts w:ascii="Minion" w:hAnsi="Minion"/>
          <w:b/>
          <w:sz w:val="24"/>
          <w:szCs w:val="24"/>
          <w:lang w:val="en-GB"/>
        </w:rPr>
        <w:t xml:space="preserve">tudy, </w:t>
      </w:r>
      <w:r w:rsidR="0054312A" w:rsidRPr="008750F8">
        <w:rPr>
          <w:rFonts w:ascii="Minion" w:hAnsi="Minion"/>
          <w:b/>
          <w:sz w:val="24"/>
          <w:szCs w:val="24"/>
          <w:lang w:val="en-GB"/>
        </w:rPr>
        <w:t>D</w:t>
      </w:r>
      <w:r w:rsidR="00434633" w:rsidRPr="008750F8">
        <w:rPr>
          <w:rFonts w:ascii="Minion" w:hAnsi="Minion"/>
          <w:b/>
          <w:sz w:val="24"/>
          <w:szCs w:val="24"/>
          <w:lang w:val="en-GB"/>
        </w:rPr>
        <w:t>ays 1 - 100)</w:t>
      </w:r>
    </w:p>
    <w:tbl>
      <w:tblPr>
        <w:tblW w:w="8295"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5"/>
        <w:gridCol w:w="1980"/>
        <w:gridCol w:w="1980"/>
      </w:tblGrid>
      <w:tr w:rsidR="005B787B" w:rsidRPr="008750F8" w:rsidTr="008750F8">
        <w:trPr>
          <w:trHeight w:val="255"/>
          <w:tblHeader/>
          <w:jc w:val="center"/>
        </w:trPr>
        <w:tc>
          <w:tcPr>
            <w:tcW w:w="4335" w:type="dxa"/>
            <w:shd w:val="clear" w:color="auto" w:fill="auto"/>
            <w:noWrap/>
            <w:vAlign w:val="bottom"/>
          </w:tcPr>
          <w:p w:rsidR="005B787B" w:rsidRPr="008750F8" w:rsidRDefault="005C6E00" w:rsidP="00FC6B18">
            <w:pPr>
              <w:pStyle w:val="TextTi10"/>
              <w:rPr>
                <w:rFonts w:ascii="Minion" w:eastAsia="SimSun" w:hAnsi="Minion"/>
                <w:sz w:val="24"/>
                <w:szCs w:val="24"/>
                <w:lang w:eastAsia="zh-CN"/>
              </w:rPr>
            </w:pPr>
            <w:r w:rsidRPr="008750F8">
              <w:rPr>
                <w:rFonts w:ascii="Minion" w:hAnsi="Minion"/>
                <w:b/>
                <w:sz w:val="24"/>
                <w:szCs w:val="24"/>
                <w:lang w:val="en-GB"/>
              </w:rPr>
              <w:t>System organ class</w:t>
            </w:r>
          </w:p>
        </w:tc>
        <w:tc>
          <w:tcPr>
            <w:tcW w:w="1980" w:type="dxa"/>
            <w:shd w:val="clear" w:color="auto" w:fill="auto"/>
            <w:noWrap/>
            <w:vAlign w:val="bottom"/>
          </w:tcPr>
          <w:p w:rsidR="005B787B" w:rsidRPr="008750F8" w:rsidRDefault="005B787B" w:rsidP="00694068">
            <w:pPr>
              <w:pStyle w:val="TextTi10"/>
              <w:rPr>
                <w:rFonts w:ascii="Minion" w:eastAsia="SimSun" w:hAnsi="Minion"/>
                <w:b/>
                <w:sz w:val="24"/>
                <w:szCs w:val="24"/>
                <w:lang w:eastAsia="zh-CN"/>
              </w:rPr>
            </w:pPr>
            <w:r w:rsidRPr="008750F8">
              <w:rPr>
                <w:rFonts w:ascii="Minion" w:eastAsia="SimSun" w:hAnsi="Minion"/>
                <w:b/>
                <w:sz w:val="24"/>
                <w:szCs w:val="24"/>
                <w:lang w:eastAsia="zh-CN"/>
              </w:rPr>
              <w:t>100</w:t>
            </w:r>
            <w:r w:rsidR="0054312A" w:rsidRPr="008750F8">
              <w:rPr>
                <w:rFonts w:ascii="Minion" w:eastAsia="SimSun" w:hAnsi="Minion"/>
                <w:b/>
                <w:sz w:val="24"/>
                <w:szCs w:val="24"/>
                <w:lang w:eastAsia="zh-CN"/>
              </w:rPr>
              <w:t>-</w:t>
            </w:r>
            <w:r w:rsidRPr="008750F8">
              <w:rPr>
                <w:rFonts w:ascii="Minion" w:eastAsia="SimSun" w:hAnsi="Minion"/>
                <w:b/>
                <w:sz w:val="24"/>
                <w:szCs w:val="24"/>
                <w:lang w:eastAsia="zh-CN"/>
              </w:rPr>
              <w:t xml:space="preserve">day arm </w:t>
            </w:r>
            <w:r w:rsidR="00694068" w:rsidRPr="008750F8">
              <w:rPr>
                <w:rFonts w:ascii="Minion" w:eastAsia="SimSun" w:hAnsi="Minion"/>
                <w:b/>
                <w:sz w:val="24"/>
                <w:szCs w:val="24"/>
                <w:lang w:eastAsia="zh-CN"/>
              </w:rPr>
              <w:t xml:space="preserve">              </w:t>
            </w:r>
            <w:r w:rsidRPr="008750F8">
              <w:rPr>
                <w:rFonts w:ascii="Minion" w:eastAsia="SimSun" w:hAnsi="Minion"/>
                <w:b/>
                <w:sz w:val="24"/>
                <w:szCs w:val="24"/>
                <w:lang w:eastAsia="zh-CN"/>
              </w:rPr>
              <w:t>(</w:t>
            </w:r>
            <w:r w:rsidRPr="008750F8">
              <w:rPr>
                <w:rFonts w:ascii="Minion" w:eastAsia="SimSun" w:hAnsi="Minion"/>
                <w:b/>
                <w:i/>
                <w:sz w:val="24"/>
                <w:szCs w:val="24"/>
                <w:lang w:eastAsia="zh-CN"/>
              </w:rPr>
              <w:t>n</w:t>
            </w:r>
            <w:r w:rsidRPr="008750F8">
              <w:rPr>
                <w:rFonts w:ascii="Minion" w:eastAsia="SimSun" w:hAnsi="Minion"/>
                <w:b/>
                <w:sz w:val="24"/>
                <w:szCs w:val="24"/>
                <w:lang w:eastAsia="zh-CN"/>
              </w:rPr>
              <w:t xml:space="preserve"> = 164)</w:t>
            </w:r>
          </w:p>
        </w:tc>
        <w:tc>
          <w:tcPr>
            <w:tcW w:w="1980" w:type="dxa"/>
            <w:shd w:val="clear" w:color="auto" w:fill="auto"/>
            <w:noWrap/>
            <w:vAlign w:val="bottom"/>
          </w:tcPr>
          <w:p w:rsidR="005B787B" w:rsidRPr="008750F8" w:rsidRDefault="005B787B" w:rsidP="00694068">
            <w:pPr>
              <w:pStyle w:val="TextTi10"/>
              <w:rPr>
                <w:rFonts w:ascii="Minion" w:eastAsia="SimSun" w:hAnsi="Minion"/>
                <w:b/>
                <w:sz w:val="24"/>
                <w:szCs w:val="24"/>
                <w:lang w:eastAsia="zh-CN"/>
              </w:rPr>
            </w:pPr>
            <w:r w:rsidRPr="008750F8">
              <w:rPr>
                <w:rFonts w:ascii="Minion" w:eastAsia="SimSun" w:hAnsi="Minion"/>
                <w:b/>
                <w:sz w:val="24"/>
                <w:szCs w:val="24"/>
                <w:lang w:eastAsia="zh-CN"/>
              </w:rPr>
              <w:t>200</w:t>
            </w:r>
            <w:r w:rsidR="0054312A" w:rsidRPr="008750F8">
              <w:rPr>
                <w:rFonts w:ascii="Minion" w:eastAsia="SimSun" w:hAnsi="Minion"/>
                <w:b/>
                <w:sz w:val="24"/>
                <w:szCs w:val="24"/>
                <w:lang w:eastAsia="zh-CN"/>
              </w:rPr>
              <w:t>-</w:t>
            </w:r>
            <w:r w:rsidRPr="008750F8">
              <w:rPr>
                <w:rFonts w:ascii="Minion" w:eastAsia="SimSun" w:hAnsi="Minion"/>
                <w:b/>
                <w:sz w:val="24"/>
                <w:szCs w:val="24"/>
                <w:lang w:eastAsia="zh-CN"/>
              </w:rPr>
              <w:t xml:space="preserve">day arm </w:t>
            </w:r>
            <w:r w:rsidR="00694068" w:rsidRPr="008750F8">
              <w:rPr>
                <w:rFonts w:ascii="Minion" w:eastAsia="SimSun" w:hAnsi="Minion"/>
                <w:b/>
                <w:sz w:val="24"/>
                <w:szCs w:val="24"/>
                <w:lang w:eastAsia="zh-CN"/>
              </w:rPr>
              <w:t xml:space="preserve">              </w:t>
            </w:r>
            <w:r w:rsidRPr="008750F8">
              <w:rPr>
                <w:rFonts w:ascii="Minion" w:eastAsia="SimSun" w:hAnsi="Minion"/>
                <w:b/>
                <w:sz w:val="24"/>
                <w:szCs w:val="24"/>
                <w:lang w:eastAsia="zh-CN"/>
              </w:rPr>
              <w:t>(</w:t>
            </w:r>
            <w:r w:rsidRPr="008750F8">
              <w:rPr>
                <w:rFonts w:ascii="Minion" w:eastAsia="SimSun" w:hAnsi="Minion"/>
                <w:b/>
                <w:i/>
                <w:sz w:val="24"/>
                <w:szCs w:val="24"/>
                <w:lang w:eastAsia="zh-CN"/>
              </w:rPr>
              <w:t>n</w:t>
            </w:r>
            <w:r w:rsidRPr="008750F8">
              <w:rPr>
                <w:rFonts w:ascii="Minion" w:eastAsia="SimSun" w:hAnsi="Minion"/>
                <w:b/>
                <w:sz w:val="24"/>
                <w:szCs w:val="24"/>
                <w:lang w:eastAsia="zh-CN"/>
              </w:rPr>
              <w:t xml:space="preserve"> = 156)</w:t>
            </w:r>
          </w:p>
        </w:tc>
      </w:tr>
      <w:tr w:rsidR="005B787B" w:rsidRPr="008750F8" w:rsidTr="008750F8">
        <w:trPr>
          <w:trHeight w:val="255"/>
          <w:tblHeader/>
          <w:jc w:val="center"/>
        </w:trPr>
        <w:tc>
          <w:tcPr>
            <w:tcW w:w="4335" w:type="dxa"/>
            <w:shd w:val="clear" w:color="auto" w:fill="auto"/>
            <w:noWrap/>
            <w:vAlign w:val="bottom"/>
          </w:tcPr>
          <w:p w:rsidR="005B787B" w:rsidRPr="008750F8" w:rsidRDefault="005B787B" w:rsidP="00FC6B18">
            <w:pPr>
              <w:pStyle w:val="TextTi10"/>
              <w:rPr>
                <w:rFonts w:ascii="Minion" w:eastAsia="SimSun" w:hAnsi="Minion"/>
                <w:sz w:val="24"/>
                <w:szCs w:val="24"/>
                <w:lang w:eastAsia="zh-CN"/>
              </w:rPr>
            </w:pPr>
          </w:p>
        </w:tc>
        <w:tc>
          <w:tcPr>
            <w:tcW w:w="1980" w:type="dxa"/>
            <w:shd w:val="clear" w:color="auto" w:fill="auto"/>
            <w:noWrap/>
            <w:vAlign w:val="bottom"/>
          </w:tcPr>
          <w:p w:rsidR="005B787B" w:rsidRPr="008750F8" w:rsidRDefault="005B787B" w:rsidP="00694068">
            <w:pPr>
              <w:pStyle w:val="TextTi10"/>
              <w:rPr>
                <w:rFonts w:ascii="Minion" w:eastAsia="SimSun" w:hAnsi="Minion"/>
                <w:b/>
                <w:sz w:val="24"/>
                <w:szCs w:val="24"/>
                <w:lang w:eastAsia="zh-CN"/>
              </w:rPr>
            </w:pPr>
            <w:proofErr w:type="gramStart"/>
            <w:r w:rsidRPr="008750F8">
              <w:rPr>
                <w:rFonts w:ascii="Minion" w:eastAsia="SimSun" w:hAnsi="Minion"/>
                <w:b/>
                <w:i/>
                <w:sz w:val="24"/>
                <w:szCs w:val="24"/>
                <w:lang w:eastAsia="zh-CN"/>
              </w:rPr>
              <w:t>n</w:t>
            </w:r>
            <w:proofErr w:type="gramEnd"/>
            <w:r w:rsidRPr="008750F8">
              <w:rPr>
                <w:rFonts w:ascii="Minion" w:eastAsia="SimSun" w:hAnsi="Minion"/>
                <w:b/>
                <w:sz w:val="24"/>
                <w:szCs w:val="24"/>
                <w:lang w:eastAsia="zh-CN"/>
              </w:rPr>
              <w:t xml:space="preserve"> (%)</w:t>
            </w:r>
          </w:p>
        </w:tc>
        <w:tc>
          <w:tcPr>
            <w:tcW w:w="1980" w:type="dxa"/>
            <w:shd w:val="clear" w:color="auto" w:fill="auto"/>
            <w:noWrap/>
            <w:vAlign w:val="bottom"/>
          </w:tcPr>
          <w:p w:rsidR="005B787B" w:rsidRPr="008750F8" w:rsidRDefault="005B787B" w:rsidP="00694068">
            <w:pPr>
              <w:pStyle w:val="TextTi10"/>
              <w:rPr>
                <w:rFonts w:ascii="Minion" w:eastAsia="SimSun" w:hAnsi="Minion"/>
                <w:b/>
                <w:sz w:val="24"/>
                <w:szCs w:val="24"/>
                <w:lang w:eastAsia="zh-CN"/>
              </w:rPr>
            </w:pPr>
            <w:proofErr w:type="gramStart"/>
            <w:r w:rsidRPr="008750F8">
              <w:rPr>
                <w:rFonts w:ascii="Minion" w:eastAsia="SimSun" w:hAnsi="Minion"/>
                <w:b/>
                <w:i/>
                <w:sz w:val="24"/>
                <w:szCs w:val="24"/>
                <w:lang w:eastAsia="zh-CN"/>
              </w:rPr>
              <w:t>n</w:t>
            </w:r>
            <w:proofErr w:type="gramEnd"/>
            <w:r w:rsidRPr="008750F8">
              <w:rPr>
                <w:rFonts w:ascii="Minion" w:eastAsia="SimSun" w:hAnsi="Minion"/>
                <w:b/>
                <w:sz w:val="24"/>
                <w:szCs w:val="24"/>
                <w:lang w:eastAsia="zh-CN"/>
              </w:rPr>
              <w:t xml:space="preserve"> (%)</w:t>
            </w:r>
          </w:p>
        </w:tc>
      </w:tr>
      <w:tr w:rsidR="00784A0D" w:rsidRPr="008750F8" w:rsidTr="008750F8">
        <w:trPr>
          <w:trHeight w:val="255"/>
          <w:jc w:val="center"/>
        </w:trPr>
        <w:tc>
          <w:tcPr>
            <w:tcW w:w="4335" w:type="dxa"/>
            <w:shd w:val="clear" w:color="auto" w:fill="auto"/>
            <w:noWrap/>
            <w:vAlign w:val="bottom"/>
          </w:tcPr>
          <w:p w:rsidR="00784A0D"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Gastrointestinal disorders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5B787B" w:rsidRPr="008750F8" w:rsidTr="008750F8">
        <w:trPr>
          <w:trHeight w:val="255"/>
          <w:jc w:val="center"/>
        </w:trPr>
        <w:tc>
          <w:tcPr>
            <w:tcW w:w="4335" w:type="dxa"/>
            <w:shd w:val="clear" w:color="auto" w:fill="auto"/>
            <w:noWrap/>
            <w:vAlign w:val="bottom"/>
          </w:tcPr>
          <w:p w:rsidR="005B787B"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Diarrhoea</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r w:rsidRPr="008750F8">
              <w:rPr>
                <w:rFonts w:ascii="Minion" w:eastAsia="SimSun" w:hAnsi="Minion"/>
                <w:sz w:val="24"/>
                <w:szCs w:val="24"/>
                <w:lang w:eastAsia="zh-CN"/>
              </w:rPr>
              <w:t>29 (18)</w:t>
            </w: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r w:rsidRPr="008750F8">
              <w:rPr>
                <w:rFonts w:ascii="Minion" w:eastAsia="SimSun" w:hAnsi="Minion"/>
                <w:sz w:val="24"/>
                <w:szCs w:val="24"/>
                <w:lang w:eastAsia="zh-CN"/>
              </w:rPr>
              <w:t>42 (27)</w:t>
            </w: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Constipation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22 (13)</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14 (9)</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Nausea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14 (9)</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13 (8)</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Abdominal pain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7 (4)</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10 (6)</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Dyspepsia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3 (2)</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10 (6)</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Vomiting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5 (3)</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8 (5)</w:t>
            </w:r>
          </w:p>
        </w:tc>
      </w:tr>
      <w:tr w:rsidR="00784A0D" w:rsidRPr="008750F8" w:rsidTr="008750F8">
        <w:trPr>
          <w:trHeight w:val="255"/>
          <w:jc w:val="center"/>
        </w:trPr>
        <w:tc>
          <w:tcPr>
            <w:tcW w:w="4335" w:type="dxa"/>
            <w:shd w:val="clear" w:color="auto" w:fill="auto"/>
            <w:noWrap/>
            <w:vAlign w:val="bottom"/>
          </w:tcPr>
          <w:p w:rsidR="00784A0D"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Blood and lymphatic system disorder</w:t>
            </w:r>
            <w:r w:rsidR="00881C87" w:rsidRPr="008750F8">
              <w:rPr>
                <w:rFonts w:ascii="Minion" w:hAnsi="Minion"/>
                <w:b/>
                <w:sz w:val="24"/>
                <w:szCs w:val="24"/>
                <w:lang w:val="en-GB"/>
              </w:rPr>
              <w:t>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Leucopenia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33 (20)</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31 (20)</w:t>
            </w: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Anaemia</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21 (13)</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20 (13)</w:t>
            </w: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Neutropenia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20 (12)</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15 (10)</w:t>
            </w:r>
          </w:p>
        </w:tc>
      </w:tr>
      <w:tr w:rsidR="00784A0D" w:rsidRPr="008750F8" w:rsidTr="008750F8">
        <w:trPr>
          <w:trHeight w:val="255"/>
          <w:jc w:val="center"/>
        </w:trPr>
        <w:tc>
          <w:tcPr>
            <w:tcW w:w="4335" w:type="dxa"/>
            <w:shd w:val="clear" w:color="auto" w:fill="auto"/>
            <w:noWrap/>
            <w:vAlign w:val="bottom"/>
          </w:tcPr>
          <w:p w:rsidR="00784A0D"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General disorders and administration site conditions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Oedema</w:t>
            </w:r>
            <w:proofErr w:type="spellEnd"/>
            <w:r w:rsidRPr="008750F8">
              <w:rPr>
                <w:rFonts w:ascii="Minion" w:eastAsia="SimSun" w:hAnsi="Minion"/>
                <w:sz w:val="24"/>
                <w:szCs w:val="24"/>
                <w:lang w:eastAsia="zh-CN"/>
              </w:rPr>
              <w:t xml:space="preserve"> peripheral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29 (18)</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26 (17)</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Pyrexia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11 (7)</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10 (6)</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Fatigue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4 (2)</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12 (8)</w:t>
            </w:r>
          </w:p>
        </w:tc>
      </w:tr>
      <w:tr w:rsidR="00784A0D" w:rsidRPr="008750F8" w:rsidTr="008750F8">
        <w:trPr>
          <w:trHeight w:val="255"/>
          <w:jc w:val="center"/>
        </w:trPr>
        <w:tc>
          <w:tcPr>
            <w:tcW w:w="4335" w:type="dxa"/>
            <w:shd w:val="clear" w:color="auto" w:fill="auto"/>
            <w:noWrap/>
            <w:vAlign w:val="bottom"/>
          </w:tcPr>
          <w:p w:rsidR="00784A0D"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Infections and infestation</w:t>
            </w:r>
            <w:r w:rsidR="00FC6B18" w:rsidRPr="008750F8">
              <w:rPr>
                <w:rFonts w:ascii="Minion" w:hAnsi="Minion"/>
                <w:b/>
                <w:sz w:val="24"/>
                <w:szCs w:val="24"/>
                <w:lang w:val="en-GB"/>
              </w:rPr>
              <w:t>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Urinary tract infection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17 (10)</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30 (19)</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Nasopharyngitis</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14 (9)</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3 (2)</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Upper respiratory tract infection</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10 (6)</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4 (3)</w:t>
            </w:r>
          </w:p>
        </w:tc>
      </w:tr>
      <w:tr w:rsidR="00784A0D" w:rsidRPr="008750F8" w:rsidTr="008750F8">
        <w:trPr>
          <w:trHeight w:val="255"/>
          <w:jc w:val="center"/>
        </w:trPr>
        <w:tc>
          <w:tcPr>
            <w:tcW w:w="4335" w:type="dxa"/>
            <w:shd w:val="clear" w:color="auto" w:fill="auto"/>
            <w:noWrap/>
            <w:vAlign w:val="bottom"/>
          </w:tcPr>
          <w:p w:rsidR="00784A0D"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Nervous system disorders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Tremor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15 (9)</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23 (15)</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Headache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14 (9)</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9 (6)</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Insomnia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10 (6)</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10 (6)</w:t>
            </w:r>
          </w:p>
        </w:tc>
      </w:tr>
      <w:tr w:rsidR="00784A0D" w:rsidRPr="008750F8" w:rsidTr="008750F8">
        <w:trPr>
          <w:trHeight w:val="255"/>
          <w:jc w:val="center"/>
        </w:trPr>
        <w:tc>
          <w:tcPr>
            <w:tcW w:w="4335" w:type="dxa"/>
            <w:shd w:val="clear" w:color="auto" w:fill="auto"/>
            <w:noWrap/>
            <w:vAlign w:val="bottom"/>
          </w:tcPr>
          <w:p w:rsidR="00784A0D"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Metabolism and nutrition disorders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Hypophosphataemia</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19 (12)</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18 (12)</w:t>
            </w: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Hyperkalaemia</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18 (11)</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15 (10)</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Hypomagnesaemia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16 (10)</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7 (4)</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Hyperglycaemia</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9 (5)</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4 (3)</w:t>
            </w:r>
          </w:p>
        </w:tc>
      </w:tr>
      <w:tr w:rsidR="00784A0D" w:rsidRPr="008750F8" w:rsidTr="008750F8">
        <w:trPr>
          <w:trHeight w:val="255"/>
          <w:jc w:val="center"/>
        </w:trPr>
        <w:tc>
          <w:tcPr>
            <w:tcW w:w="4335" w:type="dxa"/>
            <w:shd w:val="clear" w:color="auto" w:fill="auto"/>
            <w:noWrap/>
            <w:vAlign w:val="bottom"/>
          </w:tcPr>
          <w:p w:rsidR="00784A0D"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Vascular disorders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784A0D"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Hypertension </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19 (12)</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r w:rsidRPr="008750F8">
              <w:rPr>
                <w:rFonts w:ascii="Minion" w:eastAsia="SimSun" w:hAnsi="Minion"/>
                <w:sz w:val="24"/>
                <w:szCs w:val="24"/>
                <w:lang w:eastAsia="zh-CN"/>
              </w:rPr>
              <w:t>12 (8)</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Hypotension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9 (5)</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2 (1)</w:t>
            </w:r>
          </w:p>
        </w:tc>
      </w:tr>
      <w:tr w:rsidR="005B787B" w:rsidRPr="008750F8" w:rsidTr="008750F8">
        <w:trPr>
          <w:trHeight w:val="255"/>
          <w:jc w:val="center"/>
        </w:trPr>
        <w:tc>
          <w:tcPr>
            <w:tcW w:w="4335" w:type="dxa"/>
            <w:shd w:val="clear" w:color="auto" w:fill="auto"/>
            <w:noWrap/>
            <w:vAlign w:val="bottom"/>
          </w:tcPr>
          <w:p w:rsidR="005B787B" w:rsidRPr="008750F8" w:rsidRDefault="00784A0D" w:rsidP="00FC6B18">
            <w:pPr>
              <w:pStyle w:val="TextTi10"/>
              <w:rPr>
                <w:rFonts w:ascii="Minion" w:eastAsia="SimSun" w:hAnsi="Minion"/>
                <w:b/>
                <w:sz w:val="24"/>
                <w:szCs w:val="24"/>
                <w:lang w:eastAsia="zh-CN"/>
              </w:rPr>
            </w:pPr>
            <w:r w:rsidRPr="008750F8">
              <w:rPr>
                <w:rFonts w:ascii="Minion" w:hAnsi="Minion"/>
                <w:b/>
                <w:sz w:val="24"/>
                <w:szCs w:val="24"/>
                <w:lang w:val="en-GB"/>
              </w:rPr>
              <w:t>Investigations</w:t>
            </w: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p>
        </w:tc>
      </w:tr>
      <w:tr w:rsidR="005B787B" w:rsidRPr="008750F8" w:rsidTr="008750F8">
        <w:trPr>
          <w:trHeight w:val="255"/>
          <w:jc w:val="center"/>
        </w:trPr>
        <w:tc>
          <w:tcPr>
            <w:tcW w:w="4335" w:type="dxa"/>
            <w:shd w:val="clear" w:color="auto" w:fill="auto"/>
            <w:noWrap/>
            <w:vAlign w:val="bottom"/>
          </w:tcPr>
          <w:p w:rsidR="005B787B"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Blood creatinine increased</w:t>
            </w: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r w:rsidRPr="008750F8">
              <w:rPr>
                <w:rFonts w:ascii="Minion" w:eastAsia="SimSun" w:hAnsi="Minion"/>
                <w:sz w:val="24"/>
                <w:szCs w:val="24"/>
                <w:lang w:eastAsia="zh-CN"/>
              </w:rPr>
              <w:t>16 (10)</w:t>
            </w: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r w:rsidRPr="008750F8">
              <w:rPr>
                <w:rFonts w:ascii="Minion" w:eastAsia="SimSun" w:hAnsi="Minion"/>
                <w:sz w:val="24"/>
                <w:szCs w:val="24"/>
                <w:lang w:eastAsia="zh-CN"/>
              </w:rPr>
              <w:t>11 (7)</w:t>
            </w:r>
          </w:p>
        </w:tc>
      </w:tr>
      <w:tr w:rsidR="00784A0D" w:rsidRPr="008750F8" w:rsidTr="008750F8">
        <w:trPr>
          <w:trHeight w:val="255"/>
          <w:jc w:val="center"/>
        </w:trPr>
        <w:tc>
          <w:tcPr>
            <w:tcW w:w="4335" w:type="dxa"/>
            <w:shd w:val="clear" w:color="auto" w:fill="auto"/>
            <w:noWrap/>
            <w:vAlign w:val="bottom"/>
          </w:tcPr>
          <w:p w:rsidR="00784A0D" w:rsidRPr="008750F8" w:rsidRDefault="001A1736" w:rsidP="00FC6B18">
            <w:pPr>
              <w:pStyle w:val="TextTi10"/>
              <w:rPr>
                <w:rFonts w:ascii="Minion" w:eastAsia="SimSun" w:hAnsi="Minion"/>
                <w:b/>
                <w:sz w:val="24"/>
                <w:szCs w:val="24"/>
                <w:lang w:eastAsia="zh-CN"/>
              </w:rPr>
            </w:pPr>
            <w:r w:rsidRPr="008750F8">
              <w:rPr>
                <w:rFonts w:ascii="Minion" w:eastAsia="SimSun" w:hAnsi="Minion"/>
                <w:b/>
                <w:sz w:val="24"/>
                <w:szCs w:val="24"/>
                <w:lang w:eastAsia="zh-CN"/>
              </w:rPr>
              <w:t>Renal and urinary disorders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Haematuria</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7 (4)</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10 (6)</w:t>
            </w:r>
          </w:p>
        </w:tc>
      </w:tr>
      <w:tr w:rsidR="00784A0D" w:rsidRPr="008750F8" w:rsidTr="008750F8">
        <w:trPr>
          <w:trHeight w:val="255"/>
          <w:jc w:val="center"/>
        </w:trPr>
        <w:tc>
          <w:tcPr>
            <w:tcW w:w="4335" w:type="dxa"/>
            <w:shd w:val="clear" w:color="auto" w:fill="auto"/>
            <w:noWrap/>
            <w:vAlign w:val="bottom"/>
          </w:tcPr>
          <w:p w:rsidR="00784A0D" w:rsidRPr="008750F8" w:rsidRDefault="001A1736" w:rsidP="00FC6B18">
            <w:pPr>
              <w:pStyle w:val="TextTi10"/>
              <w:rPr>
                <w:rFonts w:ascii="Minion" w:eastAsia="SimSun" w:hAnsi="Minion"/>
                <w:b/>
                <w:sz w:val="24"/>
                <w:szCs w:val="24"/>
                <w:lang w:eastAsia="zh-CN"/>
              </w:rPr>
            </w:pPr>
            <w:r w:rsidRPr="008750F8">
              <w:rPr>
                <w:rFonts w:ascii="Minion" w:hAnsi="Minion"/>
                <w:b/>
                <w:sz w:val="24"/>
                <w:szCs w:val="24"/>
                <w:lang w:val="en-GB"/>
              </w:rPr>
              <w:t>Immune system disorders</w:t>
            </w: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c>
          <w:tcPr>
            <w:tcW w:w="1980" w:type="dxa"/>
            <w:shd w:val="clear" w:color="auto" w:fill="auto"/>
            <w:noWrap/>
            <w:vAlign w:val="bottom"/>
          </w:tcPr>
          <w:p w:rsidR="00784A0D" w:rsidRPr="008750F8" w:rsidRDefault="00784A0D" w:rsidP="00694068">
            <w:pPr>
              <w:pStyle w:val="TextTi10"/>
              <w:rPr>
                <w:rFonts w:ascii="Minion" w:eastAsia="SimSun" w:hAnsi="Minion"/>
                <w:sz w:val="24"/>
                <w:szCs w:val="24"/>
                <w:lang w:eastAsia="zh-CN"/>
              </w:rPr>
            </w:pPr>
          </w:p>
        </w:tc>
      </w:tr>
      <w:tr w:rsidR="005B787B" w:rsidRPr="008750F8" w:rsidTr="008750F8">
        <w:trPr>
          <w:trHeight w:val="255"/>
          <w:jc w:val="center"/>
        </w:trPr>
        <w:tc>
          <w:tcPr>
            <w:tcW w:w="4335" w:type="dxa"/>
            <w:shd w:val="clear" w:color="auto" w:fill="auto"/>
            <w:noWrap/>
            <w:vAlign w:val="bottom"/>
          </w:tcPr>
          <w:p w:rsidR="005B787B"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Transplant rejection </w:t>
            </w: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r w:rsidRPr="008750F8">
              <w:rPr>
                <w:rFonts w:ascii="Minion" w:eastAsia="SimSun" w:hAnsi="Minion"/>
                <w:sz w:val="24"/>
                <w:szCs w:val="24"/>
                <w:lang w:eastAsia="zh-CN"/>
              </w:rPr>
              <w:t>9 (5)</w:t>
            </w:r>
          </w:p>
        </w:tc>
        <w:tc>
          <w:tcPr>
            <w:tcW w:w="1980" w:type="dxa"/>
            <w:shd w:val="clear" w:color="auto" w:fill="auto"/>
            <w:noWrap/>
            <w:vAlign w:val="bottom"/>
          </w:tcPr>
          <w:p w:rsidR="005B787B" w:rsidRPr="008750F8" w:rsidRDefault="005B787B" w:rsidP="00694068">
            <w:pPr>
              <w:pStyle w:val="TextTi10"/>
              <w:rPr>
                <w:rFonts w:ascii="Minion" w:eastAsia="SimSun" w:hAnsi="Minion"/>
                <w:sz w:val="24"/>
                <w:szCs w:val="24"/>
                <w:lang w:eastAsia="zh-CN"/>
              </w:rPr>
            </w:pPr>
            <w:r w:rsidRPr="008750F8">
              <w:rPr>
                <w:rFonts w:ascii="Minion" w:eastAsia="SimSun" w:hAnsi="Minion"/>
                <w:sz w:val="24"/>
                <w:szCs w:val="24"/>
                <w:lang w:eastAsia="zh-CN"/>
              </w:rPr>
              <w:t>6 (4)</w:t>
            </w:r>
          </w:p>
        </w:tc>
      </w:tr>
      <w:tr w:rsidR="001A1736" w:rsidRPr="008750F8" w:rsidTr="008750F8">
        <w:trPr>
          <w:trHeight w:val="255"/>
          <w:jc w:val="center"/>
        </w:trPr>
        <w:tc>
          <w:tcPr>
            <w:tcW w:w="4335" w:type="dxa"/>
            <w:shd w:val="clear" w:color="auto" w:fill="auto"/>
            <w:noWrap/>
            <w:vAlign w:val="bottom"/>
          </w:tcPr>
          <w:p w:rsidR="001A1736" w:rsidRPr="008750F8" w:rsidRDefault="001A1736" w:rsidP="00FC6B18">
            <w:pPr>
              <w:pStyle w:val="TextTi10"/>
              <w:rPr>
                <w:rFonts w:ascii="Minion" w:eastAsia="SimSun" w:hAnsi="Minion"/>
                <w:b/>
                <w:sz w:val="24"/>
                <w:szCs w:val="24"/>
                <w:lang w:eastAsia="zh-CN"/>
              </w:rPr>
            </w:pPr>
            <w:r w:rsidRPr="008750F8">
              <w:rPr>
                <w:rFonts w:ascii="Minion" w:hAnsi="Minion"/>
                <w:b/>
                <w:sz w:val="24"/>
                <w:szCs w:val="24"/>
                <w:lang w:val="en-GB"/>
              </w:rPr>
              <w:lastRenderedPageBreak/>
              <w:t>Respiratory, thoracic and mediastinal disorders</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proofErr w:type="spellStart"/>
            <w:r w:rsidRPr="008750F8">
              <w:rPr>
                <w:rFonts w:ascii="Minion" w:eastAsia="SimSun" w:hAnsi="Minion"/>
                <w:sz w:val="24"/>
                <w:szCs w:val="24"/>
                <w:lang w:eastAsia="zh-CN"/>
              </w:rPr>
              <w:t>Dyspnoea</w:t>
            </w:r>
            <w:proofErr w:type="spellEnd"/>
            <w:r w:rsidRPr="008750F8">
              <w:rPr>
                <w:rFonts w:ascii="Minion" w:eastAsia="SimSun" w:hAnsi="Minion"/>
                <w:sz w:val="24"/>
                <w:szCs w:val="24"/>
                <w:lang w:eastAsia="zh-CN"/>
              </w:rPr>
              <w:t xml:space="preserve">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8 (5)</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6 (4)</w:t>
            </w:r>
          </w:p>
        </w:tc>
      </w:tr>
      <w:tr w:rsidR="00FC6B18" w:rsidRPr="008750F8" w:rsidTr="008750F8">
        <w:trPr>
          <w:trHeight w:val="255"/>
          <w:jc w:val="center"/>
        </w:trPr>
        <w:tc>
          <w:tcPr>
            <w:tcW w:w="4335" w:type="dxa"/>
            <w:shd w:val="clear" w:color="auto" w:fill="auto"/>
            <w:noWrap/>
            <w:vAlign w:val="bottom"/>
          </w:tcPr>
          <w:p w:rsidR="001A1736" w:rsidRPr="008750F8" w:rsidRDefault="00FC6B18" w:rsidP="00FC6B18">
            <w:pPr>
              <w:pStyle w:val="TextTi10"/>
              <w:rPr>
                <w:rFonts w:ascii="Minion" w:eastAsia="SimSun" w:hAnsi="Minion"/>
                <w:sz w:val="24"/>
                <w:szCs w:val="24"/>
                <w:lang w:eastAsia="zh-CN"/>
              </w:rPr>
            </w:pPr>
            <w:r w:rsidRPr="008750F8">
              <w:rPr>
                <w:rFonts w:ascii="Minion" w:eastAsia="SimSun" w:hAnsi="Minion"/>
                <w:sz w:val="24"/>
                <w:szCs w:val="24"/>
                <w:lang w:eastAsia="zh-CN"/>
              </w:rPr>
              <w:t xml:space="preserve">Cough </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8 (5)</w:t>
            </w:r>
          </w:p>
        </w:tc>
        <w:tc>
          <w:tcPr>
            <w:tcW w:w="1980" w:type="dxa"/>
            <w:shd w:val="clear" w:color="auto" w:fill="auto"/>
            <w:noWrap/>
            <w:vAlign w:val="bottom"/>
          </w:tcPr>
          <w:p w:rsidR="001A1736" w:rsidRPr="008750F8" w:rsidRDefault="001A1736" w:rsidP="00694068">
            <w:pPr>
              <w:pStyle w:val="TextTi10"/>
              <w:rPr>
                <w:rFonts w:ascii="Minion" w:eastAsia="SimSun" w:hAnsi="Minion"/>
                <w:sz w:val="24"/>
                <w:szCs w:val="24"/>
                <w:lang w:eastAsia="zh-CN"/>
              </w:rPr>
            </w:pPr>
            <w:r w:rsidRPr="008750F8">
              <w:rPr>
                <w:rFonts w:ascii="Minion" w:eastAsia="SimSun" w:hAnsi="Minion"/>
                <w:sz w:val="24"/>
                <w:szCs w:val="24"/>
                <w:lang w:eastAsia="zh-CN"/>
              </w:rPr>
              <w:t>3 (2)</w:t>
            </w:r>
          </w:p>
        </w:tc>
      </w:tr>
    </w:tbl>
    <w:p w:rsidR="005B787B" w:rsidRPr="008750F8" w:rsidRDefault="005B787B" w:rsidP="009B29BF">
      <w:pPr>
        <w:ind w:hanging="22"/>
        <w:jc w:val="both"/>
        <w:rPr>
          <w:rFonts w:ascii="Minion" w:hAnsi="Minion"/>
          <w:sz w:val="24"/>
          <w:szCs w:val="24"/>
          <w:lang w:val="en-GB"/>
        </w:rPr>
      </w:pPr>
    </w:p>
    <w:p w:rsidR="00A373C1" w:rsidRDefault="00A373C1">
      <w:pPr>
        <w:spacing w:after="0"/>
        <w:rPr>
          <w:rFonts w:ascii="Minion" w:hAnsi="Minion"/>
          <w:b/>
          <w:sz w:val="24"/>
          <w:szCs w:val="24"/>
          <w:lang w:val="en-GB"/>
        </w:rPr>
      </w:pPr>
      <w:r>
        <w:rPr>
          <w:rFonts w:ascii="Minion" w:hAnsi="Minion"/>
          <w:b/>
          <w:sz w:val="24"/>
          <w:szCs w:val="24"/>
          <w:lang w:val="en-GB"/>
        </w:rPr>
        <w:br w:type="page"/>
      </w:r>
    </w:p>
    <w:p w:rsidR="005B787B" w:rsidRPr="008750F8" w:rsidRDefault="00784A0D" w:rsidP="002F7898">
      <w:pPr>
        <w:rPr>
          <w:rFonts w:ascii="Minion" w:hAnsi="Minion"/>
          <w:b/>
          <w:sz w:val="24"/>
          <w:szCs w:val="24"/>
          <w:lang w:val="en-GB"/>
        </w:rPr>
      </w:pPr>
      <w:r w:rsidRPr="008750F8">
        <w:rPr>
          <w:rFonts w:ascii="Minion" w:hAnsi="Minion"/>
          <w:b/>
          <w:sz w:val="24"/>
          <w:szCs w:val="24"/>
          <w:lang w:val="en-GB"/>
        </w:rPr>
        <w:lastRenderedPageBreak/>
        <w:t>Table 7</w:t>
      </w:r>
      <w:r w:rsidRPr="008750F8">
        <w:rPr>
          <w:rFonts w:ascii="Minion" w:hAnsi="Minion"/>
          <w:b/>
          <w:sz w:val="24"/>
          <w:szCs w:val="24"/>
          <w:lang w:val="en-GB"/>
        </w:rPr>
        <w:tab/>
      </w:r>
      <w:r w:rsidR="00035724" w:rsidRPr="008750F8">
        <w:rPr>
          <w:rFonts w:ascii="Minion" w:hAnsi="Minion"/>
          <w:b/>
          <w:sz w:val="24"/>
          <w:szCs w:val="24"/>
          <w:lang w:val="en-GB"/>
        </w:rPr>
        <w:t xml:space="preserve"> </w:t>
      </w:r>
      <w:r w:rsidR="00434633" w:rsidRPr="008750F8">
        <w:rPr>
          <w:rFonts w:ascii="Minion" w:hAnsi="Minion"/>
          <w:b/>
          <w:sz w:val="24"/>
          <w:szCs w:val="24"/>
          <w:lang w:val="en-GB"/>
        </w:rPr>
        <w:t xml:space="preserve">Adverse </w:t>
      </w:r>
      <w:r w:rsidR="00CB1E89" w:rsidRPr="008750F8">
        <w:rPr>
          <w:rFonts w:ascii="Minion" w:hAnsi="Minion"/>
          <w:b/>
          <w:sz w:val="24"/>
          <w:szCs w:val="24"/>
          <w:lang w:val="en-GB"/>
        </w:rPr>
        <w:t>e</w:t>
      </w:r>
      <w:r w:rsidR="00434633" w:rsidRPr="008750F8">
        <w:rPr>
          <w:rFonts w:ascii="Minion" w:hAnsi="Minion"/>
          <w:b/>
          <w:sz w:val="24"/>
          <w:szCs w:val="24"/>
          <w:lang w:val="en-GB"/>
        </w:rPr>
        <w:t xml:space="preserve">vents </w:t>
      </w:r>
      <w:r w:rsidR="00CB1E89" w:rsidRPr="008750F8">
        <w:rPr>
          <w:rFonts w:ascii="Minion" w:hAnsi="Minion"/>
          <w:b/>
          <w:sz w:val="24"/>
          <w:szCs w:val="24"/>
          <w:lang w:val="en-GB"/>
        </w:rPr>
        <w:t>o</w:t>
      </w:r>
      <w:r w:rsidR="00434633" w:rsidRPr="008750F8">
        <w:rPr>
          <w:rFonts w:ascii="Minion" w:hAnsi="Minion"/>
          <w:b/>
          <w:sz w:val="24"/>
          <w:szCs w:val="24"/>
          <w:lang w:val="en-GB"/>
        </w:rPr>
        <w:t xml:space="preserve">ccurring in ≥ 5% of </w:t>
      </w:r>
      <w:r w:rsidR="00CB1E89" w:rsidRPr="008750F8">
        <w:rPr>
          <w:rFonts w:ascii="Minion" w:hAnsi="Minion"/>
          <w:b/>
          <w:sz w:val="24"/>
          <w:szCs w:val="24"/>
          <w:lang w:val="en-GB"/>
        </w:rPr>
        <w:t>h</w:t>
      </w:r>
      <w:r w:rsidR="00434633" w:rsidRPr="008750F8">
        <w:rPr>
          <w:rFonts w:ascii="Minion" w:hAnsi="Minion"/>
          <w:b/>
          <w:sz w:val="24"/>
          <w:szCs w:val="24"/>
          <w:lang w:val="en-GB"/>
        </w:rPr>
        <w:t xml:space="preserve">igh </w:t>
      </w:r>
      <w:r w:rsidR="00CB1E89" w:rsidRPr="008750F8">
        <w:rPr>
          <w:rFonts w:ascii="Minion" w:hAnsi="Minion"/>
          <w:b/>
          <w:sz w:val="24"/>
          <w:szCs w:val="24"/>
          <w:lang w:val="en-GB"/>
        </w:rPr>
        <w:t>r</w:t>
      </w:r>
      <w:r w:rsidR="00434633" w:rsidRPr="008750F8">
        <w:rPr>
          <w:rFonts w:ascii="Minion" w:hAnsi="Minion"/>
          <w:b/>
          <w:sz w:val="24"/>
          <w:szCs w:val="24"/>
          <w:lang w:val="en-GB"/>
        </w:rPr>
        <w:t xml:space="preserve">isk </w:t>
      </w:r>
      <w:r w:rsidR="00CB1E89" w:rsidRPr="008750F8">
        <w:rPr>
          <w:rFonts w:ascii="Minion" w:hAnsi="Minion"/>
          <w:b/>
          <w:sz w:val="24"/>
          <w:szCs w:val="24"/>
          <w:lang w:val="en-GB"/>
        </w:rPr>
        <w:t>k</w:t>
      </w:r>
      <w:r w:rsidR="00434633" w:rsidRPr="008750F8">
        <w:rPr>
          <w:rFonts w:ascii="Minion" w:hAnsi="Minion"/>
          <w:b/>
          <w:sz w:val="24"/>
          <w:szCs w:val="24"/>
          <w:lang w:val="en-GB"/>
        </w:rPr>
        <w:t xml:space="preserve">idney </w:t>
      </w:r>
      <w:r w:rsidR="0052391A" w:rsidRPr="008750F8">
        <w:rPr>
          <w:rFonts w:ascii="Minion" w:hAnsi="Minion"/>
          <w:b/>
          <w:sz w:val="24"/>
          <w:szCs w:val="24"/>
          <w:lang w:val="en-GB"/>
        </w:rPr>
        <w:t>transplant</w:t>
      </w:r>
      <w:r w:rsidR="00434633" w:rsidRPr="008750F8">
        <w:rPr>
          <w:rFonts w:ascii="Minion" w:hAnsi="Minion"/>
          <w:b/>
          <w:sz w:val="24"/>
          <w:szCs w:val="24"/>
          <w:lang w:val="en-GB"/>
        </w:rPr>
        <w:t xml:space="preserve"> </w:t>
      </w:r>
      <w:r w:rsidR="00CB1E89" w:rsidRPr="008750F8">
        <w:rPr>
          <w:rFonts w:ascii="Minion" w:hAnsi="Minion"/>
          <w:b/>
          <w:sz w:val="24"/>
          <w:szCs w:val="24"/>
          <w:lang w:val="en-GB"/>
        </w:rPr>
        <w:t>p</w:t>
      </w:r>
      <w:r w:rsidR="00434633" w:rsidRPr="008750F8">
        <w:rPr>
          <w:rFonts w:ascii="Minion" w:hAnsi="Minion"/>
          <w:b/>
          <w:sz w:val="24"/>
          <w:szCs w:val="24"/>
          <w:lang w:val="en-GB"/>
        </w:rPr>
        <w:t xml:space="preserve">atients </w:t>
      </w:r>
      <w:r w:rsidR="00CB1E89" w:rsidRPr="008750F8">
        <w:rPr>
          <w:rFonts w:ascii="Minion" w:hAnsi="Minion"/>
          <w:b/>
          <w:sz w:val="24"/>
          <w:szCs w:val="24"/>
          <w:lang w:val="en-GB"/>
        </w:rPr>
        <w:t>t</w:t>
      </w:r>
      <w:r w:rsidR="00434633" w:rsidRPr="008750F8">
        <w:rPr>
          <w:rFonts w:ascii="Minion" w:hAnsi="Minion"/>
          <w:b/>
          <w:sz w:val="24"/>
          <w:szCs w:val="24"/>
          <w:lang w:val="en-GB"/>
        </w:rPr>
        <w:t xml:space="preserve">reated with </w:t>
      </w:r>
      <w:proofErr w:type="spellStart"/>
      <w:r w:rsidR="00434633" w:rsidRPr="008750F8">
        <w:rPr>
          <w:rFonts w:ascii="Minion" w:hAnsi="Minion"/>
          <w:b/>
          <w:sz w:val="24"/>
          <w:szCs w:val="24"/>
          <w:lang w:val="en-GB"/>
        </w:rPr>
        <w:t>valganciclovir</w:t>
      </w:r>
      <w:proofErr w:type="spellEnd"/>
      <w:r w:rsidR="00434633" w:rsidRPr="008750F8">
        <w:rPr>
          <w:rFonts w:ascii="Minion" w:hAnsi="Minion"/>
          <w:b/>
          <w:sz w:val="24"/>
          <w:szCs w:val="24"/>
          <w:lang w:val="en-GB"/>
        </w:rPr>
        <w:t xml:space="preserve"> (IMPACT </w:t>
      </w:r>
      <w:r w:rsidR="0054312A" w:rsidRPr="008750F8">
        <w:rPr>
          <w:rFonts w:ascii="Minion" w:hAnsi="Minion"/>
          <w:b/>
          <w:sz w:val="24"/>
          <w:szCs w:val="24"/>
          <w:lang w:val="en-GB"/>
        </w:rPr>
        <w:t>S</w:t>
      </w:r>
      <w:r w:rsidR="00434633" w:rsidRPr="008750F8">
        <w:rPr>
          <w:rFonts w:ascii="Minion" w:hAnsi="Minion"/>
          <w:b/>
          <w:sz w:val="24"/>
          <w:szCs w:val="24"/>
          <w:lang w:val="en-GB"/>
        </w:rPr>
        <w:t xml:space="preserve">tudy, </w:t>
      </w:r>
      <w:r w:rsidR="0054312A" w:rsidRPr="008750F8">
        <w:rPr>
          <w:rFonts w:ascii="Minion" w:hAnsi="Minion"/>
          <w:b/>
          <w:sz w:val="24"/>
          <w:szCs w:val="24"/>
          <w:lang w:val="en-GB"/>
        </w:rPr>
        <w:t>D</w:t>
      </w:r>
      <w:r w:rsidR="00434633" w:rsidRPr="008750F8">
        <w:rPr>
          <w:rFonts w:ascii="Minion" w:hAnsi="Minion"/>
          <w:b/>
          <w:sz w:val="24"/>
          <w:szCs w:val="24"/>
          <w:lang w:val="en-GB"/>
        </w:rPr>
        <w:t>ay 10</w:t>
      </w:r>
      <w:r w:rsidR="00987B35" w:rsidRPr="008750F8">
        <w:rPr>
          <w:rFonts w:ascii="Minion" w:hAnsi="Minion"/>
          <w:b/>
          <w:sz w:val="24"/>
          <w:szCs w:val="24"/>
          <w:lang w:val="en-GB"/>
        </w:rPr>
        <w:t>1</w:t>
      </w:r>
      <w:r w:rsidR="00434633" w:rsidRPr="008750F8">
        <w:rPr>
          <w:rFonts w:ascii="Minion" w:hAnsi="Minion"/>
          <w:b/>
          <w:sz w:val="24"/>
          <w:szCs w:val="24"/>
          <w:lang w:val="en-GB"/>
        </w:rPr>
        <w:t xml:space="preserve"> onwards)</w:t>
      </w:r>
    </w:p>
    <w:tbl>
      <w:tblPr>
        <w:tblW w:w="827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gridCol w:w="1800"/>
        <w:gridCol w:w="1602"/>
      </w:tblGrid>
      <w:tr w:rsidR="005B787B" w:rsidRPr="008750F8" w:rsidTr="008750F8">
        <w:trPr>
          <w:trHeight w:val="170"/>
          <w:jc w:val="center"/>
        </w:trPr>
        <w:tc>
          <w:tcPr>
            <w:tcW w:w="4875" w:type="dxa"/>
            <w:shd w:val="clear" w:color="auto" w:fill="auto"/>
            <w:noWrap/>
            <w:vAlign w:val="bottom"/>
          </w:tcPr>
          <w:p w:rsidR="005B787B" w:rsidRPr="008750F8" w:rsidRDefault="00694068" w:rsidP="00C45640">
            <w:pPr>
              <w:pStyle w:val="TextTi10"/>
              <w:keepNext/>
              <w:keepLines/>
              <w:rPr>
                <w:rFonts w:ascii="Minion" w:eastAsia="SimSun" w:hAnsi="Minion"/>
                <w:b/>
                <w:sz w:val="24"/>
                <w:szCs w:val="24"/>
                <w:lang w:eastAsia="zh-CN"/>
              </w:rPr>
            </w:pPr>
            <w:r w:rsidRPr="008750F8">
              <w:rPr>
                <w:rFonts w:ascii="Minion" w:hAnsi="Minion"/>
                <w:b/>
                <w:sz w:val="24"/>
                <w:szCs w:val="24"/>
                <w:lang w:val="en-GB"/>
              </w:rPr>
              <w:t>System organ class</w:t>
            </w:r>
            <w:r w:rsidRPr="008750F8">
              <w:rPr>
                <w:rFonts w:ascii="Minion" w:eastAsia="SimSun" w:hAnsi="Minion"/>
                <w:sz w:val="24"/>
                <w:szCs w:val="24"/>
                <w:lang w:eastAsia="zh-CN"/>
              </w:rPr>
              <w:t> </w:t>
            </w:r>
            <w:r w:rsidR="005B787B" w:rsidRPr="008750F8">
              <w:rPr>
                <w:rFonts w:ascii="Minion" w:eastAsia="SimSun" w:hAnsi="Minion"/>
                <w:b/>
                <w:sz w:val="24"/>
                <w:szCs w:val="24"/>
                <w:lang w:eastAsia="zh-CN"/>
              </w:rPr>
              <w:t> </w:t>
            </w:r>
          </w:p>
        </w:tc>
        <w:tc>
          <w:tcPr>
            <w:tcW w:w="1800" w:type="dxa"/>
            <w:shd w:val="clear" w:color="auto" w:fill="auto"/>
            <w:noWrap/>
            <w:vAlign w:val="bottom"/>
          </w:tcPr>
          <w:p w:rsidR="00DB5662" w:rsidRPr="008750F8" w:rsidRDefault="005B787B" w:rsidP="00C45640">
            <w:pPr>
              <w:keepNext/>
              <w:keepLines/>
              <w:spacing w:after="0"/>
              <w:rPr>
                <w:rFonts w:ascii="Minion" w:eastAsia="SimSun" w:hAnsi="Minion"/>
                <w:b/>
                <w:sz w:val="24"/>
                <w:szCs w:val="24"/>
                <w:lang w:val="en-US" w:eastAsia="zh-CN"/>
              </w:rPr>
            </w:pPr>
            <w:r w:rsidRPr="008750F8">
              <w:rPr>
                <w:rFonts w:ascii="Minion" w:eastAsia="SimSun" w:hAnsi="Minion"/>
                <w:b/>
                <w:sz w:val="24"/>
                <w:szCs w:val="24"/>
                <w:lang w:val="en-US" w:eastAsia="zh-CN"/>
              </w:rPr>
              <w:t>100</w:t>
            </w:r>
            <w:r w:rsidR="0054312A" w:rsidRPr="008750F8">
              <w:rPr>
                <w:rFonts w:ascii="Minion" w:eastAsia="SimSun" w:hAnsi="Minion"/>
                <w:b/>
                <w:sz w:val="24"/>
                <w:szCs w:val="24"/>
                <w:lang w:val="en-US" w:eastAsia="zh-CN"/>
              </w:rPr>
              <w:t>-</w:t>
            </w:r>
            <w:r w:rsidRPr="008750F8">
              <w:rPr>
                <w:rFonts w:ascii="Minion" w:eastAsia="SimSun" w:hAnsi="Minion"/>
                <w:b/>
                <w:sz w:val="24"/>
                <w:szCs w:val="24"/>
                <w:lang w:val="en-US" w:eastAsia="zh-CN"/>
              </w:rPr>
              <w:t xml:space="preserve">day arm </w:t>
            </w:r>
          </w:p>
          <w:p w:rsidR="005B787B" w:rsidRPr="008750F8" w:rsidRDefault="005B787B" w:rsidP="00C45640">
            <w:pPr>
              <w:keepNext/>
              <w:keepLines/>
              <w:spacing w:after="0"/>
              <w:rPr>
                <w:rFonts w:ascii="Minion" w:eastAsia="SimSun" w:hAnsi="Minion"/>
                <w:b/>
                <w:sz w:val="24"/>
                <w:szCs w:val="24"/>
                <w:lang w:val="en-US" w:eastAsia="zh-CN"/>
              </w:rPr>
            </w:pPr>
            <w:r w:rsidRPr="008750F8">
              <w:rPr>
                <w:rFonts w:ascii="Minion" w:eastAsia="SimSun" w:hAnsi="Minion"/>
                <w:b/>
                <w:sz w:val="24"/>
                <w:szCs w:val="24"/>
                <w:lang w:val="en-US" w:eastAsia="zh-CN"/>
              </w:rPr>
              <w:t>(</w:t>
            </w:r>
            <w:r w:rsidRPr="008750F8">
              <w:rPr>
                <w:rFonts w:ascii="Minion" w:eastAsia="SimSun" w:hAnsi="Minion"/>
                <w:b/>
                <w:i/>
                <w:sz w:val="24"/>
                <w:szCs w:val="24"/>
                <w:lang w:val="en-US" w:eastAsia="zh-CN"/>
              </w:rPr>
              <w:t>n</w:t>
            </w:r>
            <w:r w:rsidRPr="008750F8">
              <w:rPr>
                <w:rFonts w:ascii="Minion" w:eastAsia="SimSun" w:hAnsi="Minion"/>
                <w:b/>
                <w:sz w:val="24"/>
                <w:szCs w:val="24"/>
                <w:lang w:val="en-US" w:eastAsia="zh-CN"/>
              </w:rPr>
              <w:t xml:space="preserve"> = 164)</w:t>
            </w:r>
          </w:p>
        </w:tc>
        <w:tc>
          <w:tcPr>
            <w:tcW w:w="1602" w:type="dxa"/>
            <w:shd w:val="clear" w:color="auto" w:fill="auto"/>
            <w:noWrap/>
            <w:vAlign w:val="bottom"/>
          </w:tcPr>
          <w:p w:rsidR="00DB5662" w:rsidRPr="008750F8" w:rsidRDefault="005B787B" w:rsidP="00C45640">
            <w:pPr>
              <w:keepNext/>
              <w:keepLines/>
              <w:spacing w:after="0"/>
              <w:rPr>
                <w:rFonts w:ascii="Minion" w:eastAsia="SimSun" w:hAnsi="Minion"/>
                <w:b/>
                <w:sz w:val="24"/>
                <w:szCs w:val="24"/>
                <w:lang w:val="en-US" w:eastAsia="zh-CN"/>
              </w:rPr>
            </w:pPr>
            <w:r w:rsidRPr="008750F8">
              <w:rPr>
                <w:rFonts w:ascii="Minion" w:eastAsia="SimSun" w:hAnsi="Minion"/>
                <w:b/>
                <w:sz w:val="24"/>
                <w:szCs w:val="24"/>
                <w:lang w:val="en-US" w:eastAsia="zh-CN"/>
              </w:rPr>
              <w:t>200</w:t>
            </w:r>
            <w:r w:rsidR="0054312A" w:rsidRPr="008750F8">
              <w:rPr>
                <w:rFonts w:ascii="Minion" w:eastAsia="SimSun" w:hAnsi="Minion"/>
                <w:b/>
                <w:sz w:val="24"/>
                <w:szCs w:val="24"/>
                <w:lang w:val="en-US" w:eastAsia="zh-CN"/>
              </w:rPr>
              <w:t>-</w:t>
            </w:r>
            <w:r w:rsidRPr="008750F8">
              <w:rPr>
                <w:rFonts w:ascii="Minion" w:eastAsia="SimSun" w:hAnsi="Minion"/>
                <w:b/>
                <w:sz w:val="24"/>
                <w:szCs w:val="24"/>
                <w:lang w:val="en-US" w:eastAsia="zh-CN"/>
              </w:rPr>
              <w:t xml:space="preserve">day arm </w:t>
            </w:r>
          </w:p>
          <w:p w:rsidR="005B787B" w:rsidRPr="008750F8" w:rsidRDefault="005B787B" w:rsidP="00C45640">
            <w:pPr>
              <w:keepNext/>
              <w:keepLines/>
              <w:spacing w:after="0"/>
              <w:rPr>
                <w:rFonts w:ascii="Minion" w:eastAsia="SimSun" w:hAnsi="Minion"/>
                <w:b/>
                <w:sz w:val="24"/>
                <w:szCs w:val="24"/>
                <w:lang w:val="en-US" w:eastAsia="zh-CN"/>
              </w:rPr>
            </w:pPr>
            <w:r w:rsidRPr="008750F8">
              <w:rPr>
                <w:rFonts w:ascii="Minion" w:eastAsia="SimSun" w:hAnsi="Minion"/>
                <w:b/>
                <w:sz w:val="24"/>
                <w:szCs w:val="24"/>
                <w:lang w:val="en-US" w:eastAsia="zh-CN"/>
              </w:rPr>
              <w:t>(</w:t>
            </w:r>
            <w:r w:rsidRPr="008750F8">
              <w:rPr>
                <w:rFonts w:ascii="Minion" w:eastAsia="SimSun" w:hAnsi="Minion"/>
                <w:b/>
                <w:i/>
                <w:sz w:val="24"/>
                <w:szCs w:val="24"/>
                <w:lang w:val="en-US" w:eastAsia="zh-CN"/>
              </w:rPr>
              <w:t>n</w:t>
            </w:r>
            <w:r w:rsidRPr="008750F8">
              <w:rPr>
                <w:rFonts w:ascii="Minion" w:eastAsia="SimSun" w:hAnsi="Minion"/>
                <w:b/>
                <w:sz w:val="24"/>
                <w:szCs w:val="24"/>
                <w:lang w:val="en-US" w:eastAsia="zh-CN"/>
              </w:rPr>
              <w:t xml:space="preserve"> = 156)</w:t>
            </w:r>
          </w:p>
        </w:tc>
      </w:tr>
      <w:tr w:rsidR="005B787B" w:rsidRPr="008750F8" w:rsidTr="008750F8">
        <w:trPr>
          <w:trHeight w:val="255"/>
          <w:jc w:val="center"/>
        </w:trPr>
        <w:tc>
          <w:tcPr>
            <w:tcW w:w="4875" w:type="dxa"/>
            <w:shd w:val="clear" w:color="auto" w:fill="auto"/>
            <w:noWrap/>
            <w:vAlign w:val="bottom"/>
          </w:tcPr>
          <w:p w:rsidR="005B787B" w:rsidRPr="008750F8" w:rsidRDefault="005B787B" w:rsidP="00C45640">
            <w:pPr>
              <w:pStyle w:val="TextTi10"/>
              <w:keepNext/>
              <w:keepLines/>
              <w:ind w:firstLine="2650"/>
              <w:jc w:val="both"/>
              <w:rPr>
                <w:rFonts w:ascii="Minion" w:eastAsia="SimSun" w:hAnsi="Minion"/>
                <w:sz w:val="24"/>
                <w:szCs w:val="24"/>
                <w:lang w:eastAsia="zh-CN"/>
              </w:rPr>
            </w:pPr>
          </w:p>
        </w:tc>
        <w:tc>
          <w:tcPr>
            <w:tcW w:w="1800" w:type="dxa"/>
            <w:shd w:val="clear" w:color="auto" w:fill="auto"/>
            <w:noWrap/>
            <w:vAlign w:val="bottom"/>
          </w:tcPr>
          <w:p w:rsidR="005B787B" w:rsidRPr="008750F8" w:rsidRDefault="005B787B" w:rsidP="00C45640">
            <w:pPr>
              <w:keepNext/>
              <w:keepLines/>
              <w:spacing w:after="0"/>
              <w:rPr>
                <w:rFonts w:ascii="Minion" w:eastAsia="SimSun" w:hAnsi="Minion"/>
                <w:b/>
                <w:sz w:val="24"/>
                <w:szCs w:val="24"/>
                <w:lang w:val="en-US" w:eastAsia="zh-CN"/>
              </w:rPr>
            </w:pPr>
            <w:proofErr w:type="gramStart"/>
            <w:r w:rsidRPr="008750F8">
              <w:rPr>
                <w:rFonts w:ascii="Minion" w:eastAsia="SimSun" w:hAnsi="Minion"/>
                <w:b/>
                <w:i/>
                <w:sz w:val="24"/>
                <w:szCs w:val="24"/>
                <w:lang w:val="en-US" w:eastAsia="zh-CN"/>
              </w:rPr>
              <w:t>n</w:t>
            </w:r>
            <w:proofErr w:type="gramEnd"/>
            <w:r w:rsidRPr="008750F8">
              <w:rPr>
                <w:rFonts w:ascii="Minion" w:eastAsia="SimSun" w:hAnsi="Minion"/>
                <w:b/>
                <w:sz w:val="24"/>
                <w:szCs w:val="24"/>
                <w:lang w:val="en-US" w:eastAsia="zh-CN"/>
              </w:rPr>
              <w:t xml:space="preserve"> (%)</w:t>
            </w:r>
          </w:p>
        </w:tc>
        <w:tc>
          <w:tcPr>
            <w:tcW w:w="1602" w:type="dxa"/>
            <w:shd w:val="clear" w:color="auto" w:fill="auto"/>
            <w:noWrap/>
            <w:vAlign w:val="bottom"/>
          </w:tcPr>
          <w:p w:rsidR="005B787B" w:rsidRPr="008750F8" w:rsidRDefault="005B787B" w:rsidP="00C45640">
            <w:pPr>
              <w:keepNext/>
              <w:keepLines/>
              <w:spacing w:after="0"/>
              <w:rPr>
                <w:rFonts w:ascii="Minion" w:eastAsia="SimSun" w:hAnsi="Minion"/>
                <w:b/>
                <w:sz w:val="24"/>
                <w:szCs w:val="24"/>
                <w:lang w:val="en-US" w:eastAsia="zh-CN"/>
              </w:rPr>
            </w:pPr>
            <w:proofErr w:type="gramStart"/>
            <w:r w:rsidRPr="008750F8">
              <w:rPr>
                <w:rFonts w:ascii="Minion" w:eastAsia="SimSun" w:hAnsi="Minion"/>
                <w:b/>
                <w:i/>
                <w:sz w:val="24"/>
                <w:szCs w:val="24"/>
                <w:lang w:val="en-US" w:eastAsia="zh-CN"/>
              </w:rPr>
              <w:t>n</w:t>
            </w:r>
            <w:proofErr w:type="gramEnd"/>
            <w:r w:rsidRPr="008750F8">
              <w:rPr>
                <w:rFonts w:ascii="Minion" w:eastAsia="SimSun" w:hAnsi="Minion"/>
                <w:b/>
                <w:sz w:val="24"/>
                <w:szCs w:val="24"/>
                <w:lang w:val="en-US" w:eastAsia="zh-CN"/>
              </w:rPr>
              <w:t xml:space="preserve"> (%)</w:t>
            </w:r>
          </w:p>
        </w:tc>
      </w:tr>
      <w:tr w:rsidR="001A1736" w:rsidRPr="008750F8" w:rsidTr="008750F8">
        <w:trPr>
          <w:trHeight w:val="255"/>
          <w:jc w:val="center"/>
        </w:trPr>
        <w:tc>
          <w:tcPr>
            <w:tcW w:w="4875" w:type="dxa"/>
            <w:shd w:val="clear" w:color="auto" w:fill="auto"/>
            <w:noWrap/>
            <w:vAlign w:val="bottom"/>
          </w:tcPr>
          <w:p w:rsidR="001A1736" w:rsidRPr="008750F8" w:rsidRDefault="001A1736" w:rsidP="00C45640">
            <w:pPr>
              <w:pStyle w:val="TextTi10"/>
              <w:keepNext/>
              <w:keepLines/>
              <w:rPr>
                <w:rFonts w:ascii="Minion" w:eastAsia="SimSun" w:hAnsi="Minion"/>
                <w:sz w:val="24"/>
                <w:szCs w:val="24"/>
                <w:lang w:eastAsia="zh-CN"/>
              </w:rPr>
            </w:pPr>
            <w:r w:rsidRPr="008750F8">
              <w:rPr>
                <w:rFonts w:ascii="Minion" w:hAnsi="Minion"/>
                <w:b/>
                <w:sz w:val="24"/>
                <w:szCs w:val="24"/>
                <w:lang w:val="en-GB"/>
              </w:rPr>
              <w:t>Blood and lymphatic system disorder</w:t>
            </w:r>
            <w:r w:rsidR="00881C87" w:rsidRPr="008750F8">
              <w:rPr>
                <w:rFonts w:ascii="Minion" w:hAnsi="Minion"/>
                <w:b/>
                <w:sz w:val="24"/>
                <w:szCs w:val="24"/>
                <w:lang w:val="en-GB"/>
              </w:rPr>
              <w:t>s</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Leu</w:t>
            </w:r>
            <w:r w:rsidR="00113C7C" w:rsidRPr="008750F8">
              <w:rPr>
                <w:rFonts w:ascii="Minion" w:eastAsia="SimSun" w:hAnsi="Minion"/>
                <w:sz w:val="24"/>
                <w:szCs w:val="24"/>
                <w:lang w:eastAsia="zh-CN"/>
              </w:rPr>
              <w:t>c</w:t>
            </w:r>
            <w:r w:rsidRPr="008750F8">
              <w:rPr>
                <w:rFonts w:ascii="Minion" w:eastAsia="SimSun" w:hAnsi="Minion"/>
                <w:sz w:val="24"/>
                <w:szCs w:val="24"/>
                <w:lang w:eastAsia="zh-CN"/>
              </w:rPr>
              <w:t xml:space="preserve">openia </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7 (4)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30 (19)</w:t>
            </w: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 xml:space="preserve">Neutropenia </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5 (3)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8 (5)</w:t>
            </w:r>
          </w:p>
        </w:tc>
      </w:tr>
      <w:tr w:rsidR="001A1736" w:rsidRPr="008750F8" w:rsidTr="008750F8">
        <w:trPr>
          <w:trHeight w:val="255"/>
          <w:jc w:val="center"/>
        </w:trPr>
        <w:tc>
          <w:tcPr>
            <w:tcW w:w="4875" w:type="dxa"/>
            <w:shd w:val="clear" w:color="auto" w:fill="auto"/>
            <w:noWrap/>
            <w:vAlign w:val="bottom"/>
          </w:tcPr>
          <w:p w:rsidR="001A1736" w:rsidRPr="008750F8" w:rsidRDefault="001A1736" w:rsidP="00C45640">
            <w:pPr>
              <w:pStyle w:val="TextTi10"/>
              <w:keepNext/>
              <w:keepLines/>
              <w:rPr>
                <w:rFonts w:ascii="Minion" w:eastAsia="SimSun" w:hAnsi="Minion"/>
                <w:sz w:val="24"/>
                <w:szCs w:val="24"/>
                <w:lang w:eastAsia="zh-CN"/>
              </w:rPr>
            </w:pPr>
            <w:r w:rsidRPr="008750F8">
              <w:rPr>
                <w:rFonts w:ascii="Minion" w:hAnsi="Minion"/>
                <w:b/>
                <w:sz w:val="24"/>
                <w:szCs w:val="24"/>
                <w:lang w:val="en-GB"/>
              </w:rPr>
              <w:t>Gastrointestinal disorders</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proofErr w:type="spellStart"/>
            <w:r w:rsidRPr="008750F8">
              <w:rPr>
                <w:rFonts w:ascii="Minion" w:eastAsia="SimSun" w:hAnsi="Minion"/>
                <w:sz w:val="24"/>
                <w:szCs w:val="24"/>
                <w:lang w:eastAsia="zh-CN"/>
              </w:rPr>
              <w:t>Diarrhoea</w:t>
            </w:r>
            <w:proofErr w:type="spellEnd"/>
            <w:r w:rsidRPr="008750F8">
              <w:rPr>
                <w:rFonts w:ascii="Minion" w:eastAsia="SimSun" w:hAnsi="Minion"/>
                <w:sz w:val="24"/>
                <w:szCs w:val="24"/>
                <w:lang w:eastAsia="zh-CN"/>
              </w:rPr>
              <w:t xml:space="preserve"> </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18 (11)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15 (10)</w:t>
            </w:r>
          </w:p>
        </w:tc>
      </w:tr>
      <w:tr w:rsidR="001A1736" w:rsidRPr="008750F8" w:rsidTr="008750F8">
        <w:trPr>
          <w:trHeight w:val="255"/>
          <w:jc w:val="center"/>
        </w:trPr>
        <w:tc>
          <w:tcPr>
            <w:tcW w:w="4875" w:type="dxa"/>
            <w:shd w:val="clear" w:color="auto" w:fill="auto"/>
            <w:noWrap/>
            <w:vAlign w:val="bottom"/>
          </w:tcPr>
          <w:p w:rsidR="001A1736" w:rsidRPr="008750F8" w:rsidRDefault="001A1736" w:rsidP="00C45640">
            <w:pPr>
              <w:pStyle w:val="TextTi10"/>
              <w:keepNext/>
              <w:keepLines/>
              <w:rPr>
                <w:rFonts w:ascii="Minion" w:eastAsia="SimSun" w:hAnsi="Minion"/>
                <w:sz w:val="24"/>
                <w:szCs w:val="24"/>
                <w:lang w:eastAsia="zh-CN"/>
              </w:rPr>
            </w:pPr>
            <w:r w:rsidRPr="008750F8">
              <w:rPr>
                <w:rFonts w:ascii="Minion" w:hAnsi="Minion"/>
                <w:b/>
                <w:sz w:val="24"/>
                <w:szCs w:val="24"/>
                <w:lang w:val="en-GB"/>
              </w:rPr>
              <w:t>Infections and infestation</w:t>
            </w:r>
            <w:r w:rsidR="00FC6B18" w:rsidRPr="008750F8">
              <w:rPr>
                <w:rFonts w:ascii="Minion" w:hAnsi="Minion"/>
                <w:b/>
                <w:sz w:val="24"/>
                <w:szCs w:val="24"/>
                <w:lang w:val="en-GB"/>
              </w:rPr>
              <w:t>s</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 xml:space="preserve">Urinary tract infection </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11 (7)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11 (7)</w:t>
            </w: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Cytomegalovirus infection</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20 (12)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1 (&lt;1)</w:t>
            </w: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proofErr w:type="spellStart"/>
            <w:r w:rsidRPr="008750F8">
              <w:rPr>
                <w:rFonts w:ascii="Minion" w:eastAsia="SimSun" w:hAnsi="Minion"/>
                <w:sz w:val="24"/>
                <w:szCs w:val="24"/>
                <w:lang w:eastAsia="zh-CN"/>
              </w:rPr>
              <w:t>Nasopharyngitis</w:t>
            </w:r>
            <w:proofErr w:type="spellEnd"/>
            <w:r w:rsidRPr="008750F8">
              <w:rPr>
                <w:rFonts w:ascii="Minion" w:eastAsia="SimSun" w:hAnsi="Minion"/>
                <w:sz w:val="24"/>
                <w:szCs w:val="24"/>
                <w:lang w:eastAsia="zh-CN"/>
              </w:rPr>
              <w:t xml:space="preserve"> </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7 (4)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10 (6)</w:t>
            </w: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Upper respiratory tract infection</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4 (2)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11 (7)</w:t>
            </w: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Cytomegalovirus syndrome</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12 (7)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w:t>
            </w:r>
          </w:p>
        </w:tc>
      </w:tr>
      <w:tr w:rsidR="001A1736" w:rsidRPr="008750F8" w:rsidTr="008750F8">
        <w:trPr>
          <w:trHeight w:val="255"/>
          <w:jc w:val="center"/>
        </w:trPr>
        <w:tc>
          <w:tcPr>
            <w:tcW w:w="4875" w:type="dxa"/>
            <w:shd w:val="clear" w:color="auto" w:fill="auto"/>
            <w:noWrap/>
            <w:vAlign w:val="bottom"/>
          </w:tcPr>
          <w:p w:rsidR="001A1736" w:rsidRPr="008750F8" w:rsidRDefault="001A1736" w:rsidP="00C45640">
            <w:pPr>
              <w:pStyle w:val="TextTi10"/>
              <w:keepNext/>
              <w:keepLines/>
              <w:rPr>
                <w:rFonts w:ascii="Minion" w:eastAsia="SimSun" w:hAnsi="Minion"/>
                <w:sz w:val="24"/>
                <w:szCs w:val="24"/>
                <w:lang w:eastAsia="zh-CN"/>
              </w:rPr>
            </w:pPr>
            <w:r w:rsidRPr="008750F8">
              <w:rPr>
                <w:rFonts w:ascii="Minion" w:hAnsi="Minion"/>
                <w:b/>
                <w:sz w:val="24"/>
                <w:szCs w:val="24"/>
                <w:lang w:val="en-GB"/>
              </w:rPr>
              <w:t>General disorders and administration site conditions</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r>
      <w:tr w:rsidR="005B787B" w:rsidRPr="008750F8" w:rsidTr="008750F8">
        <w:trPr>
          <w:trHeight w:val="255"/>
          <w:jc w:val="center"/>
        </w:trPr>
        <w:tc>
          <w:tcPr>
            <w:tcW w:w="4875" w:type="dxa"/>
            <w:shd w:val="clear" w:color="auto" w:fill="auto"/>
            <w:noWrap/>
            <w:vAlign w:val="bottom"/>
          </w:tcPr>
          <w:p w:rsidR="005B787B"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 xml:space="preserve">Pyrexia </w:t>
            </w:r>
          </w:p>
        </w:tc>
        <w:tc>
          <w:tcPr>
            <w:tcW w:w="1800" w:type="dxa"/>
            <w:shd w:val="clear" w:color="auto" w:fill="auto"/>
            <w:noWrap/>
            <w:vAlign w:val="bottom"/>
          </w:tcPr>
          <w:p w:rsidR="005B787B" w:rsidRPr="008750F8" w:rsidRDefault="005B787B"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10 (6) </w:t>
            </w:r>
          </w:p>
        </w:tc>
        <w:tc>
          <w:tcPr>
            <w:tcW w:w="1602" w:type="dxa"/>
            <w:shd w:val="clear" w:color="auto" w:fill="auto"/>
            <w:noWrap/>
            <w:vAlign w:val="bottom"/>
          </w:tcPr>
          <w:p w:rsidR="005B787B" w:rsidRPr="008750F8" w:rsidRDefault="005B787B"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6 (4)</w:t>
            </w:r>
          </w:p>
        </w:tc>
      </w:tr>
      <w:tr w:rsidR="001A1736" w:rsidRPr="008750F8" w:rsidTr="008750F8">
        <w:trPr>
          <w:trHeight w:val="255"/>
          <w:jc w:val="center"/>
        </w:trPr>
        <w:tc>
          <w:tcPr>
            <w:tcW w:w="4875" w:type="dxa"/>
            <w:shd w:val="clear" w:color="auto" w:fill="auto"/>
            <w:noWrap/>
            <w:vAlign w:val="bottom"/>
          </w:tcPr>
          <w:p w:rsidR="001A1736" w:rsidRPr="008750F8" w:rsidRDefault="001A1736" w:rsidP="00C45640">
            <w:pPr>
              <w:pStyle w:val="TextTi10"/>
              <w:keepNext/>
              <w:keepLines/>
              <w:rPr>
                <w:rFonts w:ascii="Minion" w:eastAsia="SimSun" w:hAnsi="Minion"/>
                <w:sz w:val="24"/>
                <w:szCs w:val="24"/>
                <w:lang w:eastAsia="zh-CN"/>
              </w:rPr>
            </w:pPr>
            <w:r w:rsidRPr="008750F8">
              <w:rPr>
                <w:rFonts w:ascii="Minion" w:hAnsi="Minion"/>
                <w:b/>
                <w:sz w:val="24"/>
                <w:szCs w:val="24"/>
                <w:lang w:val="en-GB"/>
              </w:rPr>
              <w:t>Respiratory, thoracic and mediastinal disorders</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p>
        </w:tc>
      </w:tr>
      <w:tr w:rsidR="001A1736" w:rsidRPr="008750F8" w:rsidTr="008750F8">
        <w:trPr>
          <w:trHeight w:val="255"/>
          <w:jc w:val="center"/>
        </w:trPr>
        <w:tc>
          <w:tcPr>
            <w:tcW w:w="4875" w:type="dxa"/>
            <w:shd w:val="clear" w:color="auto" w:fill="auto"/>
            <w:noWrap/>
            <w:vAlign w:val="bottom"/>
          </w:tcPr>
          <w:p w:rsidR="001A1736" w:rsidRPr="008750F8" w:rsidRDefault="00FC6B18" w:rsidP="00C45640">
            <w:pPr>
              <w:pStyle w:val="TextTi10"/>
              <w:keepNext/>
              <w:keepLines/>
              <w:rPr>
                <w:rFonts w:ascii="Minion" w:eastAsia="SimSun" w:hAnsi="Minion"/>
                <w:sz w:val="24"/>
                <w:szCs w:val="24"/>
                <w:lang w:eastAsia="zh-CN"/>
              </w:rPr>
            </w:pPr>
            <w:r w:rsidRPr="008750F8">
              <w:rPr>
                <w:rFonts w:ascii="Minion" w:eastAsia="SimSun" w:hAnsi="Minion"/>
                <w:sz w:val="24"/>
                <w:szCs w:val="24"/>
                <w:lang w:eastAsia="zh-CN"/>
              </w:rPr>
              <w:t xml:space="preserve">Cough </w:t>
            </w:r>
          </w:p>
        </w:tc>
        <w:tc>
          <w:tcPr>
            <w:tcW w:w="1800"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 xml:space="preserve">9 (5) </w:t>
            </w:r>
          </w:p>
        </w:tc>
        <w:tc>
          <w:tcPr>
            <w:tcW w:w="1602" w:type="dxa"/>
            <w:shd w:val="clear" w:color="auto" w:fill="auto"/>
            <w:noWrap/>
            <w:vAlign w:val="bottom"/>
          </w:tcPr>
          <w:p w:rsidR="001A1736" w:rsidRPr="008750F8" w:rsidRDefault="001A1736" w:rsidP="00C45640">
            <w:pPr>
              <w:keepNext/>
              <w:keepLines/>
              <w:spacing w:after="0"/>
              <w:rPr>
                <w:rFonts w:ascii="Minion" w:eastAsia="SimSun" w:hAnsi="Minion"/>
                <w:sz w:val="24"/>
                <w:szCs w:val="24"/>
                <w:lang w:val="en-US" w:eastAsia="zh-CN"/>
              </w:rPr>
            </w:pPr>
            <w:r w:rsidRPr="008750F8">
              <w:rPr>
                <w:rFonts w:ascii="Minion" w:eastAsia="SimSun" w:hAnsi="Minion"/>
                <w:sz w:val="24"/>
                <w:szCs w:val="24"/>
                <w:lang w:val="en-US" w:eastAsia="zh-CN"/>
              </w:rPr>
              <w:t>4 (3)</w:t>
            </w:r>
          </w:p>
        </w:tc>
      </w:tr>
    </w:tbl>
    <w:p w:rsidR="005B787B" w:rsidRPr="008750F8" w:rsidRDefault="005B787B" w:rsidP="009B29BF">
      <w:pPr>
        <w:ind w:hanging="22"/>
        <w:jc w:val="both"/>
        <w:rPr>
          <w:rFonts w:ascii="Minion" w:hAnsi="Minion"/>
          <w:sz w:val="24"/>
          <w:szCs w:val="24"/>
          <w:lang w:val="en-GB"/>
        </w:rPr>
      </w:pPr>
    </w:p>
    <w:p w:rsidR="00FE54AA" w:rsidRPr="008750F8" w:rsidRDefault="00FE54AA" w:rsidP="002F7898">
      <w:pPr>
        <w:pStyle w:val="Heading4"/>
        <w:rPr>
          <w:rFonts w:ascii="Minion" w:hAnsi="Minion"/>
          <w:szCs w:val="24"/>
        </w:rPr>
      </w:pPr>
      <w:r w:rsidRPr="008750F8">
        <w:rPr>
          <w:rFonts w:ascii="Minion" w:hAnsi="Minion"/>
          <w:szCs w:val="24"/>
        </w:rPr>
        <w:t>Experience with Ganciclovir</w:t>
      </w:r>
    </w:p>
    <w:p w:rsidR="00FE54AA" w:rsidRPr="008750F8" w:rsidRDefault="00FE54AA" w:rsidP="00F9110A">
      <w:pPr>
        <w:pStyle w:val="BodyText"/>
        <w:spacing w:after="120"/>
        <w:jc w:val="both"/>
        <w:rPr>
          <w:rFonts w:ascii="Minion" w:hAnsi="Minion"/>
          <w:snapToGrid w:val="0"/>
          <w:szCs w:val="24"/>
          <w:lang w:val="en-GB" w:eastAsia="en-US"/>
        </w:rPr>
      </w:pPr>
      <w:proofErr w:type="spellStart"/>
      <w:r w:rsidRPr="008750F8">
        <w:rPr>
          <w:rFonts w:ascii="Minion" w:hAnsi="Minion"/>
          <w:snapToGrid w:val="0"/>
          <w:szCs w:val="24"/>
          <w:lang w:val="en-GB" w:eastAsia="en-US"/>
        </w:rPr>
        <w:t>Valganciclovir</w:t>
      </w:r>
      <w:proofErr w:type="spellEnd"/>
      <w:r w:rsidRPr="008750F8">
        <w:rPr>
          <w:rFonts w:ascii="Minion" w:hAnsi="Minion"/>
          <w:snapToGrid w:val="0"/>
          <w:szCs w:val="24"/>
          <w:lang w:val="en-GB" w:eastAsia="en-US"/>
        </w:rPr>
        <w:t xml:space="preserve"> is rapidly converted to ganciclovir.  Adverse events reported with ganciclovir, and not mentioned above, are listed below.</w:t>
      </w:r>
    </w:p>
    <w:p w:rsidR="00FE54AA" w:rsidRPr="008750F8" w:rsidRDefault="00FE54AA" w:rsidP="00F9110A">
      <w:pPr>
        <w:pStyle w:val="BodyText"/>
        <w:jc w:val="both"/>
        <w:rPr>
          <w:rFonts w:ascii="Minion" w:hAnsi="Minion"/>
          <w:snapToGrid w:val="0"/>
          <w:szCs w:val="24"/>
          <w:u w:val="single"/>
          <w:lang w:val="en-GB" w:eastAsia="en-US"/>
        </w:rPr>
      </w:pPr>
      <w:r w:rsidRPr="008750F8">
        <w:rPr>
          <w:rFonts w:ascii="Minion" w:hAnsi="Minion"/>
          <w:i/>
          <w:snapToGrid w:val="0"/>
          <w:szCs w:val="24"/>
          <w:lang w:val="en-GB" w:eastAsia="en-US"/>
        </w:rPr>
        <w:t>Gastrointestinal disorders:</w:t>
      </w:r>
      <w:r w:rsidRPr="008750F8">
        <w:rPr>
          <w:rFonts w:ascii="Minion" w:hAnsi="Minion"/>
          <w:snapToGrid w:val="0"/>
          <w:szCs w:val="24"/>
          <w:lang w:val="en-GB" w:eastAsia="en-US"/>
        </w:rPr>
        <w:t xml:space="preserve"> cholangitis, dysphagia, eructation, oesophagitis, faecal incontinence, flatulence, gastritis, gastrointestinal disorder, gastrointestinal haemorrhage, mouth ulceration, pancreatitis, tongue disorder</w:t>
      </w:r>
    </w:p>
    <w:p w:rsidR="00500C5F" w:rsidRPr="008750F8" w:rsidRDefault="00FE54AA" w:rsidP="00F9110A">
      <w:pPr>
        <w:pStyle w:val="BodyText"/>
        <w:spacing w:before="120"/>
        <w:jc w:val="both"/>
        <w:rPr>
          <w:rFonts w:ascii="Minion" w:hAnsi="Minion"/>
          <w:snapToGrid w:val="0"/>
          <w:szCs w:val="24"/>
          <w:u w:val="single"/>
          <w:lang w:val="en-GB" w:eastAsia="en-US"/>
        </w:rPr>
      </w:pPr>
      <w:r w:rsidRPr="008750F8">
        <w:rPr>
          <w:rFonts w:ascii="Minion" w:hAnsi="Minion"/>
          <w:i/>
          <w:snapToGrid w:val="0"/>
          <w:szCs w:val="24"/>
          <w:lang w:val="en-GB" w:eastAsia="en-US"/>
        </w:rPr>
        <w:t>General disorders and administration site conditions:</w:t>
      </w:r>
      <w:r w:rsidRPr="008750F8">
        <w:rPr>
          <w:rFonts w:ascii="Minion" w:hAnsi="Minion"/>
          <w:snapToGrid w:val="0"/>
          <w:szCs w:val="24"/>
          <w:lang w:val="en-GB" w:eastAsia="en-US"/>
        </w:rPr>
        <w:t xml:space="preserve"> asthenia, bacterial, fungal and viral infections, haemorrhage, malaise, mucous membrane disorder, photosensitivity reaction, rigors, sepsis, taste disturbance</w:t>
      </w:r>
      <w:r w:rsidR="00921173" w:rsidRPr="008750F8">
        <w:rPr>
          <w:rFonts w:ascii="Minion" w:hAnsi="Minion"/>
          <w:snapToGrid w:val="0"/>
          <w:szCs w:val="24"/>
          <w:lang w:val="en-GB" w:eastAsia="en-US"/>
        </w:rPr>
        <w:t>, decreased libido</w:t>
      </w:r>
    </w:p>
    <w:p w:rsidR="00FE54AA" w:rsidRPr="008750F8" w:rsidRDefault="001841C5" w:rsidP="00F9110A">
      <w:pPr>
        <w:pStyle w:val="BodyText"/>
        <w:spacing w:before="120"/>
        <w:jc w:val="both"/>
        <w:rPr>
          <w:rFonts w:ascii="Minion" w:hAnsi="Minion"/>
          <w:snapToGrid w:val="0"/>
          <w:szCs w:val="24"/>
          <w:lang w:val="en-GB" w:eastAsia="en-US"/>
        </w:rPr>
      </w:pPr>
      <w:r w:rsidRPr="008750F8">
        <w:rPr>
          <w:rFonts w:ascii="Minion" w:hAnsi="Minion"/>
          <w:i/>
          <w:snapToGrid w:val="0"/>
          <w:szCs w:val="24"/>
          <w:lang w:val="en-GB" w:eastAsia="en-US"/>
        </w:rPr>
        <w:t>Hepatobiliary disorders</w:t>
      </w:r>
      <w:r w:rsidR="00FE54AA" w:rsidRPr="008750F8">
        <w:rPr>
          <w:rFonts w:ascii="Minion" w:hAnsi="Minion"/>
          <w:i/>
          <w:snapToGrid w:val="0"/>
          <w:szCs w:val="24"/>
          <w:lang w:val="en-GB" w:eastAsia="en-US"/>
        </w:rPr>
        <w:t>:</w:t>
      </w:r>
      <w:r w:rsidR="00FE54AA" w:rsidRPr="008750F8">
        <w:rPr>
          <w:rFonts w:ascii="Minion" w:hAnsi="Minion"/>
          <w:snapToGrid w:val="0"/>
          <w:szCs w:val="24"/>
          <w:lang w:val="en-GB" w:eastAsia="en-US"/>
        </w:rPr>
        <w:t xml:space="preserve"> hepatitis, jaundice</w:t>
      </w:r>
    </w:p>
    <w:p w:rsidR="00FE54AA" w:rsidRPr="008750F8" w:rsidRDefault="00FE54AA" w:rsidP="00F9110A">
      <w:pPr>
        <w:pStyle w:val="BodyText"/>
        <w:spacing w:before="120"/>
        <w:jc w:val="both"/>
        <w:rPr>
          <w:rFonts w:ascii="Minion" w:hAnsi="Minion"/>
          <w:snapToGrid w:val="0"/>
          <w:szCs w:val="24"/>
          <w:lang w:val="en-GB" w:eastAsia="en-US"/>
        </w:rPr>
      </w:pPr>
      <w:r w:rsidRPr="008750F8">
        <w:rPr>
          <w:rFonts w:ascii="Minion" w:hAnsi="Minion"/>
          <w:i/>
          <w:snapToGrid w:val="0"/>
          <w:szCs w:val="24"/>
          <w:lang w:val="en-GB" w:eastAsia="en-US"/>
        </w:rPr>
        <w:t>Skin and subcutaneous tissue disorders:</w:t>
      </w:r>
      <w:r w:rsidRPr="008750F8">
        <w:rPr>
          <w:rFonts w:ascii="Minion" w:hAnsi="Minion"/>
          <w:snapToGrid w:val="0"/>
          <w:szCs w:val="24"/>
          <w:lang w:val="en-GB" w:eastAsia="en-US"/>
        </w:rPr>
        <w:t xml:space="preserve"> acne, alopecia, </w:t>
      </w:r>
      <w:proofErr w:type="spellStart"/>
      <w:r w:rsidRPr="008750F8">
        <w:rPr>
          <w:rFonts w:ascii="Minion" w:hAnsi="Minion"/>
          <w:snapToGrid w:val="0"/>
          <w:szCs w:val="24"/>
          <w:lang w:val="en-GB" w:eastAsia="en-US"/>
        </w:rPr>
        <w:t>exfoliative</w:t>
      </w:r>
      <w:proofErr w:type="spellEnd"/>
      <w:r w:rsidRPr="008750F8">
        <w:rPr>
          <w:rFonts w:ascii="Minion" w:hAnsi="Minion"/>
          <w:snapToGrid w:val="0"/>
          <w:szCs w:val="24"/>
          <w:lang w:val="en-GB" w:eastAsia="en-US"/>
        </w:rPr>
        <w:t xml:space="preserve"> dermatitis, dry skin, increased sweating, </w:t>
      </w:r>
      <w:proofErr w:type="spellStart"/>
      <w:r w:rsidRPr="008750F8">
        <w:rPr>
          <w:rFonts w:ascii="Minion" w:hAnsi="Minion"/>
          <w:snapToGrid w:val="0"/>
          <w:szCs w:val="24"/>
          <w:lang w:val="en-GB" w:eastAsia="en-US"/>
        </w:rPr>
        <w:t>urticaria</w:t>
      </w:r>
      <w:proofErr w:type="spellEnd"/>
    </w:p>
    <w:p w:rsidR="00FE54AA" w:rsidRPr="008750F8" w:rsidRDefault="00FE54AA" w:rsidP="00F9110A">
      <w:pPr>
        <w:pStyle w:val="BodyText"/>
        <w:spacing w:before="120"/>
        <w:jc w:val="both"/>
        <w:rPr>
          <w:rFonts w:ascii="Minion" w:hAnsi="Minion"/>
          <w:snapToGrid w:val="0"/>
          <w:szCs w:val="24"/>
          <w:lang w:val="en-GB" w:eastAsia="en-US"/>
        </w:rPr>
      </w:pPr>
      <w:r w:rsidRPr="008750F8">
        <w:rPr>
          <w:rFonts w:ascii="Minion" w:hAnsi="Minion"/>
          <w:i/>
          <w:snapToGrid w:val="0"/>
          <w:szCs w:val="24"/>
          <w:lang w:val="en-GB" w:eastAsia="en-US"/>
        </w:rPr>
        <w:t>Nervous system disorders:</w:t>
      </w:r>
      <w:r w:rsidRPr="008750F8">
        <w:rPr>
          <w:rFonts w:ascii="Minion" w:hAnsi="Minion"/>
          <w:snapToGrid w:val="0"/>
          <w:szCs w:val="24"/>
          <w:lang w:val="en-GB" w:eastAsia="en-US"/>
        </w:rPr>
        <w:t xml:space="preserve"> abnormal dreams, amnesia, anxiety, ataxia, coma, dry mouth, emotional disturbance, hyperkinetic syndrome, hypertonia</w:t>
      </w:r>
      <w:proofErr w:type="gramStart"/>
      <w:r w:rsidRPr="008750F8">
        <w:rPr>
          <w:rFonts w:ascii="Minion" w:hAnsi="Minion"/>
          <w:snapToGrid w:val="0"/>
          <w:szCs w:val="24"/>
          <w:lang w:val="en-GB" w:eastAsia="en-US"/>
        </w:rPr>
        <w:t>,  myoclonic</w:t>
      </w:r>
      <w:proofErr w:type="gramEnd"/>
      <w:r w:rsidRPr="008750F8">
        <w:rPr>
          <w:rFonts w:ascii="Minion" w:hAnsi="Minion"/>
          <w:snapToGrid w:val="0"/>
          <w:szCs w:val="24"/>
          <w:lang w:val="en-GB" w:eastAsia="en-US"/>
        </w:rPr>
        <w:t xml:space="preserve"> jerks, nervousness, somnolence, tremor</w:t>
      </w:r>
    </w:p>
    <w:p w:rsidR="00A373C1" w:rsidRDefault="00A373C1">
      <w:pPr>
        <w:spacing w:after="0"/>
        <w:rPr>
          <w:rFonts w:ascii="Minion" w:hAnsi="Minion"/>
          <w:i/>
          <w:snapToGrid w:val="0"/>
          <w:sz w:val="24"/>
          <w:szCs w:val="24"/>
          <w:lang w:val="en-GB" w:eastAsia="en-US"/>
        </w:rPr>
      </w:pPr>
      <w:r>
        <w:rPr>
          <w:rFonts w:ascii="Minion" w:hAnsi="Minion"/>
          <w:i/>
          <w:snapToGrid w:val="0"/>
          <w:szCs w:val="24"/>
          <w:lang w:val="en-GB" w:eastAsia="en-US"/>
        </w:rPr>
        <w:br w:type="page"/>
      </w:r>
    </w:p>
    <w:p w:rsidR="00500C5F" w:rsidRPr="008750F8" w:rsidRDefault="002128C5" w:rsidP="00F9110A">
      <w:pPr>
        <w:pStyle w:val="BodyText"/>
        <w:spacing w:before="120" w:after="120"/>
        <w:jc w:val="both"/>
        <w:rPr>
          <w:rFonts w:ascii="Minion" w:hAnsi="Minion"/>
          <w:i/>
          <w:snapToGrid w:val="0"/>
          <w:szCs w:val="24"/>
          <w:lang w:val="en-GB" w:eastAsia="en-US"/>
        </w:rPr>
      </w:pPr>
      <w:r w:rsidRPr="008750F8">
        <w:rPr>
          <w:rFonts w:ascii="Minion" w:hAnsi="Minion"/>
          <w:i/>
          <w:snapToGrid w:val="0"/>
          <w:szCs w:val="24"/>
          <w:lang w:val="en-GB" w:eastAsia="en-US"/>
        </w:rPr>
        <w:lastRenderedPageBreak/>
        <w:t>Psychiatric disorder:</w:t>
      </w:r>
      <w:r w:rsidRPr="008750F8">
        <w:rPr>
          <w:rFonts w:ascii="Minion" w:hAnsi="Minion"/>
          <w:snapToGrid w:val="0"/>
          <w:szCs w:val="24"/>
          <w:lang w:val="en-GB" w:eastAsia="en-US"/>
        </w:rPr>
        <w:t xml:space="preserve"> abnormal thinking</w:t>
      </w:r>
    </w:p>
    <w:p w:rsidR="00FE54AA" w:rsidRPr="008750F8" w:rsidRDefault="00FE54AA" w:rsidP="00F9110A">
      <w:pPr>
        <w:pStyle w:val="BodyText"/>
        <w:jc w:val="both"/>
        <w:rPr>
          <w:rFonts w:ascii="Minion" w:hAnsi="Minion"/>
          <w:snapToGrid w:val="0"/>
          <w:szCs w:val="24"/>
          <w:lang w:val="en-GB" w:eastAsia="en-US"/>
        </w:rPr>
      </w:pPr>
      <w:r w:rsidRPr="008750F8">
        <w:rPr>
          <w:rFonts w:ascii="Minion" w:hAnsi="Minion"/>
          <w:i/>
          <w:snapToGrid w:val="0"/>
          <w:szCs w:val="24"/>
          <w:lang w:val="en-GB" w:eastAsia="en-US"/>
        </w:rPr>
        <w:t>Musculoskeletal and connective tissue disorders:</w:t>
      </w:r>
      <w:r w:rsidRPr="008750F8">
        <w:rPr>
          <w:rFonts w:ascii="Minion" w:hAnsi="Minion"/>
          <w:snapToGrid w:val="0"/>
          <w:szCs w:val="24"/>
          <w:lang w:val="en-GB" w:eastAsia="en-US"/>
        </w:rPr>
        <w:t xml:space="preserve">  musculoskeletal pain, </w:t>
      </w:r>
      <w:proofErr w:type="spellStart"/>
      <w:r w:rsidRPr="008750F8">
        <w:rPr>
          <w:rFonts w:ascii="Minion" w:hAnsi="Minion"/>
          <w:snapToGrid w:val="0"/>
          <w:szCs w:val="24"/>
          <w:lang w:val="en-GB" w:eastAsia="en-US"/>
        </w:rPr>
        <w:t>myasthenic</w:t>
      </w:r>
      <w:proofErr w:type="spellEnd"/>
      <w:r w:rsidRPr="008750F8">
        <w:rPr>
          <w:rFonts w:ascii="Minion" w:hAnsi="Minion"/>
          <w:snapToGrid w:val="0"/>
          <w:szCs w:val="24"/>
          <w:lang w:val="en-GB" w:eastAsia="en-US"/>
        </w:rPr>
        <w:t xml:space="preserve"> syndrome</w:t>
      </w:r>
    </w:p>
    <w:p w:rsidR="00FE54AA" w:rsidRPr="008750F8" w:rsidRDefault="00FE54AA" w:rsidP="00F9110A">
      <w:pPr>
        <w:pStyle w:val="BodyText"/>
        <w:spacing w:before="120" w:after="120"/>
        <w:jc w:val="both"/>
        <w:rPr>
          <w:rFonts w:ascii="Minion" w:hAnsi="Minion"/>
          <w:snapToGrid w:val="0"/>
          <w:szCs w:val="24"/>
          <w:lang w:val="en-GB" w:eastAsia="en-US"/>
        </w:rPr>
      </w:pPr>
      <w:r w:rsidRPr="008750F8">
        <w:rPr>
          <w:rFonts w:ascii="Minion" w:hAnsi="Minion"/>
          <w:i/>
          <w:snapToGrid w:val="0"/>
          <w:szCs w:val="24"/>
          <w:lang w:val="en-GB" w:eastAsia="en-US"/>
        </w:rPr>
        <w:t>Renal and urinary disorders:</w:t>
      </w:r>
      <w:r w:rsidRPr="008750F8">
        <w:rPr>
          <w:rFonts w:ascii="Minion" w:hAnsi="Minion"/>
          <w:snapToGrid w:val="0"/>
          <w:szCs w:val="24"/>
          <w:lang w:val="en-GB" w:eastAsia="en-US"/>
        </w:rPr>
        <w:t xml:space="preserve"> haematuria present, impotence, renal failure, urinary frequency</w:t>
      </w:r>
    </w:p>
    <w:p w:rsidR="00FE54AA" w:rsidRPr="008750F8" w:rsidRDefault="00FE54AA" w:rsidP="00F9110A">
      <w:pPr>
        <w:pStyle w:val="BodyText"/>
        <w:spacing w:after="120"/>
        <w:jc w:val="both"/>
        <w:rPr>
          <w:rFonts w:ascii="Minion" w:hAnsi="Minion"/>
          <w:snapToGrid w:val="0"/>
          <w:szCs w:val="24"/>
          <w:lang w:val="en-GB" w:eastAsia="en-US"/>
        </w:rPr>
      </w:pPr>
      <w:r w:rsidRPr="008750F8">
        <w:rPr>
          <w:rFonts w:ascii="Minion" w:hAnsi="Minion"/>
          <w:i/>
          <w:snapToGrid w:val="0"/>
          <w:szCs w:val="24"/>
          <w:lang w:val="en-GB" w:eastAsia="en-US"/>
        </w:rPr>
        <w:t>Metabolic and nutritional disorders:</w:t>
      </w:r>
      <w:r w:rsidRPr="008750F8">
        <w:rPr>
          <w:rFonts w:ascii="Minion" w:hAnsi="Minion"/>
          <w:snapToGrid w:val="0"/>
          <w:szCs w:val="24"/>
          <w:lang w:val="en-GB" w:eastAsia="en-US"/>
        </w:rPr>
        <w:t xml:space="preserve"> increased blood alkaline phosphatase, increased blood </w:t>
      </w:r>
      <w:proofErr w:type="spellStart"/>
      <w:r w:rsidRPr="008750F8">
        <w:rPr>
          <w:rFonts w:ascii="Minion" w:hAnsi="Minion"/>
          <w:snapToGrid w:val="0"/>
          <w:szCs w:val="24"/>
          <w:lang w:val="en-GB" w:eastAsia="en-US"/>
        </w:rPr>
        <w:t>creatine</w:t>
      </w:r>
      <w:proofErr w:type="spellEnd"/>
      <w:r w:rsidRPr="008750F8">
        <w:rPr>
          <w:rFonts w:ascii="Minion" w:hAnsi="Minion"/>
          <w:snapToGrid w:val="0"/>
          <w:szCs w:val="24"/>
          <w:lang w:val="en-GB" w:eastAsia="en-US"/>
        </w:rPr>
        <w:t xml:space="preserve"> phosphokinase, decreased blood glucose, increased blood lactic dehydrogenase, decreased blood magnesium, diabetes mellitus, oedema, abnormal hepatic function, hypocalcaemia, hypokalaemia, </w:t>
      </w:r>
      <w:proofErr w:type="spellStart"/>
      <w:r w:rsidRPr="008750F8">
        <w:rPr>
          <w:rFonts w:ascii="Minion" w:hAnsi="Minion"/>
          <w:snapToGrid w:val="0"/>
          <w:szCs w:val="24"/>
          <w:lang w:val="en-GB" w:eastAsia="en-US"/>
        </w:rPr>
        <w:t>hypoproteinaemia</w:t>
      </w:r>
      <w:proofErr w:type="spellEnd"/>
    </w:p>
    <w:p w:rsidR="00FE54AA" w:rsidRPr="008750F8" w:rsidRDefault="00FE54AA" w:rsidP="00F9110A">
      <w:pPr>
        <w:pStyle w:val="BodyText"/>
        <w:jc w:val="both"/>
        <w:rPr>
          <w:rFonts w:ascii="Minion" w:hAnsi="Minion"/>
          <w:snapToGrid w:val="0"/>
          <w:szCs w:val="24"/>
          <w:lang w:val="en-GB" w:eastAsia="en-US"/>
        </w:rPr>
      </w:pPr>
      <w:r w:rsidRPr="008750F8">
        <w:rPr>
          <w:rFonts w:ascii="Minion" w:hAnsi="Minion"/>
          <w:i/>
          <w:snapToGrid w:val="0"/>
          <w:szCs w:val="24"/>
          <w:lang w:val="en-GB" w:eastAsia="en-US"/>
        </w:rPr>
        <w:t>Eye disorders:</w:t>
      </w:r>
      <w:r w:rsidRPr="008750F8">
        <w:rPr>
          <w:rFonts w:ascii="Minion" w:hAnsi="Minion"/>
          <w:snapToGrid w:val="0"/>
          <w:szCs w:val="24"/>
          <w:lang w:val="en-GB" w:eastAsia="en-US"/>
        </w:rPr>
        <w:t xml:space="preserve"> amblyopia, blindness, eye haemorrhage, eye pain, glaucoma, abnormal vision, vitreous disorder</w:t>
      </w:r>
    </w:p>
    <w:p w:rsidR="00FE54AA" w:rsidRPr="008750F8" w:rsidRDefault="00FE54AA" w:rsidP="00F9110A">
      <w:pPr>
        <w:pStyle w:val="BodyText"/>
        <w:spacing w:before="120" w:after="120"/>
        <w:jc w:val="both"/>
        <w:rPr>
          <w:rFonts w:ascii="Minion" w:hAnsi="Minion"/>
          <w:i/>
          <w:snapToGrid w:val="0"/>
          <w:szCs w:val="24"/>
          <w:lang w:val="en-GB" w:eastAsia="en-US"/>
        </w:rPr>
      </w:pPr>
      <w:r w:rsidRPr="008750F8">
        <w:rPr>
          <w:rFonts w:ascii="Minion" w:hAnsi="Minion"/>
          <w:i/>
          <w:snapToGrid w:val="0"/>
          <w:szCs w:val="24"/>
          <w:lang w:val="en-GB" w:eastAsia="en-US"/>
        </w:rPr>
        <w:t>Ear and labyrinth disorders:</w:t>
      </w:r>
      <w:r w:rsidRPr="008750F8">
        <w:rPr>
          <w:rFonts w:ascii="Minion" w:hAnsi="Minion"/>
          <w:snapToGrid w:val="0"/>
          <w:szCs w:val="24"/>
          <w:lang w:val="en-GB" w:eastAsia="en-US"/>
        </w:rPr>
        <w:t xml:space="preserve"> earache, deafness, tinnitus</w:t>
      </w:r>
    </w:p>
    <w:p w:rsidR="00FE54AA" w:rsidRPr="008750F8" w:rsidRDefault="00FE54AA" w:rsidP="00F9110A">
      <w:pPr>
        <w:pStyle w:val="BodyText"/>
        <w:jc w:val="both"/>
        <w:rPr>
          <w:rFonts w:ascii="Minion" w:hAnsi="Minion"/>
          <w:snapToGrid w:val="0"/>
          <w:szCs w:val="24"/>
          <w:lang w:val="en-GB" w:eastAsia="en-US"/>
        </w:rPr>
      </w:pPr>
      <w:r w:rsidRPr="008750F8">
        <w:rPr>
          <w:rFonts w:ascii="Minion" w:hAnsi="Minion"/>
          <w:i/>
          <w:snapToGrid w:val="0"/>
          <w:szCs w:val="24"/>
          <w:lang w:val="en-GB" w:eastAsia="en-US"/>
        </w:rPr>
        <w:t>Blood and lymphatic system disorders:</w:t>
      </w:r>
      <w:r w:rsidRPr="008750F8">
        <w:rPr>
          <w:rFonts w:ascii="Minion" w:hAnsi="Minion"/>
          <w:snapToGrid w:val="0"/>
          <w:szCs w:val="24"/>
          <w:lang w:val="en-GB" w:eastAsia="en-US"/>
        </w:rPr>
        <w:t xml:space="preserve"> eosinophilia, leucocytosis, lymphadenopathy, splenomegaly</w:t>
      </w:r>
    </w:p>
    <w:p w:rsidR="00FE54AA" w:rsidRPr="008750F8" w:rsidRDefault="00FE54AA" w:rsidP="00F9110A">
      <w:pPr>
        <w:spacing w:before="120"/>
        <w:jc w:val="both"/>
        <w:rPr>
          <w:rFonts w:ascii="Minion" w:hAnsi="Minion"/>
          <w:snapToGrid w:val="0"/>
          <w:sz w:val="24"/>
          <w:szCs w:val="24"/>
          <w:lang w:val="en-GB" w:eastAsia="en-US"/>
        </w:rPr>
      </w:pPr>
      <w:r w:rsidRPr="008750F8">
        <w:rPr>
          <w:rFonts w:ascii="Minion" w:hAnsi="Minion"/>
          <w:i/>
          <w:snapToGrid w:val="0"/>
          <w:sz w:val="24"/>
          <w:szCs w:val="24"/>
          <w:lang w:val="en-GB" w:eastAsia="en-US"/>
        </w:rPr>
        <w:t>Cardiac disorders:</w:t>
      </w:r>
      <w:r w:rsidRPr="008750F8">
        <w:rPr>
          <w:rFonts w:ascii="Minion" w:hAnsi="Minion"/>
          <w:snapToGrid w:val="0"/>
          <w:sz w:val="24"/>
          <w:szCs w:val="24"/>
          <w:lang w:val="en-GB" w:eastAsia="en-US"/>
        </w:rPr>
        <w:t xml:space="preserve"> arrhythmia (including ventricular arrhythmia), deep thrombophlebitis, hypertension, hypotension, migraine, phlebitis, tachycardia, vasodilatation</w:t>
      </w:r>
    </w:p>
    <w:p w:rsidR="00B67239" w:rsidRPr="008750F8" w:rsidRDefault="00FE54AA" w:rsidP="00F9110A">
      <w:pPr>
        <w:jc w:val="both"/>
        <w:rPr>
          <w:rFonts w:ascii="Minion" w:hAnsi="Minion"/>
          <w:snapToGrid w:val="0"/>
          <w:sz w:val="24"/>
          <w:szCs w:val="24"/>
          <w:lang w:val="en-GB" w:eastAsia="en-US"/>
        </w:rPr>
      </w:pPr>
      <w:r w:rsidRPr="008750F8">
        <w:rPr>
          <w:rFonts w:ascii="Minion" w:hAnsi="Minion"/>
          <w:i/>
          <w:snapToGrid w:val="0"/>
          <w:sz w:val="24"/>
          <w:szCs w:val="24"/>
          <w:lang w:val="en-GB" w:eastAsia="en-US"/>
        </w:rPr>
        <w:t>Respiratory, thoracic and mediastinal disorders</w:t>
      </w:r>
      <w:r w:rsidRPr="008750F8">
        <w:rPr>
          <w:rFonts w:ascii="Minion" w:hAnsi="Minion"/>
          <w:snapToGrid w:val="0"/>
          <w:sz w:val="24"/>
          <w:szCs w:val="24"/>
          <w:lang w:val="en-GB" w:eastAsia="en-US"/>
        </w:rPr>
        <w:t>: pleural effusion, sinus congestion</w:t>
      </w:r>
    </w:p>
    <w:p w:rsidR="00B67239" w:rsidRPr="008750F8" w:rsidRDefault="00B67239" w:rsidP="002F7898">
      <w:pPr>
        <w:pStyle w:val="Heading4"/>
        <w:rPr>
          <w:rFonts w:ascii="Minion" w:hAnsi="Minion"/>
          <w:b/>
          <w:szCs w:val="24"/>
        </w:rPr>
      </w:pPr>
      <w:r w:rsidRPr="008750F8">
        <w:rPr>
          <w:rFonts w:ascii="Minion" w:hAnsi="Minion"/>
          <w:b/>
          <w:szCs w:val="24"/>
        </w:rPr>
        <w:t>Paediatric Patients</w:t>
      </w:r>
    </w:p>
    <w:p w:rsidR="00B67239" w:rsidRPr="008750F8" w:rsidRDefault="00B67239" w:rsidP="00CB1E89">
      <w:pPr>
        <w:pStyle w:val="BodyText"/>
        <w:spacing w:before="240" w:after="120"/>
        <w:jc w:val="both"/>
        <w:rPr>
          <w:rFonts w:ascii="Minion" w:hAnsi="Minion"/>
          <w:szCs w:val="24"/>
          <w:lang w:val="en-GB"/>
        </w:rPr>
      </w:pPr>
      <w:r w:rsidRPr="008750F8">
        <w:rPr>
          <w:rFonts w:ascii="Minion" w:hAnsi="Minion"/>
          <w:szCs w:val="24"/>
          <w:lang w:val="en-GB"/>
        </w:rPr>
        <w:t>VALCYTE has been studied in 179 paediatric solid organ transplant patients who are at risk of developing CMV disease (aged 3 weeks to 16 years) and in 133 neonates with symptomatic congenital CMV disease (aged 2 to 31 days), with duration of ganciclovir exposure ranging from 2 to 200 days (see CLINICAL TRIALS).</w:t>
      </w:r>
    </w:p>
    <w:p w:rsidR="00B67239" w:rsidRPr="008750F8" w:rsidRDefault="00B67239" w:rsidP="002F7898">
      <w:pPr>
        <w:pStyle w:val="Heading5"/>
        <w:ind w:left="0"/>
        <w:rPr>
          <w:rFonts w:ascii="Minion" w:hAnsi="Minion"/>
          <w:szCs w:val="24"/>
          <w:lang w:val="en-GB"/>
        </w:rPr>
      </w:pPr>
      <w:r w:rsidRPr="008750F8">
        <w:rPr>
          <w:rFonts w:ascii="Minion" w:hAnsi="Minion"/>
          <w:szCs w:val="24"/>
          <w:lang w:val="en-GB"/>
        </w:rPr>
        <w:t>Prevention of CMV disease in Solid Organ Transplant (SOT)</w:t>
      </w:r>
    </w:p>
    <w:p w:rsidR="00B67239" w:rsidRPr="008750F8" w:rsidRDefault="00B67239" w:rsidP="00B67239">
      <w:pPr>
        <w:pStyle w:val="BodyText"/>
        <w:spacing w:before="240"/>
        <w:jc w:val="both"/>
        <w:rPr>
          <w:rFonts w:ascii="Minion" w:hAnsi="Minion"/>
          <w:szCs w:val="24"/>
          <w:lang w:val="en-GB"/>
        </w:rPr>
      </w:pPr>
      <w:r w:rsidRPr="008750F8">
        <w:rPr>
          <w:rFonts w:ascii="Minion" w:hAnsi="Minion"/>
          <w:szCs w:val="24"/>
          <w:lang w:val="en-GB"/>
        </w:rPr>
        <w:t xml:space="preserve">Table 8 shows the adverse events (up to 28 days after completion of study treatment) regardless of seriousness and relationship with an incidence of ≥10 % from two clinical trials where solid organ transplant paediatric patients received </w:t>
      </w:r>
      <w:proofErr w:type="spellStart"/>
      <w:r w:rsidRPr="008750F8">
        <w:rPr>
          <w:rFonts w:ascii="Minion" w:hAnsi="Minion"/>
          <w:szCs w:val="24"/>
          <w:lang w:val="en-GB"/>
        </w:rPr>
        <w:t>valganciclovir</w:t>
      </w:r>
      <w:proofErr w:type="spellEnd"/>
      <w:r w:rsidRPr="008750F8">
        <w:rPr>
          <w:rFonts w:ascii="Minion" w:hAnsi="Minion"/>
          <w:szCs w:val="24"/>
          <w:lang w:val="en-GB"/>
        </w:rPr>
        <w:t xml:space="preserve"> starting within 10 days post-transplantation until Day 100 post-transplant and where kidney transplant paediatric patients received </w:t>
      </w:r>
      <w:proofErr w:type="spellStart"/>
      <w:r w:rsidRPr="008750F8">
        <w:rPr>
          <w:rFonts w:ascii="Minion" w:hAnsi="Minion"/>
          <w:szCs w:val="24"/>
          <w:lang w:val="en-GB"/>
        </w:rPr>
        <w:t>valganciclovir</w:t>
      </w:r>
      <w:proofErr w:type="spellEnd"/>
      <w:r w:rsidRPr="008750F8">
        <w:rPr>
          <w:rFonts w:ascii="Minion" w:hAnsi="Minion"/>
          <w:szCs w:val="24"/>
          <w:lang w:val="en-GB"/>
        </w:rPr>
        <w:t xml:space="preserve"> once daily starting within 10 days post transplantation</w:t>
      </w:r>
      <w:r w:rsidR="003955FD">
        <w:rPr>
          <w:rFonts w:ascii="Minion" w:hAnsi="Minion"/>
          <w:szCs w:val="24"/>
          <w:lang w:val="en-GB"/>
        </w:rPr>
        <w:t xml:space="preserve"> until Day 200 post-transplant.</w:t>
      </w:r>
    </w:p>
    <w:p w:rsidR="00B67239" w:rsidRPr="008750F8" w:rsidRDefault="00B67239" w:rsidP="00B67239">
      <w:pPr>
        <w:pStyle w:val="BodyText"/>
        <w:spacing w:before="240"/>
        <w:jc w:val="both"/>
        <w:rPr>
          <w:rFonts w:ascii="Minion" w:hAnsi="Minion"/>
          <w:szCs w:val="24"/>
          <w:lang w:val="en-GB"/>
        </w:rPr>
      </w:pPr>
      <w:r w:rsidRPr="008750F8">
        <w:rPr>
          <w:rFonts w:ascii="Minion" w:hAnsi="Minion"/>
          <w:szCs w:val="24"/>
          <w:lang w:val="en-GB"/>
        </w:rPr>
        <w:t>The overall safety profile was similar in paediatric patients as compared to adults.  However, the rates of certain adverse events, such as, but not limited to, upper respiratory tract infection, pyrexia, abdominal pain and dysuria, that may be characteristic of the paediatric population, were reported in somewhat higher incidence in paediatrics than in adults. Neutropenia was also reported with slightly higher incidence in the two paediatric studies as compared to adults but neutropenia and infectious adverse events were generally not correlated in the paediatric populations.</w:t>
      </w:r>
    </w:p>
    <w:p w:rsidR="00A373C1" w:rsidRDefault="00A373C1">
      <w:pPr>
        <w:spacing w:after="0"/>
        <w:rPr>
          <w:rFonts w:ascii="Minion" w:hAnsi="Minion"/>
          <w:b/>
          <w:sz w:val="24"/>
          <w:szCs w:val="24"/>
          <w:lang w:val="en-GB"/>
        </w:rPr>
      </w:pPr>
      <w:r>
        <w:rPr>
          <w:rFonts w:ascii="Minion" w:hAnsi="Minion"/>
          <w:b/>
          <w:sz w:val="24"/>
          <w:szCs w:val="24"/>
          <w:lang w:val="en-GB"/>
        </w:rPr>
        <w:br w:type="page"/>
      </w:r>
    </w:p>
    <w:p w:rsidR="00B67239" w:rsidRPr="008750F8" w:rsidRDefault="00B67239" w:rsidP="002F7898">
      <w:pPr>
        <w:rPr>
          <w:rFonts w:ascii="Minion" w:hAnsi="Minion"/>
          <w:b/>
          <w:sz w:val="24"/>
          <w:szCs w:val="24"/>
          <w:lang w:val="en-GB"/>
        </w:rPr>
      </w:pPr>
      <w:r w:rsidRPr="008750F8">
        <w:rPr>
          <w:rFonts w:ascii="Minion" w:hAnsi="Minion"/>
          <w:b/>
          <w:sz w:val="24"/>
          <w:szCs w:val="24"/>
          <w:lang w:val="en-GB"/>
        </w:rPr>
        <w:lastRenderedPageBreak/>
        <w:t>Table 8</w:t>
      </w:r>
      <w:r w:rsidRPr="008750F8">
        <w:rPr>
          <w:rFonts w:ascii="Minion" w:hAnsi="Minion"/>
          <w:b/>
          <w:sz w:val="24"/>
          <w:szCs w:val="24"/>
          <w:lang w:val="en-GB"/>
        </w:rPr>
        <w:tab/>
      </w:r>
      <w:r w:rsidR="00035724" w:rsidRPr="008750F8">
        <w:rPr>
          <w:rFonts w:ascii="Minion" w:hAnsi="Minion"/>
          <w:b/>
          <w:sz w:val="24"/>
          <w:szCs w:val="24"/>
          <w:lang w:val="en-GB"/>
        </w:rPr>
        <w:t xml:space="preserve"> </w:t>
      </w:r>
      <w:r w:rsidRPr="008750F8">
        <w:rPr>
          <w:rFonts w:ascii="Minion" w:hAnsi="Minion"/>
          <w:b/>
          <w:sz w:val="24"/>
          <w:szCs w:val="24"/>
          <w:lang w:val="en-GB"/>
        </w:rPr>
        <w:t xml:space="preserve">Overview of the common adverse events that occurred on treatment in ≥10 % of the total population in paediatric SOT patients  </w:t>
      </w:r>
    </w:p>
    <w:tbl>
      <w:tblPr>
        <w:tblW w:w="6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9"/>
        <w:gridCol w:w="786"/>
        <w:gridCol w:w="774"/>
        <w:gridCol w:w="799"/>
        <w:gridCol w:w="787"/>
        <w:gridCol w:w="22"/>
      </w:tblGrid>
      <w:tr w:rsidR="00B67239" w:rsidRPr="008750F8" w:rsidTr="008750F8">
        <w:trPr>
          <w:gridAfter w:val="1"/>
          <w:wAfter w:w="22" w:type="dxa"/>
          <w:trHeight w:val="615"/>
          <w:tblHeader/>
          <w:jc w:val="center"/>
        </w:trPr>
        <w:tc>
          <w:tcPr>
            <w:tcW w:w="3469" w:type="dxa"/>
            <w:shd w:val="clear" w:color="auto" w:fill="auto"/>
            <w:noWrap/>
            <w:vAlign w:val="center"/>
          </w:tcPr>
          <w:p w:rsidR="00B67239" w:rsidRPr="008750F8" w:rsidRDefault="00B67239" w:rsidP="009344AC">
            <w:pPr>
              <w:keepNext/>
              <w:jc w:val="center"/>
              <w:rPr>
                <w:rFonts w:ascii="Minion" w:hAnsi="Minion"/>
                <w:b/>
                <w:sz w:val="24"/>
                <w:szCs w:val="24"/>
                <w:lang w:val="en-GB"/>
              </w:rPr>
            </w:pPr>
          </w:p>
        </w:tc>
        <w:tc>
          <w:tcPr>
            <w:tcW w:w="3146" w:type="dxa"/>
            <w:gridSpan w:val="4"/>
            <w:shd w:val="clear" w:color="auto" w:fill="auto"/>
            <w:noWrap/>
            <w:vAlign w:val="center"/>
          </w:tcPr>
          <w:p w:rsidR="00B67239" w:rsidRPr="008750F8" w:rsidRDefault="00B67239" w:rsidP="009344AC">
            <w:pPr>
              <w:keepNext/>
              <w:jc w:val="center"/>
              <w:rPr>
                <w:rFonts w:ascii="Minion" w:hAnsi="Minion"/>
                <w:b/>
                <w:sz w:val="24"/>
                <w:szCs w:val="24"/>
                <w:lang w:val="en-GB"/>
              </w:rPr>
            </w:pPr>
            <w:r w:rsidRPr="008750F8">
              <w:rPr>
                <w:rFonts w:ascii="Minion" w:hAnsi="Minion"/>
                <w:b/>
                <w:sz w:val="24"/>
                <w:szCs w:val="24"/>
                <w:lang w:val="en-GB"/>
              </w:rPr>
              <w:t>P</w:t>
            </w:r>
            <w:r w:rsidR="001C0414" w:rsidRPr="008750F8">
              <w:rPr>
                <w:rFonts w:ascii="Minion" w:hAnsi="Minion"/>
                <w:b/>
                <w:sz w:val="24"/>
                <w:szCs w:val="24"/>
                <w:lang w:val="en-GB"/>
              </w:rPr>
              <w:t>a</w:t>
            </w:r>
            <w:r w:rsidRPr="008750F8">
              <w:rPr>
                <w:rFonts w:ascii="Minion" w:hAnsi="Minion"/>
                <w:b/>
                <w:sz w:val="24"/>
                <w:szCs w:val="24"/>
                <w:lang w:val="en-GB"/>
              </w:rPr>
              <w:t>ediatric Solid Organ Transplant Patients</w:t>
            </w:r>
          </w:p>
        </w:tc>
      </w:tr>
      <w:tr w:rsidR="00B67239" w:rsidRPr="008750F8" w:rsidTr="008750F8">
        <w:trPr>
          <w:trHeight w:val="615"/>
          <w:tblHeader/>
          <w:jc w:val="center"/>
        </w:trPr>
        <w:tc>
          <w:tcPr>
            <w:tcW w:w="3469" w:type="dxa"/>
            <w:shd w:val="clear" w:color="auto" w:fill="auto"/>
            <w:noWrap/>
          </w:tcPr>
          <w:p w:rsidR="00B67239" w:rsidRPr="008750F8" w:rsidRDefault="00B67239" w:rsidP="009344AC">
            <w:pPr>
              <w:keepNext/>
              <w:jc w:val="center"/>
              <w:rPr>
                <w:rFonts w:ascii="Minion" w:hAnsi="Minion"/>
                <w:b/>
                <w:sz w:val="24"/>
                <w:szCs w:val="24"/>
                <w:lang w:val="en-GB"/>
              </w:rPr>
            </w:pPr>
          </w:p>
        </w:tc>
        <w:tc>
          <w:tcPr>
            <w:tcW w:w="1560" w:type="dxa"/>
            <w:gridSpan w:val="2"/>
            <w:shd w:val="clear" w:color="auto" w:fill="auto"/>
            <w:noWrap/>
          </w:tcPr>
          <w:p w:rsidR="00B67239" w:rsidRPr="008750F8" w:rsidRDefault="00B67239" w:rsidP="00C37847">
            <w:pPr>
              <w:keepNext/>
              <w:jc w:val="center"/>
              <w:rPr>
                <w:rFonts w:ascii="Minion" w:hAnsi="Minion"/>
                <w:b/>
                <w:sz w:val="24"/>
                <w:szCs w:val="24"/>
                <w:lang w:val="en-GB"/>
              </w:rPr>
            </w:pPr>
            <w:proofErr w:type="spellStart"/>
            <w:r w:rsidRPr="008750F8">
              <w:rPr>
                <w:rFonts w:ascii="Minion" w:hAnsi="Minion"/>
                <w:b/>
                <w:sz w:val="24"/>
                <w:szCs w:val="24"/>
                <w:lang w:val="en-GB"/>
              </w:rPr>
              <w:t>Valganciclovir</w:t>
            </w:r>
            <w:proofErr w:type="spellEnd"/>
            <w:r w:rsidRPr="008750F8">
              <w:rPr>
                <w:rFonts w:ascii="Minion" w:hAnsi="Minion"/>
                <w:b/>
                <w:sz w:val="24"/>
                <w:szCs w:val="24"/>
                <w:lang w:val="en-GB"/>
              </w:rPr>
              <w:t xml:space="preserve"> </w:t>
            </w:r>
            <w:r w:rsidRPr="008750F8">
              <w:rPr>
                <w:rFonts w:ascii="Minion" w:hAnsi="Minion"/>
                <w:b/>
                <w:sz w:val="24"/>
                <w:szCs w:val="24"/>
                <w:lang w:val="en-GB"/>
              </w:rPr>
              <w:br/>
              <w:t>100 days</w:t>
            </w:r>
            <w:r w:rsidRPr="008750F8" w:rsidDel="00BA272A">
              <w:rPr>
                <w:rFonts w:ascii="Minion" w:hAnsi="Minion"/>
                <w:b/>
                <w:sz w:val="24"/>
                <w:szCs w:val="24"/>
                <w:lang w:val="en-GB"/>
              </w:rPr>
              <w:t xml:space="preserve"> </w:t>
            </w:r>
            <w:r w:rsidRPr="008750F8">
              <w:rPr>
                <w:rFonts w:ascii="Minion" w:hAnsi="Minion"/>
                <w:b/>
                <w:sz w:val="24"/>
                <w:szCs w:val="24"/>
                <w:lang w:val="en-GB"/>
              </w:rPr>
              <w:br/>
              <w:t>N=63</w:t>
            </w:r>
          </w:p>
        </w:tc>
        <w:tc>
          <w:tcPr>
            <w:tcW w:w="1608" w:type="dxa"/>
            <w:gridSpan w:val="3"/>
            <w:shd w:val="clear" w:color="auto" w:fill="auto"/>
          </w:tcPr>
          <w:p w:rsidR="00B67239" w:rsidRPr="008750F8" w:rsidRDefault="00B67239" w:rsidP="00C37847">
            <w:pPr>
              <w:keepNext/>
              <w:jc w:val="center"/>
              <w:rPr>
                <w:rFonts w:ascii="Minion" w:hAnsi="Minion"/>
                <w:b/>
                <w:sz w:val="24"/>
                <w:szCs w:val="24"/>
                <w:lang w:val="en-GB"/>
              </w:rPr>
            </w:pPr>
            <w:proofErr w:type="spellStart"/>
            <w:r w:rsidRPr="008750F8">
              <w:rPr>
                <w:rFonts w:ascii="Minion" w:hAnsi="Minion"/>
                <w:b/>
                <w:sz w:val="24"/>
                <w:szCs w:val="24"/>
                <w:lang w:val="en-GB"/>
              </w:rPr>
              <w:t>Valganciclovir</w:t>
            </w:r>
            <w:proofErr w:type="spellEnd"/>
            <w:r w:rsidRPr="008750F8">
              <w:rPr>
                <w:rFonts w:ascii="Minion" w:hAnsi="Minion"/>
                <w:b/>
                <w:sz w:val="24"/>
                <w:szCs w:val="24"/>
                <w:lang w:val="en-GB"/>
              </w:rPr>
              <w:t xml:space="preserve"> </w:t>
            </w:r>
            <w:r w:rsidRPr="008750F8">
              <w:rPr>
                <w:rFonts w:ascii="Minion" w:hAnsi="Minion"/>
                <w:b/>
                <w:sz w:val="24"/>
                <w:szCs w:val="24"/>
                <w:lang w:val="en-GB"/>
              </w:rPr>
              <w:br/>
              <w:t>200 days</w:t>
            </w:r>
            <w:r w:rsidRPr="008750F8" w:rsidDel="000E7FA2">
              <w:rPr>
                <w:rFonts w:ascii="Minion" w:hAnsi="Minion"/>
                <w:b/>
                <w:sz w:val="24"/>
                <w:szCs w:val="24"/>
                <w:lang w:val="en-GB"/>
              </w:rPr>
              <w:t xml:space="preserve"> </w:t>
            </w:r>
            <w:r w:rsidRPr="008750F8">
              <w:rPr>
                <w:rFonts w:ascii="Minion" w:hAnsi="Minion"/>
                <w:b/>
                <w:sz w:val="24"/>
                <w:szCs w:val="24"/>
                <w:lang w:val="en-GB"/>
              </w:rPr>
              <w:br/>
              <w:t>N=56</w:t>
            </w:r>
            <w:r w:rsidRPr="008750F8">
              <w:rPr>
                <w:rFonts w:ascii="Minion" w:hAnsi="Minion"/>
                <w:b/>
                <w:sz w:val="24"/>
                <w:szCs w:val="24"/>
                <w:lang w:val="en-GB"/>
              </w:rPr>
              <w:br/>
            </w:r>
          </w:p>
        </w:tc>
      </w:tr>
      <w:tr w:rsidR="00B67239" w:rsidRPr="008750F8" w:rsidTr="008750F8">
        <w:trPr>
          <w:gridAfter w:val="1"/>
          <w:wAfter w:w="22" w:type="dxa"/>
          <w:trHeight w:val="422"/>
          <w:jc w:val="center"/>
        </w:trPr>
        <w:tc>
          <w:tcPr>
            <w:tcW w:w="3469" w:type="dxa"/>
            <w:shd w:val="clear" w:color="auto" w:fill="auto"/>
            <w:noWrap/>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System organ class</w:t>
            </w:r>
          </w:p>
        </w:tc>
        <w:tc>
          <w:tcPr>
            <w:tcW w:w="786" w:type="dxa"/>
            <w:shd w:val="clear" w:color="auto" w:fill="auto"/>
            <w:noWrap/>
            <w:hideMark/>
          </w:tcPr>
          <w:p w:rsidR="00B67239" w:rsidRPr="008750F8" w:rsidRDefault="00B67239" w:rsidP="009344AC">
            <w:pPr>
              <w:jc w:val="center"/>
              <w:rPr>
                <w:rFonts w:ascii="Minion" w:hAnsi="Minion"/>
                <w:b/>
                <w:sz w:val="24"/>
                <w:szCs w:val="24"/>
                <w:lang w:val="en-GB"/>
              </w:rPr>
            </w:pPr>
            <w:r w:rsidRPr="008750F8">
              <w:rPr>
                <w:rFonts w:ascii="Minion" w:hAnsi="Minion"/>
                <w:b/>
                <w:sz w:val="24"/>
                <w:szCs w:val="24"/>
                <w:lang w:val="en-GB"/>
              </w:rPr>
              <w:t>N</w:t>
            </w:r>
          </w:p>
        </w:tc>
        <w:tc>
          <w:tcPr>
            <w:tcW w:w="774" w:type="dxa"/>
            <w:shd w:val="clear" w:color="auto" w:fill="auto"/>
          </w:tcPr>
          <w:p w:rsidR="00B67239" w:rsidRPr="008750F8" w:rsidRDefault="00B67239" w:rsidP="009344AC">
            <w:pPr>
              <w:jc w:val="center"/>
              <w:rPr>
                <w:rFonts w:ascii="Minion" w:hAnsi="Minion"/>
                <w:b/>
                <w:sz w:val="24"/>
                <w:szCs w:val="24"/>
                <w:lang w:val="en-GB"/>
              </w:rPr>
            </w:pPr>
            <w:r w:rsidRPr="008750F8">
              <w:rPr>
                <w:rFonts w:ascii="Minion" w:hAnsi="Minion"/>
                <w:b/>
                <w:sz w:val="24"/>
                <w:szCs w:val="24"/>
                <w:lang w:val="en-GB"/>
              </w:rPr>
              <w:t>%</w:t>
            </w:r>
          </w:p>
        </w:tc>
        <w:tc>
          <w:tcPr>
            <w:tcW w:w="799" w:type="dxa"/>
            <w:shd w:val="clear" w:color="auto" w:fill="auto"/>
          </w:tcPr>
          <w:p w:rsidR="00B67239" w:rsidRPr="008750F8" w:rsidRDefault="00B67239" w:rsidP="009344AC">
            <w:pPr>
              <w:jc w:val="center"/>
              <w:rPr>
                <w:rFonts w:ascii="Minion" w:hAnsi="Minion"/>
                <w:b/>
                <w:sz w:val="24"/>
                <w:szCs w:val="24"/>
                <w:lang w:val="en-GB"/>
              </w:rPr>
            </w:pPr>
            <w:r w:rsidRPr="008750F8">
              <w:rPr>
                <w:rFonts w:ascii="Minion" w:hAnsi="Minion"/>
                <w:b/>
                <w:sz w:val="24"/>
                <w:szCs w:val="24"/>
                <w:lang w:val="en-GB"/>
              </w:rPr>
              <w:t>N</w:t>
            </w:r>
          </w:p>
        </w:tc>
        <w:tc>
          <w:tcPr>
            <w:tcW w:w="787" w:type="dxa"/>
            <w:shd w:val="clear" w:color="auto" w:fill="auto"/>
            <w:noWrap/>
            <w:hideMark/>
          </w:tcPr>
          <w:p w:rsidR="00B67239" w:rsidRPr="008750F8" w:rsidRDefault="00B67239" w:rsidP="009344AC">
            <w:pPr>
              <w:jc w:val="center"/>
              <w:rPr>
                <w:rFonts w:ascii="Minion" w:hAnsi="Minion"/>
                <w:b/>
                <w:sz w:val="24"/>
                <w:szCs w:val="24"/>
                <w:lang w:val="en-GB"/>
              </w:rPr>
            </w:pPr>
            <w:r w:rsidRPr="008750F8">
              <w:rPr>
                <w:rFonts w:ascii="Minion" w:hAnsi="Minion"/>
                <w:b/>
                <w:sz w:val="24"/>
                <w:szCs w:val="24"/>
                <w:lang w:val="en-GB"/>
              </w:rPr>
              <w:t>%</w:t>
            </w:r>
          </w:p>
        </w:tc>
      </w:tr>
      <w:tr w:rsidR="00B67239" w:rsidRPr="008750F8" w:rsidTr="008750F8">
        <w:trPr>
          <w:gridAfter w:val="1"/>
          <w:wAfter w:w="22" w:type="dxa"/>
          <w:trHeight w:val="300"/>
          <w:jc w:val="center"/>
        </w:trPr>
        <w:tc>
          <w:tcPr>
            <w:tcW w:w="3469" w:type="dxa"/>
            <w:shd w:val="clear" w:color="auto" w:fill="auto"/>
            <w:vAlign w:val="center"/>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Infections and infestations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Urinary tract infection</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4</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6</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19</w:t>
            </w:r>
          </w:p>
        </w:tc>
        <w:tc>
          <w:tcPr>
            <w:tcW w:w="787"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34</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CB1E89" w:rsidP="009344AC">
            <w:pPr>
              <w:rPr>
                <w:rFonts w:ascii="Minion" w:hAnsi="Minion"/>
                <w:sz w:val="24"/>
                <w:szCs w:val="24"/>
                <w:lang w:val="en-GB"/>
              </w:rPr>
            </w:pPr>
            <w:r w:rsidRPr="008750F8">
              <w:rPr>
                <w:rFonts w:ascii="Minion" w:hAnsi="Minion"/>
                <w:sz w:val="24"/>
                <w:szCs w:val="24"/>
                <w:lang w:val="en-GB"/>
              </w:rPr>
              <w:t>Escherichia</w:t>
            </w:r>
            <w:r w:rsidR="00B67239" w:rsidRPr="008750F8">
              <w:rPr>
                <w:rFonts w:ascii="Minion" w:hAnsi="Minion"/>
                <w:sz w:val="24"/>
                <w:szCs w:val="24"/>
                <w:lang w:val="en-GB"/>
              </w:rPr>
              <w:t xml:space="preserve"> Coli urinary tract infection</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7</w:t>
            </w:r>
          </w:p>
        </w:tc>
        <w:tc>
          <w:tcPr>
            <w:tcW w:w="787"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13</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Upper respiratory tract infection</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14</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22</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19</w:t>
            </w:r>
          </w:p>
        </w:tc>
        <w:tc>
          <w:tcPr>
            <w:tcW w:w="787"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34</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Gastrointestinal disorders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Diarrhoea</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20</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32</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18</w:t>
            </w:r>
          </w:p>
        </w:tc>
        <w:tc>
          <w:tcPr>
            <w:tcW w:w="787"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32</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Constipation</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7</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11</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3</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5</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Nausea</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7</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11</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5</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9</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Abdominal pain</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4</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6</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10</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18</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Vomiting</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13</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21</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7</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13</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Blood and lymphatic system disorder</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670464" w:rsidP="009344AC">
            <w:pPr>
              <w:rPr>
                <w:rFonts w:ascii="Minion" w:hAnsi="Minion"/>
                <w:sz w:val="24"/>
                <w:szCs w:val="24"/>
                <w:lang w:val="en-GB"/>
              </w:rPr>
            </w:pPr>
            <w:proofErr w:type="spellStart"/>
            <w:r w:rsidRPr="008750F8">
              <w:rPr>
                <w:rFonts w:ascii="Minion" w:hAnsi="Minion"/>
                <w:sz w:val="24"/>
                <w:szCs w:val="24"/>
                <w:lang w:val="en-GB"/>
              </w:rPr>
              <w:t>Leucopenia</w:t>
            </w:r>
            <w:proofErr w:type="spellEnd"/>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14</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25</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Anaemia</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9</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14</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9</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16</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Neutropenia</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8</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13</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13</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23</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General disorders and administration site conditions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Pyrexia</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15</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24</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9</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16</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Investigations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Blood creatinine increase</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9</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16</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Renal and urinary disorders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Haematuria</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4</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6</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6</w:t>
            </w:r>
          </w:p>
        </w:tc>
        <w:tc>
          <w:tcPr>
            <w:tcW w:w="787" w:type="dxa"/>
            <w:shd w:val="clear" w:color="000000" w:fill="FFFFFF"/>
            <w:noWrap/>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11</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Dysuria</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10</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18</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lastRenderedPageBreak/>
              <w:t>Nervous system disorders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Tremor</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3</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10</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18</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Headache</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4</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6</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12</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21</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Vascular disorders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Hypertension</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14</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22</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9</w:t>
            </w:r>
          </w:p>
        </w:tc>
        <w:tc>
          <w:tcPr>
            <w:tcW w:w="787" w:type="dxa"/>
            <w:shd w:val="clear" w:color="000000" w:fill="FFFFFF"/>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16</w:t>
            </w: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b/>
                <w:sz w:val="24"/>
                <w:szCs w:val="24"/>
                <w:lang w:val="en-GB"/>
              </w:rPr>
            </w:pPr>
            <w:r w:rsidRPr="008750F8">
              <w:rPr>
                <w:rFonts w:ascii="Minion" w:hAnsi="Minion"/>
                <w:b/>
                <w:sz w:val="24"/>
                <w:szCs w:val="24"/>
                <w:lang w:val="en-GB"/>
              </w:rPr>
              <w:t>Immune system disorders</w:t>
            </w:r>
          </w:p>
        </w:tc>
        <w:tc>
          <w:tcPr>
            <w:tcW w:w="786" w:type="dxa"/>
            <w:shd w:val="clear" w:color="auto" w:fill="auto"/>
            <w:vAlign w:val="center"/>
          </w:tcPr>
          <w:p w:rsidR="00B67239" w:rsidRPr="008750F8" w:rsidRDefault="00B67239" w:rsidP="009344AC">
            <w:pPr>
              <w:jc w:val="center"/>
              <w:rPr>
                <w:rFonts w:ascii="Minion" w:hAnsi="Minion"/>
                <w:b/>
                <w:sz w:val="24"/>
                <w:szCs w:val="24"/>
                <w:lang w:val="en-GB"/>
              </w:rPr>
            </w:pPr>
          </w:p>
        </w:tc>
        <w:tc>
          <w:tcPr>
            <w:tcW w:w="774" w:type="dxa"/>
            <w:shd w:val="clear" w:color="auto" w:fill="auto"/>
            <w:vAlign w:val="center"/>
          </w:tcPr>
          <w:p w:rsidR="00B67239" w:rsidRPr="008750F8" w:rsidRDefault="00B67239" w:rsidP="009344AC">
            <w:pPr>
              <w:jc w:val="center"/>
              <w:rPr>
                <w:rFonts w:ascii="Minion" w:hAnsi="Minion"/>
                <w:b/>
                <w:sz w:val="24"/>
                <w:szCs w:val="24"/>
                <w:lang w:val="en-GB"/>
              </w:rPr>
            </w:pPr>
          </w:p>
        </w:tc>
        <w:tc>
          <w:tcPr>
            <w:tcW w:w="799" w:type="dxa"/>
            <w:shd w:val="clear" w:color="auto" w:fill="auto"/>
            <w:vAlign w:val="center"/>
          </w:tcPr>
          <w:p w:rsidR="00B67239" w:rsidRPr="008750F8" w:rsidRDefault="00B67239" w:rsidP="009344AC">
            <w:pPr>
              <w:jc w:val="center"/>
              <w:rPr>
                <w:rFonts w:ascii="Minion" w:hAnsi="Minion"/>
                <w:b/>
                <w:sz w:val="24"/>
                <w:szCs w:val="24"/>
                <w:lang w:val="en-GB"/>
              </w:rPr>
            </w:pPr>
          </w:p>
        </w:tc>
        <w:tc>
          <w:tcPr>
            <w:tcW w:w="787" w:type="dxa"/>
            <w:shd w:val="clear" w:color="auto" w:fill="auto"/>
            <w:vAlign w:val="center"/>
          </w:tcPr>
          <w:p w:rsidR="00B67239" w:rsidRPr="008750F8" w:rsidRDefault="00B67239" w:rsidP="009344AC">
            <w:pPr>
              <w:jc w:val="center"/>
              <w:rPr>
                <w:rFonts w:ascii="Minion" w:hAnsi="Minion"/>
                <w:b/>
                <w:sz w:val="24"/>
                <w:szCs w:val="24"/>
                <w:lang w:val="en-GB"/>
              </w:rPr>
            </w:pPr>
          </w:p>
        </w:tc>
      </w:tr>
      <w:tr w:rsidR="00B67239" w:rsidRPr="008750F8" w:rsidTr="008750F8">
        <w:trPr>
          <w:gridAfter w:val="1"/>
          <w:wAfter w:w="22" w:type="dxa"/>
          <w:trHeight w:val="300"/>
          <w:jc w:val="center"/>
        </w:trPr>
        <w:tc>
          <w:tcPr>
            <w:tcW w:w="3469" w:type="dxa"/>
            <w:shd w:val="clear" w:color="auto" w:fill="auto"/>
            <w:vAlign w:val="center"/>
            <w:hideMark/>
          </w:tcPr>
          <w:p w:rsidR="00B67239" w:rsidRPr="008750F8" w:rsidRDefault="00B67239" w:rsidP="009344AC">
            <w:pPr>
              <w:rPr>
                <w:rFonts w:ascii="Minion" w:hAnsi="Minion"/>
                <w:sz w:val="24"/>
                <w:szCs w:val="24"/>
                <w:lang w:val="en-GB"/>
              </w:rPr>
            </w:pPr>
            <w:r w:rsidRPr="008750F8">
              <w:rPr>
                <w:rFonts w:ascii="Minion" w:hAnsi="Minion"/>
                <w:sz w:val="24"/>
                <w:szCs w:val="24"/>
                <w:lang w:val="en-GB"/>
              </w:rPr>
              <w:t>Transplant rejection</w:t>
            </w:r>
          </w:p>
        </w:tc>
        <w:tc>
          <w:tcPr>
            <w:tcW w:w="786" w:type="dxa"/>
            <w:shd w:val="clear" w:color="auto" w:fill="auto"/>
            <w:vAlign w:val="center"/>
            <w:hideMark/>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6</w:t>
            </w:r>
          </w:p>
        </w:tc>
        <w:tc>
          <w:tcPr>
            <w:tcW w:w="774"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10</w:t>
            </w:r>
          </w:p>
        </w:tc>
        <w:tc>
          <w:tcPr>
            <w:tcW w:w="799" w:type="dxa"/>
            <w:shd w:val="clear" w:color="auto" w:fill="auto"/>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3</w:t>
            </w:r>
          </w:p>
        </w:tc>
        <w:tc>
          <w:tcPr>
            <w:tcW w:w="787" w:type="dxa"/>
            <w:shd w:val="clear" w:color="000000" w:fill="FFFFFF"/>
            <w:vAlign w:val="center"/>
          </w:tcPr>
          <w:p w:rsidR="00B67239" w:rsidRPr="008750F8" w:rsidRDefault="00B67239" w:rsidP="009344AC">
            <w:pPr>
              <w:jc w:val="center"/>
              <w:rPr>
                <w:rFonts w:ascii="Minion" w:hAnsi="Minion"/>
                <w:sz w:val="24"/>
                <w:szCs w:val="24"/>
                <w:lang w:val="en-GB"/>
              </w:rPr>
            </w:pPr>
            <w:r w:rsidRPr="008750F8">
              <w:rPr>
                <w:rFonts w:ascii="Minion" w:hAnsi="Minion"/>
                <w:sz w:val="24"/>
                <w:szCs w:val="24"/>
                <w:lang w:val="en-GB"/>
              </w:rPr>
              <w:t>5</w:t>
            </w:r>
          </w:p>
        </w:tc>
      </w:tr>
    </w:tbl>
    <w:p w:rsidR="00B67239" w:rsidRPr="008750F8" w:rsidRDefault="00B67239" w:rsidP="00B67239">
      <w:pPr>
        <w:pStyle w:val="TextTi12"/>
        <w:rPr>
          <w:rFonts w:ascii="Minion" w:hAnsi="Minion"/>
          <w:szCs w:val="24"/>
          <w:lang w:val="en-GB"/>
        </w:rPr>
      </w:pPr>
    </w:p>
    <w:p w:rsidR="00B67239" w:rsidRPr="008750F8" w:rsidRDefault="00B67239" w:rsidP="002F7898">
      <w:pPr>
        <w:pStyle w:val="Heading5"/>
        <w:ind w:left="0"/>
        <w:rPr>
          <w:rFonts w:ascii="Minion" w:hAnsi="Minion"/>
          <w:szCs w:val="24"/>
          <w:lang w:val="en-GB"/>
        </w:rPr>
      </w:pPr>
      <w:r w:rsidRPr="008750F8">
        <w:rPr>
          <w:rFonts w:ascii="Minion" w:hAnsi="Minion"/>
          <w:szCs w:val="24"/>
          <w:lang w:val="en-GB"/>
        </w:rPr>
        <w:t>Congenital CMV</w:t>
      </w:r>
    </w:p>
    <w:p w:rsidR="00B67239" w:rsidRPr="008750F8" w:rsidRDefault="00B67239" w:rsidP="00B67239">
      <w:pPr>
        <w:pStyle w:val="TextTi12"/>
        <w:rPr>
          <w:rFonts w:ascii="Minion" w:hAnsi="Minion"/>
          <w:iCs/>
          <w:szCs w:val="24"/>
          <w:lang w:val="en-GB"/>
        </w:rPr>
      </w:pPr>
      <w:r w:rsidRPr="008750F8">
        <w:rPr>
          <w:rFonts w:ascii="Minion" w:hAnsi="Minion"/>
          <w:iCs/>
          <w:szCs w:val="24"/>
          <w:lang w:val="en-GB"/>
        </w:rPr>
        <w:t xml:space="preserve">The safety profile of </w:t>
      </w:r>
      <w:proofErr w:type="spellStart"/>
      <w:r w:rsidRPr="008750F8">
        <w:rPr>
          <w:rFonts w:ascii="Minion" w:hAnsi="Minion"/>
          <w:iCs/>
          <w:szCs w:val="24"/>
          <w:lang w:val="en-GB"/>
        </w:rPr>
        <w:t>valganciclovir</w:t>
      </w:r>
      <w:proofErr w:type="spellEnd"/>
      <w:r w:rsidRPr="008750F8">
        <w:rPr>
          <w:rFonts w:ascii="Minion" w:hAnsi="Minion"/>
          <w:iCs/>
          <w:szCs w:val="24"/>
          <w:lang w:val="en-GB"/>
        </w:rPr>
        <w:t xml:space="preserve"> and ganciclovir for up to 6 months of treatment was assessed in 133 neonates or infants with symptomatic congenital CMV infection aged from 2 days to 31 days in two studies.  Although this data is limited, no safety issues have been identified and safety appears consistent with the known safety profile of </w:t>
      </w:r>
      <w:proofErr w:type="spellStart"/>
      <w:r w:rsidRPr="008750F8">
        <w:rPr>
          <w:rFonts w:ascii="Minion" w:hAnsi="Minion"/>
          <w:iCs/>
          <w:szCs w:val="24"/>
          <w:lang w:val="en-GB"/>
        </w:rPr>
        <w:t>valganciclovir</w:t>
      </w:r>
      <w:proofErr w:type="spellEnd"/>
      <w:r w:rsidRPr="008750F8">
        <w:rPr>
          <w:rFonts w:ascii="Minion" w:hAnsi="Minion"/>
          <w:iCs/>
          <w:szCs w:val="24"/>
          <w:lang w:val="en-GB"/>
        </w:rPr>
        <w:t>/ganciclovir.</w:t>
      </w:r>
    </w:p>
    <w:p w:rsidR="00B67239" w:rsidRPr="008750F8" w:rsidRDefault="00B67239" w:rsidP="00B67239">
      <w:pPr>
        <w:pStyle w:val="TextTi12"/>
        <w:rPr>
          <w:rFonts w:ascii="Minion" w:hAnsi="Minion"/>
          <w:i/>
          <w:iCs/>
          <w:szCs w:val="24"/>
          <w:lang w:val="en-GB"/>
        </w:rPr>
      </w:pPr>
      <w:r w:rsidRPr="008750F8">
        <w:rPr>
          <w:rFonts w:ascii="Minion" w:hAnsi="Minion"/>
          <w:iCs/>
          <w:szCs w:val="24"/>
          <w:lang w:val="en-GB"/>
        </w:rPr>
        <w:t>In the first study, the</w:t>
      </w:r>
      <w:r w:rsidRPr="008750F8">
        <w:rPr>
          <w:rFonts w:ascii="Minion" w:eastAsia="MS Mincho" w:hAnsi="Minion"/>
          <w:szCs w:val="24"/>
          <w:lang w:val="en-GB"/>
        </w:rPr>
        <w:t xml:space="preserve"> primary toxicity associated with ganciclovir was neutropenia with 9 out of 24 subjects (38%) developing Grade 3 or 4 neutropenia while on therapy.  Only one subject had to permanently discontinue antiviral treatment, due to neutropenia. Most events were manageable with continuation of antiviral therapy in this study.</w:t>
      </w:r>
      <w:r w:rsidRPr="008750F8">
        <w:rPr>
          <w:rFonts w:ascii="Minion" w:hAnsi="Minion"/>
          <w:color w:val="222222"/>
          <w:szCs w:val="24"/>
          <w:shd w:val="clear" w:color="auto" w:fill="FFFFFF"/>
        </w:rPr>
        <w:t xml:space="preserve"> Growth (head circumference, weight and height) of all neonates, who had growth measurements recorded, increased over </w:t>
      </w:r>
      <w:r w:rsidRPr="008750F8">
        <w:rPr>
          <w:rFonts w:ascii="Minion" w:hAnsi="Minion"/>
          <w:color w:val="222222"/>
          <w:szCs w:val="24"/>
        </w:rPr>
        <w:t>time in this non-comparative study</w:t>
      </w:r>
      <w:r w:rsidRPr="008750F8">
        <w:rPr>
          <w:rFonts w:ascii="Minion" w:eastAsia="MS Mincho" w:hAnsi="Minion"/>
          <w:szCs w:val="24"/>
          <w:lang w:val="en-GB"/>
        </w:rPr>
        <w:t>.</w:t>
      </w:r>
    </w:p>
    <w:p w:rsidR="00F467D6" w:rsidRPr="008750F8" w:rsidRDefault="00B67239" w:rsidP="00B67239">
      <w:pPr>
        <w:pStyle w:val="TextTi12"/>
        <w:rPr>
          <w:rFonts w:ascii="Minion" w:hAnsi="Minion"/>
          <w:i/>
          <w:iCs/>
          <w:szCs w:val="24"/>
          <w:lang w:val="en-GB"/>
        </w:rPr>
      </w:pPr>
      <w:r w:rsidRPr="008750F8">
        <w:rPr>
          <w:rFonts w:ascii="Minion" w:hAnsi="Minion"/>
          <w:iCs/>
          <w:szCs w:val="24"/>
          <w:lang w:val="en-GB"/>
        </w:rPr>
        <w:t>In the second study, the</w:t>
      </w:r>
      <w:r w:rsidRPr="008750F8">
        <w:rPr>
          <w:rFonts w:ascii="Minion" w:hAnsi="Minion"/>
          <w:szCs w:val="24"/>
          <w:lang w:val="en-GB"/>
        </w:rPr>
        <w:t xml:space="preserve"> most frequent treatment</w:t>
      </w:r>
      <w:r w:rsidRPr="008750F8">
        <w:rPr>
          <w:rFonts w:ascii="Minion" w:hAnsi="Minion"/>
          <w:szCs w:val="24"/>
          <w:lang w:val="en-GB"/>
        </w:rPr>
        <w:noBreakHyphen/>
        <w:t xml:space="preserve">related AEs associated with oral </w:t>
      </w:r>
      <w:proofErr w:type="spellStart"/>
      <w:r w:rsidRPr="008750F8">
        <w:rPr>
          <w:rFonts w:ascii="Minion" w:hAnsi="Minion"/>
          <w:szCs w:val="24"/>
          <w:lang w:val="en-GB"/>
        </w:rPr>
        <w:t>valganciclovir</w:t>
      </w:r>
      <w:proofErr w:type="spellEnd"/>
      <w:r w:rsidRPr="008750F8">
        <w:rPr>
          <w:rFonts w:ascii="Minion" w:hAnsi="Minion"/>
          <w:szCs w:val="24"/>
          <w:lang w:val="en-GB"/>
        </w:rPr>
        <w:t xml:space="preserve"> were neutropenia, anaemia, liver function abnormality and diarrhoea, all seen more frequently in the placebo group. The only treatment-related SAEs were neutropenia and anaemia, both seen more frequently in the placebo arm.</w:t>
      </w:r>
      <w:r w:rsidRPr="008750F8">
        <w:rPr>
          <w:rFonts w:ascii="Minion" w:hAnsi="Minion"/>
          <w:color w:val="222222"/>
          <w:szCs w:val="24"/>
          <w:shd w:val="clear" w:color="auto" w:fill="FFFFFF"/>
        </w:rPr>
        <w:t xml:space="preserve"> No statistically or clinically significant differences were observed in the rate of growth (average head circumference, weight and length) over time at each time point between the two treatment groups</w:t>
      </w:r>
      <w:r w:rsidRPr="008750F8">
        <w:rPr>
          <w:rFonts w:ascii="Minion" w:hAnsi="Minion"/>
          <w:szCs w:val="24"/>
          <w:lang w:val="en-GB"/>
        </w:rPr>
        <w:t>.</w:t>
      </w:r>
    </w:p>
    <w:p w:rsidR="008750F8" w:rsidRDefault="008750F8">
      <w:pPr>
        <w:spacing w:after="0"/>
        <w:rPr>
          <w:rFonts w:ascii="Minion" w:hAnsi="Minion"/>
          <w:b/>
          <w:sz w:val="24"/>
          <w:szCs w:val="24"/>
          <w:lang w:val="en-GB"/>
        </w:rPr>
      </w:pPr>
      <w:r>
        <w:rPr>
          <w:rFonts w:ascii="Minion" w:hAnsi="Minion"/>
          <w:szCs w:val="24"/>
          <w:lang w:val="en-GB"/>
        </w:rPr>
        <w:br w:type="page"/>
      </w:r>
    </w:p>
    <w:p w:rsidR="00FE54AA" w:rsidRPr="008750F8" w:rsidRDefault="00FE54AA" w:rsidP="002F7898">
      <w:pPr>
        <w:pStyle w:val="Heading3"/>
        <w:rPr>
          <w:rFonts w:ascii="Minion" w:hAnsi="Minion"/>
          <w:szCs w:val="24"/>
          <w:lang w:val="en-GB"/>
        </w:rPr>
      </w:pPr>
      <w:r w:rsidRPr="008750F8">
        <w:rPr>
          <w:rFonts w:ascii="Minion" w:hAnsi="Minion"/>
          <w:szCs w:val="24"/>
          <w:lang w:val="en-GB"/>
        </w:rPr>
        <w:lastRenderedPageBreak/>
        <w:t>Laboratory Abnormalities</w:t>
      </w:r>
    </w:p>
    <w:p w:rsidR="00B67239" w:rsidRPr="008750F8" w:rsidRDefault="00FE54AA" w:rsidP="00B67239">
      <w:pPr>
        <w:pStyle w:val="TextTi12"/>
        <w:rPr>
          <w:rFonts w:ascii="Minion" w:hAnsi="Minion"/>
          <w:szCs w:val="24"/>
        </w:rPr>
      </w:pPr>
      <w:r w:rsidRPr="008750F8">
        <w:rPr>
          <w:rFonts w:ascii="Minion" w:hAnsi="Minion"/>
          <w:szCs w:val="24"/>
          <w:lang w:val="en-GB"/>
        </w:rPr>
        <w:t xml:space="preserve">Laboratory abnormalities reported </w:t>
      </w:r>
      <w:r w:rsidR="00B67239" w:rsidRPr="008750F8">
        <w:rPr>
          <w:rFonts w:ascii="Minion" w:hAnsi="Minion"/>
          <w:szCs w:val="24"/>
          <w:lang w:val="en-GB"/>
        </w:rPr>
        <w:t xml:space="preserve">in adult patients receiving </w:t>
      </w:r>
      <w:r w:rsidRPr="008750F8">
        <w:rPr>
          <w:rFonts w:ascii="Minion" w:hAnsi="Minion"/>
          <w:szCs w:val="24"/>
          <w:lang w:val="en-GB"/>
        </w:rPr>
        <w:t xml:space="preserve">VALCYTE </w:t>
      </w:r>
      <w:r w:rsidR="00B67239" w:rsidRPr="008750F8">
        <w:rPr>
          <w:rFonts w:ascii="Minion" w:hAnsi="Minion"/>
          <w:szCs w:val="24"/>
          <w:lang w:val="en-GB"/>
        </w:rPr>
        <w:t>until Day 100</w:t>
      </w:r>
      <w:r w:rsidR="009B29EE" w:rsidRPr="008750F8">
        <w:rPr>
          <w:rFonts w:ascii="Minion" w:hAnsi="Minion"/>
          <w:szCs w:val="24"/>
          <w:lang w:val="en-GB"/>
        </w:rPr>
        <w:t xml:space="preserve"> </w:t>
      </w:r>
      <w:r w:rsidR="00B67239" w:rsidRPr="008750F8">
        <w:rPr>
          <w:rFonts w:ascii="Minion" w:hAnsi="Minion"/>
          <w:szCs w:val="24"/>
          <w:lang w:val="en-GB"/>
        </w:rPr>
        <w:t>post-transplant</w:t>
      </w:r>
      <w:r w:rsidRPr="008750F8">
        <w:rPr>
          <w:rFonts w:ascii="Minion" w:hAnsi="Minion"/>
          <w:szCs w:val="24"/>
          <w:lang w:val="en-GB"/>
        </w:rPr>
        <w:t xml:space="preserve"> are listed in Table </w:t>
      </w:r>
      <w:r w:rsidR="00B67239" w:rsidRPr="008750F8">
        <w:rPr>
          <w:rFonts w:ascii="Minion" w:hAnsi="Minion"/>
          <w:szCs w:val="24"/>
          <w:lang w:val="en-GB"/>
        </w:rPr>
        <w:t>9</w:t>
      </w:r>
      <w:r w:rsidR="00DB5662" w:rsidRPr="008750F8">
        <w:rPr>
          <w:rFonts w:ascii="Minion" w:hAnsi="Minion"/>
          <w:szCs w:val="24"/>
          <w:lang w:val="en-GB"/>
        </w:rPr>
        <w:t xml:space="preserve"> </w:t>
      </w:r>
      <w:r w:rsidRPr="008750F8">
        <w:rPr>
          <w:rFonts w:ascii="Minion" w:hAnsi="Minion"/>
          <w:szCs w:val="24"/>
          <w:lang w:val="en-GB"/>
        </w:rPr>
        <w:t>below.</w:t>
      </w:r>
      <w:r w:rsidR="00B67239" w:rsidRPr="008750F8">
        <w:rPr>
          <w:rFonts w:ascii="Minion" w:hAnsi="Minion"/>
          <w:szCs w:val="24"/>
          <w:lang w:val="en-GB"/>
        </w:rPr>
        <w:t xml:space="preserve"> The incidence of laboratory abnormalities was comparable with the extension of prophylaxis up to 200 days in high r</w:t>
      </w:r>
      <w:r w:rsidR="003955FD">
        <w:rPr>
          <w:rFonts w:ascii="Minion" w:hAnsi="Minion"/>
          <w:szCs w:val="24"/>
          <w:lang w:val="en-GB"/>
        </w:rPr>
        <w:t>isk kidney transplant patients.</w:t>
      </w:r>
    </w:p>
    <w:p w:rsidR="00FE54AA" w:rsidRPr="008750F8" w:rsidRDefault="00B67239" w:rsidP="00B67239">
      <w:pPr>
        <w:jc w:val="both"/>
        <w:rPr>
          <w:rFonts w:ascii="Minion" w:hAnsi="Minion"/>
          <w:sz w:val="24"/>
          <w:szCs w:val="24"/>
          <w:lang w:val="en-GB"/>
        </w:rPr>
      </w:pPr>
      <w:r w:rsidRPr="008750F8">
        <w:rPr>
          <w:rFonts w:ascii="Minion" w:hAnsi="Minion"/>
          <w:sz w:val="24"/>
          <w:szCs w:val="24"/>
          <w:lang w:val="en-GB"/>
        </w:rPr>
        <w:t>Laboratory abnormalities reported in paediatric SOT patients are listed in Table 10. The incidence of severe neutropenia (ANC&lt;500/µL) was higher in paediatric kidney patients treated until Day 200 as compared to paediatric patients treated until Day 100 and as compared to adults kidney transplant patients t</w:t>
      </w:r>
      <w:r w:rsidR="003955FD">
        <w:rPr>
          <w:rFonts w:ascii="Minion" w:hAnsi="Minion"/>
          <w:sz w:val="24"/>
          <w:szCs w:val="24"/>
          <w:lang w:val="en-GB"/>
        </w:rPr>
        <w:t>reated until Day 100 or Day 200</w:t>
      </w:r>
      <w:r w:rsidRPr="008750F8">
        <w:rPr>
          <w:rFonts w:ascii="Minion" w:hAnsi="Minion"/>
          <w:sz w:val="24"/>
          <w:szCs w:val="24"/>
          <w:lang w:val="en-GB"/>
        </w:rPr>
        <w:t>.</w:t>
      </w:r>
    </w:p>
    <w:p w:rsidR="00FE54AA" w:rsidRPr="008750F8" w:rsidRDefault="00FE54AA" w:rsidP="002F7898">
      <w:pPr>
        <w:rPr>
          <w:rFonts w:ascii="Minion" w:hAnsi="Minion"/>
          <w:b/>
          <w:sz w:val="24"/>
          <w:szCs w:val="24"/>
          <w:lang w:val="en-GB"/>
        </w:rPr>
      </w:pPr>
      <w:r w:rsidRPr="008750F8">
        <w:rPr>
          <w:rFonts w:ascii="Minion" w:hAnsi="Minion"/>
          <w:b/>
          <w:sz w:val="24"/>
          <w:szCs w:val="24"/>
          <w:lang w:val="en-GB"/>
        </w:rPr>
        <w:t xml:space="preserve">Table </w:t>
      </w:r>
      <w:r w:rsidR="00B67239" w:rsidRPr="008750F8">
        <w:rPr>
          <w:rFonts w:ascii="Minion" w:hAnsi="Minion"/>
          <w:b/>
          <w:sz w:val="24"/>
          <w:szCs w:val="24"/>
          <w:lang w:val="en-GB"/>
        </w:rPr>
        <w:t>9</w:t>
      </w:r>
      <w:r w:rsidR="00500C5F" w:rsidRPr="008750F8">
        <w:rPr>
          <w:rFonts w:ascii="Minion" w:hAnsi="Minion"/>
          <w:b/>
          <w:sz w:val="24"/>
          <w:szCs w:val="24"/>
          <w:lang w:val="en-GB"/>
        </w:rPr>
        <w:tab/>
      </w:r>
      <w:r w:rsidR="00AD410D" w:rsidRPr="008750F8">
        <w:rPr>
          <w:rFonts w:ascii="Minion" w:hAnsi="Minion"/>
          <w:b/>
          <w:sz w:val="24"/>
          <w:szCs w:val="24"/>
          <w:lang w:val="en-GB"/>
        </w:rPr>
        <w:t xml:space="preserve"> </w:t>
      </w:r>
      <w:r w:rsidRPr="008750F8">
        <w:rPr>
          <w:rFonts w:ascii="Minion" w:hAnsi="Minion"/>
          <w:b/>
          <w:sz w:val="24"/>
          <w:szCs w:val="24"/>
          <w:lang w:val="en-GB"/>
        </w:rPr>
        <w:t xml:space="preserve">Laboratory abnormalities </w:t>
      </w:r>
      <w:r w:rsidR="00B67239" w:rsidRPr="008750F8">
        <w:rPr>
          <w:rFonts w:ascii="Minion" w:hAnsi="Minion"/>
          <w:b/>
          <w:sz w:val="24"/>
          <w:szCs w:val="24"/>
          <w:lang w:val="en-GB"/>
        </w:rPr>
        <w:t xml:space="preserve">in </w:t>
      </w:r>
      <w:r w:rsidR="00CB1E89" w:rsidRPr="008750F8">
        <w:rPr>
          <w:rFonts w:ascii="Minion" w:hAnsi="Minion"/>
          <w:b/>
          <w:sz w:val="24"/>
          <w:szCs w:val="24"/>
          <w:lang w:val="en-GB"/>
        </w:rPr>
        <w:t>a</w:t>
      </w:r>
      <w:r w:rsidR="00B67239" w:rsidRPr="008750F8">
        <w:rPr>
          <w:rFonts w:ascii="Minion" w:hAnsi="Minion"/>
          <w:b/>
          <w:sz w:val="24"/>
          <w:szCs w:val="24"/>
          <w:lang w:val="en-GB"/>
        </w:rPr>
        <w:t xml:space="preserve">dult </w:t>
      </w:r>
      <w:r w:rsidR="00CB1E89" w:rsidRPr="008750F8">
        <w:rPr>
          <w:rFonts w:ascii="Minion" w:hAnsi="Minion"/>
          <w:b/>
          <w:sz w:val="24"/>
          <w:szCs w:val="24"/>
          <w:lang w:val="en-GB"/>
        </w:rPr>
        <w:t>p</w:t>
      </w:r>
      <w:r w:rsidR="00B67239" w:rsidRPr="008750F8">
        <w:rPr>
          <w:rFonts w:ascii="Minion" w:hAnsi="Minion"/>
          <w:b/>
          <w:sz w:val="24"/>
          <w:szCs w:val="24"/>
          <w:lang w:val="en-GB"/>
        </w:rPr>
        <w:t>atients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268"/>
        <w:gridCol w:w="1842"/>
        <w:gridCol w:w="1629"/>
      </w:tblGrid>
      <w:tr w:rsidR="00FE54AA" w:rsidRPr="008750F8" w:rsidTr="008750F8">
        <w:trPr>
          <w:cantSplit/>
          <w:tblHeader/>
          <w:jc w:val="center"/>
        </w:trPr>
        <w:tc>
          <w:tcPr>
            <w:tcW w:w="3369" w:type="dxa"/>
          </w:tcPr>
          <w:p w:rsidR="00FE54AA" w:rsidRPr="008750F8" w:rsidRDefault="00FE54AA" w:rsidP="00500C5F">
            <w:pPr>
              <w:pStyle w:val="TextTi10"/>
              <w:rPr>
                <w:rFonts w:ascii="Minion" w:hAnsi="Minion"/>
                <w:b/>
                <w:sz w:val="24"/>
                <w:szCs w:val="24"/>
              </w:rPr>
            </w:pPr>
            <w:r w:rsidRPr="008750F8">
              <w:rPr>
                <w:rFonts w:ascii="Minion" w:hAnsi="Minion"/>
                <w:b/>
                <w:sz w:val="24"/>
                <w:szCs w:val="24"/>
              </w:rPr>
              <w:t xml:space="preserve">Laboratory abnormalities </w:t>
            </w:r>
          </w:p>
        </w:tc>
        <w:tc>
          <w:tcPr>
            <w:tcW w:w="2268" w:type="dxa"/>
          </w:tcPr>
          <w:p w:rsidR="00FE54AA" w:rsidRPr="008750F8" w:rsidRDefault="00FE54AA" w:rsidP="00500C5F">
            <w:pPr>
              <w:pStyle w:val="TextTi10"/>
              <w:rPr>
                <w:rFonts w:ascii="Minion" w:hAnsi="Minion"/>
                <w:b/>
                <w:sz w:val="24"/>
                <w:szCs w:val="24"/>
              </w:rPr>
            </w:pPr>
            <w:r w:rsidRPr="008750F8">
              <w:rPr>
                <w:rFonts w:ascii="Minion" w:hAnsi="Minion"/>
                <w:b/>
                <w:sz w:val="24"/>
                <w:szCs w:val="24"/>
              </w:rPr>
              <w:t>CMV Retinitis  Patients</w:t>
            </w:r>
          </w:p>
          <w:p w:rsidR="00FE54AA" w:rsidRPr="008750F8" w:rsidRDefault="00FE54AA" w:rsidP="00500C5F">
            <w:pPr>
              <w:pStyle w:val="TextTi10"/>
              <w:rPr>
                <w:rFonts w:ascii="Minion" w:hAnsi="Minion"/>
                <w:b/>
                <w:sz w:val="24"/>
                <w:szCs w:val="24"/>
              </w:rPr>
            </w:pPr>
          </w:p>
        </w:tc>
        <w:tc>
          <w:tcPr>
            <w:tcW w:w="3471" w:type="dxa"/>
            <w:gridSpan w:val="2"/>
          </w:tcPr>
          <w:p w:rsidR="00FE54AA" w:rsidRPr="008750F8" w:rsidRDefault="00FE54AA" w:rsidP="00500C5F">
            <w:pPr>
              <w:pStyle w:val="TextTi10"/>
              <w:rPr>
                <w:rFonts w:ascii="Minion" w:hAnsi="Minion"/>
                <w:b/>
                <w:sz w:val="24"/>
                <w:szCs w:val="24"/>
              </w:rPr>
            </w:pPr>
            <w:r w:rsidRPr="008750F8">
              <w:rPr>
                <w:rFonts w:ascii="Minion" w:hAnsi="Minion"/>
                <w:b/>
                <w:sz w:val="24"/>
                <w:szCs w:val="24"/>
              </w:rPr>
              <w:t>Solid Organ Transplant Patients</w:t>
            </w:r>
          </w:p>
          <w:p w:rsidR="00FE54AA" w:rsidRPr="008750F8" w:rsidRDefault="00FE54AA" w:rsidP="00500C5F">
            <w:pPr>
              <w:pStyle w:val="TextTi10"/>
              <w:rPr>
                <w:rFonts w:ascii="Minion" w:hAnsi="Minion"/>
                <w:b/>
                <w:sz w:val="24"/>
                <w:szCs w:val="24"/>
              </w:rPr>
            </w:pPr>
          </w:p>
        </w:tc>
      </w:tr>
      <w:tr w:rsidR="00FE54AA" w:rsidRPr="008750F8" w:rsidTr="008750F8">
        <w:trPr>
          <w:tblHeader/>
          <w:jc w:val="center"/>
        </w:trPr>
        <w:tc>
          <w:tcPr>
            <w:tcW w:w="3369" w:type="dxa"/>
          </w:tcPr>
          <w:p w:rsidR="00FE54AA" w:rsidRPr="008750F8" w:rsidRDefault="00FE54AA" w:rsidP="00500C5F">
            <w:pPr>
              <w:pStyle w:val="TextTi10"/>
              <w:rPr>
                <w:rFonts w:ascii="Minion" w:hAnsi="Minion"/>
                <w:sz w:val="24"/>
                <w:szCs w:val="24"/>
              </w:rPr>
            </w:pPr>
          </w:p>
        </w:tc>
        <w:tc>
          <w:tcPr>
            <w:tcW w:w="2268" w:type="dxa"/>
          </w:tcPr>
          <w:p w:rsidR="00FE54AA" w:rsidRPr="008750F8" w:rsidRDefault="00FE54AA" w:rsidP="00500C5F">
            <w:pPr>
              <w:pStyle w:val="TextTi10"/>
              <w:rPr>
                <w:rFonts w:ascii="Minion" w:hAnsi="Minion"/>
                <w:b/>
                <w:sz w:val="24"/>
                <w:szCs w:val="24"/>
              </w:rPr>
            </w:pPr>
            <w:proofErr w:type="spellStart"/>
            <w:r w:rsidRPr="008750F8">
              <w:rPr>
                <w:rFonts w:ascii="Minion" w:hAnsi="Minion"/>
                <w:b/>
                <w:sz w:val="24"/>
                <w:szCs w:val="24"/>
              </w:rPr>
              <w:t>Valganciclovir</w:t>
            </w:r>
            <w:proofErr w:type="spellEnd"/>
          </w:p>
          <w:p w:rsidR="00FE54AA" w:rsidRPr="008750F8" w:rsidRDefault="00FE54AA" w:rsidP="00500C5F">
            <w:pPr>
              <w:pStyle w:val="TextTi10"/>
              <w:rPr>
                <w:rFonts w:ascii="Minion" w:hAnsi="Minion"/>
                <w:b/>
                <w:sz w:val="24"/>
                <w:szCs w:val="24"/>
              </w:rPr>
            </w:pPr>
            <w:r w:rsidRPr="008750F8">
              <w:rPr>
                <w:rFonts w:ascii="Minion" w:hAnsi="Minion"/>
                <w:b/>
                <w:sz w:val="24"/>
                <w:szCs w:val="24"/>
              </w:rPr>
              <w:t>(</w:t>
            </w:r>
            <w:r w:rsidRPr="008750F8">
              <w:rPr>
                <w:rFonts w:ascii="Minion" w:hAnsi="Minion"/>
                <w:b/>
                <w:i/>
                <w:sz w:val="24"/>
                <w:szCs w:val="24"/>
              </w:rPr>
              <w:t>n</w:t>
            </w:r>
            <w:r w:rsidRPr="008750F8">
              <w:rPr>
                <w:rFonts w:ascii="Minion" w:hAnsi="Minion"/>
                <w:b/>
                <w:sz w:val="24"/>
                <w:szCs w:val="24"/>
              </w:rPr>
              <w:t xml:space="preserve"> = 370)</w:t>
            </w:r>
          </w:p>
        </w:tc>
        <w:tc>
          <w:tcPr>
            <w:tcW w:w="1842" w:type="dxa"/>
          </w:tcPr>
          <w:p w:rsidR="00FE54AA" w:rsidRPr="008750F8" w:rsidRDefault="00FE54AA" w:rsidP="00500C5F">
            <w:pPr>
              <w:pStyle w:val="TextTi10"/>
              <w:rPr>
                <w:rFonts w:ascii="Minion" w:hAnsi="Minion"/>
                <w:b/>
                <w:sz w:val="24"/>
                <w:szCs w:val="24"/>
                <w:lang w:val="pt-BR"/>
              </w:rPr>
            </w:pPr>
            <w:r w:rsidRPr="008750F8">
              <w:rPr>
                <w:rFonts w:ascii="Minion" w:hAnsi="Minion"/>
                <w:b/>
                <w:sz w:val="24"/>
                <w:szCs w:val="24"/>
                <w:lang w:val="pt-BR"/>
              </w:rPr>
              <w:t xml:space="preserve">Valganciclovir </w:t>
            </w:r>
            <w:r w:rsidRPr="008750F8">
              <w:rPr>
                <w:rFonts w:ascii="Minion" w:hAnsi="Minion"/>
                <w:b/>
                <w:sz w:val="24"/>
                <w:szCs w:val="24"/>
                <w:lang w:val="pt-BR"/>
              </w:rPr>
              <w:br/>
              <w:t>(</w:t>
            </w:r>
            <w:r w:rsidRPr="008750F8">
              <w:rPr>
                <w:rFonts w:ascii="Minion" w:hAnsi="Minion"/>
                <w:b/>
                <w:i/>
                <w:sz w:val="24"/>
                <w:szCs w:val="24"/>
                <w:lang w:val="pt-BR"/>
              </w:rPr>
              <w:t>n</w:t>
            </w:r>
            <w:r w:rsidRPr="008750F8">
              <w:rPr>
                <w:rFonts w:ascii="Minion" w:hAnsi="Minion"/>
                <w:b/>
                <w:sz w:val="24"/>
                <w:szCs w:val="24"/>
                <w:lang w:val="pt-BR"/>
              </w:rPr>
              <w:t xml:space="preserve"> = 244)</w:t>
            </w:r>
          </w:p>
        </w:tc>
        <w:tc>
          <w:tcPr>
            <w:tcW w:w="1629" w:type="dxa"/>
          </w:tcPr>
          <w:p w:rsidR="00FE54AA" w:rsidRPr="008750F8" w:rsidRDefault="00FE54AA" w:rsidP="00500C5F">
            <w:pPr>
              <w:pStyle w:val="TextTi10"/>
              <w:rPr>
                <w:rFonts w:ascii="Minion" w:hAnsi="Minion"/>
                <w:b/>
                <w:sz w:val="24"/>
                <w:szCs w:val="24"/>
                <w:lang w:val="pt-BR"/>
              </w:rPr>
            </w:pPr>
            <w:r w:rsidRPr="008750F8">
              <w:rPr>
                <w:rFonts w:ascii="Minion" w:hAnsi="Minion"/>
                <w:b/>
                <w:sz w:val="24"/>
                <w:szCs w:val="24"/>
                <w:lang w:val="pt-BR"/>
              </w:rPr>
              <w:t>Oral ganciclovir (</w:t>
            </w:r>
            <w:r w:rsidRPr="008750F8">
              <w:rPr>
                <w:rFonts w:ascii="Minion" w:hAnsi="Minion"/>
                <w:b/>
                <w:i/>
                <w:sz w:val="24"/>
                <w:szCs w:val="24"/>
                <w:lang w:val="pt-BR"/>
              </w:rPr>
              <w:t>n</w:t>
            </w:r>
            <w:r w:rsidRPr="008750F8">
              <w:rPr>
                <w:rFonts w:ascii="Minion" w:hAnsi="Minion"/>
                <w:b/>
                <w:sz w:val="24"/>
                <w:szCs w:val="24"/>
                <w:lang w:val="pt-BR"/>
              </w:rPr>
              <w:t xml:space="preserve"> = 126)</w:t>
            </w:r>
          </w:p>
        </w:tc>
      </w:tr>
      <w:tr w:rsidR="00FE54AA" w:rsidRPr="008750F8" w:rsidTr="008750F8">
        <w:trPr>
          <w:tblHeader/>
          <w:jc w:val="center"/>
        </w:trPr>
        <w:tc>
          <w:tcPr>
            <w:tcW w:w="3369" w:type="dxa"/>
          </w:tcPr>
          <w:p w:rsidR="00FE54AA" w:rsidRPr="008750F8" w:rsidRDefault="00FE54AA" w:rsidP="00500C5F">
            <w:pPr>
              <w:pStyle w:val="TextTi10"/>
              <w:rPr>
                <w:rFonts w:ascii="Minion" w:hAnsi="Minion"/>
                <w:sz w:val="24"/>
                <w:szCs w:val="24"/>
                <w:lang w:val="pt-BR"/>
              </w:rPr>
            </w:pPr>
          </w:p>
        </w:tc>
        <w:tc>
          <w:tcPr>
            <w:tcW w:w="2268" w:type="dxa"/>
          </w:tcPr>
          <w:p w:rsidR="00FE54AA" w:rsidRPr="008750F8" w:rsidRDefault="00FE54AA" w:rsidP="00500C5F">
            <w:pPr>
              <w:pStyle w:val="TextTi10"/>
              <w:rPr>
                <w:rFonts w:ascii="Minion" w:hAnsi="Minion"/>
                <w:b/>
                <w:sz w:val="24"/>
                <w:szCs w:val="24"/>
                <w:lang w:val="pt-BR"/>
              </w:rPr>
            </w:pPr>
            <w:r w:rsidRPr="008750F8">
              <w:rPr>
                <w:rFonts w:ascii="Minion" w:hAnsi="Minion"/>
                <w:b/>
                <w:sz w:val="24"/>
                <w:szCs w:val="24"/>
                <w:lang w:val="pt-BR"/>
              </w:rPr>
              <w:t>%</w:t>
            </w:r>
          </w:p>
        </w:tc>
        <w:tc>
          <w:tcPr>
            <w:tcW w:w="1842" w:type="dxa"/>
          </w:tcPr>
          <w:p w:rsidR="00FE54AA" w:rsidRPr="008750F8" w:rsidRDefault="00FE54AA" w:rsidP="00500C5F">
            <w:pPr>
              <w:pStyle w:val="TextTi10"/>
              <w:rPr>
                <w:rFonts w:ascii="Minion" w:hAnsi="Minion"/>
                <w:b/>
                <w:sz w:val="24"/>
                <w:szCs w:val="24"/>
                <w:lang w:val="pt-BR"/>
              </w:rPr>
            </w:pPr>
            <w:r w:rsidRPr="008750F8">
              <w:rPr>
                <w:rFonts w:ascii="Minion" w:hAnsi="Minion"/>
                <w:b/>
                <w:sz w:val="24"/>
                <w:szCs w:val="24"/>
                <w:lang w:val="pt-BR"/>
              </w:rPr>
              <w:t>%</w:t>
            </w:r>
          </w:p>
        </w:tc>
        <w:tc>
          <w:tcPr>
            <w:tcW w:w="1629" w:type="dxa"/>
          </w:tcPr>
          <w:p w:rsidR="00FE54AA" w:rsidRPr="008750F8" w:rsidRDefault="00FE54AA" w:rsidP="00500C5F">
            <w:pPr>
              <w:pStyle w:val="TextTi10"/>
              <w:rPr>
                <w:rFonts w:ascii="Minion" w:hAnsi="Minion"/>
                <w:b/>
                <w:sz w:val="24"/>
                <w:szCs w:val="24"/>
                <w:lang w:val="pt-BR"/>
              </w:rPr>
            </w:pPr>
            <w:r w:rsidRPr="008750F8">
              <w:rPr>
                <w:rFonts w:ascii="Minion" w:hAnsi="Minion"/>
                <w:b/>
                <w:sz w:val="24"/>
                <w:szCs w:val="24"/>
                <w:lang w:val="pt-BR"/>
              </w:rPr>
              <w:t>%</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Neutropenia (ANC/</w:t>
            </w:r>
            <w:r w:rsidRPr="008750F8">
              <w:rPr>
                <w:rFonts w:ascii="Minion" w:hAnsi="Minion"/>
                <w:sz w:val="24"/>
                <w:szCs w:val="24"/>
              </w:rPr>
              <w:sym w:font="Symbol" w:char="F06D"/>
            </w:r>
            <w:r w:rsidRPr="008750F8">
              <w:rPr>
                <w:rFonts w:ascii="Minion" w:hAnsi="Minion"/>
                <w:sz w:val="24"/>
                <w:szCs w:val="24"/>
                <w:lang w:val="pt-BR"/>
              </w:rPr>
              <w:t>L)</w:t>
            </w:r>
          </w:p>
        </w:tc>
        <w:tc>
          <w:tcPr>
            <w:tcW w:w="2268" w:type="dxa"/>
          </w:tcPr>
          <w:p w:rsidR="00FE54AA" w:rsidRPr="008750F8" w:rsidRDefault="00FE54AA" w:rsidP="00500C5F">
            <w:pPr>
              <w:pStyle w:val="TextTi10"/>
              <w:rPr>
                <w:rFonts w:ascii="Minion" w:hAnsi="Minion"/>
                <w:sz w:val="24"/>
                <w:szCs w:val="24"/>
                <w:lang w:val="pt-BR"/>
              </w:rPr>
            </w:pPr>
          </w:p>
        </w:tc>
        <w:tc>
          <w:tcPr>
            <w:tcW w:w="1842" w:type="dxa"/>
          </w:tcPr>
          <w:p w:rsidR="00FE54AA" w:rsidRPr="008750F8" w:rsidRDefault="00FE54AA" w:rsidP="00500C5F">
            <w:pPr>
              <w:pStyle w:val="TextTi10"/>
              <w:rPr>
                <w:rFonts w:ascii="Minion" w:hAnsi="Minion"/>
                <w:sz w:val="24"/>
                <w:szCs w:val="24"/>
                <w:lang w:val="pt-BR"/>
              </w:rPr>
            </w:pPr>
          </w:p>
        </w:tc>
        <w:tc>
          <w:tcPr>
            <w:tcW w:w="1629" w:type="dxa"/>
          </w:tcPr>
          <w:p w:rsidR="00FE54AA" w:rsidRPr="008750F8" w:rsidRDefault="00FE54AA" w:rsidP="00500C5F">
            <w:pPr>
              <w:pStyle w:val="TextTi10"/>
              <w:rPr>
                <w:rFonts w:ascii="Minion" w:hAnsi="Minion"/>
                <w:sz w:val="24"/>
                <w:szCs w:val="24"/>
                <w:lang w:val="pt-BR"/>
              </w:rPr>
            </w:pP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&lt; 500</w:t>
            </w:r>
          </w:p>
        </w:tc>
        <w:tc>
          <w:tcPr>
            <w:tcW w:w="2268"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16</w:t>
            </w:r>
          </w:p>
        </w:tc>
        <w:tc>
          <w:tcPr>
            <w:tcW w:w="1842"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5</w:t>
            </w:r>
          </w:p>
        </w:tc>
        <w:tc>
          <w:tcPr>
            <w:tcW w:w="1629"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3</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500 - &lt; 750</w:t>
            </w:r>
          </w:p>
        </w:tc>
        <w:tc>
          <w:tcPr>
            <w:tcW w:w="2268"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17</w:t>
            </w:r>
          </w:p>
        </w:tc>
        <w:tc>
          <w:tcPr>
            <w:tcW w:w="1842"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3</w:t>
            </w:r>
          </w:p>
        </w:tc>
        <w:tc>
          <w:tcPr>
            <w:tcW w:w="1629"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2</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750 - &lt; 1000</w:t>
            </w:r>
          </w:p>
        </w:tc>
        <w:tc>
          <w:tcPr>
            <w:tcW w:w="2268"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17</w:t>
            </w:r>
          </w:p>
        </w:tc>
        <w:tc>
          <w:tcPr>
            <w:tcW w:w="1842"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5</w:t>
            </w:r>
          </w:p>
        </w:tc>
        <w:tc>
          <w:tcPr>
            <w:tcW w:w="1629" w:type="dxa"/>
          </w:tcPr>
          <w:p w:rsidR="00FE54AA" w:rsidRPr="008750F8" w:rsidRDefault="00FE54AA" w:rsidP="00500C5F">
            <w:pPr>
              <w:pStyle w:val="TextTi10"/>
              <w:rPr>
                <w:rFonts w:ascii="Minion" w:hAnsi="Minion"/>
                <w:sz w:val="24"/>
                <w:szCs w:val="24"/>
                <w:lang w:val="pt-BR"/>
              </w:rPr>
            </w:pPr>
            <w:r w:rsidRPr="008750F8">
              <w:rPr>
                <w:rFonts w:ascii="Minion" w:hAnsi="Minion"/>
                <w:sz w:val="24"/>
                <w:szCs w:val="24"/>
                <w:lang w:val="pt-BR"/>
              </w:rPr>
              <w:t>2</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lang w:val="en-AU"/>
              </w:rPr>
              <w:t>Anaemia</w:t>
            </w:r>
            <w:r w:rsidRPr="008750F8">
              <w:rPr>
                <w:rFonts w:ascii="Minion" w:hAnsi="Minion"/>
                <w:sz w:val="24"/>
                <w:szCs w:val="24"/>
                <w:lang w:val="pt-BR"/>
              </w:rPr>
              <w:t xml:space="preserve"> </w:t>
            </w:r>
            <w:r w:rsidRPr="008750F8">
              <w:rPr>
                <w:rFonts w:ascii="Minion" w:hAnsi="Minion"/>
                <w:sz w:val="24"/>
                <w:szCs w:val="24"/>
                <w:lang w:val="en-AU"/>
              </w:rPr>
              <w:t>(</w:t>
            </w:r>
            <w:proofErr w:type="spellStart"/>
            <w:r w:rsidRPr="008750F8">
              <w:rPr>
                <w:rFonts w:ascii="Minion" w:hAnsi="Minion"/>
                <w:sz w:val="24"/>
                <w:szCs w:val="24"/>
                <w:lang w:val="en-AU"/>
              </w:rPr>
              <w:t>haemoglob</w:t>
            </w:r>
            <w:proofErr w:type="spellEnd"/>
            <w:r w:rsidRPr="008750F8">
              <w:rPr>
                <w:rFonts w:ascii="Minion" w:hAnsi="Minion"/>
                <w:sz w:val="24"/>
                <w:szCs w:val="24"/>
              </w:rPr>
              <w:t>in g/</w:t>
            </w:r>
            <w:proofErr w:type="spellStart"/>
            <w:r w:rsidRPr="008750F8">
              <w:rPr>
                <w:rFonts w:ascii="Minion" w:hAnsi="Minion"/>
                <w:sz w:val="24"/>
                <w:szCs w:val="24"/>
              </w:rPr>
              <w:t>dL</w:t>
            </w:r>
            <w:proofErr w:type="spellEnd"/>
            <w:r w:rsidRPr="008750F8">
              <w:rPr>
                <w:rFonts w:ascii="Minion" w:hAnsi="Minion"/>
                <w:sz w:val="24"/>
                <w:szCs w:val="24"/>
              </w:rPr>
              <w:t>)</w:t>
            </w:r>
          </w:p>
        </w:tc>
        <w:tc>
          <w:tcPr>
            <w:tcW w:w="2268" w:type="dxa"/>
          </w:tcPr>
          <w:p w:rsidR="00FE54AA" w:rsidRPr="008750F8" w:rsidRDefault="00FE54AA" w:rsidP="00500C5F">
            <w:pPr>
              <w:pStyle w:val="TextTi10"/>
              <w:rPr>
                <w:rFonts w:ascii="Minion" w:hAnsi="Minion"/>
                <w:sz w:val="24"/>
                <w:szCs w:val="24"/>
              </w:rPr>
            </w:pPr>
          </w:p>
        </w:tc>
        <w:tc>
          <w:tcPr>
            <w:tcW w:w="1842" w:type="dxa"/>
          </w:tcPr>
          <w:p w:rsidR="00FE54AA" w:rsidRPr="008750F8" w:rsidRDefault="00FE54AA" w:rsidP="00500C5F">
            <w:pPr>
              <w:pStyle w:val="TextTi10"/>
              <w:rPr>
                <w:rFonts w:ascii="Minion" w:hAnsi="Minion"/>
                <w:sz w:val="24"/>
                <w:szCs w:val="24"/>
              </w:rPr>
            </w:pPr>
          </w:p>
        </w:tc>
        <w:tc>
          <w:tcPr>
            <w:tcW w:w="1629" w:type="dxa"/>
          </w:tcPr>
          <w:p w:rsidR="00FE54AA" w:rsidRPr="008750F8" w:rsidRDefault="00FE54AA" w:rsidP="00500C5F">
            <w:pPr>
              <w:pStyle w:val="TextTi10"/>
              <w:rPr>
                <w:rFonts w:ascii="Minion" w:hAnsi="Minion"/>
                <w:sz w:val="24"/>
                <w:szCs w:val="24"/>
              </w:rPr>
            </w:pP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rPr>
              <w:t>&lt; 6.5</w:t>
            </w:r>
          </w:p>
        </w:tc>
        <w:tc>
          <w:tcPr>
            <w:tcW w:w="2268" w:type="dxa"/>
          </w:tcPr>
          <w:p w:rsidR="00FE54AA" w:rsidRPr="008750F8" w:rsidRDefault="00FE54AA" w:rsidP="00500C5F">
            <w:pPr>
              <w:pStyle w:val="TextTi10"/>
              <w:rPr>
                <w:rFonts w:ascii="Minion" w:hAnsi="Minion"/>
                <w:sz w:val="24"/>
                <w:szCs w:val="24"/>
              </w:rPr>
            </w:pPr>
            <w:r w:rsidRPr="008750F8">
              <w:rPr>
                <w:rFonts w:ascii="Minion" w:hAnsi="Minion"/>
                <w:sz w:val="24"/>
                <w:szCs w:val="24"/>
              </w:rPr>
              <w:t>7</w:t>
            </w:r>
          </w:p>
        </w:tc>
        <w:tc>
          <w:tcPr>
            <w:tcW w:w="1842" w:type="dxa"/>
          </w:tcPr>
          <w:p w:rsidR="00FE54AA" w:rsidRPr="008750F8" w:rsidRDefault="00FE54AA" w:rsidP="00500C5F">
            <w:pPr>
              <w:pStyle w:val="TextTi10"/>
              <w:rPr>
                <w:rFonts w:ascii="Minion" w:hAnsi="Minion"/>
                <w:sz w:val="24"/>
                <w:szCs w:val="24"/>
              </w:rPr>
            </w:pPr>
            <w:r w:rsidRPr="008750F8">
              <w:rPr>
                <w:rFonts w:ascii="Minion" w:hAnsi="Minion"/>
                <w:sz w:val="24"/>
                <w:szCs w:val="24"/>
              </w:rPr>
              <w:t>1</w:t>
            </w:r>
          </w:p>
        </w:tc>
        <w:tc>
          <w:tcPr>
            <w:tcW w:w="1629" w:type="dxa"/>
          </w:tcPr>
          <w:p w:rsidR="00FE54AA" w:rsidRPr="008750F8" w:rsidRDefault="00FE54AA" w:rsidP="00500C5F">
            <w:pPr>
              <w:pStyle w:val="TextTi10"/>
              <w:rPr>
                <w:rFonts w:ascii="Minion" w:hAnsi="Minion"/>
                <w:sz w:val="24"/>
                <w:szCs w:val="24"/>
              </w:rPr>
            </w:pPr>
            <w:r w:rsidRPr="008750F8">
              <w:rPr>
                <w:rFonts w:ascii="Minion" w:hAnsi="Minion"/>
                <w:sz w:val="24"/>
                <w:szCs w:val="24"/>
              </w:rPr>
              <w:t>2</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rPr>
              <w:t>6.5 - &lt; 8.0</w:t>
            </w:r>
          </w:p>
        </w:tc>
        <w:tc>
          <w:tcPr>
            <w:tcW w:w="2268" w:type="dxa"/>
          </w:tcPr>
          <w:p w:rsidR="00FE54AA" w:rsidRPr="008750F8" w:rsidRDefault="00FE54AA" w:rsidP="00500C5F">
            <w:pPr>
              <w:pStyle w:val="TextTi10"/>
              <w:rPr>
                <w:rFonts w:ascii="Minion" w:hAnsi="Minion"/>
                <w:sz w:val="24"/>
                <w:szCs w:val="24"/>
              </w:rPr>
            </w:pPr>
            <w:r w:rsidRPr="008750F8">
              <w:rPr>
                <w:rFonts w:ascii="Minion" w:hAnsi="Minion"/>
                <w:sz w:val="24"/>
                <w:szCs w:val="24"/>
              </w:rPr>
              <w:t>10</w:t>
            </w:r>
          </w:p>
        </w:tc>
        <w:tc>
          <w:tcPr>
            <w:tcW w:w="1842" w:type="dxa"/>
          </w:tcPr>
          <w:p w:rsidR="00FE54AA" w:rsidRPr="008750F8" w:rsidRDefault="00FE54AA" w:rsidP="00500C5F">
            <w:pPr>
              <w:pStyle w:val="TextTi10"/>
              <w:rPr>
                <w:rFonts w:ascii="Minion" w:hAnsi="Minion"/>
                <w:sz w:val="24"/>
                <w:szCs w:val="24"/>
              </w:rPr>
            </w:pPr>
            <w:r w:rsidRPr="008750F8">
              <w:rPr>
                <w:rFonts w:ascii="Minion" w:hAnsi="Minion"/>
                <w:sz w:val="24"/>
                <w:szCs w:val="24"/>
              </w:rPr>
              <w:t>5</w:t>
            </w:r>
          </w:p>
        </w:tc>
        <w:tc>
          <w:tcPr>
            <w:tcW w:w="1629" w:type="dxa"/>
          </w:tcPr>
          <w:p w:rsidR="00FE54AA" w:rsidRPr="008750F8" w:rsidRDefault="00FE54AA" w:rsidP="00500C5F">
            <w:pPr>
              <w:pStyle w:val="TextTi10"/>
              <w:rPr>
                <w:rFonts w:ascii="Minion" w:hAnsi="Minion"/>
                <w:sz w:val="24"/>
                <w:szCs w:val="24"/>
              </w:rPr>
            </w:pPr>
            <w:r w:rsidRPr="008750F8">
              <w:rPr>
                <w:rFonts w:ascii="Minion" w:hAnsi="Minion"/>
                <w:sz w:val="24"/>
                <w:szCs w:val="24"/>
              </w:rPr>
              <w:t>7</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rPr>
              <w:t>8.0 - &lt; 9.5</w:t>
            </w:r>
          </w:p>
        </w:tc>
        <w:tc>
          <w:tcPr>
            <w:tcW w:w="2268" w:type="dxa"/>
          </w:tcPr>
          <w:p w:rsidR="00FE54AA" w:rsidRPr="008750F8" w:rsidRDefault="00FE54AA" w:rsidP="00500C5F">
            <w:pPr>
              <w:pStyle w:val="TextTi10"/>
              <w:rPr>
                <w:rFonts w:ascii="Minion" w:hAnsi="Minion"/>
                <w:sz w:val="24"/>
                <w:szCs w:val="24"/>
              </w:rPr>
            </w:pPr>
            <w:r w:rsidRPr="008750F8">
              <w:rPr>
                <w:rFonts w:ascii="Minion" w:hAnsi="Minion"/>
                <w:sz w:val="24"/>
                <w:szCs w:val="24"/>
              </w:rPr>
              <w:t>14</w:t>
            </w:r>
          </w:p>
        </w:tc>
        <w:tc>
          <w:tcPr>
            <w:tcW w:w="1842" w:type="dxa"/>
          </w:tcPr>
          <w:p w:rsidR="00FE54AA" w:rsidRPr="008750F8" w:rsidRDefault="00FE54AA" w:rsidP="00500C5F">
            <w:pPr>
              <w:pStyle w:val="TextTi10"/>
              <w:rPr>
                <w:rFonts w:ascii="Minion" w:hAnsi="Minion"/>
                <w:sz w:val="24"/>
                <w:szCs w:val="24"/>
              </w:rPr>
            </w:pPr>
            <w:r w:rsidRPr="008750F8">
              <w:rPr>
                <w:rFonts w:ascii="Minion" w:hAnsi="Minion"/>
                <w:sz w:val="24"/>
                <w:szCs w:val="24"/>
              </w:rPr>
              <w:t>31</w:t>
            </w:r>
          </w:p>
        </w:tc>
        <w:tc>
          <w:tcPr>
            <w:tcW w:w="1629" w:type="dxa"/>
          </w:tcPr>
          <w:p w:rsidR="00FE54AA" w:rsidRPr="008750F8" w:rsidRDefault="00FE54AA" w:rsidP="00500C5F">
            <w:pPr>
              <w:pStyle w:val="TextTi10"/>
              <w:rPr>
                <w:rFonts w:ascii="Minion" w:hAnsi="Minion"/>
                <w:sz w:val="24"/>
                <w:szCs w:val="24"/>
              </w:rPr>
            </w:pPr>
            <w:r w:rsidRPr="008750F8">
              <w:rPr>
                <w:rFonts w:ascii="Minion" w:hAnsi="Minion"/>
                <w:sz w:val="24"/>
                <w:szCs w:val="24"/>
              </w:rPr>
              <w:t>25</w:t>
            </w:r>
          </w:p>
        </w:tc>
      </w:tr>
      <w:tr w:rsidR="00FE54AA" w:rsidRPr="008750F8" w:rsidTr="008750F8">
        <w:trPr>
          <w:jc w:val="center"/>
        </w:trPr>
        <w:tc>
          <w:tcPr>
            <w:tcW w:w="3369"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Thrombocytopenia (platelets/</w:t>
            </w:r>
            <w:r w:rsidRPr="008750F8">
              <w:rPr>
                <w:rFonts w:ascii="Minion" w:hAnsi="Minion"/>
                <w:sz w:val="24"/>
                <w:szCs w:val="24"/>
              </w:rPr>
              <w:sym w:font="Symbol" w:char="F06D"/>
            </w:r>
            <w:r w:rsidRPr="008750F8">
              <w:rPr>
                <w:rFonts w:ascii="Minion" w:hAnsi="Minion"/>
                <w:sz w:val="24"/>
                <w:szCs w:val="24"/>
              </w:rPr>
              <w:t>L)</w:t>
            </w:r>
          </w:p>
        </w:tc>
        <w:tc>
          <w:tcPr>
            <w:tcW w:w="2268" w:type="dxa"/>
          </w:tcPr>
          <w:p w:rsidR="00FE54AA" w:rsidRPr="008750F8" w:rsidRDefault="00FE54AA" w:rsidP="00500C5F">
            <w:pPr>
              <w:pStyle w:val="TextTi10"/>
              <w:keepNext/>
              <w:rPr>
                <w:rFonts w:ascii="Minion" w:hAnsi="Minion"/>
                <w:sz w:val="24"/>
                <w:szCs w:val="24"/>
              </w:rPr>
            </w:pPr>
          </w:p>
        </w:tc>
        <w:tc>
          <w:tcPr>
            <w:tcW w:w="1842" w:type="dxa"/>
          </w:tcPr>
          <w:p w:rsidR="00FE54AA" w:rsidRPr="008750F8" w:rsidRDefault="00FE54AA" w:rsidP="00500C5F">
            <w:pPr>
              <w:pStyle w:val="TextTi10"/>
              <w:keepNext/>
              <w:rPr>
                <w:rFonts w:ascii="Minion" w:hAnsi="Minion"/>
                <w:sz w:val="24"/>
                <w:szCs w:val="24"/>
              </w:rPr>
            </w:pPr>
          </w:p>
        </w:tc>
        <w:tc>
          <w:tcPr>
            <w:tcW w:w="1629" w:type="dxa"/>
          </w:tcPr>
          <w:p w:rsidR="00FE54AA" w:rsidRPr="008750F8" w:rsidRDefault="00FE54AA" w:rsidP="00500C5F">
            <w:pPr>
              <w:pStyle w:val="TextTi10"/>
              <w:keepNext/>
              <w:rPr>
                <w:rFonts w:ascii="Minion" w:hAnsi="Minion"/>
                <w:sz w:val="24"/>
                <w:szCs w:val="24"/>
              </w:rPr>
            </w:pPr>
          </w:p>
        </w:tc>
      </w:tr>
      <w:tr w:rsidR="00FE54AA" w:rsidRPr="008750F8" w:rsidTr="008750F8">
        <w:trPr>
          <w:jc w:val="center"/>
        </w:trPr>
        <w:tc>
          <w:tcPr>
            <w:tcW w:w="3369"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&lt; 25000</w:t>
            </w:r>
          </w:p>
        </w:tc>
        <w:tc>
          <w:tcPr>
            <w:tcW w:w="2268"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3</w:t>
            </w:r>
          </w:p>
        </w:tc>
        <w:tc>
          <w:tcPr>
            <w:tcW w:w="1842"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0</w:t>
            </w:r>
          </w:p>
        </w:tc>
        <w:tc>
          <w:tcPr>
            <w:tcW w:w="1629"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2</w:t>
            </w:r>
          </w:p>
        </w:tc>
      </w:tr>
      <w:tr w:rsidR="00FE54AA" w:rsidRPr="008750F8" w:rsidTr="008750F8">
        <w:trPr>
          <w:jc w:val="center"/>
        </w:trPr>
        <w:tc>
          <w:tcPr>
            <w:tcW w:w="3369"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25000 - &lt; 50000</w:t>
            </w:r>
          </w:p>
        </w:tc>
        <w:tc>
          <w:tcPr>
            <w:tcW w:w="2268"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5</w:t>
            </w:r>
          </w:p>
        </w:tc>
        <w:tc>
          <w:tcPr>
            <w:tcW w:w="1842"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1</w:t>
            </w:r>
          </w:p>
        </w:tc>
        <w:tc>
          <w:tcPr>
            <w:tcW w:w="1629" w:type="dxa"/>
          </w:tcPr>
          <w:p w:rsidR="00FE54AA" w:rsidRPr="008750F8" w:rsidRDefault="00FE54AA" w:rsidP="00500C5F">
            <w:pPr>
              <w:pStyle w:val="TextTi10"/>
              <w:keepNext/>
              <w:rPr>
                <w:rFonts w:ascii="Minion" w:hAnsi="Minion"/>
                <w:sz w:val="24"/>
                <w:szCs w:val="24"/>
              </w:rPr>
            </w:pPr>
            <w:r w:rsidRPr="008750F8">
              <w:rPr>
                <w:rFonts w:ascii="Minion" w:hAnsi="Minion"/>
                <w:sz w:val="24"/>
                <w:szCs w:val="24"/>
              </w:rPr>
              <w:t>3</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rPr>
              <w:t>50000 - &lt; 100000</w:t>
            </w:r>
          </w:p>
        </w:tc>
        <w:tc>
          <w:tcPr>
            <w:tcW w:w="2268" w:type="dxa"/>
          </w:tcPr>
          <w:p w:rsidR="00FE54AA" w:rsidRPr="008750F8" w:rsidRDefault="00FE54AA" w:rsidP="00500C5F">
            <w:pPr>
              <w:pStyle w:val="TextTi10"/>
              <w:rPr>
                <w:rFonts w:ascii="Minion" w:hAnsi="Minion"/>
                <w:sz w:val="24"/>
                <w:szCs w:val="24"/>
              </w:rPr>
            </w:pPr>
            <w:r w:rsidRPr="008750F8">
              <w:rPr>
                <w:rFonts w:ascii="Minion" w:hAnsi="Minion"/>
                <w:sz w:val="24"/>
                <w:szCs w:val="24"/>
              </w:rPr>
              <w:t>21</w:t>
            </w:r>
          </w:p>
        </w:tc>
        <w:tc>
          <w:tcPr>
            <w:tcW w:w="1842" w:type="dxa"/>
          </w:tcPr>
          <w:p w:rsidR="00FE54AA" w:rsidRPr="008750F8" w:rsidRDefault="00FE54AA" w:rsidP="00500C5F">
            <w:pPr>
              <w:pStyle w:val="TextTi10"/>
              <w:rPr>
                <w:rFonts w:ascii="Minion" w:hAnsi="Minion"/>
                <w:sz w:val="24"/>
                <w:szCs w:val="24"/>
              </w:rPr>
            </w:pPr>
            <w:r w:rsidRPr="008750F8">
              <w:rPr>
                <w:rFonts w:ascii="Minion" w:hAnsi="Minion"/>
                <w:sz w:val="24"/>
                <w:szCs w:val="24"/>
              </w:rPr>
              <w:t>18</w:t>
            </w:r>
          </w:p>
        </w:tc>
        <w:tc>
          <w:tcPr>
            <w:tcW w:w="1629" w:type="dxa"/>
          </w:tcPr>
          <w:p w:rsidR="00FE54AA" w:rsidRPr="008750F8" w:rsidRDefault="00FE54AA" w:rsidP="00500C5F">
            <w:pPr>
              <w:pStyle w:val="TextTi10"/>
              <w:rPr>
                <w:rFonts w:ascii="Minion" w:hAnsi="Minion"/>
                <w:sz w:val="24"/>
                <w:szCs w:val="24"/>
              </w:rPr>
            </w:pPr>
            <w:r w:rsidRPr="008750F8">
              <w:rPr>
                <w:rFonts w:ascii="Minion" w:hAnsi="Minion"/>
                <w:sz w:val="24"/>
                <w:szCs w:val="24"/>
              </w:rPr>
              <w:t>21</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rPr>
              <w:t>Serum creatinine (mg/</w:t>
            </w:r>
            <w:proofErr w:type="spellStart"/>
            <w:r w:rsidRPr="008750F8">
              <w:rPr>
                <w:rFonts w:ascii="Minion" w:hAnsi="Minion"/>
                <w:sz w:val="24"/>
                <w:szCs w:val="24"/>
              </w:rPr>
              <w:t>dL</w:t>
            </w:r>
            <w:proofErr w:type="spellEnd"/>
            <w:r w:rsidRPr="008750F8">
              <w:rPr>
                <w:rFonts w:ascii="Minion" w:hAnsi="Minion"/>
                <w:sz w:val="24"/>
                <w:szCs w:val="24"/>
              </w:rPr>
              <w:t>)</w:t>
            </w:r>
          </w:p>
        </w:tc>
        <w:tc>
          <w:tcPr>
            <w:tcW w:w="2268" w:type="dxa"/>
          </w:tcPr>
          <w:p w:rsidR="00FE54AA" w:rsidRPr="008750F8" w:rsidRDefault="00FE54AA" w:rsidP="00500C5F">
            <w:pPr>
              <w:pStyle w:val="TextTi10"/>
              <w:rPr>
                <w:rFonts w:ascii="Minion" w:hAnsi="Minion"/>
                <w:sz w:val="24"/>
                <w:szCs w:val="24"/>
              </w:rPr>
            </w:pPr>
          </w:p>
        </w:tc>
        <w:tc>
          <w:tcPr>
            <w:tcW w:w="1842" w:type="dxa"/>
          </w:tcPr>
          <w:p w:rsidR="00FE54AA" w:rsidRPr="008750F8" w:rsidRDefault="00FE54AA" w:rsidP="00500C5F">
            <w:pPr>
              <w:pStyle w:val="TextTi10"/>
              <w:rPr>
                <w:rFonts w:ascii="Minion" w:hAnsi="Minion"/>
                <w:sz w:val="24"/>
                <w:szCs w:val="24"/>
              </w:rPr>
            </w:pPr>
          </w:p>
        </w:tc>
        <w:tc>
          <w:tcPr>
            <w:tcW w:w="1629" w:type="dxa"/>
          </w:tcPr>
          <w:p w:rsidR="00FE54AA" w:rsidRPr="008750F8" w:rsidRDefault="00FE54AA" w:rsidP="00500C5F">
            <w:pPr>
              <w:pStyle w:val="TextTi10"/>
              <w:rPr>
                <w:rFonts w:ascii="Minion" w:hAnsi="Minion"/>
                <w:sz w:val="24"/>
                <w:szCs w:val="24"/>
              </w:rPr>
            </w:pP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rPr>
              <w:t>&gt; 2.5</w:t>
            </w:r>
          </w:p>
        </w:tc>
        <w:tc>
          <w:tcPr>
            <w:tcW w:w="2268" w:type="dxa"/>
          </w:tcPr>
          <w:p w:rsidR="00FE54AA" w:rsidRPr="008750F8" w:rsidRDefault="00FE54AA" w:rsidP="00500C5F">
            <w:pPr>
              <w:pStyle w:val="TextTi10"/>
              <w:rPr>
                <w:rFonts w:ascii="Minion" w:hAnsi="Minion"/>
                <w:sz w:val="24"/>
                <w:szCs w:val="24"/>
              </w:rPr>
            </w:pPr>
            <w:r w:rsidRPr="008750F8">
              <w:rPr>
                <w:rFonts w:ascii="Minion" w:hAnsi="Minion"/>
                <w:sz w:val="24"/>
                <w:szCs w:val="24"/>
              </w:rPr>
              <w:t>2</w:t>
            </w:r>
          </w:p>
        </w:tc>
        <w:tc>
          <w:tcPr>
            <w:tcW w:w="1842" w:type="dxa"/>
          </w:tcPr>
          <w:p w:rsidR="00FE54AA" w:rsidRPr="008750F8" w:rsidRDefault="00FE54AA" w:rsidP="00500C5F">
            <w:pPr>
              <w:pStyle w:val="TextTi10"/>
              <w:rPr>
                <w:rFonts w:ascii="Minion" w:hAnsi="Minion"/>
                <w:sz w:val="24"/>
                <w:szCs w:val="24"/>
              </w:rPr>
            </w:pPr>
            <w:r w:rsidRPr="008750F8">
              <w:rPr>
                <w:rFonts w:ascii="Minion" w:hAnsi="Minion"/>
                <w:sz w:val="24"/>
                <w:szCs w:val="24"/>
              </w:rPr>
              <w:t>14</w:t>
            </w:r>
          </w:p>
        </w:tc>
        <w:tc>
          <w:tcPr>
            <w:tcW w:w="1629" w:type="dxa"/>
          </w:tcPr>
          <w:p w:rsidR="00FE54AA" w:rsidRPr="008750F8" w:rsidRDefault="00FE54AA" w:rsidP="00500C5F">
            <w:pPr>
              <w:pStyle w:val="TextTi10"/>
              <w:rPr>
                <w:rFonts w:ascii="Minion" w:hAnsi="Minion"/>
                <w:sz w:val="24"/>
                <w:szCs w:val="24"/>
              </w:rPr>
            </w:pPr>
            <w:r w:rsidRPr="008750F8">
              <w:rPr>
                <w:rFonts w:ascii="Minion" w:hAnsi="Minion"/>
                <w:sz w:val="24"/>
                <w:szCs w:val="24"/>
              </w:rPr>
              <w:t>21</w:t>
            </w:r>
          </w:p>
        </w:tc>
      </w:tr>
      <w:tr w:rsidR="00FE54AA" w:rsidRPr="008750F8" w:rsidTr="008750F8">
        <w:trPr>
          <w:jc w:val="center"/>
        </w:trPr>
        <w:tc>
          <w:tcPr>
            <w:tcW w:w="3369" w:type="dxa"/>
          </w:tcPr>
          <w:p w:rsidR="00FE54AA" w:rsidRPr="008750F8" w:rsidRDefault="00FE54AA" w:rsidP="00500C5F">
            <w:pPr>
              <w:pStyle w:val="TextTi10"/>
              <w:rPr>
                <w:rFonts w:ascii="Minion" w:hAnsi="Minion"/>
                <w:sz w:val="24"/>
                <w:szCs w:val="24"/>
              </w:rPr>
            </w:pPr>
            <w:r w:rsidRPr="008750F8">
              <w:rPr>
                <w:rFonts w:ascii="Minion" w:hAnsi="Minion"/>
                <w:sz w:val="24"/>
                <w:szCs w:val="24"/>
              </w:rPr>
              <w:t>&gt; 1.5 – 2.5</w:t>
            </w:r>
          </w:p>
        </w:tc>
        <w:tc>
          <w:tcPr>
            <w:tcW w:w="2268" w:type="dxa"/>
          </w:tcPr>
          <w:p w:rsidR="00FE54AA" w:rsidRPr="008750F8" w:rsidRDefault="00FE54AA" w:rsidP="00500C5F">
            <w:pPr>
              <w:pStyle w:val="TextTi10"/>
              <w:rPr>
                <w:rFonts w:ascii="Minion" w:hAnsi="Minion"/>
                <w:sz w:val="24"/>
                <w:szCs w:val="24"/>
              </w:rPr>
            </w:pPr>
            <w:r w:rsidRPr="008750F8">
              <w:rPr>
                <w:rFonts w:ascii="Minion" w:hAnsi="Minion"/>
                <w:sz w:val="24"/>
                <w:szCs w:val="24"/>
              </w:rPr>
              <w:t>11</w:t>
            </w:r>
          </w:p>
        </w:tc>
        <w:tc>
          <w:tcPr>
            <w:tcW w:w="1842" w:type="dxa"/>
          </w:tcPr>
          <w:p w:rsidR="00FE54AA" w:rsidRPr="008750F8" w:rsidRDefault="00FE54AA" w:rsidP="00500C5F">
            <w:pPr>
              <w:pStyle w:val="TextTi10"/>
              <w:rPr>
                <w:rFonts w:ascii="Minion" w:hAnsi="Minion"/>
                <w:sz w:val="24"/>
                <w:szCs w:val="24"/>
              </w:rPr>
            </w:pPr>
            <w:r w:rsidRPr="008750F8">
              <w:rPr>
                <w:rFonts w:ascii="Minion" w:hAnsi="Minion"/>
                <w:sz w:val="24"/>
                <w:szCs w:val="24"/>
              </w:rPr>
              <w:t>45</w:t>
            </w:r>
          </w:p>
        </w:tc>
        <w:tc>
          <w:tcPr>
            <w:tcW w:w="1629" w:type="dxa"/>
          </w:tcPr>
          <w:p w:rsidR="00FE54AA" w:rsidRPr="008750F8" w:rsidRDefault="00FE54AA" w:rsidP="00500C5F">
            <w:pPr>
              <w:pStyle w:val="TextTi10"/>
              <w:rPr>
                <w:rFonts w:ascii="Minion" w:hAnsi="Minion"/>
                <w:sz w:val="24"/>
                <w:szCs w:val="24"/>
              </w:rPr>
            </w:pPr>
            <w:r w:rsidRPr="008750F8">
              <w:rPr>
                <w:rFonts w:ascii="Minion" w:hAnsi="Minion"/>
                <w:sz w:val="24"/>
                <w:szCs w:val="24"/>
              </w:rPr>
              <w:t>47</w:t>
            </w:r>
          </w:p>
        </w:tc>
      </w:tr>
    </w:tbl>
    <w:p w:rsidR="002F7898" w:rsidRPr="008750F8" w:rsidRDefault="002F7898" w:rsidP="00035724">
      <w:pPr>
        <w:rPr>
          <w:rFonts w:ascii="Minion" w:hAnsi="Minion"/>
          <w:b/>
          <w:sz w:val="24"/>
          <w:szCs w:val="24"/>
          <w:lang w:val="en-GB"/>
        </w:rPr>
      </w:pPr>
    </w:p>
    <w:p w:rsidR="00B67239" w:rsidRPr="008750F8" w:rsidRDefault="002F7898" w:rsidP="002F7898">
      <w:pPr>
        <w:rPr>
          <w:rFonts w:ascii="Minion" w:hAnsi="Minion"/>
          <w:b/>
          <w:sz w:val="24"/>
          <w:szCs w:val="24"/>
          <w:lang w:val="en-GB"/>
        </w:rPr>
      </w:pPr>
      <w:r w:rsidRPr="008750F8">
        <w:rPr>
          <w:rFonts w:ascii="Minion" w:hAnsi="Minion"/>
          <w:sz w:val="24"/>
          <w:szCs w:val="24"/>
          <w:lang w:val="en-GB"/>
        </w:rPr>
        <w:br w:type="page"/>
      </w:r>
      <w:r w:rsidR="00B67239" w:rsidRPr="008750F8">
        <w:rPr>
          <w:rFonts w:ascii="Minion" w:hAnsi="Minion"/>
          <w:b/>
          <w:sz w:val="24"/>
          <w:szCs w:val="24"/>
          <w:lang w:val="en-GB"/>
        </w:rPr>
        <w:lastRenderedPageBreak/>
        <w:t>Table </w:t>
      </w:r>
      <w:r w:rsidR="001C0414" w:rsidRPr="008750F8">
        <w:rPr>
          <w:rFonts w:ascii="Minion" w:hAnsi="Minion"/>
          <w:b/>
          <w:sz w:val="24"/>
          <w:szCs w:val="24"/>
          <w:lang w:val="en-GB"/>
        </w:rPr>
        <w:t>10</w:t>
      </w:r>
      <w:r w:rsidR="00CB1E89" w:rsidRPr="008750F8">
        <w:rPr>
          <w:rFonts w:ascii="Minion" w:hAnsi="Minion"/>
          <w:b/>
          <w:sz w:val="24"/>
          <w:szCs w:val="24"/>
          <w:lang w:val="en-GB"/>
        </w:rPr>
        <w:tab/>
        <w:t>Laboratory abnormalities in p</w:t>
      </w:r>
      <w:r w:rsidR="00B67239" w:rsidRPr="008750F8">
        <w:rPr>
          <w:rFonts w:ascii="Minion" w:hAnsi="Minion"/>
          <w:b/>
          <w:sz w:val="24"/>
          <w:szCs w:val="24"/>
          <w:lang w:val="en-GB"/>
        </w:rPr>
        <w:t xml:space="preserve">aediatric </w:t>
      </w:r>
      <w:r w:rsidR="00CB1E89" w:rsidRPr="008750F8">
        <w:rPr>
          <w:rFonts w:ascii="Minion" w:hAnsi="Minion"/>
          <w:b/>
          <w:sz w:val="24"/>
          <w:szCs w:val="24"/>
          <w:lang w:val="en-GB"/>
        </w:rPr>
        <w:t>SOT t</w:t>
      </w:r>
      <w:r w:rsidR="00B67239" w:rsidRPr="008750F8">
        <w:rPr>
          <w:rFonts w:ascii="Minion" w:hAnsi="Minion"/>
          <w:b/>
          <w:sz w:val="24"/>
          <w:szCs w:val="24"/>
          <w:lang w:val="en-GB"/>
        </w:rPr>
        <w:t>ransplant patients</w:t>
      </w:r>
    </w:p>
    <w:tbl>
      <w:tblPr>
        <w:tblW w:w="8010"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475"/>
        <w:gridCol w:w="2475"/>
      </w:tblGrid>
      <w:tr w:rsidR="009344AC" w:rsidRPr="008750F8" w:rsidTr="008750F8">
        <w:trPr>
          <w:cantSplit/>
          <w:trHeight w:val="381"/>
          <w:tblHeader/>
          <w:jc w:val="center"/>
        </w:trPr>
        <w:tc>
          <w:tcPr>
            <w:tcW w:w="3060" w:type="dxa"/>
            <w:vAlign w:val="center"/>
          </w:tcPr>
          <w:p w:rsidR="00B67239" w:rsidRPr="008750F8" w:rsidRDefault="00B67239" w:rsidP="009344AC">
            <w:pPr>
              <w:pStyle w:val="TextTi10"/>
              <w:keepLines/>
              <w:rPr>
                <w:rFonts w:ascii="Minion" w:hAnsi="Minion"/>
                <w:b/>
                <w:sz w:val="24"/>
                <w:szCs w:val="24"/>
                <w:lang w:val="en-GB"/>
              </w:rPr>
            </w:pPr>
            <w:r w:rsidRPr="008750F8">
              <w:rPr>
                <w:rFonts w:ascii="Minion" w:hAnsi="Minion"/>
                <w:b/>
                <w:sz w:val="24"/>
                <w:szCs w:val="24"/>
                <w:lang w:val="en-GB"/>
              </w:rPr>
              <w:t>Laboratory abnormalities</w:t>
            </w:r>
          </w:p>
        </w:tc>
        <w:tc>
          <w:tcPr>
            <w:tcW w:w="4950" w:type="dxa"/>
            <w:gridSpan w:val="2"/>
            <w:vAlign w:val="center"/>
          </w:tcPr>
          <w:p w:rsidR="00B67239" w:rsidRPr="008750F8" w:rsidRDefault="00B67239" w:rsidP="009344AC">
            <w:pPr>
              <w:pStyle w:val="TextTi10"/>
              <w:keepLines/>
              <w:jc w:val="center"/>
              <w:rPr>
                <w:rFonts w:ascii="Minion" w:hAnsi="Minion"/>
                <w:b/>
                <w:sz w:val="24"/>
                <w:szCs w:val="24"/>
                <w:lang w:val="en-GB"/>
              </w:rPr>
            </w:pPr>
            <w:proofErr w:type="spellStart"/>
            <w:r w:rsidRPr="008750F8">
              <w:rPr>
                <w:rFonts w:ascii="Minion" w:hAnsi="Minion"/>
                <w:b/>
                <w:sz w:val="24"/>
                <w:szCs w:val="24"/>
                <w:lang w:val="en-GB"/>
              </w:rPr>
              <w:t>Valganciclovir</w:t>
            </w:r>
            <w:proofErr w:type="spellEnd"/>
            <w:r w:rsidRPr="008750F8">
              <w:rPr>
                <w:rFonts w:ascii="Minion" w:hAnsi="Minion"/>
                <w:b/>
                <w:sz w:val="24"/>
                <w:szCs w:val="24"/>
                <w:lang w:val="en-GB"/>
              </w:rPr>
              <w:t xml:space="preserve"> in Paediatric SOT patients</w:t>
            </w:r>
          </w:p>
        </w:tc>
      </w:tr>
      <w:tr w:rsidR="00F61DB1" w:rsidRPr="008750F8" w:rsidTr="008750F8">
        <w:trPr>
          <w:cantSplit/>
          <w:tblHeader/>
          <w:jc w:val="center"/>
        </w:trPr>
        <w:tc>
          <w:tcPr>
            <w:tcW w:w="3060" w:type="dxa"/>
            <w:vAlign w:val="center"/>
          </w:tcPr>
          <w:p w:rsidR="00B67239" w:rsidRPr="008750F8" w:rsidRDefault="00B67239" w:rsidP="009344AC">
            <w:pPr>
              <w:pStyle w:val="TextTi10"/>
              <w:keepLines/>
              <w:rPr>
                <w:rFonts w:ascii="Minion" w:hAnsi="Minion"/>
                <w:b/>
                <w:sz w:val="24"/>
                <w:szCs w:val="24"/>
                <w:lang w:val="en-GB"/>
              </w:rPr>
            </w:pPr>
          </w:p>
        </w:tc>
        <w:tc>
          <w:tcPr>
            <w:tcW w:w="2475" w:type="dxa"/>
            <w:vAlign w:val="center"/>
          </w:tcPr>
          <w:p w:rsidR="00B67239" w:rsidRPr="008750F8" w:rsidRDefault="00B67239" w:rsidP="009B29EE">
            <w:pPr>
              <w:pStyle w:val="TextTi10"/>
              <w:jc w:val="center"/>
              <w:rPr>
                <w:rFonts w:ascii="Minion" w:hAnsi="Minion"/>
                <w:b/>
                <w:sz w:val="24"/>
                <w:szCs w:val="24"/>
                <w:lang w:val="en-GB"/>
              </w:rPr>
            </w:pPr>
            <w:r w:rsidRPr="008750F8">
              <w:rPr>
                <w:rFonts w:ascii="Minion" w:hAnsi="Minion"/>
                <w:b/>
                <w:sz w:val="24"/>
                <w:szCs w:val="24"/>
                <w:lang w:val="en-GB"/>
              </w:rPr>
              <w:t>Dosing until Day 100 Post-Transplant</w:t>
            </w:r>
            <w:r w:rsidRPr="008750F8">
              <w:rPr>
                <w:rFonts w:ascii="Minion" w:hAnsi="Minion"/>
                <w:b/>
                <w:sz w:val="24"/>
                <w:szCs w:val="24"/>
                <w:lang w:val="en-GB"/>
              </w:rPr>
              <w:br/>
            </w:r>
            <w:r w:rsidRPr="008750F8">
              <w:rPr>
                <w:rFonts w:ascii="Minion" w:hAnsi="Minion"/>
                <w:b/>
                <w:sz w:val="24"/>
                <w:szCs w:val="24"/>
                <w:lang w:val="en-GB"/>
              </w:rPr>
              <w:br/>
              <w:t>n=63</w:t>
            </w:r>
          </w:p>
        </w:tc>
        <w:tc>
          <w:tcPr>
            <w:tcW w:w="2475" w:type="dxa"/>
            <w:vAlign w:val="center"/>
          </w:tcPr>
          <w:p w:rsidR="00B67239" w:rsidRPr="008750F8" w:rsidRDefault="00B67239" w:rsidP="009B29EE">
            <w:pPr>
              <w:pStyle w:val="TextTi10"/>
              <w:jc w:val="center"/>
              <w:rPr>
                <w:rFonts w:ascii="Minion" w:hAnsi="Minion"/>
                <w:b/>
                <w:sz w:val="24"/>
                <w:szCs w:val="24"/>
                <w:lang w:val="en-GB"/>
              </w:rPr>
            </w:pPr>
            <w:r w:rsidRPr="008750F8">
              <w:rPr>
                <w:rFonts w:ascii="Minion" w:hAnsi="Minion"/>
                <w:b/>
                <w:sz w:val="24"/>
                <w:szCs w:val="24"/>
                <w:lang w:val="en-GB"/>
              </w:rPr>
              <w:t>Dosing until Day 200 Post-Transplant</w:t>
            </w:r>
            <w:r w:rsidRPr="008750F8">
              <w:rPr>
                <w:rFonts w:ascii="Minion" w:hAnsi="Minion"/>
                <w:b/>
                <w:sz w:val="24"/>
                <w:szCs w:val="24"/>
                <w:lang w:val="en-GB"/>
              </w:rPr>
              <w:br/>
            </w:r>
            <w:r w:rsidRPr="008750F8">
              <w:rPr>
                <w:rFonts w:ascii="Minion" w:hAnsi="Minion"/>
                <w:b/>
                <w:sz w:val="24"/>
                <w:szCs w:val="24"/>
                <w:lang w:val="en-GB"/>
              </w:rPr>
              <w:br/>
              <w:t>n=56</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Neutropenia (ANC/</w:t>
            </w:r>
            <w:r w:rsidRPr="008750F8">
              <w:rPr>
                <w:rFonts w:ascii="Minion" w:hAnsi="Minion"/>
                <w:sz w:val="24"/>
                <w:szCs w:val="24"/>
                <w:lang w:val="en-GB"/>
              </w:rPr>
              <w:sym w:font="Symbol" w:char="F06D"/>
            </w:r>
            <w:r w:rsidRPr="008750F8">
              <w:rPr>
                <w:rFonts w:ascii="Minion" w:hAnsi="Minion"/>
                <w:sz w:val="24"/>
                <w:szCs w:val="24"/>
                <w:lang w:val="en-GB"/>
              </w:rPr>
              <w:t>L)</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&lt;500</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5</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30</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500 - &lt;750</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8</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7</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750 - &lt;1000</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5</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11</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An</w:t>
            </w:r>
            <w:r w:rsidR="009B29EE" w:rsidRPr="008750F8">
              <w:rPr>
                <w:rFonts w:ascii="Minion" w:hAnsi="Minion"/>
                <w:sz w:val="24"/>
                <w:szCs w:val="24"/>
                <w:lang w:val="en-GB"/>
              </w:rPr>
              <w:t>a</w:t>
            </w:r>
            <w:r w:rsidRPr="008750F8">
              <w:rPr>
                <w:rFonts w:ascii="Minion" w:hAnsi="Minion"/>
                <w:sz w:val="24"/>
                <w:szCs w:val="24"/>
                <w:lang w:val="en-GB"/>
              </w:rPr>
              <w:t>emia (h</w:t>
            </w:r>
            <w:r w:rsidR="009B29EE" w:rsidRPr="008750F8">
              <w:rPr>
                <w:rFonts w:ascii="Minion" w:hAnsi="Minion"/>
                <w:sz w:val="24"/>
                <w:szCs w:val="24"/>
                <w:lang w:val="en-GB"/>
              </w:rPr>
              <w:t>a</w:t>
            </w:r>
            <w:r w:rsidRPr="008750F8">
              <w:rPr>
                <w:rFonts w:ascii="Minion" w:hAnsi="Minion"/>
                <w:sz w:val="24"/>
                <w:szCs w:val="24"/>
                <w:lang w:val="en-GB"/>
              </w:rPr>
              <w:t>emoglobin g/</w:t>
            </w:r>
            <w:proofErr w:type="spellStart"/>
            <w:r w:rsidRPr="008750F8">
              <w:rPr>
                <w:rFonts w:ascii="Minion" w:hAnsi="Minion"/>
                <w:sz w:val="24"/>
                <w:szCs w:val="24"/>
                <w:lang w:val="en-GB"/>
              </w:rPr>
              <w:t>dL</w:t>
            </w:r>
            <w:proofErr w:type="spellEnd"/>
            <w:r w:rsidRPr="008750F8">
              <w:rPr>
                <w:rFonts w:ascii="Minion" w:hAnsi="Minion"/>
                <w:sz w:val="24"/>
                <w:szCs w:val="24"/>
                <w:lang w:val="en-GB"/>
              </w:rPr>
              <w:t>)</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&lt;6.5</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0</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0</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6.5 - &lt;8.0</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14</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5</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8.0 - &lt;9.5</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38</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29</w:t>
            </w:r>
          </w:p>
        </w:tc>
      </w:tr>
      <w:tr w:rsidR="00B67239" w:rsidRPr="008750F8" w:rsidTr="008750F8">
        <w:trPr>
          <w:cantSplit/>
          <w:jc w:val="center"/>
        </w:trPr>
        <w:tc>
          <w:tcPr>
            <w:tcW w:w="3060" w:type="dxa"/>
            <w:vAlign w:val="center"/>
          </w:tcPr>
          <w:p w:rsidR="00B67239" w:rsidRPr="008750F8" w:rsidRDefault="00B67239" w:rsidP="009344AC">
            <w:pPr>
              <w:pStyle w:val="TextTi10"/>
              <w:keepNext/>
              <w:keepLines/>
              <w:rPr>
                <w:rFonts w:ascii="Minion" w:hAnsi="Minion"/>
                <w:sz w:val="24"/>
                <w:szCs w:val="24"/>
                <w:lang w:val="en-GB"/>
              </w:rPr>
            </w:pPr>
            <w:r w:rsidRPr="008750F8">
              <w:rPr>
                <w:rFonts w:ascii="Minion" w:hAnsi="Minion"/>
                <w:sz w:val="24"/>
                <w:szCs w:val="24"/>
                <w:lang w:val="en-GB"/>
              </w:rPr>
              <w:t>Thrombocytopenia (platelets/</w:t>
            </w:r>
            <w:r w:rsidRPr="008750F8">
              <w:rPr>
                <w:rFonts w:ascii="Minion" w:hAnsi="Minion"/>
                <w:sz w:val="24"/>
                <w:szCs w:val="24"/>
                <w:lang w:val="en-GB"/>
              </w:rPr>
              <w:sym w:font="Symbol" w:char="F06D"/>
            </w:r>
            <w:r w:rsidRPr="008750F8">
              <w:rPr>
                <w:rFonts w:ascii="Minion" w:hAnsi="Minion"/>
                <w:sz w:val="24"/>
                <w:szCs w:val="24"/>
                <w:lang w:val="en-GB"/>
              </w:rPr>
              <w:t>L)</w:t>
            </w:r>
          </w:p>
        </w:tc>
        <w:tc>
          <w:tcPr>
            <w:tcW w:w="2475" w:type="dxa"/>
            <w:vAlign w:val="center"/>
          </w:tcPr>
          <w:p w:rsidR="00B67239" w:rsidRPr="008750F8" w:rsidRDefault="00B67239" w:rsidP="009344AC">
            <w:pPr>
              <w:pStyle w:val="TextTi10"/>
              <w:keepNext/>
              <w:keepLines/>
              <w:jc w:val="center"/>
              <w:rPr>
                <w:rFonts w:ascii="Minion" w:hAnsi="Minion"/>
                <w:b/>
                <w:sz w:val="24"/>
                <w:szCs w:val="24"/>
                <w:lang w:val="en-GB"/>
              </w:rPr>
            </w:pPr>
          </w:p>
        </w:tc>
        <w:tc>
          <w:tcPr>
            <w:tcW w:w="2475" w:type="dxa"/>
            <w:vAlign w:val="center"/>
          </w:tcPr>
          <w:p w:rsidR="00B67239" w:rsidRPr="008750F8" w:rsidRDefault="00B67239" w:rsidP="009344AC">
            <w:pPr>
              <w:pStyle w:val="TextTi10"/>
              <w:keepNext/>
              <w:keepLines/>
              <w:jc w:val="center"/>
              <w:rPr>
                <w:rFonts w:ascii="Minion" w:hAnsi="Minion"/>
                <w:b/>
                <w:sz w:val="24"/>
                <w:szCs w:val="24"/>
                <w:lang w:val="en-GB"/>
              </w:rPr>
            </w:pPr>
          </w:p>
        </w:tc>
      </w:tr>
      <w:tr w:rsidR="00B67239" w:rsidRPr="008750F8" w:rsidTr="008750F8">
        <w:trPr>
          <w:cantSplit/>
          <w:jc w:val="center"/>
        </w:trPr>
        <w:tc>
          <w:tcPr>
            <w:tcW w:w="3060" w:type="dxa"/>
            <w:vAlign w:val="center"/>
          </w:tcPr>
          <w:p w:rsidR="00B67239" w:rsidRPr="008750F8" w:rsidRDefault="00B67239" w:rsidP="009344AC">
            <w:pPr>
              <w:pStyle w:val="TextTi10"/>
              <w:keepNext/>
              <w:keepLines/>
              <w:rPr>
                <w:rFonts w:ascii="Minion" w:hAnsi="Minion"/>
                <w:sz w:val="24"/>
                <w:szCs w:val="24"/>
                <w:lang w:val="en-GB"/>
              </w:rPr>
            </w:pPr>
            <w:r w:rsidRPr="008750F8">
              <w:rPr>
                <w:rFonts w:ascii="Minion" w:hAnsi="Minion"/>
                <w:sz w:val="24"/>
                <w:szCs w:val="24"/>
                <w:lang w:val="en-GB"/>
              </w:rPr>
              <w:t>&lt;25000</w:t>
            </w:r>
          </w:p>
        </w:tc>
        <w:tc>
          <w:tcPr>
            <w:tcW w:w="2475" w:type="dxa"/>
            <w:vAlign w:val="center"/>
          </w:tcPr>
          <w:p w:rsidR="00B67239" w:rsidRPr="008750F8" w:rsidRDefault="00B67239" w:rsidP="009344AC">
            <w:pPr>
              <w:pStyle w:val="TextTi10"/>
              <w:keepNext/>
              <w:keepLines/>
              <w:jc w:val="center"/>
              <w:rPr>
                <w:rFonts w:ascii="Minion" w:hAnsi="Minion"/>
                <w:b/>
                <w:sz w:val="24"/>
                <w:szCs w:val="24"/>
                <w:lang w:val="en-GB"/>
              </w:rPr>
            </w:pPr>
            <w:r w:rsidRPr="008750F8">
              <w:rPr>
                <w:rFonts w:ascii="Minion" w:hAnsi="Minion"/>
                <w:b/>
                <w:sz w:val="24"/>
                <w:szCs w:val="24"/>
                <w:lang w:val="en-GB"/>
              </w:rPr>
              <w:t>0</w:t>
            </w:r>
          </w:p>
        </w:tc>
        <w:tc>
          <w:tcPr>
            <w:tcW w:w="2475" w:type="dxa"/>
            <w:vAlign w:val="center"/>
          </w:tcPr>
          <w:p w:rsidR="00B67239" w:rsidRPr="008750F8" w:rsidRDefault="00B67239" w:rsidP="009344AC">
            <w:pPr>
              <w:pStyle w:val="TextTi10"/>
              <w:keepNext/>
              <w:keepLines/>
              <w:jc w:val="center"/>
              <w:rPr>
                <w:rFonts w:ascii="Minion" w:hAnsi="Minion"/>
                <w:b/>
                <w:sz w:val="24"/>
                <w:szCs w:val="24"/>
                <w:lang w:val="en-GB"/>
              </w:rPr>
            </w:pPr>
            <w:r w:rsidRPr="008750F8">
              <w:rPr>
                <w:rFonts w:ascii="Minion" w:hAnsi="Minion"/>
                <w:b/>
                <w:sz w:val="24"/>
                <w:szCs w:val="24"/>
                <w:lang w:val="en-GB"/>
              </w:rPr>
              <w:t>0</w:t>
            </w:r>
          </w:p>
        </w:tc>
      </w:tr>
      <w:tr w:rsidR="00B67239" w:rsidRPr="008750F8" w:rsidTr="008750F8">
        <w:trPr>
          <w:cantSplit/>
          <w:jc w:val="center"/>
        </w:trPr>
        <w:tc>
          <w:tcPr>
            <w:tcW w:w="3060" w:type="dxa"/>
            <w:vAlign w:val="center"/>
          </w:tcPr>
          <w:p w:rsidR="00B67239" w:rsidRPr="008750F8" w:rsidRDefault="00B67239" w:rsidP="009344AC">
            <w:pPr>
              <w:pStyle w:val="TextTi10"/>
              <w:keepNext/>
              <w:keepLines/>
              <w:rPr>
                <w:rFonts w:ascii="Minion" w:hAnsi="Minion"/>
                <w:sz w:val="24"/>
                <w:szCs w:val="24"/>
                <w:lang w:val="en-GB"/>
              </w:rPr>
            </w:pPr>
            <w:r w:rsidRPr="008750F8">
              <w:rPr>
                <w:rFonts w:ascii="Minion" w:hAnsi="Minion"/>
                <w:sz w:val="24"/>
                <w:szCs w:val="24"/>
                <w:lang w:val="en-GB"/>
              </w:rPr>
              <w:t>25000 - &lt;50000</w:t>
            </w:r>
          </w:p>
        </w:tc>
        <w:tc>
          <w:tcPr>
            <w:tcW w:w="2475" w:type="dxa"/>
            <w:vAlign w:val="center"/>
          </w:tcPr>
          <w:p w:rsidR="00B67239" w:rsidRPr="008750F8" w:rsidRDefault="00B67239" w:rsidP="009344AC">
            <w:pPr>
              <w:pStyle w:val="TextTi10"/>
              <w:keepNext/>
              <w:keepLines/>
              <w:jc w:val="center"/>
              <w:rPr>
                <w:rFonts w:ascii="Minion" w:hAnsi="Minion"/>
                <w:b/>
                <w:sz w:val="24"/>
                <w:szCs w:val="24"/>
                <w:lang w:val="en-GB"/>
              </w:rPr>
            </w:pPr>
            <w:r w:rsidRPr="008750F8">
              <w:rPr>
                <w:rFonts w:ascii="Minion" w:hAnsi="Minion"/>
                <w:b/>
                <w:sz w:val="24"/>
                <w:szCs w:val="24"/>
                <w:lang w:val="en-GB"/>
              </w:rPr>
              <w:t>10</w:t>
            </w:r>
          </w:p>
        </w:tc>
        <w:tc>
          <w:tcPr>
            <w:tcW w:w="2475" w:type="dxa"/>
            <w:vAlign w:val="center"/>
          </w:tcPr>
          <w:p w:rsidR="00B67239" w:rsidRPr="008750F8" w:rsidRDefault="00B67239" w:rsidP="009344AC">
            <w:pPr>
              <w:pStyle w:val="TextTi10"/>
              <w:keepNext/>
              <w:keepLines/>
              <w:jc w:val="center"/>
              <w:rPr>
                <w:rFonts w:ascii="Minion" w:hAnsi="Minion"/>
                <w:b/>
                <w:sz w:val="24"/>
                <w:szCs w:val="24"/>
                <w:lang w:val="en-GB"/>
              </w:rPr>
            </w:pPr>
            <w:r w:rsidRPr="008750F8">
              <w:rPr>
                <w:rFonts w:ascii="Minion" w:hAnsi="Minion"/>
                <w:b/>
                <w:sz w:val="24"/>
                <w:szCs w:val="24"/>
                <w:lang w:val="en-GB"/>
              </w:rPr>
              <w:t>0</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50000 - &lt;100000</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3</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4</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Serum creatinine (mg/</w:t>
            </w:r>
            <w:proofErr w:type="spellStart"/>
            <w:r w:rsidRPr="008750F8">
              <w:rPr>
                <w:rFonts w:ascii="Minion" w:hAnsi="Minion"/>
                <w:sz w:val="24"/>
                <w:szCs w:val="24"/>
                <w:lang w:val="en-GB"/>
              </w:rPr>
              <w:t>dL</w:t>
            </w:r>
            <w:proofErr w:type="spellEnd"/>
            <w:r w:rsidRPr="008750F8">
              <w:rPr>
                <w:rFonts w:ascii="Minion" w:hAnsi="Minion"/>
                <w:sz w:val="24"/>
                <w:szCs w:val="24"/>
                <w:lang w:val="en-GB"/>
              </w:rPr>
              <w:t>)</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&gt;2.5</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2</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5</w:t>
            </w:r>
          </w:p>
        </w:tc>
      </w:tr>
      <w:tr w:rsidR="00B67239" w:rsidRPr="008750F8" w:rsidTr="008750F8">
        <w:trPr>
          <w:cantSplit/>
          <w:jc w:val="center"/>
        </w:trPr>
        <w:tc>
          <w:tcPr>
            <w:tcW w:w="3060" w:type="dxa"/>
            <w:vAlign w:val="center"/>
          </w:tcPr>
          <w:p w:rsidR="00B67239" w:rsidRPr="008750F8" w:rsidRDefault="00B67239" w:rsidP="009344AC">
            <w:pPr>
              <w:pStyle w:val="TextTi10"/>
              <w:keepLines/>
              <w:rPr>
                <w:rFonts w:ascii="Minion" w:hAnsi="Minion"/>
                <w:sz w:val="24"/>
                <w:szCs w:val="24"/>
                <w:lang w:val="en-GB"/>
              </w:rPr>
            </w:pPr>
            <w:r w:rsidRPr="008750F8">
              <w:rPr>
                <w:rFonts w:ascii="Minion" w:hAnsi="Minion"/>
                <w:sz w:val="24"/>
                <w:szCs w:val="24"/>
                <w:lang w:val="en-GB"/>
              </w:rPr>
              <w:t>&gt;1.5 – 2.5</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11</w:t>
            </w:r>
          </w:p>
        </w:tc>
        <w:tc>
          <w:tcPr>
            <w:tcW w:w="2475" w:type="dxa"/>
            <w:vAlign w:val="center"/>
          </w:tcPr>
          <w:p w:rsidR="00B67239" w:rsidRPr="008750F8" w:rsidRDefault="00B67239" w:rsidP="009344AC">
            <w:pPr>
              <w:pStyle w:val="TextTi10"/>
              <w:keepLines/>
              <w:jc w:val="center"/>
              <w:rPr>
                <w:rFonts w:ascii="Minion" w:hAnsi="Minion"/>
                <w:b/>
                <w:sz w:val="24"/>
                <w:szCs w:val="24"/>
                <w:lang w:val="en-GB"/>
              </w:rPr>
            </w:pPr>
            <w:r w:rsidRPr="008750F8">
              <w:rPr>
                <w:rFonts w:ascii="Minion" w:hAnsi="Minion"/>
                <w:b/>
                <w:sz w:val="24"/>
                <w:szCs w:val="24"/>
                <w:lang w:val="en-GB"/>
              </w:rPr>
              <w:t>20</w:t>
            </w:r>
          </w:p>
        </w:tc>
      </w:tr>
    </w:tbl>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Post-Marketing Experience</w:t>
      </w:r>
    </w:p>
    <w:p w:rsidR="00FE54AA" w:rsidRPr="008750F8" w:rsidRDefault="00FE54AA" w:rsidP="002F7898">
      <w:pPr>
        <w:pStyle w:val="Heading4"/>
        <w:rPr>
          <w:rFonts w:ascii="Minion" w:hAnsi="Minion"/>
          <w:snapToGrid w:val="0"/>
          <w:szCs w:val="24"/>
        </w:rPr>
      </w:pPr>
      <w:r w:rsidRPr="008750F8">
        <w:rPr>
          <w:rFonts w:ascii="Minion" w:hAnsi="Minion"/>
          <w:szCs w:val="24"/>
        </w:rPr>
        <w:t xml:space="preserve">Experience with </w:t>
      </w:r>
      <w:r w:rsidR="002F7898" w:rsidRPr="008750F8">
        <w:rPr>
          <w:rFonts w:ascii="Minion" w:hAnsi="Minion"/>
          <w:szCs w:val="24"/>
        </w:rPr>
        <w:t>g</w:t>
      </w:r>
      <w:r w:rsidRPr="008750F8">
        <w:rPr>
          <w:rFonts w:ascii="Minion" w:hAnsi="Minion"/>
          <w:szCs w:val="24"/>
        </w:rPr>
        <w:t>anciclovir</w:t>
      </w:r>
      <w:r w:rsidR="00F61DB1" w:rsidRPr="008750F8">
        <w:rPr>
          <w:rFonts w:ascii="Minion" w:hAnsi="Minion"/>
          <w:szCs w:val="24"/>
        </w:rPr>
        <w:t xml:space="preserve"> and </w:t>
      </w:r>
      <w:proofErr w:type="spellStart"/>
      <w:r w:rsidR="00F61DB1" w:rsidRPr="008750F8">
        <w:rPr>
          <w:rFonts w:ascii="Minion" w:hAnsi="Minion"/>
          <w:szCs w:val="24"/>
        </w:rPr>
        <w:t>valganciclovir</w:t>
      </w:r>
      <w:proofErr w:type="spellEnd"/>
    </w:p>
    <w:p w:rsidR="00FE54AA" w:rsidRPr="008750F8" w:rsidRDefault="00F61DB1" w:rsidP="00F9110A">
      <w:pPr>
        <w:jc w:val="both"/>
        <w:rPr>
          <w:rFonts w:ascii="Minion" w:hAnsi="Minion"/>
          <w:sz w:val="24"/>
          <w:szCs w:val="24"/>
          <w:lang w:val="en-GB"/>
        </w:rPr>
      </w:pPr>
      <w:r w:rsidRPr="008750F8">
        <w:rPr>
          <w:rFonts w:ascii="Minion" w:hAnsi="Minion"/>
          <w:sz w:val="24"/>
          <w:szCs w:val="24"/>
          <w:lang w:val="en-GB"/>
        </w:rPr>
        <w:t xml:space="preserve">As VALCYTE is rapidly and extensively converted to ganciclovir, any adverse events associated with ganciclovir might also occur with VALCYTE. </w:t>
      </w:r>
      <w:r w:rsidR="00FE54AA" w:rsidRPr="008750F8">
        <w:rPr>
          <w:rFonts w:ascii="Minion" w:hAnsi="Minion"/>
          <w:sz w:val="24"/>
          <w:szCs w:val="24"/>
          <w:lang w:val="en-GB"/>
        </w:rPr>
        <w:t>Adverse events</w:t>
      </w:r>
      <w:r w:rsidR="00FE54AA" w:rsidRPr="008750F8">
        <w:rPr>
          <w:rFonts w:ascii="Minion" w:hAnsi="Minion"/>
          <w:i/>
          <w:sz w:val="24"/>
          <w:szCs w:val="24"/>
          <w:lang w:val="en-GB"/>
        </w:rPr>
        <w:t xml:space="preserve"> </w:t>
      </w:r>
      <w:r w:rsidR="00FE54AA" w:rsidRPr="008750F8">
        <w:rPr>
          <w:rFonts w:ascii="Minion" w:hAnsi="Minion"/>
          <w:sz w:val="24"/>
          <w:szCs w:val="24"/>
          <w:lang w:val="en-GB"/>
        </w:rPr>
        <w:t>from post-marketing spontaneous reports with intravenous and oral ganciclovir not mentioned in any section above, and for which a causal relationship canno</w:t>
      </w:r>
      <w:r w:rsidR="003955FD">
        <w:rPr>
          <w:rFonts w:ascii="Minion" w:hAnsi="Minion"/>
          <w:sz w:val="24"/>
          <w:szCs w:val="24"/>
          <w:lang w:val="en-GB"/>
        </w:rPr>
        <w:t>t be excluded are listed below.</w:t>
      </w:r>
    </w:p>
    <w:p w:rsidR="00FE54AA" w:rsidRPr="008750F8" w:rsidRDefault="00FE54AA" w:rsidP="002F7898">
      <w:pPr>
        <w:numPr>
          <w:ilvl w:val="0"/>
          <w:numId w:val="8"/>
        </w:numPr>
        <w:rPr>
          <w:rFonts w:ascii="Minion" w:hAnsi="Minion"/>
          <w:sz w:val="24"/>
          <w:szCs w:val="24"/>
        </w:rPr>
      </w:pPr>
      <w:r w:rsidRPr="008750F8">
        <w:rPr>
          <w:rFonts w:ascii="Minion" w:hAnsi="Minion"/>
          <w:sz w:val="24"/>
          <w:szCs w:val="24"/>
        </w:rPr>
        <w:t>Anaphylaxis</w:t>
      </w:r>
    </w:p>
    <w:p w:rsidR="00FE54AA" w:rsidRPr="008750F8" w:rsidRDefault="00FE54AA" w:rsidP="002F7898">
      <w:pPr>
        <w:numPr>
          <w:ilvl w:val="0"/>
          <w:numId w:val="8"/>
        </w:numPr>
        <w:rPr>
          <w:rFonts w:ascii="Minion" w:hAnsi="Minion"/>
          <w:sz w:val="24"/>
          <w:szCs w:val="24"/>
        </w:rPr>
      </w:pPr>
      <w:r w:rsidRPr="008750F8">
        <w:rPr>
          <w:rFonts w:ascii="Minion" w:hAnsi="Minion"/>
          <w:sz w:val="24"/>
          <w:szCs w:val="24"/>
        </w:rPr>
        <w:t>Decreased fertility in males</w:t>
      </w:r>
    </w:p>
    <w:p w:rsidR="00FE54AA" w:rsidRPr="008750F8" w:rsidRDefault="00FE54AA" w:rsidP="002F7898">
      <w:pPr>
        <w:rPr>
          <w:rFonts w:ascii="Minion" w:hAnsi="Minion"/>
          <w:sz w:val="24"/>
          <w:szCs w:val="24"/>
        </w:rPr>
      </w:pPr>
      <w:r w:rsidRPr="008750F8">
        <w:rPr>
          <w:rFonts w:ascii="Minion" w:hAnsi="Minion"/>
          <w:sz w:val="24"/>
          <w:szCs w:val="24"/>
        </w:rPr>
        <w:t>Adverse events that have been reported during the post-marketing period are consistent with those seen in clinical trials with VALCYTE and ganciclovir.</w:t>
      </w:r>
    </w:p>
    <w:p w:rsidR="00FE54AA" w:rsidRPr="008750F8" w:rsidRDefault="00FE54AA" w:rsidP="00F9110A">
      <w:pPr>
        <w:pStyle w:val="Heading2"/>
        <w:spacing w:after="120"/>
        <w:jc w:val="both"/>
        <w:rPr>
          <w:rFonts w:ascii="Minion" w:hAnsi="Minion"/>
          <w:szCs w:val="24"/>
          <w:lang w:val="en-GB"/>
        </w:rPr>
      </w:pPr>
      <w:r w:rsidRPr="008750F8">
        <w:rPr>
          <w:rFonts w:ascii="Minion" w:hAnsi="Minion"/>
          <w:szCs w:val="24"/>
          <w:lang w:val="en-GB"/>
        </w:rPr>
        <w:t>DOSAGE AND ADMINISTRATION</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Caution – Strict adherence to dosage recommendations i</w:t>
      </w:r>
      <w:r w:rsidR="003955FD">
        <w:rPr>
          <w:rFonts w:ascii="Minion" w:hAnsi="Minion"/>
          <w:sz w:val="24"/>
          <w:szCs w:val="24"/>
          <w:lang w:val="en-GB"/>
        </w:rPr>
        <w:t>s essential to avoid overdose.</w:t>
      </w:r>
    </w:p>
    <w:p w:rsidR="00E13DBC" w:rsidRPr="008750F8" w:rsidRDefault="00FE54AA" w:rsidP="00F9110A">
      <w:pPr>
        <w:tabs>
          <w:tab w:val="left" w:pos="720"/>
          <w:tab w:val="left" w:pos="979"/>
        </w:tabs>
        <w:suppressAutoHyphens/>
        <w:jc w:val="both"/>
        <w:rPr>
          <w:rFonts w:ascii="Minion" w:hAnsi="Minion"/>
          <w:sz w:val="24"/>
          <w:szCs w:val="24"/>
          <w:lang w:val="en-GB"/>
        </w:rPr>
      </w:pPr>
      <w:r w:rsidRPr="008750F8">
        <w:rPr>
          <w:rFonts w:ascii="Minion" w:hAnsi="Minion"/>
          <w:sz w:val="24"/>
          <w:szCs w:val="24"/>
          <w:lang w:val="en-GB"/>
        </w:rPr>
        <w:t xml:space="preserve">VALCYTE is administered orally, and should be taken with food (see </w:t>
      </w:r>
      <w:r w:rsidR="007970A0" w:rsidRPr="008750F8">
        <w:rPr>
          <w:rFonts w:ascii="Minion" w:hAnsi="Minion"/>
          <w:sz w:val="24"/>
          <w:szCs w:val="24"/>
          <w:lang w:val="en-GB"/>
        </w:rPr>
        <w:t xml:space="preserve">PHARMACOLOGY, </w:t>
      </w:r>
      <w:r w:rsidRPr="008750F8">
        <w:rPr>
          <w:rFonts w:ascii="Minion" w:hAnsi="Minion"/>
          <w:sz w:val="24"/>
          <w:szCs w:val="24"/>
          <w:lang w:val="en-GB"/>
        </w:rPr>
        <w:t>Pharmacokinetics</w:t>
      </w:r>
      <w:r w:rsidR="007970A0" w:rsidRPr="008750F8">
        <w:rPr>
          <w:rFonts w:ascii="Minion" w:hAnsi="Minion"/>
          <w:sz w:val="24"/>
          <w:szCs w:val="24"/>
          <w:lang w:val="en-GB"/>
        </w:rPr>
        <w:t>,</w:t>
      </w:r>
      <w:r w:rsidRPr="008750F8">
        <w:rPr>
          <w:rFonts w:ascii="Minion" w:hAnsi="Minion"/>
          <w:sz w:val="24"/>
          <w:szCs w:val="24"/>
          <w:lang w:val="en-GB"/>
        </w:rPr>
        <w:t xml:space="preserve"> Ab</w:t>
      </w:r>
      <w:r w:rsidR="003955FD">
        <w:rPr>
          <w:rFonts w:ascii="Minion" w:hAnsi="Minion"/>
          <w:sz w:val="24"/>
          <w:szCs w:val="24"/>
          <w:lang w:val="en-GB"/>
        </w:rPr>
        <w:t>sorption and Bioavailability).</w:t>
      </w:r>
    </w:p>
    <w:p w:rsidR="00FE54AA" w:rsidRPr="008750F8" w:rsidRDefault="00FE54AA" w:rsidP="00F9110A">
      <w:pPr>
        <w:tabs>
          <w:tab w:val="left" w:pos="720"/>
          <w:tab w:val="left" w:pos="979"/>
        </w:tabs>
        <w:suppressAutoHyphens/>
        <w:jc w:val="both"/>
        <w:rPr>
          <w:rFonts w:ascii="Minion" w:hAnsi="Minion"/>
          <w:sz w:val="24"/>
          <w:szCs w:val="24"/>
          <w:lang w:val="en-GB"/>
        </w:rPr>
      </w:pP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rapidly and extensively converted to the active ingredient ganciclovir.  The bioavailability of ganciclovir from VALCYTE is up to 10-fold higher than from oral </w:t>
      </w:r>
      <w:r w:rsidRPr="008750F8">
        <w:rPr>
          <w:rFonts w:ascii="Minion" w:hAnsi="Minion"/>
          <w:sz w:val="24"/>
          <w:szCs w:val="24"/>
          <w:lang w:val="en-GB"/>
        </w:rPr>
        <w:lastRenderedPageBreak/>
        <w:t xml:space="preserve">ganciclovir, therefore the dosage and administration of VALCYTE tablets </w:t>
      </w:r>
      <w:r w:rsidR="00E13DBC" w:rsidRPr="008750F8">
        <w:rPr>
          <w:rFonts w:ascii="Minion" w:hAnsi="Minion"/>
          <w:sz w:val="24"/>
          <w:szCs w:val="24"/>
          <w:lang w:val="en-GB"/>
        </w:rPr>
        <w:t xml:space="preserve">or powder for oral solution </w:t>
      </w:r>
      <w:r w:rsidRPr="008750F8">
        <w:rPr>
          <w:rFonts w:ascii="Minion" w:hAnsi="Minion"/>
          <w:sz w:val="24"/>
          <w:szCs w:val="24"/>
          <w:lang w:val="en-GB"/>
        </w:rPr>
        <w:t xml:space="preserve"> as described below should be closely followed (see</w:t>
      </w:r>
      <w:r w:rsidRPr="008750F8">
        <w:rPr>
          <w:rFonts w:ascii="Minion" w:hAnsi="Minion"/>
          <w:b/>
          <w:sz w:val="24"/>
          <w:szCs w:val="24"/>
          <w:lang w:val="en-GB"/>
        </w:rPr>
        <w:t xml:space="preserve"> </w:t>
      </w:r>
      <w:r w:rsidRPr="008750F8">
        <w:rPr>
          <w:rFonts w:ascii="Minion" w:hAnsi="Minion"/>
          <w:sz w:val="24"/>
          <w:szCs w:val="24"/>
          <w:lang w:val="en-GB"/>
        </w:rPr>
        <w:t>PRECAUTIONS and OVERDOSAGE).</w:t>
      </w:r>
    </w:p>
    <w:p w:rsidR="00FE54AA" w:rsidRPr="008750F8" w:rsidRDefault="00FE54AA" w:rsidP="00F9110A">
      <w:pPr>
        <w:tabs>
          <w:tab w:val="left" w:pos="720"/>
          <w:tab w:val="left" w:pos="979"/>
        </w:tabs>
        <w:suppressAutoHyphens/>
        <w:jc w:val="both"/>
        <w:rPr>
          <w:rFonts w:ascii="Minion" w:hAnsi="Minion"/>
          <w:sz w:val="24"/>
          <w:szCs w:val="24"/>
          <w:lang w:val="en-GB"/>
        </w:rPr>
      </w:pPr>
      <w:r w:rsidRPr="008750F8">
        <w:rPr>
          <w:rFonts w:ascii="Minion" w:hAnsi="Minion"/>
          <w:sz w:val="24"/>
          <w:szCs w:val="24"/>
          <w:lang w:val="en-GB"/>
        </w:rPr>
        <w:t xml:space="preserve">The </w:t>
      </w:r>
      <w:r w:rsidR="00E13DBC" w:rsidRPr="008750F8">
        <w:rPr>
          <w:rFonts w:ascii="Minion" w:hAnsi="Minion"/>
          <w:sz w:val="24"/>
          <w:szCs w:val="24"/>
          <w:lang w:val="en-GB"/>
        </w:rPr>
        <w:t xml:space="preserve">ganciclovir </w:t>
      </w:r>
      <w:r w:rsidRPr="008750F8">
        <w:rPr>
          <w:rFonts w:ascii="Minion" w:hAnsi="Minion"/>
          <w:sz w:val="24"/>
          <w:szCs w:val="24"/>
          <w:lang w:val="en-GB"/>
        </w:rPr>
        <w:t xml:space="preserve">systemic exposure following administration of 900 mg VALCYTE </w:t>
      </w:r>
      <w:r w:rsidR="00E13DBC" w:rsidRPr="008750F8">
        <w:rPr>
          <w:rFonts w:ascii="Minion" w:hAnsi="Minion"/>
          <w:sz w:val="24"/>
          <w:szCs w:val="24"/>
          <w:lang w:val="en-GB"/>
        </w:rPr>
        <w:t>p</w:t>
      </w:r>
      <w:r w:rsidRPr="008750F8">
        <w:rPr>
          <w:rFonts w:ascii="Minion" w:hAnsi="Minion"/>
          <w:sz w:val="24"/>
          <w:szCs w:val="24"/>
          <w:lang w:val="en-GB"/>
        </w:rPr>
        <w:t xml:space="preserve">owder for </w:t>
      </w:r>
      <w:r w:rsidR="00E13DBC" w:rsidRPr="008750F8">
        <w:rPr>
          <w:rFonts w:ascii="Minion" w:hAnsi="Minion"/>
          <w:sz w:val="24"/>
          <w:szCs w:val="24"/>
          <w:lang w:val="en-GB"/>
        </w:rPr>
        <w:t>o</w:t>
      </w:r>
      <w:r w:rsidRPr="008750F8">
        <w:rPr>
          <w:rFonts w:ascii="Minion" w:hAnsi="Minion"/>
          <w:sz w:val="24"/>
          <w:szCs w:val="24"/>
          <w:lang w:val="en-GB"/>
        </w:rPr>
        <w:t xml:space="preserve">ral </w:t>
      </w:r>
      <w:r w:rsidR="00E13DBC" w:rsidRPr="008750F8">
        <w:rPr>
          <w:rFonts w:ascii="Minion" w:hAnsi="Minion"/>
          <w:sz w:val="24"/>
          <w:szCs w:val="24"/>
          <w:lang w:val="en-GB"/>
        </w:rPr>
        <w:t>s</w:t>
      </w:r>
      <w:r w:rsidRPr="008750F8">
        <w:rPr>
          <w:rFonts w:ascii="Minion" w:hAnsi="Minion"/>
          <w:sz w:val="24"/>
          <w:szCs w:val="24"/>
          <w:lang w:val="en-GB"/>
        </w:rPr>
        <w:t xml:space="preserve">olution is equivalent to 900 </w:t>
      </w:r>
      <w:r w:rsidR="0052391A" w:rsidRPr="008750F8">
        <w:rPr>
          <w:rFonts w:ascii="Minion" w:hAnsi="Minion"/>
          <w:sz w:val="24"/>
          <w:szCs w:val="24"/>
          <w:lang w:val="en-GB"/>
        </w:rPr>
        <w:t>mg VALCYTE</w:t>
      </w:r>
      <w:r w:rsidRPr="008750F8">
        <w:rPr>
          <w:rFonts w:ascii="Minion" w:hAnsi="Minion"/>
          <w:sz w:val="24"/>
          <w:szCs w:val="24"/>
          <w:lang w:val="en-GB"/>
        </w:rPr>
        <w:t xml:space="preserve"> </w:t>
      </w:r>
      <w:r w:rsidR="004665CA" w:rsidRPr="008750F8">
        <w:rPr>
          <w:rFonts w:ascii="Minion" w:hAnsi="Minion"/>
          <w:sz w:val="24"/>
          <w:szCs w:val="24"/>
          <w:lang w:val="en-GB"/>
        </w:rPr>
        <w:t xml:space="preserve">dose administered as two 450 mg </w:t>
      </w:r>
      <w:r w:rsidRPr="008750F8">
        <w:rPr>
          <w:rFonts w:ascii="Minion" w:hAnsi="Minion"/>
          <w:sz w:val="24"/>
          <w:szCs w:val="24"/>
          <w:lang w:val="en-GB"/>
        </w:rPr>
        <w:t>tablets.</w:t>
      </w:r>
    </w:p>
    <w:p w:rsidR="00FE54AA" w:rsidRPr="008750F8" w:rsidRDefault="00FE54AA" w:rsidP="00F9110A">
      <w:pPr>
        <w:tabs>
          <w:tab w:val="left" w:pos="720"/>
          <w:tab w:val="left" w:pos="979"/>
        </w:tabs>
        <w:suppressAutoHyphens/>
        <w:jc w:val="both"/>
        <w:rPr>
          <w:rFonts w:ascii="Minion" w:hAnsi="Minion"/>
          <w:sz w:val="24"/>
          <w:szCs w:val="24"/>
          <w:lang w:val="en-GB"/>
        </w:rPr>
      </w:pPr>
      <w:r w:rsidRPr="008750F8">
        <w:rPr>
          <w:rFonts w:ascii="Minion" w:hAnsi="Minion"/>
          <w:sz w:val="24"/>
          <w:szCs w:val="24"/>
          <w:lang w:val="en-GB"/>
        </w:rPr>
        <w:t xml:space="preserve">An oral dosing dispenser with 25 mg graduations up to 500 mg is provided with VALCYTE </w:t>
      </w:r>
      <w:r w:rsidR="00E13DBC" w:rsidRPr="008750F8">
        <w:rPr>
          <w:rFonts w:ascii="Minion" w:hAnsi="Minion"/>
          <w:sz w:val="24"/>
          <w:szCs w:val="24"/>
          <w:lang w:val="en-GB"/>
        </w:rPr>
        <w:t>p</w:t>
      </w:r>
      <w:r w:rsidRPr="008750F8">
        <w:rPr>
          <w:rFonts w:ascii="Minion" w:hAnsi="Minion"/>
          <w:sz w:val="24"/>
          <w:szCs w:val="24"/>
          <w:lang w:val="en-GB"/>
        </w:rPr>
        <w:t xml:space="preserve">owder for </w:t>
      </w:r>
      <w:r w:rsidR="00E13DBC" w:rsidRPr="008750F8">
        <w:rPr>
          <w:rFonts w:ascii="Minion" w:hAnsi="Minion"/>
          <w:sz w:val="24"/>
          <w:szCs w:val="24"/>
          <w:lang w:val="en-GB"/>
        </w:rPr>
        <w:t>o</w:t>
      </w:r>
      <w:r w:rsidRPr="008750F8">
        <w:rPr>
          <w:rFonts w:ascii="Minion" w:hAnsi="Minion"/>
          <w:sz w:val="24"/>
          <w:szCs w:val="24"/>
          <w:lang w:val="en-GB"/>
        </w:rPr>
        <w:t xml:space="preserve">ral </w:t>
      </w:r>
      <w:r w:rsidR="00E13DBC" w:rsidRPr="008750F8">
        <w:rPr>
          <w:rFonts w:ascii="Minion" w:hAnsi="Minion"/>
          <w:sz w:val="24"/>
          <w:szCs w:val="24"/>
          <w:lang w:val="en-GB"/>
        </w:rPr>
        <w:t>s</w:t>
      </w:r>
      <w:r w:rsidRPr="008750F8">
        <w:rPr>
          <w:rFonts w:ascii="Minion" w:hAnsi="Minion"/>
          <w:sz w:val="24"/>
          <w:szCs w:val="24"/>
          <w:lang w:val="en-GB"/>
        </w:rPr>
        <w:t xml:space="preserve">olution.  It is recommended that this dispenser is used to measure and administer the VALCYTE dose. </w:t>
      </w:r>
      <w:r w:rsidR="006E620E" w:rsidRPr="008750F8">
        <w:rPr>
          <w:rFonts w:ascii="Minion" w:hAnsi="Minion"/>
          <w:sz w:val="24"/>
          <w:szCs w:val="24"/>
          <w:lang w:val="en-GB"/>
        </w:rPr>
        <w:t>The dispenser</w:t>
      </w:r>
      <w:r w:rsidR="008D6903" w:rsidRPr="008750F8">
        <w:rPr>
          <w:rFonts w:ascii="Minion" w:hAnsi="Minion"/>
          <w:sz w:val="24"/>
          <w:szCs w:val="24"/>
          <w:lang w:val="en-GB"/>
        </w:rPr>
        <w:t xml:space="preserve"> should not be used to </w:t>
      </w:r>
      <w:r w:rsidR="006E620E" w:rsidRPr="008750F8">
        <w:rPr>
          <w:rFonts w:ascii="Minion" w:hAnsi="Minion"/>
          <w:sz w:val="24"/>
          <w:szCs w:val="24"/>
          <w:lang w:val="en-GB"/>
        </w:rPr>
        <w:t>measure or administer</w:t>
      </w:r>
      <w:r w:rsidR="008D6903" w:rsidRPr="008750F8">
        <w:rPr>
          <w:rFonts w:ascii="Minion" w:hAnsi="Minion"/>
          <w:sz w:val="24"/>
          <w:szCs w:val="24"/>
          <w:lang w:val="en-GB"/>
        </w:rPr>
        <w:t xml:space="preserve"> any other medicines.</w:t>
      </w:r>
    </w:p>
    <w:p w:rsidR="00FE54AA" w:rsidRPr="008750F8" w:rsidRDefault="00FE54AA" w:rsidP="00F9110A">
      <w:pPr>
        <w:pStyle w:val="Heading3"/>
        <w:jc w:val="both"/>
        <w:rPr>
          <w:rFonts w:ascii="Minion" w:hAnsi="Minion"/>
          <w:szCs w:val="24"/>
          <w:lang w:val="en-GB"/>
        </w:rPr>
      </w:pPr>
      <w:r w:rsidRPr="008750F8">
        <w:rPr>
          <w:rFonts w:ascii="Minion" w:hAnsi="Minion"/>
          <w:szCs w:val="24"/>
          <w:lang w:val="en-GB"/>
        </w:rPr>
        <w:t xml:space="preserve">Treatment of CMV Retinitis </w:t>
      </w:r>
    </w:p>
    <w:p w:rsidR="009C067C" w:rsidRPr="008750F8" w:rsidRDefault="009C067C" w:rsidP="002F7898">
      <w:pPr>
        <w:pStyle w:val="Heading4"/>
        <w:rPr>
          <w:rFonts w:ascii="Minion" w:hAnsi="Minion"/>
          <w:b/>
          <w:szCs w:val="24"/>
        </w:rPr>
      </w:pPr>
      <w:r w:rsidRPr="008750F8">
        <w:rPr>
          <w:rFonts w:ascii="Minion" w:hAnsi="Minion"/>
          <w:b/>
          <w:szCs w:val="24"/>
        </w:rPr>
        <w:t>Adult Patients</w:t>
      </w:r>
    </w:p>
    <w:p w:rsidR="00FE54AA" w:rsidRPr="008750F8" w:rsidRDefault="00FE54AA" w:rsidP="002F7898">
      <w:pPr>
        <w:pStyle w:val="Heading5"/>
        <w:ind w:left="0"/>
        <w:rPr>
          <w:rFonts w:ascii="Minion" w:hAnsi="Minion"/>
          <w:b/>
          <w:szCs w:val="24"/>
          <w:lang w:val="en-GB"/>
        </w:rPr>
      </w:pPr>
      <w:r w:rsidRPr="008750F8">
        <w:rPr>
          <w:rFonts w:ascii="Minion" w:hAnsi="Minion"/>
          <w:b/>
          <w:szCs w:val="24"/>
          <w:lang w:val="en-GB"/>
        </w:rPr>
        <w:t xml:space="preserve">Induction Treatment </w:t>
      </w:r>
    </w:p>
    <w:p w:rsidR="00FE54AA" w:rsidRPr="008750F8" w:rsidRDefault="00FE54AA" w:rsidP="002F7898">
      <w:pPr>
        <w:rPr>
          <w:rFonts w:ascii="Minion" w:hAnsi="Minion"/>
          <w:sz w:val="24"/>
          <w:szCs w:val="24"/>
          <w:lang w:val="en-GB"/>
        </w:rPr>
      </w:pPr>
      <w:r w:rsidRPr="008750F8">
        <w:rPr>
          <w:rFonts w:ascii="Minion" w:hAnsi="Minion"/>
          <w:sz w:val="24"/>
          <w:szCs w:val="24"/>
          <w:lang w:val="en-GB"/>
        </w:rPr>
        <w:t xml:space="preserve">For patients with active CMV retinitis, the recommended dosage is 900 mg twice </w:t>
      </w:r>
      <w:r w:rsidR="00CE75E9" w:rsidRPr="008750F8">
        <w:rPr>
          <w:rFonts w:ascii="Minion" w:hAnsi="Minion"/>
          <w:sz w:val="24"/>
          <w:szCs w:val="24"/>
          <w:lang w:val="en-GB"/>
        </w:rPr>
        <w:t>daily</w:t>
      </w:r>
      <w:r w:rsidRPr="008750F8">
        <w:rPr>
          <w:rFonts w:ascii="Minion" w:hAnsi="Minion"/>
          <w:sz w:val="24"/>
          <w:szCs w:val="24"/>
          <w:lang w:val="en-GB"/>
        </w:rPr>
        <w:t xml:space="preserve"> for 21 days with food.  Prolonged induction treatment may increase the risk of bone marrow toxicity (see PRECAUTIONS</w:t>
      </w:r>
      <w:r w:rsidR="007970A0" w:rsidRPr="008750F8">
        <w:rPr>
          <w:rFonts w:ascii="Minion" w:hAnsi="Minion"/>
          <w:sz w:val="24"/>
          <w:szCs w:val="24"/>
          <w:lang w:val="en-GB"/>
        </w:rPr>
        <w:t>,</w:t>
      </w:r>
      <w:r w:rsidRPr="008750F8">
        <w:rPr>
          <w:rFonts w:ascii="Minion" w:hAnsi="Minion"/>
          <w:sz w:val="24"/>
          <w:szCs w:val="24"/>
          <w:lang w:val="en-GB"/>
        </w:rPr>
        <w:t xml:space="preserve"> </w:t>
      </w:r>
      <w:proofErr w:type="spellStart"/>
      <w:r w:rsidRPr="008750F8">
        <w:rPr>
          <w:rFonts w:ascii="Minion" w:hAnsi="Minion"/>
          <w:sz w:val="24"/>
          <w:szCs w:val="24"/>
          <w:lang w:val="en-GB"/>
        </w:rPr>
        <w:t>Haematologic</w:t>
      </w:r>
      <w:proofErr w:type="spellEnd"/>
      <w:r w:rsidRPr="008750F8">
        <w:rPr>
          <w:rFonts w:ascii="Minion" w:hAnsi="Minion"/>
          <w:sz w:val="24"/>
          <w:szCs w:val="24"/>
          <w:lang w:val="en-GB"/>
        </w:rPr>
        <w:t>).</w:t>
      </w:r>
    </w:p>
    <w:p w:rsidR="00FE54AA" w:rsidRPr="008750F8" w:rsidRDefault="00FE54AA" w:rsidP="002F7898">
      <w:pPr>
        <w:pStyle w:val="Heading5"/>
        <w:ind w:left="0"/>
        <w:rPr>
          <w:rFonts w:ascii="Minion" w:hAnsi="Minion"/>
          <w:b/>
          <w:szCs w:val="24"/>
          <w:lang w:val="en-GB"/>
        </w:rPr>
      </w:pPr>
      <w:r w:rsidRPr="008750F8">
        <w:rPr>
          <w:rFonts w:ascii="Minion" w:hAnsi="Minion"/>
          <w:b/>
          <w:szCs w:val="24"/>
          <w:lang w:val="en-GB"/>
        </w:rPr>
        <w:t xml:space="preserve">Maintenance Treatment </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Following induction treatment, or in patients with inactive CMV retinitis the recommended dos</w:t>
      </w:r>
      <w:r w:rsidR="00566187" w:rsidRPr="008750F8">
        <w:rPr>
          <w:rFonts w:ascii="Minion" w:hAnsi="Minion"/>
          <w:sz w:val="24"/>
          <w:szCs w:val="24"/>
          <w:lang w:val="en-GB"/>
        </w:rPr>
        <w:t>e</w:t>
      </w:r>
      <w:r w:rsidRPr="008750F8">
        <w:rPr>
          <w:rFonts w:ascii="Minion" w:hAnsi="Minion"/>
          <w:sz w:val="24"/>
          <w:szCs w:val="24"/>
          <w:lang w:val="en-GB"/>
        </w:rPr>
        <w:t xml:space="preserve"> is</w:t>
      </w:r>
      <w:r w:rsidR="00566187" w:rsidRPr="008750F8">
        <w:rPr>
          <w:rFonts w:ascii="Minion" w:hAnsi="Minion"/>
          <w:sz w:val="24"/>
          <w:szCs w:val="24"/>
          <w:lang w:val="en-GB"/>
        </w:rPr>
        <w:t xml:space="preserve"> </w:t>
      </w:r>
      <w:r w:rsidR="00921173" w:rsidRPr="008750F8">
        <w:rPr>
          <w:rFonts w:ascii="Minion" w:hAnsi="Minion"/>
          <w:sz w:val="24"/>
          <w:szCs w:val="24"/>
          <w:lang w:val="en-GB"/>
        </w:rPr>
        <w:br/>
      </w:r>
      <w:r w:rsidRPr="008750F8">
        <w:rPr>
          <w:rFonts w:ascii="Minion" w:hAnsi="Minion"/>
          <w:sz w:val="24"/>
          <w:szCs w:val="24"/>
          <w:lang w:val="en-GB"/>
        </w:rPr>
        <w:t>900 mg once daily with food.  Patients whose retinitis worsens may repeat induction treatment (see Induction Treatment).</w:t>
      </w:r>
    </w:p>
    <w:p w:rsidR="00AF6727" w:rsidRPr="008750F8" w:rsidRDefault="00AF6727" w:rsidP="002F7898">
      <w:pPr>
        <w:pStyle w:val="Heading4"/>
        <w:rPr>
          <w:rFonts w:ascii="Minion" w:hAnsi="Minion"/>
          <w:b/>
          <w:szCs w:val="24"/>
        </w:rPr>
      </w:pPr>
      <w:r w:rsidRPr="008750F8">
        <w:rPr>
          <w:rFonts w:ascii="Minion" w:hAnsi="Minion"/>
          <w:b/>
          <w:szCs w:val="24"/>
        </w:rPr>
        <w:t>Paediatric Patients</w:t>
      </w:r>
    </w:p>
    <w:p w:rsidR="00AF6727" w:rsidRPr="008750F8" w:rsidRDefault="00AF6727" w:rsidP="00AF6727">
      <w:pPr>
        <w:pStyle w:val="TextTi12"/>
        <w:spacing w:after="120" w:line="240" w:lineRule="auto"/>
        <w:rPr>
          <w:rFonts w:ascii="Minion" w:hAnsi="Minion"/>
          <w:szCs w:val="24"/>
        </w:rPr>
      </w:pPr>
      <w:r w:rsidRPr="008750F8">
        <w:rPr>
          <w:rFonts w:ascii="Minion" w:hAnsi="Minion"/>
          <w:szCs w:val="24"/>
        </w:rPr>
        <w:t xml:space="preserve">The safety and efficacy of VALCYTE in </w:t>
      </w:r>
      <w:proofErr w:type="spellStart"/>
      <w:r w:rsidRPr="008750F8">
        <w:rPr>
          <w:rFonts w:ascii="Minion" w:hAnsi="Minion"/>
          <w:szCs w:val="24"/>
        </w:rPr>
        <w:t>paediatric</w:t>
      </w:r>
      <w:proofErr w:type="spellEnd"/>
      <w:r w:rsidRPr="008750F8">
        <w:rPr>
          <w:rFonts w:ascii="Minion" w:hAnsi="Minion"/>
          <w:szCs w:val="24"/>
        </w:rPr>
        <w:t xml:space="preserve"> patients have not been established in adequate and well-controlled clinical studies.</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Prevention of CMV Disease in Transplantation</w:t>
      </w:r>
    </w:p>
    <w:p w:rsidR="009C067C" w:rsidRPr="008750F8" w:rsidRDefault="009C067C" w:rsidP="002F7898">
      <w:pPr>
        <w:pStyle w:val="Heading4"/>
        <w:rPr>
          <w:rFonts w:ascii="Minion" w:hAnsi="Minion"/>
          <w:b/>
          <w:szCs w:val="24"/>
        </w:rPr>
      </w:pPr>
      <w:r w:rsidRPr="008750F8">
        <w:rPr>
          <w:rFonts w:ascii="Minion" w:hAnsi="Minion"/>
          <w:b/>
          <w:szCs w:val="24"/>
        </w:rPr>
        <w:t>Adult Patients</w:t>
      </w:r>
    </w:p>
    <w:p w:rsidR="00A753F8" w:rsidRPr="008750F8" w:rsidRDefault="00A753F8" w:rsidP="00A753F8">
      <w:pPr>
        <w:rPr>
          <w:rFonts w:ascii="Minion" w:hAnsi="Minion"/>
          <w:sz w:val="24"/>
          <w:szCs w:val="24"/>
        </w:rPr>
      </w:pPr>
      <w:r w:rsidRPr="008750F8">
        <w:rPr>
          <w:rFonts w:ascii="Minion" w:hAnsi="Minion"/>
          <w:sz w:val="24"/>
          <w:szCs w:val="24"/>
        </w:rPr>
        <w:t xml:space="preserve">For kidney transplant patients, the recommended dose is 900 mg once daily with food, starting within 10 days </w:t>
      </w:r>
      <w:r w:rsidR="00A370B6" w:rsidRPr="008750F8">
        <w:rPr>
          <w:rFonts w:ascii="Minion" w:hAnsi="Minion"/>
          <w:sz w:val="24"/>
          <w:szCs w:val="24"/>
        </w:rPr>
        <w:t>post-</w:t>
      </w:r>
      <w:r w:rsidRPr="008750F8">
        <w:rPr>
          <w:rFonts w:ascii="Minion" w:hAnsi="Minion"/>
          <w:sz w:val="24"/>
          <w:szCs w:val="24"/>
        </w:rPr>
        <w:t xml:space="preserve"> transplantation </w:t>
      </w:r>
      <w:r w:rsidR="00A370B6" w:rsidRPr="008750F8">
        <w:rPr>
          <w:rFonts w:ascii="Minion" w:hAnsi="Minion"/>
          <w:sz w:val="24"/>
          <w:szCs w:val="24"/>
        </w:rPr>
        <w:t xml:space="preserve">and continuing </w:t>
      </w:r>
      <w:r w:rsidRPr="008750F8">
        <w:rPr>
          <w:rFonts w:ascii="Minion" w:hAnsi="Minion"/>
          <w:sz w:val="24"/>
          <w:szCs w:val="24"/>
        </w:rPr>
        <w:t>until 200 days post-transplantation</w:t>
      </w:r>
      <w:r w:rsidR="00164FE4" w:rsidRPr="008750F8">
        <w:rPr>
          <w:rFonts w:ascii="Minion" w:hAnsi="Minion"/>
          <w:sz w:val="24"/>
          <w:szCs w:val="24"/>
        </w:rPr>
        <w:t xml:space="preserve"> [see CLINICAL TRIALS, IMPACT Study (Study NT18435)]</w:t>
      </w:r>
      <w:r w:rsidRPr="008750F8">
        <w:rPr>
          <w:rFonts w:ascii="Minion" w:hAnsi="Minion"/>
          <w:sz w:val="24"/>
          <w:szCs w:val="24"/>
        </w:rPr>
        <w:t>.</w:t>
      </w:r>
    </w:p>
    <w:p w:rsidR="00FE54AA" w:rsidRPr="008750F8" w:rsidRDefault="00A753F8" w:rsidP="00F9110A">
      <w:pPr>
        <w:jc w:val="both"/>
        <w:rPr>
          <w:rFonts w:ascii="Minion" w:hAnsi="Minion"/>
          <w:sz w:val="24"/>
          <w:szCs w:val="24"/>
          <w:lang w:val="en-GB"/>
        </w:rPr>
      </w:pPr>
      <w:r w:rsidRPr="008750F8">
        <w:rPr>
          <w:rFonts w:ascii="Minion" w:hAnsi="Minion"/>
          <w:sz w:val="24"/>
          <w:szCs w:val="24"/>
        </w:rPr>
        <w:t>For all other solid organ transplant patients,</w:t>
      </w:r>
      <w:r w:rsidRPr="008750F8">
        <w:rPr>
          <w:rFonts w:ascii="Minion" w:hAnsi="Minion"/>
          <w:sz w:val="24"/>
          <w:szCs w:val="24"/>
          <w:lang w:val="en-GB"/>
        </w:rPr>
        <w:t xml:space="preserve"> </w:t>
      </w:r>
      <w:r w:rsidR="00FE54AA" w:rsidRPr="008750F8">
        <w:rPr>
          <w:rFonts w:ascii="Minion" w:hAnsi="Minion"/>
          <w:sz w:val="24"/>
          <w:szCs w:val="24"/>
          <w:lang w:val="en-GB"/>
        </w:rPr>
        <w:t xml:space="preserve">the recommended dose is 900 mg once daily with food, starting within 10 days </w:t>
      </w:r>
      <w:r w:rsidR="009C067C" w:rsidRPr="008750F8">
        <w:rPr>
          <w:rFonts w:ascii="Minion" w:hAnsi="Minion"/>
          <w:sz w:val="24"/>
          <w:szCs w:val="24"/>
          <w:lang w:val="en-GB"/>
        </w:rPr>
        <w:t>post-</w:t>
      </w:r>
      <w:r w:rsidR="00FE54AA" w:rsidRPr="008750F8">
        <w:rPr>
          <w:rFonts w:ascii="Minion" w:hAnsi="Minion"/>
          <w:sz w:val="24"/>
          <w:szCs w:val="24"/>
          <w:lang w:val="en-GB"/>
        </w:rPr>
        <w:t xml:space="preserve">transplantation </w:t>
      </w:r>
      <w:r w:rsidR="009C067C" w:rsidRPr="008750F8">
        <w:rPr>
          <w:rFonts w:ascii="Minion" w:hAnsi="Minion"/>
          <w:sz w:val="24"/>
          <w:szCs w:val="24"/>
          <w:lang w:val="en-GB"/>
        </w:rPr>
        <w:t xml:space="preserve">and continuing </w:t>
      </w:r>
      <w:r w:rsidR="00FE54AA" w:rsidRPr="008750F8">
        <w:rPr>
          <w:rFonts w:ascii="Minion" w:hAnsi="Minion"/>
          <w:sz w:val="24"/>
          <w:szCs w:val="24"/>
          <w:lang w:val="en-GB"/>
        </w:rPr>
        <w:t>until 100 days post-transplantation</w:t>
      </w:r>
      <w:r w:rsidR="00164FE4" w:rsidRPr="008750F8">
        <w:rPr>
          <w:rFonts w:ascii="Minion" w:hAnsi="Minion"/>
          <w:sz w:val="24"/>
          <w:szCs w:val="24"/>
          <w:lang w:val="en-GB"/>
        </w:rPr>
        <w:t xml:space="preserve"> </w:t>
      </w:r>
      <w:r w:rsidR="00694068" w:rsidRPr="008750F8">
        <w:rPr>
          <w:rFonts w:ascii="Minion" w:hAnsi="Minion"/>
          <w:sz w:val="24"/>
          <w:szCs w:val="24"/>
        </w:rPr>
        <w:t>(</w:t>
      </w:r>
      <w:r w:rsidR="00164FE4" w:rsidRPr="008750F8">
        <w:rPr>
          <w:rFonts w:ascii="Minion" w:hAnsi="Minion"/>
          <w:sz w:val="24"/>
          <w:szCs w:val="24"/>
        </w:rPr>
        <w:t xml:space="preserve">see CLINICAL TRIALS, </w:t>
      </w:r>
      <w:r w:rsidR="00164FE4" w:rsidRPr="008750F8">
        <w:rPr>
          <w:rFonts w:ascii="Minion" w:hAnsi="Minion"/>
          <w:snapToGrid w:val="0"/>
          <w:sz w:val="24"/>
          <w:szCs w:val="24"/>
          <w:lang w:val="en-GB"/>
        </w:rPr>
        <w:t>Study PV16000</w:t>
      </w:r>
      <w:r w:rsidR="00694068" w:rsidRPr="008750F8">
        <w:rPr>
          <w:rFonts w:ascii="Minion" w:hAnsi="Minion"/>
          <w:sz w:val="24"/>
          <w:szCs w:val="24"/>
        </w:rPr>
        <w:t>)</w:t>
      </w:r>
      <w:r w:rsidR="00FE54AA" w:rsidRPr="008750F8">
        <w:rPr>
          <w:rFonts w:ascii="Minion" w:hAnsi="Minion"/>
          <w:sz w:val="24"/>
          <w:szCs w:val="24"/>
          <w:lang w:val="en-GB"/>
        </w:rPr>
        <w:t>.</w:t>
      </w:r>
    </w:p>
    <w:p w:rsidR="009C067C" w:rsidRPr="008750F8" w:rsidRDefault="009C067C" w:rsidP="002F7898">
      <w:pPr>
        <w:pStyle w:val="Heading4"/>
        <w:rPr>
          <w:rFonts w:ascii="Minion" w:hAnsi="Minion"/>
          <w:b/>
          <w:szCs w:val="24"/>
        </w:rPr>
      </w:pPr>
      <w:r w:rsidRPr="008750F8">
        <w:rPr>
          <w:rFonts w:ascii="Minion" w:hAnsi="Minion"/>
          <w:b/>
          <w:szCs w:val="24"/>
        </w:rPr>
        <w:t>Paediatric Patients</w:t>
      </w:r>
    </w:p>
    <w:p w:rsidR="009C067C" w:rsidRPr="008750F8" w:rsidRDefault="009C067C" w:rsidP="009C067C">
      <w:pPr>
        <w:pStyle w:val="TextTi12"/>
        <w:spacing w:after="120" w:line="240" w:lineRule="auto"/>
        <w:rPr>
          <w:rFonts w:ascii="Minion" w:hAnsi="Minion"/>
          <w:szCs w:val="24"/>
        </w:rPr>
      </w:pPr>
      <w:r w:rsidRPr="008750F8">
        <w:rPr>
          <w:rFonts w:ascii="Minion" w:hAnsi="Minion"/>
          <w:szCs w:val="24"/>
          <w:lang w:val="en-GB"/>
        </w:rPr>
        <w:t>In paediatric solid organ transplant patients,</w:t>
      </w:r>
      <w:r w:rsidR="00924D79" w:rsidRPr="008750F8">
        <w:rPr>
          <w:rFonts w:ascii="Minion" w:hAnsi="Minion"/>
          <w:szCs w:val="24"/>
          <w:lang w:val="en-GB"/>
        </w:rPr>
        <w:t xml:space="preserve"> (paediatric heart transplant patients from 4 weeks and paediatric kidney transplant patients from 4 months (see CLINICAL TRIALS))</w:t>
      </w:r>
      <w:r w:rsidRPr="008750F8">
        <w:rPr>
          <w:rFonts w:ascii="Minion" w:hAnsi="Minion"/>
          <w:szCs w:val="24"/>
          <w:lang w:val="en-GB"/>
        </w:rPr>
        <w:t>, who are at risk of developing CMV disease, the recommended once daily dose of VALCYTE is based on body surface area (BSA) and creatinine clearance (</w:t>
      </w:r>
      <w:proofErr w:type="spellStart"/>
      <w:r w:rsidRPr="008750F8">
        <w:rPr>
          <w:rFonts w:ascii="Minion" w:hAnsi="Minion"/>
          <w:szCs w:val="24"/>
          <w:lang w:val="en-GB"/>
        </w:rPr>
        <w:t>CrCl</w:t>
      </w:r>
      <w:proofErr w:type="spellEnd"/>
      <w:r w:rsidRPr="008750F8">
        <w:rPr>
          <w:rFonts w:ascii="Minion" w:hAnsi="Minion"/>
          <w:szCs w:val="24"/>
          <w:lang w:val="en-GB"/>
        </w:rPr>
        <w:t>) derived from Schwartz formula (</w:t>
      </w:r>
      <w:proofErr w:type="spellStart"/>
      <w:r w:rsidRPr="008750F8">
        <w:rPr>
          <w:rFonts w:ascii="Minion" w:hAnsi="Minion"/>
          <w:szCs w:val="24"/>
          <w:lang w:val="en-GB"/>
        </w:rPr>
        <w:t>CrCLS</w:t>
      </w:r>
      <w:proofErr w:type="spellEnd"/>
      <w:r w:rsidRPr="008750F8">
        <w:rPr>
          <w:rFonts w:ascii="Minion" w:hAnsi="Minion"/>
          <w:szCs w:val="24"/>
          <w:lang w:val="en-GB"/>
        </w:rPr>
        <w:t xml:space="preserve">), and is calculated </w:t>
      </w:r>
      <w:r w:rsidRPr="008750F8">
        <w:rPr>
          <w:rFonts w:ascii="Minion" w:hAnsi="Minion"/>
          <w:szCs w:val="24"/>
        </w:rPr>
        <w:t>using the equation below:</w:t>
      </w:r>
    </w:p>
    <w:p w:rsidR="009C067C" w:rsidRPr="008750F8" w:rsidRDefault="009C067C" w:rsidP="009C067C">
      <w:pPr>
        <w:pStyle w:val="TextTi12"/>
        <w:spacing w:after="120" w:line="240" w:lineRule="auto"/>
        <w:rPr>
          <w:rFonts w:ascii="Minion" w:hAnsi="Minion"/>
          <w:szCs w:val="24"/>
          <w:lang w:val="en-GB"/>
        </w:rPr>
      </w:pPr>
      <w:r w:rsidRPr="008750F8">
        <w:rPr>
          <w:rFonts w:ascii="Minion" w:hAnsi="Minion"/>
          <w:szCs w:val="24"/>
          <w:lang w:val="en-GB"/>
        </w:rPr>
        <w:t xml:space="preserve">Paediatric Dose (mg) = 7 x BSA x </w:t>
      </w:r>
      <w:proofErr w:type="spellStart"/>
      <w:r w:rsidRPr="008750F8">
        <w:rPr>
          <w:rFonts w:ascii="Minion" w:hAnsi="Minion"/>
          <w:szCs w:val="24"/>
          <w:lang w:val="en-GB"/>
        </w:rPr>
        <w:t>CrC</w:t>
      </w:r>
      <w:r w:rsidR="00942ED5" w:rsidRPr="008750F8">
        <w:rPr>
          <w:rFonts w:ascii="Minion" w:hAnsi="Minion"/>
          <w:szCs w:val="24"/>
          <w:lang w:val="en-GB"/>
        </w:rPr>
        <w:t>LS</w:t>
      </w:r>
      <w:proofErr w:type="spellEnd"/>
      <w:r w:rsidRPr="008750F8">
        <w:rPr>
          <w:rFonts w:ascii="Minion" w:hAnsi="Minion"/>
          <w:szCs w:val="24"/>
          <w:lang w:val="en-GB"/>
        </w:rPr>
        <w:t xml:space="preserve"> (</w:t>
      </w:r>
      <w:r w:rsidR="00942ED5" w:rsidRPr="008750F8">
        <w:rPr>
          <w:rFonts w:ascii="Minion" w:hAnsi="Minion"/>
          <w:szCs w:val="24"/>
          <w:lang w:val="en-GB"/>
        </w:rPr>
        <w:t xml:space="preserve">see </w:t>
      </w:r>
      <w:proofErr w:type="spellStart"/>
      <w:r w:rsidR="00942ED5" w:rsidRPr="008750F8">
        <w:rPr>
          <w:rFonts w:ascii="Minion" w:hAnsi="Minion"/>
          <w:szCs w:val="24"/>
          <w:lang w:val="en-GB"/>
        </w:rPr>
        <w:t>Mosteller</w:t>
      </w:r>
      <w:proofErr w:type="spellEnd"/>
      <w:r w:rsidR="00942ED5" w:rsidRPr="008750F8">
        <w:rPr>
          <w:rFonts w:ascii="Minion" w:hAnsi="Minion"/>
          <w:szCs w:val="24"/>
          <w:lang w:val="en-GB"/>
        </w:rPr>
        <w:t xml:space="preserve"> BSA formul</w:t>
      </w:r>
      <w:r w:rsidR="00134254" w:rsidRPr="008750F8">
        <w:rPr>
          <w:rFonts w:ascii="Minion" w:hAnsi="Minion"/>
          <w:szCs w:val="24"/>
          <w:lang w:val="en-GB"/>
        </w:rPr>
        <w:t>a</w:t>
      </w:r>
      <w:r w:rsidR="00942ED5" w:rsidRPr="008750F8">
        <w:rPr>
          <w:rFonts w:ascii="Minion" w:hAnsi="Minion"/>
          <w:szCs w:val="24"/>
          <w:lang w:val="en-GB"/>
        </w:rPr>
        <w:t xml:space="preserve"> and </w:t>
      </w:r>
      <w:r w:rsidRPr="008750F8">
        <w:rPr>
          <w:rFonts w:ascii="Minion" w:hAnsi="Minion"/>
          <w:szCs w:val="24"/>
          <w:lang w:val="en-GB"/>
        </w:rPr>
        <w:t xml:space="preserve">Schwartz </w:t>
      </w:r>
      <w:r w:rsidR="00942ED5" w:rsidRPr="008750F8">
        <w:rPr>
          <w:rFonts w:ascii="Minion" w:hAnsi="Minion"/>
          <w:szCs w:val="24"/>
          <w:lang w:val="en-GB"/>
        </w:rPr>
        <w:t xml:space="preserve">Creatinine Clearance </w:t>
      </w:r>
      <w:r w:rsidRPr="008750F8">
        <w:rPr>
          <w:rFonts w:ascii="Minion" w:hAnsi="Minion"/>
          <w:szCs w:val="24"/>
          <w:lang w:val="en-GB"/>
        </w:rPr>
        <w:t>formula</w:t>
      </w:r>
      <w:r w:rsidR="00942ED5" w:rsidRPr="008750F8">
        <w:rPr>
          <w:rFonts w:ascii="Minion" w:hAnsi="Minion"/>
          <w:szCs w:val="24"/>
          <w:lang w:val="en-GB"/>
        </w:rPr>
        <w:t xml:space="preserve"> below</w:t>
      </w:r>
      <w:r w:rsidRPr="008750F8">
        <w:rPr>
          <w:rFonts w:ascii="Minion" w:hAnsi="Minion"/>
          <w:szCs w:val="24"/>
          <w:lang w:val="en-GB"/>
        </w:rPr>
        <w:t>). If the calculated Schwartz creatinine clearance exceeds 150 mL/min/1.73m</w:t>
      </w:r>
      <w:r w:rsidRPr="008750F8">
        <w:rPr>
          <w:rFonts w:ascii="Minion" w:hAnsi="Minion"/>
          <w:szCs w:val="24"/>
          <w:vertAlign w:val="superscript"/>
          <w:lang w:val="en-GB"/>
        </w:rPr>
        <w:t>2</w:t>
      </w:r>
      <w:r w:rsidRPr="008750F8">
        <w:rPr>
          <w:rFonts w:ascii="Minion" w:hAnsi="Minion"/>
          <w:szCs w:val="24"/>
          <w:lang w:val="en-GB"/>
        </w:rPr>
        <w:t>, then a maximum value of 150 mL/min/1.73m</w:t>
      </w:r>
      <w:r w:rsidRPr="008750F8">
        <w:rPr>
          <w:rFonts w:ascii="Minion" w:hAnsi="Minion"/>
          <w:szCs w:val="24"/>
          <w:vertAlign w:val="superscript"/>
          <w:lang w:val="en-GB"/>
        </w:rPr>
        <w:t>2</w:t>
      </w:r>
      <w:r w:rsidRPr="008750F8">
        <w:rPr>
          <w:rFonts w:ascii="Minion" w:hAnsi="Minion"/>
          <w:szCs w:val="24"/>
          <w:lang w:val="en-GB"/>
        </w:rPr>
        <w:t xml:space="preserve"> should be used in the equation.</w:t>
      </w:r>
    </w:p>
    <w:p w:rsidR="009C067C" w:rsidRPr="008750F8" w:rsidRDefault="009C067C" w:rsidP="009C067C">
      <w:pPr>
        <w:pStyle w:val="TextTi12"/>
        <w:jc w:val="center"/>
        <w:rPr>
          <w:rFonts w:ascii="Minion" w:hAnsi="Minion"/>
          <w:szCs w:val="24"/>
        </w:rPr>
      </w:pPr>
      <w:r w:rsidRPr="008750F8">
        <w:rPr>
          <w:rFonts w:ascii="Minion" w:hAnsi="Minion"/>
          <w:position w:val="-26"/>
          <w:szCs w:val="24"/>
        </w:rPr>
        <w:object w:dxaOrig="50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35.35pt" o:ole="" filled="t">
            <v:imagedata r:id="rId10" o:title=""/>
          </v:shape>
          <o:OLEObject Type="Embed" ProgID="Equation.3" ShapeID="_x0000_i1025" DrawAspect="Content" ObjectID="_1513589268" r:id="rId11"/>
        </w:object>
      </w:r>
    </w:p>
    <w:p w:rsidR="009C067C" w:rsidRPr="008750F8" w:rsidRDefault="009C067C" w:rsidP="009C067C">
      <w:pPr>
        <w:pStyle w:val="TextTi12"/>
        <w:jc w:val="center"/>
        <w:rPr>
          <w:rFonts w:ascii="Minion" w:hAnsi="Minion"/>
          <w:szCs w:val="24"/>
        </w:rPr>
      </w:pPr>
      <w:r w:rsidRPr="008750F8">
        <w:rPr>
          <w:rFonts w:ascii="Minion" w:hAnsi="Minion"/>
          <w:position w:val="-30"/>
          <w:szCs w:val="24"/>
        </w:rPr>
        <w:object w:dxaOrig="8020" w:dyaOrig="680">
          <v:shape id="_x0000_i1026" type="#_x0000_t75" style="width:401.35pt;height:33.65pt" o:ole="" fillcolor="window">
            <v:imagedata r:id="rId12" o:title=""/>
          </v:shape>
          <o:OLEObject Type="Embed" ProgID="Equation.3" ShapeID="_x0000_i1026" DrawAspect="Content" ObjectID="_1513589269" r:id="rId13"/>
        </w:object>
      </w:r>
    </w:p>
    <w:p w:rsidR="009C067C" w:rsidRPr="008750F8" w:rsidRDefault="009C067C" w:rsidP="009C067C">
      <w:pPr>
        <w:pStyle w:val="TextTi12"/>
        <w:spacing w:after="120" w:line="240" w:lineRule="auto"/>
        <w:rPr>
          <w:rFonts w:ascii="Minion" w:hAnsi="Minion"/>
          <w:szCs w:val="24"/>
        </w:rPr>
      </w:pPr>
      <w:r w:rsidRPr="008750F8">
        <w:rPr>
          <w:rFonts w:ascii="Minion" w:hAnsi="Minion"/>
          <w:szCs w:val="24"/>
        </w:rPr>
        <w:t>where k = 0.45</w:t>
      </w:r>
      <w:r w:rsidR="00942ED5" w:rsidRPr="008750F8">
        <w:rPr>
          <w:rFonts w:ascii="Minion" w:hAnsi="Minion"/>
          <w:szCs w:val="24"/>
        </w:rPr>
        <w:t>*</w:t>
      </w:r>
      <w:r w:rsidRPr="008750F8">
        <w:rPr>
          <w:rFonts w:ascii="Minion" w:hAnsi="Minion"/>
          <w:szCs w:val="24"/>
        </w:rPr>
        <w:t xml:space="preserve"> for patients aged &lt; 2 years, 0.55 for boys aged 2 to &lt; 13 years and girls aged 2 to 16 years, and 0.7 for boys aged 13 to 16 years.</w:t>
      </w:r>
      <w:r w:rsidR="00942ED5" w:rsidRPr="008750F8">
        <w:rPr>
          <w:rFonts w:ascii="Minion" w:hAnsi="Minion"/>
          <w:szCs w:val="24"/>
        </w:rPr>
        <w:t xml:space="preserve"> Refer to adult dosing for patients older than 16 years.</w:t>
      </w:r>
    </w:p>
    <w:p w:rsidR="00942ED5" w:rsidRPr="008750F8" w:rsidRDefault="00942ED5" w:rsidP="00942ED5">
      <w:pPr>
        <w:pStyle w:val="TextTi12"/>
        <w:rPr>
          <w:rFonts w:ascii="Minion" w:hAnsi="Minion"/>
          <w:szCs w:val="24"/>
        </w:rPr>
      </w:pPr>
      <w:r w:rsidRPr="008750F8">
        <w:rPr>
          <w:rFonts w:ascii="Minion" w:hAnsi="Minion"/>
          <w:szCs w:val="24"/>
        </w:rPr>
        <w:t>The k values provided are based on the Jaffe method of measuring serum creatinine, and may require correction wh</w:t>
      </w:r>
      <w:r w:rsidR="003955FD">
        <w:rPr>
          <w:rFonts w:ascii="Minion" w:hAnsi="Minion"/>
          <w:szCs w:val="24"/>
        </w:rPr>
        <w:t>en enzymatic methods are used.</w:t>
      </w:r>
    </w:p>
    <w:p w:rsidR="00942ED5" w:rsidRPr="008750F8" w:rsidRDefault="00942ED5" w:rsidP="00942ED5">
      <w:pPr>
        <w:pStyle w:val="TextTi12"/>
        <w:spacing w:after="120" w:line="240" w:lineRule="auto"/>
        <w:rPr>
          <w:rFonts w:ascii="Minion" w:hAnsi="Minion"/>
          <w:szCs w:val="24"/>
        </w:rPr>
      </w:pPr>
      <w:r w:rsidRPr="008750F8">
        <w:rPr>
          <w:rFonts w:ascii="Minion" w:hAnsi="Minion"/>
          <w:szCs w:val="24"/>
        </w:rPr>
        <w:t>* A lowering of k value may also be necessary for appropriate sub-populations.</w:t>
      </w:r>
    </w:p>
    <w:p w:rsidR="00942ED5" w:rsidRPr="008750F8" w:rsidRDefault="00942ED5" w:rsidP="00942ED5">
      <w:pPr>
        <w:pStyle w:val="TextTi12"/>
        <w:rPr>
          <w:rFonts w:ascii="Minion" w:hAnsi="Minion"/>
          <w:szCs w:val="24"/>
        </w:rPr>
      </w:pPr>
      <w:r w:rsidRPr="008750F8">
        <w:rPr>
          <w:rFonts w:ascii="Minion" w:hAnsi="Minion"/>
          <w:szCs w:val="24"/>
        </w:rPr>
        <w:t xml:space="preserve">For </w:t>
      </w:r>
      <w:proofErr w:type="spellStart"/>
      <w:r w:rsidRPr="008750F8">
        <w:rPr>
          <w:rFonts w:ascii="Minion" w:hAnsi="Minion"/>
          <w:szCs w:val="24"/>
        </w:rPr>
        <w:t>paediatric</w:t>
      </w:r>
      <w:proofErr w:type="spellEnd"/>
      <w:r w:rsidRPr="008750F8">
        <w:rPr>
          <w:rFonts w:ascii="Minion" w:hAnsi="Minion"/>
          <w:szCs w:val="24"/>
        </w:rPr>
        <w:t xml:space="preserve"> kidney transplant patients, the recommended once daily mg dose (7x BSA x </w:t>
      </w:r>
      <w:proofErr w:type="spellStart"/>
      <w:r w:rsidRPr="008750F8">
        <w:rPr>
          <w:rFonts w:ascii="Minion" w:hAnsi="Minion"/>
          <w:szCs w:val="24"/>
        </w:rPr>
        <w:t>CrCLS</w:t>
      </w:r>
      <w:proofErr w:type="spellEnd"/>
      <w:r w:rsidRPr="008750F8">
        <w:rPr>
          <w:rFonts w:ascii="Minion" w:hAnsi="Minion"/>
          <w:szCs w:val="24"/>
        </w:rPr>
        <w:t>) should start within 10 days post-transplantation and continue until 200 days post-transplantation.</w:t>
      </w:r>
    </w:p>
    <w:p w:rsidR="00942ED5" w:rsidRPr="008750F8" w:rsidRDefault="00942ED5" w:rsidP="00942ED5">
      <w:pPr>
        <w:pStyle w:val="TextTi12"/>
        <w:spacing w:after="120" w:line="240" w:lineRule="auto"/>
        <w:rPr>
          <w:rFonts w:ascii="Minion" w:hAnsi="Minion"/>
          <w:szCs w:val="24"/>
        </w:rPr>
      </w:pPr>
      <w:r w:rsidRPr="008750F8">
        <w:rPr>
          <w:rFonts w:ascii="Minion" w:hAnsi="Minion"/>
          <w:szCs w:val="24"/>
        </w:rPr>
        <w:t xml:space="preserve">For </w:t>
      </w:r>
      <w:proofErr w:type="spellStart"/>
      <w:r w:rsidRPr="008750F8">
        <w:rPr>
          <w:rFonts w:ascii="Minion" w:hAnsi="Minion"/>
          <w:szCs w:val="24"/>
        </w:rPr>
        <w:t>paediatric</w:t>
      </w:r>
      <w:proofErr w:type="spellEnd"/>
      <w:r w:rsidRPr="008750F8">
        <w:rPr>
          <w:rFonts w:ascii="Minion" w:hAnsi="Minion"/>
          <w:szCs w:val="24"/>
        </w:rPr>
        <w:t xml:space="preserve"> patients who have received a solid organ transplant other than kidney, the recommended once daily mg dose (7x BSA x </w:t>
      </w:r>
      <w:proofErr w:type="spellStart"/>
      <w:r w:rsidRPr="008750F8">
        <w:rPr>
          <w:rFonts w:ascii="Minion" w:hAnsi="Minion"/>
          <w:szCs w:val="24"/>
        </w:rPr>
        <w:t>CrCLS</w:t>
      </w:r>
      <w:proofErr w:type="spellEnd"/>
      <w:r w:rsidRPr="008750F8">
        <w:rPr>
          <w:rFonts w:ascii="Minion" w:hAnsi="Minion"/>
          <w:szCs w:val="24"/>
        </w:rPr>
        <w:t>) should start within 10 days post transplantation and continue until 100 days post transplantation.</w:t>
      </w:r>
    </w:p>
    <w:p w:rsidR="009C067C" w:rsidRPr="008750F8" w:rsidRDefault="009C067C" w:rsidP="009C067C">
      <w:pPr>
        <w:pStyle w:val="TextTi12"/>
        <w:spacing w:after="120" w:line="240" w:lineRule="auto"/>
        <w:rPr>
          <w:rFonts w:ascii="Minion" w:hAnsi="Minion"/>
          <w:szCs w:val="24"/>
        </w:rPr>
      </w:pPr>
      <w:r w:rsidRPr="008750F8">
        <w:rPr>
          <w:rFonts w:ascii="Minion" w:hAnsi="Minion"/>
          <w:szCs w:val="24"/>
        </w:rPr>
        <w:t>All calculated doses should be rounded to the nearest 25 mg increment for the actual deliverable dose. If the calculated dose exceeds 900 mg, a maximum dose of 900 mg should be administered.  The oral solution is the preferred formulation since it provides the ability to administer a dose calculated according to the formula above; however, VALCYTE tablets may be used if the calculated doses are within 10% of available tablet doses</w:t>
      </w:r>
      <w:r w:rsidR="00942ED5" w:rsidRPr="008750F8">
        <w:rPr>
          <w:rFonts w:ascii="Minion" w:hAnsi="Minion"/>
          <w:szCs w:val="24"/>
        </w:rPr>
        <w:t xml:space="preserve"> and the patient is able to swallow tablets</w:t>
      </w:r>
      <w:r w:rsidRPr="008750F8">
        <w:rPr>
          <w:rFonts w:ascii="Minion" w:hAnsi="Minion"/>
          <w:szCs w:val="24"/>
        </w:rPr>
        <w:t>.  For example, if the calculated dose is between 405 mg and 495 mg, one 450 mg tablet may be taken.</w:t>
      </w:r>
    </w:p>
    <w:p w:rsidR="00942ED5" w:rsidRPr="008750F8" w:rsidRDefault="00942ED5" w:rsidP="009C067C">
      <w:pPr>
        <w:pStyle w:val="TextTi12"/>
        <w:spacing w:after="120" w:line="240" w:lineRule="auto"/>
        <w:rPr>
          <w:rFonts w:ascii="Minion" w:hAnsi="Minion"/>
          <w:szCs w:val="24"/>
        </w:rPr>
      </w:pPr>
      <w:r w:rsidRPr="008750F8">
        <w:rPr>
          <w:rFonts w:ascii="Minion" w:hAnsi="Minion"/>
          <w:szCs w:val="24"/>
        </w:rPr>
        <w:t>It is recommended to monitor serum creatinine levels regularly and consider changes in height and body weight and adapt the dose as appropriate during prophylaxis period.</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Special Patient Groups</w:t>
      </w:r>
    </w:p>
    <w:p w:rsidR="002F7898" w:rsidRPr="008750F8" w:rsidRDefault="002F7898" w:rsidP="002F7898">
      <w:pPr>
        <w:pStyle w:val="Heading4"/>
        <w:rPr>
          <w:rFonts w:ascii="Minion" w:hAnsi="Minion"/>
          <w:b/>
          <w:szCs w:val="24"/>
        </w:rPr>
      </w:pPr>
      <w:r w:rsidRPr="008750F8">
        <w:rPr>
          <w:rFonts w:ascii="Minion" w:hAnsi="Minion"/>
          <w:b/>
          <w:szCs w:val="24"/>
        </w:rPr>
        <w:t>Renal Impairment</w:t>
      </w:r>
    </w:p>
    <w:p w:rsidR="00FE54AA" w:rsidRPr="008750F8" w:rsidRDefault="00942ED5" w:rsidP="002F7898">
      <w:pPr>
        <w:pStyle w:val="Heading5"/>
        <w:ind w:left="0"/>
        <w:rPr>
          <w:rFonts w:ascii="Minion" w:hAnsi="Minion"/>
          <w:szCs w:val="24"/>
        </w:rPr>
      </w:pPr>
      <w:r w:rsidRPr="008750F8">
        <w:rPr>
          <w:rFonts w:ascii="Minion" w:hAnsi="Minion"/>
          <w:szCs w:val="24"/>
        </w:rPr>
        <w:t xml:space="preserve">Adult </w:t>
      </w:r>
      <w:r w:rsidR="00FE54AA" w:rsidRPr="008750F8">
        <w:rPr>
          <w:rFonts w:ascii="Minion" w:hAnsi="Minion"/>
          <w:szCs w:val="24"/>
        </w:rPr>
        <w:t>Patients</w:t>
      </w:r>
    </w:p>
    <w:p w:rsidR="00FE54AA" w:rsidRDefault="00FE54AA" w:rsidP="00F9110A">
      <w:pPr>
        <w:jc w:val="both"/>
        <w:rPr>
          <w:rFonts w:ascii="Minion" w:hAnsi="Minion"/>
          <w:sz w:val="24"/>
          <w:szCs w:val="24"/>
          <w:lang w:val="en-GB"/>
        </w:rPr>
      </w:pPr>
      <w:r w:rsidRPr="008750F8">
        <w:rPr>
          <w:rFonts w:ascii="Minion" w:hAnsi="Minion"/>
          <w:sz w:val="24"/>
          <w:szCs w:val="24"/>
          <w:lang w:val="en-GB"/>
        </w:rPr>
        <w:t>Serum creatinine or creatinine clearance levels should be monitored carefully.</w:t>
      </w:r>
      <w:r w:rsidRPr="008750F8">
        <w:rPr>
          <w:rFonts w:ascii="Minion" w:hAnsi="Minion"/>
          <w:b/>
          <w:sz w:val="24"/>
          <w:szCs w:val="24"/>
          <w:lang w:val="en-GB"/>
        </w:rPr>
        <w:t xml:space="preserve">  </w:t>
      </w:r>
      <w:r w:rsidRPr="008750F8">
        <w:rPr>
          <w:rFonts w:ascii="Minion" w:hAnsi="Minion"/>
          <w:sz w:val="24"/>
          <w:szCs w:val="24"/>
          <w:lang w:val="en-GB"/>
        </w:rPr>
        <w:t xml:space="preserve">Dosage adjustment is required </w:t>
      </w:r>
      <w:r w:rsidR="006B0A12" w:rsidRPr="008750F8">
        <w:rPr>
          <w:rFonts w:ascii="Minion" w:hAnsi="Minion"/>
          <w:sz w:val="24"/>
          <w:szCs w:val="24"/>
          <w:lang w:val="en-GB"/>
        </w:rPr>
        <w:t xml:space="preserve">based on </w:t>
      </w:r>
      <w:r w:rsidRPr="008750F8">
        <w:rPr>
          <w:rFonts w:ascii="Minion" w:hAnsi="Minion"/>
          <w:sz w:val="24"/>
          <w:szCs w:val="24"/>
          <w:lang w:val="en-GB"/>
        </w:rPr>
        <w:t xml:space="preserve">creatinine clearance as shown in the </w:t>
      </w:r>
      <w:r w:rsidR="00AF103B" w:rsidRPr="008750F8">
        <w:rPr>
          <w:rFonts w:ascii="Minion" w:hAnsi="Minion"/>
          <w:sz w:val="24"/>
          <w:szCs w:val="24"/>
          <w:lang w:val="en-GB"/>
        </w:rPr>
        <w:t>T</w:t>
      </w:r>
      <w:r w:rsidRPr="008750F8">
        <w:rPr>
          <w:rFonts w:ascii="Minion" w:hAnsi="Minion"/>
          <w:sz w:val="24"/>
          <w:szCs w:val="24"/>
          <w:lang w:val="en-GB"/>
        </w:rPr>
        <w:t xml:space="preserve">able </w:t>
      </w:r>
      <w:r w:rsidR="00DB5662" w:rsidRPr="008750F8">
        <w:rPr>
          <w:rFonts w:ascii="Minion" w:hAnsi="Minion"/>
          <w:sz w:val="24"/>
          <w:szCs w:val="24"/>
          <w:lang w:val="en-GB"/>
        </w:rPr>
        <w:t xml:space="preserve">9 </w:t>
      </w:r>
      <w:r w:rsidRPr="008750F8">
        <w:rPr>
          <w:rFonts w:ascii="Minion" w:hAnsi="Minion"/>
          <w:sz w:val="24"/>
          <w:szCs w:val="24"/>
          <w:lang w:val="en-GB"/>
        </w:rPr>
        <w:t>below (see</w:t>
      </w:r>
      <w:r w:rsidR="007970A0" w:rsidRPr="008750F8">
        <w:rPr>
          <w:rFonts w:ascii="Minion" w:hAnsi="Minion"/>
          <w:sz w:val="24"/>
          <w:szCs w:val="24"/>
          <w:lang w:val="en-GB"/>
        </w:rPr>
        <w:t xml:space="preserve"> PHARMACOLOGY,</w:t>
      </w:r>
      <w:r w:rsidRPr="008750F8">
        <w:rPr>
          <w:rFonts w:ascii="Minion" w:hAnsi="Minion"/>
          <w:sz w:val="24"/>
          <w:szCs w:val="24"/>
          <w:lang w:val="en-GB"/>
        </w:rPr>
        <w:t xml:space="preserve"> Pharmacokinetics </w:t>
      </w:r>
      <w:r w:rsidR="00A753F8" w:rsidRPr="008750F8">
        <w:rPr>
          <w:rFonts w:ascii="Minion" w:hAnsi="Minion"/>
          <w:sz w:val="24"/>
          <w:szCs w:val="24"/>
          <w:lang w:val="en-GB"/>
        </w:rPr>
        <w:t xml:space="preserve">in </w:t>
      </w:r>
      <w:r w:rsidRPr="008750F8">
        <w:rPr>
          <w:rFonts w:ascii="Minion" w:hAnsi="Minion"/>
          <w:sz w:val="24"/>
          <w:szCs w:val="24"/>
          <w:lang w:val="en-GB"/>
        </w:rPr>
        <w:t>Special Populations and PRECAUTIONS).</w:t>
      </w:r>
    </w:p>
    <w:p w:rsidR="003955FD" w:rsidRDefault="003955FD" w:rsidP="00F9110A">
      <w:pPr>
        <w:jc w:val="both"/>
        <w:rPr>
          <w:rFonts w:ascii="Minion" w:hAnsi="Minion"/>
          <w:sz w:val="24"/>
          <w:szCs w:val="24"/>
          <w:lang w:val="en-GB"/>
        </w:rPr>
      </w:pPr>
    </w:p>
    <w:p w:rsidR="003955FD" w:rsidRDefault="003955FD" w:rsidP="00F9110A">
      <w:pPr>
        <w:jc w:val="both"/>
        <w:rPr>
          <w:rFonts w:ascii="Minion" w:hAnsi="Minion"/>
          <w:sz w:val="24"/>
          <w:szCs w:val="24"/>
          <w:lang w:val="en-GB"/>
        </w:rPr>
      </w:pPr>
    </w:p>
    <w:p w:rsidR="003955FD" w:rsidRDefault="003955FD" w:rsidP="00F9110A">
      <w:pPr>
        <w:jc w:val="both"/>
        <w:rPr>
          <w:rFonts w:ascii="Minion" w:hAnsi="Minion"/>
          <w:sz w:val="24"/>
          <w:szCs w:val="24"/>
          <w:lang w:val="en-GB"/>
        </w:rPr>
      </w:pPr>
    </w:p>
    <w:p w:rsidR="003955FD" w:rsidRDefault="003955FD" w:rsidP="00F9110A">
      <w:pPr>
        <w:jc w:val="both"/>
        <w:rPr>
          <w:rFonts w:ascii="Minion" w:hAnsi="Minion"/>
          <w:sz w:val="24"/>
          <w:szCs w:val="24"/>
          <w:lang w:val="en-GB"/>
        </w:rPr>
      </w:pPr>
    </w:p>
    <w:p w:rsidR="003955FD" w:rsidRDefault="003955FD" w:rsidP="00F9110A">
      <w:pPr>
        <w:jc w:val="both"/>
        <w:rPr>
          <w:rFonts w:ascii="Minion" w:hAnsi="Minion"/>
          <w:sz w:val="24"/>
          <w:szCs w:val="24"/>
          <w:lang w:val="en-GB"/>
        </w:rPr>
      </w:pPr>
    </w:p>
    <w:p w:rsidR="003955FD" w:rsidRPr="008750F8" w:rsidRDefault="003955FD" w:rsidP="00F9110A">
      <w:pPr>
        <w:jc w:val="both"/>
        <w:rPr>
          <w:rFonts w:ascii="Minion" w:hAnsi="Minion"/>
          <w:sz w:val="24"/>
          <w:szCs w:val="24"/>
          <w:lang w:val="en-GB"/>
        </w:rPr>
      </w:pPr>
    </w:p>
    <w:p w:rsidR="00566187" w:rsidRPr="008750F8" w:rsidRDefault="00FE54AA" w:rsidP="002F7898">
      <w:pPr>
        <w:rPr>
          <w:rFonts w:ascii="Minion" w:hAnsi="Minion"/>
          <w:b/>
          <w:sz w:val="24"/>
          <w:szCs w:val="24"/>
          <w:lang w:val="en-GB"/>
        </w:rPr>
      </w:pPr>
      <w:r w:rsidRPr="008750F8">
        <w:rPr>
          <w:rFonts w:ascii="Minion" w:hAnsi="Minion"/>
          <w:b/>
          <w:sz w:val="24"/>
          <w:szCs w:val="24"/>
          <w:lang w:val="en-GB"/>
        </w:rPr>
        <w:lastRenderedPageBreak/>
        <w:t>Table </w:t>
      </w:r>
      <w:r w:rsidR="001C0414" w:rsidRPr="008750F8">
        <w:rPr>
          <w:rFonts w:ascii="Minion" w:hAnsi="Minion"/>
          <w:b/>
          <w:sz w:val="24"/>
          <w:szCs w:val="24"/>
          <w:lang w:val="en-GB"/>
        </w:rPr>
        <w:t>11</w:t>
      </w:r>
      <w:r w:rsidR="00DB5662" w:rsidRPr="008750F8">
        <w:rPr>
          <w:rFonts w:ascii="Minion" w:hAnsi="Minion"/>
          <w:b/>
          <w:sz w:val="24"/>
          <w:szCs w:val="24"/>
          <w:lang w:val="en-GB"/>
        </w:rPr>
        <w:t xml:space="preserve"> </w:t>
      </w:r>
      <w:r w:rsidRPr="008750F8">
        <w:rPr>
          <w:rFonts w:ascii="Minion" w:hAnsi="Minion"/>
          <w:b/>
          <w:sz w:val="24"/>
          <w:szCs w:val="24"/>
          <w:lang w:val="en-GB"/>
        </w:rPr>
        <w:t xml:space="preserve">VALCYTE </w:t>
      </w:r>
      <w:r w:rsidR="00CB1E89" w:rsidRPr="008750F8">
        <w:rPr>
          <w:rFonts w:ascii="Minion" w:hAnsi="Minion"/>
          <w:b/>
          <w:sz w:val="24"/>
          <w:szCs w:val="24"/>
          <w:lang w:val="en-GB"/>
        </w:rPr>
        <w:t>t</w:t>
      </w:r>
      <w:r w:rsidRPr="008750F8">
        <w:rPr>
          <w:rFonts w:ascii="Minion" w:hAnsi="Minion"/>
          <w:b/>
          <w:sz w:val="24"/>
          <w:szCs w:val="24"/>
          <w:lang w:val="en-GB"/>
        </w:rPr>
        <w:t>ablet</w:t>
      </w:r>
      <w:r w:rsidR="00566187" w:rsidRPr="008750F8">
        <w:rPr>
          <w:rFonts w:ascii="Minion" w:hAnsi="Minion"/>
          <w:b/>
          <w:sz w:val="24"/>
          <w:szCs w:val="24"/>
          <w:lang w:val="en-GB"/>
        </w:rPr>
        <w:t xml:space="preserve">s and </w:t>
      </w:r>
      <w:r w:rsidR="00CB1E89" w:rsidRPr="008750F8">
        <w:rPr>
          <w:rFonts w:ascii="Minion" w:hAnsi="Minion"/>
          <w:b/>
          <w:sz w:val="24"/>
          <w:szCs w:val="24"/>
          <w:lang w:val="en-GB"/>
        </w:rPr>
        <w:t>o</w:t>
      </w:r>
      <w:r w:rsidR="006B0A12" w:rsidRPr="008750F8">
        <w:rPr>
          <w:rFonts w:ascii="Minion" w:hAnsi="Minion"/>
          <w:b/>
          <w:sz w:val="24"/>
          <w:szCs w:val="24"/>
          <w:lang w:val="en-GB"/>
        </w:rPr>
        <w:t xml:space="preserve">ral </w:t>
      </w:r>
      <w:r w:rsidR="00CB1E89" w:rsidRPr="008750F8">
        <w:rPr>
          <w:rFonts w:ascii="Minion" w:hAnsi="Minion"/>
          <w:b/>
          <w:sz w:val="24"/>
          <w:szCs w:val="24"/>
          <w:lang w:val="en-GB"/>
        </w:rPr>
        <w:t>p</w:t>
      </w:r>
      <w:r w:rsidR="00566187" w:rsidRPr="008750F8">
        <w:rPr>
          <w:rFonts w:ascii="Minion" w:hAnsi="Minion"/>
          <w:b/>
          <w:sz w:val="24"/>
          <w:szCs w:val="24"/>
          <w:lang w:val="en-GB"/>
        </w:rPr>
        <w:t xml:space="preserve">owder for </w:t>
      </w:r>
      <w:r w:rsidR="00CB1E89" w:rsidRPr="008750F8">
        <w:rPr>
          <w:rFonts w:ascii="Minion" w:hAnsi="Minion"/>
          <w:b/>
          <w:sz w:val="24"/>
          <w:szCs w:val="24"/>
          <w:lang w:val="en-GB"/>
        </w:rPr>
        <w:t>s</w:t>
      </w:r>
      <w:r w:rsidR="00566187" w:rsidRPr="008750F8">
        <w:rPr>
          <w:rFonts w:ascii="Minion" w:hAnsi="Minion"/>
          <w:b/>
          <w:sz w:val="24"/>
          <w:szCs w:val="24"/>
          <w:lang w:val="en-GB"/>
        </w:rPr>
        <w:t>olution</w:t>
      </w:r>
      <w:r w:rsidRPr="008750F8">
        <w:rPr>
          <w:rFonts w:ascii="Minion" w:hAnsi="Minion"/>
          <w:b/>
          <w:sz w:val="24"/>
          <w:szCs w:val="24"/>
          <w:lang w:val="en-GB"/>
        </w:rPr>
        <w:t xml:space="preserve"> </w:t>
      </w:r>
      <w:r w:rsidR="00CB1E89" w:rsidRPr="008750F8">
        <w:rPr>
          <w:rFonts w:ascii="Minion" w:hAnsi="Minion"/>
          <w:b/>
          <w:sz w:val="24"/>
          <w:szCs w:val="24"/>
          <w:lang w:val="en-GB"/>
        </w:rPr>
        <w:t>d</w:t>
      </w:r>
      <w:r w:rsidRPr="008750F8">
        <w:rPr>
          <w:rFonts w:ascii="Minion" w:hAnsi="Minion"/>
          <w:b/>
          <w:sz w:val="24"/>
          <w:szCs w:val="24"/>
          <w:lang w:val="en-GB"/>
        </w:rPr>
        <w:t xml:space="preserve">ose for </w:t>
      </w:r>
      <w:proofErr w:type="spellStart"/>
      <w:r w:rsidR="00CB1E89" w:rsidRPr="008750F8">
        <w:rPr>
          <w:rFonts w:ascii="Minion" w:hAnsi="Minion"/>
          <w:b/>
          <w:sz w:val="24"/>
          <w:szCs w:val="24"/>
          <w:lang w:val="en-GB"/>
        </w:rPr>
        <w:t>r</w:t>
      </w:r>
      <w:r w:rsidRPr="008750F8">
        <w:rPr>
          <w:rFonts w:ascii="Minion" w:hAnsi="Minion"/>
          <w:b/>
          <w:sz w:val="24"/>
          <w:szCs w:val="24"/>
          <w:lang w:val="en-GB"/>
        </w:rPr>
        <w:t>enally</w:t>
      </w:r>
      <w:proofErr w:type="spellEnd"/>
      <w:r w:rsidRPr="008750F8">
        <w:rPr>
          <w:rFonts w:ascii="Minion" w:hAnsi="Minion"/>
          <w:b/>
          <w:sz w:val="24"/>
          <w:szCs w:val="24"/>
          <w:lang w:val="en-GB"/>
        </w:rPr>
        <w:t xml:space="preserve"> </w:t>
      </w:r>
      <w:r w:rsidR="00A370B6" w:rsidRPr="008750F8">
        <w:rPr>
          <w:rFonts w:ascii="Minion" w:hAnsi="Minion"/>
          <w:b/>
          <w:sz w:val="24"/>
          <w:szCs w:val="24"/>
          <w:lang w:val="en-GB"/>
        </w:rPr>
        <w:t>i</w:t>
      </w:r>
      <w:r w:rsidRPr="008750F8">
        <w:rPr>
          <w:rFonts w:ascii="Minion" w:hAnsi="Minion"/>
          <w:b/>
          <w:sz w:val="24"/>
          <w:szCs w:val="24"/>
          <w:lang w:val="en-GB"/>
        </w:rPr>
        <w:t>mpaired</w:t>
      </w:r>
      <w:r w:rsidR="00825997" w:rsidRPr="008750F8">
        <w:rPr>
          <w:rFonts w:ascii="Minion" w:hAnsi="Minion"/>
          <w:b/>
          <w:sz w:val="24"/>
          <w:szCs w:val="24"/>
          <w:lang w:val="en-GB"/>
        </w:rPr>
        <w:t xml:space="preserve"> </w:t>
      </w:r>
      <w:r w:rsidR="00CB1E89" w:rsidRPr="008750F8">
        <w:rPr>
          <w:rFonts w:ascii="Minion" w:hAnsi="Minion"/>
          <w:b/>
          <w:sz w:val="24"/>
          <w:szCs w:val="24"/>
          <w:lang w:val="en-GB"/>
        </w:rPr>
        <w:t>p</w:t>
      </w:r>
      <w:r w:rsidRPr="008750F8">
        <w:rPr>
          <w:rFonts w:ascii="Minion" w:hAnsi="Minion"/>
          <w:b/>
          <w:sz w:val="24"/>
          <w:szCs w:val="24"/>
          <w:lang w:val="en-GB"/>
        </w:rPr>
        <w:t>atients</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205"/>
        <w:gridCol w:w="2205"/>
        <w:gridCol w:w="2205"/>
        <w:gridCol w:w="2385"/>
      </w:tblGrid>
      <w:tr w:rsidR="00566187" w:rsidRPr="008750F8" w:rsidTr="00882573">
        <w:trPr>
          <w:jc w:val="center"/>
        </w:trPr>
        <w:tc>
          <w:tcPr>
            <w:tcW w:w="1188" w:type="dxa"/>
            <w:tcBorders>
              <w:left w:val="nil"/>
              <w:right w:val="single" w:sz="4" w:space="0" w:color="auto"/>
            </w:tcBorders>
          </w:tcPr>
          <w:p w:rsidR="00566187" w:rsidRPr="008750F8" w:rsidRDefault="006B0A12" w:rsidP="00825997">
            <w:pPr>
              <w:pStyle w:val="TextTi12"/>
              <w:keepNext/>
              <w:keepLines/>
              <w:widowControl w:val="0"/>
              <w:spacing w:after="80"/>
              <w:jc w:val="left"/>
              <w:rPr>
                <w:rFonts w:ascii="Minion" w:hAnsi="Minion"/>
                <w:b/>
                <w:szCs w:val="24"/>
                <w:lang w:val="en-GB"/>
              </w:rPr>
            </w:pPr>
            <w:proofErr w:type="spellStart"/>
            <w:r w:rsidRPr="008750F8">
              <w:rPr>
                <w:rFonts w:ascii="Minion" w:hAnsi="Minion"/>
                <w:b/>
                <w:szCs w:val="24"/>
                <w:lang w:val="en-GB"/>
              </w:rPr>
              <w:t>CrCl</w:t>
            </w:r>
            <w:proofErr w:type="spellEnd"/>
            <w:r w:rsidRPr="008750F8">
              <w:rPr>
                <w:rFonts w:ascii="Minion" w:hAnsi="Minion"/>
                <w:b/>
                <w:szCs w:val="24"/>
                <w:lang w:val="en-GB"/>
              </w:rPr>
              <w:t xml:space="preserve"> </w:t>
            </w:r>
            <w:r w:rsidR="00566187" w:rsidRPr="008750F8">
              <w:rPr>
                <w:rFonts w:ascii="Minion" w:hAnsi="Minion"/>
                <w:b/>
                <w:szCs w:val="24"/>
                <w:lang w:val="en-GB"/>
              </w:rPr>
              <w:t>(mL/min)</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b/>
                <w:szCs w:val="24"/>
                <w:lang w:val="en-GB"/>
              </w:rPr>
            </w:pPr>
            <w:r w:rsidRPr="008750F8">
              <w:rPr>
                <w:rFonts w:ascii="Minion" w:hAnsi="Minion"/>
                <w:b/>
                <w:szCs w:val="24"/>
                <w:lang w:val="en-GB"/>
              </w:rPr>
              <w:t>Induction Dose of tablets</w:t>
            </w:r>
          </w:p>
        </w:tc>
        <w:tc>
          <w:tcPr>
            <w:tcW w:w="2205" w:type="dxa"/>
            <w:tcBorders>
              <w:right w:val="single" w:sz="4" w:space="0" w:color="auto"/>
            </w:tcBorders>
          </w:tcPr>
          <w:p w:rsidR="00566187" w:rsidRPr="008750F8" w:rsidRDefault="00566187" w:rsidP="00825997">
            <w:pPr>
              <w:pStyle w:val="TextTi12"/>
              <w:keepNext/>
              <w:keepLines/>
              <w:widowControl w:val="0"/>
              <w:spacing w:after="80"/>
              <w:jc w:val="left"/>
              <w:rPr>
                <w:rFonts w:ascii="Minion" w:hAnsi="Minion"/>
                <w:b/>
                <w:szCs w:val="24"/>
                <w:lang w:val="en-GB"/>
              </w:rPr>
            </w:pPr>
            <w:r w:rsidRPr="008750F8">
              <w:rPr>
                <w:rFonts w:ascii="Minion" w:hAnsi="Minion"/>
                <w:b/>
                <w:szCs w:val="24"/>
                <w:lang w:val="en-GB"/>
              </w:rPr>
              <w:t>Maintenance/ Prevention Dose of tablets</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b/>
                <w:szCs w:val="24"/>
                <w:lang w:val="en-GB"/>
              </w:rPr>
            </w:pPr>
            <w:r w:rsidRPr="008750F8">
              <w:rPr>
                <w:rFonts w:ascii="Minion" w:hAnsi="Minion"/>
                <w:b/>
                <w:szCs w:val="24"/>
                <w:lang w:val="en-GB"/>
              </w:rPr>
              <w:t>Induction Dose of oral powder for solution</w:t>
            </w:r>
          </w:p>
        </w:tc>
        <w:tc>
          <w:tcPr>
            <w:tcW w:w="2385" w:type="dxa"/>
            <w:tcBorders>
              <w:right w:val="nil"/>
            </w:tcBorders>
          </w:tcPr>
          <w:p w:rsidR="00566187" w:rsidRPr="008750F8" w:rsidRDefault="00566187" w:rsidP="00825997">
            <w:pPr>
              <w:pStyle w:val="TextTi12"/>
              <w:keepNext/>
              <w:keepLines/>
              <w:widowControl w:val="0"/>
              <w:spacing w:after="80"/>
              <w:jc w:val="left"/>
              <w:rPr>
                <w:rFonts w:ascii="Minion" w:hAnsi="Minion"/>
                <w:b/>
                <w:szCs w:val="24"/>
                <w:lang w:val="en-GB"/>
              </w:rPr>
            </w:pPr>
            <w:r w:rsidRPr="008750F8">
              <w:rPr>
                <w:rFonts w:ascii="Minion" w:hAnsi="Minion"/>
                <w:b/>
                <w:szCs w:val="24"/>
                <w:lang w:val="en-GB"/>
              </w:rPr>
              <w:t>Maintenance/ Prevention Dose of oral powder for  solution</w:t>
            </w:r>
          </w:p>
        </w:tc>
      </w:tr>
      <w:tr w:rsidR="00566187" w:rsidRPr="008750F8" w:rsidTr="00882573">
        <w:trPr>
          <w:jc w:val="center"/>
        </w:trPr>
        <w:tc>
          <w:tcPr>
            <w:tcW w:w="1188" w:type="dxa"/>
            <w:tcBorders>
              <w:left w:val="nil"/>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 60</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900 mg twice daily</w:t>
            </w:r>
          </w:p>
        </w:tc>
        <w:tc>
          <w:tcPr>
            <w:tcW w:w="2205" w:type="dxa"/>
            <w:tcBorders>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900 mg once daily</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900 mg twice daily</w:t>
            </w:r>
          </w:p>
        </w:tc>
        <w:tc>
          <w:tcPr>
            <w:tcW w:w="2385" w:type="dxa"/>
            <w:tcBorders>
              <w:right w:val="nil"/>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900 mg once daily</w:t>
            </w:r>
          </w:p>
        </w:tc>
      </w:tr>
      <w:tr w:rsidR="00566187" w:rsidRPr="008750F8" w:rsidTr="00882573">
        <w:trPr>
          <w:jc w:val="center"/>
        </w:trPr>
        <w:tc>
          <w:tcPr>
            <w:tcW w:w="1188" w:type="dxa"/>
            <w:tcBorders>
              <w:left w:val="nil"/>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40 – 59</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twice daily</w:t>
            </w:r>
          </w:p>
        </w:tc>
        <w:tc>
          <w:tcPr>
            <w:tcW w:w="2205" w:type="dxa"/>
            <w:tcBorders>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once daily</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twice daily</w:t>
            </w:r>
          </w:p>
        </w:tc>
        <w:tc>
          <w:tcPr>
            <w:tcW w:w="2385" w:type="dxa"/>
            <w:tcBorders>
              <w:right w:val="nil"/>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once daily</w:t>
            </w:r>
          </w:p>
        </w:tc>
      </w:tr>
      <w:tr w:rsidR="00566187" w:rsidRPr="008750F8" w:rsidTr="00882573">
        <w:trPr>
          <w:jc w:val="center"/>
        </w:trPr>
        <w:tc>
          <w:tcPr>
            <w:tcW w:w="1188" w:type="dxa"/>
            <w:tcBorders>
              <w:left w:val="nil"/>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25 – 39</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once daily</w:t>
            </w:r>
          </w:p>
        </w:tc>
        <w:tc>
          <w:tcPr>
            <w:tcW w:w="2205" w:type="dxa"/>
            <w:tcBorders>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every 2 days</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once daily</w:t>
            </w:r>
          </w:p>
        </w:tc>
        <w:tc>
          <w:tcPr>
            <w:tcW w:w="2385" w:type="dxa"/>
            <w:tcBorders>
              <w:right w:val="nil"/>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225 mg once daily</w:t>
            </w:r>
          </w:p>
        </w:tc>
      </w:tr>
      <w:tr w:rsidR="00566187" w:rsidRPr="008750F8" w:rsidTr="00882573">
        <w:trPr>
          <w:jc w:val="center"/>
        </w:trPr>
        <w:tc>
          <w:tcPr>
            <w:tcW w:w="1188" w:type="dxa"/>
            <w:tcBorders>
              <w:left w:val="nil"/>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10 – 24</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every 2 days</w:t>
            </w:r>
          </w:p>
        </w:tc>
        <w:tc>
          <w:tcPr>
            <w:tcW w:w="2205" w:type="dxa"/>
            <w:tcBorders>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450 mg twice weekly</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225 mg once daily</w:t>
            </w:r>
          </w:p>
        </w:tc>
        <w:tc>
          <w:tcPr>
            <w:tcW w:w="2385" w:type="dxa"/>
            <w:tcBorders>
              <w:right w:val="nil"/>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125 mg once daily</w:t>
            </w:r>
          </w:p>
        </w:tc>
      </w:tr>
      <w:tr w:rsidR="00566187" w:rsidRPr="008750F8" w:rsidTr="00882573">
        <w:trPr>
          <w:jc w:val="center"/>
        </w:trPr>
        <w:tc>
          <w:tcPr>
            <w:tcW w:w="1188" w:type="dxa"/>
            <w:tcBorders>
              <w:left w:val="nil"/>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&lt; 10</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not recommended</w:t>
            </w:r>
          </w:p>
        </w:tc>
        <w:tc>
          <w:tcPr>
            <w:tcW w:w="2205" w:type="dxa"/>
            <w:tcBorders>
              <w:righ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not recommended</w:t>
            </w:r>
          </w:p>
        </w:tc>
        <w:tc>
          <w:tcPr>
            <w:tcW w:w="2205" w:type="dxa"/>
            <w:tcBorders>
              <w:left w:val="single" w:sz="4" w:space="0" w:color="auto"/>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 xml:space="preserve">200 mg (3 </w:t>
            </w:r>
            <w:r w:rsidR="00BD1826" w:rsidRPr="008750F8">
              <w:rPr>
                <w:rFonts w:ascii="Minion" w:hAnsi="Minion"/>
                <w:szCs w:val="24"/>
                <w:lang w:val="en-GB"/>
              </w:rPr>
              <w:t>times a</w:t>
            </w:r>
            <w:r w:rsidRPr="008750F8">
              <w:rPr>
                <w:rFonts w:ascii="Minion" w:hAnsi="Minion"/>
                <w:szCs w:val="24"/>
                <w:lang w:val="en-GB"/>
              </w:rPr>
              <w:t xml:space="preserve"> week after dialysis)</w:t>
            </w:r>
          </w:p>
        </w:tc>
        <w:tc>
          <w:tcPr>
            <w:tcW w:w="2385" w:type="dxa"/>
            <w:tcBorders>
              <w:right w:val="nil"/>
            </w:tcBorders>
          </w:tcPr>
          <w:p w:rsidR="00566187" w:rsidRPr="008750F8" w:rsidRDefault="00566187" w:rsidP="00825997">
            <w:pPr>
              <w:pStyle w:val="TextTi12"/>
              <w:keepNext/>
              <w:keepLines/>
              <w:widowControl w:val="0"/>
              <w:spacing w:after="80"/>
              <w:jc w:val="left"/>
              <w:rPr>
                <w:rFonts w:ascii="Minion" w:hAnsi="Minion"/>
                <w:szCs w:val="24"/>
                <w:lang w:val="en-GB"/>
              </w:rPr>
            </w:pPr>
            <w:r w:rsidRPr="008750F8">
              <w:rPr>
                <w:rFonts w:ascii="Minion" w:hAnsi="Minion"/>
                <w:szCs w:val="24"/>
                <w:lang w:val="en-GB"/>
              </w:rPr>
              <w:t xml:space="preserve">100 mg (3 </w:t>
            </w:r>
            <w:r w:rsidR="00BD1826" w:rsidRPr="008750F8">
              <w:rPr>
                <w:rFonts w:ascii="Minion" w:hAnsi="Minion"/>
                <w:szCs w:val="24"/>
                <w:lang w:val="en-GB"/>
              </w:rPr>
              <w:t xml:space="preserve">times a </w:t>
            </w:r>
            <w:r w:rsidRPr="008750F8">
              <w:rPr>
                <w:rFonts w:ascii="Minion" w:hAnsi="Minion"/>
                <w:szCs w:val="24"/>
                <w:lang w:val="en-GB"/>
              </w:rPr>
              <w:t>week after dialysis)</w:t>
            </w:r>
          </w:p>
        </w:tc>
      </w:tr>
    </w:tbl>
    <w:p w:rsidR="00566187" w:rsidRPr="008750F8" w:rsidRDefault="00566187" w:rsidP="00F9110A">
      <w:pPr>
        <w:pStyle w:val="TextTi12"/>
        <w:rPr>
          <w:rFonts w:ascii="Minion" w:hAnsi="Minion"/>
          <w:szCs w:val="24"/>
          <w:lang w:val="en-GB"/>
        </w:rPr>
      </w:pPr>
      <w:r w:rsidRPr="008750F8">
        <w:rPr>
          <w:rFonts w:ascii="Minion" w:hAnsi="Minion"/>
          <w:szCs w:val="24"/>
          <w:lang w:val="en-GB"/>
        </w:rPr>
        <w:t>* Creatinine clearance can be calculated from serum creatinine by the following formula:</w:t>
      </w:r>
    </w:p>
    <w:p w:rsidR="00566187" w:rsidRPr="008750F8" w:rsidRDefault="00566187" w:rsidP="00F9110A">
      <w:pPr>
        <w:pStyle w:val="BodyText"/>
        <w:tabs>
          <w:tab w:val="center" w:pos="3402"/>
        </w:tabs>
        <w:spacing w:line="360" w:lineRule="atLeast"/>
        <w:jc w:val="both"/>
        <w:rPr>
          <w:rFonts w:ascii="Minion" w:hAnsi="Minion"/>
          <w:szCs w:val="24"/>
          <w:u w:val="single"/>
          <w:lang w:val="en-GB"/>
        </w:rPr>
      </w:pPr>
      <w:r w:rsidRPr="008750F8">
        <w:rPr>
          <w:rFonts w:ascii="Minion" w:hAnsi="Minion"/>
          <w:szCs w:val="24"/>
          <w:lang w:val="en-GB"/>
        </w:rPr>
        <w:t>For males =</w:t>
      </w:r>
      <w:r w:rsidRPr="008750F8">
        <w:rPr>
          <w:rFonts w:ascii="Minion" w:hAnsi="Minion"/>
          <w:szCs w:val="24"/>
          <w:lang w:val="en-GB"/>
        </w:rPr>
        <w:tab/>
        <w:t xml:space="preserve">(140 – </w:t>
      </w:r>
      <w:proofErr w:type="gramStart"/>
      <w:r w:rsidRPr="008750F8">
        <w:rPr>
          <w:rFonts w:ascii="Minion" w:hAnsi="Minion"/>
          <w:szCs w:val="24"/>
          <w:lang w:val="en-GB"/>
        </w:rPr>
        <w:t>age[</w:t>
      </w:r>
      <w:proofErr w:type="gramEnd"/>
      <w:r w:rsidRPr="008750F8">
        <w:rPr>
          <w:rFonts w:ascii="Minion" w:hAnsi="Minion"/>
          <w:szCs w:val="24"/>
          <w:lang w:val="en-GB"/>
        </w:rPr>
        <w:t>years]) x (body weight [kg])</w:t>
      </w:r>
    </w:p>
    <w:p w:rsidR="00566187" w:rsidRPr="008750F8" w:rsidRDefault="004C08E6" w:rsidP="00F9110A">
      <w:pPr>
        <w:pStyle w:val="BodyText"/>
        <w:tabs>
          <w:tab w:val="center" w:pos="3402"/>
        </w:tabs>
        <w:spacing w:line="360" w:lineRule="atLeast"/>
        <w:jc w:val="both"/>
        <w:rPr>
          <w:rFonts w:ascii="Minion" w:hAnsi="Minion"/>
          <w:szCs w:val="24"/>
          <w:lang w:val="en-GB"/>
        </w:rPr>
      </w:pPr>
      <w:r w:rsidRPr="008750F8">
        <w:rPr>
          <w:rFonts w:ascii="Minion" w:hAnsi="Minion"/>
          <w:noProof/>
          <w:szCs w:val="24"/>
          <w:lang w:val="en-AU" w:eastAsia="en-AU"/>
        </w:rPr>
        <mc:AlternateContent>
          <mc:Choice Requires="wps">
            <w:drawing>
              <wp:anchor distT="0" distB="0" distL="114300" distR="114300" simplePos="0" relativeHeight="251657728" behindDoc="0" locked="0" layoutInCell="0" allowOverlap="1" wp14:anchorId="4CC5F355" wp14:editId="6114EB5A">
                <wp:simplePos x="0" y="0"/>
                <wp:positionH relativeFrom="column">
                  <wp:posOffset>857250</wp:posOffset>
                </wp:positionH>
                <wp:positionV relativeFrom="paragraph">
                  <wp:posOffset>19050</wp:posOffset>
                </wp:positionV>
                <wp:extent cx="2590800" cy="0"/>
                <wp:effectExtent l="9525" t="9525"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5pt" to="27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J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" o:allowincell="f"/>
            </w:pict>
          </mc:Fallback>
        </mc:AlternateContent>
      </w:r>
      <w:r w:rsidR="00566187" w:rsidRPr="008750F8">
        <w:rPr>
          <w:rFonts w:ascii="Minion" w:hAnsi="Minion"/>
          <w:szCs w:val="24"/>
          <w:lang w:val="en-GB"/>
        </w:rPr>
        <w:tab/>
        <w:t xml:space="preserve">(72) </w:t>
      </w:r>
      <w:proofErr w:type="gramStart"/>
      <w:r w:rsidR="00566187" w:rsidRPr="008750F8">
        <w:rPr>
          <w:rFonts w:ascii="Minion" w:hAnsi="Minion"/>
          <w:szCs w:val="24"/>
          <w:lang w:val="en-GB"/>
        </w:rPr>
        <w:t>x</w:t>
      </w:r>
      <w:proofErr w:type="gramEnd"/>
      <w:r w:rsidR="00566187" w:rsidRPr="008750F8">
        <w:rPr>
          <w:rFonts w:ascii="Minion" w:hAnsi="Minion"/>
          <w:szCs w:val="24"/>
          <w:lang w:val="en-GB"/>
        </w:rPr>
        <w:t xml:space="preserve"> (0.011 x serum creatinine [</w:t>
      </w:r>
      <w:proofErr w:type="spellStart"/>
      <w:r w:rsidR="00566187" w:rsidRPr="008750F8">
        <w:rPr>
          <w:rFonts w:ascii="Minion" w:hAnsi="Minion"/>
          <w:szCs w:val="24"/>
          <w:lang w:val="en-GB"/>
        </w:rPr>
        <w:t>micromol</w:t>
      </w:r>
      <w:proofErr w:type="spellEnd"/>
      <w:r w:rsidR="00566187" w:rsidRPr="008750F8">
        <w:rPr>
          <w:rFonts w:ascii="Minion" w:hAnsi="Minion"/>
          <w:szCs w:val="24"/>
          <w:lang w:val="en-GB"/>
        </w:rPr>
        <w:t>/L])</w:t>
      </w:r>
    </w:p>
    <w:p w:rsidR="00566187" w:rsidRPr="008750F8" w:rsidRDefault="00566187" w:rsidP="00F9110A">
      <w:pPr>
        <w:pStyle w:val="BodyText"/>
        <w:spacing w:after="120" w:line="360" w:lineRule="atLeast"/>
        <w:jc w:val="both"/>
        <w:rPr>
          <w:rFonts w:ascii="Minion" w:hAnsi="Minion"/>
          <w:szCs w:val="24"/>
          <w:lang w:val="en-GB"/>
        </w:rPr>
      </w:pPr>
      <w:r w:rsidRPr="008750F8">
        <w:rPr>
          <w:rFonts w:ascii="Minion" w:hAnsi="Minion"/>
          <w:szCs w:val="24"/>
          <w:lang w:val="en-GB"/>
        </w:rPr>
        <w:t>For females = 0.85 x male value</w:t>
      </w:r>
    </w:p>
    <w:p w:rsidR="00FE54AA" w:rsidRPr="008750F8" w:rsidRDefault="00BC5E83" w:rsidP="002F7898">
      <w:pPr>
        <w:pStyle w:val="Heading5"/>
        <w:ind w:left="0"/>
        <w:rPr>
          <w:rFonts w:ascii="Minion" w:hAnsi="Minion"/>
          <w:szCs w:val="24"/>
          <w:lang w:val="en-GB"/>
        </w:rPr>
      </w:pPr>
      <w:r w:rsidRPr="008750F8">
        <w:rPr>
          <w:rFonts w:ascii="Minion" w:hAnsi="Minion"/>
          <w:szCs w:val="24"/>
          <w:lang w:val="en-GB"/>
        </w:rPr>
        <w:t>Paediatric Patients</w:t>
      </w:r>
    </w:p>
    <w:p w:rsidR="00BC5E83" w:rsidRPr="008750F8" w:rsidRDefault="00BC5E83" w:rsidP="00BC5E83">
      <w:pPr>
        <w:spacing w:after="170"/>
        <w:jc w:val="both"/>
        <w:rPr>
          <w:rFonts w:ascii="Minion" w:hAnsi="Minion"/>
          <w:sz w:val="24"/>
          <w:szCs w:val="24"/>
          <w:lang w:val="en-GB"/>
        </w:rPr>
      </w:pPr>
      <w:r w:rsidRPr="008750F8">
        <w:rPr>
          <w:rFonts w:ascii="Minion" w:hAnsi="Minion"/>
          <w:sz w:val="24"/>
          <w:szCs w:val="24"/>
          <w:lang w:val="en-GB"/>
        </w:rPr>
        <w:t>Dosing of paediatric solid organ transplant patients is individualised based on a patient’s renal function and size (see DOSAGE AND ADMINISTRATION).</w:t>
      </w:r>
      <w:r w:rsidRPr="008750F8">
        <w:rPr>
          <w:rFonts w:ascii="Minion" w:hAnsi="Minion"/>
          <w:i/>
          <w:sz w:val="24"/>
          <w:szCs w:val="24"/>
          <w:lang w:val="en-GB"/>
        </w:rPr>
        <w:t xml:space="preserve"> </w:t>
      </w:r>
    </w:p>
    <w:p w:rsidR="00FE54AA" w:rsidRPr="008750F8" w:rsidRDefault="00FE54AA" w:rsidP="002F7898">
      <w:pPr>
        <w:pStyle w:val="Heading4"/>
        <w:rPr>
          <w:rFonts w:ascii="Minion" w:hAnsi="Minion"/>
          <w:b/>
          <w:szCs w:val="24"/>
        </w:rPr>
      </w:pPr>
      <w:r w:rsidRPr="008750F8">
        <w:rPr>
          <w:rFonts w:ascii="Minion" w:hAnsi="Minion"/>
          <w:b/>
          <w:szCs w:val="24"/>
        </w:rPr>
        <w:t>Patients with severe leu</w:t>
      </w:r>
      <w:r w:rsidR="00BC5E83" w:rsidRPr="008750F8">
        <w:rPr>
          <w:rFonts w:ascii="Minion" w:hAnsi="Minion"/>
          <w:b/>
          <w:szCs w:val="24"/>
        </w:rPr>
        <w:t>k</w:t>
      </w:r>
      <w:r w:rsidRPr="008750F8">
        <w:rPr>
          <w:rFonts w:ascii="Minion" w:hAnsi="Minion"/>
          <w:b/>
          <w:szCs w:val="24"/>
        </w:rPr>
        <w:t>openia, neutropenia, anaemia, thrombocytopenia and/or pancytopenia</w:t>
      </w:r>
      <w:bookmarkStart w:id="3" w:name="_Hlt488038790"/>
      <w:bookmarkEnd w:id="3"/>
    </w:p>
    <w:p w:rsidR="00BB31FD" w:rsidRPr="008750F8" w:rsidRDefault="00FE54AA" w:rsidP="00B16C92">
      <w:pPr>
        <w:rPr>
          <w:rFonts w:ascii="Minion" w:hAnsi="Minion"/>
          <w:sz w:val="24"/>
          <w:szCs w:val="24"/>
        </w:rPr>
      </w:pPr>
      <w:r w:rsidRPr="008750F8">
        <w:rPr>
          <w:rFonts w:ascii="Minion" w:hAnsi="Minion"/>
          <w:sz w:val="24"/>
          <w:szCs w:val="24"/>
          <w:lang w:val="en-GB"/>
        </w:rPr>
        <w:t>Severe leu</w:t>
      </w:r>
      <w:r w:rsidR="00BC5E83" w:rsidRPr="008750F8">
        <w:rPr>
          <w:rFonts w:ascii="Minion" w:hAnsi="Minion"/>
          <w:sz w:val="24"/>
          <w:szCs w:val="24"/>
          <w:lang w:val="en-GB"/>
        </w:rPr>
        <w:t>k</w:t>
      </w:r>
      <w:r w:rsidRPr="008750F8">
        <w:rPr>
          <w:rFonts w:ascii="Minion" w:hAnsi="Minion"/>
          <w:sz w:val="24"/>
          <w:szCs w:val="24"/>
          <w:lang w:val="en-GB"/>
        </w:rPr>
        <w:t xml:space="preserve">openia, neutropenia, anaemia, thrombocytopenia, pancytopenia, bone marrow depression and aplastic anaemia have been observed in patients treated with VALCYTE (and ganciclovir).  Therapy should not be initiated if the absolute neutrophil count is </w:t>
      </w:r>
      <w:proofErr w:type="gramStart"/>
      <w:r w:rsidRPr="008750F8">
        <w:rPr>
          <w:rFonts w:ascii="Minion" w:hAnsi="Minion"/>
          <w:sz w:val="24"/>
          <w:szCs w:val="24"/>
          <w:lang w:val="en-GB"/>
        </w:rPr>
        <w:t>less than 500 cells/</w:t>
      </w:r>
      <w:r w:rsidRPr="008750F8">
        <w:rPr>
          <w:rFonts w:ascii="Minion" w:hAnsi="Minion"/>
          <w:sz w:val="24"/>
          <w:szCs w:val="24"/>
          <w:lang w:val="en-GB"/>
        </w:rPr>
        <w:sym w:font="Symbol" w:char="F06D"/>
      </w:r>
      <w:r w:rsidRPr="008750F8">
        <w:rPr>
          <w:rFonts w:ascii="Minion" w:hAnsi="Minion"/>
          <w:sz w:val="24"/>
          <w:szCs w:val="24"/>
          <w:lang w:val="en-GB"/>
        </w:rPr>
        <w:t>L</w:t>
      </w:r>
      <w:proofErr w:type="gramEnd"/>
      <w:r w:rsidRPr="008750F8">
        <w:rPr>
          <w:rFonts w:ascii="Minion" w:hAnsi="Minion"/>
          <w:sz w:val="24"/>
          <w:szCs w:val="24"/>
          <w:lang w:val="en-GB"/>
        </w:rPr>
        <w:t xml:space="preserve"> or the platelet count is less than 25</w:t>
      </w:r>
      <w:r w:rsidR="00A64FA5" w:rsidRPr="008750F8">
        <w:rPr>
          <w:rFonts w:ascii="Minion" w:hAnsi="Minion"/>
          <w:sz w:val="24"/>
          <w:szCs w:val="24"/>
          <w:lang w:val="en-GB"/>
        </w:rPr>
        <w:t>,</w:t>
      </w:r>
      <w:r w:rsidRPr="008750F8">
        <w:rPr>
          <w:rFonts w:ascii="Minion" w:hAnsi="Minion"/>
          <w:sz w:val="24"/>
          <w:szCs w:val="24"/>
          <w:lang w:val="en-GB"/>
        </w:rPr>
        <w:t>000/</w:t>
      </w:r>
      <w:r w:rsidRPr="008750F8">
        <w:rPr>
          <w:rFonts w:ascii="Minion" w:hAnsi="Minion"/>
          <w:sz w:val="24"/>
          <w:szCs w:val="24"/>
          <w:lang w:val="en-GB"/>
        </w:rPr>
        <w:sym w:font="Symbol" w:char="F06D"/>
      </w:r>
      <w:r w:rsidRPr="008750F8">
        <w:rPr>
          <w:rFonts w:ascii="Minion" w:hAnsi="Minion"/>
          <w:sz w:val="24"/>
          <w:szCs w:val="24"/>
          <w:lang w:val="en-GB"/>
        </w:rPr>
        <w:t xml:space="preserve">L or the haemoglobin is less than 8 g/100 mL (see </w:t>
      </w:r>
      <w:r w:rsidR="00C47177" w:rsidRPr="008750F8">
        <w:rPr>
          <w:rFonts w:ascii="Minion" w:hAnsi="Minion"/>
          <w:sz w:val="24"/>
          <w:szCs w:val="24"/>
          <w:lang w:val="en-GB"/>
        </w:rPr>
        <w:t xml:space="preserve">CONTRAINDICATIONS, </w:t>
      </w:r>
      <w:r w:rsidRPr="008750F8">
        <w:rPr>
          <w:rFonts w:ascii="Minion" w:hAnsi="Minion"/>
          <w:sz w:val="24"/>
          <w:szCs w:val="24"/>
          <w:lang w:val="en-GB"/>
        </w:rPr>
        <w:t xml:space="preserve">PRECAUTIONS and ADVERSE </w:t>
      </w:r>
      <w:r w:rsidR="00E21038" w:rsidRPr="008750F8">
        <w:rPr>
          <w:rFonts w:ascii="Minion" w:hAnsi="Minion"/>
          <w:sz w:val="24"/>
          <w:szCs w:val="24"/>
          <w:lang w:val="en-GB"/>
        </w:rPr>
        <w:t>EFFECTS</w:t>
      </w:r>
      <w:r w:rsidRPr="008750F8">
        <w:rPr>
          <w:rFonts w:ascii="Minion" w:hAnsi="Minion"/>
          <w:sz w:val="24"/>
          <w:szCs w:val="24"/>
          <w:lang w:val="en-GB"/>
        </w:rPr>
        <w:t>).</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 xml:space="preserve">Method of </w:t>
      </w:r>
      <w:r w:rsidR="00393838" w:rsidRPr="008750F8">
        <w:rPr>
          <w:rFonts w:ascii="Minion" w:hAnsi="Minion"/>
          <w:szCs w:val="24"/>
          <w:lang w:val="en-GB"/>
        </w:rPr>
        <w:t>p</w:t>
      </w:r>
      <w:r w:rsidRPr="008750F8">
        <w:rPr>
          <w:rFonts w:ascii="Minion" w:hAnsi="Minion"/>
          <w:szCs w:val="24"/>
          <w:lang w:val="en-GB"/>
        </w:rPr>
        <w:t xml:space="preserve">reparation for </w:t>
      </w:r>
      <w:r w:rsidR="00393838" w:rsidRPr="008750F8">
        <w:rPr>
          <w:rFonts w:ascii="Minion" w:hAnsi="Minion"/>
          <w:szCs w:val="24"/>
          <w:lang w:val="en-GB"/>
        </w:rPr>
        <w:t>p</w:t>
      </w:r>
      <w:r w:rsidRPr="008750F8">
        <w:rPr>
          <w:rFonts w:ascii="Minion" w:hAnsi="Minion"/>
          <w:szCs w:val="24"/>
          <w:lang w:val="en-GB"/>
        </w:rPr>
        <w:t xml:space="preserve">owder for </w:t>
      </w:r>
      <w:r w:rsidR="00393838" w:rsidRPr="008750F8">
        <w:rPr>
          <w:rFonts w:ascii="Minion" w:hAnsi="Minion"/>
          <w:szCs w:val="24"/>
          <w:lang w:val="en-GB"/>
        </w:rPr>
        <w:t>o</w:t>
      </w:r>
      <w:r w:rsidRPr="008750F8">
        <w:rPr>
          <w:rFonts w:ascii="Minion" w:hAnsi="Minion"/>
          <w:szCs w:val="24"/>
          <w:lang w:val="en-GB"/>
        </w:rPr>
        <w:t xml:space="preserve">ral </w:t>
      </w:r>
      <w:r w:rsidR="00393838" w:rsidRPr="008750F8">
        <w:rPr>
          <w:rFonts w:ascii="Minion" w:hAnsi="Minion"/>
          <w:szCs w:val="24"/>
          <w:lang w:val="en-GB"/>
        </w:rPr>
        <w:t>s</w:t>
      </w:r>
      <w:r w:rsidRPr="008750F8">
        <w:rPr>
          <w:rFonts w:ascii="Minion" w:hAnsi="Minion"/>
          <w:szCs w:val="24"/>
          <w:lang w:val="en-GB"/>
        </w:rPr>
        <w:t>olution</w:t>
      </w:r>
    </w:p>
    <w:p w:rsidR="00FE54AA" w:rsidRPr="008750F8" w:rsidRDefault="00FE54AA" w:rsidP="00F9110A">
      <w:pPr>
        <w:numPr>
          <w:ilvl w:val="0"/>
          <w:numId w:val="6"/>
        </w:numPr>
        <w:spacing w:before="60" w:after="0"/>
        <w:ind w:left="714" w:hanging="357"/>
        <w:jc w:val="both"/>
        <w:rPr>
          <w:rFonts w:ascii="Minion" w:hAnsi="Minion"/>
          <w:sz w:val="24"/>
          <w:szCs w:val="24"/>
          <w:lang w:val="en-GB"/>
        </w:rPr>
      </w:pPr>
      <w:r w:rsidRPr="008750F8">
        <w:rPr>
          <w:rFonts w:ascii="Minion" w:hAnsi="Minion"/>
          <w:sz w:val="24"/>
          <w:szCs w:val="24"/>
          <w:lang w:val="en-GB"/>
        </w:rPr>
        <w:t>Tap the bottle to loosen the powder</w:t>
      </w:r>
      <w:r w:rsidR="00A22F0C" w:rsidRPr="008750F8">
        <w:rPr>
          <w:rFonts w:ascii="Minion" w:hAnsi="Minion"/>
          <w:sz w:val="24"/>
          <w:szCs w:val="24"/>
          <w:lang w:val="en-GB"/>
        </w:rPr>
        <w:t>.</w:t>
      </w:r>
    </w:p>
    <w:p w:rsidR="00FE54AA" w:rsidRPr="008750F8" w:rsidRDefault="00FE54AA" w:rsidP="00F9110A">
      <w:pPr>
        <w:numPr>
          <w:ilvl w:val="0"/>
          <w:numId w:val="6"/>
        </w:numPr>
        <w:spacing w:before="60" w:after="0"/>
        <w:ind w:left="714" w:hanging="357"/>
        <w:jc w:val="both"/>
        <w:rPr>
          <w:rFonts w:ascii="Minion" w:hAnsi="Minion"/>
          <w:sz w:val="24"/>
          <w:szCs w:val="24"/>
          <w:lang w:val="en-GB"/>
        </w:rPr>
      </w:pPr>
      <w:r w:rsidRPr="008750F8">
        <w:rPr>
          <w:rFonts w:ascii="Minion" w:hAnsi="Minion"/>
          <w:sz w:val="24"/>
          <w:szCs w:val="24"/>
          <w:lang w:val="en-GB"/>
        </w:rPr>
        <w:t>Measure 91 mL of purified water in a graduated cylinder</w:t>
      </w:r>
      <w:r w:rsidR="00A22F0C" w:rsidRPr="008750F8">
        <w:rPr>
          <w:rFonts w:ascii="Minion" w:hAnsi="Minion"/>
          <w:sz w:val="24"/>
          <w:szCs w:val="24"/>
          <w:lang w:val="en-GB"/>
        </w:rPr>
        <w:t>.</w:t>
      </w:r>
    </w:p>
    <w:p w:rsidR="00FE54AA" w:rsidRPr="008750F8" w:rsidRDefault="00FE54AA" w:rsidP="00F9110A">
      <w:pPr>
        <w:numPr>
          <w:ilvl w:val="0"/>
          <w:numId w:val="6"/>
        </w:numPr>
        <w:spacing w:before="60" w:after="0"/>
        <w:ind w:left="714" w:hanging="357"/>
        <w:jc w:val="both"/>
        <w:rPr>
          <w:rFonts w:ascii="Minion" w:hAnsi="Minion"/>
          <w:sz w:val="24"/>
          <w:szCs w:val="24"/>
          <w:lang w:val="en-GB"/>
        </w:rPr>
      </w:pPr>
      <w:r w:rsidRPr="008750F8">
        <w:rPr>
          <w:rFonts w:ascii="Minion" w:hAnsi="Minion"/>
          <w:sz w:val="24"/>
          <w:szCs w:val="24"/>
          <w:lang w:val="en-GB"/>
        </w:rPr>
        <w:t>Remove the child resistant cap and add the water to the bottle. Replace child resistant cap</w:t>
      </w:r>
      <w:r w:rsidR="00A22F0C" w:rsidRPr="008750F8">
        <w:rPr>
          <w:rFonts w:ascii="Minion" w:hAnsi="Minion"/>
          <w:sz w:val="24"/>
          <w:szCs w:val="24"/>
          <w:lang w:val="en-GB"/>
        </w:rPr>
        <w:t>.</w:t>
      </w:r>
    </w:p>
    <w:p w:rsidR="00FE54AA" w:rsidRPr="008750F8" w:rsidRDefault="00FE54AA" w:rsidP="00F9110A">
      <w:pPr>
        <w:numPr>
          <w:ilvl w:val="0"/>
          <w:numId w:val="6"/>
        </w:numPr>
        <w:spacing w:before="60" w:after="0"/>
        <w:ind w:left="714" w:hanging="357"/>
        <w:jc w:val="both"/>
        <w:rPr>
          <w:rFonts w:ascii="Minion" w:hAnsi="Minion"/>
          <w:sz w:val="24"/>
          <w:szCs w:val="24"/>
          <w:lang w:val="en-GB"/>
        </w:rPr>
      </w:pPr>
      <w:r w:rsidRPr="008750F8">
        <w:rPr>
          <w:rFonts w:ascii="Minion" w:hAnsi="Minion"/>
          <w:sz w:val="24"/>
          <w:szCs w:val="24"/>
          <w:lang w:val="en-GB"/>
        </w:rPr>
        <w:t>Shake the closed bottle until the powder is dissolved</w:t>
      </w:r>
      <w:r w:rsidR="00A22F0C" w:rsidRPr="008750F8">
        <w:rPr>
          <w:rFonts w:ascii="Minion" w:hAnsi="Minion"/>
          <w:sz w:val="24"/>
          <w:szCs w:val="24"/>
          <w:lang w:val="en-GB"/>
        </w:rPr>
        <w:t>.</w:t>
      </w:r>
    </w:p>
    <w:p w:rsidR="00FE54AA" w:rsidRPr="008750F8" w:rsidRDefault="00FE54AA" w:rsidP="00F9110A">
      <w:pPr>
        <w:numPr>
          <w:ilvl w:val="0"/>
          <w:numId w:val="6"/>
        </w:numPr>
        <w:spacing w:before="60" w:after="0"/>
        <w:ind w:left="714" w:hanging="357"/>
        <w:jc w:val="both"/>
        <w:rPr>
          <w:rFonts w:ascii="Minion" w:hAnsi="Minion"/>
          <w:sz w:val="24"/>
          <w:szCs w:val="24"/>
          <w:lang w:val="en-GB"/>
        </w:rPr>
      </w:pPr>
      <w:r w:rsidRPr="008750F8">
        <w:rPr>
          <w:rFonts w:ascii="Minion" w:hAnsi="Minion"/>
          <w:sz w:val="24"/>
          <w:szCs w:val="24"/>
          <w:lang w:val="en-GB"/>
        </w:rPr>
        <w:t>Remove the child resistant cap and push the bottle adapter into the neck of the bottle</w:t>
      </w:r>
      <w:r w:rsidR="00A22F0C" w:rsidRPr="008750F8">
        <w:rPr>
          <w:rFonts w:ascii="Minion" w:hAnsi="Minion"/>
          <w:sz w:val="24"/>
          <w:szCs w:val="24"/>
          <w:lang w:val="en-GB"/>
        </w:rPr>
        <w:t>.</w:t>
      </w:r>
    </w:p>
    <w:p w:rsidR="00FE54AA" w:rsidRPr="008750F8" w:rsidRDefault="00FE54AA" w:rsidP="00F9110A">
      <w:pPr>
        <w:numPr>
          <w:ilvl w:val="0"/>
          <w:numId w:val="6"/>
        </w:numPr>
        <w:spacing w:before="60" w:after="0"/>
        <w:ind w:left="714" w:hanging="357"/>
        <w:jc w:val="both"/>
        <w:rPr>
          <w:rFonts w:ascii="Minion" w:hAnsi="Minion"/>
          <w:sz w:val="24"/>
          <w:szCs w:val="24"/>
          <w:lang w:val="en-GB"/>
        </w:rPr>
      </w:pPr>
      <w:r w:rsidRPr="008750F8">
        <w:rPr>
          <w:rFonts w:ascii="Minion" w:hAnsi="Minion"/>
          <w:sz w:val="24"/>
          <w:szCs w:val="24"/>
          <w:lang w:val="en-GB"/>
        </w:rPr>
        <w:t>Replace the child resistant cap and close tightly. This will assure the proper seating of the bottle adapter in the bottle and child resistant status of the cap</w:t>
      </w:r>
      <w:r w:rsidR="00A22F0C" w:rsidRPr="008750F8">
        <w:rPr>
          <w:rFonts w:ascii="Minion" w:hAnsi="Minion"/>
          <w:sz w:val="24"/>
          <w:szCs w:val="24"/>
          <w:lang w:val="en-GB"/>
        </w:rPr>
        <w:t>.</w:t>
      </w:r>
    </w:p>
    <w:p w:rsidR="00FE54AA" w:rsidRPr="008750F8" w:rsidRDefault="00FE54AA" w:rsidP="00F9110A">
      <w:pPr>
        <w:numPr>
          <w:ilvl w:val="0"/>
          <w:numId w:val="6"/>
        </w:numPr>
        <w:spacing w:before="60" w:after="0"/>
        <w:ind w:left="714" w:hanging="357"/>
        <w:jc w:val="both"/>
        <w:rPr>
          <w:rFonts w:ascii="Minion" w:hAnsi="Minion"/>
          <w:sz w:val="24"/>
          <w:szCs w:val="24"/>
          <w:lang w:val="en-GB"/>
        </w:rPr>
      </w:pPr>
      <w:r w:rsidRPr="008750F8">
        <w:rPr>
          <w:rFonts w:ascii="Minion" w:hAnsi="Minion"/>
          <w:sz w:val="24"/>
          <w:szCs w:val="24"/>
          <w:lang w:val="en-GB"/>
        </w:rPr>
        <w:lastRenderedPageBreak/>
        <w:t>Write the date of preparation and date of expiry of the reconstituted solution on the bottle label (the shelf life of the reconstituted solution is 49 days).</w:t>
      </w:r>
      <w:r w:rsidR="00A22F0C" w:rsidRPr="008750F8">
        <w:rPr>
          <w:rFonts w:ascii="Minion" w:hAnsi="Minion"/>
          <w:sz w:val="24"/>
          <w:szCs w:val="24"/>
          <w:lang w:val="en-GB"/>
        </w:rPr>
        <w:t xml:space="preserve"> </w:t>
      </w:r>
      <w:r w:rsidR="00F237B6" w:rsidRPr="008750F8">
        <w:rPr>
          <w:rFonts w:ascii="Minion" w:hAnsi="Minion"/>
          <w:sz w:val="24"/>
          <w:szCs w:val="24"/>
          <w:lang w:val="en-GB"/>
        </w:rPr>
        <w:t xml:space="preserve">The reconstituted solution should be stored in a refrigerator </w:t>
      </w:r>
      <w:r w:rsidR="00F237B6" w:rsidRPr="008750F8">
        <w:rPr>
          <w:rFonts w:ascii="Minion" w:hAnsi="Minion"/>
          <w:sz w:val="24"/>
          <w:szCs w:val="24"/>
        </w:rPr>
        <w:t>(2 to 8°C)</w:t>
      </w:r>
      <w:r w:rsidR="00F237B6" w:rsidRPr="008750F8">
        <w:rPr>
          <w:rFonts w:ascii="Minion" w:hAnsi="Minion"/>
          <w:sz w:val="24"/>
          <w:szCs w:val="24"/>
          <w:lang w:val="en-GB"/>
        </w:rPr>
        <w:t>.</w:t>
      </w:r>
    </w:p>
    <w:p w:rsidR="00FE54AA" w:rsidRPr="008750F8" w:rsidRDefault="00FE54AA" w:rsidP="00F9110A">
      <w:pPr>
        <w:pStyle w:val="Heading3"/>
        <w:spacing w:after="120"/>
        <w:jc w:val="both"/>
        <w:rPr>
          <w:rFonts w:ascii="Minion" w:hAnsi="Minion"/>
          <w:kern w:val="1"/>
          <w:szCs w:val="24"/>
          <w:lang w:val="en-GB"/>
        </w:rPr>
      </w:pPr>
      <w:r w:rsidRPr="008750F8">
        <w:rPr>
          <w:rFonts w:ascii="Minion" w:hAnsi="Minion"/>
          <w:szCs w:val="24"/>
          <w:lang w:val="en-GB"/>
        </w:rPr>
        <w:t>Handling and Disposal</w:t>
      </w:r>
    </w:p>
    <w:p w:rsidR="00FE54AA" w:rsidRPr="008750F8" w:rsidRDefault="00FE54AA" w:rsidP="005A3C14">
      <w:pPr>
        <w:jc w:val="both"/>
        <w:rPr>
          <w:rFonts w:ascii="Minion" w:hAnsi="Minion"/>
          <w:sz w:val="24"/>
          <w:szCs w:val="24"/>
          <w:lang w:val="en-GB"/>
        </w:rPr>
      </w:pPr>
      <w:r w:rsidRPr="008750F8">
        <w:rPr>
          <w:rFonts w:ascii="Minion" w:hAnsi="Minion"/>
          <w:kern w:val="1"/>
          <w:sz w:val="24"/>
          <w:szCs w:val="24"/>
          <w:lang w:val="en-GB"/>
        </w:rPr>
        <w:t xml:space="preserve">Caution should be exercised in the handling of VALCYTE tablets and </w:t>
      </w:r>
      <w:r w:rsidR="001E714C" w:rsidRPr="008750F8">
        <w:rPr>
          <w:rFonts w:ascii="Minion" w:hAnsi="Minion"/>
          <w:kern w:val="1"/>
          <w:sz w:val="24"/>
          <w:szCs w:val="24"/>
          <w:lang w:val="en-GB"/>
        </w:rPr>
        <w:t>p</w:t>
      </w:r>
      <w:r w:rsidRPr="008750F8">
        <w:rPr>
          <w:rFonts w:ascii="Minion" w:hAnsi="Minion"/>
          <w:kern w:val="1"/>
          <w:sz w:val="24"/>
          <w:szCs w:val="24"/>
          <w:lang w:val="en-GB"/>
        </w:rPr>
        <w:t xml:space="preserve">owder for </w:t>
      </w:r>
      <w:r w:rsidR="001E714C" w:rsidRPr="008750F8">
        <w:rPr>
          <w:rFonts w:ascii="Minion" w:hAnsi="Minion"/>
          <w:kern w:val="1"/>
          <w:sz w:val="24"/>
          <w:szCs w:val="24"/>
          <w:lang w:val="en-GB"/>
        </w:rPr>
        <w:t>o</w:t>
      </w:r>
      <w:r w:rsidRPr="008750F8">
        <w:rPr>
          <w:rFonts w:ascii="Minion" w:hAnsi="Minion"/>
          <w:kern w:val="1"/>
          <w:sz w:val="24"/>
          <w:szCs w:val="24"/>
          <w:lang w:val="en-GB"/>
        </w:rPr>
        <w:t xml:space="preserve">ral </w:t>
      </w:r>
      <w:r w:rsidR="001E714C" w:rsidRPr="008750F8">
        <w:rPr>
          <w:rFonts w:ascii="Minion" w:hAnsi="Minion"/>
          <w:kern w:val="1"/>
          <w:sz w:val="24"/>
          <w:szCs w:val="24"/>
          <w:lang w:val="en-GB"/>
        </w:rPr>
        <w:t>s</w:t>
      </w:r>
      <w:r w:rsidRPr="008750F8">
        <w:rPr>
          <w:rFonts w:ascii="Minion" w:hAnsi="Minion"/>
          <w:kern w:val="1"/>
          <w:sz w:val="24"/>
          <w:szCs w:val="24"/>
          <w:lang w:val="en-GB"/>
        </w:rPr>
        <w:t xml:space="preserve">olution.  VALCYTE </w:t>
      </w:r>
      <w:r w:rsidRPr="008750F8">
        <w:rPr>
          <w:rFonts w:ascii="Minion" w:hAnsi="Minion"/>
          <w:sz w:val="24"/>
          <w:szCs w:val="24"/>
          <w:lang w:val="en-GB"/>
        </w:rPr>
        <w:t xml:space="preserve">tablets should not be broken or crushed. Since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is considered a potential teratogen and carcinogen in humans</w:t>
      </w:r>
      <w:r w:rsidR="001E714C" w:rsidRPr="008750F8">
        <w:rPr>
          <w:rFonts w:ascii="Minion" w:hAnsi="Minion"/>
          <w:sz w:val="24"/>
          <w:szCs w:val="24"/>
          <w:lang w:val="en-GB"/>
        </w:rPr>
        <w:t xml:space="preserve"> and inhibits spermatogenesis</w:t>
      </w:r>
      <w:r w:rsidRPr="008750F8">
        <w:rPr>
          <w:rFonts w:ascii="Minion" w:hAnsi="Minion"/>
          <w:sz w:val="24"/>
          <w:szCs w:val="24"/>
          <w:lang w:val="en-GB"/>
        </w:rPr>
        <w:t xml:space="preserve">, caution should be observed in handling </w:t>
      </w:r>
      <w:r w:rsidR="00341AE0" w:rsidRPr="008750F8">
        <w:rPr>
          <w:rFonts w:ascii="Minion" w:hAnsi="Minion"/>
          <w:sz w:val="24"/>
          <w:szCs w:val="24"/>
          <w:lang w:val="en-GB"/>
        </w:rPr>
        <w:t xml:space="preserve">VALCYTE </w:t>
      </w:r>
      <w:r w:rsidR="0074185F" w:rsidRPr="008750F8">
        <w:rPr>
          <w:rFonts w:ascii="Minion" w:hAnsi="Minion"/>
          <w:sz w:val="24"/>
          <w:szCs w:val="24"/>
          <w:lang w:val="en-GB"/>
        </w:rPr>
        <w:t xml:space="preserve">tablets or the </w:t>
      </w:r>
      <w:r w:rsidR="001E714C" w:rsidRPr="008750F8">
        <w:rPr>
          <w:rFonts w:ascii="Minion" w:hAnsi="Minion"/>
          <w:sz w:val="24"/>
          <w:szCs w:val="24"/>
          <w:lang w:val="en-GB"/>
        </w:rPr>
        <w:t>p</w:t>
      </w:r>
      <w:r w:rsidRPr="008750F8">
        <w:rPr>
          <w:rFonts w:ascii="Minion" w:hAnsi="Minion"/>
          <w:sz w:val="24"/>
          <w:szCs w:val="24"/>
          <w:lang w:val="en-GB"/>
        </w:rPr>
        <w:t xml:space="preserve">owder for </w:t>
      </w:r>
      <w:r w:rsidR="001E714C" w:rsidRPr="008750F8">
        <w:rPr>
          <w:rFonts w:ascii="Minion" w:hAnsi="Minion"/>
          <w:sz w:val="24"/>
          <w:szCs w:val="24"/>
          <w:lang w:val="en-GB"/>
        </w:rPr>
        <w:t>o</w:t>
      </w:r>
      <w:r w:rsidRPr="008750F8">
        <w:rPr>
          <w:rFonts w:ascii="Minion" w:hAnsi="Minion"/>
          <w:sz w:val="24"/>
          <w:szCs w:val="24"/>
          <w:lang w:val="en-GB"/>
        </w:rPr>
        <w:t xml:space="preserve">ral </w:t>
      </w:r>
      <w:r w:rsidR="001E714C" w:rsidRPr="008750F8">
        <w:rPr>
          <w:rFonts w:ascii="Minion" w:hAnsi="Minion"/>
          <w:sz w:val="24"/>
          <w:szCs w:val="24"/>
          <w:lang w:val="en-GB"/>
        </w:rPr>
        <w:t>s</w:t>
      </w:r>
      <w:r w:rsidRPr="008750F8">
        <w:rPr>
          <w:rFonts w:ascii="Minion" w:hAnsi="Minion"/>
          <w:sz w:val="24"/>
          <w:szCs w:val="24"/>
          <w:lang w:val="en-GB"/>
        </w:rPr>
        <w:t xml:space="preserve">olution. Avoid direct contact of </w:t>
      </w:r>
      <w:r w:rsidR="0074185F" w:rsidRPr="008750F8">
        <w:rPr>
          <w:rFonts w:ascii="Minion" w:hAnsi="Minion"/>
          <w:sz w:val="24"/>
          <w:szCs w:val="24"/>
          <w:lang w:val="en-GB"/>
        </w:rPr>
        <w:t xml:space="preserve">broken or crushed tablets, </w:t>
      </w:r>
      <w:r w:rsidRPr="008750F8">
        <w:rPr>
          <w:rFonts w:ascii="Minion" w:hAnsi="Minion"/>
          <w:sz w:val="24"/>
          <w:szCs w:val="24"/>
          <w:lang w:val="en-GB"/>
        </w:rPr>
        <w:t>powder or reconstituted solution with skin or mucous membranes. If such contact occurs, wash thoroughly with soap and water, and rinse eyes thoroughly with sterile water, or plain water if sterile water is unavailable</w:t>
      </w:r>
      <w:r w:rsidR="001E714C" w:rsidRPr="008750F8">
        <w:rPr>
          <w:rFonts w:ascii="Minion" w:hAnsi="Minion"/>
          <w:sz w:val="24"/>
          <w:szCs w:val="24"/>
          <w:lang w:val="en-GB"/>
        </w:rPr>
        <w:t>.</w:t>
      </w:r>
    </w:p>
    <w:p w:rsidR="00FE54AA" w:rsidRPr="008750F8" w:rsidRDefault="00FE54AA" w:rsidP="005A3C14">
      <w:pPr>
        <w:jc w:val="both"/>
        <w:rPr>
          <w:rFonts w:ascii="Minion" w:hAnsi="Minion"/>
          <w:sz w:val="24"/>
          <w:szCs w:val="24"/>
          <w:lang w:val="en-GB"/>
        </w:rPr>
      </w:pPr>
      <w:r w:rsidRPr="008750F8">
        <w:rPr>
          <w:rFonts w:ascii="Minion" w:hAnsi="Minion"/>
          <w:sz w:val="24"/>
          <w:szCs w:val="24"/>
          <w:lang w:val="en-GB"/>
        </w:rPr>
        <w:t>It is recommended that VALCY</w:t>
      </w:r>
      <w:r w:rsidR="00A167BE" w:rsidRPr="008750F8">
        <w:rPr>
          <w:rFonts w:ascii="Minion" w:hAnsi="Minion"/>
          <w:sz w:val="24"/>
          <w:szCs w:val="24"/>
          <w:lang w:val="en-GB"/>
        </w:rPr>
        <w:t>T</w:t>
      </w:r>
      <w:r w:rsidRPr="008750F8">
        <w:rPr>
          <w:rFonts w:ascii="Minion" w:hAnsi="Minion"/>
          <w:sz w:val="24"/>
          <w:szCs w:val="24"/>
          <w:lang w:val="en-GB"/>
        </w:rPr>
        <w:t xml:space="preserve">E </w:t>
      </w:r>
      <w:r w:rsidR="001E714C" w:rsidRPr="008750F8">
        <w:rPr>
          <w:rFonts w:ascii="Minion" w:hAnsi="Minion"/>
          <w:sz w:val="24"/>
          <w:szCs w:val="24"/>
          <w:lang w:val="en-GB"/>
        </w:rPr>
        <w:t>p</w:t>
      </w:r>
      <w:r w:rsidRPr="008750F8">
        <w:rPr>
          <w:rFonts w:ascii="Minion" w:hAnsi="Minion"/>
          <w:sz w:val="24"/>
          <w:szCs w:val="24"/>
          <w:lang w:val="en-GB"/>
        </w:rPr>
        <w:t xml:space="preserve">owder for </w:t>
      </w:r>
      <w:r w:rsidR="001E714C" w:rsidRPr="008750F8">
        <w:rPr>
          <w:rFonts w:ascii="Minion" w:hAnsi="Minion"/>
          <w:sz w:val="24"/>
          <w:szCs w:val="24"/>
          <w:lang w:val="en-GB"/>
        </w:rPr>
        <w:t>o</w:t>
      </w:r>
      <w:r w:rsidRPr="008750F8">
        <w:rPr>
          <w:rFonts w:ascii="Minion" w:hAnsi="Minion"/>
          <w:sz w:val="24"/>
          <w:szCs w:val="24"/>
          <w:lang w:val="en-GB"/>
        </w:rPr>
        <w:t xml:space="preserve">ral </w:t>
      </w:r>
      <w:r w:rsidR="001E714C" w:rsidRPr="008750F8">
        <w:rPr>
          <w:rFonts w:ascii="Minion" w:hAnsi="Minion"/>
          <w:sz w:val="24"/>
          <w:szCs w:val="24"/>
          <w:lang w:val="en-GB"/>
        </w:rPr>
        <w:t>s</w:t>
      </w:r>
      <w:r w:rsidRPr="008750F8">
        <w:rPr>
          <w:rFonts w:ascii="Minion" w:hAnsi="Minion"/>
          <w:sz w:val="24"/>
          <w:szCs w:val="24"/>
          <w:lang w:val="en-GB"/>
        </w:rPr>
        <w:t>olution be reconstituted by a Pharmacist prior to dispensing to the p</w:t>
      </w:r>
      <w:r w:rsidR="003955FD">
        <w:rPr>
          <w:rFonts w:ascii="Minion" w:hAnsi="Minion"/>
          <w:sz w:val="24"/>
          <w:szCs w:val="24"/>
          <w:lang w:val="en-GB"/>
        </w:rPr>
        <w:t>atient.</w:t>
      </w:r>
    </w:p>
    <w:p w:rsidR="00B32442" w:rsidRPr="008750F8" w:rsidRDefault="00B32442" w:rsidP="005A3C14">
      <w:pPr>
        <w:jc w:val="both"/>
        <w:rPr>
          <w:rFonts w:ascii="Minion" w:hAnsi="Minion"/>
          <w:sz w:val="24"/>
          <w:szCs w:val="24"/>
          <w:lang w:val="en-GB"/>
        </w:rPr>
      </w:pPr>
      <w:r w:rsidRPr="008750F8">
        <w:rPr>
          <w:rFonts w:ascii="Minion" w:hAnsi="Minion"/>
          <w:sz w:val="24"/>
          <w:szCs w:val="24"/>
          <w:lang w:val="en-GB"/>
        </w:rPr>
        <w:t>The release of medicines into the environment should be minimised. Medicines should not be disposed of via wastewater and disposal through household waste should be avoided. Unused or expired medicine should be returned to a pharmacy for disposal.</w:t>
      </w:r>
    </w:p>
    <w:p w:rsidR="00FE54AA" w:rsidRPr="008750F8" w:rsidRDefault="00FE54AA" w:rsidP="00F9110A">
      <w:pPr>
        <w:pStyle w:val="Heading2"/>
        <w:spacing w:after="120"/>
        <w:jc w:val="both"/>
        <w:rPr>
          <w:rFonts w:ascii="Minion" w:hAnsi="Minion"/>
          <w:szCs w:val="24"/>
          <w:lang w:val="en-GB"/>
        </w:rPr>
      </w:pPr>
      <w:r w:rsidRPr="008750F8">
        <w:rPr>
          <w:rFonts w:ascii="Minion" w:hAnsi="Minion"/>
          <w:szCs w:val="24"/>
          <w:lang w:val="en-GB"/>
        </w:rPr>
        <w:t>OVERDOSAGE</w:t>
      </w:r>
    </w:p>
    <w:p w:rsidR="00FE54AA" w:rsidRPr="008750F8" w:rsidRDefault="00FE54AA" w:rsidP="00F9110A">
      <w:pPr>
        <w:pStyle w:val="Heading3"/>
        <w:spacing w:before="120" w:after="120"/>
        <w:jc w:val="both"/>
        <w:rPr>
          <w:rFonts w:ascii="Minion" w:hAnsi="Minion"/>
          <w:szCs w:val="24"/>
          <w:lang w:val="en-GB"/>
        </w:rPr>
      </w:pPr>
      <w:r w:rsidRPr="008750F8">
        <w:rPr>
          <w:rFonts w:ascii="Minion" w:hAnsi="Minion"/>
          <w:szCs w:val="24"/>
          <w:lang w:val="en-GB"/>
        </w:rPr>
        <w:t xml:space="preserve">Overdose </w:t>
      </w:r>
      <w:r w:rsidR="00393838" w:rsidRPr="008750F8">
        <w:rPr>
          <w:rFonts w:ascii="Minion" w:hAnsi="Minion"/>
          <w:szCs w:val="24"/>
          <w:lang w:val="en-GB"/>
        </w:rPr>
        <w:t>e</w:t>
      </w:r>
      <w:r w:rsidRPr="008750F8">
        <w:rPr>
          <w:rFonts w:ascii="Minion" w:hAnsi="Minion"/>
          <w:szCs w:val="24"/>
          <w:lang w:val="en-GB"/>
        </w:rPr>
        <w:t>xperience with VALCYTE</w:t>
      </w:r>
    </w:p>
    <w:p w:rsidR="00FE54AA" w:rsidRPr="008750F8" w:rsidRDefault="00FE54AA" w:rsidP="00F9110A">
      <w:pPr>
        <w:jc w:val="both"/>
        <w:rPr>
          <w:rFonts w:ascii="Minion" w:hAnsi="Minion"/>
          <w:snapToGrid w:val="0"/>
          <w:sz w:val="24"/>
          <w:szCs w:val="24"/>
          <w:lang w:val="en-GB"/>
        </w:rPr>
      </w:pPr>
      <w:r w:rsidRPr="008750F8">
        <w:rPr>
          <w:rFonts w:ascii="Minion" w:hAnsi="Minion"/>
          <w:snapToGrid w:val="0"/>
          <w:sz w:val="24"/>
          <w:szCs w:val="24"/>
          <w:lang w:val="en-GB"/>
        </w:rPr>
        <w:t>One adult developed fatal bone marrow depression (medullary aplasia) after several days of dosing that was at least 10-fold greater than recommended for the patient's estimated degree of renal impairment (decreased creatinine clearance).</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It is expected that an overdose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could also possibly result in increased renal toxicity (see PRECAUTIONS and DOSAGE AND ADMINISTRATION</w:t>
      </w:r>
      <w:r w:rsidR="00E21038" w:rsidRPr="008750F8">
        <w:rPr>
          <w:rFonts w:ascii="Minion" w:hAnsi="Minion"/>
          <w:sz w:val="24"/>
          <w:szCs w:val="24"/>
          <w:lang w:val="en-GB"/>
        </w:rPr>
        <w:t xml:space="preserve">, Patients with </w:t>
      </w:r>
      <w:r w:rsidRPr="008750F8">
        <w:rPr>
          <w:rFonts w:ascii="Minion" w:hAnsi="Minion"/>
          <w:sz w:val="24"/>
          <w:szCs w:val="24"/>
          <w:lang w:val="en-GB"/>
        </w:rPr>
        <w:t>Renal Impairment).</w:t>
      </w:r>
    </w:p>
    <w:p w:rsidR="00FE54AA" w:rsidRPr="008750F8" w:rsidRDefault="00FE54AA" w:rsidP="00F9110A">
      <w:pPr>
        <w:jc w:val="both"/>
        <w:rPr>
          <w:rFonts w:ascii="Minion" w:hAnsi="Minion"/>
          <w:kern w:val="1"/>
          <w:sz w:val="24"/>
          <w:szCs w:val="24"/>
          <w:lang w:val="en-GB"/>
        </w:rPr>
      </w:pPr>
      <w:r w:rsidRPr="008750F8">
        <w:rPr>
          <w:rFonts w:ascii="Minion" w:hAnsi="Minion"/>
          <w:sz w:val="24"/>
          <w:szCs w:val="24"/>
          <w:lang w:val="en-GB"/>
        </w:rPr>
        <w:t xml:space="preserve">Haemodialysis and hydration may be of benefit in reducing blood plasma levels in patients who receive an overdose of </w:t>
      </w:r>
      <w:proofErr w:type="spellStart"/>
      <w:r w:rsidRPr="008750F8">
        <w:rPr>
          <w:rFonts w:ascii="Minion" w:hAnsi="Minion"/>
          <w:sz w:val="24"/>
          <w:szCs w:val="24"/>
          <w:lang w:val="en-GB"/>
        </w:rPr>
        <w:t>valganciclovir</w:t>
      </w:r>
      <w:proofErr w:type="spellEnd"/>
      <w:r w:rsidRPr="008750F8">
        <w:rPr>
          <w:rFonts w:ascii="Minion" w:hAnsi="Minion"/>
          <w:sz w:val="24"/>
          <w:szCs w:val="24"/>
          <w:lang w:val="en-GB"/>
        </w:rPr>
        <w:t xml:space="preserve"> (see </w:t>
      </w:r>
      <w:r w:rsidR="00FA3318" w:rsidRPr="008750F8">
        <w:rPr>
          <w:rFonts w:ascii="Minion" w:hAnsi="Minion"/>
          <w:sz w:val="24"/>
          <w:szCs w:val="24"/>
          <w:lang w:val="en-GB"/>
        </w:rPr>
        <w:t xml:space="preserve">PHARMACOLOGY, </w:t>
      </w:r>
      <w:r w:rsidRPr="008750F8">
        <w:rPr>
          <w:rFonts w:ascii="Minion" w:hAnsi="Minion"/>
          <w:sz w:val="24"/>
          <w:szCs w:val="24"/>
          <w:lang w:val="en-GB"/>
        </w:rPr>
        <w:t xml:space="preserve">Pharmacokinetics </w:t>
      </w:r>
      <w:r w:rsidR="00FA3318" w:rsidRPr="008750F8">
        <w:rPr>
          <w:rFonts w:ascii="Minion" w:hAnsi="Minion"/>
          <w:sz w:val="24"/>
          <w:szCs w:val="24"/>
          <w:lang w:val="en-GB"/>
        </w:rPr>
        <w:t xml:space="preserve">in </w:t>
      </w:r>
      <w:r w:rsidRPr="008750F8">
        <w:rPr>
          <w:rFonts w:ascii="Minion" w:hAnsi="Minion"/>
          <w:sz w:val="24"/>
          <w:szCs w:val="24"/>
          <w:lang w:val="en-GB"/>
        </w:rPr>
        <w:t>Special Populations).</w:t>
      </w:r>
    </w:p>
    <w:p w:rsidR="00FE54AA" w:rsidRPr="008750F8" w:rsidRDefault="00FE54AA" w:rsidP="00F9110A">
      <w:pPr>
        <w:pStyle w:val="Heading3"/>
        <w:spacing w:after="120"/>
        <w:jc w:val="both"/>
        <w:rPr>
          <w:rFonts w:ascii="Minion" w:hAnsi="Minion"/>
          <w:szCs w:val="24"/>
          <w:lang w:val="en-GB"/>
        </w:rPr>
      </w:pPr>
      <w:r w:rsidRPr="008750F8">
        <w:rPr>
          <w:rFonts w:ascii="Minion" w:hAnsi="Minion"/>
          <w:szCs w:val="24"/>
          <w:lang w:val="en-GB"/>
        </w:rPr>
        <w:t xml:space="preserve">Overdose </w:t>
      </w:r>
      <w:r w:rsidR="00393838" w:rsidRPr="008750F8">
        <w:rPr>
          <w:rFonts w:ascii="Minion" w:hAnsi="Minion"/>
          <w:szCs w:val="24"/>
          <w:lang w:val="en-GB"/>
        </w:rPr>
        <w:t>e</w:t>
      </w:r>
      <w:r w:rsidRPr="008750F8">
        <w:rPr>
          <w:rFonts w:ascii="Minion" w:hAnsi="Minion"/>
          <w:szCs w:val="24"/>
          <w:lang w:val="en-GB"/>
        </w:rPr>
        <w:t xml:space="preserve">xperience with </w:t>
      </w:r>
      <w:r w:rsidR="00393838" w:rsidRPr="008750F8">
        <w:rPr>
          <w:rFonts w:ascii="Minion" w:hAnsi="Minion"/>
          <w:szCs w:val="24"/>
          <w:lang w:val="en-GB"/>
        </w:rPr>
        <w:t>i</w:t>
      </w:r>
      <w:r w:rsidRPr="008750F8">
        <w:rPr>
          <w:rFonts w:ascii="Minion" w:hAnsi="Minion"/>
          <w:szCs w:val="24"/>
          <w:lang w:val="en-GB"/>
        </w:rPr>
        <w:t xml:space="preserve">ntravenous </w:t>
      </w:r>
      <w:r w:rsidR="00393838" w:rsidRPr="008750F8">
        <w:rPr>
          <w:rFonts w:ascii="Minion" w:hAnsi="Minion"/>
          <w:szCs w:val="24"/>
          <w:lang w:val="en-GB"/>
        </w:rPr>
        <w:t>g</w:t>
      </w:r>
      <w:r w:rsidRPr="008750F8">
        <w:rPr>
          <w:rFonts w:ascii="Minion" w:hAnsi="Minion"/>
          <w:szCs w:val="24"/>
          <w:lang w:val="en-GB"/>
        </w:rPr>
        <w:t>anciclovir</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Toxic manifestations seen in animals given very high single intravenous doses of ganciclovir (500 mg/kg) included emesis, </w:t>
      </w:r>
      <w:proofErr w:type="spellStart"/>
      <w:r w:rsidRPr="008750F8">
        <w:rPr>
          <w:rFonts w:ascii="Minion" w:hAnsi="Minion"/>
          <w:sz w:val="24"/>
          <w:szCs w:val="24"/>
          <w:lang w:val="en-GB"/>
        </w:rPr>
        <w:t>hypersalivation</w:t>
      </w:r>
      <w:proofErr w:type="spellEnd"/>
      <w:r w:rsidRPr="008750F8">
        <w:rPr>
          <w:rFonts w:ascii="Minion" w:hAnsi="Minion"/>
          <w:sz w:val="24"/>
          <w:szCs w:val="24"/>
          <w:lang w:val="en-GB"/>
        </w:rPr>
        <w:t xml:space="preserve">, anorexia, bloody diarrhoea, inactivity, </w:t>
      </w:r>
      <w:proofErr w:type="spellStart"/>
      <w:r w:rsidRPr="008750F8">
        <w:rPr>
          <w:rFonts w:ascii="Minion" w:hAnsi="Minion"/>
          <w:sz w:val="24"/>
          <w:szCs w:val="24"/>
          <w:lang w:val="en-GB"/>
        </w:rPr>
        <w:t>cytopenia</w:t>
      </w:r>
      <w:proofErr w:type="spellEnd"/>
      <w:r w:rsidRPr="008750F8">
        <w:rPr>
          <w:rFonts w:ascii="Minion" w:hAnsi="Minion"/>
          <w:sz w:val="24"/>
          <w:szCs w:val="24"/>
          <w:lang w:val="en-GB"/>
        </w:rPr>
        <w:t>, elevated liver function test results, elevated serum urea, testicu</w:t>
      </w:r>
      <w:r w:rsidR="003955FD">
        <w:rPr>
          <w:rFonts w:ascii="Minion" w:hAnsi="Minion"/>
          <w:sz w:val="24"/>
          <w:szCs w:val="24"/>
          <w:lang w:val="en-GB"/>
        </w:rPr>
        <w:t>lar atrophy, and death.</w:t>
      </w:r>
    </w:p>
    <w:p w:rsidR="00FE54AA" w:rsidRPr="008750F8" w:rsidRDefault="00FE54AA" w:rsidP="00F9110A">
      <w:pPr>
        <w:pStyle w:val="TextTi11"/>
        <w:spacing w:after="0" w:line="240" w:lineRule="auto"/>
        <w:rPr>
          <w:rFonts w:ascii="Minion" w:hAnsi="Minion"/>
          <w:sz w:val="24"/>
          <w:szCs w:val="24"/>
          <w:lang w:val="en-GB"/>
        </w:rPr>
      </w:pPr>
      <w:r w:rsidRPr="008750F8">
        <w:rPr>
          <w:rFonts w:ascii="Minion" w:hAnsi="Minion"/>
          <w:sz w:val="24"/>
          <w:szCs w:val="24"/>
          <w:lang w:val="en-GB"/>
        </w:rPr>
        <w:t>Reports of overdoses with intravenous ganciclovir have been received from clinical trials and during post-marketing experience.  In some of these cases no adverse events were reported.  The majority of patients experienced one or more of the following adverse events</w:t>
      </w:r>
      <w:r w:rsidR="00791F28" w:rsidRPr="008750F8">
        <w:rPr>
          <w:rFonts w:ascii="Minion" w:hAnsi="Minion"/>
          <w:sz w:val="24"/>
          <w:szCs w:val="24"/>
          <w:lang w:val="en-GB"/>
        </w:rPr>
        <w:t>:</w:t>
      </w:r>
    </w:p>
    <w:p w:rsidR="00FE54AA" w:rsidRPr="008750F8" w:rsidRDefault="00FE54AA" w:rsidP="00F9110A">
      <w:pPr>
        <w:numPr>
          <w:ilvl w:val="0"/>
          <w:numId w:val="1"/>
        </w:numPr>
        <w:jc w:val="both"/>
        <w:rPr>
          <w:rFonts w:ascii="Minion" w:hAnsi="Minion"/>
          <w:sz w:val="24"/>
          <w:szCs w:val="24"/>
          <w:lang w:val="en-GB"/>
        </w:rPr>
      </w:pPr>
      <w:r w:rsidRPr="008750F8">
        <w:rPr>
          <w:rFonts w:ascii="Minion" w:hAnsi="Minion"/>
          <w:i/>
          <w:sz w:val="24"/>
          <w:szCs w:val="24"/>
          <w:lang w:val="en-GB"/>
        </w:rPr>
        <w:t xml:space="preserve">Haematological toxicity: </w:t>
      </w:r>
      <w:r w:rsidRPr="008750F8">
        <w:rPr>
          <w:rFonts w:ascii="Minion" w:hAnsi="Minion"/>
          <w:sz w:val="24"/>
          <w:szCs w:val="24"/>
          <w:lang w:val="en-GB"/>
        </w:rPr>
        <w:t>pancytopenia, bone marrow depression, medullary aplasia, leu</w:t>
      </w:r>
      <w:r w:rsidR="00F61DB1" w:rsidRPr="008750F8">
        <w:rPr>
          <w:rFonts w:ascii="Minion" w:hAnsi="Minion"/>
          <w:sz w:val="24"/>
          <w:szCs w:val="24"/>
          <w:lang w:val="en-GB"/>
        </w:rPr>
        <w:t>k</w:t>
      </w:r>
      <w:r w:rsidRPr="008750F8">
        <w:rPr>
          <w:rFonts w:ascii="Minion" w:hAnsi="Minion"/>
          <w:sz w:val="24"/>
          <w:szCs w:val="24"/>
          <w:lang w:val="en-GB"/>
        </w:rPr>
        <w:t xml:space="preserve">openia, neutropenia, </w:t>
      </w:r>
      <w:proofErr w:type="spellStart"/>
      <w:r w:rsidRPr="008750F8">
        <w:rPr>
          <w:rFonts w:ascii="Minion" w:hAnsi="Minion"/>
          <w:sz w:val="24"/>
          <w:szCs w:val="24"/>
          <w:lang w:val="en-GB"/>
        </w:rPr>
        <w:t>granulocytopenia</w:t>
      </w:r>
      <w:proofErr w:type="spellEnd"/>
    </w:p>
    <w:p w:rsidR="00FE54AA" w:rsidRPr="008750F8" w:rsidRDefault="00FE54AA" w:rsidP="00F9110A">
      <w:pPr>
        <w:numPr>
          <w:ilvl w:val="0"/>
          <w:numId w:val="1"/>
        </w:numPr>
        <w:jc w:val="both"/>
        <w:rPr>
          <w:rFonts w:ascii="Minion" w:hAnsi="Minion"/>
          <w:sz w:val="24"/>
          <w:szCs w:val="24"/>
          <w:lang w:val="en-GB"/>
        </w:rPr>
      </w:pPr>
      <w:r w:rsidRPr="008750F8">
        <w:rPr>
          <w:rFonts w:ascii="Minion" w:hAnsi="Minion"/>
          <w:i/>
          <w:sz w:val="24"/>
          <w:szCs w:val="24"/>
          <w:lang w:val="en-GB"/>
        </w:rPr>
        <w:t>Hepatotoxicity</w:t>
      </w:r>
      <w:r w:rsidRPr="008750F8">
        <w:rPr>
          <w:rFonts w:ascii="Minion" w:hAnsi="Minion"/>
          <w:sz w:val="24"/>
          <w:szCs w:val="24"/>
          <w:lang w:val="en-GB"/>
        </w:rPr>
        <w:t>: hepatitis, liver function disorder</w:t>
      </w:r>
    </w:p>
    <w:p w:rsidR="00FE54AA" w:rsidRPr="008750F8" w:rsidRDefault="00FE54AA" w:rsidP="00F9110A">
      <w:pPr>
        <w:numPr>
          <w:ilvl w:val="0"/>
          <w:numId w:val="1"/>
        </w:numPr>
        <w:jc w:val="both"/>
        <w:rPr>
          <w:rFonts w:ascii="Minion" w:hAnsi="Minion"/>
          <w:sz w:val="24"/>
          <w:szCs w:val="24"/>
          <w:lang w:val="en-GB"/>
        </w:rPr>
      </w:pPr>
      <w:r w:rsidRPr="008750F8">
        <w:rPr>
          <w:rFonts w:ascii="Minion" w:hAnsi="Minion"/>
          <w:i/>
          <w:sz w:val="24"/>
          <w:szCs w:val="24"/>
          <w:lang w:val="en-GB"/>
        </w:rPr>
        <w:lastRenderedPageBreak/>
        <w:t>Renal toxicity</w:t>
      </w:r>
      <w:r w:rsidRPr="008750F8">
        <w:rPr>
          <w:rFonts w:ascii="Minion" w:hAnsi="Minion"/>
          <w:sz w:val="24"/>
          <w:szCs w:val="24"/>
          <w:lang w:val="en-GB"/>
        </w:rPr>
        <w:t xml:space="preserve">: worsening of haematuria in a patient with pre-existing renal impairment, acute renal failure, </w:t>
      </w:r>
      <w:r w:rsidR="001841C5" w:rsidRPr="008750F8">
        <w:rPr>
          <w:rFonts w:ascii="Minion" w:hAnsi="Minion"/>
          <w:sz w:val="24"/>
          <w:szCs w:val="24"/>
          <w:lang w:val="en-GB"/>
        </w:rPr>
        <w:t>and elevated</w:t>
      </w:r>
      <w:r w:rsidRPr="008750F8">
        <w:rPr>
          <w:rFonts w:ascii="Minion" w:hAnsi="Minion"/>
          <w:sz w:val="24"/>
          <w:szCs w:val="24"/>
          <w:lang w:val="en-GB"/>
        </w:rPr>
        <w:t xml:space="preserve"> creatinine.</w:t>
      </w:r>
    </w:p>
    <w:p w:rsidR="00FE54AA" w:rsidRPr="008750F8" w:rsidRDefault="00FE54AA" w:rsidP="00F9110A">
      <w:pPr>
        <w:numPr>
          <w:ilvl w:val="0"/>
          <w:numId w:val="1"/>
        </w:numPr>
        <w:jc w:val="both"/>
        <w:rPr>
          <w:rFonts w:ascii="Minion" w:hAnsi="Minion"/>
          <w:sz w:val="24"/>
          <w:szCs w:val="24"/>
          <w:lang w:val="en-GB"/>
        </w:rPr>
      </w:pPr>
      <w:r w:rsidRPr="008750F8">
        <w:rPr>
          <w:rFonts w:ascii="Minion" w:hAnsi="Minion"/>
          <w:i/>
          <w:sz w:val="24"/>
          <w:szCs w:val="24"/>
          <w:lang w:val="en-GB"/>
        </w:rPr>
        <w:t>Gastrointestinal toxicity</w:t>
      </w:r>
      <w:r w:rsidRPr="008750F8">
        <w:rPr>
          <w:rFonts w:ascii="Minion" w:hAnsi="Minion"/>
          <w:sz w:val="24"/>
          <w:szCs w:val="24"/>
          <w:lang w:val="en-GB"/>
        </w:rPr>
        <w:t>: abdominal pain, diarrhoea, vomiting</w:t>
      </w:r>
    </w:p>
    <w:p w:rsidR="00FE54AA" w:rsidRPr="008750F8" w:rsidRDefault="00FE54AA" w:rsidP="00F9110A">
      <w:pPr>
        <w:numPr>
          <w:ilvl w:val="0"/>
          <w:numId w:val="1"/>
        </w:numPr>
        <w:jc w:val="both"/>
        <w:rPr>
          <w:rFonts w:ascii="Minion" w:hAnsi="Minion"/>
          <w:bCs/>
          <w:color w:val="000000"/>
          <w:sz w:val="24"/>
          <w:szCs w:val="24"/>
          <w:lang w:val="en-GB"/>
        </w:rPr>
      </w:pPr>
      <w:r w:rsidRPr="008750F8">
        <w:rPr>
          <w:rFonts w:ascii="Minion" w:hAnsi="Minion"/>
          <w:i/>
          <w:sz w:val="24"/>
          <w:szCs w:val="24"/>
          <w:lang w:val="en-GB"/>
        </w:rPr>
        <w:t>Neurotoxicity</w:t>
      </w:r>
      <w:r w:rsidRPr="008750F8">
        <w:rPr>
          <w:rFonts w:ascii="Minion" w:hAnsi="Minion"/>
          <w:sz w:val="24"/>
          <w:szCs w:val="24"/>
          <w:lang w:val="en-GB"/>
        </w:rPr>
        <w:t>: generalised tremor, convulsion</w:t>
      </w:r>
    </w:p>
    <w:p w:rsidR="00FE54AA" w:rsidRPr="008750F8" w:rsidRDefault="00FE54AA" w:rsidP="00F9110A">
      <w:pPr>
        <w:autoSpaceDE w:val="0"/>
        <w:autoSpaceDN w:val="0"/>
        <w:adjustRightInd w:val="0"/>
        <w:spacing w:before="60"/>
        <w:jc w:val="both"/>
        <w:rPr>
          <w:rFonts w:ascii="Minion" w:hAnsi="Minion"/>
          <w:bCs/>
          <w:color w:val="000000"/>
          <w:sz w:val="24"/>
          <w:szCs w:val="24"/>
          <w:lang w:val="en-GB"/>
        </w:rPr>
      </w:pPr>
      <w:r w:rsidRPr="008750F8">
        <w:rPr>
          <w:rFonts w:ascii="Minion" w:hAnsi="Minion"/>
          <w:bCs/>
          <w:color w:val="000000"/>
          <w:sz w:val="24"/>
          <w:szCs w:val="24"/>
          <w:lang w:val="en-GB"/>
        </w:rPr>
        <w:t>Treatment of overdose should consist of general supportive measures.</w:t>
      </w:r>
    </w:p>
    <w:p w:rsidR="00FE54AA" w:rsidRPr="008750F8" w:rsidRDefault="00770CB1" w:rsidP="00F9110A">
      <w:pPr>
        <w:jc w:val="both"/>
        <w:rPr>
          <w:rFonts w:ascii="Minion" w:hAnsi="Minion"/>
          <w:sz w:val="24"/>
          <w:szCs w:val="24"/>
          <w:lang w:val="en-GB"/>
        </w:rPr>
      </w:pPr>
      <w:r w:rsidRPr="008750F8">
        <w:rPr>
          <w:rFonts w:ascii="Minion" w:hAnsi="Minion"/>
          <w:sz w:val="24"/>
          <w:szCs w:val="24"/>
          <w:lang w:val="en-GB"/>
        </w:rPr>
        <w:t>For information on the management of overdose, c</w:t>
      </w:r>
      <w:r w:rsidR="00FE54AA" w:rsidRPr="008750F8">
        <w:rPr>
          <w:rFonts w:ascii="Minion" w:hAnsi="Minion"/>
          <w:sz w:val="24"/>
          <w:szCs w:val="24"/>
          <w:lang w:val="en-GB"/>
        </w:rPr>
        <w:t xml:space="preserve">ontact the Poisons Information Centre </w:t>
      </w:r>
      <w:r w:rsidRPr="008750F8">
        <w:rPr>
          <w:rFonts w:ascii="Minion" w:hAnsi="Minion"/>
          <w:sz w:val="24"/>
          <w:szCs w:val="24"/>
          <w:lang w:val="en-GB"/>
        </w:rPr>
        <w:t>on 1</w:t>
      </w:r>
      <w:r w:rsidR="00530E64" w:rsidRPr="008750F8">
        <w:rPr>
          <w:rFonts w:ascii="Minion" w:hAnsi="Minion"/>
          <w:sz w:val="24"/>
          <w:szCs w:val="24"/>
          <w:lang w:val="en-GB"/>
        </w:rPr>
        <w:t>3</w:t>
      </w:r>
      <w:r w:rsidRPr="008750F8">
        <w:rPr>
          <w:rFonts w:ascii="Minion" w:hAnsi="Minion"/>
          <w:sz w:val="24"/>
          <w:szCs w:val="24"/>
          <w:lang w:val="en-GB"/>
        </w:rPr>
        <w:t>1126 (Australia).</w:t>
      </w:r>
    </w:p>
    <w:p w:rsidR="00FE54AA" w:rsidRPr="008750F8" w:rsidRDefault="002F7898" w:rsidP="00F9110A">
      <w:pPr>
        <w:pStyle w:val="Heading2"/>
        <w:spacing w:after="120"/>
        <w:jc w:val="both"/>
        <w:rPr>
          <w:rFonts w:ascii="Minion" w:hAnsi="Minion"/>
          <w:szCs w:val="24"/>
          <w:lang w:val="en-GB"/>
        </w:rPr>
      </w:pPr>
      <w:r w:rsidRPr="008750F8">
        <w:rPr>
          <w:rFonts w:ascii="Minion" w:hAnsi="Minion"/>
          <w:caps w:val="0"/>
          <w:szCs w:val="24"/>
          <w:lang w:val="en-GB"/>
        </w:rPr>
        <w:t>PRESENTATION AND STORAGE CONDITIONS</w:t>
      </w:r>
    </w:p>
    <w:p w:rsidR="00FE54AA" w:rsidRPr="008750F8" w:rsidRDefault="00FE54AA" w:rsidP="002F7898">
      <w:pPr>
        <w:rPr>
          <w:rFonts w:ascii="Minion" w:hAnsi="Minion"/>
          <w:b/>
          <w:sz w:val="24"/>
          <w:szCs w:val="24"/>
          <w:lang w:val="en-GB"/>
        </w:rPr>
      </w:pPr>
      <w:r w:rsidRPr="008750F8">
        <w:rPr>
          <w:rFonts w:ascii="Minion" w:hAnsi="Minion"/>
          <w:b/>
          <w:sz w:val="24"/>
          <w:szCs w:val="24"/>
          <w:lang w:val="en-GB"/>
        </w:rPr>
        <w:t>VALCYTE Tablets</w:t>
      </w:r>
    </w:p>
    <w:p w:rsidR="00FE54AA" w:rsidRPr="008750F8" w:rsidRDefault="00FE54AA" w:rsidP="00F9110A">
      <w:pPr>
        <w:jc w:val="both"/>
        <w:rPr>
          <w:rFonts w:ascii="Minion" w:hAnsi="Minion"/>
          <w:kern w:val="1"/>
          <w:sz w:val="24"/>
          <w:szCs w:val="24"/>
          <w:lang w:val="en-GB"/>
        </w:rPr>
      </w:pPr>
      <w:r w:rsidRPr="008750F8">
        <w:rPr>
          <w:rFonts w:ascii="Minion" w:hAnsi="Minion"/>
          <w:kern w:val="1"/>
          <w:sz w:val="24"/>
          <w:szCs w:val="24"/>
          <w:lang w:val="en-GB"/>
        </w:rPr>
        <w:t>VALCYTE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xml:space="preserve"> </w:t>
      </w:r>
      <w:proofErr w:type="spellStart"/>
      <w:r w:rsidRPr="008750F8">
        <w:rPr>
          <w:rFonts w:ascii="Minion" w:hAnsi="Minion"/>
          <w:kern w:val="1"/>
          <w:sz w:val="24"/>
          <w:szCs w:val="24"/>
          <w:lang w:val="en-GB"/>
        </w:rPr>
        <w:t>HCl</w:t>
      </w:r>
      <w:proofErr w:type="spellEnd"/>
      <w:r w:rsidRPr="008750F8">
        <w:rPr>
          <w:rFonts w:ascii="Minion" w:hAnsi="Minion"/>
          <w:kern w:val="1"/>
          <w:sz w:val="24"/>
          <w:szCs w:val="24"/>
          <w:lang w:val="en-GB"/>
        </w:rPr>
        <w:t xml:space="preserve">) is available as 450 mg pink convex oval tablets with "VGC" on one side and "450" on the other side.  Each tablet contains 450 mg </w:t>
      </w:r>
      <w:proofErr w:type="spellStart"/>
      <w:r w:rsidRPr="008750F8">
        <w:rPr>
          <w:rFonts w:ascii="Minion" w:hAnsi="Minion"/>
          <w:kern w:val="1"/>
          <w:sz w:val="24"/>
          <w:szCs w:val="24"/>
          <w:lang w:val="en-GB"/>
        </w:rPr>
        <w:t>valganciclovir</w:t>
      </w:r>
      <w:proofErr w:type="spellEnd"/>
      <w:r w:rsidRPr="008750F8">
        <w:rPr>
          <w:rFonts w:ascii="Minion" w:hAnsi="Minion"/>
          <w:kern w:val="1"/>
          <w:sz w:val="24"/>
          <w:szCs w:val="24"/>
          <w:lang w:val="en-GB"/>
        </w:rPr>
        <w:t>.  VALCYTE is supplied in bottles of 60 tablets.</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VALCYTE tablets should be stored below 30</w:t>
      </w:r>
      <w:r w:rsidR="00AC569A" w:rsidRPr="008750F8">
        <w:rPr>
          <w:rFonts w:ascii="Minion" w:hAnsi="Minion"/>
          <w:sz w:val="24"/>
          <w:szCs w:val="24"/>
          <w:lang w:val="en-GB"/>
        </w:rPr>
        <w:t xml:space="preserve"> º</w:t>
      </w:r>
      <w:r w:rsidRPr="008750F8">
        <w:rPr>
          <w:rFonts w:ascii="Minion" w:hAnsi="Minion"/>
          <w:sz w:val="24"/>
          <w:szCs w:val="24"/>
          <w:lang w:val="en-GB"/>
        </w:rPr>
        <w:t>C.</w:t>
      </w:r>
    </w:p>
    <w:p w:rsidR="00FE54AA" w:rsidRPr="008750F8" w:rsidRDefault="00FE54AA" w:rsidP="002F7898">
      <w:pPr>
        <w:rPr>
          <w:rFonts w:ascii="Minion" w:hAnsi="Minion"/>
          <w:b/>
          <w:sz w:val="24"/>
          <w:szCs w:val="24"/>
          <w:lang w:val="en-GB"/>
        </w:rPr>
      </w:pPr>
      <w:r w:rsidRPr="008750F8">
        <w:rPr>
          <w:rFonts w:ascii="Minion" w:hAnsi="Minion"/>
          <w:b/>
          <w:sz w:val="24"/>
          <w:szCs w:val="24"/>
          <w:lang w:val="en-GB"/>
        </w:rPr>
        <w:t>VALCYTE Powder for Oral Solution</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VALCYTE is also available as a </w:t>
      </w:r>
      <w:r w:rsidR="00C33494" w:rsidRPr="008750F8">
        <w:rPr>
          <w:rFonts w:ascii="Minion" w:hAnsi="Minion"/>
          <w:sz w:val="24"/>
          <w:szCs w:val="24"/>
          <w:lang w:val="en-GB"/>
        </w:rPr>
        <w:t>p</w:t>
      </w:r>
      <w:r w:rsidRPr="008750F8">
        <w:rPr>
          <w:rFonts w:ascii="Minion" w:hAnsi="Minion"/>
          <w:sz w:val="24"/>
          <w:szCs w:val="24"/>
          <w:lang w:val="en-GB"/>
        </w:rPr>
        <w:t xml:space="preserve">owder for </w:t>
      </w:r>
      <w:r w:rsidR="00C33494" w:rsidRPr="008750F8">
        <w:rPr>
          <w:rFonts w:ascii="Minion" w:hAnsi="Minion"/>
          <w:sz w:val="24"/>
          <w:szCs w:val="24"/>
          <w:lang w:val="en-GB"/>
        </w:rPr>
        <w:t>o</w:t>
      </w:r>
      <w:r w:rsidRPr="008750F8">
        <w:rPr>
          <w:rFonts w:ascii="Minion" w:hAnsi="Minion"/>
          <w:sz w:val="24"/>
          <w:szCs w:val="24"/>
          <w:lang w:val="en-GB"/>
        </w:rPr>
        <w:t xml:space="preserve">ral </w:t>
      </w:r>
      <w:r w:rsidR="00C33494" w:rsidRPr="008750F8">
        <w:rPr>
          <w:rFonts w:ascii="Minion" w:hAnsi="Minion"/>
          <w:sz w:val="24"/>
          <w:szCs w:val="24"/>
          <w:lang w:val="en-GB"/>
        </w:rPr>
        <w:t>s</w:t>
      </w:r>
      <w:r w:rsidRPr="008750F8">
        <w:rPr>
          <w:rFonts w:ascii="Minion" w:hAnsi="Minion"/>
          <w:sz w:val="24"/>
          <w:szCs w:val="24"/>
          <w:lang w:val="en-GB"/>
        </w:rPr>
        <w:t>olution. The powder is white to slightly yellow</w:t>
      </w:r>
      <w:r w:rsidR="00C843B1" w:rsidRPr="008750F8">
        <w:rPr>
          <w:rFonts w:ascii="Minion" w:hAnsi="Minion"/>
          <w:sz w:val="24"/>
          <w:szCs w:val="24"/>
          <w:lang w:val="en-GB"/>
        </w:rPr>
        <w:t>. T</w:t>
      </w:r>
      <w:r w:rsidRPr="008750F8">
        <w:rPr>
          <w:rFonts w:ascii="Minion" w:hAnsi="Minion"/>
          <w:sz w:val="24"/>
          <w:szCs w:val="24"/>
          <w:lang w:val="en-GB"/>
        </w:rPr>
        <w:t>he reconstituted solution contains 50 mg/mL</w:t>
      </w:r>
      <w:r w:rsidR="00A22F0C" w:rsidRPr="008750F8">
        <w:rPr>
          <w:rFonts w:ascii="Minion" w:hAnsi="Minion"/>
          <w:sz w:val="24"/>
          <w:szCs w:val="24"/>
          <w:lang w:val="en-GB"/>
        </w:rPr>
        <w:t xml:space="preserve"> </w:t>
      </w:r>
      <w:proofErr w:type="spellStart"/>
      <w:r w:rsidR="00A22F0C" w:rsidRPr="008750F8">
        <w:rPr>
          <w:rFonts w:ascii="Minion" w:hAnsi="Minion"/>
          <w:kern w:val="1"/>
          <w:sz w:val="24"/>
          <w:szCs w:val="24"/>
          <w:lang w:val="en-GB"/>
        </w:rPr>
        <w:t>valganciclovir</w:t>
      </w:r>
      <w:proofErr w:type="spellEnd"/>
      <w:r w:rsidR="00C843B1" w:rsidRPr="008750F8">
        <w:rPr>
          <w:rFonts w:ascii="Minion" w:hAnsi="Minion"/>
          <w:kern w:val="1"/>
          <w:sz w:val="24"/>
          <w:szCs w:val="24"/>
          <w:lang w:val="en-GB"/>
        </w:rPr>
        <w:t xml:space="preserve"> </w:t>
      </w:r>
      <w:r w:rsidR="00C843B1" w:rsidRPr="008750F8">
        <w:rPr>
          <w:rFonts w:ascii="Minion" w:hAnsi="Minion"/>
          <w:sz w:val="24"/>
          <w:szCs w:val="24"/>
          <w:lang w:val="en-GB"/>
        </w:rPr>
        <w:t>and appears clear, colourless to brownish-yellow in colour</w:t>
      </w:r>
      <w:r w:rsidR="00530E64" w:rsidRPr="008750F8">
        <w:rPr>
          <w:rFonts w:ascii="Minion" w:hAnsi="Minion"/>
          <w:sz w:val="24"/>
          <w:szCs w:val="24"/>
          <w:lang w:val="en-GB"/>
        </w:rPr>
        <w:t>.</w:t>
      </w:r>
    </w:p>
    <w:p w:rsidR="00FE54AA" w:rsidRPr="008750F8" w:rsidRDefault="00FE54AA" w:rsidP="00F9110A">
      <w:pPr>
        <w:jc w:val="both"/>
        <w:rPr>
          <w:rFonts w:ascii="Minion" w:hAnsi="Minion"/>
          <w:sz w:val="24"/>
          <w:szCs w:val="24"/>
          <w:lang w:val="en-GB"/>
        </w:rPr>
      </w:pPr>
      <w:r w:rsidRPr="008750F8">
        <w:rPr>
          <w:rFonts w:ascii="Minion" w:hAnsi="Minion"/>
          <w:sz w:val="24"/>
          <w:szCs w:val="24"/>
          <w:lang w:val="en-GB"/>
        </w:rPr>
        <w:t xml:space="preserve">VALCYTE </w:t>
      </w:r>
      <w:r w:rsidR="00C33494" w:rsidRPr="008750F8">
        <w:rPr>
          <w:rFonts w:ascii="Minion" w:hAnsi="Minion"/>
          <w:sz w:val="24"/>
          <w:szCs w:val="24"/>
          <w:lang w:val="en-GB"/>
        </w:rPr>
        <w:t>p</w:t>
      </w:r>
      <w:r w:rsidRPr="008750F8">
        <w:rPr>
          <w:rFonts w:ascii="Minion" w:hAnsi="Minion"/>
          <w:sz w:val="24"/>
          <w:szCs w:val="24"/>
          <w:lang w:val="en-GB"/>
        </w:rPr>
        <w:t xml:space="preserve">owder for </w:t>
      </w:r>
      <w:r w:rsidR="00C33494" w:rsidRPr="008750F8">
        <w:rPr>
          <w:rFonts w:ascii="Minion" w:hAnsi="Minion"/>
          <w:sz w:val="24"/>
          <w:szCs w:val="24"/>
          <w:lang w:val="en-GB"/>
        </w:rPr>
        <w:t>o</w:t>
      </w:r>
      <w:r w:rsidRPr="008750F8">
        <w:rPr>
          <w:rFonts w:ascii="Minion" w:hAnsi="Minion"/>
          <w:sz w:val="24"/>
          <w:szCs w:val="24"/>
          <w:lang w:val="en-GB"/>
        </w:rPr>
        <w:t xml:space="preserve">ral </w:t>
      </w:r>
      <w:r w:rsidR="00C33494" w:rsidRPr="008750F8">
        <w:rPr>
          <w:rFonts w:ascii="Minion" w:hAnsi="Minion"/>
          <w:sz w:val="24"/>
          <w:szCs w:val="24"/>
          <w:lang w:val="en-GB"/>
        </w:rPr>
        <w:t>s</w:t>
      </w:r>
      <w:r w:rsidRPr="008750F8">
        <w:rPr>
          <w:rFonts w:ascii="Minion" w:hAnsi="Minion"/>
          <w:sz w:val="24"/>
          <w:szCs w:val="24"/>
          <w:lang w:val="en-GB"/>
        </w:rPr>
        <w:t>olution should be stored below 30</w:t>
      </w:r>
      <w:r w:rsidR="00AC569A" w:rsidRPr="008750F8">
        <w:rPr>
          <w:rFonts w:ascii="Minion" w:hAnsi="Minion"/>
          <w:sz w:val="24"/>
          <w:szCs w:val="24"/>
          <w:lang w:val="en-GB"/>
        </w:rPr>
        <w:t xml:space="preserve"> º</w:t>
      </w:r>
      <w:r w:rsidRPr="008750F8">
        <w:rPr>
          <w:rFonts w:ascii="Minion" w:hAnsi="Minion"/>
          <w:sz w:val="24"/>
          <w:szCs w:val="24"/>
          <w:lang w:val="en-GB"/>
        </w:rPr>
        <w:t xml:space="preserve">C before reconstitution. </w:t>
      </w:r>
      <w:r w:rsidR="00DC0D4F" w:rsidRPr="008750F8">
        <w:rPr>
          <w:rFonts w:ascii="Minion" w:hAnsi="Minion"/>
          <w:sz w:val="24"/>
          <w:szCs w:val="24"/>
          <w:lang w:val="en-GB"/>
        </w:rPr>
        <w:t xml:space="preserve">When reconstituted, the volume of the solution is 100 mL, providing a minimal usable volume of 88 </w:t>
      </w:r>
      <w:proofErr w:type="spellStart"/>
      <w:r w:rsidR="00DC0D4F" w:rsidRPr="008750F8">
        <w:rPr>
          <w:rFonts w:ascii="Minion" w:hAnsi="Minion"/>
          <w:sz w:val="24"/>
          <w:szCs w:val="24"/>
          <w:lang w:val="en-GB"/>
        </w:rPr>
        <w:t>mL</w:t>
      </w:r>
      <w:r w:rsidR="00AC569A" w:rsidRPr="008750F8">
        <w:rPr>
          <w:rFonts w:ascii="Minion" w:hAnsi="Minion"/>
          <w:sz w:val="24"/>
          <w:szCs w:val="24"/>
          <w:lang w:val="en-GB"/>
        </w:rPr>
        <w:t>.</w:t>
      </w:r>
      <w:proofErr w:type="spellEnd"/>
      <w:r w:rsidR="00DC0D4F" w:rsidRPr="008750F8">
        <w:rPr>
          <w:rFonts w:ascii="Minion" w:hAnsi="Minion"/>
          <w:sz w:val="24"/>
          <w:szCs w:val="24"/>
          <w:lang w:val="en-GB"/>
        </w:rPr>
        <w:t xml:space="preserve"> </w:t>
      </w:r>
      <w:r w:rsidRPr="008750F8">
        <w:rPr>
          <w:rFonts w:ascii="Minion" w:hAnsi="Minion"/>
          <w:sz w:val="24"/>
          <w:szCs w:val="24"/>
          <w:lang w:val="en-GB"/>
        </w:rPr>
        <w:t xml:space="preserve">After reconstitution, the solution should be stored in the refrigerator (2 - 8 </w:t>
      </w:r>
      <w:r w:rsidR="00AC569A" w:rsidRPr="008750F8">
        <w:rPr>
          <w:rFonts w:ascii="Minion" w:hAnsi="Minion"/>
          <w:sz w:val="24"/>
          <w:szCs w:val="24"/>
          <w:lang w:val="en-GB"/>
        </w:rPr>
        <w:t>º</w:t>
      </w:r>
      <w:r w:rsidRPr="008750F8">
        <w:rPr>
          <w:rFonts w:ascii="Minion" w:hAnsi="Minion"/>
          <w:sz w:val="24"/>
          <w:szCs w:val="24"/>
          <w:lang w:val="en-GB"/>
        </w:rPr>
        <w:t>C).  Do not freeze. The reconstituted solution should be discarde</w:t>
      </w:r>
      <w:r w:rsidR="003955FD">
        <w:rPr>
          <w:rFonts w:ascii="Minion" w:hAnsi="Minion"/>
          <w:sz w:val="24"/>
          <w:szCs w:val="24"/>
          <w:lang w:val="en-GB"/>
        </w:rPr>
        <w:t>d 49 days after reconstitution.</w:t>
      </w:r>
    </w:p>
    <w:p w:rsidR="00FE54AA" w:rsidRPr="008750F8" w:rsidRDefault="00495276" w:rsidP="00F9110A">
      <w:pPr>
        <w:pStyle w:val="Heading2"/>
        <w:spacing w:after="120"/>
        <w:jc w:val="both"/>
        <w:rPr>
          <w:rFonts w:ascii="Minion" w:hAnsi="Minion"/>
          <w:szCs w:val="24"/>
          <w:lang w:val="en-GB"/>
        </w:rPr>
      </w:pPr>
      <w:r w:rsidRPr="008750F8">
        <w:rPr>
          <w:rFonts w:ascii="Minion" w:hAnsi="Minion"/>
          <w:szCs w:val="24"/>
          <w:lang w:val="en-GB"/>
        </w:rPr>
        <w:t xml:space="preserve">NAME AND ADDRESS OF </w:t>
      </w:r>
      <w:r w:rsidR="00FE54AA" w:rsidRPr="008750F8">
        <w:rPr>
          <w:rFonts w:ascii="Minion" w:hAnsi="Minion"/>
          <w:szCs w:val="24"/>
          <w:lang w:val="en-GB"/>
        </w:rPr>
        <w:t>SPONSOR</w:t>
      </w:r>
    </w:p>
    <w:p w:rsidR="00FE54AA" w:rsidRPr="008750F8" w:rsidRDefault="00C33494" w:rsidP="00F9110A">
      <w:pPr>
        <w:keepNext/>
        <w:spacing w:after="0"/>
        <w:jc w:val="both"/>
        <w:rPr>
          <w:rFonts w:ascii="Minion" w:hAnsi="Minion"/>
          <w:color w:val="000000"/>
          <w:sz w:val="24"/>
          <w:szCs w:val="24"/>
          <w:lang w:val="en-GB"/>
        </w:rPr>
      </w:pPr>
      <w:r w:rsidRPr="008750F8">
        <w:rPr>
          <w:rFonts w:ascii="Minion" w:hAnsi="Minion"/>
          <w:color w:val="000000"/>
          <w:sz w:val="24"/>
          <w:szCs w:val="24"/>
          <w:lang w:val="en-GB"/>
        </w:rPr>
        <w:t>Roche Products Pty Limited</w:t>
      </w:r>
    </w:p>
    <w:p w:rsidR="00FE54AA" w:rsidRPr="008750F8" w:rsidRDefault="00FE54AA" w:rsidP="00F9110A">
      <w:pPr>
        <w:keepNext/>
        <w:spacing w:after="0"/>
        <w:jc w:val="both"/>
        <w:rPr>
          <w:rFonts w:ascii="Minion" w:hAnsi="Minion"/>
          <w:color w:val="000000"/>
          <w:sz w:val="24"/>
          <w:szCs w:val="24"/>
          <w:lang w:val="en-GB"/>
        </w:rPr>
      </w:pPr>
      <w:r w:rsidRPr="008750F8">
        <w:rPr>
          <w:rFonts w:ascii="Minion" w:hAnsi="Minion"/>
          <w:color w:val="000000"/>
          <w:sz w:val="24"/>
          <w:szCs w:val="24"/>
          <w:lang w:val="en-GB"/>
        </w:rPr>
        <w:t>ABN 70 000 132 865</w:t>
      </w:r>
    </w:p>
    <w:p w:rsidR="00FE54AA" w:rsidRPr="008750F8" w:rsidRDefault="00C33494" w:rsidP="00F9110A">
      <w:pPr>
        <w:keepNext/>
        <w:spacing w:after="0"/>
        <w:jc w:val="both"/>
        <w:rPr>
          <w:rFonts w:ascii="Minion" w:hAnsi="Minion"/>
          <w:color w:val="000000"/>
          <w:sz w:val="24"/>
          <w:szCs w:val="24"/>
          <w:lang w:val="en-GB"/>
        </w:rPr>
      </w:pPr>
      <w:r w:rsidRPr="008750F8">
        <w:rPr>
          <w:rFonts w:ascii="Minion" w:hAnsi="Minion"/>
          <w:color w:val="000000"/>
          <w:sz w:val="24"/>
          <w:szCs w:val="24"/>
          <w:lang w:val="en-GB"/>
        </w:rPr>
        <w:t>4</w:t>
      </w:r>
      <w:r w:rsidR="00FE54AA" w:rsidRPr="008750F8">
        <w:rPr>
          <w:rFonts w:ascii="Minion" w:hAnsi="Minion"/>
          <w:color w:val="000000"/>
          <w:sz w:val="24"/>
          <w:szCs w:val="24"/>
          <w:lang w:val="en-GB"/>
        </w:rPr>
        <w:sym w:font="Symbol" w:char="F02D"/>
      </w:r>
      <w:r w:rsidRPr="008750F8">
        <w:rPr>
          <w:rFonts w:ascii="Minion" w:hAnsi="Minion"/>
          <w:color w:val="000000"/>
          <w:sz w:val="24"/>
          <w:szCs w:val="24"/>
          <w:lang w:val="en-GB"/>
        </w:rPr>
        <w:t>10 Inman Road</w:t>
      </w:r>
    </w:p>
    <w:p w:rsidR="00FE54AA" w:rsidRPr="008750F8" w:rsidRDefault="00C33494" w:rsidP="00F9110A">
      <w:pPr>
        <w:keepNext/>
        <w:spacing w:after="0"/>
        <w:jc w:val="both"/>
        <w:rPr>
          <w:rFonts w:ascii="Minion" w:hAnsi="Minion"/>
          <w:color w:val="000000"/>
          <w:sz w:val="24"/>
          <w:szCs w:val="24"/>
          <w:lang w:val="en-GB"/>
        </w:rPr>
      </w:pPr>
      <w:r w:rsidRPr="008750F8">
        <w:rPr>
          <w:rFonts w:ascii="Minion" w:hAnsi="Minion"/>
          <w:color w:val="000000"/>
          <w:sz w:val="24"/>
          <w:szCs w:val="24"/>
          <w:lang w:val="en-GB"/>
        </w:rPr>
        <w:t>Dee Why   NSW   2099</w:t>
      </w:r>
    </w:p>
    <w:p w:rsidR="00C33494" w:rsidRPr="008750F8" w:rsidRDefault="00C33494" w:rsidP="00F9110A">
      <w:pPr>
        <w:keepNext/>
        <w:spacing w:after="0"/>
        <w:jc w:val="both"/>
        <w:rPr>
          <w:rFonts w:ascii="Minion" w:hAnsi="Minion"/>
          <w:color w:val="000000"/>
          <w:sz w:val="24"/>
          <w:szCs w:val="24"/>
          <w:lang w:val="en-GB"/>
        </w:rPr>
      </w:pPr>
      <w:r w:rsidRPr="008750F8">
        <w:rPr>
          <w:rFonts w:ascii="Minion" w:hAnsi="Minion"/>
          <w:color w:val="000000"/>
          <w:sz w:val="24"/>
          <w:szCs w:val="24"/>
          <w:lang w:val="en-GB"/>
        </w:rPr>
        <w:t>AUSTRALIA</w:t>
      </w:r>
    </w:p>
    <w:p w:rsidR="00FE54AA" w:rsidRPr="008750F8" w:rsidRDefault="00FE54AA" w:rsidP="00F9110A">
      <w:pPr>
        <w:keepNext/>
        <w:spacing w:after="0"/>
        <w:jc w:val="both"/>
        <w:rPr>
          <w:rFonts w:ascii="Minion" w:hAnsi="Minion"/>
          <w:color w:val="000000"/>
          <w:sz w:val="24"/>
          <w:szCs w:val="24"/>
          <w:lang w:val="en-GB"/>
        </w:rPr>
      </w:pPr>
    </w:p>
    <w:p w:rsidR="008B1A0F" w:rsidRPr="008750F8" w:rsidRDefault="00924D79" w:rsidP="00F9110A">
      <w:pPr>
        <w:jc w:val="both"/>
        <w:rPr>
          <w:rFonts w:ascii="Minion" w:hAnsi="Minion"/>
          <w:sz w:val="24"/>
          <w:szCs w:val="24"/>
          <w:lang w:val="en-GB"/>
        </w:rPr>
      </w:pPr>
      <w:r w:rsidRPr="008750F8">
        <w:rPr>
          <w:rFonts w:ascii="Minion" w:hAnsi="Minion"/>
          <w:color w:val="000000"/>
          <w:sz w:val="24"/>
          <w:szCs w:val="24"/>
          <w:lang w:val="en-GB"/>
        </w:rPr>
        <w:t xml:space="preserve">Medical </w:t>
      </w:r>
      <w:r w:rsidR="00C33494" w:rsidRPr="008750F8">
        <w:rPr>
          <w:rFonts w:ascii="Minion" w:hAnsi="Minion"/>
          <w:color w:val="000000"/>
          <w:sz w:val="24"/>
          <w:szCs w:val="24"/>
          <w:lang w:val="en-GB"/>
        </w:rPr>
        <w:t>enquires:</w:t>
      </w:r>
      <w:r w:rsidR="00FE54AA" w:rsidRPr="008750F8">
        <w:rPr>
          <w:rFonts w:ascii="Minion" w:hAnsi="Minion"/>
          <w:color w:val="000000"/>
          <w:sz w:val="24"/>
          <w:szCs w:val="24"/>
          <w:lang w:val="en-GB"/>
        </w:rPr>
        <w:t xml:space="preserve"> 1800 233 950</w:t>
      </w:r>
    </w:p>
    <w:p w:rsidR="00495276" w:rsidRPr="008750F8" w:rsidRDefault="002F7898" w:rsidP="00014482">
      <w:pPr>
        <w:pStyle w:val="Heading2"/>
        <w:rPr>
          <w:rFonts w:ascii="Minion" w:hAnsi="Minion"/>
          <w:szCs w:val="24"/>
          <w:lang w:val="en-GB"/>
        </w:rPr>
      </w:pPr>
      <w:r w:rsidRPr="008750F8">
        <w:rPr>
          <w:rFonts w:ascii="Minion" w:hAnsi="Minion"/>
          <w:caps w:val="0"/>
          <w:szCs w:val="24"/>
          <w:lang w:val="en-GB"/>
        </w:rPr>
        <w:t xml:space="preserve">POISON </w:t>
      </w:r>
      <w:r w:rsidRPr="008750F8">
        <w:rPr>
          <w:rFonts w:ascii="Minion" w:hAnsi="Minion"/>
          <w:caps w:val="0"/>
          <w:szCs w:val="24"/>
        </w:rPr>
        <w:t>SCHEDULE OF THE MEDICINE</w:t>
      </w:r>
    </w:p>
    <w:p w:rsidR="00495276" w:rsidRPr="008750F8" w:rsidRDefault="00A64204" w:rsidP="00F9110A">
      <w:pPr>
        <w:jc w:val="both"/>
        <w:rPr>
          <w:rFonts w:ascii="Minion" w:hAnsi="Minion"/>
          <w:sz w:val="24"/>
          <w:szCs w:val="24"/>
          <w:lang w:val="en-GB"/>
        </w:rPr>
      </w:pPr>
      <w:r w:rsidRPr="008750F8">
        <w:rPr>
          <w:rFonts w:ascii="Minion" w:hAnsi="Minion"/>
          <w:sz w:val="24"/>
          <w:szCs w:val="24"/>
          <w:lang w:val="en-GB"/>
        </w:rPr>
        <w:t xml:space="preserve">Schedule 4 - </w:t>
      </w:r>
      <w:r w:rsidR="00495276" w:rsidRPr="008750F8">
        <w:rPr>
          <w:rFonts w:ascii="Minion" w:hAnsi="Minion"/>
          <w:sz w:val="24"/>
          <w:szCs w:val="24"/>
          <w:lang w:val="en-GB"/>
        </w:rPr>
        <w:t xml:space="preserve">Prescription Only Medicine – </w:t>
      </w:r>
    </w:p>
    <w:p w:rsidR="008750F8" w:rsidRDefault="008750F8">
      <w:pPr>
        <w:spacing w:after="0"/>
        <w:rPr>
          <w:rFonts w:ascii="Minion" w:hAnsi="Minion"/>
          <w:b/>
          <w:caps/>
          <w:sz w:val="28"/>
          <w:szCs w:val="24"/>
          <w:lang w:val="en-GB"/>
        </w:rPr>
      </w:pPr>
      <w:r>
        <w:rPr>
          <w:rFonts w:ascii="Minion" w:hAnsi="Minion"/>
          <w:szCs w:val="24"/>
          <w:lang w:val="en-GB"/>
        </w:rPr>
        <w:br w:type="page"/>
      </w:r>
    </w:p>
    <w:p w:rsidR="00F84D15" w:rsidRPr="008750F8" w:rsidRDefault="00F84D15" w:rsidP="00F84D15">
      <w:pPr>
        <w:pStyle w:val="Heading2"/>
        <w:rPr>
          <w:rFonts w:ascii="Minion" w:hAnsi="Minion"/>
          <w:szCs w:val="24"/>
          <w:lang w:val="en-GB"/>
        </w:rPr>
      </w:pPr>
      <w:r w:rsidRPr="008750F8">
        <w:rPr>
          <w:rFonts w:ascii="Minion" w:hAnsi="Minion"/>
          <w:szCs w:val="24"/>
          <w:lang w:val="en-GB"/>
        </w:rPr>
        <w:lastRenderedPageBreak/>
        <w:t>DATE OF FIRST INCLUSION IN THE AUSTRALIAN REGISTER OF THERAPEUTIC GOODS (THE ARTG)</w:t>
      </w:r>
    </w:p>
    <w:p w:rsidR="00F84D15" w:rsidRPr="008750F8" w:rsidRDefault="001C0414" w:rsidP="00F84D15">
      <w:pPr>
        <w:keepNext/>
        <w:spacing w:after="0"/>
        <w:jc w:val="both"/>
        <w:rPr>
          <w:rFonts w:ascii="Minion" w:hAnsi="Minion"/>
          <w:sz w:val="24"/>
          <w:szCs w:val="24"/>
          <w:lang w:val="en-GB"/>
        </w:rPr>
      </w:pPr>
      <w:r w:rsidRPr="008750F8">
        <w:rPr>
          <w:rFonts w:ascii="Minion" w:hAnsi="Minion"/>
          <w:sz w:val="24"/>
          <w:szCs w:val="24"/>
          <w:lang w:val="en-GB"/>
        </w:rPr>
        <w:t>VALCYTE 450mg tablets 17 June 2002</w:t>
      </w:r>
    </w:p>
    <w:p w:rsidR="001C0414" w:rsidRPr="008750F8" w:rsidRDefault="001C0414" w:rsidP="00F84D15">
      <w:pPr>
        <w:keepNext/>
        <w:spacing w:after="0"/>
        <w:jc w:val="both"/>
        <w:rPr>
          <w:rFonts w:ascii="Minion" w:hAnsi="Minion"/>
          <w:sz w:val="24"/>
          <w:szCs w:val="24"/>
          <w:lang w:val="en-GB"/>
        </w:rPr>
      </w:pPr>
    </w:p>
    <w:p w:rsidR="001C0414" w:rsidRPr="008750F8" w:rsidRDefault="001C0414" w:rsidP="00F84D15">
      <w:pPr>
        <w:keepNext/>
        <w:spacing w:after="0"/>
        <w:jc w:val="both"/>
        <w:rPr>
          <w:rFonts w:ascii="Minion" w:hAnsi="Minion"/>
          <w:sz w:val="24"/>
          <w:szCs w:val="24"/>
          <w:lang w:val="en-GB"/>
        </w:rPr>
      </w:pPr>
      <w:r w:rsidRPr="008750F8">
        <w:rPr>
          <w:rFonts w:ascii="Minion" w:hAnsi="Minion"/>
          <w:sz w:val="24"/>
          <w:szCs w:val="24"/>
          <w:lang w:val="en-GB"/>
        </w:rPr>
        <w:t xml:space="preserve">VALCYTE 50 mg/mL powder for oral suspension 24 March 2010 </w:t>
      </w:r>
    </w:p>
    <w:p w:rsidR="00555B61" w:rsidRPr="008750F8" w:rsidRDefault="00555B61" w:rsidP="00014482">
      <w:pPr>
        <w:pStyle w:val="Heading2"/>
        <w:rPr>
          <w:rFonts w:ascii="Minion" w:hAnsi="Minion"/>
          <w:szCs w:val="24"/>
          <w:lang w:val="en-GB"/>
        </w:rPr>
      </w:pPr>
      <w:r w:rsidRPr="008750F8">
        <w:rPr>
          <w:rFonts w:ascii="Minion" w:hAnsi="Minion"/>
          <w:szCs w:val="24"/>
          <w:lang w:val="en-GB"/>
        </w:rPr>
        <w:t>DATE OF MOST RECENT AMENDMENT</w:t>
      </w:r>
    </w:p>
    <w:p w:rsidR="00A94B3E" w:rsidRPr="008750F8" w:rsidRDefault="00924D79" w:rsidP="00882573">
      <w:pPr>
        <w:rPr>
          <w:rFonts w:ascii="Minion" w:hAnsi="Minion"/>
          <w:sz w:val="24"/>
          <w:szCs w:val="24"/>
        </w:rPr>
      </w:pPr>
      <w:r w:rsidRPr="008750F8">
        <w:rPr>
          <w:rFonts w:ascii="Minion" w:hAnsi="Minion"/>
          <w:sz w:val="24"/>
          <w:szCs w:val="24"/>
          <w:lang w:val="en-GB"/>
        </w:rPr>
        <w:t>8 September 2015</w:t>
      </w:r>
    </w:p>
    <w:sectPr w:rsidR="00A94B3E" w:rsidRPr="008750F8" w:rsidSect="004640D7">
      <w:headerReference w:type="default" r:id="rId14"/>
      <w:footerReference w:type="even" r:id="rId15"/>
      <w:footerReference w:type="default" r:id="rId16"/>
      <w:headerReference w:type="first" r:id="rId17"/>
      <w:footerReference w:type="first" r:id="rId18"/>
      <w:pgSz w:w="11907" w:h="16840" w:code="9"/>
      <w:pgMar w:top="1440" w:right="1253" w:bottom="1276" w:left="1253"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B1A" w:rsidRDefault="00932B1A">
      <w:r>
        <w:separator/>
      </w:r>
    </w:p>
    <w:p w:rsidR="00932B1A" w:rsidRDefault="00932B1A"/>
  </w:endnote>
  <w:endnote w:type="continuationSeparator" w:id="0">
    <w:p w:rsidR="00932B1A" w:rsidRDefault="00932B1A">
      <w:r>
        <w:continuationSeparator/>
      </w:r>
    </w:p>
    <w:p w:rsidR="00932B1A" w:rsidRDefault="00932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Cambria Math"/>
    <w:charset w:val="00"/>
    <w:family w:val="roman"/>
    <w:pitch w:val="variable"/>
    <w:sig w:usb0="00000001" w:usb1="5000E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Roche">
    <w:altName w:val="Symbol"/>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C1" w:rsidRDefault="00A37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29</w:t>
    </w:r>
    <w:r>
      <w:rPr>
        <w:rStyle w:val="PageNumber"/>
      </w:rPr>
      <w:fldChar w:fldCharType="end"/>
    </w:r>
  </w:p>
  <w:p w:rsidR="00A373C1" w:rsidRDefault="00A373C1">
    <w:pPr>
      <w:pStyle w:val="Footer"/>
      <w:ind w:right="360"/>
    </w:pPr>
  </w:p>
  <w:p w:rsidR="00A373C1" w:rsidRDefault="00A373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C1" w:rsidRPr="007A7E1F" w:rsidRDefault="00A373C1" w:rsidP="00F65312">
    <w:pPr>
      <w:pStyle w:val="Footer"/>
      <w:pBdr>
        <w:top w:val="single" w:sz="4" w:space="1" w:color="auto"/>
      </w:pBdr>
      <w:tabs>
        <w:tab w:val="clear" w:pos="8640"/>
        <w:tab w:val="left" w:pos="1701"/>
        <w:tab w:val="left" w:pos="6237"/>
        <w:tab w:val="right" w:pos="9000"/>
      </w:tabs>
      <w:rPr>
        <w:rStyle w:val="PageNumber"/>
        <w:color w:val="000000"/>
        <w:szCs w:val="16"/>
      </w:rPr>
    </w:pPr>
    <w:r>
      <w:rPr>
        <w:color w:val="000000"/>
        <w:szCs w:val="16"/>
      </w:rPr>
      <w:t>VALCYTE</w:t>
    </w:r>
    <w:r w:rsidRPr="00882573">
      <w:rPr>
        <w:color w:val="000000"/>
        <w:szCs w:val="16"/>
        <w:vertAlign w:val="superscript"/>
      </w:rPr>
      <w:t>®</w:t>
    </w:r>
    <w:r w:rsidRPr="007A7E1F">
      <w:rPr>
        <w:color w:val="000000"/>
        <w:szCs w:val="16"/>
      </w:rPr>
      <w:t xml:space="preserve"> </w:t>
    </w:r>
    <w:r>
      <w:rPr>
        <w:color w:val="000000"/>
        <w:szCs w:val="16"/>
      </w:rPr>
      <w:t>150831</w:t>
    </w:r>
    <w:r>
      <w:rPr>
        <w:color w:val="000000"/>
        <w:szCs w:val="16"/>
      </w:rPr>
      <w:tab/>
    </w:r>
    <w:r>
      <w:rPr>
        <w:color w:val="000000"/>
        <w:szCs w:val="16"/>
      </w:rPr>
      <w:tab/>
    </w:r>
    <w:r>
      <w:rPr>
        <w:i/>
        <w:color w:val="339966"/>
        <w:szCs w:val="16"/>
      </w:rPr>
      <w:tab/>
    </w:r>
    <w:r>
      <w:rPr>
        <w:i/>
        <w:color w:val="339966"/>
        <w:szCs w:val="16"/>
      </w:rPr>
      <w:tab/>
    </w:r>
    <w:r w:rsidRPr="007A7E1F">
      <w:rPr>
        <w:rStyle w:val="PageNumber"/>
        <w:color w:val="000000"/>
        <w:szCs w:val="16"/>
      </w:rPr>
      <w:fldChar w:fldCharType="begin"/>
    </w:r>
    <w:r w:rsidRPr="007A7E1F">
      <w:rPr>
        <w:rStyle w:val="PageNumber"/>
        <w:color w:val="000000"/>
        <w:szCs w:val="16"/>
      </w:rPr>
      <w:instrText xml:space="preserve"> PAGE </w:instrText>
    </w:r>
    <w:r w:rsidRPr="007A7E1F">
      <w:rPr>
        <w:rStyle w:val="PageNumber"/>
        <w:color w:val="000000"/>
        <w:szCs w:val="16"/>
      </w:rPr>
      <w:fldChar w:fldCharType="separate"/>
    </w:r>
    <w:r w:rsidR="006F6B4F">
      <w:rPr>
        <w:rStyle w:val="PageNumber"/>
        <w:color w:val="000000"/>
        <w:szCs w:val="16"/>
      </w:rPr>
      <w:t>1</w:t>
    </w:r>
    <w:r w:rsidRPr="007A7E1F">
      <w:rPr>
        <w:rStyle w:val="PageNumber"/>
        <w:color w:val="000000"/>
        <w:szCs w:val="16"/>
      </w:rPr>
      <w:fldChar w:fldCharType="end"/>
    </w:r>
  </w:p>
  <w:p w:rsidR="00A373C1" w:rsidRPr="000C2D8E" w:rsidRDefault="00A373C1" w:rsidP="00CF11C0">
    <w:pPr>
      <w:pStyle w:val="Footer"/>
      <w:tabs>
        <w:tab w:val="clear" w:pos="8640"/>
        <w:tab w:val="right" w:pos="9356"/>
      </w:tabs>
      <w:rPr>
        <w:sz w:val="20"/>
      </w:rPr>
    </w:pPr>
  </w:p>
  <w:p w:rsidR="00A373C1" w:rsidRDefault="00A373C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C1" w:rsidRDefault="00A373C1">
    <w:pPr>
      <w:pStyle w:val="Footer"/>
    </w:pPr>
    <w:r>
      <w:rPr>
        <w:rFonts w:ascii="Lucida Sans Unicode" w:hAnsi="Lucida Sans Unicode"/>
        <w:b/>
        <w:i/>
        <w:sz w:val="20"/>
      </w:rPr>
      <w:t>VALCYTE</w:t>
    </w:r>
    <w:r>
      <w:rPr>
        <w:sz w:val="20"/>
        <w:vertAlign w:val="superscript"/>
      </w:rPr>
      <w:sym w:font="Symbol" w:char="F0E2"/>
    </w:r>
    <w:r>
      <w:rPr>
        <w:sz w:val="20"/>
      </w:rPr>
      <w:t xml:space="preserve"> </w:t>
    </w:r>
    <w:r w:rsidRPr="000C2D8E">
      <w:rPr>
        <w:sz w:val="20"/>
      </w:rPr>
      <w:t>Product Information</w:t>
    </w:r>
    <w:r w:rsidRPr="000C2D8E">
      <w:rPr>
        <w:b/>
        <w:i/>
        <w:sz w:val="20"/>
      </w:rPr>
      <w:tab/>
    </w:r>
    <w:r>
      <w:rPr>
        <w:b/>
        <w:i/>
        <w:sz w:val="20"/>
      </w:rPr>
      <w:tab/>
    </w:r>
    <w:r w:rsidRPr="000C2D8E">
      <w:rPr>
        <w:rStyle w:val="PageNumber"/>
        <w:sz w:val="20"/>
      </w:rPr>
      <w:fldChar w:fldCharType="begin"/>
    </w:r>
    <w:r w:rsidRPr="000C2D8E">
      <w:rPr>
        <w:rStyle w:val="PageNumber"/>
        <w:sz w:val="20"/>
      </w:rPr>
      <w:instrText xml:space="preserve"> PAGE </w:instrText>
    </w:r>
    <w:r w:rsidRPr="000C2D8E">
      <w:rPr>
        <w:rStyle w:val="PageNumber"/>
        <w:sz w:val="20"/>
      </w:rPr>
      <w:fldChar w:fldCharType="separate"/>
    </w:r>
    <w:r>
      <w:rPr>
        <w:rStyle w:val="PageNumber"/>
        <w:sz w:val="20"/>
      </w:rPr>
      <w:t>29</w:t>
    </w:r>
    <w:r w:rsidRPr="000C2D8E">
      <w:rPr>
        <w:rStyle w:val="PageNumber"/>
        <w:sz w:val="20"/>
      </w:rPr>
      <w:fldChar w:fldCharType="end"/>
    </w:r>
    <w:r w:rsidRPr="000C2D8E">
      <w:rPr>
        <w:rStyle w:val="PageNumber"/>
        <w:sz w:val="20"/>
      </w:rPr>
      <w:t>(</w:t>
    </w:r>
    <w:r w:rsidRPr="000C2D8E">
      <w:rPr>
        <w:rStyle w:val="PageNumber"/>
        <w:sz w:val="20"/>
      </w:rPr>
      <w:fldChar w:fldCharType="begin"/>
    </w:r>
    <w:r w:rsidRPr="000C2D8E">
      <w:rPr>
        <w:rStyle w:val="PageNumber"/>
        <w:sz w:val="20"/>
      </w:rPr>
      <w:instrText xml:space="preserve"> NUMPAGES </w:instrText>
    </w:r>
    <w:r w:rsidRPr="000C2D8E">
      <w:rPr>
        <w:rStyle w:val="PageNumber"/>
        <w:sz w:val="20"/>
      </w:rPr>
      <w:fldChar w:fldCharType="separate"/>
    </w:r>
    <w:r>
      <w:rPr>
        <w:rStyle w:val="PageNumber"/>
        <w:sz w:val="20"/>
      </w:rPr>
      <w:t>29</w:t>
    </w:r>
    <w:r w:rsidRPr="000C2D8E">
      <w:rPr>
        <w:rStyle w:val="PageNumber"/>
        <w:sz w:val="20"/>
      </w:rPr>
      <w:fldChar w:fldCharType="end"/>
    </w:r>
    <w:r w:rsidRPr="000C2D8E">
      <w:rPr>
        <w:rStyle w:val="PageNumber"/>
        <w:sz w:val="20"/>
      </w:rPr>
      <w:t>)</w:t>
    </w:r>
  </w:p>
  <w:p w:rsidR="00A373C1" w:rsidRDefault="00A373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B1A" w:rsidRDefault="00932B1A">
      <w:r>
        <w:separator/>
      </w:r>
    </w:p>
    <w:p w:rsidR="00932B1A" w:rsidRDefault="00932B1A"/>
  </w:footnote>
  <w:footnote w:type="continuationSeparator" w:id="0">
    <w:p w:rsidR="00932B1A" w:rsidRDefault="00932B1A">
      <w:r>
        <w:continuationSeparator/>
      </w:r>
    </w:p>
    <w:p w:rsidR="00932B1A" w:rsidRDefault="00932B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2746A" w:rsidTr="006017A3">
      <w:tc>
        <w:tcPr>
          <w:tcW w:w="8720" w:type="dxa"/>
          <w:shd w:val="clear" w:color="auto" w:fill="E4F2E0"/>
        </w:tcPr>
        <w:p w:rsidR="0062746A" w:rsidRPr="00D361CA" w:rsidRDefault="0062746A" w:rsidP="0062746A">
          <w:pPr>
            <w:spacing w:before="40" w:after="40"/>
            <w:rPr>
              <w:b/>
              <w:sz w:val="20"/>
            </w:rPr>
          </w:pPr>
          <w:r w:rsidRPr="00D361CA">
            <w:rPr>
              <w:b/>
              <w:sz w:val="20"/>
            </w:rPr>
            <w:t xml:space="preserve">Attachment 1: Product information for </w:t>
          </w:r>
          <w:proofErr w:type="spellStart"/>
          <w:r w:rsidRPr="0062746A">
            <w:rPr>
              <w:b/>
              <w:sz w:val="20"/>
            </w:rPr>
            <w:t>AusPAR</w:t>
          </w:r>
          <w:proofErr w:type="spellEnd"/>
          <w:r w:rsidRPr="0062746A">
            <w:rPr>
              <w:b/>
              <w:sz w:val="20"/>
            </w:rPr>
            <w:t xml:space="preserve"> </w:t>
          </w:r>
          <w:proofErr w:type="spellStart"/>
          <w:r w:rsidRPr="0062746A">
            <w:rPr>
              <w:b/>
              <w:sz w:val="20"/>
            </w:rPr>
            <w:t>Valcyte</w:t>
          </w:r>
          <w:proofErr w:type="spellEnd"/>
          <w:r w:rsidRPr="0062746A">
            <w:rPr>
              <w:b/>
              <w:sz w:val="20"/>
            </w:rPr>
            <w:t xml:space="preserve"> Roche Products Pty Ltd PM-2014-01870-1-2</w:t>
          </w:r>
          <w:r>
            <w:rPr>
              <w:b/>
              <w:sz w:val="20"/>
            </w:rPr>
            <w:t xml:space="preserve">, </w:t>
          </w:r>
          <w:r w:rsidRPr="0062746A">
            <w:rPr>
              <w:b/>
              <w:sz w:val="20"/>
            </w:rPr>
            <w:t>Final 5 January 2016</w:t>
          </w:r>
          <w:r w:rsidRPr="00D361CA">
            <w:rPr>
              <w:b/>
              <w:sz w:val="20"/>
            </w:rPr>
            <w:t xml:space="preserve">. This Product Information was approved at the time this </w:t>
          </w:r>
          <w:proofErr w:type="spellStart"/>
          <w:r w:rsidRPr="00D361CA">
            <w:rPr>
              <w:b/>
              <w:sz w:val="20"/>
            </w:rPr>
            <w:t>AusPAR</w:t>
          </w:r>
          <w:proofErr w:type="spellEnd"/>
          <w:r w:rsidRPr="00D361CA">
            <w:rPr>
              <w:b/>
              <w:sz w:val="20"/>
            </w:rPr>
            <w:t xml:space="preserve"> was published.</w:t>
          </w:r>
        </w:p>
      </w:tc>
    </w:tr>
  </w:tbl>
  <w:p w:rsidR="00A373C1" w:rsidRDefault="00A373C1" w:rsidP="00D9599B">
    <w:pPr>
      <w:jc w:val="right"/>
    </w:pPr>
    <w:r>
      <w:rPr>
        <w:rFonts w:ascii="Roche" w:hAnsi="Roche"/>
        <w:noProof/>
        <w:sz w:val="52"/>
        <w:szCs w:val="52"/>
        <w:lang w:eastAsia="en-AU"/>
      </w:rPr>
      <w:drawing>
        <wp:inline distT="0" distB="0" distL="0" distR="0" wp14:anchorId="07CA0A51" wp14:editId="6CFA7C7F">
          <wp:extent cx="552450" cy="285750"/>
          <wp:effectExtent l="0" t="0" r="0" b="0"/>
          <wp:docPr id="2" name="Picture 2" descr="Roch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ch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C1" w:rsidRDefault="00A373C1">
    <w:pPr>
      <w:jc w:val="right"/>
      <w:rPr>
        <w:rFonts w:ascii="Roche" w:hAnsi="Roche"/>
        <w:sz w:val="62"/>
      </w:rPr>
    </w:pPr>
    <w:r>
      <w:rPr>
        <w:rFonts w:ascii="Roche" w:hAnsi="Roche"/>
        <w:sz w:val="62"/>
      </w:rPr>
      <w:t></w:t>
    </w:r>
  </w:p>
  <w:p w:rsidR="00A373C1" w:rsidRDefault="00A373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5EF5"/>
    <w:multiLevelType w:val="hybridMultilevel"/>
    <w:tmpl w:val="75A49874"/>
    <w:lvl w:ilvl="0" w:tplc="A2FACC9C">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93B5EE7"/>
    <w:multiLevelType w:val="singleLevel"/>
    <w:tmpl w:val="4AB0C090"/>
    <w:lvl w:ilvl="0">
      <w:start w:val="1"/>
      <w:numFmt w:val="bullet"/>
      <w:lvlText w:val=""/>
      <w:lvlJc w:val="left"/>
      <w:pPr>
        <w:tabs>
          <w:tab w:val="num" w:pos="360"/>
        </w:tabs>
        <w:ind w:left="360" w:hanging="360"/>
      </w:pPr>
      <w:rPr>
        <w:rFonts w:ascii="Symbol" w:hAnsi="Symbol" w:hint="default"/>
      </w:rPr>
    </w:lvl>
  </w:abstractNum>
  <w:abstractNum w:abstractNumId="2">
    <w:nsid w:val="207E3D78"/>
    <w:multiLevelType w:val="singleLevel"/>
    <w:tmpl w:val="E43EDEE6"/>
    <w:lvl w:ilvl="0">
      <w:start w:val="1"/>
      <w:numFmt w:val="decimal"/>
      <w:lvlText w:val="%1."/>
      <w:lvlJc w:val="left"/>
      <w:pPr>
        <w:tabs>
          <w:tab w:val="num" w:pos="360"/>
        </w:tabs>
        <w:ind w:left="360" w:hanging="360"/>
      </w:pPr>
    </w:lvl>
  </w:abstractNum>
  <w:abstractNum w:abstractNumId="3">
    <w:nsid w:val="42D1001E"/>
    <w:multiLevelType w:val="singleLevel"/>
    <w:tmpl w:val="5F661F9E"/>
    <w:lvl w:ilvl="0">
      <w:start w:val="1"/>
      <w:numFmt w:val="bullet"/>
      <w:lvlText w:val=""/>
      <w:lvlJc w:val="left"/>
      <w:pPr>
        <w:tabs>
          <w:tab w:val="num" w:pos="360"/>
        </w:tabs>
        <w:ind w:left="360" w:hanging="360"/>
      </w:pPr>
      <w:rPr>
        <w:rFonts w:ascii="Symbol" w:hAnsi="Symbol" w:hint="default"/>
      </w:rPr>
    </w:lvl>
  </w:abstractNum>
  <w:abstractNum w:abstractNumId="4">
    <w:nsid w:val="58C96694"/>
    <w:multiLevelType w:val="hybridMultilevel"/>
    <w:tmpl w:val="099CF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EC74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3391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813423"/>
    <w:multiLevelType w:val="hybridMultilevel"/>
    <w:tmpl w:val="BEE4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activeWritingStyle w:appName="MSWord" w:lang="en-AU"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C0"/>
    <w:rsid w:val="00002F04"/>
    <w:rsid w:val="000036D2"/>
    <w:rsid w:val="000040B0"/>
    <w:rsid w:val="0000419F"/>
    <w:rsid w:val="00005507"/>
    <w:rsid w:val="00005CDF"/>
    <w:rsid w:val="00006473"/>
    <w:rsid w:val="00006CE8"/>
    <w:rsid w:val="00010C0A"/>
    <w:rsid w:val="000116FA"/>
    <w:rsid w:val="00012830"/>
    <w:rsid w:val="0001321C"/>
    <w:rsid w:val="00014482"/>
    <w:rsid w:val="000152D6"/>
    <w:rsid w:val="00015FE0"/>
    <w:rsid w:val="00016B72"/>
    <w:rsid w:val="00017507"/>
    <w:rsid w:val="00021200"/>
    <w:rsid w:val="000213C0"/>
    <w:rsid w:val="00024AD7"/>
    <w:rsid w:val="0002506B"/>
    <w:rsid w:val="0002724C"/>
    <w:rsid w:val="00030D49"/>
    <w:rsid w:val="00031165"/>
    <w:rsid w:val="00031786"/>
    <w:rsid w:val="00032395"/>
    <w:rsid w:val="000340F7"/>
    <w:rsid w:val="00035724"/>
    <w:rsid w:val="00035AA9"/>
    <w:rsid w:val="00035E7C"/>
    <w:rsid w:val="00036DF4"/>
    <w:rsid w:val="000400D0"/>
    <w:rsid w:val="0004042C"/>
    <w:rsid w:val="000406E2"/>
    <w:rsid w:val="0004170B"/>
    <w:rsid w:val="00041743"/>
    <w:rsid w:val="0004238F"/>
    <w:rsid w:val="00042C76"/>
    <w:rsid w:val="00043C30"/>
    <w:rsid w:val="00047270"/>
    <w:rsid w:val="000503F0"/>
    <w:rsid w:val="00050D42"/>
    <w:rsid w:val="00051830"/>
    <w:rsid w:val="00051D9C"/>
    <w:rsid w:val="00052496"/>
    <w:rsid w:val="000531E9"/>
    <w:rsid w:val="000548DF"/>
    <w:rsid w:val="00055310"/>
    <w:rsid w:val="00055946"/>
    <w:rsid w:val="000577C0"/>
    <w:rsid w:val="00057976"/>
    <w:rsid w:val="00060DA4"/>
    <w:rsid w:val="000622F8"/>
    <w:rsid w:val="00064719"/>
    <w:rsid w:val="000650A9"/>
    <w:rsid w:val="000652DD"/>
    <w:rsid w:val="00065EF3"/>
    <w:rsid w:val="00066A67"/>
    <w:rsid w:val="000671ED"/>
    <w:rsid w:val="0007047B"/>
    <w:rsid w:val="0007179F"/>
    <w:rsid w:val="00071AFC"/>
    <w:rsid w:val="00071DB3"/>
    <w:rsid w:val="00072646"/>
    <w:rsid w:val="00074F06"/>
    <w:rsid w:val="00076C1B"/>
    <w:rsid w:val="00077328"/>
    <w:rsid w:val="0007772B"/>
    <w:rsid w:val="00077EB5"/>
    <w:rsid w:val="000805B6"/>
    <w:rsid w:val="00083AC6"/>
    <w:rsid w:val="00084F88"/>
    <w:rsid w:val="0008567A"/>
    <w:rsid w:val="00085B44"/>
    <w:rsid w:val="00086F3C"/>
    <w:rsid w:val="0008713E"/>
    <w:rsid w:val="000875ED"/>
    <w:rsid w:val="00090976"/>
    <w:rsid w:val="00090AF2"/>
    <w:rsid w:val="0009115B"/>
    <w:rsid w:val="0009183A"/>
    <w:rsid w:val="000918F2"/>
    <w:rsid w:val="00091CAF"/>
    <w:rsid w:val="00091D84"/>
    <w:rsid w:val="00093FC8"/>
    <w:rsid w:val="0009410D"/>
    <w:rsid w:val="0009411B"/>
    <w:rsid w:val="00094F4D"/>
    <w:rsid w:val="0009626A"/>
    <w:rsid w:val="000977DB"/>
    <w:rsid w:val="000A6E77"/>
    <w:rsid w:val="000B03C3"/>
    <w:rsid w:val="000B0AE2"/>
    <w:rsid w:val="000B1445"/>
    <w:rsid w:val="000B15FE"/>
    <w:rsid w:val="000B16A8"/>
    <w:rsid w:val="000B3C10"/>
    <w:rsid w:val="000B3E00"/>
    <w:rsid w:val="000B4D9C"/>
    <w:rsid w:val="000B5F35"/>
    <w:rsid w:val="000C08FB"/>
    <w:rsid w:val="000C1C07"/>
    <w:rsid w:val="000C2900"/>
    <w:rsid w:val="000C4C2D"/>
    <w:rsid w:val="000C656B"/>
    <w:rsid w:val="000C720B"/>
    <w:rsid w:val="000C7FC5"/>
    <w:rsid w:val="000D1737"/>
    <w:rsid w:val="000D1EE5"/>
    <w:rsid w:val="000D218B"/>
    <w:rsid w:val="000D2FF8"/>
    <w:rsid w:val="000D3379"/>
    <w:rsid w:val="000D36A7"/>
    <w:rsid w:val="000D4765"/>
    <w:rsid w:val="000D4A3D"/>
    <w:rsid w:val="000D5184"/>
    <w:rsid w:val="000D575C"/>
    <w:rsid w:val="000D5EBD"/>
    <w:rsid w:val="000D6F23"/>
    <w:rsid w:val="000E0215"/>
    <w:rsid w:val="000E072A"/>
    <w:rsid w:val="000E0BBB"/>
    <w:rsid w:val="000E1CD2"/>
    <w:rsid w:val="000E2929"/>
    <w:rsid w:val="000E3C64"/>
    <w:rsid w:val="000E6CF3"/>
    <w:rsid w:val="000F0CEC"/>
    <w:rsid w:val="000F2234"/>
    <w:rsid w:val="000F288B"/>
    <w:rsid w:val="000F3132"/>
    <w:rsid w:val="000F535D"/>
    <w:rsid w:val="000F6903"/>
    <w:rsid w:val="00100942"/>
    <w:rsid w:val="00103B47"/>
    <w:rsid w:val="00103F45"/>
    <w:rsid w:val="00104160"/>
    <w:rsid w:val="001041D9"/>
    <w:rsid w:val="00104500"/>
    <w:rsid w:val="001060DC"/>
    <w:rsid w:val="001101DA"/>
    <w:rsid w:val="00111872"/>
    <w:rsid w:val="00113C7C"/>
    <w:rsid w:val="00114ABC"/>
    <w:rsid w:val="00114C73"/>
    <w:rsid w:val="00115026"/>
    <w:rsid w:val="001155E8"/>
    <w:rsid w:val="001165FD"/>
    <w:rsid w:val="00116DA8"/>
    <w:rsid w:val="00116EF9"/>
    <w:rsid w:val="00120D9E"/>
    <w:rsid w:val="00120F3B"/>
    <w:rsid w:val="00120F42"/>
    <w:rsid w:val="001222B4"/>
    <w:rsid w:val="00122B97"/>
    <w:rsid w:val="0012316E"/>
    <w:rsid w:val="00124B15"/>
    <w:rsid w:val="00125BEE"/>
    <w:rsid w:val="00125E35"/>
    <w:rsid w:val="00126CD9"/>
    <w:rsid w:val="00127262"/>
    <w:rsid w:val="00127776"/>
    <w:rsid w:val="00130466"/>
    <w:rsid w:val="001307AC"/>
    <w:rsid w:val="00130DBB"/>
    <w:rsid w:val="00134254"/>
    <w:rsid w:val="00134867"/>
    <w:rsid w:val="00135123"/>
    <w:rsid w:val="0013688F"/>
    <w:rsid w:val="00140B08"/>
    <w:rsid w:val="00142274"/>
    <w:rsid w:val="0014231D"/>
    <w:rsid w:val="00144D34"/>
    <w:rsid w:val="001450B9"/>
    <w:rsid w:val="0014568D"/>
    <w:rsid w:val="00146020"/>
    <w:rsid w:val="00147093"/>
    <w:rsid w:val="00152267"/>
    <w:rsid w:val="0015338E"/>
    <w:rsid w:val="00154C26"/>
    <w:rsid w:val="00155402"/>
    <w:rsid w:val="001563DB"/>
    <w:rsid w:val="00160738"/>
    <w:rsid w:val="001612B1"/>
    <w:rsid w:val="00161A91"/>
    <w:rsid w:val="00162074"/>
    <w:rsid w:val="00162B96"/>
    <w:rsid w:val="00163982"/>
    <w:rsid w:val="001641DA"/>
    <w:rsid w:val="00164FE4"/>
    <w:rsid w:val="0016641D"/>
    <w:rsid w:val="00166681"/>
    <w:rsid w:val="00166A6B"/>
    <w:rsid w:val="00166A95"/>
    <w:rsid w:val="00166F7F"/>
    <w:rsid w:val="001703F2"/>
    <w:rsid w:val="00172178"/>
    <w:rsid w:val="001734EA"/>
    <w:rsid w:val="001751E5"/>
    <w:rsid w:val="00180DBC"/>
    <w:rsid w:val="001813A1"/>
    <w:rsid w:val="001823C1"/>
    <w:rsid w:val="0018248C"/>
    <w:rsid w:val="00182A0A"/>
    <w:rsid w:val="00182EE5"/>
    <w:rsid w:val="00182F0A"/>
    <w:rsid w:val="001841C5"/>
    <w:rsid w:val="00184EE6"/>
    <w:rsid w:val="00185170"/>
    <w:rsid w:val="00185813"/>
    <w:rsid w:val="00185867"/>
    <w:rsid w:val="00186212"/>
    <w:rsid w:val="00186500"/>
    <w:rsid w:val="0019025D"/>
    <w:rsid w:val="00190347"/>
    <w:rsid w:val="001912DD"/>
    <w:rsid w:val="00191DF0"/>
    <w:rsid w:val="00195D08"/>
    <w:rsid w:val="00197DB3"/>
    <w:rsid w:val="001A107B"/>
    <w:rsid w:val="001A1736"/>
    <w:rsid w:val="001A17EA"/>
    <w:rsid w:val="001A4990"/>
    <w:rsid w:val="001A5469"/>
    <w:rsid w:val="001A7C04"/>
    <w:rsid w:val="001A7CA6"/>
    <w:rsid w:val="001A7DC8"/>
    <w:rsid w:val="001B03A5"/>
    <w:rsid w:val="001B1C94"/>
    <w:rsid w:val="001B4670"/>
    <w:rsid w:val="001B5006"/>
    <w:rsid w:val="001B5215"/>
    <w:rsid w:val="001B5404"/>
    <w:rsid w:val="001B63D5"/>
    <w:rsid w:val="001B72AA"/>
    <w:rsid w:val="001C0321"/>
    <w:rsid w:val="001C0414"/>
    <w:rsid w:val="001C0475"/>
    <w:rsid w:val="001C0617"/>
    <w:rsid w:val="001C2297"/>
    <w:rsid w:val="001C2933"/>
    <w:rsid w:val="001C3D8A"/>
    <w:rsid w:val="001C4A14"/>
    <w:rsid w:val="001C590A"/>
    <w:rsid w:val="001C6CBE"/>
    <w:rsid w:val="001D0138"/>
    <w:rsid w:val="001D0FCD"/>
    <w:rsid w:val="001D141E"/>
    <w:rsid w:val="001D254C"/>
    <w:rsid w:val="001D2C5D"/>
    <w:rsid w:val="001D3E21"/>
    <w:rsid w:val="001D4C3B"/>
    <w:rsid w:val="001D6808"/>
    <w:rsid w:val="001D6878"/>
    <w:rsid w:val="001D742C"/>
    <w:rsid w:val="001D7552"/>
    <w:rsid w:val="001D7E78"/>
    <w:rsid w:val="001E0509"/>
    <w:rsid w:val="001E0FC9"/>
    <w:rsid w:val="001E1E69"/>
    <w:rsid w:val="001E243D"/>
    <w:rsid w:val="001E2CD8"/>
    <w:rsid w:val="001E3250"/>
    <w:rsid w:val="001E36DA"/>
    <w:rsid w:val="001E36DF"/>
    <w:rsid w:val="001E40E3"/>
    <w:rsid w:val="001E45D4"/>
    <w:rsid w:val="001E6D9B"/>
    <w:rsid w:val="001E714C"/>
    <w:rsid w:val="001F15B2"/>
    <w:rsid w:val="002015AC"/>
    <w:rsid w:val="00201E80"/>
    <w:rsid w:val="00202205"/>
    <w:rsid w:val="00203181"/>
    <w:rsid w:val="00205192"/>
    <w:rsid w:val="00205355"/>
    <w:rsid w:val="00205E97"/>
    <w:rsid w:val="00205F31"/>
    <w:rsid w:val="00206048"/>
    <w:rsid w:val="00206E25"/>
    <w:rsid w:val="002076B6"/>
    <w:rsid w:val="00207767"/>
    <w:rsid w:val="00210512"/>
    <w:rsid w:val="00210F40"/>
    <w:rsid w:val="002128C5"/>
    <w:rsid w:val="00214560"/>
    <w:rsid w:val="00214DC1"/>
    <w:rsid w:val="00216FBF"/>
    <w:rsid w:val="00217158"/>
    <w:rsid w:val="00223839"/>
    <w:rsid w:val="00223855"/>
    <w:rsid w:val="00223FF7"/>
    <w:rsid w:val="0022539C"/>
    <w:rsid w:val="002259B5"/>
    <w:rsid w:val="0023004B"/>
    <w:rsid w:val="00230BA8"/>
    <w:rsid w:val="002322DC"/>
    <w:rsid w:val="00232AA4"/>
    <w:rsid w:val="00235778"/>
    <w:rsid w:val="00236A4A"/>
    <w:rsid w:val="00243A37"/>
    <w:rsid w:val="00244E4A"/>
    <w:rsid w:val="00244F92"/>
    <w:rsid w:val="00246639"/>
    <w:rsid w:val="00247009"/>
    <w:rsid w:val="00247AA7"/>
    <w:rsid w:val="0025027C"/>
    <w:rsid w:val="00251283"/>
    <w:rsid w:val="002519AF"/>
    <w:rsid w:val="002535B5"/>
    <w:rsid w:val="002562BD"/>
    <w:rsid w:val="002604B8"/>
    <w:rsid w:val="0026257C"/>
    <w:rsid w:val="00263041"/>
    <w:rsid w:val="00263051"/>
    <w:rsid w:val="00263A3D"/>
    <w:rsid w:val="00265F27"/>
    <w:rsid w:val="00266320"/>
    <w:rsid w:val="00270007"/>
    <w:rsid w:val="00270068"/>
    <w:rsid w:val="00270074"/>
    <w:rsid w:val="002702DC"/>
    <w:rsid w:val="002747F3"/>
    <w:rsid w:val="00274A52"/>
    <w:rsid w:val="00274B83"/>
    <w:rsid w:val="002754C3"/>
    <w:rsid w:val="00275D1D"/>
    <w:rsid w:val="002760DB"/>
    <w:rsid w:val="0028326C"/>
    <w:rsid w:val="0028429B"/>
    <w:rsid w:val="00285535"/>
    <w:rsid w:val="00285879"/>
    <w:rsid w:val="00285BC1"/>
    <w:rsid w:val="00286690"/>
    <w:rsid w:val="00286B00"/>
    <w:rsid w:val="00290DC4"/>
    <w:rsid w:val="00291407"/>
    <w:rsid w:val="00293039"/>
    <w:rsid w:val="00293353"/>
    <w:rsid w:val="002937B0"/>
    <w:rsid w:val="00293EE4"/>
    <w:rsid w:val="002949F2"/>
    <w:rsid w:val="002954E0"/>
    <w:rsid w:val="00296309"/>
    <w:rsid w:val="00296A5D"/>
    <w:rsid w:val="002A13AE"/>
    <w:rsid w:val="002A1BF1"/>
    <w:rsid w:val="002A23F6"/>
    <w:rsid w:val="002A2ABD"/>
    <w:rsid w:val="002A42B7"/>
    <w:rsid w:val="002A4D64"/>
    <w:rsid w:val="002A538B"/>
    <w:rsid w:val="002A55BE"/>
    <w:rsid w:val="002A5720"/>
    <w:rsid w:val="002A65B4"/>
    <w:rsid w:val="002B20FC"/>
    <w:rsid w:val="002B2A63"/>
    <w:rsid w:val="002B43EE"/>
    <w:rsid w:val="002B48F7"/>
    <w:rsid w:val="002B4BD2"/>
    <w:rsid w:val="002B4D87"/>
    <w:rsid w:val="002B64CC"/>
    <w:rsid w:val="002C502A"/>
    <w:rsid w:val="002C5B12"/>
    <w:rsid w:val="002C6098"/>
    <w:rsid w:val="002C625A"/>
    <w:rsid w:val="002C67CA"/>
    <w:rsid w:val="002C6852"/>
    <w:rsid w:val="002C74A1"/>
    <w:rsid w:val="002D0A6F"/>
    <w:rsid w:val="002D0C31"/>
    <w:rsid w:val="002D0F67"/>
    <w:rsid w:val="002D22DA"/>
    <w:rsid w:val="002D2523"/>
    <w:rsid w:val="002D38D8"/>
    <w:rsid w:val="002D38DB"/>
    <w:rsid w:val="002D3E58"/>
    <w:rsid w:val="002D4157"/>
    <w:rsid w:val="002D46C0"/>
    <w:rsid w:val="002D562D"/>
    <w:rsid w:val="002D7F9B"/>
    <w:rsid w:val="002E17D6"/>
    <w:rsid w:val="002E22CB"/>
    <w:rsid w:val="002E3216"/>
    <w:rsid w:val="002E3C42"/>
    <w:rsid w:val="002E40C7"/>
    <w:rsid w:val="002E62FF"/>
    <w:rsid w:val="002E729D"/>
    <w:rsid w:val="002E7C1B"/>
    <w:rsid w:val="002E7D00"/>
    <w:rsid w:val="002F2223"/>
    <w:rsid w:val="002F2BAC"/>
    <w:rsid w:val="002F3B06"/>
    <w:rsid w:val="002F4DB9"/>
    <w:rsid w:val="002F60B2"/>
    <w:rsid w:val="002F6C93"/>
    <w:rsid w:val="002F7898"/>
    <w:rsid w:val="00300256"/>
    <w:rsid w:val="00300DC0"/>
    <w:rsid w:val="003018AE"/>
    <w:rsid w:val="003031FC"/>
    <w:rsid w:val="0030368C"/>
    <w:rsid w:val="00303E77"/>
    <w:rsid w:val="00304E3A"/>
    <w:rsid w:val="00304E60"/>
    <w:rsid w:val="0030552E"/>
    <w:rsid w:val="003056B9"/>
    <w:rsid w:val="00307383"/>
    <w:rsid w:val="00312C14"/>
    <w:rsid w:val="003130F7"/>
    <w:rsid w:val="0031323D"/>
    <w:rsid w:val="003134A8"/>
    <w:rsid w:val="0031376C"/>
    <w:rsid w:val="003138D4"/>
    <w:rsid w:val="00317BE1"/>
    <w:rsid w:val="00320214"/>
    <w:rsid w:val="00320370"/>
    <w:rsid w:val="003209B7"/>
    <w:rsid w:val="0032127F"/>
    <w:rsid w:val="0032393E"/>
    <w:rsid w:val="00323999"/>
    <w:rsid w:val="003244CD"/>
    <w:rsid w:val="00324DE1"/>
    <w:rsid w:val="0032583E"/>
    <w:rsid w:val="00326774"/>
    <w:rsid w:val="00330612"/>
    <w:rsid w:val="0033312B"/>
    <w:rsid w:val="00333EBC"/>
    <w:rsid w:val="00334260"/>
    <w:rsid w:val="003344FD"/>
    <w:rsid w:val="00334CFA"/>
    <w:rsid w:val="00335567"/>
    <w:rsid w:val="00337310"/>
    <w:rsid w:val="00337323"/>
    <w:rsid w:val="00337517"/>
    <w:rsid w:val="00341AE0"/>
    <w:rsid w:val="00344293"/>
    <w:rsid w:val="0034471F"/>
    <w:rsid w:val="00344987"/>
    <w:rsid w:val="00344C8C"/>
    <w:rsid w:val="00345256"/>
    <w:rsid w:val="00345737"/>
    <w:rsid w:val="003468A3"/>
    <w:rsid w:val="003469EE"/>
    <w:rsid w:val="003502CA"/>
    <w:rsid w:val="003504E5"/>
    <w:rsid w:val="003509BC"/>
    <w:rsid w:val="00351280"/>
    <w:rsid w:val="00351DC3"/>
    <w:rsid w:val="0035344B"/>
    <w:rsid w:val="003535D2"/>
    <w:rsid w:val="003536C7"/>
    <w:rsid w:val="003539C1"/>
    <w:rsid w:val="00353F17"/>
    <w:rsid w:val="0035498C"/>
    <w:rsid w:val="003559D4"/>
    <w:rsid w:val="0035646F"/>
    <w:rsid w:val="00357848"/>
    <w:rsid w:val="00360160"/>
    <w:rsid w:val="003602F5"/>
    <w:rsid w:val="00360AA6"/>
    <w:rsid w:val="00360C72"/>
    <w:rsid w:val="00362999"/>
    <w:rsid w:val="00365195"/>
    <w:rsid w:val="00365ACE"/>
    <w:rsid w:val="003670C0"/>
    <w:rsid w:val="003724B2"/>
    <w:rsid w:val="003725E3"/>
    <w:rsid w:val="00372764"/>
    <w:rsid w:val="003734D6"/>
    <w:rsid w:val="00373D3B"/>
    <w:rsid w:val="0037486B"/>
    <w:rsid w:val="00376088"/>
    <w:rsid w:val="00376828"/>
    <w:rsid w:val="00376D60"/>
    <w:rsid w:val="003771F0"/>
    <w:rsid w:val="00377645"/>
    <w:rsid w:val="00380167"/>
    <w:rsid w:val="003803AF"/>
    <w:rsid w:val="00380F13"/>
    <w:rsid w:val="0038102C"/>
    <w:rsid w:val="0038390B"/>
    <w:rsid w:val="00385A83"/>
    <w:rsid w:val="003917D3"/>
    <w:rsid w:val="0039190C"/>
    <w:rsid w:val="00393838"/>
    <w:rsid w:val="00393B46"/>
    <w:rsid w:val="00393D7E"/>
    <w:rsid w:val="003942D8"/>
    <w:rsid w:val="003947BF"/>
    <w:rsid w:val="003955FD"/>
    <w:rsid w:val="00395EC4"/>
    <w:rsid w:val="0039618C"/>
    <w:rsid w:val="00396A18"/>
    <w:rsid w:val="003972D3"/>
    <w:rsid w:val="003976D7"/>
    <w:rsid w:val="0039776F"/>
    <w:rsid w:val="003A2993"/>
    <w:rsid w:val="003A46A2"/>
    <w:rsid w:val="003A50FB"/>
    <w:rsid w:val="003B00EC"/>
    <w:rsid w:val="003B0972"/>
    <w:rsid w:val="003B0AAB"/>
    <w:rsid w:val="003B16A2"/>
    <w:rsid w:val="003B2883"/>
    <w:rsid w:val="003B5A32"/>
    <w:rsid w:val="003B6342"/>
    <w:rsid w:val="003B6B43"/>
    <w:rsid w:val="003B7AF5"/>
    <w:rsid w:val="003C0171"/>
    <w:rsid w:val="003C097E"/>
    <w:rsid w:val="003C0A4B"/>
    <w:rsid w:val="003C0C66"/>
    <w:rsid w:val="003C238F"/>
    <w:rsid w:val="003C4007"/>
    <w:rsid w:val="003C5344"/>
    <w:rsid w:val="003C57EC"/>
    <w:rsid w:val="003C5DF3"/>
    <w:rsid w:val="003C65DC"/>
    <w:rsid w:val="003C76E8"/>
    <w:rsid w:val="003C780A"/>
    <w:rsid w:val="003D02F6"/>
    <w:rsid w:val="003D0BE2"/>
    <w:rsid w:val="003D5BA9"/>
    <w:rsid w:val="003D691D"/>
    <w:rsid w:val="003D70C0"/>
    <w:rsid w:val="003E08AA"/>
    <w:rsid w:val="003E0EE8"/>
    <w:rsid w:val="003E0F3F"/>
    <w:rsid w:val="003E1249"/>
    <w:rsid w:val="003E1EFD"/>
    <w:rsid w:val="003E2F5C"/>
    <w:rsid w:val="003E3367"/>
    <w:rsid w:val="003E3619"/>
    <w:rsid w:val="003E3881"/>
    <w:rsid w:val="003E497B"/>
    <w:rsid w:val="003E6115"/>
    <w:rsid w:val="003E6AF2"/>
    <w:rsid w:val="003F1514"/>
    <w:rsid w:val="003F1FDA"/>
    <w:rsid w:val="003F274B"/>
    <w:rsid w:val="003F2AFE"/>
    <w:rsid w:val="003F3077"/>
    <w:rsid w:val="003F3AD6"/>
    <w:rsid w:val="003F52C0"/>
    <w:rsid w:val="003F62CF"/>
    <w:rsid w:val="003F6A97"/>
    <w:rsid w:val="003F7A69"/>
    <w:rsid w:val="003F7BCA"/>
    <w:rsid w:val="004015B8"/>
    <w:rsid w:val="004046DE"/>
    <w:rsid w:val="00404BA2"/>
    <w:rsid w:val="00406C86"/>
    <w:rsid w:val="00407067"/>
    <w:rsid w:val="00410466"/>
    <w:rsid w:val="0041197F"/>
    <w:rsid w:val="00411A8F"/>
    <w:rsid w:val="00414070"/>
    <w:rsid w:val="004146E0"/>
    <w:rsid w:val="0041495C"/>
    <w:rsid w:val="00414D60"/>
    <w:rsid w:val="00415731"/>
    <w:rsid w:val="004169F8"/>
    <w:rsid w:val="00417411"/>
    <w:rsid w:val="004208F7"/>
    <w:rsid w:val="00420E5A"/>
    <w:rsid w:val="0042200F"/>
    <w:rsid w:val="00423C12"/>
    <w:rsid w:val="00426715"/>
    <w:rsid w:val="004301FA"/>
    <w:rsid w:val="00431890"/>
    <w:rsid w:val="004337F4"/>
    <w:rsid w:val="00434633"/>
    <w:rsid w:val="00434AFD"/>
    <w:rsid w:val="00435F58"/>
    <w:rsid w:val="00436E1D"/>
    <w:rsid w:val="004373AF"/>
    <w:rsid w:val="0044071A"/>
    <w:rsid w:val="00440EE2"/>
    <w:rsid w:val="004422A6"/>
    <w:rsid w:val="00443212"/>
    <w:rsid w:val="00444AAE"/>
    <w:rsid w:val="00445DAA"/>
    <w:rsid w:val="00447C66"/>
    <w:rsid w:val="00450122"/>
    <w:rsid w:val="00451649"/>
    <w:rsid w:val="004519CC"/>
    <w:rsid w:val="0045219B"/>
    <w:rsid w:val="004525E8"/>
    <w:rsid w:val="00452C56"/>
    <w:rsid w:val="004533BC"/>
    <w:rsid w:val="004536B0"/>
    <w:rsid w:val="00453BBD"/>
    <w:rsid w:val="004549BA"/>
    <w:rsid w:val="004557BD"/>
    <w:rsid w:val="004568ED"/>
    <w:rsid w:val="00456C22"/>
    <w:rsid w:val="00457447"/>
    <w:rsid w:val="00457589"/>
    <w:rsid w:val="00462170"/>
    <w:rsid w:val="004628B0"/>
    <w:rsid w:val="004640D7"/>
    <w:rsid w:val="0046530D"/>
    <w:rsid w:val="0046553A"/>
    <w:rsid w:val="004665CA"/>
    <w:rsid w:val="00467D9B"/>
    <w:rsid w:val="00471E6E"/>
    <w:rsid w:val="00472769"/>
    <w:rsid w:val="0047288C"/>
    <w:rsid w:val="0047352C"/>
    <w:rsid w:val="00473DC7"/>
    <w:rsid w:val="00474576"/>
    <w:rsid w:val="00474AE5"/>
    <w:rsid w:val="00474D16"/>
    <w:rsid w:val="00483586"/>
    <w:rsid w:val="004850FC"/>
    <w:rsid w:val="004863A8"/>
    <w:rsid w:val="004879AC"/>
    <w:rsid w:val="004907F6"/>
    <w:rsid w:val="004912AD"/>
    <w:rsid w:val="00493E76"/>
    <w:rsid w:val="004942C0"/>
    <w:rsid w:val="004945C6"/>
    <w:rsid w:val="00494D02"/>
    <w:rsid w:val="00495276"/>
    <w:rsid w:val="00497BE9"/>
    <w:rsid w:val="004A0D72"/>
    <w:rsid w:val="004A1979"/>
    <w:rsid w:val="004A1AEE"/>
    <w:rsid w:val="004A32CC"/>
    <w:rsid w:val="004A4728"/>
    <w:rsid w:val="004A6E11"/>
    <w:rsid w:val="004A7CDE"/>
    <w:rsid w:val="004B1C65"/>
    <w:rsid w:val="004B2D12"/>
    <w:rsid w:val="004B3590"/>
    <w:rsid w:val="004B6045"/>
    <w:rsid w:val="004B7969"/>
    <w:rsid w:val="004C0884"/>
    <w:rsid w:val="004C08E6"/>
    <w:rsid w:val="004C0CDD"/>
    <w:rsid w:val="004C2812"/>
    <w:rsid w:val="004C302D"/>
    <w:rsid w:val="004C59DB"/>
    <w:rsid w:val="004C649C"/>
    <w:rsid w:val="004C667C"/>
    <w:rsid w:val="004C6AA9"/>
    <w:rsid w:val="004C6FC7"/>
    <w:rsid w:val="004D0560"/>
    <w:rsid w:val="004D068B"/>
    <w:rsid w:val="004D0D7E"/>
    <w:rsid w:val="004D2007"/>
    <w:rsid w:val="004D2FF6"/>
    <w:rsid w:val="004D51BD"/>
    <w:rsid w:val="004D528D"/>
    <w:rsid w:val="004D67A3"/>
    <w:rsid w:val="004D7329"/>
    <w:rsid w:val="004D7709"/>
    <w:rsid w:val="004E023D"/>
    <w:rsid w:val="004E07FE"/>
    <w:rsid w:val="004E0F17"/>
    <w:rsid w:val="004E5ACC"/>
    <w:rsid w:val="004E63AF"/>
    <w:rsid w:val="004E6D96"/>
    <w:rsid w:val="004E732F"/>
    <w:rsid w:val="004E7AFB"/>
    <w:rsid w:val="004F0469"/>
    <w:rsid w:val="004F1CC3"/>
    <w:rsid w:val="004F2F76"/>
    <w:rsid w:val="004F37FF"/>
    <w:rsid w:val="004F5B6F"/>
    <w:rsid w:val="004F73CD"/>
    <w:rsid w:val="004F74D9"/>
    <w:rsid w:val="005009F3"/>
    <w:rsid w:val="00500C5F"/>
    <w:rsid w:val="005011CB"/>
    <w:rsid w:val="0050198D"/>
    <w:rsid w:val="0050240D"/>
    <w:rsid w:val="00502A85"/>
    <w:rsid w:val="0050485C"/>
    <w:rsid w:val="00504872"/>
    <w:rsid w:val="005051E3"/>
    <w:rsid w:val="00505283"/>
    <w:rsid w:val="00507F8D"/>
    <w:rsid w:val="005104AD"/>
    <w:rsid w:val="005107C8"/>
    <w:rsid w:val="00511813"/>
    <w:rsid w:val="005121A3"/>
    <w:rsid w:val="0051280C"/>
    <w:rsid w:val="005130D4"/>
    <w:rsid w:val="0051346A"/>
    <w:rsid w:val="005136CC"/>
    <w:rsid w:val="00514965"/>
    <w:rsid w:val="0051764B"/>
    <w:rsid w:val="00521BFD"/>
    <w:rsid w:val="00521F33"/>
    <w:rsid w:val="00522405"/>
    <w:rsid w:val="0052291A"/>
    <w:rsid w:val="0052391A"/>
    <w:rsid w:val="00525C7F"/>
    <w:rsid w:val="0052657B"/>
    <w:rsid w:val="00527120"/>
    <w:rsid w:val="00530E64"/>
    <w:rsid w:val="00531699"/>
    <w:rsid w:val="00532E0A"/>
    <w:rsid w:val="00533B3C"/>
    <w:rsid w:val="00533DA7"/>
    <w:rsid w:val="0053458B"/>
    <w:rsid w:val="00534CF8"/>
    <w:rsid w:val="00534E2B"/>
    <w:rsid w:val="005350E0"/>
    <w:rsid w:val="00535A7E"/>
    <w:rsid w:val="00535BE8"/>
    <w:rsid w:val="005360C3"/>
    <w:rsid w:val="00536C4F"/>
    <w:rsid w:val="00537059"/>
    <w:rsid w:val="005372F4"/>
    <w:rsid w:val="00540E4B"/>
    <w:rsid w:val="0054312A"/>
    <w:rsid w:val="005432AD"/>
    <w:rsid w:val="00543367"/>
    <w:rsid w:val="00543FFE"/>
    <w:rsid w:val="005446C0"/>
    <w:rsid w:val="0054527F"/>
    <w:rsid w:val="00545627"/>
    <w:rsid w:val="005457CD"/>
    <w:rsid w:val="00546DF4"/>
    <w:rsid w:val="00547934"/>
    <w:rsid w:val="00550589"/>
    <w:rsid w:val="0055070D"/>
    <w:rsid w:val="00550E44"/>
    <w:rsid w:val="005519CC"/>
    <w:rsid w:val="00553ACB"/>
    <w:rsid w:val="00553E3D"/>
    <w:rsid w:val="00554154"/>
    <w:rsid w:val="00554CCF"/>
    <w:rsid w:val="00554D81"/>
    <w:rsid w:val="00555B61"/>
    <w:rsid w:val="00555E1D"/>
    <w:rsid w:val="00555E38"/>
    <w:rsid w:val="005564C2"/>
    <w:rsid w:val="00556FC2"/>
    <w:rsid w:val="0055777F"/>
    <w:rsid w:val="00557FAA"/>
    <w:rsid w:val="0056133C"/>
    <w:rsid w:val="0056145E"/>
    <w:rsid w:val="00562DDC"/>
    <w:rsid w:val="0056341F"/>
    <w:rsid w:val="005639EC"/>
    <w:rsid w:val="00564461"/>
    <w:rsid w:val="00564B66"/>
    <w:rsid w:val="00565AC2"/>
    <w:rsid w:val="0056602A"/>
    <w:rsid w:val="005660A8"/>
    <w:rsid w:val="00566187"/>
    <w:rsid w:val="00566481"/>
    <w:rsid w:val="005665CD"/>
    <w:rsid w:val="00566B9E"/>
    <w:rsid w:val="00566E82"/>
    <w:rsid w:val="00570CF0"/>
    <w:rsid w:val="00571634"/>
    <w:rsid w:val="0057214C"/>
    <w:rsid w:val="00572C0B"/>
    <w:rsid w:val="00574872"/>
    <w:rsid w:val="005756C9"/>
    <w:rsid w:val="00576D72"/>
    <w:rsid w:val="005773E9"/>
    <w:rsid w:val="00580576"/>
    <w:rsid w:val="0058078A"/>
    <w:rsid w:val="0058144A"/>
    <w:rsid w:val="00581C20"/>
    <w:rsid w:val="00581E77"/>
    <w:rsid w:val="00582300"/>
    <w:rsid w:val="005833D4"/>
    <w:rsid w:val="00583D11"/>
    <w:rsid w:val="005841D9"/>
    <w:rsid w:val="00584C86"/>
    <w:rsid w:val="00585128"/>
    <w:rsid w:val="00585DD1"/>
    <w:rsid w:val="005860F2"/>
    <w:rsid w:val="00587F9E"/>
    <w:rsid w:val="00591C33"/>
    <w:rsid w:val="0059447D"/>
    <w:rsid w:val="005944EB"/>
    <w:rsid w:val="005946FD"/>
    <w:rsid w:val="00594965"/>
    <w:rsid w:val="00595489"/>
    <w:rsid w:val="0059586C"/>
    <w:rsid w:val="00595F2F"/>
    <w:rsid w:val="00596748"/>
    <w:rsid w:val="00597DD9"/>
    <w:rsid w:val="005A2EA5"/>
    <w:rsid w:val="005A33AE"/>
    <w:rsid w:val="005A3B07"/>
    <w:rsid w:val="005A3C14"/>
    <w:rsid w:val="005A3D5F"/>
    <w:rsid w:val="005A4C80"/>
    <w:rsid w:val="005A546E"/>
    <w:rsid w:val="005B0B15"/>
    <w:rsid w:val="005B11EC"/>
    <w:rsid w:val="005B1DDB"/>
    <w:rsid w:val="005B1F6A"/>
    <w:rsid w:val="005B20D8"/>
    <w:rsid w:val="005B3B45"/>
    <w:rsid w:val="005B3F49"/>
    <w:rsid w:val="005B40F2"/>
    <w:rsid w:val="005B4E77"/>
    <w:rsid w:val="005B4EF4"/>
    <w:rsid w:val="005B5984"/>
    <w:rsid w:val="005B5AAB"/>
    <w:rsid w:val="005B7524"/>
    <w:rsid w:val="005B787B"/>
    <w:rsid w:val="005C1F9B"/>
    <w:rsid w:val="005C23B9"/>
    <w:rsid w:val="005C2C82"/>
    <w:rsid w:val="005C3044"/>
    <w:rsid w:val="005C37C7"/>
    <w:rsid w:val="005C38B5"/>
    <w:rsid w:val="005C41A5"/>
    <w:rsid w:val="005C586F"/>
    <w:rsid w:val="005C5BF5"/>
    <w:rsid w:val="005C6CB1"/>
    <w:rsid w:val="005C6E00"/>
    <w:rsid w:val="005D0A49"/>
    <w:rsid w:val="005D2421"/>
    <w:rsid w:val="005D2892"/>
    <w:rsid w:val="005D2C39"/>
    <w:rsid w:val="005D2F21"/>
    <w:rsid w:val="005D3E40"/>
    <w:rsid w:val="005D4B88"/>
    <w:rsid w:val="005D5755"/>
    <w:rsid w:val="005D5DB1"/>
    <w:rsid w:val="005E012D"/>
    <w:rsid w:val="005E06F6"/>
    <w:rsid w:val="005E1CE9"/>
    <w:rsid w:val="005E208D"/>
    <w:rsid w:val="005E27CE"/>
    <w:rsid w:val="005E4EE6"/>
    <w:rsid w:val="005E4F6C"/>
    <w:rsid w:val="005E539A"/>
    <w:rsid w:val="005E6420"/>
    <w:rsid w:val="005E76B6"/>
    <w:rsid w:val="005F171B"/>
    <w:rsid w:val="005F28AA"/>
    <w:rsid w:val="005F4272"/>
    <w:rsid w:val="005F4CEB"/>
    <w:rsid w:val="005F5487"/>
    <w:rsid w:val="005F7A75"/>
    <w:rsid w:val="0060341E"/>
    <w:rsid w:val="006069A8"/>
    <w:rsid w:val="0060779F"/>
    <w:rsid w:val="006130BF"/>
    <w:rsid w:val="00613622"/>
    <w:rsid w:val="006143BC"/>
    <w:rsid w:val="006144B3"/>
    <w:rsid w:val="00614959"/>
    <w:rsid w:val="006151F6"/>
    <w:rsid w:val="0061697B"/>
    <w:rsid w:val="006177FC"/>
    <w:rsid w:val="00620CCF"/>
    <w:rsid w:val="00620D5D"/>
    <w:rsid w:val="006211B5"/>
    <w:rsid w:val="00622B28"/>
    <w:rsid w:val="00623023"/>
    <w:rsid w:val="0062595D"/>
    <w:rsid w:val="00626396"/>
    <w:rsid w:val="0062746A"/>
    <w:rsid w:val="00627570"/>
    <w:rsid w:val="00632E5A"/>
    <w:rsid w:val="00632F2B"/>
    <w:rsid w:val="00633059"/>
    <w:rsid w:val="00640563"/>
    <w:rsid w:val="006406CD"/>
    <w:rsid w:val="006406F4"/>
    <w:rsid w:val="0064146B"/>
    <w:rsid w:val="006415AC"/>
    <w:rsid w:val="00641CFB"/>
    <w:rsid w:val="00642064"/>
    <w:rsid w:val="006453F5"/>
    <w:rsid w:val="006455B3"/>
    <w:rsid w:val="006517C7"/>
    <w:rsid w:val="00651976"/>
    <w:rsid w:val="00651A00"/>
    <w:rsid w:val="00651BF4"/>
    <w:rsid w:val="00651CFC"/>
    <w:rsid w:val="006523F8"/>
    <w:rsid w:val="006541E9"/>
    <w:rsid w:val="00654426"/>
    <w:rsid w:val="0065553D"/>
    <w:rsid w:val="00655923"/>
    <w:rsid w:val="00657608"/>
    <w:rsid w:val="00657A9A"/>
    <w:rsid w:val="00657B39"/>
    <w:rsid w:val="00660945"/>
    <w:rsid w:val="006629E5"/>
    <w:rsid w:val="00662F87"/>
    <w:rsid w:val="00663223"/>
    <w:rsid w:val="006635EC"/>
    <w:rsid w:val="00663B77"/>
    <w:rsid w:val="00663BAC"/>
    <w:rsid w:val="006649D6"/>
    <w:rsid w:val="00665111"/>
    <w:rsid w:val="0066733C"/>
    <w:rsid w:val="00667535"/>
    <w:rsid w:val="00670464"/>
    <w:rsid w:val="00671746"/>
    <w:rsid w:val="00671E35"/>
    <w:rsid w:val="00671FB5"/>
    <w:rsid w:val="00672FBD"/>
    <w:rsid w:val="00673AF4"/>
    <w:rsid w:val="00673D14"/>
    <w:rsid w:val="00673EDD"/>
    <w:rsid w:val="00673EDE"/>
    <w:rsid w:val="00674DA3"/>
    <w:rsid w:val="006755E6"/>
    <w:rsid w:val="00675CCA"/>
    <w:rsid w:val="00675D91"/>
    <w:rsid w:val="0068036C"/>
    <w:rsid w:val="00680465"/>
    <w:rsid w:val="00681DE8"/>
    <w:rsid w:val="00682453"/>
    <w:rsid w:val="00683381"/>
    <w:rsid w:val="00683DB1"/>
    <w:rsid w:val="00684A51"/>
    <w:rsid w:val="00684F4D"/>
    <w:rsid w:val="00686CC1"/>
    <w:rsid w:val="00687017"/>
    <w:rsid w:val="00690982"/>
    <w:rsid w:val="00691D70"/>
    <w:rsid w:val="006926F2"/>
    <w:rsid w:val="00692FD3"/>
    <w:rsid w:val="00693926"/>
    <w:rsid w:val="00694068"/>
    <w:rsid w:val="00694583"/>
    <w:rsid w:val="00694DB3"/>
    <w:rsid w:val="006958B7"/>
    <w:rsid w:val="00697B18"/>
    <w:rsid w:val="006A0115"/>
    <w:rsid w:val="006A2868"/>
    <w:rsid w:val="006A3EF2"/>
    <w:rsid w:val="006A4353"/>
    <w:rsid w:val="006A51EB"/>
    <w:rsid w:val="006A707C"/>
    <w:rsid w:val="006A73D6"/>
    <w:rsid w:val="006A7DFE"/>
    <w:rsid w:val="006B0A12"/>
    <w:rsid w:val="006B1675"/>
    <w:rsid w:val="006B1E07"/>
    <w:rsid w:val="006B321F"/>
    <w:rsid w:val="006B336F"/>
    <w:rsid w:val="006B4A3A"/>
    <w:rsid w:val="006B4BD4"/>
    <w:rsid w:val="006B4C0E"/>
    <w:rsid w:val="006B4D99"/>
    <w:rsid w:val="006C097D"/>
    <w:rsid w:val="006D00E8"/>
    <w:rsid w:val="006D0776"/>
    <w:rsid w:val="006D0F91"/>
    <w:rsid w:val="006D244A"/>
    <w:rsid w:val="006D3302"/>
    <w:rsid w:val="006D39AB"/>
    <w:rsid w:val="006D4DDD"/>
    <w:rsid w:val="006E13C9"/>
    <w:rsid w:val="006E16A9"/>
    <w:rsid w:val="006E187C"/>
    <w:rsid w:val="006E2649"/>
    <w:rsid w:val="006E35E5"/>
    <w:rsid w:val="006E620E"/>
    <w:rsid w:val="006E658A"/>
    <w:rsid w:val="006E6E8E"/>
    <w:rsid w:val="006E7C2D"/>
    <w:rsid w:val="006F00F5"/>
    <w:rsid w:val="006F0D85"/>
    <w:rsid w:val="006F2175"/>
    <w:rsid w:val="006F29C4"/>
    <w:rsid w:val="006F35CA"/>
    <w:rsid w:val="006F58B1"/>
    <w:rsid w:val="006F5CDE"/>
    <w:rsid w:val="006F6AB9"/>
    <w:rsid w:val="006F6B4F"/>
    <w:rsid w:val="00700D46"/>
    <w:rsid w:val="00703A38"/>
    <w:rsid w:val="00703EFA"/>
    <w:rsid w:val="00704CCC"/>
    <w:rsid w:val="0070615A"/>
    <w:rsid w:val="007061C1"/>
    <w:rsid w:val="00706446"/>
    <w:rsid w:val="00707E97"/>
    <w:rsid w:val="00710BDD"/>
    <w:rsid w:val="00710D21"/>
    <w:rsid w:val="00710DB3"/>
    <w:rsid w:val="007112D4"/>
    <w:rsid w:val="00712531"/>
    <w:rsid w:val="00713652"/>
    <w:rsid w:val="00713B3F"/>
    <w:rsid w:val="00713DF4"/>
    <w:rsid w:val="00714B8F"/>
    <w:rsid w:val="007165B0"/>
    <w:rsid w:val="007171D2"/>
    <w:rsid w:val="007175C5"/>
    <w:rsid w:val="00723997"/>
    <w:rsid w:val="00725F83"/>
    <w:rsid w:val="007308C4"/>
    <w:rsid w:val="00730AF0"/>
    <w:rsid w:val="00734CFA"/>
    <w:rsid w:val="007362E0"/>
    <w:rsid w:val="007371DD"/>
    <w:rsid w:val="007372DA"/>
    <w:rsid w:val="00737F1D"/>
    <w:rsid w:val="0074185F"/>
    <w:rsid w:val="00743053"/>
    <w:rsid w:val="0074483B"/>
    <w:rsid w:val="00745965"/>
    <w:rsid w:val="00750735"/>
    <w:rsid w:val="00750ADC"/>
    <w:rsid w:val="00750B82"/>
    <w:rsid w:val="007513AE"/>
    <w:rsid w:val="00753BAE"/>
    <w:rsid w:val="007547D2"/>
    <w:rsid w:val="007557C9"/>
    <w:rsid w:val="00756859"/>
    <w:rsid w:val="00757865"/>
    <w:rsid w:val="00757FF9"/>
    <w:rsid w:val="0076053D"/>
    <w:rsid w:val="00760BB8"/>
    <w:rsid w:val="0076266F"/>
    <w:rsid w:val="00762BB5"/>
    <w:rsid w:val="00765011"/>
    <w:rsid w:val="00765B53"/>
    <w:rsid w:val="00766CC8"/>
    <w:rsid w:val="0076795D"/>
    <w:rsid w:val="00767ACA"/>
    <w:rsid w:val="00770229"/>
    <w:rsid w:val="0077041E"/>
    <w:rsid w:val="0077094F"/>
    <w:rsid w:val="00770CB1"/>
    <w:rsid w:val="0077304D"/>
    <w:rsid w:val="00773F01"/>
    <w:rsid w:val="00775170"/>
    <w:rsid w:val="007751A8"/>
    <w:rsid w:val="007752A5"/>
    <w:rsid w:val="0077640F"/>
    <w:rsid w:val="0077665B"/>
    <w:rsid w:val="007769AA"/>
    <w:rsid w:val="007802C3"/>
    <w:rsid w:val="00781B9D"/>
    <w:rsid w:val="00783742"/>
    <w:rsid w:val="00783A26"/>
    <w:rsid w:val="00784A0D"/>
    <w:rsid w:val="007851E1"/>
    <w:rsid w:val="007852ED"/>
    <w:rsid w:val="0078550C"/>
    <w:rsid w:val="00786D9C"/>
    <w:rsid w:val="00786F07"/>
    <w:rsid w:val="00787A85"/>
    <w:rsid w:val="00790143"/>
    <w:rsid w:val="00791145"/>
    <w:rsid w:val="00791B19"/>
    <w:rsid w:val="00791F28"/>
    <w:rsid w:val="0079277D"/>
    <w:rsid w:val="00793B04"/>
    <w:rsid w:val="00794B4D"/>
    <w:rsid w:val="00794DFF"/>
    <w:rsid w:val="00794E71"/>
    <w:rsid w:val="007968CA"/>
    <w:rsid w:val="00796C6F"/>
    <w:rsid w:val="007970A0"/>
    <w:rsid w:val="00797550"/>
    <w:rsid w:val="00797C5A"/>
    <w:rsid w:val="00797E04"/>
    <w:rsid w:val="007A0843"/>
    <w:rsid w:val="007A231A"/>
    <w:rsid w:val="007A3087"/>
    <w:rsid w:val="007A5913"/>
    <w:rsid w:val="007A5959"/>
    <w:rsid w:val="007B0393"/>
    <w:rsid w:val="007B1056"/>
    <w:rsid w:val="007B12C8"/>
    <w:rsid w:val="007B1338"/>
    <w:rsid w:val="007B3D9C"/>
    <w:rsid w:val="007B3F84"/>
    <w:rsid w:val="007B40AB"/>
    <w:rsid w:val="007B42B4"/>
    <w:rsid w:val="007B47F2"/>
    <w:rsid w:val="007B54C3"/>
    <w:rsid w:val="007C012A"/>
    <w:rsid w:val="007C0668"/>
    <w:rsid w:val="007C1255"/>
    <w:rsid w:val="007C1809"/>
    <w:rsid w:val="007C21D7"/>
    <w:rsid w:val="007C26E0"/>
    <w:rsid w:val="007C2F5B"/>
    <w:rsid w:val="007C69BB"/>
    <w:rsid w:val="007C6A49"/>
    <w:rsid w:val="007D0EE6"/>
    <w:rsid w:val="007D2831"/>
    <w:rsid w:val="007D2842"/>
    <w:rsid w:val="007D345C"/>
    <w:rsid w:val="007D7137"/>
    <w:rsid w:val="007D7CA3"/>
    <w:rsid w:val="007E0515"/>
    <w:rsid w:val="007E0C6C"/>
    <w:rsid w:val="007E19B8"/>
    <w:rsid w:val="007E20DB"/>
    <w:rsid w:val="007E3465"/>
    <w:rsid w:val="007E35E7"/>
    <w:rsid w:val="007E43EA"/>
    <w:rsid w:val="007E6319"/>
    <w:rsid w:val="007E647F"/>
    <w:rsid w:val="007E6AFB"/>
    <w:rsid w:val="007E7D40"/>
    <w:rsid w:val="007F1287"/>
    <w:rsid w:val="007F2C31"/>
    <w:rsid w:val="007F42C1"/>
    <w:rsid w:val="007F42D9"/>
    <w:rsid w:val="007F436A"/>
    <w:rsid w:val="007F6E19"/>
    <w:rsid w:val="007F7B20"/>
    <w:rsid w:val="00800133"/>
    <w:rsid w:val="00800140"/>
    <w:rsid w:val="00800A8F"/>
    <w:rsid w:val="00801718"/>
    <w:rsid w:val="00802D81"/>
    <w:rsid w:val="00802E7B"/>
    <w:rsid w:val="008038C4"/>
    <w:rsid w:val="0080417E"/>
    <w:rsid w:val="008042A6"/>
    <w:rsid w:val="00805A97"/>
    <w:rsid w:val="00806764"/>
    <w:rsid w:val="008068A2"/>
    <w:rsid w:val="00806C8C"/>
    <w:rsid w:val="0080764B"/>
    <w:rsid w:val="00810700"/>
    <w:rsid w:val="00810CC5"/>
    <w:rsid w:val="00810D42"/>
    <w:rsid w:val="008124EE"/>
    <w:rsid w:val="00814054"/>
    <w:rsid w:val="00816E03"/>
    <w:rsid w:val="00817193"/>
    <w:rsid w:val="00817F82"/>
    <w:rsid w:val="0082015E"/>
    <w:rsid w:val="00820877"/>
    <w:rsid w:val="00821BD0"/>
    <w:rsid w:val="0082215A"/>
    <w:rsid w:val="008222CF"/>
    <w:rsid w:val="00822473"/>
    <w:rsid w:val="00825708"/>
    <w:rsid w:val="00825997"/>
    <w:rsid w:val="008303FB"/>
    <w:rsid w:val="0083142B"/>
    <w:rsid w:val="00831BAB"/>
    <w:rsid w:val="00833008"/>
    <w:rsid w:val="0083472D"/>
    <w:rsid w:val="0083584D"/>
    <w:rsid w:val="00840BA6"/>
    <w:rsid w:val="0084111E"/>
    <w:rsid w:val="008415B8"/>
    <w:rsid w:val="00841AD2"/>
    <w:rsid w:val="00841B37"/>
    <w:rsid w:val="008431C0"/>
    <w:rsid w:val="00843F38"/>
    <w:rsid w:val="00846A81"/>
    <w:rsid w:val="008470D9"/>
    <w:rsid w:val="0084761D"/>
    <w:rsid w:val="00851848"/>
    <w:rsid w:val="00851855"/>
    <w:rsid w:val="00852B18"/>
    <w:rsid w:val="008547C9"/>
    <w:rsid w:val="0085559F"/>
    <w:rsid w:val="00856978"/>
    <w:rsid w:val="0085758F"/>
    <w:rsid w:val="00860855"/>
    <w:rsid w:val="00862161"/>
    <w:rsid w:val="008646C4"/>
    <w:rsid w:val="00866005"/>
    <w:rsid w:val="00867893"/>
    <w:rsid w:val="0087033D"/>
    <w:rsid w:val="00870A84"/>
    <w:rsid w:val="008710DA"/>
    <w:rsid w:val="00871345"/>
    <w:rsid w:val="008737CE"/>
    <w:rsid w:val="008750F8"/>
    <w:rsid w:val="00877466"/>
    <w:rsid w:val="0088029A"/>
    <w:rsid w:val="00880DF4"/>
    <w:rsid w:val="00881C87"/>
    <w:rsid w:val="00882573"/>
    <w:rsid w:val="008842A1"/>
    <w:rsid w:val="0088471B"/>
    <w:rsid w:val="00884915"/>
    <w:rsid w:val="008857D1"/>
    <w:rsid w:val="008859A5"/>
    <w:rsid w:val="00885CA7"/>
    <w:rsid w:val="008866CE"/>
    <w:rsid w:val="00890D04"/>
    <w:rsid w:val="00891578"/>
    <w:rsid w:val="00892408"/>
    <w:rsid w:val="008924CD"/>
    <w:rsid w:val="008962F7"/>
    <w:rsid w:val="008A0CDA"/>
    <w:rsid w:val="008A1252"/>
    <w:rsid w:val="008A1462"/>
    <w:rsid w:val="008A3CCD"/>
    <w:rsid w:val="008A452E"/>
    <w:rsid w:val="008A5906"/>
    <w:rsid w:val="008A7892"/>
    <w:rsid w:val="008B0A41"/>
    <w:rsid w:val="008B0C0B"/>
    <w:rsid w:val="008B0EC6"/>
    <w:rsid w:val="008B1A0F"/>
    <w:rsid w:val="008B5D65"/>
    <w:rsid w:val="008B6876"/>
    <w:rsid w:val="008B7628"/>
    <w:rsid w:val="008B7FA2"/>
    <w:rsid w:val="008C067B"/>
    <w:rsid w:val="008C5D05"/>
    <w:rsid w:val="008C788C"/>
    <w:rsid w:val="008D170A"/>
    <w:rsid w:val="008D21A5"/>
    <w:rsid w:val="008D283A"/>
    <w:rsid w:val="008D3169"/>
    <w:rsid w:val="008D3756"/>
    <w:rsid w:val="008D4913"/>
    <w:rsid w:val="008D593A"/>
    <w:rsid w:val="008D5C93"/>
    <w:rsid w:val="008D6903"/>
    <w:rsid w:val="008D7E8D"/>
    <w:rsid w:val="008E13C3"/>
    <w:rsid w:val="008E1447"/>
    <w:rsid w:val="008E2224"/>
    <w:rsid w:val="008E3003"/>
    <w:rsid w:val="008E3CC8"/>
    <w:rsid w:val="008E47CD"/>
    <w:rsid w:val="008E4A94"/>
    <w:rsid w:val="008E51E6"/>
    <w:rsid w:val="008E5297"/>
    <w:rsid w:val="008E604F"/>
    <w:rsid w:val="008E64A2"/>
    <w:rsid w:val="008F3113"/>
    <w:rsid w:val="008F42D8"/>
    <w:rsid w:val="008F43E3"/>
    <w:rsid w:val="008F4B9B"/>
    <w:rsid w:val="008F4B9E"/>
    <w:rsid w:val="008F565D"/>
    <w:rsid w:val="009005E7"/>
    <w:rsid w:val="00903309"/>
    <w:rsid w:val="009036F6"/>
    <w:rsid w:val="0090465F"/>
    <w:rsid w:val="009052FD"/>
    <w:rsid w:val="009067D7"/>
    <w:rsid w:val="00906A34"/>
    <w:rsid w:val="00906EE0"/>
    <w:rsid w:val="00907CD6"/>
    <w:rsid w:val="00907D3F"/>
    <w:rsid w:val="009112AB"/>
    <w:rsid w:val="00911813"/>
    <w:rsid w:val="00911A8B"/>
    <w:rsid w:val="009140D8"/>
    <w:rsid w:val="009143AF"/>
    <w:rsid w:val="00914AFC"/>
    <w:rsid w:val="00915D7E"/>
    <w:rsid w:val="00916634"/>
    <w:rsid w:val="009166B9"/>
    <w:rsid w:val="00920050"/>
    <w:rsid w:val="00920931"/>
    <w:rsid w:val="00920B55"/>
    <w:rsid w:val="00921173"/>
    <w:rsid w:val="00921313"/>
    <w:rsid w:val="00921521"/>
    <w:rsid w:val="00923117"/>
    <w:rsid w:val="00924D79"/>
    <w:rsid w:val="00925257"/>
    <w:rsid w:val="009257C0"/>
    <w:rsid w:val="0092796C"/>
    <w:rsid w:val="00930456"/>
    <w:rsid w:val="00931850"/>
    <w:rsid w:val="0093197C"/>
    <w:rsid w:val="0093201A"/>
    <w:rsid w:val="00932B1A"/>
    <w:rsid w:val="00933BD9"/>
    <w:rsid w:val="009344AC"/>
    <w:rsid w:val="00934ADB"/>
    <w:rsid w:val="0093597C"/>
    <w:rsid w:val="00935ACE"/>
    <w:rsid w:val="00936E38"/>
    <w:rsid w:val="009370F0"/>
    <w:rsid w:val="00937B43"/>
    <w:rsid w:val="00940AC0"/>
    <w:rsid w:val="00941219"/>
    <w:rsid w:val="00942ED5"/>
    <w:rsid w:val="009450D8"/>
    <w:rsid w:val="0094576F"/>
    <w:rsid w:val="00946D1C"/>
    <w:rsid w:val="009471F2"/>
    <w:rsid w:val="00947F45"/>
    <w:rsid w:val="009506DE"/>
    <w:rsid w:val="00950761"/>
    <w:rsid w:val="0095177D"/>
    <w:rsid w:val="00951824"/>
    <w:rsid w:val="00952034"/>
    <w:rsid w:val="0095333D"/>
    <w:rsid w:val="009533D9"/>
    <w:rsid w:val="00953579"/>
    <w:rsid w:val="00953E2A"/>
    <w:rsid w:val="009556E9"/>
    <w:rsid w:val="009557CD"/>
    <w:rsid w:val="009562A7"/>
    <w:rsid w:val="009601AC"/>
    <w:rsid w:val="00960631"/>
    <w:rsid w:val="00960A1B"/>
    <w:rsid w:val="00960C97"/>
    <w:rsid w:val="00961650"/>
    <w:rsid w:val="0096310E"/>
    <w:rsid w:val="00963FC4"/>
    <w:rsid w:val="00964498"/>
    <w:rsid w:val="009646BC"/>
    <w:rsid w:val="0096476E"/>
    <w:rsid w:val="009647AB"/>
    <w:rsid w:val="00964C2B"/>
    <w:rsid w:val="009673BF"/>
    <w:rsid w:val="00971020"/>
    <w:rsid w:val="009714E7"/>
    <w:rsid w:val="009716DE"/>
    <w:rsid w:val="00972B46"/>
    <w:rsid w:val="00972EEB"/>
    <w:rsid w:val="009733FB"/>
    <w:rsid w:val="00973719"/>
    <w:rsid w:val="0097439A"/>
    <w:rsid w:val="0097672E"/>
    <w:rsid w:val="00980A71"/>
    <w:rsid w:val="00982574"/>
    <w:rsid w:val="0098652B"/>
    <w:rsid w:val="0098655A"/>
    <w:rsid w:val="00986FDD"/>
    <w:rsid w:val="00987287"/>
    <w:rsid w:val="009873B3"/>
    <w:rsid w:val="00987AF1"/>
    <w:rsid w:val="00987B35"/>
    <w:rsid w:val="00987C44"/>
    <w:rsid w:val="00990F1B"/>
    <w:rsid w:val="009928DB"/>
    <w:rsid w:val="00993026"/>
    <w:rsid w:val="009952F4"/>
    <w:rsid w:val="00996FD2"/>
    <w:rsid w:val="00997EBD"/>
    <w:rsid w:val="00997F39"/>
    <w:rsid w:val="009A125B"/>
    <w:rsid w:val="009A1C4A"/>
    <w:rsid w:val="009A212A"/>
    <w:rsid w:val="009A26D0"/>
    <w:rsid w:val="009A2CED"/>
    <w:rsid w:val="009A32A8"/>
    <w:rsid w:val="009A4CCC"/>
    <w:rsid w:val="009A4E4D"/>
    <w:rsid w:val="009A5E73"/>
    <w:rsid w:val="009B015B"/>
    <w:rsid w:val="009B0261"/>
    <w:rsid w:val="009B0892"/>
    <w:rsid w:val="009B1E9F"/>
    <w:rsid w:val="009B215B"/>
    <w:rsid w:val="009B29BF"/>
    <w:rsid w:val="009B29EE"/>
    <w:rsid w:val="009B4609"/>
    <w:rsid w:val="009B567C"/>
    <w:rsid w:val="009B6B9D"/>
    <w:rsid w:val="009B7C05"/>
    <w:rsid w:val="009B7FD4"/>
    <w:rsid w:val="009C067C"/>
    <w:rsid w:val="009C0AA1"/>
    <w:rsid w:val="009C245B"/>
    <w:rsid w:val="009C2BAE"/>
    <w:rsid w:val="009C343B"/>
    <w:rsid w:val="009C4BFC"/>
    <w:rsid w:val="009C54C1"/>
    <w:rsid w:val="009C615F"/>
    <w:rsid w:val="009C687E"/>
    <w:rsid w:val="009C702A"/>
    <w:rsid w:val="009D0A34"/>
    <w:rsid w:val="009D0DA3"/>
    <w:rsid w:val="009D1277"/>
    <w:rsid w:val="009D29C5"/>
    <w:rsid w:val="009D3792"/>
    <w:rsid w:val="009D4062"/>
    <w:rsid w:val="009D44A2"/>
    <w:rsid w:val="009D468A"/>
    <w:rsid w:val="009D4B19"/>
    <w:rsid w:val="009D4E6A"/>
    <w:rsid w:val="009D4EBD"/>
    <w:rsid w:val="009D563C"/>
    <w:rsid w:val="009D7344"/>
    <w:rsid w:val="009D773C"/>
    <w:rsid w:val="009E1A79"/>
    <w:rsid w:val="009E2D01"/>
    <w:rsid w:val="009E403F"/>
    <w:rsid w:val="009E45B9"/>
    <w:rsid w:val="009E45BD"/>
    <w:rsid w:val="009E6799"/>
    <w:rsid w:val="009E773E"/>
    <w:rsid w:val="009E78A0"/>
    <w:rsid w:val="009E7909"/>
    <w:rsid w:val="009E7F60"/>
    <w:rsid w:val="009F01F5"/>
    <w:rsid w:val="009F0A81"/>
    <w:rsid w:val="009F1AFB"/>
    <w:rsid w:val="009F2675"/>
    <w:rsid w:val="009F318A"/>
    <w:rsid w:val="009F3D93"/>
    <w:rsid w:val="009F426B"/>
    <w:rsid w:val="009F48AF"/>
    <w:rsid w:val="009F65CF"/>
    <w:rsid w:val="009F772D"/>
    <w:rsid w:val="009F79D2"/>
    <w:rsid w:val="009F7E06"/>
    <w:rsid w:val="009F7EA8"/>
    <w:rsid w:val="00A0203D"/>
    <w:rsid w:val="00A030AB"/>
    <w:rsid w:val="00A046D3"/>
    <w:rsid w:val="00A04E9A"/>
    <w:rsid w:val="00A053FD"/>
    <w:rsid w:val="00A05731"/>
    <w:rsid w:val="00A05B86"/>
    <w:rsid w:val="00A065A8"/>
    <w:rsid w:val="00A0711B"/>
    <w:rsid w:val="00A1245A"/>
    <w:rsid w:val="00A15A20"/>
    <w:rsid w:val="00A167BE"/>
    <w:rsid w:val="00A17508"/>
    <w:rsid w:val="00A175FA"/>
    <w:rsid w:val="00A179CA"/>
    <w:rsid w:val="00A20B48"/>
    <w:rsid w:val="00A21D78"/>
    <w:rsid w:val="00A225C4"/>
    <w:rsid w:val="00A22BA5"/>
    <w:rsid w:val="00A22C76"/>
    <w:rsid w:val="00A22F0C"/>
    <w:rsid w:val="00A25BA9"/>
    <w:rsid w:val="00A25F10"/>
    <w:rsid w:val="00A262B7"/>
    <w:rsid w:val="00A2749D"/>
    <w:rsid w:val="00A27C78"/>
    <w:rsid w:val="00A31068"/>
    <w:rsid w:val="00A32B09"/>
    <w:rsid w:val="00A33442"/>
    <w:rsid w:val="00A35F6B"/>
    <w:rsid w:val="00A369F2"/>
    <w:rsid w:val="00A36AD5"/>
    <w:rsid w:val="00A370B6"/>
    <w:rsid w:val="00A373C1"/>
    <w:rsid w:val="00A408AE"/>
    <w:rsid w:val="00A411D8"/>
    <w:rsid w:val="00A425FA"/>
    <w:rsid w:val="00A42963"/>
    <w:rsid w:val="00A43444"/>
    <w:rsid w:val="00A43454"/>
    <w:rsid w:val="00A4407C"/>
    <w:rsid w:val="00A4463E"/>
    <w:rsid w:val="00A44AEF"/>
    <w:rsid w:val="00A44B58"/>
    <w:rsid w:val="00A45278"/>
    <w:rsid w:val="00A45AA7"/>
    <w:rsid w:val="00A46328"/>
    <w:rsid w:val="00A47E36"/>
    <w:rsid w:val="00A52FF2"/>
    <w:rsid w:val="00A5393F"/>
    <w:rsid w:val="00A53B74"/>
    <w:rsid w:val="00A606DE"/>
    <w:rsid w:val="00A60B73"/>
    <w:rsid w:val="00A61831"/>
    <w:rsid w:val="00A62228"/>
    <w:rsid w:val="00A6343D"/>
    <w:rsid w:val="00A63FC0"/>
    <w:rsid w:val="00A64204"/>
    <w:rsid w:val="00A64C47"/>
    <w:rsid w:val="00A64D73"/>
    <w:rsid w:val="00A64FA5"/>
    <w:rsid w:val="00A6508D"/>
    <w:rsid w:val="00A65778"/>
    <w:rsid w:val="00A661C6"/>
    <w:rsid w:val="00A66880"/>
    <w:rsid w:val="00A673DB"/>
    <w:rsid w:val="00A67B8C"/>
    <w:rsid w:val="00A7065C"/>
    <w:rsid w:val="00A719CB"/>
    <w:rsid w:val="00A71FB5"/>
    <w:rsid w:val="00A72A52"/>
    <w:rsid w:val="00A73A98"/>
    <w:rsid w:val="00A73DC2"/>
    <w:rsid w:val="00A73F14"/>
    <w:rsid w:val="00A7443F"/>
    <w:rsid w:val="00A753F8"/>
    <w:rsid w:val="00A759CB"/>
    <w:rsid w:val="00A77BDA"/>
    <w:rsid w:val="00A83D1B"/>
    <w:rsid w:val="00A84752"/>
    <w:rsid w:val="00A84FF6"/>
    <w:rsid w:val="00A85AEB"/>
    <w:rsid w:val="00A90AFD"/>
    <w:rsid w:val="00A93483"/>
    <w:rsid w:val="00A9381E"/>
    <w:rsid w:val="00A94B3E"/>
    <w:rsid w:val="00A95273"/>
    <w:rsid w:val="00A95C46"/>
    <w:rsid w:val="00A97783"/>
    <w:rsid w:val="00AA0799"/>
    <w:rsid w:val="00AA136C"/>
    <w:rsid w:val="00AA1D77"/>
    <w:rsid w:val="00AA3731"/>
    <w:rsid w:val="00AA3DF3"/>
    <w:rsid w:val="00AA67D2"/>
    <w:rsid w:val="00AA67E0"/>
    <w:rsid w:val="00AA6EB5"/>
    <w:rsid w:val="00AB0083"/>
    <w:rsid w:val="00AB09DC"/>
    <w:rsid w:val="00AB1318"/>
    <w:rsid w:val="00AB2866"/>
    <w:rsid w:val="00AB2BF5"/>
    <w:rsid w:val="00AB442E"/>
    <w:rsid w:val="00AB4430"/>
    <w:rsid w:val="00AB4A4C"/>
    <w:rsid w:val="00AB5826"/>
    <w:rsid w:val="00AB58FB"/>
    <w:rsid w:val="00AB5BA4"/>
    <w:rsid w:val="00AB6A82"/>
    <w:rsid w:val="00AC077D"/>
    <w:rsid w:val="00AC1452"/>
    <w:rsid w:val="00AC2F35"/>
    <w:rsid w:val="00AC3D19"/>
    <w:rsid w:val="00AC4AA6"/>
    <w:rsid w:val="00AC51CA"/>
    <w:rsid w:val="00AC569A"/>
    <w:rsid w:val="00AC5DDB"/>
    <w:rsid w:val="00AC6FB8"/>
    <w:rsid w:val="00AD0B15"/>
    <w:rsid w:val="00AD2D19"/>
    <w:rsid w:val="00AD3461"/>
    <w:rsid w:val="00AD410D"/>
    <w:rsid w:val="00AD55CB"/>
    <w:rsid w:val="00AD6F91"/>
    <w:rsid w:val="00AD73C3"/>
    <w:rsid w:val="00AD78F4"/>
    <w:rsid w:val="00AD7E2C"/>
    <w:rsid w:val="00AE1340"/>
    <w:rsid w:val="00AE37B1"/>
    <w:rsid w:val="00AE4D16"/>
    <w:rsid w:val="00AE54B6"/>
    <w:rsid w:val="00AE622A"/>
    <w:rsid w:val="00AE64E1"/>
    <w:rsid w:val="00AE6555"/>
    <w:rsid w:val="00AF099A"/>
    <w:rsid w:val="00AF103B"/>
    <w:rsid w:val="00AF1905"/>
    <w:rsid w:val="00AF1A24"/>
    <w:rsid w:val="00AF1A6C"/>
    <w:rsid w:val="00AF1BF0"/>
    <w:rsid w:val="00AF2076"/>
    <w:rsid w:val="00AF3794"/>
    <w:rsid w:val="00AF3945"/>
    <w:rsid w:val="00AF3A2A"/>
    <w:rsid w:val="00AF3DA8"/>
    <w:rsid w:val="00AF4009"/>
    <w:rsid w:val="00AF41F9"/>
    <w:rsid w:val="00AF440A"/>
    <w:rsid w:val="00AF5463"/>
    <w:rsid w:val="00AF58D3"/>
    <w:rsid w:val="00AF5D75"/>
    <w:rsid w:val="00AF6727"/>
    <w:rsid w:val="00AF67FA"/>
    <w:rsid w:val="00AF6E16"/>
    <w:rsid w:val="00AF6E1E"/>
    <w:rsid w:val="00AF715C"/>
    <w:rsid w:val="00B009B0"/>
    <w:rsid w:val="00B0202B"/>
    <w:rsid w:val="00B03599"/>
    <w:rsid w:val="00B04881"/>
    <w:rsid w:val="00B04D37"/>
    <w:rsid w:val="00B05DA9"/>
    <w:rsid w:val="00B05E3E"/>
    <w:rsid w:val="00B072B7"/>
    <w:rsid w:val="00B07469"/>
    <w:rsid w:val="00B07F76"/>
    <w:rsid w:val="00B103BC"/>
    <w:rsid w:val="00B128B3"/>
    <w:rsid w:val="00B12A6D"/>
    <w:rsid w:val="00B15657"/>
    <w:rsid w:val="00B1672C"/>
    <w:rsid w:val="00B16A9A"/>
    <w:rsid w:val="00B16C92"/>
    <w:rsid w:val="00B200BD"/>
    <w:rsid w:val="00B20A7B"/>
    <w:rsid w:val="00B235D2"/>
    <w:rsid w:val="00B23B19"/>
    <w:rsid w:val="00B23FF3"/>
    <w:rsid w:val="00B24251"/>
    <w:rsid w:val="00B24BC1"/>
    <w:rsid w:val="00B25B80"/>
    <w:rsid w:val="00B26C70"/>
    <w:rsid w:val="00B31306"/>
    <w:rsid w:val="00B31E33"/>
    <w:rsid w:val="00B32442"/>
    <w:rsid w:val="00B32509"/>
    <w:rsid w:val="00B33BE2"/>
    <w:rsid w:val="00B3566F"/>
    <w:rsid w:val="00B36104"/>
    <w:rsid w:val="00B375CC"/>
    <w:rsid w:val="00B37AFA"/>
    <w:rsid w:val="00B415ED"/>
    <w:rsid w:val="00B426FA"/>
    <w:rsid w:val="00B43357"/>
    <w:rsid w:val="00B443C8"/>
    <w:rsid w:val="00B446DD"/>
    <w:rsid w:val="00B447BA"/>
    <w:rsid w:val="00B45258"/>
    <w:rsid w:val="00B45379"/>
    <w:rsid w:val="00B464E3"/>
    <w:rsid w:val="00B46BF3"/>
    <w:rsid w:val="00B4713A"/>
    <w:rsid w:val="00B500A7"/>
    <w:rsid w:val="00B52DA7"/>
    <w:rsid w:val="00B54FE9"/>
    <w:rsid w:val="00B5512A"/>
    <w:rsid w:val="00B5585C"/>
    <w:rsid w:val="00B60407"/>
    <w:rsid w:val="00B60858"/>
    <w:rsid w:val="00B613DF"/>
    <w:rsid w:val="00B6358B"/>
    <w:rsid w:val="00B64E30"/>
    <w:rsid w:val="00B67239"/>
    <w:rsid w:val="00B677D7"/>
    <w:rsid w:val="00B7183A"/>
    <w:rsid w:val="00B73F25"/>
    <w:rsid w:val="00B74140"/>
    <w:rsid w:val="00B742ED"/>
    <w:rsid w:val="00B7547A"/>
    <w:rsid w:val="00B754EB"/>
    <w:rsid w:val="00B76495"/>
    <w:rsid w:val="00B76A27"/>
    <w:rsid w:val="00B77331"/>
    <w:rsid w:val="00B77FCD"/>
    <w:rsid w:val="00B80E51"/>
    <w:rsid w:val="00B8120B"/>
    <w:rsid w:val="00B8265C"/>
    <w:rsid w:val="00B83B5B"/>
    <w:rsid w:val="00B852C5"/>
    <w:rsid w:val="00B856F8"/>
    <w:rsid w:val="00B85DA8"/>
    <w:rsid w:val="00B867B5"/>
    <w:rsid w:val="00B86A61"/>
    <w:rsid w:val="00B907C8"/>
    <w:rsid w:val="00B9088C"/>
    <w:rsid w:val="00B91CC4"/>
    <w:rsid w:val="00B925E3"/>
    <w:rsid w:val="00B94FE6"/>
    <w:rsid w:val="00B9700A"/>
    <w:rsid w:val="00B9703A"/>
    <w:rsid w:val="00B97739"/>
    <w:rsid w:val="00B97894"/>
    <w:rsid w:val="00BA17A5"/>
    <w:rsid w:val="00BA28C1"/>
    <w:rsid w:val="00BA2AA9"/>
    <w:rsid w:val="00BA3376"/>
    <w:rsid w:val="00BA3F79"/>
    <w:rsid w:val="00BA497A"/>
    <w:rsid w:val="00BA4F7E"/>
    <w:rsid w:val="00BA53B2"/>
    <w:rsid w:val="00BA64DF"/>
    <w:rsid w:val="00BA6777"/>
    <w:rsid w:val="00BA6906"/>
    <w:rsid w:val="00BA6D7C"/>
    <w:rsid w:val="00BA6E17"/>
    <w:rsid w:val="00BB08D5"/>
    <w:rsid w:val="00BB2183"/>
    <w:rsid w:val="00BB31FD"/>
    <w:rsid w:val="00BB3F11"/>
    <w:rsid w:val="00BB5610"/>
    <w:rsid w:val="00BB641F"/>
    <w:rsid w:val="00BC1655"/>
    <w:rsid w:val="00BC17B4"/>
    <w:rsid w:val="00BC1CD8"/>
    <w:rsid w:val="00BC2115"/>
    <w:rsid w:val="00BC4C54"/>
    <w:rsid w:val="00BC5E83"/>
    <w:rsid w:val="00BC6ED2"/>
    <w:rsid w:val="00BC7A2F"/>
    <w:rsid w:val="00BC7B8B"/>
    <w:rsid w:val="00BC7BDD"/>
    <w:rsid w:val="00BD080D"/>
    <w:rsid w:val="00BD0FD6"/>
    <w:rsid w:val="00BD1826"/>
    <w:rsid w:val="00BD3B7F"/>
    <w:rsid w:val="00BD53CA"/>
    <w:rsid w:val="00BD542A"/>
    <w:rsid w:val="00BD5523"/>
    <w:rsid w:val="00BD6C49"/>
    <w:rsid w:val="00BE0E6F"/>
    <w:rsid w:val="00BE1EDB"/>
    <w:rsid w:val="00BE2BD0"/>
    <w:rsid w:val="00BE4751"/>
    <w:rsid w:val="00BE4FEC"/>
    <w:rsid w:val="00BE61CA"/>
    <w:rsid w:val="00BE6B44"/>
    <w:rsid w:val="00BF15EF"/>
    <w:rsid w:val="00BF1625"/>
    <w:rsid w:val="00BF1693"/>
    <w:rsid w:val="00BF1761"/>
    <w:rsid w:val="00BF1EDB"/>
    <w:rsid w:val="00BF3199"/>
    <w:rsid w:val="00BF453C"/>
    <w:rsid w:val="00BF457E"/>
    <w:rsid w:val="00BF4BE1"/>
    <w:rsid w:val="00BF52AE"/>
    <w:rsid w:val="00C01D77"/>
    <w:rsid w:val="00C029A0"/>
    <w:rsid w:val="00C02E67"/>
    <w:rsid w:val="00C03604"/>
    <w:rsid w:val="00C04F6A"/>
    <w:rsid w:val="00C05A79"/>
    <w:rsid w:val="00C05D1E"/>
    <w:rsid w:val="00C106AF"/>
    <w:rsid w:val="00C10709"/>
    <w:rsid w:val="00C10910"/>
    <w:rsid w:val="00C10C46"/>
    <w:rsid w:val="00C1119E"/>
    <w:rsid w:val="00C12071"/>
    <w:rsid w:val="00C12EEF"/>
    <w:rsid w:val="00C14589"/>
    <w:rsid w:val="00C14714"/>
    <w:rsid w:val="00C149B2"/>
    <w:rsid w:val="00C14F8A"/>
    <w:rsid w:val="00C15763"/>
    <w:rsid w:val="00C15EE6"/>
    <w:rsid w:val="00C17280"/>
    <w:rsid w:val="00C17BB2"/>
    <w:rsid w:val="00C230A0"/>
    <w:rsid w:val="00C24063"/>
    <w:rsid w:val="00C24178"/>
    <w:rsid w:val="00C26F36"/>
    <w:rsid w:val="00C315D7"/>
    <w:rsid w:val="00C31961"/>
    <w:rsid w:val="00C32B71"/>
    <w:rsid w:val="00C33494"/>
    <w:rsid w:val="00C33741"/>
    <w:rsid w:val="00C33FBA"/>
    <w:rsid w:val="00C343A9"/>
    <w:rsid w:val="00C36703"/>
    <w:rsid w:val="00C3730D"/>
    <w:rsid w:val="00C3742D"/>
    <w:rsid w:val="00C37847"/>
    <w:rsid w:val="00C40F63"/>
    <w:rsid w:val="00C42618"/>
    <w:rsid w:val="00C42659"/>
    <w:rsid w:val="00C43B63"/>
    <w:rsid w:val="00C45640"/>
    <w:rsid w:val="00C47177"/>
    <w:rsid w:val="00C47F93"/>
    <w:rsid w:val="00C51369"/>
    <w:rsid w:val="00C5145E"/>
    <w:rsid w:val="00C51D93"/>
    <w:rsid w:val="00C51F5A"/>
    <w:rsid w:val="00C543CE"/>
    <w:rsid w:val="00C54634"/>
    <w:rsid w:val="00C603D3"/>
    <w:rsid w:val="00C62401"/>
    <w:rsid w:val="00C65E56"/>
    <w:rsid w:val="00C669ED"/>
    <w:rsid w:val="00C67127"/>
    <w:rsid w:val="00C6760C"/>
    <w:rsid w:val="00C71218"/>
    <w:rsid w:val="00C72567"/>
    <w:rsid w:val="00C72A8B"/>
    <w:rsid w:val="00C734D7"/>
    <w:rsid w:val="00C74761"/>
    <w:rsid w:val="00C7496B"/>
    <w:rsid w:val="00C75622"/>
    <w:rsid w:val="00C75EA3"/>
    <w:rsid w:val="00C760F9"/>
    <w:rsid w:val="00C800F9"/>
    <w:rsid w:val="00C801CF"/>
    <w:rsid w:val="00C81B0C"/>
    <w:rsid w:val="00C8268B"/>
    <w:rsid w:val="00C8294C"/>
    <w:rsid w:val="00C82FEB"/>
    <w:rsid w:val="00C843B1"/>
    <w:rsid w:val="00C85A32"/>
    <w:rsid w:val="00C86886"/>
    <w:rsid w:val="00C869D8"/>
    <w:rsid w:val="00C86FA4"/>
    <w:rsid w:val="00C9047F"/>
    <w:rsid w:val="00C906B4"/>
    <w:rsid w:val="00C90A51"/>
    <w:rsid w:val="00C915F7"/>
    <w:rsid w:val="00C92555"/>
    <w:rsid w:val="00C939F7"/>
    <w:rsid w:val="00C93B00"/>
    <w:rsid w:val="00C93E42"/>
    <w:rsid w:val="00C94C44"/>
    <w:rsid w:val="00C94CD9"/>
    <w:rsid w:val="00CA2B11"/>
    <w:rsid w:val="00CA2BCE"/>
    <w:rsid w:val="00CA39E3"/>
    <w:rsid w:val="00CA4814"/>
    <w:rsid w:val="00CA5D3D"/>
    <w:rsid w:val="00CA6E8A"/>
    <w:rsid w:val="00CA73A8"/>
    <w:rsid w:val="00CA7939"/>
    <w:rsid w:val="00CA7C04"/>
    <w:rsid w:val="00CA7F61"/>
    <w:rsid w:val="00CB0BFA"/>
    <w:rsid w:val="00CB0C0C"/>
    <w:rsid w:val="00CB1DB9"/>
    <w:rsid w:val="00CB1E89"/>
    <w:rsid w:val="00CB1EE9"/>
    <w:rsid w:val="00CB2412"/>
    <w:rsid w:val="00CB2F30"/>
    <w:rsid w:val="00CB35D1"/>
    <w:rsid w:val="00CB412E"/>
    <w:rsid w:val="00CB5287"/>
    <w:rsid w:val="00CB5D9A"/>
    <w:rsid w:val="00CB6D8E"/>
    <w:rsid w:val="00CB7125"/>
    <w:rsid w:val="00CB7252"/>
    <w:rsid w:val="00CC0761"/>
    <w:rsid w:val="00CC13E5"/>
    <w:rsid w:val="00CC19E3"/>
    <w:rsid w:val="00CC1C37"/>
    <w:rsid w:val="00CC2467"/>
    <w:rsid w:val="00CC2BBB"/>
    <w:rsid w:val="00CC2F62"/>
    <w:rsid w:val="00CC3DA3"/>
    <w:rsid w:val="00CC7036"/>
    <w:rsid w:val="00CC7554"/>
    <w:rsid w:val="00CD056A"/>
    <w:rsid w:val="00CD1390"/>
    <w:rsid w:val="00CD256F"/>
    <w:rsid w:val="00CD2746"/>
    <w:rsid w:val="00CD3227"/>
    <w:rsid w:val="00CD398C"/>
    <w:rsid w:val="00CD4529"/>
    <w:rsid w:val="00CD568D"/>
    <w:rsid w:val="00CD5742"/>
    <w:rsid w:val="00CD6751"/>
    <w:rsid w:val="00CE1740"/>
    <w:rsid w:val="00CE344C"/>
    <w:rsid w:val="00CE4C4A"/>
    <w:rsid w:val="00CE5A58"/>
    <w:rsid w:val="00CE6BEB"/>
    <w:rsid w:val="00CE6CF4"/>
    <w:rsid w:val="00CE75E9"/>
    <w:rsid w:val="00CF0D83"/>
    <w:rsid w:val="00CF11C0"/>
    <w:rsid w:val="00CF129A"/>
    <w:rsid w:val="00CF26C4"/>
    <w:rsid w:val="00CF2D32"/>
    <w:rsid w:val="00CF3BEB"/>
    <w:rsid w:val="00CF6028"/>
    <w:rsid w:val="00CF6247"/>
    <w:rsid w:val="00CF71D7"/>
    <w:rsid w:val="00CF7AA3"/>
    <w:rsid w:val="00CF7C7F"/>
    <w:rsid w:val="00D03EC3"/>
    <w:rsid w:val="00D0473E"/>
    <w:rsid w:val="00D1034F"/>
    <w:rsid w:val="00D1216B"/>
    <w:rsid w:val="00D126B7"/>
    <w:rsid w:val="00D13AE1"/>
    <w:rsid w:val="00D13E66"/>
    <w:rsid w:val="00D143C6"/>
    <w:rsid w:val="00D14C99"/>
    <w:rsid w:val="00D15204"/>
    <w:rsid w:val="00D167AD"/>
    <w:rsid w:val="00D168EF"/>
    <w:rsid w:val="00D16A57"/>
    <w:rsid w:val="00D17231"/>
    <w:rsid w:val="00D20F33"/>
    <w:rsid w:val="00D210AC"/>
    <w:rsid w:val="00D22AFF"/>
    <w:rsid w:val="00D24F31"/>
    <w:rsid w:val="00D27601"/>
    <w:rsid w:val="00D311DE"/>
    <w:rsid w:val="00D31B36"/>
    <w:rsid w:val="00D322E2"/>
    <w:rsid w:val="00D356BF"/>
    <w:rsid w:val="00D359F3"/>
    <w:rsid w:val="00D35FD9"/>
    <w:rsid w:val="00D364AC"/>
    <w:rsid w:val="00D37DAC"/>
    <w:rsid w:val="00D4158F"/>
    <w:rsid w:val="00D41BE4"/>
    <w:rsid w:val="00D43D24"/>
    <w:rsid w:val="00D43DFA"/>
    <w:rsid w:val="00D4417E"/>
    <w:rsid w:val="00D515C8"/>
    <w:rsid w:val="00D51C86"/>
    <w:rsid w:val="00D52689"/>
    <w:rsid w:val="00D52881"/>
    <w:rsid w:val="00D5318B"/>
    <w:rsid w:val="00D54EC5"/>
    <w:rsid w:val="00D57284"/>
    <w:rsid w:val="00D573D5"/>
    <w:rsid w:val="00D620C2"/>
    <w:rsid w:val="00D624D7"/>
    <w:rsid w:val="00D67278"/>
    <w:rsid w:val="00D676B6"/>
    <w:rsid w:val="00D730A5"/>
    <w:rsid w:val="00D75230"/>
    <w:rsid w:val="00D76E53"/>
    <w:rsid w:val="00D76E9A"/>
    <w:rsid w:val="00D7731C"/>
    <w:rsid w:val="00D773E0"/>
    <w:rsid w:val="00D810CE"/>
    <w:rsid w:val="00D822FC"/>
    <w:rsid w:val="00D8388B"/>
    <w:rsid w:val="00D8422D"/>
    <w:rsid w:val="00D84377"/>
    <w:rsid w:val="00D84844"/>
    <w:rsid w:val="00D85BAC"/>
    <w:rsid w:val="00D873D0"/>
    <w:rsid w:val="00D903C2"/>
    <w:rsid w:val="00D90EE9"/>
    <w:rsid w:val="00D922FA"/>
    <w:rsid w:val="00D935BF"/>
    <w:rsid w:val="00D936D6"/>
    <w:rsid w:val="00D93E7C"/>
    <w:rsid w:val="00D9599B"/>
    <w:rsid w:val="00D965E4"/>
    <w:rsid w:val="00D9714A"/>
    <w:rsid w:val="00DA0CEE"/>
    <w:rsid w:val="00DA0DBA"/>
    <w:rsid w:val="00DA0E4C"/>
    <w:rsid w:val="00DA17BE"/>
    <w:rsid w:val="00DA1B2E"/>
    <w:rsid w:val="00DA1CCF"/>
    <w:rsid w:val="00DA1D1B"/>
    <w:rsid w:val="00DA2B46"/>
    <w:rsid w:val="00DA2DE0"/>
    <w:rsid w:val="00DA3E6D"/>
    <w:rsid w:val="00DA4261"/>
    <w:rsid w:val="00DA49B3"/>
    <w:rsid w:val="00DA572A"/>
    <w:rsid w:val="00DA60C8"/>
    <w:rsid w:val="00DA7674"/>
    <w:rsid w:val="00DA773F"/>
    <w:rsid w:val="00DB0D20"/>
    <w:rsid w:val="00DB1220"/>
    <w:rsid w:val="00DB1B9D"/>
    <w:rsid w:val="00DB287C"/>
    <w:rsid w:val="00DB3C14"/>
    <w:rsid w:val="00DB4065"/>
    <w:rsid w:val="00DB4D58"/>
    <w:rsid w:val="00DB5662"/>
    <w:rsid w:val="00DB6FEC"/>
    <w:rsid w:val="00DC0618"/>
    <w:rsid w:val="00DC0A92"/>
    <w:rsid w:val="00DC0D4F"/>
    <w:rsid w:val="00DC0F81"/>
    <w:rsid w:val="00DC21AB"/>
    <w:rsid w:val="00DC2466"/>
    <w:rsid w:val="00DC2F4E"/>
    <w:rsid w:val="00DC5772"/>
    <w:rsid w:val="00DC6B97"/>
    <w:rsid w:val="00DC7183"/>
    <w:rsid w:val="00DC726A"/>
    <w:rsid w:val="00DC7F85"/>
    <w:rsid w:val="00DD14E8"/>
    <w:rsid w:val="00DD1B91"/>
    <w:rsid w:val="00DD3145"/>
    <w:rsid w:val="00DD396E"/>
    <w:rsid w:val="00DD39D1"/>
    <w:rsid w:val="00DD6193"/>
    <w:rsid w:val="00DD6C14"/>
    <w:rsid w:val="00DD6DA4"/>
    <w:rsid w:val="00DD6E7D"/>
    <w:rsid w:val="00DD6FD4"/>
    <w:rsid w:val="00DD7C74"/>
    <w:rsid w:val="00DE2356"/>
    <w:rsid w:val="00DE3493"/>
    <w:rsid w:val="00DE7970"/>
    <w:rsid w:val="00DE7DB7"/>
    <w:rsid w:val="00DF01E8"/>
    <w:rsid w:val="00DF021E"/>
    <w:rsid w:val="00DF0D43"/>
    <w:rsid w:val="00DF1059"/>
    <w:rsid w:val="00DF1FAC"/>
    <w:rsid w:val="00DF2CFA"/>
    <w:rsid w:val="00DF32A9"/>
    <w:rsid w:val="00DF3F37"/>
    <w:rsid w:val="00DF3FA3"/>
    <w:rsid w:val="00DF47BD"/>
    <w:rsid w:val="00DF651E"/>
    <w:rsid w:val="00DF67E5"/>
    <w:rsid w:val="00DF734F"/>
    <w:rsid w:val="00DF7E8F"/>
    <w:rsid w:val="00E00521"/>
    <w:rsid w:val="00E0070F"/>
    <w:rsid w:val="00E05093"/>
    <w:rsid w:val="00E052C6"/>
    <w:rsid w:val="00E0679C"/>
    <w:rsid w:val="00E0704B"/>
    <w:rsid w:val="00E0794A"/>
    <w:rsid w:val="00E07A21"/>
    <w:rsid w:val="00E102F3"/>
    <w:rsid w:val="00E10F68"/>
    <w:rsid w:val="00E113B1"/>
    <w:rsid w:val="00E1153F"/>
    <w:rsid w:val="00E11630"/>
    <w:rsid w:val="00E130E1"/>
    <w:rsid w:val="00E13DBC"/>
    <w:rsid w:val="00E14474"/>
    <w:rsid w:val="00E152BA"/>
    <w:rsid w:val="00E16C5B"/>
    <w:rsid w:val="00E16E19"/>
    <w:rsid w:val="00E205CF"/>
    <w:rsid w:val="00E21038"/>
    <w:rsid w:val="00E21F2D"/>
    <w:rsid w:val="00E22A2E"/>
    <w:rsid w:val="00E23AC6"/>
    <w:rsid w:val="00E23B9B"/>
    <w:rsid w:val="00E269CF"/>
    <w:rsid w:val="00E279FE"/>
    <w:rsid w:val="00E312B5"/>
    <w:rsid w:val="00E32520"/>
    <w:rsid w:val="00E326AD"/>
    <w:rsid w:val="00E34A13"/>
    <w:rsid w:val="00E34F63"/>
    <w:rsid w:val="00E34FBD"/>
    <w:rsid w:val="00E42DD6"/>
    <w:rsid w:val="00E4378B"/>
    <w:rsid w:val="00E45EC1"/>
    <w:rsid w:val="00E46156"/>
    <w:rsid w:val="00E46886"/>
    <w:rsid w:val="00E4695A"/>
    <w:rsid w:val="00E503C6"/>
    <w:rsid w:val="00E505E2"/>
    <w:rsid w:val="00E5148F"/>
    <w:rsid w:val="00E515E5"/>
    <w:rsid w:val="00E52D0D"/>
    <w:rsid w:val="00E53FA6"/>
    <w:rsid w:val="00E53FD1"/>
    <w:rsid w:val="00E5468B"/>
    <w:rsid w:val="00E547CE"/>
    <w:rsid w:val="00E5675B"/>
    <w:rsid w:val="00E5772E"/>
    <w:rsid w:val="00E60D0C"/>
    <w:rsid w:val="00E63C69"/>
    <w:rsid w:val="00E64759"/>
    <w:rsid w:val="00E64D4D"/>
    <w:rsid w:val="00E65B4F"/>
    <w:rsid w:val="00E670B5"/>
    <w:rsid w:val="00E67107"/>
    <w:rsid w:val="00E7010F"/>
    <w:rsid w:val="00E714BF"/>
    <w:rsid w:val="00E71A83"/>
    <w:rsid w:val="00E71D04"/>
    <w:rsid w:val="00E71F00"/>
    <w:rsid w:val="00E71FB4"/>
    <w:rsid w:val="00E724B8"/>
    <w:rsid w:val="00E72672"/>
    <w:rsid w:val="00E728FD"/>
    <w:rsid w:val="00E7548C"/>
    <w:rsid w:val="00E755C6"/>
    <w:rsid w:val="00E75F8C"/>
    <w:rsid w:val="00E7750B"/>
    <w:rsid w:val="00E80008"/>
    <w:rsid w:val="00E80AB9"/>
    <w:rsid w:val="00E8106E"/>
    <w:rsid w:val="00E81BA4"/>
    <w:rsid w:val="00E81E86"/>
    <w:rsid w:val="00E828C7"/>
    <w:rsid w:val="00E82CA3"/>
    <w:rsid w:val="00E836AB"/>
    <w:rsid w:val="00E83952"/>
    <w:rsid w:val="00E84AB4"/>
    <w:rsid w:val="00E853A9"/>
    <w:rsid w:val="00E85A27"/>
    <w:rsid w:val="00E85DB0"/>
    <w:rsid w:val="00E86BD7"/>
    <w:rsid w:val="00E90880"/>
    <w:rsid w:val="00E921D3"/>
    <w:rsid w:val="00E92376"/>
    <w:rsid w:val="00E9385E"/>
    <w:rsid w:val="00E93A3B"/>
    <w:rsid w:val="00E94CB8"/>
    <w:rsid w:val="00E96A28"/>
    <w:rsid w:val="00E96F6B"/>
    <w:rsid w:val="00E97A21"/>
    <w:rsid w:val="00EA01A4"/>
    <w:rsid w:val="00EA244F"/>
    <w:rsid w:val="00EA4053"/>
    <w:rsid w:val="00EA69FA"/>
    <w:rsid w:val="00EA78D3"/>
    <w:rsid w:val="00EB00D0"/>
    <w:rsid w:val="00EB03B1"/>
    <w:rsid w:val="00EB0A66"/>
    <w:rsid w:val="00EB2C62"/>
    <w:rsid w:val="00EB3225"/>
    <w:rsid w:val="00EB32A6"/>
    <w:rsid w:val="00EB3D19"/>
    <w:rsid w:val="00EB60F8"/>
    <w:rsid w:val="00EB67C7"/>
    <w:rsid w:val="00EB6AAD"/>
    <w:rsid w:val="00EC08BF"/>
    <w:rsid w:val="00EC0980"/>
    <w:rsid w:val="00EC0ADE"/>
    <w:rsid w:val="00EC2AE2"/>
    <w:rsid w:val="00EC338C"/>
    <w:rsid w:val="00EC3B2C"/>
    <w:rsid w:val="00EC3FAF"/>
    <w:rsid w:val="00EC53E3"/>
    <w:rsid w:val="00EC623A"/>
    <w:rsid w:val="00ED14AD"/>
    <w:rsid w:val="00ED303F"/>
    <w:rsid w:val="00ED3671"/>
    <w:rsid w:val="00ED373B"/>
    <w:rsid w:val="00ED3D79"/>
    <w:rsid w:val="00ED46DB"/>
    <w:rsid w:val="00EE2446"/>
    <w:rsid w:val="00EE5524"/>
    <w:rsid w:val="00EE6686"/>
    <w:rsid w:val="00EE6C71"/>
    <w:rsid w:val="00EE7D05"/>
    <w:rsid w:val="00EF1335"/>
    <w:rsid w:val="00EF30AF"/>
    <w:rsid w:val="00EF6456"/>
    <w:rsid w:val="00EF6EAA"/>
    <w:rsid w:val="00EF72C6"/>
    <w:rsid w:val="00F00E12"/>
    <w:rsid w:val="00F02A8B"/>
    <w:rsid w:val="00F02C2A"/>
    <w:rsid w:val="00F03CC2"/>
    <w:rsid w:val="00F04B0A"/>
    <w:rsid w:val="00F0610B"/>
    <w:rsid w:val="00F076AA"/>
    <w:rsid w:val="00F10CFD"/>
    <w:rsid w:val="00F14629"/>
    <w:rsid w:val="00F1516B"/>
    <w:rsid w:val="00F16AE7"/>
    <w:rsid w:val="00F2015A"/>
    <w:rsid w:val="00F20A3F"/>
    <w:rsid w:val="00F22385"/>
    <w:rsid w:val="00F22524"/>
    <w:rsid w:val="00F237B6"/>
    <w:rsid w:val="00F24FF2"/>
    <w:rsid w:val="00F25A25"/>
    <w:rsid w:val="00F26105"/>
    <w:rsid w:val="00F2616D"/>
    <w:rsid w:val="00F2618B"/>
    <w:rsid w:val="00F26251"/>
    <w:rsid w:val="00F264C3"/>
    <w:rsid w:val="00F27340"/>
    <w:rsid w:val="00F27892"/>
    <w:rsid w:val="00F3212B"/>
    <w:rsid w:val="00F3506C"/>
    <w:rsid w:val="00F35819"/>
    <w:rsid w:val="00F4062D"/>
    <w:rsid w:val="00F4091E"/>
    <w:rsid w:val="00F4118F"/>
    <w:rsid w:val="00F4142F"/>
    <w:rsid w:val="00F4162F"/>
    <w:rsid w:val="00F4214A"/>
    <w:rsid w:val="00F42E1E"/>
    <w:rsid w:val="00F4462F"/>
    <w:rsid w:val="00F45074"/>
    <w:rsid w:val="00F457AC"/>
    <w:rsid w:val="00F458F4"/>
    <w:rsid w:val="00F467D6"/>
    <w:rsid w:val="00F47337"/>
    <w:rsid w:val="00F50621"/>
    <w:rsid w:val="00F51063"/>
    <w:rsid w:val="00F511BF"/>
    <w:rsid w:val="00F51A43"/>
    <w:rsid w:val="00F51F02"/>
    <w:rsid w:val="00F52185"/>
    <w:rsid w:val="00F53720"/>
    <w:rsid w:val="00F54A4C"/>
    <w:rsid w:val="00F55953"/>
    <w:rsid w:val="00F57552"/>
    <w:rsid w:val="00F61556"/>
    <w:rsid w:val="00F61DB1"/>
    <w:rsid w:val="00F627FF"/>
    <w:rsid w:val="00F62928"/>
    <w:rsid w:val="00F63972"/>
    <w:rsid w:val="00F65312"/>
    <w:rsid w:val="00F65C18"/>
    <w:rsid w:val="00F65E27"/>
    <w:rsid w:val="00F67144"/>
    <w:rsid w:val="00F70BA1"/>
    <w:rsid w:val="00F7133D"/>
    <w:rsid w:val="00F71639"/>
    <w:rsid w:val="00F7211D"/>
    <w:rsid w:val="00F7510B"/>
    <w:rsid w:val="00F7751C"/>
    <w:rsid w:val="00F776B2"/>
    <w:rsid w:val="00F7789B"/>
    <w:rsid w:val="00F77C9E"/>
    <w:rsid w:val="00F80E7C"/>
    <w:rsid w:val="00F810B2"/>
    <w:rsid w:val="00F8110A"/>
    <w:rsid w:val="00F81428"/>
    <w:rsid w:val="00F82788"/>
    <w:rsid w:val="00F829B7"/>
    <w:rsid w:val="00F839D1"/>
    <w:rsid w:val="00F83A2A"/>
    <w:rsid w:val="00F84D15"/>
    <w:rsid w:val="00F87A98"/>
    <w:rsid w:val="00F9081E"/>
    <w:rsid w:val="00F90936"/>
    <w:rsid w:val="00F910F0"/>
    <w:rsid w:val="00F9110A"/>
    <w:rsid w:val="00F92D9E"/>
    <w:rsid w:val="00F9476F"/>
    <w:rsid w:val="00F94F32"/>
    <w:rsid w:val="00F96346"/>
    <w:rsid w:val="00F97236"/>
    <w:rsid w:val="00FA1F26"/>
    <w:rsid w:val="00FA3318"/>
    <w:rsid w:val="00FA4CAD"/>
    <w:rsid w:val="00FA6B4F"/>
    <w:rsid w:val="00FB2319"/>
    <w:rsid w:val="00FB284A"/>
    <w:rsid w:val="00FB2A70"/>
    <w:rsid w:val="00FB3402"/>
    <w:rsid w:val="00FB4B70"/>
    <w:rsid w:val="00FB5243"/>
    <w:rsid w:val="00FB6507"/>
    <w:rsid w:val="00FB6C68"/>
    <w:rsid w:val="00FC0D2C"/>
    <w:rsid w:val="00FC0E83"/>
    <w:rsid w:val="00FC160A"/>
    <w:rsid w:val="00FC2137"/>
    <w:rsid w:val="00FC4B0D"/>
    <w:rsid w:val="00FC59F7"/>
    <w:rsid w:val="00FC5A54"/>
    <w:rsid w:val="00FC5CD0"/>
    <w:rsid w:val="00FC6B18"/>
    <w:rsid w:val="00FC7355"/>
    <w:rsid w:val="00FD0B93"/>
    <w:rsid w:val="00FD1D8A"/>
    <w:rsid w:val="00FD2834"/>
    <w:rsid w:val="00FD307B"/>
    <w:rsid w:val="00FD5822"/>
    <w:rsid w:val="00FD5AF6"/>
    <w:rsid w:val="00FD5FC6"/>
    <w:rsid w:val="00FD66B1"/>
    <w:rsid w:val="00FD7E43"/>
    <w:rsid w:val="00FE2D9F"/>
    <w:rsid w:val="00FE4CAF"/>
    <w:rsid w:val="00FE5117"/>
    <w:rsid w:val="00FE54AA"/>
    <w:rsid w:val="00FF00A6"/>
    <w:rsid w:val="00FF171C"/>
    <w:rsid w:val="00FF1972"/>
    <w:rsid w:val="00FF21BE"/>
    <w:rsid w:val="00FF2E8B"/>
    <w:rsid w:val="00FF4053"/>
    <w:rsid w:val="00FF71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1C0"/>
    <w:pPr>
      <w:spacing w:after="120"/>
    </w:pPr>
    <w:rPr>
      <w:rFonts w:eastAsia="Times New Roman"/>
      <w:sz w:val="22"/>
      <w:lang w:eastAsia="ja-JP"/>
    </w:rPr>
  </w:style>
  <w:style w:type="paragraph" w:styleId="Heading1">
    <w:name w:val="heading 1"/>
    <w:next w:val="Normal"/>
    <w:qFormat/>
    <w:rsid w:val="00CF11C0"/>
    <w:pPr>
      <w:keepNext/>
      <w:spacing w:before="240" w:after="60"/>
      <w:outlineLvl w:val="0"/>
    </w:pPr>
    <w:rPr>
      <w:rFonts w:ascii="Arial" w:eastAsia="Times New Roman" w:hAnsi="Arial"/>
      <w:b/>
      <w:caps/>
      <w:noProof/>
      <w:kern w:val="28"/>
      <w:sz w:val="34"/>
      <w:lang w:eastAsia="ja-JP"/>
    </w:rPr>
  </w:style>
  <w:style w:type="paragraph" w:styleId="Heading2">
    <w:name w:val="heading 2"/>
    <w:basedOn w:val="Normal"/>
    <w:next w:val="Normal"/>
    <w:qFormat/>
    <w:rsid w:val="00CF11C0"/>
    <w:pPr>
      <w:spacing w:before="360" w:after="60"/>
      <w:outlineLvl w:val="1"/>
    </w:pPr>
    <w:rPr>
      <w:b/>
      <w:caps/>
      <w:sz w:val="28"/>
    </w:rPr>
  </w:style>
  <w:style w:type="paragraph" w:styleId="Heading3">
    <w:name w:val="heading 3"/>
    <w:basedOn w:val="Normal"/>
    <w:next w:val="Normal"/>
    <w:link w:val="Heading3Char"/>
    <w:qFormat/>
    <w:rsid w:val="00CF11C0"/>
    <w:pPr>
      <w:spacing w:before="240" w:after="0"/>
      <w:outlineLvl w:val="2"/>
    </w:pPr>
    <w:rPr>
      <w:b/>
      <w:sz w:val="24"/>
    </w:rPr>
  </w:style>
  <w:style w:type="paragraph" w:styleId="Heading4">
    <w:name w:val="heading 4"/>
    <w:basedOn w:val="Normal"/>
    <w:next w:val="Normal"/>
    <w:qFormat/>
    <w:rsid w:val="00035724"/>
    <w:pPr>
      <w:spacing w:before="120" w:after="0"/>
      <w:outlineLvl w:val="3"/>
    </w:pPr>
    <w:rPr>
      <w:i/>
      <w:sz w:val="24"/>
      <w:lang w:val="en-GB"/>
    </w:rPr>
  </w:style>
  <w:style w:type="paragraph" w:styleId="Heading5">
    <w:name w:val="heading 5"/>
    <w:basedOn w:val="Normal"/>
    <w:next w:val="Normal"/>
    <w:qFormat/>
    <w:rsid w:val="00CF11C0"/>
    <w:pPr>
      <w:spacing w:before="120" w:after="0"/>
      <w:ind w:left="907"/>
      <w:outlineLvl w:val="4"/>
    </w:pPr>
    <w:rPr>
      <w:i/>
      <w:sz w:val="24"/>
    </w:rPr>
  </w:style>
  <w:style w:type="paragraph" w:styleId="Heading6">
    <w:name w:val="heading 6"/>
    <w:basedOn w:val="Normal"/>
    <w:next w:val="Normal"/>
    <w:qFormat/>
    <w:rsid w:val="00035724"/>
    <w:pPr>
      <w:spacing w:before="240" w:after="60"/>
      <w:outlineLvl w:val="5"/>
    </w:pPr>
    <w:rPr>
      <w:i/>
      <w:lang w:val="en-GB"/>
    </w:rPr>
  </w:style>
  <w:style w:type="paragraph" w:styleId="Heading7">
    <w:name w:val="heading 7"/>
    <w:basedOn w:val="Normal"/>
    <w:next w:val="Normal"/>
    <w:qFormat/>
    <w:rsid w:val="00CF11C0"/>
    <w:pPr>
      <w:spacing w:before="240" w:after="60"/>
      <w:outlineLvl w:val="6"/>
    </w:pPr>
    <w:rPr>
      <w:rFonts w:ascii="Arial" w:hAnsi="Arial"/>
      <w:sz w:val="20"/>
    </w:rPr>
  </w:style>
  <w:style w:type="paragraph" w:styleId="Heading8">
    <w:name w:val="heading 8"/>
    <w:basedOn w:val="Normal"/>
    <w:next w:val="Normal"/>
    <w:qFormat/>
    <w:rsid w:val="00CF11C0"/>
    <w:pPr>
      <w:spacing w:before="240" w:after="60"/>
      <w:outlineLvl w:val="7"/>
    </w:pPr>
    <w:rPr>
      <w:rFonts w:ascii="Arial" w:hAnsi="Arial"/>
      <w:i/>
      <w:sz w:val="20"/>
    </w:rPr>
  </w:style>
  <w:style w:type="paragraph" w:styleId="Heading9">
    <w:name w:val="heading 9"/>
    <w:basedOn w:val="Normal"/>
    <w:next w:val="Normal"/>
    <w:qFormat/>
    <w:rsid w:val="00CF11C0"/>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11C0"/>
    <w:rPr>
      <w:b/>
      <w:sz w:val="24"/>
      <w:lang w:val="en-AU" w:eastAsia="ja-JP" w:bidi="ar-SA"/>
    </w:rPr>
  </w:style>
  <w:style w:type="paragraph" w:styleId="Header">
    <w:name w:val="header"/>
    <w:rsid w:val="00CF11C0"/>
    <w:pPr>
      <w:tabs>
        <w:tab w:val="center" w:pos="4320"/>
        <w:tab w:val="right" w:pos="8640"/>
      </w:tabs>
    </w:pPr>
    <w:rPr>
      <w:rFonts w:eastAsia="Times New Roman"/>
      <w:smallCaps/>
      <w:noProof/>
      <w:lang w:eastAsia="ja-JP"/>
    </w:rPr>
  </w:style>
  <w:style w:type="paragraph" w:styleId="Footer">
    <w:name w:val="footer"/>
    <w:rsid w:val="00CF11C0"/>
    <w:pPr>
      <w:tabs>
        <w:tab w:val="center" w:pos="4320"/>
        <w:tab w:val="right" w:pos="8640"/>
      </w:tabs>
    </w:pPr>
    <w:rPr>
      <w:rFonts w:eastAsia="Times New Roman"/>
      <w:noProof/>
      <w:sz w:val="16"/>
      <w:lang w:eastAsia="ja-JP"/>
    </w:rPr>
  </w:style>
  <w:style w:type="character" w:styleId="PageNumber">
    <w:name w:val="page number"/>
    <w:basedOn w:val="DefaultParagraphFont"/>
    <w:rsid w:val="00CF11C0"/>
  </w:style>
  <w:style w:type="paragraph" w:styleId="BodyText3">
    <w:name w:val="Body Text 3"/>
    <w:basedOn w:val="Normal"/>
    <w:rsid w:val="00CF11C0"/>
    <w:pPr>
      <w:spacing w:after="0" w:line="280" w:lineRule="atLeast"/>
    </w:pPr>
    <w:rPr>
      <w:i/>
      <w:sz w:val="24"/>
      <w:lang w:val="en-US"/>
    </w:rPr>
  </w:style>
  <w:style w:type="paragraph" w:customStyle="1" w:styleId="PIexplanation">
    <w:name w:val="PI explanation"/>
    <w:basedOn w:val="Normal"/>
    <w:rsid w:val="00CF11C0"/>
    <w:rPr>
      <w:i/>
      <w:color w:val="FF0000"/>
    </w:rPr>
  </w:style>
  <w:style w:type="paragraph" w:customStyle="1" w:styleId="TextTi12">
    <w:name w:val="Text:Ti12"/>
    <w:basedOn w:val="Normal"/>
    <w:link w:val="TextTi12Char"/>
    <w:rsid w:val="00CF11C0"/>
    <w:pPr>
      <w:spacing w:after="170" w:line="280" w:lineRule="atLeast"/>
      <w:jc w:val="both"/>
    </w:pPr>
    <w:rPr>
      <w:sz w:val="24"/>
      <w:lang w:val="en-US"/>
    </w:rPr>
  </w:style>
  <w:style w:type="character" w:customStyle="1" w:styleId="TextTi12Char">
    <w:name w:val="Text:Ti12 Char"/>
    <w:link w:val="TextTi12"/>
    <w:rsid w:val="00CF11C0"/>
    <w:rPr>
      <w:sz w:val="24"/>
      <w:lang w:val="en-US" w:eastAsia="ja-JP" w:bidi="ar-SA"/>
    </w:rPr>
  </w:style>
  <w:style w:type="paragraph" w:styleId="BodyText">
    <w:name w:val="Body Text"/>
    <w:basedOn w:val="Normal"/>
    <w:link w:val="BodyTextChar"/>
    <w:rsid w:val="00CF11C0"/>
    <w:pPr>
      <w:spacing w:after="0"/>
    </w:pPr>
    <w:rPr>
      <w:rFonts w:ascii="Arial" w:hAnsi="Arial"/>
      <w:sz w:val="24"/>
      <w:lang w:val="en-US"/>
    </w:rPr>
  </w:style>
  <w:style w:type="character" w:customStyle="1" w:styleId="BodyTextChar">
    <w:name w:val="Body Text Char"/>
    <w:link w:val="BodyText"/>
    <w:rsid w:val="00CF11C0"/>
    <w:rPr>
      <w:rFonts w:ascii="Arial" w:hAnsi="Arial"/>
      <w:sz w:val="24"/>
      <w:lang w:val="en-US" w:eastAsia="ja-JP" w:bidi="ar-SA"/>
    </w:rPr>
  </w:style>
  <w:style w:type="paragraph" w:customStyle="1" w:styleId="HdTab1">
    <w:name w:val="Hd:Tab:1"/>
    <w:basedOn w:val="Caption"/>
    <w:next w:val="TextTi12"/>
    <w:rsid w:val="00CF11C0"/>
    <w:pPr>
      <w:keepNext/>
      <w:spacing w:before="113" w:after="57" w:line="280" w:lineRule="atLeast"/>
      <w:ind w:left="1701" w:hanging="1701"/>
      <w:outlineLvl w:val="4"/>
    </w:pPr>
    <w:rPr>
      <w:rFonts w:ascii="Arial" w:hAnsi="Arial"/>
      <w:sz w:val="24"/>
      <w:lang w:val="en-US"/>
    </w:rPr>
  </w:style>
  <w:style w:type="paragraph" w:styleId="Caption">
    <w:name w:val="caption"/>
    <w:basedOn w:val="Normal"/>
    <w:next w:val="Normal"/>
    <w:qFormat/>
    <w:rsid w:val="00CF11C0"/>
    <w:pPr>
      <w:spacing w:before="120"/>
    </w:pPr>
    <w:rPr>
      <w:b/>
    </w:rPr>
  </w:style>
  <w:style w:type="paragraph" w:customStyle="1" w:styleId="TextTi10">
    <w:name w:val="Text:Ti10"/>
    <w:basedOn w:val="Normal"/>
    <w:link w:val="TextTi10Char"/>
    <w:rsid w:val="00CF11C0"/>
    <w:pPr>
      <w:spacing w:after="0"/>
    </w:pPr>
    <w:rPr>
      <w:sz w:val="20"/>
      <w:lang w:val="en-US"/>
    </w:rPr>
  </w:style>
  <w:style w:type="character" w:customStyle="1" w:styleId="TextTi10Char">
    <w:name w:val="Text:Ti10 Char"/>
    <w:link w:val="TextTi10"/>
    <w:rsid w:val="00CF11C0"/>
    <w:rPr>
      <w:lang w:val="en-US" w:eastAsia="ja-JP" w:bidi="ar-SA"/>
    </w:rPr>
  </w:style>
  <w:style w:type="paragraph" w:customStyle="1" w:styleId="TextTi11">
    <w:name w:val="Text:Ti11"/>
    <w:basedOn w:val="Normal"/>
    <w:rsid w:val="00CF11C0"/>
    <w:pPr>
      <w:spacing w:after="170" w:line="260" w:lineRule="atLeast"/>
      <w:jc w:val="both"/>
    </w:pPr>
    <w:rPr>
      <w:lang w:val="en-US"/>
    </w:rPr>
  </w:style>
  <w:style w:type="paragraph" w:styleId="BodyText2">
    <w:name w:val="Body Text 2"/>
    <w:basedOn w:val="Normal"/>
    <w:rsid w:val="00CF11C0"/>
    <w:rPr>
      <w:b/>
    </w:rPr>
  </w:style>
  <w:style w:type="paragraph" w:customStyle="1" w:styleId="TextBull">
    <w:name w:val="Text:Bull"/>
    <w:basedOn w:val="Normal"/>
    <w:rsid w:val="00CF11C0"/>
    <w:pPr>
      <w:tabs>
        <w:tab w:val="num" w:pos="360"/>
      </w:tabs>
      <w:spacing w:after="0" w:line="280" w:lineRule="atLeast"/>
      <w:ind w:left="360" w:hanging="360"/>
    </w:pPr>
    <w:rPr>
      <w:sz w:val="24"/>
      <w:lang w:val="en-US"/>
    </w:rPr>
  </w:style>
  <w:style w:type="paragraph" w:customStyle="1" w:styleId="TextDash">
    <w:name w:val="Text:Dash"/>
    <w:basedOn w:val="Normal"/>
    <w:rsid w:val="00CF11C0"/>
    <w:pPr>
      <w:tabs>
        <w:tab w:val="num" w:pos="360"/>
      </w:tabs>
      <w:spacing w:after="170" w:line="280" w:lineRule="atLeast"/>
      <w:ind w:left="360" w:hanging="360"/>
      <w:jc w:val="both"/>
    </w:pPr>
    <w:rPr>
      <w:sz w:val="24"/>
      <w:lang w:val="en-US"/>
    </w:rPr>
  </w:style>
  <w:style w:type="paragraph" w:customStyle="1" w:styleId="TextRef">
    <w:name w:val="Text:Ref"/>
    <w:basedOn w:val="Normal"/>
    <w:rsid w:val="00CF11C0"/>
    <w:pPr>
      <w:tabs>
        <w:tab w:val="left" w:pos="1134"/>
      </w:tabs>
      <w:spacing w:after="170" w:line="280" w:lineRule="atLeast"/>
      <w:ind w:left="1134" w:hanging="1134"/>
    </w:pPr>
    <w:rPr>
      <w:sz w:val="24"/>
      <w:lang w:val="en-US"/>
    </w:rPr>
  </w:style>
  <w:style w:type="paragraph" w:customStyle="1" w:styleId="TextAr9">
    <w:name w:val="Text:Ar9"/>
    <w:basedOn w:val="Normal"/>
    <w:rsid w:val="00CF11C0"/>
    <w:pPr>
      <w:tabs>
        <w:tab w:val="left" w:pos="578"/>
      </w:tabs>
      <w:spacing w:after="0" w:line="280" w:lineRule="atLeast"/>
    </w:pPr>
    <w:rPr>
      <w:rFonts w:ascii="Arial" w:hAnsi="Arial"/>
      <w:sz w:val="18"/>
      <w:lang w:val="en-US"/>
    </w:rPr>
  </w:style>
  <w:style w:type="paragraph" w:styleId="BalloonText">
    <w:name w:val="Balloon Text"/>
    <w:basedOn w:val="Normal"/>
    <w:semiHidden/>
    <w:rsid w:val="00CF11C0"/>
    <w:rPr>
      <w:rFonts w:ascii="Tahoma" w:hAnsi="Tahoma" w:cs="Tahoma"/>
      <w:sz w:val="16"/>
      <w:szCs w:val="16"/>
    </w:rPr>
  </w:style>
  <w:style w:type="character" w:styleId="CommentReference">
    <w:name w:val="annotation reference"/>
    <w:semiHidden/>
    <w:rsid w:val="00CF11C0"/>
    <w:rPr>
      <w:sz w:val="16"/>
      <w:szCs w:val="16"/>
    </w:rPr>
  </w:style>
  <w:style w:type="paragraph" w:styleId="CommentText">
    <w:name w:val="annotation text"/>
    <w:basedOn w:val="Normal"/>
    <w:link w:val="CommentTextChar"/>
    <w:semiHidden/>
    <w:rsid w:val="00CF11C0"/>
    <w:rPr>
      <w:sz w:val="20"/>
    </w:rPr>
  </w:style>
  <w:style w:type="table" w:styleId="TableGrid">
    <w:name w:val="Table Grid"/>
    <w:basedOn w:val="TableNormal"/>
    <w:uiPriority w:val="59"/>
    <w:rsid w:val="00CF11C0"/>
    <w:pPr>
      <w:spacing w:line="28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FE54AA"/>
    <w:pPr>
      <w:tabs>
        <w:tab w:val="left" w:pos="567"/>
      </w:tabs>
      <w:spacing w:after="240"/>
      <w:ind w:left="567" w:hanging="567"/>
    </w:pPr>
    <w:rPr>
      <w:lang w:val="en-GB"/>
    </w:rPr>
  </w:style>
  <w:style w:type="paragraph" w:styleId="CommentSubject">
    <w:name w:val="annotation subject"/>
    <w:basedOn w:val="CommentText"/>
    <w:next w:val="CommentText"/>
    <w:semiHidden/>
    <w:rsid w:val="00FE54AA"/>
    <w:rPr>
      <w:b/>
      <w:bCs/>
    </w:rPr>
  </w:style>
  <w:style w:type="character" w:customStyle="1" w:styleId="CommentTextChar">
    <w:name w:val="Comment Text Char"/>
    <w:link w:val="CommentText"/>
    <w:semiHidden/>
    <w:rsid w:val="009B1E9F"/>
    <w:rPr>
      <w:rFonts w:eastAsia="Times New Roman"/>
      <w:lang w:eastAsia="ja-JP"/>
    </w:rPr>
  </w:style>
  <w:style w:type="paragraph" w:styleId="Revision">
    <w:name w:val="Revision"/>
    <w:hidden/>
    <w:uiPriority w:val="99"/>
    <w:semiHidden/>
    <w:rsid w:val="00F467D6"/>
    <w:rPr>
      <w:rFonts w:eastAsia="Times New Roman"/>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1C0"/>
    <w:pPr>
      <w:spacing w:after="120"/>
    </w:pPr>
    <w:rPr>
      <w:rFonts w:eastAsia="Times New Roman"/>
      <w:sz w:val="22"/>
      <w:lang w:eastAsia="ja-JP"/>
    </w:rPr>
  </w:style>
  <w:style w:type="paragraph" w:styleId="Heading1">
    <w:name w:val="heading 1"/>
    <w:next w:val="Normal"/>
    <w:qFormat/>
    <w:rsid w:val="00CF11C0"/>
    <w:pPr>
      <w:keepNext/>
      <w:spacing w:before="240" w:after="60"/>
      <w:outlineLvl w:val="0"/>
    </w:pPr>
    <w:rPr>
      <w:rFonts w:ascii="Arial" w:eastAsia="Times New Roman" w:hAnsi="Arial"/>
      <w:b/>
      <w:caps/>
      <w:noProof/>
      <w:kern w:val="28"/>
      <w:sz w:val="34"/>
      <w:lang w:eastAsia="ja-JP"/>
    </w:rPr>
  </w:style>
  <w:style w:type="paragraph" w:styleId="Heading2">
    <w:name w:val="heading 2"/>
    <w:basedOn w:val="Normal"/>
    <w:next w:val="Normal"/>
    <w:qFormat/>
    <w:rsid w:val="00CF11C0"/>
    <w:pPr>
      <w:spacing w:before="360" w:after="60"/>
      <w:outlineLvl w:val="1"/>
    </w:pPr>
    <w:rPr>
      <w:b/>
      <w:caps/>
      <w:sz w:val="28"/>
    </w:rPr>
  </w:style>
  <w:style w:type="paragraph" w:styleId="Heading3">
    <w:name w:val="heading 3"/>
    <w:basedOn w:val="Normal"/>
    <w:next w:val="Normal"/>
    <w:link w:val="Heading3Char"/>
    <w:qFormat/>
    <w:rsid w:val="00CF11C0"/>
    <w:pPr>
      <w:spacing w:before="240" w:after="0"/>
      <w:outlineLvl w:val="2"/>
    </w:pPr>
    <w:rPr>
      <w:b/>
      <w:sz w:val="24"/>
    </w:rPr>
  </w:style>
  <w:style w:type="paragraph" w:styleId="Heading4">
    <w:name w:val="heading 4"/>
    <w:basedOn w:val="Normal"/>
    <w:next w:val="Normal"/>
    <w:qFormat/>
    <w:rsid w:val="00035724"/>
    <w:pPr>
      <w:spacing w:before="120" w:after="0"/>
      <w:outlineLvl w:val="3"/>
    </w:pPr>
    <w:rPr>
      <w:i/>
      <w:sz w:val="24"/>
      <w:lang w:val="en-GB"/>
    </w:rPr>
  </w:style>
  <w:style w:type="paragraph" w:styleId="Heading5">
    <w:name w:val="heading 5"/>
    <w:basedOn w:val="Normal"/>
    <w:next w:val="Normal"/>
    <w:qFormat/>
    <w:rsid w:val="00CF11C0"/>
    <w:pPr>
      <w:spacing w:before="120" w:after="0"/>
      <w:ind w:left="907"/>
      <w:outlineLvl w:val="4"/>
    </w:pPr>
    <w:rPr>
      <w:i/>
      <w:sz w:val="24"/>
    </w:rPr>
  </w:style>
  <w:style w:type="paragraph" w:styleId="Heading6">
    <w:name w:val="heading 6"/>
    <w:basedOn w:val="Normal"/>
    <w:next w:val="Normal"/>
    <w:qFormat/>
    <w:rsid w:val="00035724"/>
    <w:pPr>
      <w:spacing w:before="240" w:after="60"/>
      <w:outlineLvl w:val="5"/>
    </w:pPr>
    <w:rPr>
      <w:i/>
      <w:lang w:val="en-GB"/>
    </w:rPr>
  </w:style>
  <w:style w:type="paragraph" w:styleId="Heading7">
    <w:name w:val="heading 7"/>
    <w:basedOn w:val="Normal"/>
    <w:next w:val="Normal"/>
    <w:qFormat/>
    <w:rsid w:val="00CF11C0"/>
    <w:pPr>
      <w:spacing w:before="240" w:after="60"/>
      <w:outlineLvl w:val="6"/>
    </w:pPr>
    <w:rPr>
      <w:rFonts w:ascii="Arial" w:hAnsi="Arial"/>
      <w:sz w:val="20"/>
    </w:rPr>
  </w:style>
  <w:style w:type="paragraph" w:styleId="Heading8">
    <w:name w:val="heading 8"/>
    <w:basedOn w:val="Normal"/>
    <w:next w:val="Normal"/>
    <w:qFormat/>
    <w:rsid w:val="00CF11C0"/>
    <w:pPr>
      <w:spacing w:before="240" w:after="60"/>
      <w:outlineLvl w:val="7"/>
    </w:pPr>
    <w:rPr>
      <w:rFonts w:ascii="Arial" w:hAnsi="Arial"/>
      <w:i/>
      <w:sz w:val="20"/>
    </w:rPr>
  </w:style>
  <w:style w:type="paragraph" w:styleId="Heading9">
    <w:name w:val="heading 9"/>
    <w:basedOn w:val="Normal"/>
    <w:next w:val="Normal"/>
    <w:qFormat/>
    <w:rsid w:val="00CF11C0"/>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F11C0"/>
    <w:rPr>
      <w:b/>
      <w:sz w:val="24"/>
      <w:lang w:val="en-AU" w:eastAsia="ja-JP" w:bidi="ar-SA"/>
    </w:rPr>
  </w:style>
  <w:style w:type="paragraph" w:styleId="Header">
    <w:name w:val="header"/>
    <w:rsid w:val="00CF11C0"/>
    <w:pPr>
      <w:tabs>
        <w:tab w:val="center" w:pos="4320"/>
        <w:tab w:val="right" w:pos="8640"/>
      </w:tabs>
    </w:pPr>
    <w:rPr>
      <w:rFonts w:eastAsia="Times New Roman"/>
      <w:smallCaps/>
      <w:noProof/>
      <w:lang w:eastAsia="ja-JP"/>
    </w:rPr>
  </w:style>
  <w:style w:type="paragraph" w:styleId="Footer">
    <w:name w:val="footer"/>
    <w:rsid w:val="00CF11C0"/>
    <w:pPr>
      <w:tabs>
        <w:tab w:val="center" w:pos="4320"/>
        <w:tab w:val="right" w:pos="8640"/>
      </w:tabs>
    </w:pPr>
    <w:rPr>
      <w:rFonts w:eastAsia="Times New Roman"/>
      <w:noProof/>
      <w:sz w:val="16"/>
      <w:lang w:eastAsia="ja-JP"/>
    </w:rPr>
  </w:style>
  <w:style w:type="character" w:styleId="PageNumber">
    <w:name w:val="page number"/>
    <w:basedOn w:val="DefaultParagraphFont"/>
    <w:rsid w:val="00CF11C0"/>
  </w:style>
  <w:style w:type="paragraph" w:styleId="BodyText3">
    <w:name w:val="Body Text 3"/>
    <w:basedOn w:val="Normal"/>
    <w:rsid w:val="00CF11C0"/>
    <w:pPr>
      <w:spacing w:after="0" w:line="280" w:lineRule="atLeast"/>
    </w:pPr>
    <w:rPr>
      <w:i/>
      <w:sz w:val="24"/>
      <w:lang w:val="en-US"/>
    </w:rPr>
  </w:style>
  <w:style w:type="paragraph" w:customStyle="1" w:styleId="PIexplanation">
    <w:name w:val="PI explanation"/>
    <w:basedOn w:val="Normal"/>
    <w:rsid w:val="00CF11C0"/>
    <w:rPr>
      <w:i/>
      <w:color w:val="FF0000"/>
    </w:rPr>
  </w:style>
  <w:style w:type="paragraph" w:customStyle="1" w:styleId="TextTi12">
    <w:name w:val="Text:Ti12"/>
    <w:basedOn w:val="Normal"/>
    <w:link w:val="TextTi12Char"/>
    <w:rsid w:val="00CF11C0"/>
    <w:pPr>
      <w:spacing w:after="170" w:line="280" w:lineRule="atLeast"/>
      <w:jc w:val="both"/>
    </w:pPr>
    <w:rPr>
      <w:sz w:val="24"/>
      <w:lang w:val="en-US"/>
    </w:rPr>
  </w:style>
  <w:style w:type="character" w:customStyle="1" w:styleId="TextTi12Char">
    <w:name w:val="Text:Ti12 Char"/>
    <w:link w:val="TextTi12"/>
    <w:rsid w:val="00CF11C0"/>
    <w:rPr>
      <w:sz w:val="24"/>
      <w:lang w:val="en-US" w:eastAsia="ja-JP" w:bidi="ar-SA"/>
    </w:rPr>
  </w:style>
  <w:style w:type="paragraph" w:styleId="BodyText">
    <w:name w:val="Body Text"/>
    <w:basedOn w:val="Normal"/>
    <w:link w:val="BodyTextChar"/>
    <w:rsid w:val="00CF11C0"/>
    <w:pPr>
      <w:spacing w:after="0"/>
    </w:pPr>
    <w:rPr>
      <w:rFonts w:ascii="Arial" w:hAnsi="Arial"/>
      <w:sz w:val="24"/>
      <w:lang w:val="en-US"/>
    </w:rPr>
  </w:style>
  <w:style w:type="character" w:customStyle="1" w:styleId="BodyTextChar">
    <w:name w:val="Body Text Char"/>
    <w:link w:val="BodyText"/>
    <w:rsid w:val="00CF11C0"/>
    <w:rPr>
      <w:rFonts w:ascii="Arial" w:hAnsi="Arial"/>
      <w:sz w:val="24"/>
      <w:lang w:val="en-US" w:eastAsia="ja-JP" w:bidi="ar-SA"/>
    </w:rPr>
  </w:style>
  <w:style w:type="paragraph" w:customStyle="1" w:styleId="HdTab1">
    <w:name w:val="Hd:Tab:1"/>
    <w:basedOn w:val="Caption"/>
    <w:next w:val="TextTi12"/>
    <w:rsid w:val="00CF11C0"/>
    <w:pPr>
      <w:keepNext/>
      <w:spacing w:before="113" w:after="57" w:line="280" w:lineRule="atLeast"/>
      <w:ind w:left="1701" w:hanging="1701"/>
      <w:outlineLvl w:val="4"/>
    </w:pPr>
    <w:rPr>
      <w:rFonts w:ascii="Arial" w:hAnsi="Arial"/>
      <w:sz w:val="24"/>
      <w:lang w:val="en-US"/>
    </w:rPr>
  </w:style>
  <w:style w:type="paragraph" w:styleId="Caption">
    <w:name w:val="caption"/>
    <w:basedOn w:val="Normal"/>
    <w:next w:val="Normal"/>
    <w:qFormat/>
    <w:rsid w:val="00CF11C0"/>
    <w:pPr>
      <w:spacing w:before="120"/>
    </w:pPr>
    <w:rPr>
      <w:b/>
    </w:rPr>
  </w:style>
  <w:style w:type="paragraph" w:customStyle="1" w:styleId="TextTi10">
    <w:name w:val="Text:Ti10"/>
    <w:basedOn w:val="Normal"/>
    <w:link w:val="TextTi10Char"/>
    <w:rsid w:val="00CF11C0"/>
    <w:pPr>
      <w:spacing w:after="0"/>
    </w:pPr>
    <w:rPr>
      <w:sz w:val="20"/>
      <w:lang w:val="en-US"/>
    </w:rPr>
  </w:style>
  <w:style w:type="character" w:customStyle="1" w:styleId="TextTi10Char">
    <w:name w:val="Text:Ti10 Char"/>
    <w:link w:val="TextTi10"/>
    <w:rsid w:val="00CF11C0"/>
    <w:rPr>
      <w:lang w:val="en-US" w:eastAsia="ja-JP" w:bidi="ar-SA"/>
    </w:rPr>
  </w:style>
  <w:style w:type="paragraph" w:customStyle="1" w:styleId="TextTi11">
    <w:name w:val="Text:Ti11"/>
    <w:basedOn w:val="Normal"/>
    <w:rsid w:val="00CF11C0"/>
    <w:pPr>
      <w:spacing w:after="170" w:line="260" w:lineRule="atLeast"/>
      <w:jc w:val="both"/>
    </w:pPr>
    <w:rPr>
      <w:lang w:val="en-US"/>
    </w:rPr>
  </w:style>
  <w:style w:type="paragraph" w:styleId="BodyText2">
    <w:name w:val="Body Text 2"/>
    <w:basedOn w:val="Normal"/>
    <w:rsid w:val="00CF11C0"/>
    <w:rPr>
      <w:b/>
    </w:rPr>
  </w:style>
  <w:style w:type="paragraph" w:customStyle="1" w:styleId="TextBull">
    <w:name w:val="Text:Bull"/>
    <w:basedOn w:val="Normal"/>
    <w:rsid w:val="00CF11C0"/>
    <w:pPr>
      <w:tabs>
        <w:tab w:val="num" w:pos="360"/>
      </w:tabs>
      <w:spacing w:after="0" w:line="280" w:lineRule="atLeast"/>
      <w:ind w:left="360" w:hanging="360"/>
    </w:pPr>
    <w:rPr>
      <w:sz w:val="24"/>
      <w:lang w:val="en-US"/>
    </w:rPr>
  </w:style>
  <w:style w:type="paragraph" w:customStyle="1" w:styleId="TextDash">
    <w:name w:val="Text:Dash"/>
    <w:basedOn w:val="Normal"/>
    <w:rsid w:val="00CF11C0"/>
    <w:pPr>
      <w:tabs>
        <w:tab w:val="num" w:pos="360"/>
      </w:tabs>
      <w:spacing w:after="170" w:line="280" w:lineRule="atLeast"/>
      <w:ind w:left="360" w:hanging="360"/>
      <w:jc w:val="both"/>
    </w:pPr>
    <w:rPr>
      <w:sz w:val="24"/>
      <w:lang w:val="en-US"/>
    </w:rPr>
  </w:style>
  <w:style w:type="paragraph" w:customStyle="1" w:styleId="TextRef">
    <w:name w:val="Text:Ref"/>
    <w:basedOn w:val="Normal"/>
    <w:rsid w:val="00CF11C0"/>
    <w:pPr>
      <w:tabs>
        <w:tab w:val="left" w:pos="1134"/>
      </w:tabs>
      <w:spacing w:after="170" w:line="280" w:lineRule="atLeast"/>
      <w:ind w:left="1134" w:hanging="1134"/>
    </w:pPr>
    <w:rPr>
      <w:sz w:val="24"/>
      <w:lang w:val="en-US"/>
    </w:rPr>
  </w:style>
  <w:style w:type="paragraph" w:customStyle="1" w:styleId="TextAr9">
    <w:name w:val="Text:Ar9"/>
    <w:basedOn w:val="Normal"/>
    <w:rsid w:val="00CF11C0"/>
    <w:pPr>
      <w:tabs>
        <w:tab w:val="left" w:pos="578"/>
      </w:tabs>
      <w:spacing w:after="0" w:line="280" w:lineRule="atLeast"/>
    </w:pPr>
    <w:rPr>
      <w:rFonts w:ascii="Arial" w:hAnsi="Arial"/>
      <w:sz w:val="18"/>
      <w:lang w:val="en-US"/>
    </w:rPr>
  </w:style>
  <w:style w:type="paragraph" w:styleId="BalloonText">
    <w:name w:val="Balloon Text"/>
    <w:basedOn w:val="Normal"/>
    <w:semiHidden/>
    <w:rsid w:val="00CF11C0"/>
    <w:rPr>
      <w:rFonts w:ascii="Tahoma" w:hAnsi="Tahoma" w:cs="Tahoma"/>
      <w:sz w:val="16"/>
      <w:szCs w:val="16"/>
    </w:rPr>
  </w:style>
  <w:style w:type="character" w:styleId="CommentReference">
    <w:name w:val="annotation reference"/>
    <w:semiHidden/>
    <w:rsid w:val="00CF11C0"/>
    <w:rPr>
      <w:sz w:val="16"/>
      <w:szCs w:val="16"/>
    </w:rPr>
  </w:style>
  <w:style w:type="paragraph" w:styleId="CommentText">
    <w:name w:val="annotation text"/>
    <w:basedOn w:val="Normal"/>
    <w:link w:val="CommentTextChar"/>
    <w:semiHidden/>
    <w:rsid w:val="00CF11C0"/>
    <w:rPr>
      <w:sz w:val="20"/>
    </w:rPr>
  </w:style>
  <w:style w:type="table" w:styleId="TableGrid">
    <w:name w:val="Table Grid"/>
    <w:basedOn w:val="TableNormal"/>
    <w:uiPriority w:val="59"/>
    <w:rsid w:val="00CF11C0"/>
    <w:pPr>
      <w:spacing w:line="28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FE54AA"/>
    <w:pPr>
      <w:tabs>
        <w:tab w:val="left" w:pos="567"/>
      </w:tabs>
      <w:spacing w:after="240"/>
      <w:ind w:left="567" w:hanging="567"/>
    </w:pPr>
    <w:rPr>
      <w:lang w:val="en-GB"/>
    </w:rPr>
  </w:style>
  <w:style w:type="paragraph" w:styleId="CommentSubject">
    <w:name w:val="annotation subject"/>
    <w:basedOn w:val="CommentText"/>
    <w:next w:val="CommentText"/>
    <w:semiHidden/>
    <w:rsid w:val="00FE54AA"/>
    <w:rPr>
      <w:b/>
      <w:bCs/>
    </w:rPr>
  </w:style>
  <w:style w:type="character" w:customStyle="1" w:styleId="CommentTextChar">
    <w:name w:val="Comment Text Char"/>
    <w:link w:val="CommentText"/>
    <w:semiHidden/>
    <w:rsid w:val="009B1E9F"/>
    <w:rPr>
      <w:rFonts w:eastAsia="Times New Roman"/>
      <w:lang w:eastAsia="ja-JP"/>
    </w:rPr>
  </w:style>
  <w:style w:type="paragraph" w:styleId="Revision">
    <w:name w:val="Revision"/>
    <w:hidden/>
    <w:uiPriority w:val="99"/>
    <w:semiHidden/>
    <w:rsid w:val="00F467D6"/>
    <w:rPr>
      <w:rFonts w:eastAsia="Times New Roman"/>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696091">
      <w:bodyDiv w:val="1"/>
      <w:marLeft w:val="0"/>
      <w:marRight w:val="0"/>
      <w:marTop w:val="0"/>
      <w:marBottom w:val="0"/>
      <w:divBdr>
        <w:top w:val="none" w:sz="0" w:space="0" w:color="auto"/>
        <w:left w:val="none" w:sz="0" w:space="0" w:color="auto"/>
        <w:bottom w:val="none" w:sz="0" w:space="0" w:color="auto"/>
        <w:right w:val="none" w:sz="0" w:space="0" w:color="auto"/>
      </w:divBdr>
    </w:div>
    <w:div w:id="16536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C82CA-F388-4D73-883C-B7F1208E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10848</Words>
  <Characters>62572</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VALCYTE®</vt:lpstr>
    </vt:vector>
  </TitlesOfParts>
  <Company/>
  <LinksUpToDate>false</LinksUpToDate>
  <CharactersWithSpaces>73274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Valganciclovir</dc:title>
  <dc:subject>prescription medicine regulation</dc:subject>
  <dc:creator>Roche Products Pty Ltd</dc:creator>
  <cp:keywords>pi, product information, valcyte, valganciclovir</cp:keywords>
  <cp:lastModifiedBy>Sheppard, Fran</cp:lastModifiedBy>
  <cp:revision>5</cp:revision>
  <cp:lastPrinted>2015-07-17T05:37:00Z</cp:lastPrinted>
  <dcterms:created xsi:type="dcterms:W3CDTF">2015-11-18T01:06:00Z</dcterms:created>
  <dcterms:modified xsi:type="dcterms:W3CDTF">2016-01-06T01:41:00Z</dcterms:modified>
</cp:coreProperties>
</file>