
<file path=[Content_Types].xml><?xml version="1.0" encoding="utf-8"?>
<Types xmlns="http://schemas.openxmlformats.org/package/2006/content-types">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ABF" w:rsidRPr="00CE4FD7" w:rsidRDefault="00D17592" w:rsidP="00F05DE2">
      <w:pPr>
        <w:pStyle w:val="PIMAINHEADING"/>
      </w:pPr>
      <w:r w:rsidRPr="00CE4FD7">
        <w:t>STELARA</w:t>
      </w:r>
      <w:r w:rsidR="00BF0ABF" w:rsidRPr="00CE4FD7">
        <w:rPr>
          <w:vertAlign w:val="superscript"/>
        </w:rPr>
        <w:sym w:font="Symbol" w:char="F0E2"/>
      </w:r>
    </w:p>
    <w:p w:rsidR="00BF0ABF" w:rsidRPr="00CE4FD7" w:rsidRDefault="00BF0ABF" w:rsidP="0074165C">
      <w:pPr>
        <w:pStyle w:val="PIProductInfo"/>
        <w:jc w:val="left"/>
        <w:rPr>
          <w:spacing w:val="-3"/>
        </w:rPr>
      </w:pPr>
      <w:r w:rsidRPr="00CE4FD7">
        <w:t>PRODUCT INFORMATION</w:t>
      </w:r>
    </w:p>
    <w:p w:rsidR="00BF0ABF" w:rsidRPr="00CE4FD7" w:rsidRDefault="00BF0ABF" w:rsidP="00F05DE2">
      <w:pPr>
        <w:pStyle w:val="PIHEADTOP"/>
      </w:pPr>
      <w:r w:rsidRPr="00CE4FD7">
        <w:t xml:space="preserve">name of the </w:t>
      </w:r>
      <w:r w:rsidR="003E1EF4" w:rsidRPr="00CE4FD7">
        <w:t>Medicine</w:t>
      </w:r>
    </w:p>
    <w:p w:rsidR="00BF0ABF" w:rsidRPr="00CE4FD7" w:rsidRDefault="001879E5" w:rsidP="00F05DE2">
      <w:pPr>
        <w:pStyle w:val="PIEXPLAIN"/>
        <w:rPr>
          <w:spacing w:val="-3"/>
        </w:rPr>
      </w:pPr>
      <w:r w:rsidRPr="00CE4FD7">
        <w:t>Ustekinumab</w:t>
      </w:r>
      <w:r w:rsidR="00370554" w:rsidRPr="00CE4FD7">
        <w:t xml:space="preserve"> (rmc)</w:t>
      </w:r>
      <w:r w:rsidR="00F05DE2" w:rsidRPr="00CE4FD7">
        <w:t>.</w:t>
      </w:r>
      <w:r w:rsidR="00690531" w:rsidRPr="00CE4FD7">
        <w:t xml:space="preserve"> </w:t>
      </w:r>
      <w:r w:rsidR="003C7F64" w:rsidRPr="00CE4FD7">
        <w:t xml:space="preserve"> </w:t>
      </w:r>
      <w:r w:rsidR="00B6441B" w:rsidRPr="00CE4FD7">
        <w:t>CAS Registry Number</w:t>
      </w:r>
      <w:r w:rsidR="00690531" w:rsidRPr="00CE4FD7">
        <w:t>:</w:t>
      </w:r>
      <w:r w:rsidR="00B73A7B" w:rsidRPr="00CE4FD7">
        <w:t xml:space="preserve"> </w:t>
      </w:r>
      <w:r w:rsidR="00B6441B" w:rsidRPr="00CE4FD7">
        <w:t>815610-63-0.</w:t>
      </w:r>
    </w:p>
    <w:p w:rsidR="00BF0ABF" w:rsidRPr="00CE4FD7" w:rsidRDefault="00BF0ABF" w:rsidP="00F05DE2"/>
    <w:p w:rsidR="00BF0ABF" w:rsidRPr="00CE4FD7" w:rsidRDefault="00BF0ABF" w:rsidP="00F05DE2">
      <w:pPr>
        <w:pStyle w:val="PIHEADTOP"/>
      </w:pPr>
      <w:r w:rsidRPr="00CE4FD7">
        <w:t>Description</w:t>
      </w:r>
    </w:p>
    <w:p w:rsidR="00BF0ABF" w:rsidRPr="00CE4FD7" w:rsidRDefault="00D17592" w:rsidP="00F05DE2">
      <w:r w:rsidRPr="00CE4FD7">
        <w:t>STELARA</w:t>
      </w:r>
      <w:r w:rsidR="00F05DE2" w:rsidRPr="00CE4FD7">
        <w:t xml:space="preserve"> (ustekinumab) is a human IgG1kappa monoclonal antibody with an approximate molecular weight of 148,600 daltons. </w:t>
      </w:r>
      <w:r w:rsidRPr="00CE4FD7">
        <w:t>STELARA</w:t>
      </w:r>
      <w:r w:rsidR="00F05DE2" w:rsidRPr="00CE4FD7">
        <w:t xml:space="preserve"> is produced by a recombinant cell line cultured by continuous perfusion and is purified by a series of steps that includes measures to inactivate and remove viruses.</w:t>
      </w:r>
    </w:p>
    <w:p w:rsidR="0074165C" w:rsidRPr="00CE4FD7" w:rsidRDefault="0074165C" w:rsidP="00F05DE2"/>
    <w:p w:rsidR="00CA1107" w:rsidRPr="00CE4FD7" w:rsidRDefault="00EC1327" w:rsidP="00F05DE2">
      <w:r>
        <w:rPr>
          <w:noProof/>
          <w:lang w:eastAsia="en-AU"/>
        </w:rPr>
        <w:drawing>
          <wp:inline distT="0" distB="0" distL="0" distR="0">
            <wp:extent cx="4803775" cy="3847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803775" cy="3847465"/>
                    </a:xfrm>
                    <a:prstGeom prst="rect">
                      <a:avLst/>
                    </a:prstGeom>
                    <a:noFill/>
                    <a:ln w="9525">
                      <a:noFill/>
                      <a:miter lim="800000"/>
                      <a:headEnd/>
                      <a:tailEnd/>
                    </a:ln>
                  </pic:spPr>
                </pic:pic>
              </a:graphicData>
            </a:graphic>
          </wp:inline>
        </w:drawing>
      </w:r>
    </w:p>
    <w:p w:rsidR="00CA1107" w:rsidRPr="00CE4FD7" w:rsidRDefault="00CA1107" w:rsidP="00F05DE2">
      <w:r w:rsidRPr="00CE4FD7">
        <w:t>Figure 1.  General structure of ustekinumab.</w:t>
      </w:r>
    </w:p>
    <w:p w:rsidR="0074165C" w:rsidRDefault="00D17592" w:rsidP="00F05DE2">
      <w:r w:rsidRPr="00CE4FD7">
        <w:t>STELARA</w:t>
      </w:r>
      <w:r w:rsidR="0074165C" w:rsidRPr="00CE4FD7">
        <w:t xml:space="preserve"> </w:t>
      </w:r>
      <w:r w:rsidR="000B5447" w:rsidRPr="00CE4FD7">
        <w:t>(</w:t>
      </w:r>
      <w:proofErr w:type="spellStart"/>
      <w:r w:rsidR="000B5447" w:rsidRPr="00CE4FD7">
        <w:t>ustekinumab</w:t>
      </w:r>
      <w:proofErr w:type="spellEnd"/>
      <w:r w:rsidR="000B5447" w:rsidRPr="00CE4FD7">
        <w:t xml:space="preserve">) </w:t>
      </w:r>
      <w:r w:rsidR="0074165C" w:rsidRPr="00CE4FD7">
        <w:t xml:space="preserve">solution for </w:t>
      </w:r>
      <w:r w:rsidR="00867377" w:rsidRPr="00CE4FD7">
        <w:t xml:space="preserve">subcutaneous </w:t>
      </w:r>
      <w:r w:rsidR="0074165C" w:rsidRPr="00CE4FD7">
        <w:t xml:space="preserve">injection is available </w:t>
      </w:r>
      <w:r w:rsidR="00336169">
        <w:t>in the following presentations</w:t>
      </w:r>
      <w:r w:rsidR="0074165C" w:rsidRPr="00CE4FD7">
        <w:t>:</w:t>
      </w:r>
    </w:p>
    <w:p w:rsidR="00336169" w:rsidRDefault="00336169" w:rsidP="00F05DE2">
      <w:r>
        <w:t>Pre-filled Syringe:</w:t>
      </w:r>
    </w:p>
    <w:p w:rsidR="00336169" w:rsidRDefault="00336169" w:rsidP="00336169">
      <w:pPr>
        <w:numPr>
          <w:ilvl w:val="0"/>
          <w:numId w:val="3"/>
        </w:numPr>
      </w:pPr>
      <w:r>
        <w:t>45 mg / 0.5 mL</w:t>
      </w:r>
      <w:r w:rsidR="002C4417">
        <w:t xml:space="preserve"> </w:t>
      </w:r>
      <w:r w:rsidR="00C74030">
        <w:t>(not currently marketed)</w:t>
      </w:r>
    </w:p>
    <w:p w:rsidR="00336169" w:rsidRDefault="00336169" w:rsidP="00336169">
      <w:pPr>
        <w:numPr>
          <w:ilvl w:val="0"/>
          <w:numId w:val="3"/>
        </w:numPr>
      </w:pPr>
      <w:r>
        <w:t>90 mg / 1.0 mL</w:t>
      </w:r>
      <w:r w:rsidR="002C4417">
        <w:t xml:space="preserve"> (not currently marketed)</w:t>
      </w:r>
    </w:p>
    <w:p w:rsidR="00336169" w:rsidRPr="00CE4FD7" w:rsidRDefault="00336169" w:rsidP="00336169">
      <w:r>
        <w:t>Single-use Vial</w:t>
      </w:r>
    </w:p>
    <w:p w:rsidR="0074165C" w:rsidRPr="00CE4FD7" w:rsidRDefault="0074165C" w:rsidP="0074165C">
      <w:pPr>
        <w:numPr>
          <w:ilvl w:val="0"/>
          <w:numId w:val="3"/>
        </w:numPr>
      </w:pPr>
      <w:r w:rsidRPr="00CE4FD7">
        <w:t>45 mg / 0.5 mL</w:t>
      </w:r>
    </w:p>
    <w:p w:rsidR="0074165C" w:rsidRPr="00CE4FD7" w:rsidRDefault="0074165C" w:rsidP="0074165C">
      <w:pPr>
        <w:numPr>
          <w:ilvl w:val="0"/>
          <w:numId w:val="3"/>
        </w:numPr>
      </w:pPr>
      <w:r w:rsidRPr="00CE4FD7">
        <w:t xml:space="preserve">90 mg / 1.0 mL </w:t>
      </w:r>
      <w:r w:rsidR="002D3794" w:rsidRPr="00CE4FD7">
        <w:t>(not currently marketed)</w:t>
      </w:r>
      <w:r w:rsidRPr="00CE4FD7">
        <w:t>.</w:t>
      </w:r>
    </w:p>
    <w:p w:rsidR="007B0FFA" w:rsidRPr="00CE4FD7" w:rsidRDefault="007B0FFA" w:rsidP="002D3794">
      <w:pPr>
        <w:autoSpaceDE w:val="0"/>
        <w:autoSpaceDN w:val="0"/>
        <w:adjustRightInd w:val="0"/>
        <w:jc w:val="left"/>
      </w:pPr>
    </w:p>
    <w:p w:rsidR="000B5447" w:rsidRPr="00CE4FD7" w:rsidRDefault="00966E25" w:rsidP="002D3794">
      <w:pPr>
        <w:autoSpaceDE w:val="0"/>
        <w:autoSpaceDN w:val="0"/>
        <w:adjustRightInd w:val="0"/>
        <w:jc w:val="left"/>
      </w:pPr>
      <w:r w:rsidRPr="00CE4FD7">
        <w:lastRenderedPageBreak/>
        <w:t xml:space="preserve">Each mL of </w:t>
      </w:r>
      <w:r w:rsidR="00D17592" w:rsidRPr="00CE4FD7">
        <w:t>STELARA</w:t>
      </w:r>
      <w:r w:rsidRPr="00CE4FD7">
        <w:t xml:space="preserve"> contains 90 mg of ustekinumab, </w:t>
      </w:r>
      <w:r w:rsidRPr="00CE4FD7">
        <w:rPr>
          <w:color w:val="000000"/>
          <w:szCs w:val="24"/>
          <w:lang w:val="en-US"/>
        </w:rPr>
        <w:t>1.0 mg histidine/histidine hydrochloride, 76 mg sucrose, 0.04 mg polysorbate 80, and water for injections</w:t>
      </w:r>
      <w:r w:rsidR="000B5447" w:rsidRPr="00CE4FD7">
        <w:t>.</w:t>
      </w:r>
    </w:p>
    <w:p w:rsidR="00F05DE2" w:rsidRPr="00CE4FD7" w:rsidRDefault="00F05DE2" w:rsidP="00F05DE2"/>
    <w:p w:rsidR="00BF0ABF" w:rsidRPr="00CE4FD7" w:rsidRDefault="00BF0ABF" w:rsidP="00F05DE2">
      <w:pPr>
        <w:pStyle w:val="PIHEADTOP"/>
      </w:pPr>
      <w:r w:rsidRPr="00CE4FD7">
        <w:t>Pharmacology</w:t>
      </w:r>
    </w:p>
    <w:p w:rsidR="0074165C" w:rsidRPr="00CE4FD7" w:rsidRDefault="0074165C" w:rsidP="0092433D">
      <w:pPr>
        <w:pStyle w:val="Heading2"/>
      </w:pPr>
      <w:r w:rsidRPr="00CE4FD7">
        <w:t>Mechanism of action</w:t>
      </w:r>
    </w:p>
    <w:p w:rsidR="00782E51" w:rsidRPr="00CE4FD7" w:rsidRDefault="00D17592" w:rsidP="00782E51">
      <w:r w:rsidRPr="00CE4FD7">
        <w:t>STELARA</w:t>
      </w:r>
      <w:r w:rsidR="00D87A8A" w:rsidRPr="00CE4FD7">
        <w:t xml:space="preserve"> is a human IgG1kappa </w:t>
      </w:r>
      <w:r w:rsidR="00782E51" w:rsidRPr="00CE4FD7">
        <w:t xml:space="preserve">monoclonal antibody that </w:t>
      </w:r>
      <w:r w:rsidR="00FC0105" w:rsidRPr="00CE4FD7">
        <w:t xml:space="preserve">specifically </w:t>
      </w:r>
      <w:r w:rsidR="00782E51" w:rsidRPr="00CE4FD7">
        <w:t xml:space="preserve">binds to the </w:t>
      </w:r>
      <w:r w:rsidR="004974CE">
        <w:t xml:space="preserve">shared </w:t>
      </w:r>
      <w:r w:rsidR="00782E51" w:rsidRPr="00CE4FD7">
        <w:t>p40 protein subunit of the human cytokines interleukin (IL)</w:t>
      </w:r>
      <w:r w:rsidR="007B0FFA" w:rsidRPr="00CE4FD7">
        <w:noBreakHyphen/>
      </w:r>
      <w:r w:rsidR="00782E51" w:rsidRPr="00CE4FD7">
        <w:t>12 and IL</w:t>
      </w:r>
      <w:r w:rsidR="007B0FFA" w:rsidRPr="00CE4FD7">
        <w:noBreakHyphen/>
      </w:r>
      <w:r w:rsidR="00782E51" w:rsidRPr="00CE4FD7">
        <w:t xml:space="preserve">23.  </w:t>
      </w:r>
      <w:r w:rsidRPr="00CE4FD7">
        <w:t>STELARA</w:t>
      </w:r>
      <w:r w:rsidR="00782E51" w:rsidRPr="00CE4FD7">
        <w:t xml:space="preserve"> inhibits the bioactivity of human IL</w:t>
      </w:r>
      <w:r w:rsidR="007B0FFA" w:rsidRPr="00CE4FD7">
        <w:noBreakHyphen/>
      </w:r>
      <w:r w:rsidR="00782E51" w:rsidRPr="00CE4FD7">
        <w:t>12 and IL</w:t>
      </w:r>
      <w:r w:rsidR="007B0FFA" w:rsidRPr="00CE4FD7">
        <w:noBreakHyphen/>
      </w:r>
      <w:r w:rsidR="00782E51" w:rsidRPr="00CE4FD7">
        <w:t xml:space="preserve">23 by preventing </w:t>
      </w:r>
      <w:r w:rsidR="004974CE">
        <w:t>p40</w:t>
      </w:r>
      <w:r w:rsidR="00782E51" w:rsidRPr="00CE4FD7">
        <w:t xml:space="preserve"> from binding to the IL</w:t>
      </w:r>
      <w:r w:rsidR="007B0FFA" w:rsidRPr="00CE4FD7">
        <w:noBreakHyphen/>
      </w:r>
      <w:r w:rsidR="00782E51" w:rsidRPr="00CE4FD7">
        <w:t xml:space="preserve">12Rbeta1 receptor protein expressed on the surface of immune cells.  </w:t>
      </w:r>
      <w:r w:rsidRPr="00CE4FD7">
        <w:t>STELARA</w:t>
      </w:r>
      <w:r w:rsidR="00782E51" w:rsidRPr="00CE4FD7">
        <w:t xml:space="preserve"> cannot bind to IL</w:t>
      </w:r>
      <w:r w:rsidR="007B0FFA" w:rsidRPr="00CE4FD7">
        <w:noBreakHyphen/>
      </w:r>
      <w:r w:rsidR="00782E51" w:rsidRPr="00CE4FD7">
        <w:t>12 or IL</w:t>
      </w:r>
      <w:r w:rsidR="007B0FFA" w:rsidRPr="00CE4FD7">
        <w:noBreakHyphen/>
      </w:r>
      <w:r w:rsidR="00782E51" w:rsidRPr="00CE4FD7">
        <w:t xml:space="preserve">23 that is </w:t>
      </w:r>
      <w:r w:rsidR="004974CE">
        <w:t xml:space="preserve">already </w:t>
      </w:r>
      <w:r w:rsidR="00782E51" w:rsidRPr="00CE4FD7">
        <w:t>bound to IL</w:t>
      </w:r>
      <w:r w:rsidR="007B0FFA" w:rsidRPr="00CE4FD7">
        <w:noBreakHyphen/>
      </w:r>
      <w:r w:rsidR="00782E51" w:rsidRPr="00CE4FD7">
        <w:t xml:space="preserve">12Rbeta1 cell surface receptors.  Thus, </w:t>
      </w:r>
      <w:r w:rsidRPr="00CE4FD7">
        <w:t>STELARA</w:t>
      </w:r>
      <w:r w:rsidR="00782E51" w:rsidRPr="00CE4FD7">
        <w:t xml:space="preserve"> is not </w:t>
      </w:r>
      <w:r w:rsidR="001F7DD8" w:rsidRPr="00CE4FD7">
        <w:t xml:space="preserve">expected </w:t>
      </w:r>
      <w:r w:rsidR="00782E51" w:rsidRPr="00CE4FD7">
        <w:t>to contribute to complement</w:t>
      </w:r>
      <w:r w:rsidR="00AA4CC5" w:rsidRPr="00CE4FD7">
        <w:t>-</w:t>
      </w:r>
      <w:r w:rsidR="00782E51" w:rsidRPr="00CE4FD7">
        <w:t xml:space="preserve"> or antibody</w:t>
      </w:r>
      <w:r w:rsidR="00AA4CC5" w:rsidRPr="00CE4FD7">
        <w:t>-</w:t>
      </w:r>
      <w:r w:rsidR="00782E51" w:rsidRPr="00CE4FD7">
        <w:t xml:space="preserve">mediated cytotoxicity of </w:t>
      </w:r>
      <w:r w:rsidR="004974CE">
        <w:t>cells with IL-12 and/or IL-23 receptors</w:t>
      </w:r>
      <w:r w:rsidR="00782E51" w:rsidRPr="00CE4FD7">
        <w:t xml:space="preserve">. </w:t>
      </w:r>
    </w:p>
    <w:p w:rsidR="00782E51" w:rsidRPr="00CE4FD7" w:rsidRDefault="00782E51" w:rsidP="00782E51"/>
    <w:p w:rsidR="00BF0ABF" w:rsidRDefault="00782E51" w:rsidP="00782E51">
      <w:r w:rsidRPr="00CE4FD7">
        <w:t>IL</w:t>
      </w:r>
      <w:r w:rsidR="007B0FFA" w:rsidRPr="00CE4FD7">
        <w:noBreakHyphen/>
      </w:r>
      <w:r w:rsidRPr="00CE4FD7">
        <w:t>12 and IL</w:t>
      </w:r>
      <w:r w:rsidR="007B0FFA" w:rsidRPr="00CE4FD7">
        <w:noBreakHyphen/>
      </w:r>
      <w:r w:rsidRPr="00CE4FD7">
        <w:t xml:space="preserve">23 are heterodimeric cytokines secreted by activated antigen presenting cells, such as macrophages and dendritic cells.  </w:t>
      </w:r>
      <w:r w:rsidR="004974CE">
        <w:t>IL-12 stimulates natural killer (NK) cells and drives the differentiation of CD4+ T cells toward the T helper 1 (Th1) phenotype and stimulates interferon gamma (IFNγ) production. IL-23 induces the T helper 17 (Th17) pathway and promotes secretion of IL-17A, IL-21, and IL-22. Levels of IL-12 and IL-23</w:t>
      </w:r>
      <w:r w:rsidR="00031AF2">
        <w:t xml:space="preserve"> are elevated in the skin and blood of patients with psoriasis, and serum IL12/23p40 distinguishes patients with psoriatic arthritis from healthy individuals, implicating IL-12 and  in the pathophysiology of psoriatic inflammatory diseases</w:t>
      </w:r>
      <w:r w:rsidR="00CC60AE">
        <w:t>. Genetic polymorphisms in IL23A, IL23R and IL-12B genes confer susceptibility to these disorders. IL-12 and IL-23 are highly expressed in lesional psoriatic skin, and IL-12-mediated induction of IFNγ correlates with psoriasis disease activity. IL-23 responsive T-cells have been found in the enthuses in a mouse model of inflammatory arthritis, where IL-23 drives entheseal inflammation.</w:t>
      </w:r>
      <w:r w:rsidR="00110642">
        <w:t xml:space="preserve"> In addition, there</w:t>
      </w:r>
      <w:r w:rsidR="0003767B">
        <w:t xml:space="preserve"> </w:t>
      </w:r>
      <w:r w:rsidR="00110642">
        <w:t xml:space="preserve">is pre-clinical evidence implicating IL-23 and downstream pathways in bone erosion and destruction through up-regulation of receptor activator of nuclear factor </w:t>
      </w:r>
      <w:r w:rsidR="00110642" w:rsidRPr="00EB4F32">
        <w:t>κB ligand (RANKL), which activates osteoclasts.</w:t>
      </w:r>
    </w:p>
    <w:p w:rsidR="00110642" w:rsidRDefault="00110642" w:rsidP="00782E51"/>
    <w:p w:rsidR="00110642" w:rsidRPr="00CE4FD7" w:rsidRDefault="00110642" w:rsidP="00782E51">
      <w:r>
        <w:t>By binding the shared p40 subunit of IL-12 and IL-23, STELARA may exert its clinical effects in both psoriasis and psoriatic arthritis through interruption of the Th1 and Th17 cytokine pathways, which are central to the pathology of these diseases.</w:t>
      </w:r>
    </w:p>
    <w:p w:rsidR="00782E51" w:rsidRPr="00CE4FD7" w:rsidRDefault="00782E51" w:rsidP="00782E51"/>
    <w:p w:rsidR="00BF0ABF" w:rsidRPr="00CE4FD7" w:rsidRDefault="00A654F0" w:rsidP="0092433D">
      <w:pPr>
        <w:pStyle w:val="Heading2"/>
      </w:pPr>
      <w:r w:rsidRPr="00CE4FD7">
        <w:t>Pharmacodynamics</w:t>
      </w:r>
    </w:p>
    <w:p w:rsidR="00782E51" w:rsidRPr="00CE4FD7" w:rsidRDefault="00782E51" w:rsidP="00782E51">
      <w:r w:rsidRPr="00CE4FD7">
        <w:t xml:space="preserve">Treatment with </w:t>
      </w:r>
      <w:r w:rsidR="00D17592" w:rsidRPr="00CE4FD7">
        <w:t>STELARA</w:t>
      </w:r>
      <w:r w:rsidRPr="00CE4FD7">
        <w:t xml:space="preserve"> resulted in significant improvement in histological measures of psoriasis including epidermal hyperplasia and cell proliferation. </w:t>
      </w:r>
      <w:r w:rsidR="00B157F0" w:rsidRPr="00CE4FD7">
        <w:t xml:space="preserve"> </w:t>
      </w:r>
      <w:r w:rsidRPr="00CE4FD7">
        <w:t>These results are consistent with the clinical efficacy observed.</w:t>
      </w:r>
    </w:p>
    <w:p w:rsidR="00782E51" w:rsidRPr="00CE4FD7" w:rsidRDefault="00782E51" w:rsidP="00782E51"/>
    <w:p w:rsidR="00782E51" w:rsidRPr="00CE4FD7" w:rsidRDefault="00571565" w:rsidP="00782E51">
      <w:r>
        <w:t xml:space="preserve">In patients with psoriasis and/or psoriatic arthritis, </w:t>
      </w:r>
      <w:r w:rsidR="00D17592" w:rsidRPr="00CE4FD7">
        <w:t>STELARA</w:t>
      </w:r>
      <w:r w:rsidR="00782E51" w:rsidRPr="00CE4FD7">
        <w:t xml:space="preserve"> had no apparent effect on the percentages of circulating immune cell populations including memory and naive T cell subsets or circulating cytokine levels.  </w:t>
      </w:r>
      <w:r>
        <w:t>Systemic markers of inflammation were measurable in the serum at baseline and 4 markers (MDC, VEGF, MCSF-1 and YKL-40) showed modest differences in concentration post-treatment in STELARA-treated patients as compared to placebo.</w:t>
      </w:r>
    </w:p>
    <w:p w:rsidR="00782E51" w:rsidRPr="00CE4FD7" w:rsidRDefault="00782E51" w:rsidP="00782E51"/>
    <w:p w:rsidR="00A654F0" w:rsidRPr="00CE4FD7" w:rsidRDefault="00B851A0" w:rsidP="00782E51">
      <w:r>
        <w:t>In psoriasis and psoriatic arthritis studies, c</w:t>
      </w:r>
      <w:r w:rsidR="00782E51" w:rsidRPr="00CE4FD7">
        <w:t>linical response (improvement in P</w:t>
      </w:r>
      <w:r w:rsidR="00CB517D" w:rsidRPr="00CE4FD7">
        <w:t xml:space="preserve">soriasis </w:t>
      </w:r>
      <w:r w:rsidR="00782E51" w:rsidRPr="00CE4FD7">
        <w:t>A</w:t>
      </w:r>
      <w:r w:rsidR="00CB517D" w:rsidRPr="00CE4FD7">
        <w:t xml:space="preserve">rea and </w:t>
      </w:r>
      <w:r w:rsidR="00782E51" w:rsidRPr="00CE4FD7">
        <w:t>S</w:t>
      </w:r>
      <w:r w:rsidR="00CB517D" w:rsidRPr="00CE4FD7">
        <w:t xml:space="preserve">everity </w:t>
      </w:r>
      <w:r w:rsidR="00782E51" w:rsidRPr="00CE4FD7">
        <w:t>I</w:t>
      </w:r>
      <w:r w:rsidR="00CB517D" w:rsidRPr="00CE4FD7">
        <w:t>ndex [PASI]</w:t>
      </w:r>
      <w:r>
        <w:t xml:space="preserve"> or ACR measurements, respectively</w:t>
      </w:r>
      <w:r w:rsidR="00782E51" w:rsidRPr="00CE4FD7">
        <w:t xml:space="preserve">) appeared to be related to serum ustekinumab levels.  Patients with psoriasis with PASI response had higher median serum concentrations of ustekinumab than those with lower clinical responses.  </w:t>
      </w:r>
      <w:r>
        <w:t>In psoriasis studies</w:t>
      </w:r>
      <w:r w:rsidR="00782E51" w:rsidRPr="00CE4FD7">
        <w:t xml:space="preserve"> the proportion of patients with psoriasis who achieved PASI 75 response increased with increasing serum levels of ustekinumab.  The proportion of patients who achieved PASI 75 response at Week 28 increased with increasing serum ustekinumab trough levels at Week 28.</w:t>
      </w:r>
      <w:r>
        <w:t xml:space="preserve"> In psoriatic arthritis studies, patients achieving an ACR 20 response had higher median serum concentrations of ustekinumab than ACR 20 non-responders. The proportion of patients who </w:t>
      </w:r>
      <w:r>
        <w:lastRenderedPageBreak/>
        <w:t>achieved ACR 20 and ACR 50 response increased with increasing serum levels of ustekinumab.</w:t>
      </w:r>
    </w:p>
    <w:p w:rsidR="00782E51" w:rsidRDefault="00782E51" w:rsidP="00782E51"/>
    <w:p w:rsidR="009A021E" w:rsidRPr="00732FA5" w:rsidRDefault="009A021E" w:rsidP="009A021E">
      <w:pPr>
        <w:pStyle w:val="BodyText12"/>
        <w:spacing w:after="0"/>
        <w:ind w:left="0"/>
        <w:rPr>
          <w:rFonts w:ascii="Arial" w:hAnsi="Arial" w:cs="Arial"/>
          <w:b/>
          <w:sz w:val="22"/>
          <w:szCs w:val="22"/>
        </w:rPr>
      </w:pPr>
      <w:r>
        <w:rPr>
          <w:rFonts w:ascii="Arial" w:hAnsi="Arial" w:cs="Arial"/>
          <w:b/>
          <w:sz w:val="22"/>
          <w:szCs w:val="22"/>
        </w:rPr>
        <w:t>Immunis</w:t>
      </w:r>
      <w:r w:rsidRPr="00732FA5">
        <w:rPr>
          <w:rFonts w:ascii="Arial" w:hAnsi="Arial" w:cs="Arial"/>
          <w:b/>
          <w:sz w:val="22"/>
          <w:szCs w:val="22"/>
        </w:rPr>
        <w:t>ation</w:t>
      </w:r>
    </w:p>
    <w:p w:rsidR="009A021E" w:rsidRPr="00732FA5" w:rsidRDefault="009A021E" w:rsidP="009A021E">
      <w:r w:rsidRPr="00732FA5">
        <w:t>During the long term extension of a Phase 3 psoriasis study (PHOENIX 2), patients treated with STELARA for at least 3.5 years mounted similar antibody responses to both pneumococcal polysaccharide and tetanus vaccines as a non-systemically treated psoriasis control group. Similar proportions of patients developed protective levels of anti-pneumococcal and anti-tetanus antibodies and antibody titers were similar among STELARA-treated and control patients.</w:t>
      </w:r>
    </w:p>
    <w:p w:rsidR="009A021E" w:rsidRPr="00CE4FD7" w:rsidRDefault="009A021E" w:rsidP="00782E51"/>
    <w:p w:rsidR="00A654F0" w:rsidRPr="00CE4FD7" w:rsidRDefault="00A654F0" w:rsidP="0092433D">
      <w:pPr>
        <w:pStyle w:val="Heading2"/>
      </w:pPr>
      <w:r w:rsidRPr="00CE4FD7">
        <w:t>Pharmacokinetics</w:t>
      </w:r>
    </w:p>
    <w:p w:rsidR="006747D5" w:rsidRPr="00CE4FD7" w:rsidRDefault="006747D5" w:rsidP="006747D5">
      <w:pPr>
        <w:pStyle w:val="Heading3"/>
      </w:pPr>
      <w:r w:rsidRPr="00CE4FD7">
        <w:t>Absorption</w:t>
      </w:r>
    </w:p>
    <w:p w:rsidR="006747D5" w:rsidRPr="00CE4FD7" w:rsidRDefault="006747D5" w:rsidP="006747D5">
      <w:r w:rsidRPr="00CE4FD7">
        <w:t>The median time to reach the maximum serum concentration (t</w:t>
      </w:r>
      <w:r w:rsidRPr="00CE4FD7">
        <w:rPr>
          <w:vertAlign w:val="subscript"/>
        </w:rPr>
        <w:t>max</w:t>
      </w:r>
      <w:r w:rsidRPr="00CE4FD7">
        <w:t>) was 8.5 days after a single 90 mg subcutaneous administration in healthy subjects. The median t</w:t>
      </w:r>
      <w:r w:rsidRPr="00CE4FD7">
        <w:rPr>
          <w:vertAlign w:val="subscript"/>
        </w:rPr>
        <w:t>max</w:t>
      </w:r>
      <w:r w:rsidRPr="00CE4FD7">
        <w:t xml:space="preserve"> values of ustekinumab following a single subcutaneous administration of either 45 mg or 90 mg in patients with psoriasis were comparable to that observed in healthy subjects.</w:t>
      </w:r>
    </w:p>
    <w:p w:rsidR="006747D5" w:rsidRPr="00CE4FD7" w:rsidRDefault="006747D5" w:rsidP="006747D5"/>
    <w:p w:rsidR="006747D5" w:rsidRPr="00CE4FD7" w:rsidRDefault="006747D5" w:rsidP="006747D5">
      <w:r w:rsidRPr="00CE4FD7">
        <w:t>The absolute bioavailability of ustekinumab following a single subcutaneous administration was estimated to be 57.2% in patients with psoriasis.</w:t>
      </w:r>
    </w:p>
    <w:p w:rsidR="006747D5" w:rsidRPr="00CE4FD7" w:rsidRDefault="006747D5" w:rsidP="006747D5"/>
    <w:p w:rsidR="006747D5" w:rsidRPr="00CE4FD7" w:rsidRDefault="006747D5" w:rsidP="006747D5">
      <w:pPr>
        <w:pStyle w:val="Heading3"/>
      </w:pPr>
      <w:r w:rsidRPr="00CE4FD7">
        <w:t>Distribution</w:t>
      </w:r>
    </w:p>
    <w:p w:rsidR="006747D5" w:rsidRPr="00CE4FD7" w:rsidRDefault="006747D5" w:rsidP="006747D5">
      <w:r w:rsidRPr="00CE4FD7">
        <w:t>Median volume of distribution during the terminal phase (V</w:t>
      </w:r>
      <w:r w:rsidRPr="00CE4FD7">
        <w:rPr>
          <w:vertAlign w:val="subscript"/>
        </w:rPr>
        <w:t>z</w:t>
      </w:r>
      <w:r w:rsidRPr="00CE4FD7">
        <w:t>) following a single intravenous administration to patients with psoriasis</w:t>
      </w:r>
      <w:r w:rsidR="0044168E" w:rsidRPr="00CE4FD7">
        <w:t>,</w:t>
      </w:r>
      <w:r w:rsidRPr="00CE4FD7">
        <w:t xml:space="preserve"> ranged from 57 to 83 mL/kg. </w:t>
      </w:r>
    </w:p>
    <w:p w:rsidR="006747D5" w:rsidRPr="00CE4FD7" w:rsidRDefault="006747D5" w:rsidP="006747D5"/>
    <w:p w:rsidR="006747D5" w:rsidRPr="00CE4FD7" w:rsidRDefault="006747D5" w:rsidP="006747D5">
      <w:pPr>
        <w:pStyle w:val="Heading3"/>
      </w:pPr>
      <w:r w:rsidRPr="00CE4FD7">
        <w:t>Metabolism</w:t>
      </w:r>
    </w:p>
    <w:p w:rsidR="006747D5" w:rsidRPr="00CE4FD7" w:rsidRDefault="006747D5" w:rsidP="006747D5">
      <w:r w:rsidRPr="00CE4FD7">
        <w:t>The exact metabolic pathway for ustekinumab is unknown.</w:t>
      </w:r>
    </w:p>
    <w:p w:rsidR="006747D5" w:rsidRPr="00CE4FD7" w:rsidRDefault="006747D5" w:rsidP="006747D5"/>
    <w:p w:rsidR="006747D5" w:rsidRPr="00CE4FD7" w:rsidRDefault="006747D5" w:rsidP="006747D5">
      <w:pPr>
        <w:pStyle w:val="Heading3"/>
      </w:pPr>
      <w:r w:rsidRPr="00CE4FD7">
        <w:t>Elimination</w:t>
      </w:r>
    </w:p>
    <w:p w:rsidR="006747D5" w:rsidRPr="00CE4FD7" w:rsidRDefault="006747D5" w:rsidP="006747D5">
      <w:r w:rsidRPr="00CE4FD7">
        <w:t>Median systemic clearance (CL) following a single intravenous administration to patients with psoriasis ranged from 1.99 to 2.34 mL/day/kg.  Median half-life (t</w:t>
      </w:r>
      <w:r w:rsidRPr="00CE4FD7">
        <w:rPr>
          <w:vertAlign w:val="subscript"/>
        </w:rPr>
        <w:t>1/2</w:t>
      </w:r>
      <w:r w:rsidRPr="00CE4FD7">
        <w:t>) of ustekinumab was approximately 3 weeks in patients with psoriasis</w:t>
      </w:r>
      <w:r w:rsidR="004E562A">
        <w:t xml:space="preserve"> and/or psoriatic arthritis</w:t>
      </w:r>
      <w:r w:rsidRPr="00CE4FD7">
        <w:t xml:space="preserve">, ranging from 15 to 32 days across all psoriasis </w:t>
      </w:r>
      <w:r w:rsidR="004E562A">
        <w:t xml:space="preserve">and psoriatic arthritis </w:t>
      </w:r>
      <w:r w:rsidRPr="00CE4FD7">
        <w:t xml:space="preserve">studies. </w:t>
      </w:r>
    </w:p>
    <w:p w:rsidR="006747D5" w:rsidRPr="00CE4FD7" w:rsidRDefault="006747D5" w:rsidP="006747D5"/>
    <w:p w:rsidR="006747D5" w:rsidRPr="00CE4FD7" w:rsidRDefault="006747D5" w:rsidP="006747D5">
      <w:pPr>
        <w:pStyle w:val="Heading3"/>
      </w:pPr>
      <w:r w:rsidRPr="00CE4FD7">
        <w:t>Dose Linearity</w:t>
      </w:r>
    </w:p>
    <w:p w:rsidR="006747D5" w:rsidRPr="00CE4FD7" w:rsidRDefault="006747D5" w:rsidP="006747D5">
      <w:r w:rsidRPr="00CE4FD7">
        <w:t>The systemic exposure of ustekinumab (C</w:t>
      </w:r>
      <w:r w:rsidRPr="00CE4FD7">
        <w:rPr>
          <w:vertAlign w:val="subscript"/>
        </w:rPr>
        <w:t>max</w:t>
      </w:r>
      <w:r w:rsidRPr="00CE4FD7">
        <w:t xml:space="preserve"> and AUC) increased in an approximately dose-proportional manner after a single intravenous administration at doses ranging from 0.09 mg/kg to 4.5 mg/kg or following a single subcutaneous administration at doses ranging from approximately 24 mg to 240 mg in patients with psoriasis. </w:t>
      </w:r>
    </w:p>
    <w:p w:rsidR="006747D5" w:rsidRPr="00CE4FD7" w:rsidRDefault="006747D5" w:rsidP="006747D5"/>
    <w:p w:rsidR="006747D5" w:rsidRPr="00CE4FD7" w:rsidRDefault="006747D5" w:rsidP="006747D5">
      <w:pPr>
        <w:pStyle w:val="Heading3"/>
      </w:pPr>
      <w:r w:rsidRPr="00CE4FD7">
        <w:t>Single Dose vs. Multiple Doses</w:t>
      </w:r>
    </w:p>
    <w:p w:rsidR="006747D5" w:rsidRPr="00CE4FD7" w:rsidRDefault="006747D5" w:rsidP="006747D5">
      <w:r w:rsidRPr="00CE4FD7">
        <w:t xml:space="preserve">Serum concentration-time profiles of ustekinumab were generally predictable after single or multiple subcutaneous dose administrations. </w:t>
      </w:r>
      <w:r w:rsidR="002A46D3" w:rsidRPr="00CE4FD7">
        <w:t xml:space="preserve"> </w:t>
      </w:r>
      <w:r w:rsidRPr="00CE4FD7">
        <w:t xml:space="preserve">Steady-state serum concentrations of ustekinumab were achieved by Week 28 after initial subcutaneous doses at Weeks 0 and 4, followed by doses every 12 weeks. </w:t>
      </w:r>
      <w:r w:rsidR="002A46D3" w:rsidRPr="00CE4FD7">
        <w:t xml:space="preserve"> </w:t>
      </w:r>
      <w:r w:rsidRPr="00CE4FD7">
        <w:t xml:space="preserve">The median steady-state trough concentration ranged from 0.21 </w:t>
      </w:r>
      <w:r w:rsidR="00B1498E" w:rsidRPr="00CE4FD7">
        <w:t>microgram/mL to 0.26 microgram</w:t>
      </w:r>
      <w:r w:rsidRPr="00CE4FD7">
        <w:t>/mL (45 mg</w:t>
      </w:r>
      <w:r w:rsidR="009B18CE" w:rsidRPr="00CE4FD7">
        <w:t xml:space="preserve"> dose</w:t>
      </w:r>
      <w:r w:rsidRPr="00CE4FD7">
        <w:t xml:space="preserve">) and from 0.47 </w:t>
      </w:r>
      <w:r w:rsidR="00B1498E" w:rsidRPr="00CE4FD7">
        <w:t>microgram</w:t>
      </w:r>
      <w:r w:rsidRPr="00CE4FD7">
        <w:t xml:space="preserve">/mL to 0.49 </w:t>
      </w:r>
      <w:r w:rsidR="00B1498E" w:rsidRPr="00CE4FD7">
        <w:t>microgram</w:t>
      </w:r>
      <w:r w:rsidRPr="00CE4FD7">
        <w:t>/mL (90 mg</w:t>
      </w:r>
      <w:r w:rsidR="009B18CE" w:rsidRPr="00CE4FD7">
        <w:t xml:space="preserve"> dose</w:t>
      </w:r>
      <w:r w:rsidRPr="00CE4FD7">
        <w:t>)</w:t>
      </w:r>
      <w:r w:rsidR="004E562A">
        <w:t xml:space="preserve"> in patients with psoriasis</w:t>
      </w:r>
      <w:r w:rsidRPr="00CE4FD7">
        <w:t xml:space="preserve">. </w:t>
      </w:r>
      <w:r w:rsidR="002A46D3" w:rsidRPr="00CE4FD7">
        <w:t xml:space="preserve"> </w:t>
      </w:r>
      <w:r w:rsidRPr="00CE4FD7">
        <w:t>There was no apparent accumulation in serum ustekinumab concentration over time when given</w:t>
      </w:r>
      <w:r w:rsidR="00AA4CC5" w:rsidRPr="00CE4FD7">
        <w:t xml:space="preserve"> subcutaneously every 12 weeks.</w:t>
      </w:r>
    </w:p>
    <w:p w:rsidR="006747D5" w:rsidRPr="00CE4FD7" w:rsidRDefault="006747D5" w:rsidP="006747D5"/>
    <w:p w:rsidR="006747D5" w:rsidRPr="00CE4FD7" w:rsidRDefault="006747D5" w:rsidP="006747D5">
      <w:pPr>
        <w:pStyle w:val="Heading3"/>
      </w:pPr>
      <w:r w:rsidRPr="00CE4FD7">
        <w:lastRenderedPageBreak/>
        <w:t>Impact o</w:t>
      </w:r>
      <w:r w:rsidR="00B1498E" w:rsidRPr="00CE4FD7">
        <w:t>f Weight on Pharmacokinetics</w:t>
      </w:r>
    </w:p>
    <w:p w:rsidR="00B1498E" w:rsidRPr="00CE4FD7" w:rsidRDefault="006747D5" w:rsidP="00B1498E">
      <w:r w:rsidRPr="00CE4FD7">
        <w:t>Serum ustekinumab concentrations were affected by weight</w:t>
      </w:r>
      <w:r w:rsidR="004E562A">
        <w:t xml:space="preserve"> in patients with psoriasis and/or psoriatic arthritis</w:t>
      </w:r>
      <w:r w:rsidRPr="00CE4FD7">
        <w:t xml:space="preserve">. </w:t>
      </w:r>
      <w:r w:rsidR="002A46D3" w:rsidRPr="00CE4FD7">
        <w:t xml:space="preserve"> </w:t>
      </w:r>
      <w:r w:rsidRPr="00CE4FD7">
        <w:t xml:space="preserve">Within each dose </w:t>
      </w:r>
      <w:r w:rsidR="006505EA" w:rsidRPr="00CE4FD7">
        <w:t>(45</w:t>
      </w:r>
      <w:r w:rsidRPr="00CE4FD7">
        <w:t xml:space="preserve"> or 90 mg), patients of higher weight (&gt; 100 kg) had lower median serum</w:t>
      </w:r>
      <w:r w:rsidR="00B1498E" w:rsidRPr="00CE4FD7">
        <w:t xml:space="preserve"> ustekinumab concentrations compared with those in patients of lower weight (≤ 100 kg).  However, across doses, the median trough serum concentrations of ustekinumab in patients with higher weight (&gt; 100 kg) in the 90 mg group were comparable to those in patients with lower weight (≤ 100 kg) in the 45 mg group. </w:t>
      </w:r>
    </w:p>
    <w:p w:rsidR="00CB517D" w:rsidRPr="00CE4FD7" w:rsidRDefault="00CB517D" w:rsidP="00B1498E"/>
    <w:p w:rsidR="00B1498E" w:rsidRPr="00CE4FD7" w:rsidRDefault="00B1498E" w:rsidP="00B1498E">
      <w:pPr>
        <w:pStyle w:val="Heading3"/>
      </w:pPr>
      <w:r w:rsidRPr="00CE4FD7">
        <w:t xml:space="preserve">Population Pharmacokinetic Analysis </w:t>
      </w:r>
    </w:p>
    <w:p w:rsidR="00B1498E" w:rsidRPr="00CE4FD7" w:rsidRDefault="00B1498E" w:rsidP="00B1498E">
      <w:r w:rsidRPr="00CE4FD7">
        <w:t>In a population pharmacokinetic analysis</w:t>
      </w:r>
      <w:r w:rsidR="004E562A">
        <w:t xml:space="preserve"> using data from patients with psoriasis</w:t>
      </w:r>
      <w:r w:rsidRPr="00CE4FD7">
        <w:t>, the apparent clearance (CL/F) and apparent volume of distribution (V/F) were 0.465 L/d and 15.7 L, respectively, and the t</w:t>
      </w:r>
      <w:r w:rsidRPr="00CE4FD7">
        <w:rPr>
          <w:vertAlign w:val="subscript"/>
        </w:rPr>
        <w:t xml:space="preserve">1/2 </w:t>
      </w:r>
      <w:r w:rsidRPr="00CE4FD7">
        <w:t>was approximately 3</w:t>
      </w:r>
      <w:r w:rsidR="000418E6">
        <w:t xml:space="preserve"> </w:t>
      </w:r>
      <w:r w:rsidR="000418E6" w:rsidRPr="00CE4FD7">
        <w:t>weeks</w:t>
      </w:r>
      <w:r w:rsidRPr="00CE4FD7">
        <w:t>.  The CL/F of ustekinumab was not impacted by sex, age, or race. The CL/F was impacted by body weight, with a trend toward higher CL/F in patients with higher body weight.  The median CL/F in patients with weight &gt; 100 kg was approximately 55% higher compared with patients with weight &lt; 100 kg.  The median V/F in patients with weight &gt; 100 kg was approximately 37% higher as compared with patients wi</w:t>
      </w:r>
      <w:r w:rsidR="00AA4CC5" w:rsidRPr="00CE4FD7">
        <w:t>th weight &lt; 100 kg.</w:t>
      </w:r>
      <w:r w:rsidR="004E562A">
        <w:t xml:space="preserve"> Similar results were obtained from a confirmatory population pharmacokinetic analysis using data from patients with psoriatic arthritis.</w:t>
      </w:r>
    </w:p>
    <w:p w:rsidR="00B1498E" w:rsidRPr="00CE4FD7" w:rsidRDefault="00B1498E" w:rsidP="00B1498E"/>
    <w:p w:rsidR="00B1498E" w:rsidRPr="00CE4FD7" w:rsidRDefault="00B1498E" w:rsidP="00B1498E">
      <w:r w:rsidRPr="00CE4FD7">
        <w:t>In the population pharmacokinetic analysis</w:t>
      </w:r>
      <w:r w:rsidR="004E562A">
        <w:t xml:space="preserve"> using data from patients with psoriasis</w:t>
      </w:r>
      <w:r w:rsidRPr="00CE4FD7">
        <w:t>, the effect of comorbidities (past and current history of diabetes, hypertension, and hyperlipid</w:t>
      </w:r>
      <w:r w:rsidR="0044168E" w:rsidRPr="00CE4FD7">
        <w:t>a</w:t>
      </w:r>
      <w:r w:rsidRPr="00CE4FD7">
        <w:t xml:space="preserve">emia) on pharmacokinetics of ustekinumab was evaluated.  The pharmacokinetics of ustekinumab were impacted by the comorbidity of diabetes, with a trend towards higher CL/F in patients with diabetes.  The mean CL/F in patients with diabetes was approximately 29% higher compared </w:t>
      </w:r>
      <w:r w:rsidR="00AA4CC5" w:rsidRPr="00CE4FD7">
        <w:t>with patients without diabetes.</w:t>
      </w:r>
    </w:p>
    <w:p w:rsidR="00B1498E" w:rsidRPr="00CE4FD7" w:rsidRDefault="00B1498E" w:rsidP="00B1498E"/>
    <w:p w:rsidR="00B1498E" w:rsidRPr="00CE4FD7" w:rsidRDefault="00B1498E" w:rsidP="00B1498E">
      <w:r w:rsidRPr="00CE4FD7">
        <w:t>No specific drug-drug interaction studies have been conducted in healthy subje</w:t>
      </w:r>
      <w:r w:rsidR="00AA4CC5" w:rsidRPr="00CE4FD7">
        <w:t>cts or patients with psoriasis</w:t>
      </w:r>
      <w:r w:rsidR="00A00535">
        <w:t xml:space="preserve"> or psoriatic arthritis</w:t>
      </w:r>
      <w:r w:rsidR="00AA4CC5" w:rsidRPr="00CE4FD7">
        <w:t>.</w:t>
      </w:r>
    </w:p>
    <w:p w:rsidR="00B1498E" w:rsidRPr="00CE4FD7" w:rsidRDefault="00B1498E" w:rsidP="00B1498E"/>
    <w:p w:rsidR="00B1498E" w:rsidRPr="00CE4FD7" w:rsidRDefault="00B1498E" w:rsidP="00B1498E">
      <w:r w:rsidRPr="00CE4FD7">
        <w:t xml:space="preserve">In the population pharmacokinetic </w:t>
      </w:r>
      <w:r w:rsidR="00A00535">
        <w:t>analyses</w:t>
      </w:r>
      <w:r w:rsidRPr="00CE4FD7">
        <w:t xml:space="preserve">, the effect of the most frequently used concomitant medications in patients with psoriasis (including paracetamol/acetaminophen, ibuprofen, acetylsalicylic acid, metformin, </w:t>
      </w:r>
      <w:r w:rsidR="003162AB" w:rsidRPr="00CE4FD7">
        <w:t xml:space="preserve">atorvastatin, naproxen, </w:t>
      </w:r>
      <w:r w:rsidRPr="00CE4FD7">
        <w:t xml:space="preserve">thyroxine, hydrochlorothiazide, and influenza vaccine) on pharmacokinetics of ustekinumab was explored and none of the concomitant medications exerted significant impact.  The pharmacokinetics of ustekinumab was not impacted by the prior use of </w:t>
      </w:r>
      <w:r w:rsidR="00A00535">
        <w:t>MTX</w:t>
      </w:r>
      <w:r w:rsidRPr="00CE4FD7">
        <w:t xml:space="preserve">, cyclosporin, or other biological therapeutics </w:t>
      </w:r>
      <w:r w:rsidR="00AA4CC5" w:rsidRPr="00CE4FD7">
        <w:t>for the treatment of psoriasis.</w:t>
      </w:r>
      <w:r w:rsidR="007E36D8">
        <w:t xml:space="preserve">  The pharmacokinetics of ustekinumab was not impacted by concomitant use of MTX, NSAIDs and oral corticosteroids, or prior exposure to anti-TNFα agents in patients with psoriatic arthritis.</w:t>
      </w:r>
    </w:p>
    <w:p w:rsidR="00B1498E" w:rsidRPr="00CE4FD7" w:rsidRDefault="00B1498E" w:rsidP="00B1498E"/>
    <w:p w:rsidR="00B1498E" w:rsidRPr="00CE4FD7" w:rsidRDefault="00B1498E" w:rsidP="00B1498E">
      <w:r w:rsidRPr="00CE4FD7">
        <w:t>No pharmacokinetic data are available in patients with renal insufficiency.  No pharmacokinetic data are available in patients with impaired hepatic function.</w:t>
      </w:r>
    </w:p>
    <w:p w:rsidR="00B1498E" w:rsidRPr="00CE4FD7" w:rsidRDefault="00B1498E" w:rsidP="00B1498E"/>
    <w:p w:rsidR="00B1498E" w:rsidRPr="00CE4FD7" w:rsidRDefault="00B1498E" w:rsidP="00B1498E">
      <w:r w:rsidRPr="00CE4FD7">
        <w:t>No specific studies have been conducted in elderly patients. The population pharmacokinetic analysis indicated there were no apparent changes in CL/F and V/F es</w:t>
      </w:r>
      <w:r w:rsidR="00AA4CC5" w:rsidRPr="00CE4FD7">
        <w:t>timates in patients &gt; 65 years.</w:t>
      </w:r>
    </w:p>
    <w:p w:rsidR="00B1498E" w:rsidRPr="00CE4FD7" w:rsidRDefault="00B1498E" w:rsidP="00B1498E"/>
    <w:p w:rsidR="00B1498E" w:rsidRPr="00CE4FD7" w:rsidRDefault="00B1498E" w:rsidP="00B1498E">
      <w:r w:rsidRPr="00CE4FD7">
        <w:t>The pharmacokinetics of ustekinumab were not impacted by the use of tobacco or alcohol.</w:t>
      </w:r>
    </w:p>
    <w:p w:rsidR="00B1498E" w:rsidRPr="00CE4FD7" w:rsidRDefault="00B1498E" w:rsidP="00B1498E"/>
    <w:p w:rsidR="00514DE7" w:rsidRPr="00514DE7" w:rsidRDefault="00BF0ABF" w:rsidP="00F05DE2">
      <w:pPr>
        <w:pStyle w:val="PIHEADTOP"/>
      </w:pPr>
      <w:r w:rsidRPr="00CE4FD7">
        <w:t>Clinical Trials</w:t>
      </w:r>
    </w:p>
    <w:p w:rsidR="00514DE7" w:rsidRPr="00514DE7" w:rsidRDefault="00514DE7" w:rsidP="0085279B">
      <w:pPr>
        <w:rPr>
          <w:b/>
        </w:rPr>
      </w:pPr>
      <w:r>
        <w:rPr>
          <w:b/>
        </w:rPr>
        <w:t>Plaque Psoriasis</w:t>
      </w:r>
    </w:p>
    <w:p w:rsidR="00514DE7" w:rsidRDefault="00514DE7" w:rsidP="0085279B"/>
    <w:p w:rsidR="00FD7A97" w:rsidRDefault="00782E51" w:rsidP="0085279B">
      <w:r w:rsidRPr="00CE4FD7">
        <w:t xml:space="preserve">The safety and efficacy of </w:t>
      </w:r>
      <w:r w:rsidR="00D17592" w:rsidRPr="00CE4FD7">
        <w:t>STELARA</w:t>
      </w:r>
      <w:r w:rsidRPr="00CE4FD7">
        <w:t xml:space="preserve"> was assessed in 2 Phase 3</w:t>
      </w:r>
      <w:r w:rsidR="004E7F75" w:rsidRPr="00CE4FD7">
        <w:t xml:space="preserve"> studies </w:t>
      </w:r>
      <w:r w:rsidRPr="00CE4FD7">
        <w:t>(</w:t>
      </w:r>
      <w:r w:rsidR="004E7F75" w:rsidRPr="00CE4FD7">
        <w:t xml:space="preserve">A </w:t>
      </w:r>
      <w:r w:rsidR="0085279B" w:rsidRPr="00CE4FD7">
        <w:rPr>
          <w:u w:val="single"/>
        </w:rPr>
        <w:t>P</w:t>
      </w:r>
      <w:r w:rsidR="004E7F75" w:rsidRPr="00CE4FD7">
        <w:rPr>
          <w:u w:val="single"/>
        </w:rPr>
        <w:t>h</w:t>
      </w:r>
      <w:r w:rsidR="0085279B" w:rsidRPr="00CE4FD7">
        <w:t>ase 3 multicenter, randomized, double-blind, placeb</w:t>
      </w:r>
      <w:r w:rsidR="004E7F75" w:rsidRPr="00CE4FD7">
        <w:rPr>
          <w:u w:val="single"/>
        </w:rPr>
        <w:t>o</w:t>
      </w:r>
      <w:r w:rsidR="0085279B" w:rsidRPr="00CE4FD7">
        <w:t>-controlled trial</w:t>
      </w:r>
      <w:r w:rsidR="004E7F75" w:rsidRPr="00CE4FD7">
        <w:t xml:space="preserve"> </w:t>
      </w:r>
      <w:r w:rsidR="0085279B" w:rsidRPr="00CE4FD7">
        <w:t xml:space="preserve">evaluating the </w:t>
      </w:r>
      <w:r w:rsidR="004E7F75" w:rsidRPr="00CE4FD7">
        <w:rPr>
          <w:u w:val="single"/>
        </w:rPr>
        <w:t>e</w:t>
      </w:r>
      <w:r w:rsidR="0085279B" w:rsidRPr="00CE4FD7">
        <w:t xml:space="preserve">fficacy and safety </w:t>
      </w:r>
      <w:r w:rsidR="0085279B" w:rsidRPr="00CE4FD7">
        <w:lastRenderedPageBreak/>
        <w:t>of C</w:t>
      </w:r>
      <w:r w:rsidR="0085279B" w:rsidRPr="00CE4FD7">
        <w:rPr>
          <w:u w:val="single"/>
        </w:rPr>
        <w:t>N</w:t>
      </w:r>
      <w:r w:rsidR="0085279B" w:rsidRPr="00CE4FD7">
        <w:t>TO 1275 in the treatment of subjects with</w:t>
      </w:r>
      <w:r w:rsidR="004E7F75" w:rsidRPr="00CE4FD7">
        <w:t xml:space="preserve"> </w:t>
      </w:r>
      <w:r w:rsidR="0085279B" w:rsidRPr="00CE4FD7">
        <w:t>moderate to severe plaque-type psor</w:t>
      </w:r>
      <w:r w:rsidR="004E7F75" w:rsidRPr="00CE4FD7">
        <w:rPr>
          <w:u w:val="single"/>
        </w:rPr>
        <w:t>i</w:t>
      </w:r>
      <w:r w:rsidR="0085279B" w:rsidRPr="00CE4FD7">
        <w:t>asis followed by long-term e</w:t>
      </w:r>
      <w:r w:rsidR="004E7F75" w:rsidRPr="00CE4FD7">
        <w:rPr>
          <w:u w:val="single"/>
        </w:rPr>
        <w:t>x</w:t>
      </w:r>
      <w:r w:rsidR="0085279B" w:rsidRPr="00CE4FD7">
        <w:t>tension</w:t>
      </w:r>
      <w:r w:rsidR="004E7F75" w:rsidRPr="00CE4FD7">
        <w:t xml:space="preserve"> [</w:t>
      </w:r>
      <w:r w:rsidRPr="00CE4FD7">
        <w:t>PHOENIX</w:t>
      </w:r>
      <w:r w:rsidR="004E7F75" w:rsidRPr="00CE4FD7">
        <w:t>]</w:t>
      </w:r>
      <w:r w:rsidRPr="00CE4FD7">
        <w:t xml:space="preserve"> 1 and PHOENIX 2). </w:t>
      </w:r>
      <w:r w:rsidR="00B157F0" w:rsidRPr="00CE4FD7">
        <w:t xml:space="preserve"> </w:t>
      </w:r>
      <w:r w:rsidRPr="00CE4FD7">
        <w:t xml:space="preserve">A total of 1996 patients were enrolled in these studies. </w:t>
      </w:r>
      <w:r w:rsidR="00B157F0" w:rsidRPr="00CE4FD7">
        <w:t xml:space="preserve"> </w:t>
      </w:r>
    </w:p>
    <w:p w:rsidR="00FD7A97" w:rsidRDefault="00FD7A97" w:rsidP="0085279B"/>
    <w:p w:rsidR="00782E51" w:rsidRPr="00CE4FD7" w:rsidRDefault="001B074C" w:rsidP="0085279B">
      <w:r w:rsidRPr="00CE4FD7">
        <w:t>The s</w:t>
      </w:r>
      <w:r w:rsidR="00CD59F7" w:rsidRPr="00CE4FD7">
        <w:t xml:space="preserve">afety and efficacy of STELARA have not been established beyond </w:t>
      </w:r>
      <w:r w:rsidR="00DE15D2">
        <w:t>4</w:t>
      </w:r>
      <w:r w:rsidR="00F27683">
        <w:t xml:space="preserve"> </w:t>
      </w:r>
      <w:r w:rsidR="00FD7A97">
        <w:t>years</w:t>
      </w:r>
      <w:r w:rsidR="00CD59F7" w:rsidRPr="00CE4FD7">
        <w:t>.</w:t>
      </w:r>
    </w:p>
    <w:p w:rsidR="00782E51" w:rsidRPr="00CE4FD7" w:rsidRDefault="00782E51" w:rsidP="00782E51"/>
    <w:p w:rsidR="00BF0ABF" w:rsidRPr="00CE4FD7" w:rsidRDefault="00782E51" w:rsidP="00782E51">
      <w:r w:rsidRPr="00CE4FD7">
        <w:t xml:space="preserve">The studies enrolled adults (≥ 18 years) with chronic (&gt; 6 months) plaque psoriasis who had a minimum body surface area (BSA) involvement of 10%, and PASI score ≥ 12 and who were candidates for systemic therapy or phototherapy. </w:t>
      </w:r>
      <w:r w:rsidR="00B157F0" w:rsidRPr="00CE4FD7">
        <w:t xml:space="preserve"> </w:t>
      </w:r>
      <w:r w:rsidRPr="00CE4FD7">
        <w:t xml:space="preserve">Patients with guttate, erythrodermic, or pustular psoriasis were excluded from the studies. </w:t>
      </w:r>
      <w:r w:rsidR="00B157F0" w:rsidRPr="00CE4FD7">
        <w:t xml:space="preserve"> </w:t>
      </w:r>
      <w:r w:rsidRPr="00CE4FD7">
        <w:t>No concomitant anti</w:t>
      </w:r>
      <w:r w:rsidR="003162AB" w:rsidRPr="00CE4FD7">
        <w:t>-</w:t>
      </w:r>
      <w:r w:rsidRPr="00CE4FD7">
        <w:t>psoriatic therapies were allowed during the study with the exception of low-potency topical corticosteroids on the face and groin after week 12.</w:t>
      </w:r>
    </w:p>
    <w:p w:rsidR="00782E51" w:rsidRPr="00CE4FD7" w:rsidRDefault="00782E51" w:rsidP="00782E51"/>
    <w:p w:rsidR="000864A5" w:rsidRPr="00CE4FD7" w:rsidRDefault="000864A5" w:rsidP="000864A5">
      <w:r w:rsidRPr="00CE4FD7">
        <w:t>The P</w:t>
      </w:r>
      <w:r w:rsidR="00CB517D" w:rsidRPr="00CE4FD7">
        <w:t>soriasis Area and Severity Index (P</w:t>
      </w:r>
      <w:r w:rsidRPr="00CE4FD7">
        <w:t>ASI</w:t>
      </w:r>
      <w:r w:rsidR="00CB517D" w:rsidRPr="00CE4FD7">
        <w:t>)</w:t>
      </w:r>
      <w:r w:rsidRPr="00CE4FD7">
        <w:t xml:space="preserve"> is a composite score that assesses the fraction of body surface area involved with psoriasis and the severity of psoriatic changes within the affected regions (plaque thickness/induration, erythema, and scaling). </w:t>
      </w:r>
      <w:r w:rsidR="00CB517D" w:rsidRPr="00CE4FD7">
        <w:t xml:space="preserve"> </w:t>
      </w:r>
      <w:r w:rsidRPr="00CE4FD7">
        <w:t>PASI numeric scores range from 0 to 72, with higher scores re</w:t>
      </w:r>
      <w:r w:rsidR="00AA4CC5" w:rsidRPr="00CE4FD7">
        <w:t>presenting more severe disease.</w:t>
      </w:r>
    </w:p>
    <w:p w:rsidR="000864A5" w:rsidRPr="00CE4FD7" w:rsidRDefault="000864A5" w:rsidP="000864A5"/>
    <w:p w:rsidR="000864A5" w:rsidRPr="00CE4FD7" w:rsidRDefault="000864A5" w:rsidP="000864A5">
      <w:r w:rsidRPr="00CE4FD7">
        <w:t xml:space="preserve">Patients achieving ≥ 75% improvement in PASI from baseline (PASI 75) were considered PASI 75 responders. </w:t>
      </w:r>
      <w:r w:rsidR="00AA4CC5" w:rsidRPr="00CE4FD7">
        <w:t xml:space="preserve"> </w:t>
      </w:r>
      <w:r w:rsidRPr="00CE4FD7">
        <w:t xml:space="preserve">Patients originally randomized to </w:t>
      </w:r>
      <w:r w:rsidR="00D17592" w:rsidRPr="00CE4FD7">
        <w:t>STELARA</w:t>
      </w:r>
      <w:r w:rsidRPr="00CE4FD7">
        <w:t xml:space="preserve"> who were PASI 75 responders at both Weeks 28 and 40 were considered long-term PASI 75 responders. </w:t>
      </w:r>
      <w:r w:rsidR="00AA4CC5" w:rsidRPr="00CE4FD7">
        <w:t xml:space="preserve"> </w:t>
      </w:r>
      <w:r w:rsidRPr="00CE4FD7">
        <w:t xml:space="preserve">Patients achieving ≥ 90% improvement in PASI from baseline (PASI 90) were considered PASI 90 responders and patients with ≥ 50% improvement in PASI from baseline (PASI 50) were considered PASI 50 responders. </w:t>
      </w:r>
      <w:r w:rsidR="00AA4CC5" w:rsidRPr="00CE4FD7">
        <w:t xml:space="preserve"> </w:t>
      </w:r>
      <w:r w:rsidRPr="00CE4FD7">
        <w:t xml:space="preserve">Patients who achieved ≥ 50% but less than 75% improvement in PASI from baseline were considered partial responders. </w:t>
      </w:r>
      <w:r w:rsidR="00AA4CC5" w:rsidRPr="00CE4FD7">
        <w:t xml:space="preserve"> </w:t>
      </w:r>
      <w:r w:rsidRPr="00CE4FD7">
        <w:t>Patients with &lt; 50% improvement in PASI from baseline were considered non</w:t>
      </w:r>
      <w:r w:rsidR="003162AB" w:rsidRPr="00CE4FD7">
        <w:t>-</w:t>
      </w:r>
      <w:r w:rsidRPr="00CE4FD7">
        <w:t xml:space="preserve">responders. </w:t>
      </w:r>
    </w:p>
    <w:p w:rsidR="000864A5" w:rsidRPr="00CE4FD7" w:rsidRDefault="000864A5" w:rsidP="000864A5"/>
    <w:p w:rsidR="000864A5" w:rsidRPr="00CE4FD7" w:rsidRDefault="000864A5" w:rsidP="000864A5">
      <w:r w:rsidRPr="00CE4FD7">
        <w:t xml:space="preserve">Other key efficacy assessments included: </w:t>
      </w:r>
    </w:p>
    <w:p w:rsidR="000864A5" w:rsidRPr="00CE4FD7" w:rsidRDefault="000864A5" w:rsidP="000864A5">
      <w:pPr>
        <w:numPr>
          <w:ilvl w:val="0"/>
          <w:numId w:val="7"/>
        </w:numPr>
      </w:pPr>
      <w:r w:rsidRPr="00CE4FD7">
        <w:t>The Physician’s Global Assessment (PGA), a 6-category scale focusing on plaque thickness/ind</w:t>
      </w:r>
      <w:r w:rsidR="0085279B" w:rsidRPr="00CE4FD7">
        <w:t>uration, erythema, and scaling</w:t>
      </w:r>
      <w:r w:rsidR="004E7F75" w:rsidRPr="00CE4FD7">
        <w:t>.</w:t>
      </w:r>
    </w:p>
    <w:p w:rsidR="000864A5" w:rsidRPr="00CE4FD7" w:rsidRDefault="000864A5" w:rsidP="000864A5">
      <w:pPr>
        <w:numPr>
          <w:ilvl w:val="0"/>
          <w:numId w:val="7"/>
        </w:numPr>
      </w:pPr>
      <w:r w:rsidRPr="00CE4FD7">
        <w:t>The Dermatology Life Quality Index (DLQI), a dermatology-specific quality of life instrument</w:t>
      </w:r>
      <w:r w:rsidR="00737371" w:rsidRPr="00CE4FD7">
        <w:t>, with a lower score indicating an improved quality of life</w:t>
      </w:r>
      <w:r w:rsidRPr="00CE4FD7">
        <w:t xml:space="preserve">. </w:t>
      </w:r>
    </w:p>
    <w:p w:rsidR="000864A5" w:rsidRPr="00CE4FD7" w:rsidRDefault="000864A5" w:rsidP="000864A5">
      <w:pPr>
        <w:numPr>
          <w:ilvl w:val="0"/>
          <w:numId w:val="7"/>
        </w:numPr>
      </w:pPr>
      <w:r w:rsidRPr="00CE4FD7">
        <w:t>The SF-36, a health survey questionnaire consisting of multi-item scales measuring 8 health conc</w:t>
      </w:r>
      <w:r w:rsidR="004E7F75" w:rsidRPr="00CE4FD7">
        <w:t>epts (</w:t>
      </w:r>
      <w:r w:rsidRPr="00CE4FD7">
        <w:t>PHOENIX 1</w:t>
      </w:r>
      <w:r w:rsidR="004E7F75" w:rsidRPr="00CE4FD7">
        <w:t xml:space="preserve"> only).</w:t>
      </w:r>
    </w:p>
    <w:p w:rsidR="000864A5" w:rsidRPr="00CE4FD7" w:rsidRDefault="000864A5" w:rsidP="000864A5">
      <w:pPr>
        <w:numPr>
          <w:ilvl w:val="0"/>
          <w:numId w:val="7"/>
        </w:numPr>
      </w:pPr>
      <w:r w:rsidRPr="00CE4FD7">
        <w:t>The Nail Psoriasis Severity Index (NAPSI), a physician-assessed score that measures th</w:t>
      </w:r>
      <w:r w:rsidR="004E7F75" w:rsidRPr="00CE4FD7">
        <w:t>e severity of nail involvement (</w:t>
      </w:r>
      <w:r w:rsidRPr="00CE4FD7">
        <w:t>PHOENIX 1</w:t>
      </w:r>
      <w:r w:rsidR="004E7F75" w:rsidRPr="00CE4FD7">
        <w:t xml:space="preserve"> only).</w:t>
      </w:r>
    </w:p>
    <w:p w:rsidR="00BF0ABF" w:rsidRPr="00CE4FD7" w:rsidRDefault="000864A5" w:rsidP="000864A5">
      <w:pPr>
        <w:numPr>
          <w:ilvl w:val="0"/>
          <w:numId w:val="7"/>
        </w:numPr>
      </w:pPr>
      <w:r w:rsidRPr="00CE4FD7">
        <w:t xml:space="preserve">The Hospital Anxiety and Depression Scale (HADS), a self-rating tool developed to evaluate psychological measures in patients with physical ailments </w:t>
      </w:r>
      <w:r w:rsidR="004E7F75" w:rsidRPr="00CE4FD7">
        <w:t>(</w:t>
      </w:r>
      <w:r w:rsidRPr="00CE4FD7">
        <w:t>PHOENIX 2</w:t>
      </w:r>
      <w:r w:rsidR="004E7F75" w:rsidRPr="00CE4FD7">
        <w:t xml:space="preserve"> only)</w:t>
      </w:r>
      <w:r w:rsidRPr="00CE4FD7">
        <w:t>.</w:t>
      </w:r>
    </w:p>
    <w:p w:rsidR="000864A5" w:rsidRPr="00CE4FD7" w:rsidRDefault="000864A5" w:rsidP="000864A5">
      <w:pPr>
        <w:numPr>
          <w:ilvl w:val="0"/>
          <w:numId w:val="5"/>
        </w:numPr>
      </w:pPr>
      <w:r w:rsidRPr="00CE4FD7">
        <w:t xml:space="preserve">The Work Limitations Questionnaire (WLQ), a 25-item, self-administered questionnaire that was used to measure the impact of chronic health conditions on job performance and work productivity among employed populations </w:t>
      </w:r>
      <w:r w:rsidR="004E7F75" w:rsidRPr="00CE4FD7">
        <w:t>(</w:t>
      </w:r>
      <w:r w:rsidRPr="00CE4FD7">
        <w:t>PHOENIX 2</w:t>
      </w:r>
      <w:r w:rsidR="004E7F75" w:rsidRPr="00CE4FD7">
        <w:t xml:space="preserve"> only).</w:t>
      </w:r>
    </w:p>
    <w:p w:rsidR="000864A5" w:rsidRPr="00CE4FD7" w:rsidRDefault="000864A5" w:rsidP="000864A5">
      <w:pPr>
        <w:numPr>
          <w:ilvl w:val="0"/>
          <w:numId w:val="5"/>
        </w:numPr>
      </w:pPr>
      <w:r w:rsidRPr="00CE4FD7">
        <w:t xml:space="preserve">The Itch Visual </w:t>
      </w:r>
      <w:r w:rsidR="003162AB" w:rsidRPr="00CE4FD7">
        <w:t>Analogue</w:t>
      </w:r>
      <w:r w:rsidRPr="00CE4FD7">
        <w:t xml:space="preserve"> Scale,</w:t>
      </w:r>
      <w:r w:rsidR="00CB517D" w:rsidRPr="00CE4FD7">
        <w:t xml:space="preserve"> (Itch VAS)</w:t>
      </w:r>
      <w:r w:rsidRPr="00CE4FD7">
        <w:t xml:space="preserve"> used to assess the severity of itch </w:t>
      </w:r>
      <w:r w:rsidR="004E7F75" w:rsidRPr="00CE4FD7">
        <w:t>at the time of the assessment (</w:t>
      </w:r>
      <w:r w:rsidRPr="00CE4FD7">
        <w:t>PHOENIX 1</w:t>
      </w:r>
      <w:r w:rsidR="004E7F75" w:rsidRPr="00CE4FD7">
        <w:t xml:space="preserve"> only).</w:t>
      </w:r>
    </w:p>
    <w:p w:rsidR="000864A5" w:rsidRPr="00CE4FD7" w:rsidRDefault="000864A5" w:rsidP="000864A5"/>
    <w:p w:rsidR="000864A5" w:rsidRPr="00CE4FD7" w:rsidRDefault="000864A5" w:rsidP="000864A5">
      <w:pPr>
        <w:pStyle w:val="Heading2"/>
      </w:pPr>
      <w:r w:rsidRPr="00CE4FD7">
        <w:t xml:space="preserve">PHOENIX 1 </w:t>
      </w:r>
    </w:p>
    <w:p w:rsidR="000864A5" w:rsidRPr="00CE4FD7" w:rsidRDefault="000864A5" w:rsidP="000864A5">
      <w:r w:rsidRPr="00CE4FD7">
        <w:t xml:space="preserve">PHOENIX 1 evaluated the safety and efficacy of </w:t>
      </w:r>
      <w:r w:rsidR="00D17592" w:rsidRPr="00CE4FD7">
        <w:t>STELARA</w:t>
      </w:r>
      <w:r w:rsidRPr="00CE4FD7">
        <w:t xml:space="preserve"> versus placebo in 766 patients with plaque psoriasis and the efficacy of every 12 week dosing for patients who were PASI 75 responders.  Patients randomized to </w:t>
      </w:r>
      <w:r w:rsidR="00D17592" w:rsidRPr="00CE4FD7">
        <w:t>STELARA</w:t>
      </w:r>
      <w:r w:rsidRPr="00CE4FD7">
        <w:t xml:space="preserve"> received 45 mg or 90 mg doses at Weeks 0 and 4 followed by the same doses every 12 weeks. </w:t>
      </w:r>
      <w:r w:rsidR="00AA4CC5" w:rsidRPr="00CE4FD7">
        <w:t xml:space="preserve"> </w:t>
      </w:r>
      <w:r w:rsidRPr="00CE4FD7">
        <w:t xml:space="preserve">Patients randomized to receive placebo at Weeks 0 and 4 crossed over to receive </w:t>
      </w:r>
      <w:r w:rsidR="00D17592" w:rsidRPr="00CE4FD7">
        <w:t>STELARA</w:t>
      </w:r>
      <w:r w:rsidRPr="00CE4FD7">
        <w:t xml:space="preserve"> (either 45 mg or 90 mg) at Weeks 12 and 16 followed by the same dose every 12 weeks. </w:t>
      </w:r>
    </w:p>
    <w:p w:rsidR="00790226" w:rsidRPr="00CE4FD7" w:rsidRDefault="00790226" w:rsidP="000864A5"/>
    <w:p w:rsidR="000864A5" w:rsidRPr="00CE4FD7" w:rsidRDefault="000864A5" w:rsidP="000864A5">
      <w:pPr>
        <w:pStyle w:val="Heading3"/>
      </w:pPr>
      <w:r w:rsidRPr="00CE4FD7">
        <w:lastRenderedPageBreak/>
        <w:t xml:space="preserve">Maintenance dosing (every 12 weeks) </w:t>
      </w:r>
    </w:p>
    <w:p w:rsidR="000864A5" w:rsidRPr="00CE4FD7" w:rsidRDefault="000864A5" w:rsidP="000864A5">
      <w:r w:rsidRPr="00CE4FD7">
        <w:t xml:space="preserve">To evaluate the therapeutic benefit of maintenance dosing with </w:t>
      </w:r>
      <w:r w:rsidR="00D17592" w:rsidRPr="00CE4FD7">
        <w:t>STELARA</w:t>
      </w:r>
      <w:r w:rsidRPr="00CE4FD7">
        <w:t xml:space="preserve">, patients originally randomized to </w:t>
      </w:r>
      <w:r w:rsidR="00D17592" w:rsidRPr="00CE4FD7">
        <w:t>STELARA</w:t>
      </w:r>
      <w:r w:rsidRPr="00CE4FD7">
        <w:t xml:space="preserve"> who were PASI 75 responders at both Weeks 28 and 40 were re-randomized to either maintenance dosing of </w:t>
      </w:r>
      <w:r w:rsidR="00D17592" w:rsidRPr="00CE4FD7">
        <w:t>STELARA</w:t>
      </w:r>
      <w:r w:rsidRPr="00CE4FD7">
        <w:t xml:space="preserve"> every 12 weeks or to placebo (i.e., withdrawal of therapy).  Patients who were re-randomized to placebo at Week 40 reinitiated </w:t>
      </w:r>
      <w:r w:rsidR="00D17592" w:rsidRPr="00CE4FD7">
        <w:t>STELARA</w:t>
      </w:r>
      <w:r w:rsidRPr="00CE4FD7">
        <w:t xml:space="preserve"> at their original dosing regimen when they experienced at least a 50% loss of their PASI improvement obtained at Week 40. </w:t>
      </w:r>
    </w:p>
    <w:p w:rsidR="00790226" w:rsidRPr="00CE4FD7" w:rsidRDefault="00790226" w:rsidP="000864A5"/>
    <w:p w:rsidR="000864A5" w:rsidRPr="00CE4FD7" w:rsidRDefault="000864A5" w:rsidP="000864A5">
      <w:pPr>
        <w:pStyle w:val="Heading3"/>
      </w:pPr>
      <w:r w:rsidRPr="00CE4FD7">
        <w:t>Dos</w:t>
      </w:r>
      <w:r w:rsidR="00790226" w:rsidRPr="00CE4FD7">
        <w:t>e Adjustment (every 8 weeks)</w:t>
      </w:r>
    </w:p>
    <w:p w:rsidR="000864A5" w:rsidRPr="00CE4FD7" w:rsidRDefault="000864A5" w:rsidP="000864A5">
      <w:r w:rsidRPr="00CE4FD7">
        <w:t>At Week 28, patients who were non</w:t>
      </w:r>
      <w:r w:rsidR="003162AB" w:rsidRPr="00CE4FD7">
        <w:t>-</w:t>
      </w:r>
      <w:r w:rsidRPr="00CE4FD7">
        <w:t xml:space="preserve">responders discontinued treatment and patients who were partial responders were adjusted to every-8-week dosing. </w:t>
      </w:r>
      <w:r w:rsidR="00EC7620" w:rsidRPr="00CE4FD7">
        <w:t xml:space="preserve"> </w:t>
      </w:r>
      <w:r w:rsidRPr="00CE4FD7">
        <w:t>PASI 75 responders at week 28 who became partial responders or non</w:t>
      </w:r>
      <w:r w:rsidR="003162AB" w:rsidRPr="00CE4FD7">
        <w:t>-</w:t>
      </w:r>
      <w:r w:rsidRPr="00CE4FD7">
        <w:t xml:space="preserve">responders at Week 40 were adjusted to every-8-week dosing. </w:t>
      </w:r>
      <w:r w:rsidR="00EC7620" w:rsidRPr="00CE4FD7">
        <w:t xml:space="preserve"> </w:t>
      </w:r>
      <w:r w:rsidRPr="00CE4FD7">
        <w:t>All patients were followed for at least 52 weeks following first adm</w:t>
      </w:r>
      <w:r w:rsidR="00EC7620" w:rsidRPr="00CE4FD7">
        <w:t>inistration of study treatment.</w:t>
      </w:r>
    </w:p>
    <w:p w:rsidR="00790226" w:rsidRPr="00CE4FD7" w:rsidRDefault="00790226" w:rsidP="000864A5"/>
    <w:p w:rsidR="000864A5" w:rsidRPr="00CE4FD7" w:rsidRDefault="000864A5" w:rsidP="000864A5">
      <w:pPr>
        <w:pStyle w:val="Heading2"/>
      </w:pPr>
      <w:r w:rsidRPr="00CE4FD7">
        <w:t>PHOENIX 2</w:t>
      </w:r>
    </w:p>
    <w:p w:rsidR="000864A5" w:rsidRPr="00CE4FD7" w:rsidRDefault="000864A5" w:rsidP="000864A5">
      <w:r w:rsidRPr="00CE4FD7">
        <w:t xml:space="preserve">PHOENIX 2 evaluated the safety and efficacy of </w:t>
      </w:r>
      <w:r w:rsidR="00D17592" w:rsidRPr="00CE4FD7">
        <w:t>STELARA</w:t>
      </w:r>
      <w:r w:rsidRPr="00CE4FD7">
        <w:t xml:space="preserve"> versus placebo in 1230 patients with plaque psoriasis.  Patients randomized to </w:t>
      </w:r>
      <w:r w:rsidR="00D17592" w:rsidRPr="00CE4FD7">
        <w:t>STELARA</w:t>
      </w:r>
      <w:r w:rsidRPr="00CE4FD7">
        <w:t xml:space="preserve"> received 45 mg or 90 mg doses at Weeks 0 and 4 followed by an additional dose at Week 16.  Patients randomized to receive placebo at Weeks 0 and 4 crossed over to receive </w:t>
      </w:r>
      <w:r w:rsidR="00D17592" w:rsidRPr="00CE4FD7">
        <w:t>STELARA</w:t>
      </w:r>
      <w:r w:rsidRPr="00CE4FD7">
        <w:t xml:space="preserve"> (either 45 mg or 90 mg) at Weeks 12 and 16.  Patients were followed for 28 weeks.</w:t>
      </w:r>
    </w:p>
    <w:p w:rsidR="000864A5" w:rsidRPr="00CE4FD7" w:rsidRDefault="000864A5" w:rsidP="000864A5"/>
    <w:p w:rsidR="000864A5" w:rsidRPr="00CE4FD7" w:rsidRDefault="000864A5" w:rsidP="000864A5">
      <w:pPr>
        <w:pStyle w:val="Heading2"/>
      </w:pPr>
      <w:r w:rsidRPr="00CE4FD7">
        <w:t>Baseline disease char</w:t>
      </w:r>
      <w:r w:rsidR="00ED3463" w:rsidRPr="00CE4FD7">
        <w:t>acteristics: PHOENIX 1 and 2</w:t>
      </w:r>
    </w:p>
    <w:p w:rsidR="000864A5" w:rsidRPr="00CE4FD7" w:rsidRDefault="000864A5" w:rsidP="000864A5">
      <w:r w:rsidRPr="00CE4FD7">
        <w:t>Baseline disease characteristics across PHOENIX 1 and 2 were similar (Table 1).</w:t>
      </w:r>
    </w:p>
    <w:p w:rsidR="006C7FCD" w:rsidRPr="00CE4FD7" w:rsidRDefault="006C7FCD" w:rsidP="000864A5"/>
    <w:p w:rsidR="00490B81" w:rsidRPr="00CE4FD7" w:rsidRDefault="00490B81" w:rsidP="00D83708">
      <w:pPr>
        <w:pageBreakBefore/>
      </w:pPr>
      <w:r w:rsidRPr="00CE4FD7">
        <w:rPr>
          <w:b/>
        </w:rPr>
        <w:lastRenderedPageBreak/>
        <w:t>Table 1.</w:t>
      </w:r>
      <w:r w:rsidRPr="00CE4FD7">
        <w:t xml:space="preserve">  Baseline Disease Characteristics</w:t>
      </w:r>
    </w:p>
    <w:tbl>
      <w:tblPr>
        <w:tblW w:w="9794" w:type="dxa"/>
        <w:jc w:val="center"/>
        <w:tblBorders>
          <w:top w:val="single" w:sz="4" w:space="0" w:color="auto"/>
          <w:bottom w:val="single" w:sz="4" w:space="0" w:color="auto"/>
        </w:tblBorders>
        <w:tblLayout w:type="fixed"/>
        <w:tblLook w:val="0000" w:firstRow="0" w:lastRow="0" w:firstColumn="0" w:lastColumn="0" w:noHBand="0" w:noVBand="0"/>
      </w:tblPr>
      <w:tblGrid>
        <w:gridCol w:w="3215"/>
        <w:gridCol w:w="9"/>
        <w:gridCol w:w="1461"/>
        <w:gridCol w:w="1680"/>
        <w:gridCol w:w="9"/>
        <w:gridCol w:w="261"/>
        <w:gridCol w:w="9"/>
        <w:gridCol w:w="1431"/>
        <w:gridCol w:w="1710"/>
        <w:gridCol w:w="9"/>
      </w:tblGrid>
      <w:tr w:rsidR="006C7FCD" w:rsidRPr="00CE4FD7" w:rsidTr="008A0E7F">
        <w:trPr>
          <w:cantSplit/>
          <w:jc w:val="center"/>
        </w:trPr>
        <w:tc>
          <w:tcPr>
            <w:tcW w:w="3224" w:type="dxa"/>
            <w:gridSpan w:val="2"/>
            <w:vAlign w:val="bottom"/>
          </w:tcPr>
          <w:p w:rsidR="006C7FCD" w:rsidRPr="00CE4FD7" w:rsidRDefault="006C7FCD" w:rsidP="008A0E7F">
            <w:pPr>
              <w:pStyle w:val="BodyText"/>
              <w:keepNext/>
              <w:keepLines/>
              <w:tabs>
                <w:tab w:val="left" w:pos="1710"/>
              </w:tabs>
              <w:rPr>
                <w:iCs/>
                <w:sz w:val="20"/>
              </w:rPr>
            </w:pPr>
          </w:p>
        </w:tc>
        <w:tc>
          <w:tcPr>
            <w:tcW w:w="3150" w:type="dxa"/>
            <w:gridSpan w:val="3"/>
            <w:vAlign w:val="bottom"/>
          </w:tcPr>
          <w:p w:rsidR="006C7FCD" w:rsidRPr="00CE4FD7" w:rsidRDefault="006C7FCD" w:rsidP="008A0E7F">
            <w:pPr>
              <w:pStyle w:val="BodyText"/>
              <w:keepNext/>
              <w:keepLines/>
              <w:tabs>
                <w:tab w:val="left" w:pos="1710"/>
              </w:tabs>
              <w:jc w:val="center"/>
              <w:rPr>
                <w:iCs/>
                <w:sz w:val="20"/>
              </w:rPr>
            </w:pPr>
            <w:r w:rsidRPr="00CE4FD7">
              <w:rPr>
                <w:iCs/>
                <w:sz w:val="20"/>
              </w:rPr>
              <w:t>PHOENIX 1</w:t>
            </w:r>
          </w:p>
        </w:tc>
        <w:tc>
          <w:tcPr>
            <w:tcW w:w="270" w:type="dxa"/>
            <w:gridSpan w:val="2"/>
            <w:vAlign w:val="bottom"/>
          </w:tcPr>
          <w:p w:rsidR="006C7FCD" w:rsidRPr="00CE4FD7" w:rsidRDefault="006C7FCD" w:rsidP="008A0E7F">
            <w:pPr>
              <w:pStyle w:val="BodyText"/>
              <w:keepNext/>
              <w:keepLines/>
              <w:tabs>
                <w:tab w:val="left" w:pos="1710"/>
              </w:tabs>
              <w:jc w:val="center"/>
              <w:rPr>
                <w:iCs/>
                <w:sz w:val="20"/>
              </w:rPr>
            </w:pPr>
          </w:p>
        </w:tc>
        <w:tc>
          <w:tcPr>
            <w:tcW w:w="3150" w:type="dxa"/>
            <w:gridSpan w:val="3"/>
          </w:tcPr>
          <w:p w:rsidR="006C7FCD" w:rsidRPr="00CE4FD7" w:rsidRDefault="006C7FCD" w:rsidP="008A0E7F">
            <w:pPr>
              <w:pStyle w:val="BodyText"/>
              <w:keepNext/>
              <w:keepLines/>
              <w:tabs>
                <w:tab w:val="left" w:pos="1710"/>
              </w:tabs>
              <w:jc w:val="center"/>
              <w:rPr>
                <w:iCs/>
                <w:sz w:val="20"/>
                <w:u w:val="single"/>
              </w:rPr>
            </w:pPr>
            <w:r w:rsidRPr="00CE4FD7">
              <w:rPr>
                <w:iCs/>
                <w:sz w:val="20"/>
              </w:rPr>
              <w:t>PHOENIX 2</w:t>
            </w:r>
          </w:p>
        </w:tc>
      </w:tr>
      <w:tr w:rsidR="006C7FCD" w:rsidRPr="00CE4FD7" w:rsidTr="008A0E7F">
        <w:trPr>
          <w:gridAfter w:val="1"/>
          <w:wAfter w:w="9" w:type="dxa"/>
          <w:cantSplit/>
          <w:jc w:val="center"/>
        </w:trPr>
        <w:tc>
          <w:tcPr>
            <w:tcW w:w="3215" w:type="dxa"/>
            <w:vAlign w:val="bottom"/>
          </w:tcPr>
          <w:p w:rsidR="006C7FCD" w:rsidRPr="00CE4FD7" w:rsidRDefault="006C7FCD" w:rsidP="008A0E7F">
            <w:pPr>
              <w:pStyle w:val="BodyText"/>
              <w:keepNext/>
              <w:keepLines/>
              <w:tabs>
                <w:tab w:val="left" w:pos="1710"/>
              </w:tabs>
              <w:rPr>
                <w:iCs/>
                <w:sz w:val="20"/>
                <w:u w:val="single"/>
              </w:rPr>
            </w:pPr>
          </w:p>
        </w:tc>
        <w:tc>
          <w:tcPr>
            <w:tcW w:w="1470" w:type="dxa"/>
            <w:gridSpan w:val="2"/>
            <w:tcBorders>
              <w:top w:val="single" w:sz="4" w:space="0" w:color="auto"/>
              <w:bottom w:val="nil"/>
            </w:tcBorders>
            <w:vAlign w:val="bottom"/>
          </w:tcPr>
          <w:p w:rsidR="006C7FCD" w:rsidRPr="00CE4FD7" w:rsidRDefault="006C7FCD" w:rsidP="008A0E7F">
            <w:pPr>
              <w:pStyle w:val="BodyText"/>
              <w:keepNext/>
              <w:keepLines/>
              <w:tabs>
                <w:tab w:val="left" w:pos="1710"/>
              </w:tabs>
              <w:jc w:val="center"/>
              <w:rPr>
                <w:iCs/>
                <w:sz w:val="20"/>
                <w:u w:val="single"/>
              </w:rPr>
            </w:pPr>
            <w:r w:rsidRPr="00CE4FD7">
              <w:rPr>
                <w:iCs/>
                <w:sz w:val="20"/>
                <w:u w:val="single"/>
              </w:rPr>
              <w:t>Placebo</w:t>
            </w:r>
          </w:p>
        </w:tc>
        <w:tc>
          <w:tcPr>
            <w:tcW w:w="1680" w:type="dxa"/>
            <w:tcBorders>
              <w:top w:val="single" w:sz="4" w:space="0" w:color="auto"/>
              <w:bottom w:val="nil"/>
            </w:tcBorders>
            <w:vAlign w:val="bottom"/>
          </w:tcPr>
          <w:p w:rsidR="006C7FCD" w:rsidRPr="00CE4FD7" w:rsidRDefault="00D17592" w:rsidP="00A16B05">
            <w:pPr>
              <w:pStyle w:val="BodyText"/>
              <w:keepNext/>
              <w:keepLines/>
              <w:tabs>
                <w:tab w:val="left" w:pos="1710"/>
              </w:tabs>
              <w:jc w:val="center"/>
              <w:rPr>
                <w:iCs/>
                <w:sz w:val="20"/>
                <w:u w:val="single"/>
              </w:rPr>
            </w:pPr>
            <w:r w:rsidRPr="00CE4FD7">
              <w:rPr>
                <w:iCs/>
                <w:sz w:val="20"/>
                <w:u w:val="single"/>
              </w:rPr>
              <w:t>STELARA</w:t>
            </w:r>
          </w:p>
        </w:tc>
        <w:tc>
          <w:tcPr>
            <w:tcW w:w="270" w:type="dxa"/>
            <w:gridSpan w:val="2"/>
          </w:tcPr>
          <w:p w:rsidR="006C7FCD" w:rsidRPr="00CE4FD7" w:rsidRDefault="006C7FCD" w:rsidP="008A0E7F">
            <w:pPr>
              <w:pStyle w:val="BodyText"/>
              <w:keepNext/>
              <w:keepLines/>
              <w:tabs>
                <w:tab w:val="left" w:pos="1710"/>
              </w:tabs>
              <w:jc w:val="center"/>
              <w:rPr>
                <w:iCs/>
                <w:sz w:val="20"/>
                <w:u w:val="single"/>
              </w:rPr>
            </w:pPr>
          </w:p>
        </w:tc>
        <w:tc>
          <w:tcPr>
            <w:tcW w:w="1440" w:type="dxa"/>
            <w:gridSpan w:val="2"/>
            <w:tcBorders>
              <w:top w:val="single" w:sz="4" w:space="0" w:color="auto"/>
              <w:bottom w:val="nil"/>
            </w:tcBorders>
            <w:vAlign w:val="bottom"/>
          </w:tcPr>
          <w:p w:rsidR="006C7FCD" w:rsidRPr="00CE4FD7" w:rsidRDefault="006C7FCD" w:rsidP="008A0E7F">
            <w:pPr>
              <w:pStyle w:val="BodyText"/>
              <w:keepNext/>
              <w:keepLines/>
              <w:tabs>
                <w:tab w:val="left" w:pos="1710"/>
              </w:tabs>
              <w:jc w:val="center"/>
              <w:rPr>
                <w:iCs/>
                <w:sz w:val="20"/>
                <w:u w:val="single"/>
              </w:rPr>
            </w:pPr>
            <w:r w:rsidRPr="00CE4FD7">
              <w:rPr>
                <w:iCs/>
                <w:sz w:val="20"/>
                <w:u w:val="single"/>
              </w:rPr>
              <w:t>Placebo</w:t>
            </w:r>
          </w:p>
        </w:tc>
        <w:tc>
          <w:tcPr>
            <w:tcW w:w="1710" w:type="dxa"/>
            <w:tcBorders>
              <w:top w:val="single" w:sz="4" w:space="0" w:color="auto"/>
              <w:bottom w:val="nil"/>
            </w:tcBorders>
            <w:vAlign w:val="bottom"/>
          </w:tcPr>
          <w:p w:rsidR="006C7FCD" w:rsidRPr="00CE4FD7" w:rsidRDefault="00D17592" w:rsidP="00A16B05">
            <w:pPr>
              <w:pStyle w:val="BodyText"/>
              <w:keepNext/>
              <w:keepLines/>
              <w:tabs>
                <w:tab w:val="left" w:pos="1710"/>
              </w:tabs>
              <w:jc w:val="center"/>
              <w:rPr>
                <w:iCs/>
                <w:sz w:val="20"/>
                <w:u w:val="single"/>
              </w:rPr>
            </w:pPr>
            <w:r w:rsidRPr="00CE4FD7">
              <w:rPr>
                <w:iCs/>
                <w:sz w:val="20"/>
                <w:u w:val="single"/>
              </w:rPr>
              <w:t>STELARA</w:t>
            </w:r>
          </w:p>
        </w:tc>
      </w:tr>
      <w:tr w:rsidR="006C7FCD" w:rsidRPr="00CE4FD7" w:rsidTr="008A0E7F">
        <w:trPr>
          <w:gridAfter w:val="1"/>
          <w:wAfter w:w="9" w:type="dxa"/>
          <w:cantSplit/>
          <w:jc w:val="center"/>
        </w:trPr>
        <w:tc>
          <w:tcPr>
            <w:tcW w:w="3215" w:type="dxa"/>
          </w:tcPr>
          <w:p w:rsidR="006C7FCD" w:rsidRPr="00CE4FD7" w:rsidRDefault="006C7FCD" w:rsidP="008A0E7F">
            <w:pPr>
              <w:pStyle w:val="BodyText"/>
              <w:keepNext/>
              <w:keepLines/>
              <w:tabs>
                <w:tab w:val="left" w:pos="1710"/>
              </w:tabs>
              <w:rPr>
                <w:iCs/>
                <w:sz w:val="20"/>
              </w:rPr>
            </w:pPr>
            <w:r w:rsidRPr="00CE4FD7">
              <w:rPr>
                <w:iCs/>
                <w:sz w:val="20"/>
              </w:rPr>
              <w:t>Patients randomized at Week 0</w:t>
            </w:r>
          </w:p>
        </w:tc>
        <w:tc>
          <w:tcPr>
            <w:tcW w:w="1470" w:type="dxa"/>
            <w:gridSpan w:val="2"/>
          </w:tcPr>
          <w:p w:rsidR="006C7FCD" w:rsidRPr="00CE4FD7" w:rsidRDefault="006C7FCD" w:rsidP="008A0E7F">
            <w:pPr>
              <w:pStyle w:val="BodyText"/>
              <w:keepNext/>
              <w:keepLines/>
              <w:tabs>
                <w:tab w:val="left" w:pos="1710"/>
              </w:tabs>
              <w:jc w:val="center"/>
              <w:rPr>
                <w:iCs/>
                <w:sz w:val="20"/>
              </w:rPr>
            </w:pPr>
            <w:r w:rsidRPr="00CE4FD7">
              <w:rPr>
                <w:iCs/>
                <w:sz w:val="20"/>
              </w:rPr>
              <w:t>N = 255</w:t>
            </w:r>
          </w:p>
        </w:tc>
        <w:tc>
          <w:tcPr>
            <w:tcW w:w="1680" w:type="dxa"/>
          </w:tcPr>
          <w:p w:rsidR="006C7FCD" w:rsidRPr="00CE4FD7" w:rsidRDefault="006C7FCD" w:rsidP="008A0E7F">
            <w:pPr>
              <w:pStyle w:val="BodyText"/>
              <w:keepNext/>
              <w:keepLines/>
              <w:tabs>
                <w:tab w:val="left" w:pos="1710"/>
              </w:tabs>
              <w:jc w:val="center"/>
              <w:rPr>
                <w:iCs/>
                <w:sz w:val="20"/>
              </w:rPr>
            </w:pPr>
            <w:r w:rsidRPr="00CE4FD7">
              <w:rPr>
                <w:iCs/>
                <w:sz w:val="20"/>
              </w:rPr>
              <w:t>N = 511</w:t>
            </w:r>
          </w:p>
        </w:tc>
        <w:tc>
          <w:tcPr>
            <w:tcW w:w="270" w:type="dxa"/>
            <w:gridSpan w:val="2"/>
          </w:tcPr>
          <w:p w:rsidR="006C7FCD" w:rsidRPr="00CE4FD7" w:rsidRDefault="006C7FCD" w:rsidP="008A0E7F">
            <w:pPr>
              <w:pStyle w:val="BodyText"/>
              <w:keepNext/>
              <w:keepLines/>
              <w:tabs>
                <w:tab w:val="left" w:pos="1710"/>
              </w:tabs>
              <w:jc w:val="center"/>
              <w:rPr>
                <w:iCs/>
                <w:sz w:val="20"/>
              </w:rPr>
            </w:pPr>
          </w:p>
        </w:tc>
        <w:tc>
          <w:tcPr>
            <w:tcW w:w="1440" w:type="dxa"/>
            <w:gridSpan w:val="2"/>
          </w:tcPr>
          <w:p w:rsidR="006C7FCD" w:rsidRPr="00CE4FD7" w:rsidRDefault="006C7FCD" w:rsidP="008A0E7F">
            <w:pPr>
              <w:pStyle w:val="BodyText"/>
              <w:keepNext/>
              <w:keepLines/>
              <w:tabs>
                <w:tab w:val="left" w:pos="1710"/>
              </w:tabs>
              <w:jc w:val="center"/>
              <w:rPr>
                <w:iCs/>
                <w:sz w:val="20"/>
              </w:rPr>
            </w:pPr>
            <w:r w:rsidRPr="00CE4FD7">
              <w:rPr>
                <w:iCs/>
                <w:sz w:val="20"/>
              </w:rPr>
              <w:t>N = 410</w:t>
            </w:r>
          </w:p>
        </w:tc>
        <w:tc>
          <w:tcPr>
            <w:tcW w:w="1710" w:type="dxa"/>
          </w:tcPr>
          <w:p w:rsidR="006C7FCD" w:rsidRPr="00CE4FD7" w:rsidRDefault="006C7FCD" w:rsidP="008A0E7F">
            <w:pPr>
              <w:pStyle w:val="BodyText"/>
              <w:keepNext/>
              <w:keepLines/>
              <w:tabs>
                <w:tab w:val="left" w:pos="1710"/>
              </w:tabs>
              <w:jc w:val="center"/>
              <w:rPr>
                <w:iCs/>
                <w:sz w:val="20"/>
              </w:rPr>
            </w:pPr>
            <w:r w:rsidRPr="00CE4FD7">
              <w:rPr>
                <w:iCs/>
                <w:sz w:val="20"/>
              </w:rPr>
              <w:t>N = 820</w:t>
            </w:r>
          </w:p>
        </w:tc>
      </w:tr>
      <w:tr w:rsidR="006C7FCD" w:rsidRPr="00CE4FD7" w:rsidTr="008A0E7F">
        <w:trPr>
          <w:gridAfter w:val="1"/>
          <w:wAfter w:w="9" w:type="dxa"/>
          <w:cantSplit/>
          <w:jc w:val="center"/>
        </w:trPr>
        <w:tc>
          <w:tcPr>
            <w:tcW w:w="3215" w:type="dxa"/>
          </w:tcPr>
          <w:p w:rsidR="006C7FCD" w:rsidRPr="00CE4FD7" w:rsidRDefault="006C7FCD" w:rsidP="008A0E7F">
            <w:pPr>
              <w:pStyle w:val="BodyText"/>
              <w:keepNext/>
              <w:keepLines/>
              <w:tabs>
                <w:tab w:val="left" w:pos="1710"/>
              </w:tabs>
              <w:rPr>
                <w:iCs/>
                <w:sz w:val="20"/>
              </w:rPr>
            </w:pPr>
            <w:r w:rsidRPr="00CE4FD7">
              <w:rPr>
                <w:iCs/>
                <w:sz w:val="20"/>
              </w:rPr>
              <w:t>Median BSA</w:t>
            </w:r>
          </w:p>
        </w:tc>
        <w:tc>
          <w:tcPr>
            <w:tcW w:w="1470" w:type="dxa"/>
            <w:gridSpan w:val="2"/>
          </w:tcPr>
          <w:p w:rsidR="006C7FCD" w:rsidRPr="00CE4FD7" w:rsidRDefault="006C7FCD" w:rsidP="008A0E7F">
            <w:pPr>
              <w:pStyle w:val="BodyText"/>
              <w:keepNext/>
              <w:keepLines/>
              <w:tabs>
                <w:tab w:val="left" w:pos="1710"/>
              </w:tabs>
              <w:jc w:val="center"/>
              <w:rPr>
                <w:iCs/>
                <w:sz w:val="20"/>
              </w:rPr>
            </w:pPr>
            <w:r w:rsidRPr="00CE4FD7">
              <w:rPr>
                <w:iCs/>
                <w:sz w:val="20"/>
              </w:rPr>
              <w:t>22.0</w:t>
            </w:r>
          </w:p>
        </w:tc>
        <w:tc>
          <w:tcPr>
            <w:tcW w:w="1680" w:type="dxa"/>
          </w:tcPr>
          <w:p w:rsidR="006C7FCD" w:rsidRPr="00CE4FD7" w:rsidRDefault="006C7FCD" w:rsidP="008A0E7F">
            <w:pPr>
              <w:pStyle w:val="BodyText"/>
              <w:keepNext/>
              <w:keepLines/>
              <w:tabs>
                <w:tab w:val="left" w:pos="1710"/>
              </w:tabs>
              <w:jc w:val="center"/>
              <w:rPr>
                <w:iCs/>
                <w:sz w:val="20"/>
              </w:rPr>
            </w:pPr>
            <w:r w:rsidRPr="00CE4FD7">
              <w:rPr>
                <w:iCs/>
                <w:sz w:val="20"/>
              </w:rPr>
              <w:t>21.0</w:t>
            </w:r>
          </w:p>
        </w:tc>
        <w:tc>
          <w:tcPr>
            <w:tcW w:w="270" w:type="dxa"/>
            <w:gridSpan w:val="2"/>
          </w:tcPr>
          <w:p w:rsidR="006C7FCD" w:rsidRPr="00CE4FD7" w:rsidRDefault="006C7FCD" w:rsidP="008A0E7F">
            <w:pPr>
              <w:pStyle w:val="BodyText"/>
              <w:keepNext/>
              <w:keepLines/>
              <w:tabs>
                <w:tab w:val="left" w:pos="1710"/>
              </w:tabs>
              <w:jc w:val="center"/>
              <w:rPr>
                <w:iCs/>
                <w:sz w:val="20"/>
              </w:rPr>
            </w:pPr>
          </w:p>
        </w:tc>
        <w:tc>
          <w:tcPr>
            <w:tcW w:w="1440" w:type="dxa"/>
            <w:gridSpan w:val="2"/>
          </w:tcPr>
          <w:p w:rsidR="006C7FCD" w:rsidRPr="00CE4FD7" w:rsidRDefault="006C7FCD" w:rsidP="008A0E7F">
            <w:pPr>
              <w:pStyle w:val="BodyText"/>
              <w:keepNext/>
              <w:keepLines/>
              <w:tabs>
                <w:tab w:val="left" w:pos="1710"/>
              </w:tabs>
              <w:jc w:val="center"/>
              <w:rPr>
                <w:iCs/>
                <w:sz w:val="20"/>
              </w:rPr>
            </w:pPr>
            <w:r w:rsidRPr="00CE4FD7">
              <w:rPr>
                <w:iCs/>
                <w:sz w:val="20"/>
              </w:rPr>
              <w:t>20.0</w:t>
            </w:r>
          </w:p>
        </w:tc>
        <w:tc>
          <w:tcPr>
            <w:tcW w:w="1710" w:type="dxa"/>
          </w:tcPr>
          <w:p w:rsidR="006C7FCD" w:rsidRPr="00CE4FD7" w:rsidRDefault="006C7FCD" w:rsidP="008A0E7F">
            <w:pPr>
              <w:pStyle w:val="BodyText"/>
              <w:keepNext/>
              <w:keepLines/>
              <w:tabs>
                <w:tab w:val="left" w:pos="1710"/>
              </w:tabs>
              <w:jc w:val="center"/>
              <w:rPr>
                <w:iCs/>
                <w:sz w:val="20"/>
              </w:rPr>
            </w:pPr>
            <w:r w:rsidRPr="00CE4FD7">
              <w:rPr>
                <w:iCs/>
                <w:sz w:val="20"/>
              </w:rPr>
              <w:t>21.0</w:t>
            </w:r>
          </w:p>
        </w:tc>
      </w:tr>
      <w:tr w:rsidR="006C7FCD" w:rsidRPr="00CE4FD7" w:rsidTr="008A0E7F">
        <w:trPr>
          <w:gridAfter w:val="1"/>
          <w:wAfter w:w="9" w:type="dxa"/>
          <w:cantSplit/>
          <w:jc w:val="center"/>
        </w:trPr>
        <w:tc>
          <w:tcPr>
            <w:tcW w:w="3215" w:type="dxa"/>
          </w:tcPr>
          <w:p w:rsidR="006C7FCD" w:rsidRPr="00CE4FD7" w:rsidRDefault="006C7FCD" w:rsidP="008A0E7F">
            <w:pPr>
              <w:pStyle w:val="BodyText"/>
              <w:keepNext/>
              <w:keepLines/>
              <w:tabs>
                <w:tab w:val="left" w:pos="1710"/>
              </w:tabs>
              <w:rPr>
                <w:iCs/>
                <w:sz w:val="20"/>
              </w:rPr>
            </w:pPr>
            <w:r w:rsidRPr="00CE4FD7">
              <w:rPr>
                <w:iCs/>
                <w:sz w:val="20"/>
              </w:rPr>
              <w:t xml:space="preserve">Patients with BSA </w:t>
            </w:r>
            <w:r w:rsidRPr="00CE4FD7">
              <w:rPr>
                <w:iCs/>
                <w:sz w:val="20"/>
                <w:u w:val="single"/>
              </w:rPr>
              <w:t xml:space="preserve">&gt; </w:t>
            </w:r>
            <w:r w:rsidRPr="00CE4FD7">
              <w:rPr>
                <w:iCs/>
                <w:sz w:val="20"/>
              </w:rPr>
              <w:t>20%</w:t>
            </w:r>
          </w:p>
        </w:tc>
        <w:tc>
          <w:tcPr>
            <w:tcW w:w="1470" w:type="dxa"/>
            <w:gridSpan w:val="2"/>
          </w:tcPr>
          <w:p w:rsidR="006C7FCD" w:rsidRPr="00CE4FD7" w:rsidRDefault="006C7FCD" w:rsidP="008A0E7F">
            <w:pPr>
              <w:pStyle w:val="BodyText"/>
              <w:keepNext/>
              <w:keepLines/>
              <w:tabs>
                <w:tab w:val="left" w:pos="1710"/>
              </w:tabs>
              <w:jc w:val="center"/>
              <w:rPr>
                <w:iCs/>
                <w:sz w:val="20"/>
              </w:rPr>
            </w:pPr>
            <w:r w:rsidRPr="00CE4FD7">
              <w:rPr>
                <w:iCs/>
                <w:sz w:val="20"/>
              </w:rPr>
              <w:t>145 (57%)</w:t>
            </w:r>
          </w:p>
        </w:tc>
        <w:tc>
          <w:tcPr>
            <w:tcW w:w="1680" w:type="dxa"/>
          </w:tcPr>
          <w:p w:rsidR="006C7FCD" w:rsidRPr="00CE4FD7" w:rsidRDefault="006C7FCD" w:rsidP="008A0E7F">
            <w:pPr>
              <w:pStyle w:val="BodyText"/>
              <w:keepNext/>
              <w:keepLines/>
              <w:tabs>
                <w:tab w:val="left" w:pos="1710"/>
              </w:tabs>
              <w:jc w:val="center"/>
              <w:rPr>
                <w:iCs/>
                <w:sz w:val="20"/>
              </w:rPr>
            </w:pPr>
            <w:r w:rsidRPr="00CE4FD7">
              <w:rPr>
                <w:iCs/>
                <w:sz w:val="20"/>
              </w:rPr>
              <w:t>276 (54%)</w:t>
            </w:r>
          </w:p>
        </w:tc>
        <w:tc>
          <w:tcPr>
            <w:tcW w:w="270" w:type="dxa"/>
            <w:gridSpan w:val="2"/>
          </w:tcPr>
          <w:p w:rsidR="006C7FCD" w:rsidRPr="00CE4FD7" w:rsidRDefault="006C7FCD" w:rsidP="008A0E7F">
            <w:pPr>
              <w:pStyle w:val="BodyText"/>
              <w:keepNext/>
              <w:keepLines/>
              <w:tabs>
                <w:tab w:val="left" w:pos="1710"/>
              </w:tabs>
              <w:jc w:val="center"/>
              <w:rPr>
                <w:iCs/>
                <w:sz w:val="20"/>
              </w:rPr>
            </w:pPr>
          </w:p>
        </w:tc>
        <w:tc>
          <w:tcPr>
            <w:tcW w:w="1440" w:type="dxa"/>
            <w:gridSpan w:val="2"/>
          </w:tcPr>
          <w:p w:rsidR="006C7FCD" w:rsidRPr="00CE4FD7" w:rsidRDefault="006C7FCD" w:rsidP="008A0E7F">
            <w:pPr>
              <w:pStyle w:val="BodyText"/>
              <w:keepNext/>
              <w:keepLines/>
              <w:tabs>
                <w:tab w:val="left" w:pos="1710"/>
              </w:tabs>
              <w:jc w:val="center"/>
              <w:rPr>
                <w:iCs/>
                <w:sz w:val="20"/>
              </w:rPr>
            </w:pPr>
            <w:r w:rsidRPr="00CE4FD7">
              <w:rPr>
                <w:iCs/>
                <w:sz w:val="20"/>
              </w:rPr>
              <w:t>217 (53%)</w:t>
            </w:r>
          </w:p>
        </w:tc>
        <w:tc>
          <w:tcPr>
            <w:tcW w:w="1710" w:type="dxa"/>
          </w:tcPr>
          <w:p w:rsidR="006C7FCD" w:rsidRPr="00CE4FD7" w:rsidRDefault="006C7FCD" w:rsidP="008A0E7F">
            <w:pPr>
              <w:pStyle w:val="BodyText"/>
              <w:keepNext/>
              <w:keepLines/>
              <w:tabs>
                <w:tab w:val="left" w:pos="1710"/>
              </w:tabs>
              <w:jc w:val="center"/>
              <w:rPr>
                <w:iCs/>
                <w:sz w:val="20"/>
              </w:rPr>
            </w:pPr>
            <w:r w:rsidRPr="00CE4FD7">
              <w:rPr>
                <w:iCs/>
                <w:sz w:val="20"/>
              </w:rPr>
              <w:t>445 (54%)</w:t>
            </w:r>
          </w:p>
        </w:tc>
      </w:tr>
      <w:tr w:rsidR="006C7FCD" w:rsidRPr="00CE4FD7" w:rsidTr="008A0E7F">
        <w:trPr>
          <w:gridAfter w:val="1"/>
          <w:wAfter w:w="9" w:type="dxa"/>
          <w:cantSplit/>
          <w:jc w:val="center"/>
        </w:trPr>
        <w:tc>
          <w:tcPr>
            <w:tcW w:w="3215" w:type="dxa"/>
          </w:tcPr>
          <w:p w:rsidR="006C7FCD" w:rsidRPr="00CE4FD7" w:rsidRDefault="006C7FCD" w:rsidP="008A0E7F">
            <w:pPr>
              <w:pStyle w:val="BodyText"/>
              <w:keepNext/>
              <w:keepLines/>
              <w:tabs>
                <w:tab w:val="left" w:pos="1710"/>
              </w:tabs>
              <w:rPr>
                <w:iCs/>
                <w:sz w:val="20"/>
              </w:rPr>
            </w:pPr>
            <w:r w:rsidRPr="00CE4FD7">
              <w:rPr>
                <w:iCs/>
                <w:sz w:val="20"/>
              </w:rPr>
              <w:t>Median PASI</w:t>
            </w:r>
          </w:p>
        </w:tc>
        <w:tc>
          <w:tcPr>
            <w:tcW w:w="1470" w:type="dxa"/>
            <w:gridSpan w:val="2"/>
          </w:tcPr>
          <w:p w:rsidR="006C7FCD" w:rsidRPr="00CE4FD7" w:rsidRDefault="006C7FCD" w:rsidP="008A0E7F">
            <w:pPr>
              <w:pStyle w:val="BodyText"/>
              <w:keepNext/>
              <w:keepLines/>
              <w:tabs>
                <w:tab w:val="left" w:pos="1710"/>
              </w:tabs>
              <w:jc w:val="center"/>
              <w:rPr>
                <w:iCs/>
                <w:sz w:val="20"/>
              </w:rPr>
            </w:pPr>
            <w:r w:rsidRPr="00CE4FD7">
              <w:rPr>
                <w:iCs/>
                <w:sz w:val="20"/>
              </w:rPr>
              <w:t>17.80</w:t>
            </w:r>
          </w:p>
        </w:tc>
        <w:tc>
          <w:tcPr>
            <w:tcW w:w="1680" w:type="dxa"/>
          </w:tcPr>
          <w:p w:rsidR="006C7FCD" w:rsidRPr="00CE4FD7" w:rsidRDefault="006C7FCD" w:rsidP="008A0E7F">
            <w:pPr>
              <w:pStyle w:val="BodyText"/>
              <w:keepNext/>
              <w:keepLines/>
              <w:tabs>
                <w:tab w:val="left" w:pos="1710"/>
              </w:tabs>
              <w:jc w:val="center"/>
              <w:rPr>
                <w:iCs/>
                <w:sz w:val="20"/>
              </w:rPr>
            </w:pPr>
            <w:r w:rsidRPr="00CE4FD7">
              <w:rPr>
                <w:iCs/>
                <w:sz w:val="20"/>
              </w:rPr>
              <w:t>17.40</w:t>
            </w:r>
          </w:p>
        </w:tc>
        <w:tc>
          <w:tcPr>
            <w:tcW w:w="270" w:type="dxa"/>
            <w:gridSpan w:val="2"/>
          </w:tcPr>
          <w:p w:rsidR="006C7FCD" w:rsidRPr="00CE4FD7" w:rsidRDefault="006C7FCD" w:rsidP="008A0E7F">
            <w:pPr>
              <w:pStyle w:val="BodyText"/>
              <w:keepNext/>
              <w:keepLines/>
              <w:tabs>
                <w:tab w:val="left" w:pos="1710"/>
              </w:tabs>
              <w:jc w:val="center"/>
              <w:rPr>
                <w:iCs/>
                <w:sz w:val="20"/>
              </w:rPr>
            </w:pPr>
          </w:p>
        </w:tc>
        <w:tc>
          <w:tcPr>
            <w:tcW w:w="1440" w:type="dxa"/>
            <w:gridSpan w:val="2"/>
          </w:tcPr>
          <w:p w:rsidR="006C7FCD" w:rsidRPr="00CE4FD7" w:rsidRDefault="006C7FCD" w:rsidP="008A0E7F">
            <w:pPr>
              <w:pStyle w:val="BodyText"/>
              <w:keepNext/>
              <w:keepLines/>
              <w:tabs>
                <w:tab w:val="left" w:pos="1710"/>
              </w:tabs>
              <w:jc w:val="center"/>
              <w:rPr>
                <w:iCs/>
                <w:sz w:val="20"/>
              </w:rPr>
            </w:pPr>
            <w:r w:rsidRPr="00CE4FD7">
              <w:rPr>
                <w:iCs/>
                <w:sz w:val="20"/>
              </w:rPr>
              <w:t>16.90</w:t>
            </w:r>
          </w:p>
        </w:tc>
        <w:tc>
          <w:tcPr>
            <w:tcW w:w="1710" w:type="dxa"/>
          </w:tcPr>
          <w:p w:rsidR="006C7FCD" w:rsidRPr="00CE4FD7" w:rsidRDefault="006C7FCD" w:rsidP="008A0E7F">
            <w:pPr>
              <w:pStyle w:val="BodyText"/>
              <w:keepNext/>
              <w:keepLines/>
              <w:tabs>
                <w:tab w:val="left" w:pos="1710"/>
              </w:tabs>
              <w:jc w:val="center"/>
              <w:rPr>
                <w:iCs/>
                <w:sz w:val="20"/>
              </w:rPr>
            </w:pPr>
            <w:r w:rsidRPr="00CE4FD7">
              <w:rPr>
                <w:iCs/>
                <w:sz w:val="20"/>
              </w:rPr>
              <w:t>17.60</w:t>
            </w:r>
          </w:p>
        </w:tc>
      </w:tr>
      <w:tr w:rsidR="006C7FCD" w:rsidRPr="00CE4FD7" w:rsidTr="008A0E7F">
        <w:trPr>
          <w:gridAfter w:val="1"/>
          <w:wAfter w:w="9" w:type="dxa"/>
          <w:cantSplit/>
          <w:jc w:val="center"/>
        </w:trPr>
        <w:tc>
          <w:tcPr>
            <w:tcW w:w="3215" w:type="dxa"/>
          </w:tcPr>
          <w:p w:rsidR="006C7FCD" w:rsidRPr="00CE4FD7" w:rsidRDefault="006C7FCD" w:rsidP="008A0E7F">
            <w:pPr>
              <w:pStyle w:val="BodyText"/>
              <w:keepNext/>
              <w:keepLines/>
              <w:tabs>
                <w:tab w:val="left" w:pos="1710"/>
              </w:tabs>
              <w:rPr>
                <w:iCs/>
                <w:sz w:val="20"/>
              </w:rPr>
            </w:pPr>
            <w:r w:rsidRPr="00CE4FD7">
              <w:rPr>
                <w:iCs/>
                <w:sz w:val="20"/>
              </w:rPr>
              <w:t xml:space="preserve">PASI </w:t>
            </w:r>
            <w:r w:rsidRPr="00CE4FD7">
              <w:rPr>
                <w:iCs/>
                <w:sz w:val="20"/>
                <w:u w:val="single"/>
              </w:rPr>
              <w:t>&gt;</w:t>
            </w:r>
            <w:r w:rsidRPr="00CE4FD7">
              <w:rPr>
                <w:iCs/>
                <w:sz w:val="20"/>
              </w:rPr>
              <w:t xml:space="preserve"> 20</w:t>
            </w:r>
          </w:p>
        </w:tc>
        <w:tc>
          <w:tcPr>
            <w:tcW w:w="1470" w:type="dxa"/>
            <w:gridSpan w:val="2"/>
          </w:tcPr>
          <w:p w:rsidR="006C7FCD" w:rsidRPr="00CE4FD7" w:rsidRDefault="006C7FCD" w:rsidP="008A0E7F">
            <w:pPr>
              <w:pStyle w:val="BodyText"/>
              <w:keepNext/>
              <w:keepLines/>
              <w:tabs>
                <w:tab w:val="left" w:pos="1710"/>
              </w:tabs>
              <w:jc w:val="center"/>
              <w:rPr>
                <w:iCs/>
                <w:sz w:val="20"/>
              </w:rPr>
            </w:pPr>
            <w:r w:rsidRPr="00CE4FD7">
              <w:rPr>
                <w:iCs/>
                <w:sz w:val="20"/>
              </w:rPr>
              <w:t>91 (36%)</w:t>
            </w:r>
          </w:p>
        </w:tc>
        <w:tc>
          <w:tcPr>
            <w:tcW w:w="1680" w:type="dxa"/>
          </w:tcPr>
          <w:p w:rsidR="006C7FCD" w:rsidRPr="00CE4FD7" w:rsidRDefault="006C7FCD" w:rsidP="008A0E7F">
            <w:pPr>
              <w:pStyle w:val="BodyText"/>
              <w:keepNext/>
              <w:keepLines/>
              <w:tabs>
                <w:tab w:val="left" w:pos="1710"/>
              </w:tabs>
              <w:jc w:val="center"/>
              <w:rPr>
                <w:iCs/>
                <w:sz w:val="20"/>
              </w:rPr>
            </w:pPr>
            <w:r w:rsidRPr="00CE4FD7">
              <w:rPr>
                <w:iCs/>
                <w:sz w:val="20"/>
              </w:rPr>
              <w:t>169 (33%)</w:t>
            </w:r>
          </w:p>
        </w:tc>
        <w:tc>
          <w:tcPr>
            <w:tcW w:w="270" w:type="dxa"/>
            <w:gridSpan w:val="2"/>
          </w:tcPr>
          <w:p w:rsidR="006C7FCD" w:rsidRPr="00CE4FD7" w:rsidRDefault="006C7FCD" w:rsidP="008A0E7F">
            <w:pPr>
              <w:pStyle w:val="BodyText"/>
              <w:keepNext/>
              <w:keepLines/>
              <w:tabs>
                <w:tab w:val="left" w:pos="1710"/>
              </w:tabs>
              <w:jc w:val="center"/>
              <w:rPr>
                <w:iCs/>
                <w:sz w:val="20"/>
              </w:rPr>
            </w:pPr>
          </w:p>
        </w:tc>
        <w:tc>
          <w:tcPr>
            <w:tcW w:w="1440" w:type="dxa"/>
            <w:gridSpan w:val="2"/>
          </w:tcPr>
          <w:p w:rsidR="006C7FCD" w:rsidRPr="00CE4FD7" w:rsidRDefault="006C7FCD" w:rsidP="008A0E7F">
            <w:pPr>
              <w:pStyle w:val="BodyText"/>
              <w:keepNext/>
              <w:keepLines/>
              <w:tabs>
                <w:tab w:val="left" w:pos="1710"/>
              </w:tabs>
              <w:jc w:val="center"/>
              <w:rPr>
                <w:iCs/>
                <w:sz w:val="20"/>
              </w:rPr>
            </w:pPr>
            <w:r w:rsidRPr="00CE4FD7">
              <w:rPr>
                <w:iCs/>
                <w:sz w:val="20"/>
              </w:rPr>
              <w:t>133 (32%)</w:t>
            </w:r>
          </w:p>
        </w:tc>
        <w:tc>
          <w:tcPr>
            <w:tcW w:w="1710" w:type="dxa"/>
          </w:tcPr>
          <w:p w:rsidR="006C7FCD" w:rsidRPr="00CE4FD7" w:rsidRDefault="006C7FCD" w:rsidP="008A0E7F">
            <w:pPr>
              <w:pStyle w:val="BodyText"/>
              <w:keepNext/>
              <w:keepLines/>
              <w:tabs>
                <w:tab w:val="left" w:pos="1710"/>
              </w:tabs>
              <w:jc w:val="center"/>
              <w:rPr>
                <w:iCs/>
                <w:sz w:val="20"/>
              </w:rPr>
            </w:pPr>
            <w:r w:rsidRPr="00CE4FD7">
              <w:rPr>
                <w:iCs/>
                <w:sz w:val="20"/>
              </w:rPr>
              <w:t>300 (37%)</w:t>
            </w:r>
          </w:p>
        </w:tc>
      </w:tr>
      <w:tr w:rsidR="006C7FCD" w:rsidRPr="00CE4FD7" w:rsidTr="008A0E7F">
        <w:trPr>
          <w:gridAfter w:val="1"/>
          <w:wAfter w:w="9" w:type="dxa"/>
          <w:cantSplit/>
          <w:jc w:val="center"/>
        </w:trPr>
        <w:tc>
          <w:tcPr>
            <w:tcW w:w="3215" w:type="dxa"/>
          </w:tcPr>
          <w:p w:rsidR="006C7FCD" w:rsidRPr="00CE4FD7" w:rsidRDefault="006C7FCD" w:rsidP="008A0E7F">
            <w:pPr>
              <w:pStyle w:val="BodyText"/>
              <w:keepNext/>
              <w:keepLines/>
              <w:tabs>
                <w:tab w:val="left" w:pos="1710"/>
              </w:tabs>
              <w:rPr>
                <w:iCs/>
                <w:sz w:val="20"/>
              </w:rPr>
            </w:pPr>
            <w:r w:rsidRPr="00CE4FD7">
              <w:rPr>
                <w:iCs/>
                <w:sz w:val="20"/>
              </w:rPr>
              <w:t>PGA of marked or severe</w:t>
            </w:r>
          </w:p>
        </w:tc>
        <w:tc>
          <w:tcPr>
            <w:tcW w:w="1470" w:type="dxa"/>
            <w:gridSpan w:val="2"/>
          </w:tcPr>
          <w:p w:rsidR="006C7FCD" w:rsidRPr="00CE4FD7" w:rsidRDefault="006C7FCD" w:rsidP="008A0E7F">
            <w:pPr>
              <w:pStyle w:val="BodyText"/>
              <w:keepNext/>
              <w:keepLines/>
              <w:tabs>
                <w:tab w:val="left" w:pos="1710"/>
              </w:tabs>
              <w:jc w:val="center"/>
              <w:rPr>
                <w:iCs/>
                <w:sz w:val="20"/>
              </w:rPr>
            </w:pPr>
            <w:r w:rsidRPr="00CE4FD7">
              <w:rPr>
                <w:iCs/>
                <w:sz w:val="20"/>
              </w:rPr>
              <w:t>112 (44%)</w:t>
            </w:r>
          </w:p>
        </w:tc>
        <w:tc>
          <w:tcPr>
            <w:tcW w:w="1680" w:type="dxa"/>
          </w:tcPr>
          <w:p w:rsidR="006C7FCD" w:rsidRPr="00CE4FD7" w:rsidRDefault="006C7FCD" w:rsidP="008A0E7F">
            <w:pPr>
              <w:pStyle w:val="BodyText"/>
              <w:keepNext/>
              <w:keepLines/>
              <w:tabs>
                <w:tab w:val="left" w:pos="1710"/>
              </w:tabs>
              <w:jc w:val="center"/>
              <w:rPr>
                <w:iCs/>
                <w:sz w:val="20"/>
              </w:rPr>
            </w:pPr>
            <w:r w:rsidRPr="00CE4FD7">
              <w:rPr>
                <w:iCs/>
                <w:sz w:val="20"/>
              </w:rPr>
              <w:t>223 (44%)</w:t>
            </w:r>
          </w:p>
        </w:tc>
        <w:tc>
          <w:tcPr>
            <w:tcW w:w="270" w:type="dxa"/>
            <w:gridSpan w:val="2"/>
          </w:tcPr>
          <w:p w:rsidR="006C7FCD" w:rsidRPr="00CE4FD7" w:rsidRDefault="006C7FCD" w:rsidP="008A0E7F">
            <w:pPr>
              <w:pStyle w:val="BodyText"/>
              <w:keepNext/>
              <w:keepLines/>
              <w:tabs>
                <w:tab w:val="left" w:pos="1710"/>
              </w:tabs>
              <w:jc w:val="center"/>
              <w:rPr>
                <w:iCs/>
                <w:sz w:val="20"/>
              </w:rPr>
            </w:pPr>
          </w:p>
        </w:tc>
        <w:tc>
          <w:tcPr>
            <w:tcW w:w="1440" w:type="dxa"/>
            <w:gridSpan w:val="2"/>
          </w:tcPr>
          <w:p w:rsidR="006C7FCD" w:rsidRPr="00CE4FD7" w:rsidRDefault="006C7FCD" w:rsidP="008A0E7F">
            <w:pPr>
              <w:pStyle w:val="BodyText"/>
              <w:keepNext/>
              <w:keepLines/>
              <w:tabs>
                <w:tab w:val="left" w:pos="1710"/>
              </w:tabs>
              <w:jc w:val="center"/>
              <w:rPr>
                <w:iCs/>
                <w:sz w:val="20"/>
              </w:rPr>
            </w:pPr>
            <w:r w:rsidRPr="00CE4FD7">
              <w:rPr>
                <w:iCs/>
                <w:sz w:val="20"/>
              </w:rPr>
              <w:t>160 (39%)</w:t>
            </w:r>
          </w:p>
        </w:tc>
        <w:tc>
          <w:tcPr>
            <w:tcW w:w="1710" w:type="dxa"/>
          </w:tcPr>
          <w:p w:rsidR="006C7FCD" w:rsidRPr="00CE4FD7" w:rsidRDefault="006C7FCD" w:rsidP="008A0E7F">
            <w:pPr>
              <w:pStyle w:val="BodyText"/>
              <w:keepNext/>
              <w:keepLines/>
              <w:tabs>
                <w:tab w:val="left" w:pos="1710"/>
              </w:tabs>
              <w:jc w:val="center"/>
              <w:rPr>
                <w:iCs/>
                <w:sz w:val="20"/>
              </w:rPr>
            </w:pPr>
            <w:r w:rsidRPr="00CE4FD7">
              <w:rPr>
                <w:iCs/>
                <w:sz w:val="20"/>
              </w:rPr>
              <w:t>328 (40%)</w:t>
            </w:r>
          </w:p>
        </w:tc>
      </w:tr>
      <w:tr w:rsidR="006C7FCD" w:rsidRPr="00CE4FD7" w:rsidTr="008A0E7F">
        <w:trPr>
          <w:gridAfter w:val="1"/>
          <w:wAfter w:w="9" w:type="dxa"/>
          <w:cantSplit/>
          <w:jc w:val="center"/>
        </w:trPr>
        <w:tc>
          <w:tcPr>
            <w:tcW w:w="3215" w:type="dxa"/>
          </w:tcPr>
          <w:p w:rsidR="006C7FCD" w:rsidRPr="00CE4FD7" w:rsidRDefault="006C7FCD" w:rsidP="008A0E7F">
            <w:pPr>
              <w:pStyle w:val="BodyText"/>
              <w:keepNext/>
              <w:keepLines/>
              <w:tabs>
                <w:tab w:val="left" w:pos="1710"/>
              </w:tabs>
              <w:rPr>
                <w:iCs/>
                <w:sz w:val="20"/>
              </w:rPr>
            </w:pPr>
            <w:r w:rsidRPr="00CE4FD7">
              <w:rPr>
                <w:iCs/>
                <w:sz w:val="20"/>
              </w:rPr>
              <w:t>History of psoriatic arthritis</w:t>
            </w:r>
          </w:p>
        </w:tc>
        <w:tc>
          <w:tcPr>
            <w:tcW w:w="1470" w:type="dxa"/>
            <w:gridSpan w:val="2"/>
          </w:tcPr>
          <w:p w:rsidR="006C7FCD" w:rsidRPr="00CE4FD7" w:rsidRDefault="006C7FCD" w:rsidP="008A0E7F">
            <w:pPr>
              <w:pStyle w:val="BodyText"/>
              <w:keepNext/>
              <w:keepLines/>
              <w:tabs>
                <w:tab w:val="left" w:pos="1710"/>
              </w:tabs>
              <w:jc w:val="center"/>
              <w:rPr>
                <w:iCs/>
                <w:sz w:val="20"/>
              </w:rPr>
            </w:pPr>
            <w:r w:rsidRPr="00CE4FD7">
              <w:rPr>
                <w:iCs/>
                <w:sz w:val="20"/>
              </w:rPr>
              <w:t>90 (35%)</w:t>
            </w:r>
          </w:p>
        </w:tc>
        <w:tc>
          <w:tcPr>
            <w:tcW w:w="1680" w:type="dxa"/>
          </w:tcPr>
          <w:p w:rsidR="006C7FCD" w:rsidRPr="00CE4FD7" w:rsidRDefault="006C7FCD" w:rsidP="008A0E7F">
            <w:pPr>
              <w:pStyle w:val="BodyText"/>
              <w:keepNext/>
              <w:keepLines/>
              <w:tabs>
                <w:tab w:val="left" w:pos="1710"/>
              </w:tabs>
              <w:jc w:val="center"/>
              <w:rPr>
                <w:iCs/>
                <w:sz w:val="20"/>
              </w:rPr>
            </w:pPr>
            <w:r w:rsidRPr="00CE4FD7">
              <w:rPr>
                <w:iCs/>
                <w:sz w:val="20"/>
              </w:rPr>
              <w:t>168 (33%)</w:t>
            </w:r>
          </w:p>
        </w:tc>
        <w:tc>
          <w:tcPr>
            <w:tcW w:w="270" w:type="dxa"/>
            <w:gridSpan w:val="2"/>
          </w:tcPr>
          <w:p w:rsidR="006C7FCD" w:rsidRPr="00CE4FD7" w:rsidRDefault="006C7FCD" w:rsidP="008A0E7F">
            <w:pPr>
              <w:pStyle w:val="BodyText"/>
              <w:keepNext/>
              <w:keepLines/>
              <w:tabs>
                <w:tab w:val="left" w:pos="1710"/>
              </w:tabs>
              <w:jc w:val="center"/>
              <w:rPr>
                <w:iCs/>
                <w:sz w:val="20"/>
              </w:rPr>
            </w:pPr>
          </w:p>
        </w:tc>
        <w:tc>
          <w:tcPr>
            <w:tcW w:w="1440" w:type="dxa"/>
            <w:gridSpan w:val="2"/>
          </w:tcPr>
          <w:p w:rsidR="006C7FCD" w:rsidRPr="00CE4FD7" w:rsidRDefault="006C7FCD" w:rsidP="008A0E7F">
            <w:pPr>
              <w:pStyle w:val="BodyText"/>
              <w:keepNext/>
              <w:keepLines/>
              <w:tabs>
                <w:tab w:val="left" w:pos="1710"/>
              </w:tabs>
              <w:jc w:val="center"/>
              <w:rPr>
                <w:iCs/>
                <w:sz w:val="20"/>
              </w:rPr>
            </w:pPr>
            <w:r w:rsidRPr="00CE4FD7">
              <w:rPr>
                <w:iCs/>
                <w:sz w:val="20"/>
              </w:rPr>
              <w:t>105 (26%)</w:t>
            </w:r>
          </w:p>
        </w:tc>
        <w:tc>
          <w:tcPr>
            <w:tcW w:w="1710" w:type="dxa"/>
          </w:tcPr>
          <w:p w:rsidR="006C7FCD" w:rsidRPr="00CE4FD7" w:rsidRDefault="006C7FCD" w:rsidP="008A0E7F">
            <w:pPr>
              <w:pStyle w:val="BodyText"/>
              <w:keepNext/>
              <w:keepLines/>
              <w:tabs>
                <w:tab w:val="left" w:pos="1710"/>
              </w:tabs>
              <w:jc w:val="center"/>
              <w:rPr>
                <w:iCs/>
                <w:sz w:val="20"/>
              </w:rPr>
            </w:pPr>
            <w:r w:rsidRPr="00CE4FD7">
              <w:rPr>
                <w:iCs/>
                <w:sz w:val="20"/>
              </w:rPr>
              <w:t>200 (24%)</w:t>
            </w:r>
          </w:p>
        </w:tc>
      </w:tr>
      <w:tr w:rsidR="006C7FCD" w:rsidRPr="00CE4FD7" w:rsidTr="008A0E7F">
        <w:trPr>
          <w:gridAfter w:val="1"/>
          <w:wAfter w:w="9" w:type="dxa"/>
          <w:cantSplit/>
          <w:jc w:val="center"/>
        </w:trPr>
        <w:tc>
          <w:tcPr>
            <w:tcW w:w="3215" w:type="dxa"/>
          </w:tcPr>
          <w:p w:rsidR="006C7FCD" w:rsidRPr="00CE4FD7" w:rsidRDefault="006C7FCD" w:rsidP="008A0E7F">
            <w:pPr>
              <w:pStyle w:val="BodyText"/>
              <w:keepNext/>
              <w:keepLines/>
              <w:tabs>
                <w:tab w:val="left" w:pos="1710"/>
              </w:tabs>
              <w:rPr>
                <w:iCs/>
                <w:sz w:val="20"/>
                <w:vertAlign w:val="superscript"/>
              </w:rPr>
            </w:pPr>
            <w:r w:rsidRPr="00CE4FD7">
              <w:rPr>
                <w:iCs/>
                <w:sz w:val="20"/>
              </w:rPr>
              <w:t>Prior phototherapy</w:t>
            </w:r>
          </w:p>
        </w:tc>
        <w:tc>
          <w:tcPr>
            <w:tcW w:w="1470" w:type="dxa"/>
            <w:gridSpan w:val="2"/>
          </w:tcPr>
          <w:p w:rsidR="006C7FCD" w:rsidRPr="00CE4FD7" w:rsidRDefault="006C7FCD" w:rsidP="008A0E7F">
            <w:pPr>
              <w:pStyle w:val="BodyText"/>
              <w:keepNext/>
              <w:keepLines/>
              <w:tabs>
                <w:tab w:val="left" w:pos="1710"/>
              </w:tabs>
              <w:jc w:val="center"/>
              <w:rPr>
                <w:iCs/>
                <w:sz w:val="20"/>
              </w:rPr>
            </w:pPr>
            <w:r w:rsidRPr="00CE4FD7">
              <w:rPr>
                <w:iCs/>
                <w:sz w:val="20"/>
              </w:rPr>
              <w:t>150 (59%)</w:t>
            </w:r>
          </w:p>
        </w:tc>
        <w:tc>
          <w:tcPr>
            <w:tcW w:w="1680" w:type="dxa"/>
          </w:tcPr>
          <w:p w:rsidR="006C7FCD" w:rsidRPr="00CE4FD7" w:rsidRDefault="006C7FCD" w:rsidP="008A0E7F">
            <w:pPr>
              <w:pStyle w:val="BodyText"/>
              <w:keepNext/>
              <w:keepLines/>
              <w:tabs>
                <w:tab w:val="left" w:pos="1710"/>
              </w:tabs>
              <w:jc w:val="center"/>
              <w:rPr>
                <w:iCs/>
                <w:sz w:val="20"/>
              </w:rPr>
            </w:pPr>
            <w:r w:rsidRPr="00CE4FD7">
              <w:rPr>
                <w:iCs/>
                <w:sz w:val="20"/>
              </w:rPr>
              <w:t>342 (67%)</w:t>
            </w:r>
          </w:p>
        </w:tc>
        <w:tc>
          <w:tcPr>
            <w:tcW w:w="270" w:type="dxa"/>
            <w:gridSpan w:val="2"/>
          </w:tcPr>
          <w:p w:rsidR="006C7FCD" w:rsidRPr="00CE4FD7" w:rsidRDefault="006C7FCD" w:rsidP="008A0E7F">
            <w:pPr>
              <w:pStyle w:val="BodyText"/>
              <w:keepNext/>
              <w:keepLines/>
              <w:tabs>
                <w:tab w:val="left" w:pos="1710"/>
              </w:tabs>
              <w:jc w:val="center"/>
              <w:rPr>
                <w:iCs/>
                <w:sz w:val="20"/>
              </w:rPr>
            </w:pPr>
          </w:p>
        </w:tc>
        <w:tc>
          <w:tcPr>
            <w:tcW w:w="1440" w:type="dxa"/>
            <w:gridSpan w:val="2"/>
          </w:tcPr>
          <w:p w:rsidR="006C7FCD" w:rsidRPr="00CE4FD7" w:rsidRDefault="006C7FCD" w:rsidP="008A0E7F">
            <w:pPr>
              <w:pStyle w:val="BodyText"/>
              <w:keepNext/>
              <w:keepLines/>
              <w:tabs>
                <w:tab w:val="left" w:pos="1710"/>
              </w:tabs>
              <w:jc w:val="center"/>
              <w:rPr>
                <w:iCs/>
                <w:sz w:val="20"/>
              </w:rPr>
            </w:pPr>
            <w:r w:rsidRPr="00CE4FD7">
              <w:rPr>
                <w:iCs/>
                <w:sz w:val="20"/>
              </w:rPr>
              <w:t>276 (67%)</w:t>
            </w:r>
          </w:p>
        </w:tc>
        <w:tc>
          <w:tcPr>
            <w:tcW w:w="1710" w:type="dxa"/>
          </w:tcPr>
          <w:p w:rsidR="006C7FCD" w:rsidRPr="00CE4FD7" w:rsidRDefault="006C7FCD" w:rsidP="008A0E7F">
            <w:pPr>
              <w:pStyle w:val="BodyText"/>
              <w:keepNext/>
              <w:keepLines/>
              <w:tabs>
                <w:tab w:val="left" w:pos="1710"/>
              </w:tabs>
              <w:jc w:val="center"/>
              <w:rPr>
                <w:iCs/>
                <w:sz w:val="20"/>
              </w:rPr>
            </w:pPr>
            <w:r w:rsidRPr="00CE4FD7">
              <w:rPr>
                <w:iCs/>
                <w:sz w:val="20"/>
              </w:rPr>
              <w:t>553 (67%)</w:t>
            </w:r>
          </w:p>
        </w:tc>
      </w:tr>
      <w:tr w:rsidR="006C7FCD" w:rsidRPr="00CE4FD7" w:rsidTr="008A0E7F">
        <w:trPr>
          <w:gridAfter w:val="1"/>
          <w:wAfter w:w="9" w:type="dxa"/>
          <w:cantSplit/>
          <w:jc w:val="center"/>
        </w:trPr>
        <w:tc>
          <w:tcPr>
            <w:tcW w:w="3215" w:type="dxa"/>
          </w:tcPr>
          <w:p w:rsidR="006C7FCD" w:rsidRPr="00CE4FD7" w:rsidRDefault="006C7FCD" w:rsidP="006C7FCD">
            <w:pPr>
              <w:pStyle w:val="BodyText"/>
              <w:keepNext/>
              <w:keepLines/>
              <w:tabs>
                <w:tab w:val="left" w:pos="1710"/>
              </w:tabs>
              <w:jc w:val="left"/>
              <w:rPr>
                <w:iCs/>
                <w:sz w:val="20"/>
              </w:rPr>
            </w:pPr>
            <w:r w:rsidRPr="00CE4FD7">
              <w:rPr>
                <w:iCs/>
                <w:sz w:val="20"/>
              </w:rPr>
              <w:t>Prior conventional systemic therapy excluding biologics</w:t>
            </w:r>
          </w:p>
        </w:tc>
        <w:tc>
          <w:tcPr>
            <w:tcW w:w="1470" w:type="dxa"/>
            <w:gridSpan w:val="2"/>
          </w:tcPr>
          <w:p w:rsidR="006C7FCD" w:rsidRPr="00CE4FD7" w:rsidRDefault="006C7FCD" w:rsidP="008A0E7F">
            <w:pPr>
              <w:pStyle w:val="BodyText"/>
              <w:keepNext/>
              <w:keepLines/>
              <w:tabs>
                <w:tab w:val="left" w:pos="1710"/>
              </w:tabs>
              <w:jc w:val="center"/>
              <w:rPr>
                <w:iCs/>
                <w:sz w:val="20"/>
              </w:rPr>
            </w:pPr>
            <w:r w:rsidRPr="00CE4FD7">
              <w:rPr>
                <w:iCs/>
                <w:sz w:val="20"/>
              </w:rPr>
              <w:t>142 (56%)</w:t>
            </w:r>
          </w:p>
        </w:tc>
        <w:tc>
          <w:tcPr>
            <w:tcW w:w="1680" w:type="dxa"/>
          </w:tcPr>
          <w:p w:rsidR="006C7FCD" w:rsidRPr="00CE4FD7" w:rsidRDefault="006C7FCD" w:rsidP="008A0E7F">
            <w:pPr>
              <w:pStyle w:val="BodyText"/>
              <w:keepNext/>
              <w:keepLines/>
              <w:tabs>
                <w:tab w:val="left" w:pos="1710"/>
              </w:tabs>
              <w:jc w:val="center"/>
              <w:rPr>
                <w:iCs/>
                <w:sz w:val="20"/>
              </w:rPr>
            </w:pPr>
            <w:r w:rsidRPr="00CE4FD7">
              <w:rPr>
                <w:iCs/>
                <w:sz w:val="20"/>
              </w:rPr>
              <w:t>282 (55%)</w:t>
            </w:r>
          </w:p>
        </w:tc>
        <w:tc>
          <w:tcPr>
            <w:tcW w:w="270" w:type="dxa"/>
            <w:gridSpan w:val="2"/>
          </w:tcPr>
          <w:p w:rsidR="006C7FCD" w:rsidRPr="00CE4FD7" w:rsidRDefault="006C7FCD" w:rsidP="008A0E7F">
            <w:pPr>
              <w:pStyle w:val="BodyText"/>
              <w:keepNext/>
              <w:keepLines/>
              <w:tabs>
                <w:tab w:val="left" w:pos="1710"/>
              </w:tabs>
              <w:jc w:val="center"/>
              <w:rPr>
                <w:iCs/>
                <w:sz w:val="20"/>
              </w:rPr>
            </w:pPr>
          </w:p>
        </w:tc>
        <w:tc>
          <w:tcPr>
            <w:tcW w:w="1440" w:type="dxa"/>
            <w:gridSpan w:val="2"/>
          </w:tcPr>
          <w:p w:rsidR="006C7FCD" w:rsidRPr="00CE4FD7" w:rsidRDefault="006C7FCD" w:rsidP="008A0E7F">
            <w:pPr>
              <w:pStyle w:val="BodyText"/>
              <w:keepNext/>
              <w:keepLines/>
              <w:tabs>
                <w:tab w:val="left" w:pos="1710"/>
              </w:tabs>
              <w:jc w:val="center"/>
              <w:rPr>
                <w:iCs/>
                <w:sz w:val="20"/>
              </w:rPr>
            </w:pPr>
            <w:r w:rsidRPr="00CE4FD7">
              <w:rPr>
                <w:iCs/>
                <w:sz w:val="20"/>
              </w:rPr>
              <w:t>241 (59%)</w:t>
            </w:r>
          </w:p>
        </w:tc>
        <w:tc>
          <w:tcPr>
            <w:tcW w:w="1710" w:type="dxa"/>
          </w:tcPr>
          <w:p w:rsidR="006C7FCD" w:rsidRPr="00CE4FD7" w:rsidRDefault="006C7FCD" w:rsidP="008A0E7F">
            <w:pPr>
              <w:pStyle w:val="BodyText"/>
              <w:keepNext/>
              <w:keepLines/>
              <w:tabs>
                <w:tab w:val="left" w:pos="1710"/>
              </w:tabs>
              <w:jc w:val="center"/>
              <w:rPr>
                <w:iCs/>
                <w:sz w:val="20"/>
              </w:rPr>
            </w:pPr>
            <w:r w:rsidRPr="00CE4FD7">
              <w:rPr>
                <w:iCs/>
                <w:sz w:val="20"/>
              </w:rPr>
              <w:t>447 (55%)</w:t>
            </w:r>
          </w:p>
        </w:tc>
      </w:tr>
      <w:tr w:rsidR="006C7FCD" w:rsidRPr="00CE4FD7" w:rsidTr="008A0E7F">
        <w:trPr>
          <w:gridAfter w:val="1"/>
          <w:wAfter w:w="9" w:type="dxa"/>
          <w:cantSplit/>
          <w:jc w:val="center"/>
        </w:trPr>
        <w:tc>
          <w:tcPr>
            <w:tcW w:w="3215" w:type="dxa"/>
          </w:tcPr>
          <w:p w:rsidR="006C7FCD" w:rsidRPr="00CE4FD7" w:rsidRDefault="006C7FCD" w:rsidP="006C7FCD">
            <w:pPr>
              <w:pStyle w:val="BodyText"/>
              <w:keepNext/>
              <w:keepLines/>
              <w:tabs>
                <w:tab w:val="left" w:pos="1710"/>
              </w:tabs>
              <w:jc w:val="left"/>
              <w:rPr>
                <w:iCs/>
                <w:sz w:val="20"/>
              </w:rPr>
            </w:pPr>
            <w:r w:rsidRPr="00CE4FD7">
              <w:rPr>
                <w:iCs/>
                <w:sz w:val="20"/>
              </w:rPr>
              <w:t>Prior conventional systemic or biologic therapy</w:t>
            </w:r>
          </w:p>
        </w:tc>
        <w:tc>
          <w:tcPr>
            <w:tcW w:w="1470" w:type="dxa"/>
            <w:gridSpan w:val="2"/>
          </w:tcPr>
          <w:p w:rsidR="006C7FCD" w:rsidRPr="00CE4FD7" w:rsidRDefault="006C7FCD" w:rsidP="008A0E7F">
            <w:pPr>
              <w:pStyle w:val="BodyText"/>
              <w:keepNext/>
              <w:keepLines/>
              <w:tabs>
                <w:tab w:val="left" w:pos="1710"/>
              </w:tabs>
              <w:jc w:val="center"/>
              <w:rPr>
                <w:iCs/>
                <w:sz w:val="20"/>
              </w:rPr>
            </w:pPr>
            <w:r w:rsidRPr="00CE4FD7">
              <w:rPr>
                <w:iCs/>
                <w:sz w:val="20"/>
              </w:rPr>
              <w:t>189 (74%)</w:t>
            </w:r>
          </w:p>
        </w:tc>
        <w:tc>
          <w:tcPr>
            <w:tcW w:w="1680" w:type="dxa"/>
          </w:tcPr>
          <w:p w:rsidR="006C7FCD" w:rsidRPr="00CE4FD7" w:rsidRDefault="006C7FCD" w:rsidP="008A0E7F">
            <w:pPr>
              <w:pStyle w:val="BodyText"/>
              <w:keepNext/>
              <w:keepLines/>
              <w:tabs>
                <w:tab w:val="left" w:pos="1710"/>
              </w:tabs>
              <w:jc w:val="center"/>
              <w:rPr>
                <w:iCs/>
                <w:sz w:val="20"/>
              </w:rPr>
            </w:pPr>
            <w:r w:rsidRPr="00CE4FD7">
              <w:rPr>
                <w:iCs/>
                <w:sz w:val="20"/>
              </w:rPr>
              <w:t>364 (71%)</w:t>
            </w:r>
          </w:p>
        </w:tc>
        <w:tc>
          <w:tcPr>
            <w:tcW w:w="270" w:type="dxa"/>
            <w:gridSpan w:val="2"/>
          </w:tcPr>
          <w:p w:rsidR="006C7FCD" w:rsidRPr="00CE4FD7" w:rsidRDefault="006C7FCD" w:rsidP="008A0E7F">
            <w:pPr>
              <w:pStyle w:val="BodyText"/>
              <w:keepNext/>
              <w:keepLines/>
              <w:tabs>
                <w:tab w:val="left" w:pos="1710"/>
              </w:tabs>
              <w:jc w:val="center"/>
              <w:rPr>
                <w:iCs/>
                <w:sz w:val="20"/>
              </w:rPr>
            </w:pPr>
          </w:p>
        </w:tc>
        <w:tc>
          <w:tcPr>
            <w:tcW w:w="1440" w:type="dxa"/>
            <w:gridSpan w:val="2"/>
          </w:tcPr>
          <w:p w:rsidR="006C7FCD" w:rsidRPr="00CE4FD7" w:rsidRDefault="006C7FCD" w:rsidP="008A0E7F">
            <w:pPr>
              <w:pStyle w:val="BodyText"/>
              <w:keepNext/>
              <w:keepLines/>
              <w:tabs>
                <w:tab w:val="left" w:pos="1710"/>
              </w:tabs>
              <w:jc w:val="center"/>
              <w:rPr>
                <w:iCs/>
                <w:sz w:val="20"/>
              </w:rPr>
            </w:pPr>
            <w:r w:rsidRPr="00CE4FD7">
              <w:rPr>
                <w:iCs/>
                <w:sz w:val="20"/>
              </w:rPr>
              <w:t>287 (70%)</w:t>
            </w:r>
          </w:p>
        </w:tc>
        <w:tc>
          <w:tcPr>
            <w:tcW w:w="1710" w:type="dxa"/>
          </w:tcPr>
          <w:p w:rsidR="006C7FCD" w:rsidRPr="00CE4FD7" w:rsidRDefault="006C7FCD" w:rsidP="008A0E7F">
            <w:pPr>
              <w:pStyle w:val="BodyText"/>
              <w:keepNext/>
              <w:keepLines/>
              <w:tabs>
                <w:tab w:val="left" w:pos="1710"/>
              </w:tabs>
              <w:jc w:val="center"/>
              <w:rPr>
                <w:iCs/>
                <w:sz w:val="20"/>
              </w:rPr>
            </w:pPr>
            <w:r w:rsidRPr="00CE4FD7">
              <w:rPr>
                <w:iCs/>
                <w:sz w:val="20"/>
              </w:rPr>
              <w:t>536 (65%)</w:t>
            </w:r>
          </w:p>
        </w:tc>
      </w:tr>
      <w:tr w:rsidR="006C7FCD" w:rsidRPr="00CE4FD7" w:rsidTr="008A0E7F">
        <w:trPr>
          <w:gridAfter w:val="1"/>
          <w:wAfter w:w="9" w:type="dxa"/>
          <w:cantSplit/>
          <w:jc w:val="center"/>
        </w:trPr>
        <w:tc>
          <w:tcPr>
            <w:tcW w:w="3215" w:type="dxa"/>
          </w:tcPr>
          <w:p w:rsidR="006C7FCD" w:rsidRPr="00CE4FD7" w:rsidRDefault="006C7FCD" w:rsidP="006C7FCD">
            <w:pPr>
              <w:pStyle w:val="BodyText"/>
              <w:keepNext/>
              <w:keepLines/>
              <w:tabs>
                <w:tab w:val="left" w:pos="1710"/>
              </w:tabs>
              <w:jc w:val="left"/>
              <w:rPr>
                <w:iCs/>
                <w:sz w:val="20"/>
              </w:rPr>
            </w:pPr>
            <w:r w:rsidRPr="00CE4FD7">
              <w:rPr>
                <w:iCs/>
                <w:sz w:val="20"/>
              </w:rPr>
              <w:t xml:space="preserve">Failed to respond to, had contraindication for, or intolerant to </w:t>
            </w:r>
            <w:r w:rsidRPr="00CE4FD7">
              <w:rPr>
                <w:iCs/>
                <w:sz w:val="20"/>
                <w:u w:val="single"/>
              </w:rPr>
              <w:t>&gt;</w:t>
            </w:r>
            <w:r w:rsidRPr="00CE4FD7">
              <w:rPr>
                <w:iCs/>
                <w:sz w:val="20"/>
              </w:rPr>
              <w:t xml:space="preserve"> 1 conventional therapy</w:t>
            </w:r>
          </w:p>
        </w:tc>
        <w:tc>
          <w:tcPr>
            <w:tcW w:w="1470" w:type="dxa"/>
            <w:gridSpan w:val="2"/>
          </w:tcPr>
          <w:p w:rsidR="006C7FCD" w:rsidRPr="00CE4FD7" w:rsidRDefault="006C7FCD" w:rsidP="008A0E7F">
            <w:pPr>
              <w:pStyle w:val="BodyText"/>
              <w:keepNext/>
              <w:keepLines/>
              <w:tabs>
                <w:tab w:val="left" w:pos="1710"/>
              </w:tabs>
              <w:jc w:val="center"/>
              <w:rPr>
                <w:iCs/>
                <w:sz w:val="20"/>
              </w:rPr>
            </w:pPr>
            <w:r w:rsidRPr="00CE4FD7">
              <w:rPr>
                <w:iCs/>
                <w:sz w:val="20"/>
              </w:rPr>
              <w:t>139 (55%)</w:t>
            </w:r>
          </w:p>
        </w:tc>
        <w:tc>
          <w:tcPr>
            <w:tcW w:w="1680" w:type="dxa"/>
          </w:tcPr>
          <w:p w:rsidR="006C7FCD" w:rsidRPr="00CE4FD7" w:rsidRDefault="006C7FCD" w:rsidP="008A0E7F">
            <w:pPr>
              <w:pStyle w:val="BodyText"/>
              <w:keepNext/>
              <w:keepLines/>
              <w:tabs>
                <w:tab w:val="left" w:pos="1710"/>
              </w:tabs>
              <w:jc w:val="center"/>
              <w:rPr>
                <w:iCs/>
                <w:sz w:val="20"/>
              </w:rPr>
            </w:pPr>
            <w:r w:rsidRPr="00CE4FD7">
              <w:rPr>
                <w:iCs/>
                <w:sz w:val="20"/>
              </w:rPr>
              <w:t>270 (53%)</w:t>
            </w:r>
          </w:p>
        </w:tc>
        <w:tc>
          <w:tcPr>
            <w:tcW w:w="270" w:type="dxa"/>
            <w:gridSpan w:val="2"/>
          </w:tcPr>
          <w:p w:rsidR="006C7FCD" w:rsidRPr="00CE4FD7" w:rsidRDefault="006C7FCD" w:rsidP="008A0E7F">
            <w:pPr>
              <w:pStyle w:val="BodyText"/>
              <w:keepNext/>
              <w:keepLines/>
              <w:tabs>
                <w:tab w:val="left" w:pos="1710"/>
              </w:tabs>
              <w:jc w:val="center"/>
              <w:rPr>
                <w:iCs/>
                <w:sz w:val="20"/>
              </w:rPr>
            </w:pPr>
          </w:p>
        </w:tc>
        <w:tc>
          <w:tcPr>
            <w:tcW w:w="1440" w:type="dxa"/>
            <w:gridSpan w:val="2"/>
          </w:tcPr>
          <w:p w:rsidR="006C7FCD" w:rsidRPr="00CE4FD7" w:rsidRDefault="006C7FCD" w:rsidP="008A0E7F">
            <w:pPr>
              <w:pStyle w:val="BodyText"/>
              <w:keepNext/>
              <w:keepLines/>
              <w:tabs>
                <w:tab w:val="left" w:pos="1710"/>
              </w:tabs>
              <w:jc w:val="center"/>
              <w:rPr>
                <w:iCs/>
                <w:sz w:val="20"/>
              </w:rPr>
            </w:pPr>
            <w:r w:rsidRPr="00CE4FD7">
              <w:rPr>
                <w:iCs/>
                <w:sz w:val="20"/>
              </w:rPr>
              <w:t>254 (62%)</w:t>
            </w:r>
          </w:p>
        </w:tc>
        <w:tc>
          <w:tcPr>
            <w:tcW w:w="1710" w:type="dxa"/>
          </w:tcPr>
          <w:p w:rsidR="006C7FCD" w:rsidRPr="00CE4FD7" w:rsidRDefault="006C7FCD" w:rsidP="008A0E7F">
            <w:pPr>
              <w:pStyle w:val="BodyText"/>
              <w:keepNext/>
              <w:keepLines/>
              <w:tabs>
                <w:tab w:val="left" w:pos="1710"/>
              </w:tabs>
              <w:jc w:val="center"/>
              <w:rPr>
                <w:iCs/>
                <w:sz w:val="20"/>
              </w:rPr>
            </w:pPr>
            <w:r w:rsidRPr="00CE4FD7">
              <w:rPr>
                <w:iCs/>
                <w:sz w:val="20"/>
              </w:rPr>
              <w:t>490 (60%)</w:t>
            </w:r>
          </w:p>
        </w:tc>
      </w:tr>
      <w:tr w:rsidR="006C7FCD" w:rsidRPr="00CE4FD7" w:rsidTr="008A0E7F">
        <w:trPr>
          <w:gridAfter w:val="1"/>
          <w:wAfter w:w="9" w:type="dxa"/>
          <w:cantSplit/>
          <w:jc w:val="center"/>
        </w:trPr>
        <w:tc>
          <w:tcPr>
            <w:tcW w:w="3215" w:type="dxa"/>
          </w:tcPr>
          <w:p w:rsidR="006C7FCD" w:rsidRPr="00CE4FD7" w:rsidRDefault="006C7FCD" w:rsidP="006C7FCD">
            <w:pPr>
              <w:pStyle w:val="BodyText"/>
              <w:keepNext/>
              <w:keepLines/>
              <w:tabs>
                <w:tab w:val="left" w:pos="1710"/>
              </w:tabs>
              <w:jc w:val="left"/>
              <w:rPr>
                <w:iCs/>
                <w:sz w:val="20"/>
              </w:rPr>
            </w:pPr>
            <w:r w:rsidRPr="00CE4FD7">
              <w:rPr>
                <w:iCs/>
                <w:sz w:val="20"/>
              </w:rPr>
              <w:t xml:space="preserve">Failed to respond to, had contraindication for, or intolerant to </w:t>
            </w:r>
            <w:r w:rsidRPr="00CE4FD7">
              <w:rPr>
                <w:iCs/>
                <w:sz w:val="20"/>
                <w:u w:val="single"/>
              </w:rPr>
              <w:t>&gt;</w:t>
            </w:r>
            <w:r w:rsidRPr="00CE4FD7">
              <w:rPr>
                <w:iCs/>
                <w:sz w:val="20"/>
              </w:rPr>
              <w:t xml:space="preserve"> 3 conventional therapies</w:t>
            </w:r>
          </w:p>
        </w:tc>
        <w:tc>
          <w:tcPr>
            <w:tcW w:w="1470" w:type="dxa"/>
            <w:gridSpan w:val="2"/>
          </w:tcPr>
          <w:p w:rsidR="006C7FCD" w:rsidRPr="00CE4FD7" w:rsidRDefault="006C7FCD" w:rsidP="008A0E7F">
            <w:pPr>
              <w:pStyle w:val="BodyText"/>
              <w:keepNext/>
              <w:keepLines/>
              <w:tabs>
                <w:tab w:val="left" w:pos="1710"/>
              </w:tabs>
              <w:jc w:val="center"/>
              <w:rPr>
                <w:iCs/>
                <w:sz w:val="20"/>
              </w:rPr>
            </w:pPr>
            <w:r w:rsidRPr="00CE4FD7">
              <w:rPr>
                <w:iCs/>
                <w:sz w:val="20"/>
              </w:rPr>
              <w:t>30 (12%)</w:t>
            </w:r>
          </w:p>
        </w:tc>
        <w:tc>
          <w:tcPr>
            <w:tcW w:w="1680" w:type="dxa"/>
          </w:tcPr>
          <w:p w:rsidR="006C7FCD" w:rsidRPr="00CE4FD7" w:rsidRDefault="006C7FCD" w:rsidP="008A0E7F">
            <w:pPr>
              <w:pStyle w:val="BodyText"/>
              <w:keepNext/>
              <w:keepLines/>
              <w:tabs>
                <w:tab w:val="left" w:pos="1710"/>
              </w:tabs>
              <w:jc w:val="center"/>
              <w:rPr>
                <w:iCs/>
                <w:sz w:val="20"/>
              </w:rPr>
            </w:pPr>
            <w:r w:rsidRPr="00CE4FD7">
              <w:rPr>
                <w:iCs/>
                <w:sz w:val="20"/>
              </w:rPr>
              <w:t>54 (11%)</w:t>
            </w:r>
          </w:p>
        </w:tc>
        <w:tc>
          <w:tcPr>
            <w:tcW w:w="270" w:type="dxa"/>
            <w:gridSpan w:val="2"/>
          </w:tcPr>
          <w:p w:rsidR="006C7FCD" w:rsidRPr="00CE4FD7" w:rsidRDefault="006C7FCD" w:rsidP="008A0E7F">
            <w:pPr>
              <w:pStyle w:val="BodyText"/>
              <w:keepNext/>
              <w:keepLines/>
              <w:tabs>
                <w:tab w:val="left" w:pos="1710"/>
              </w:tabs>
              <w:jc w:val="center"/>
              <w:rPr>
                <w:iCs/>
                <w:sz w:val="20"/>
              </w:rPr>
            </w:pPr>
          </w:p>
        </w:tc>
        <w:tc>
          <w:tcPr>
            <w:tcW w:w="1440" w:type="dxa"/>
            <w:gridSpan w:val="2"/>
          </w:tcPr>
          <w:p w:rsidR="006C7FCD" w:rsidRPr="00CE4FD7" w:rsidRDefault="006C7FCD" w:rsidP="008A0E7F">
            <w:pPr>
              <w:pStyle w:val="BodyText"/>
              <w:keepNext/>
              <w:keepLines/>
              <w:tabs>
                <w:tab w:val="left" w:pos="1710"/>
              </w:tabs>
              <w:jc w:val="center"/>
              <w:rPr>
                <w:iCs/>
                <w:sz w:val="20"/>
              </w:rPr>
            </w:pPr>
            <w:r w:rsidRPr="00CE4FD7">
              <w:rPr>
                <w:iCs/>
                <w:sz w:val="20"/>
              </w:rPr>
              <w:t>66 (16%)</w:t>
            </w:r>
          </w:p>
        </w:tc>
        <w:tc>
          <w:tcPr>
            <w:tcW w:w="1710" w:type="dxa"/>
          </w:tcPr>
          <w:p w:rsidR="006C7FCD" w:rsidRPr="00CE4FD7" w:rsidRDefault="006C7FCD" w:rsidP="008A0E7F">
            <w:pPr>
              <w:pStyle w:val="BodyText"/>
              <w:keepNext/>
              <w:keepLines/>
              <w:tabs>
                <w:tab w:val="left" w:pos="1710"/>
              </w:tabs>
              <w:jc w:val="center"/>
              <w:rPr>
                <w:iCs/>
                <w:sz w:val="20"/>
              </w:rPr>
            </w:pPr>
            <w:r w:rsidRPr="00CE4FD7">
              <w:rPr>
                <w:iCs/>
                <w:sz w:val="20"/>
              </w:rPr>
              <w:t>134 (16%)</w:t>
            </w:r>
          </w:p>
        </w:tc>
      </w:tr>
    </w:tbl>
    <w:p w:rsidR="000864A5" w:rsidRPr="00CE4FD7" w:rsidRDefault="000864A5" w:rsidP="000864A5"/>
    <w:p w:rsidR="000864A5" w:rsidRPr="00CE4FD7" w:rsidRDefault="000864A5" w:rsidP="000864A5">
      <w:pPr>
        <w:pStyle w:val="Heading2"/>
      </w:pPr>
      <w:r w:rsidRPr="00CE4FD7">
        <w:t xml:space="preserve">Efficacy at the Primary Endpoint, PHOENIX 1 and 2 </w:t>
      </w:r>
    </w:p>
    <w:p w:rsidR="00286662" w:rsidRPr="00CE4FD7" w:rsidRDefault="000864A5" w:rsidP="000864A5">
      <w:r w:rsidRPr="00CE4FD7">
        <w:t xml:space="preserve">In both the PHOENIX 1 and PHOENIX 2 studies, a significantly greater proportion of patients randomized to treatment with </w:t>
      </w:r>
      <w:r w:rsidR="00D17592" w:rsidRPr="00CE4FD7">
        <w:t>STELARA</w:t>
      </w:r>
      <w:r w:rsidRPr="00CE4FD7">
        <w:t xml:space="preserve"> were PASI 75 responders compared with placebo at Week 12 (Table 2). In the PHOENIX 1 study, 67% and 66% of patients receiving </w:t>
      </w:r>
      <w:r w:rsidR="00D17592" w:rsidRPr="00CE4FD7">
        <w:t>STELARA</w:t>
      </w:r>
      <w:r w:rsidRPr="00CE4FD7">
        <w:t xml:space="preserve"> 45 mg and 90 mg, respectively, achieved a PASI 75 response at Week 12 compared with 3% of patients receiving placebo. In the PHOENIX 2 study, 67% and 76% of patients receiving </w:t>
      </w:r>
      <w:r w:rsidR="00D17592" w:rsidRPr="00CE4FD7">
        <w:t>STELARA</w:t>
      </w:r>
      <w:r w:rsidRPr="00CE4FD7">
        <w:t xml:space="preserve"> 45 mg and 90 mg respectively achieved a PASI 75 response at Week 12 compared with 4% of patients receiving placebo. </w:t>
      </w:r>
    </w:p>
    <w:p w:rsidR="00286662" w:rsidRPr="00CE4FD7" w:rsidRDefault="00286662" w:rsidP="000864A5"/>
    <w:p w:rsidR="00286662" w:rsidRPr="00CE4FD7" w:rsidRDefault="000864A5" w:rsidP="000864A5">
      <w:r w:rsidRPr="00CE4FD7">
        <w:t xml:space="preserve">All 3 components of the PASI (plaque thickness/induration, erythema, and scaling) contributed comparably to the improvement in PASI. </w:t>
      </w:r>
    </w:p>
    <w:p w:rsidR="00286662" w:rsidRPr="00CE4FD7" w:rsidRDefault="00286662" w:rsidP="000864A5"/>
    <w:p w:rsidR="000864A5" w:rsidRPr="00CE4FD7" w:rsidRDefault="000864A5" w:rsidP="000864A5">
      <w:r w:rsidRPr="00CE4FD7">
        <w:t xml:space="preserve">The efficacy of </w:t>
      </w:r>
      <w:r w:rsidR="00D17592" w:rsidRPr="00CE4FD7">
        <w:t>STELARA</w:t>
      </w:r>
      <w:r w:rsidRPr="00CE4FD7">
        <w:t xml:space="preserve"> was significantly superior (p&lt;0.001) to placebo across all subgroups defined by baseline demographics, clinical disease characteristics (including patients with a history of psoriatic arthritis) and prior medication usage. </w:t>
      </w:r>
      <w:r w:rsidR="00286662" w:rsidRPr="00CE4FD7">
        <w:t xml:space="preserve"> </w:t>
      </w:r>
      <w:r w:rsidRPr="00CE4FD7">
        <w:t xml:space="preserve">While pharmacokinetic </w:t>
      </w:r>
      <w:r w:rsidR="003162AB" w:rsidRPr="00CE4FD7">
        <w:t>modelling</w:t>
      </w:r>
      <w:r w:rsidRPr="00CE4FD7">
        <w:t xml:space="preserve"> suggested a trend towards higher CL/F in patients with diabetes, a consistent effect on efficacy was not observed.</w:t>
      </w:r>
    </w:p>
    <w:p w:rsidR="00286662" w:rsidRPr="00CE4FD7" w:rsidRDefault="00286662" w:rsidP="000864A5"/>
    <w:p w:rsidR="00286662" w:rsidRPr="00CE4FD7" w:rsidRDefault="00286662" w:rsidP="00286662">
      <w:pPr>
        <w:pStyle w:val="Heading2"/>
      </w:pPr>
      <w:r w:rsidRPr="00CE4FD7">
        <w:t xml:space="preserve">Other efficacy measures at Week 12 </w:t>
      </w:r>
    </w:p>
    <w:p w:rsidR="00286662" w:rsidRPr="00CE4FD7" w:rsidRDefault="00286662" w:rsidP="00286662">
      <w:r w:rsidRPr="00CE4FD7">
        <w:t xml:space="preserve">In both PHOENIX 1 and PHOENIX 2, compared with placebo, significantly greater proportions of patients randomized to 45 mg or 90 mg </w:t>
      </w:r>
      <w:r w:rsidR="00D17592" w:rsidRPr="00CE4FD7">
        <w:t>STELARA</w:t>
      </w:r>
      <w:r w:rsidRPr="00CE4FD7">
        <w:t xml:space="preserve"> achieved a cleared or minimal PGA score, and significantly greater proportions of patients randomized to 45 mg or 90 mg </w:t>
      </w:r>
      <w:r w:rsidR="00D17592" w:rsidRPr="00CE4FD7">
        <w:t>STELARA</w:t>
      </w:r>
      <w:r w:rsidRPr="00CE4FD7">
        <w:t xml:space="preserve"> were PASI 90 and PASI 50 responders at Week 12 (Table 2). In the PHOENIX 1 study, 60% and 62% of the patients treated with 45 mg and 90 mg </w:t>
      </w:r>
      <w:r w:rsidR="00D17592" w:rsidRPr="00CE4FD7">
        <w:t>STELARA</w:t>
      </w:r>
      <w:r w:rsidRPr="00CE4FD7">
        <w:t xml:space="preserve">, respectively, achieved PGA scores of cleared or minimal compared with 4% of placebo-treated patients. In PHOENIX 2, 68% and 73 % of patients receiving 45 mg or 90 mg </w:t>
      </w:r>
      <w:r w:rsidR="00D17592" w:rsidRPr="00CE4FD7">
        <w:t>STELARA</w:t>
      </w:r>
      <w:r w:rsidRPr="00CE4FD7">
        <w:t xml:space="preserve">, respectively, had cleared or minimal PGA scores compared with 5% of the placebo patients. In PHOENIX 1, PASI 90 was achieved by 42% and 37% of the patients treated with 45 mg and 90 mg </w:t>
      </w:r>
      <w:r w:rsidR="00D17592" w:rsidRPr="00CE4FD7">
        <w:t>STELARA</w:t>
      </w:r>
      <w:r w:rsidRPr="00CE4FD7">
        <w:t xml:space="preserve">, respectively, compared with 2% of placebo-treated patients. In PHOENIX 2, the percentage of patients achieving PASI 90 was 42% in the 45 mg </w:t>
      </w:r>
      <w:r w:rsidR="00D17592" w:rsidRPr="00CE4FD7">
        <w:t>STELARA</w:t>
      </w:r>
      <w:r w:rsidRPr="00CE4FD7">
        <w:t xml:space="preserve"> group, 51% in the 90 mg </w:t>
      </w:r>
      <w:r w:rsidR="00A16B05" w:rsidRPr="00CE4FD7">
        <w:t>STELARA</w:t>
      </w:r>
      <w:r w:rsidRPr="00CE4FD7">
        <w:t xml:space="preserve"> group and 1% in the placebo group. The percentage of patients achieving PASI 50 in PHOENIX 1 was 84% and 86% in the 45 mg and 90 mg </w:t>
      </w:r>
      <w:r w:rsidR="00A16B05" w:rsidRPr="00CE4FD7">
        <w:t>STELARA</w:t>
      </w:r>
      <w:r w:rsidRPr="00CE4FD7">
        <w:t xml:space="preserve"> groups, respectively, compared with 10% in the placebo group. Similarly, 84% of patients treated with 45 mg </w:t>
      </w:r>
      <w:r w:rsidR="00A16B05" w:rsidRPr="00CE4FD7">
        <w:lastRenderedPageBreak/>
        <w:t>STELARA</w:t>
      </w:r>
      <w:r w:rsidRPr="00CE4FD7">
        <w:t xml:space="preserve">, 89% of patients treated with 90 mg </w:t>
      </w:r>
      <w:r w:rsidR="00A16B05" w:rsidRPr="00CE4FD7">
        <w:t>STELARA</w:t>
      </w:r>
      <w:r w:rsidRPr="00CE4FD7">
        <w:t xml:space="preserve"> and 10% of patients treated with placebo reached PASI 50 in PHOENIX 2 (Table 2).</w:t>
      </w:r>
    </w:p>
    <w:p w:rsidR="00CB517D" w:rsidRPr="00CE4FD7" w:rsidRDefault="00CB517D" w:rsidP="00286662"/>
    <w:p w:rsidR="004D0F27" w:rsidRPr="00CE4FD7" w:rsidRDefault="004D0F27" w:rsidP="00286662">
      <w:r w:rsidRPr="00CE4FD7">
        <w:rPr>
          <w:b/>
        </w:rPr>
        <w:t>Table 2.</w:t>
      </w:r>
      <w:r w:rsidRPr="00CE4FD7">
        <w:rPr>
          <w:snapToGrid w:val="0"/>
          <w:color w:val="000000"/>
        </w:rPr>
        <w:t xml:space="preserve">  </w:t>
      </w:r>
      <w:r w:rsidRPr="00CE4FD7">
        <w:t>Key psoriasis endpoints</w:t>
      </w:r>
      <w:r w:rsidR="00585C5F" w:rsidRPr="00CE4FD7">
        <w:t xml:space="preserve"> </w:t>
      </w:r>
      <w:r w:rsidRPr="00CE4FD7">
        <w:t>– PHOENIX 1 and PHOENIX 2</w:t>
      </w:r>
    </w:p>
    <w:tbl>
      <w:tblPr>
        <w:tblW w:w="965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420"/>
        <w:gridCol w:w="709"/>
        <w:gridCol w:w="849"/>
        <w:gridCol w:w="849"/>
        <w:gridCol w:w="850"/>
        <w:gridCol w:w="855"/>
        <w:gridCol w:w="708"/>
        <w:gridCol w:w="851"/>
        <w:gridCol w:w="850"/>
        <w:gridCol w:w="851"/>
        <w:gridCol w:w="852"/>
        <w:gridCol w:w="6"/>
      </w:tblGrid>
      <w:tr w:rsidR="00A82E7C" w:rsidRPr="00CE4FD7" w:rsidTr="00944A78">
        <w:trPr>
          <w:cantSplit/>
          <w:trHeight w:val="240"/>
        </w:trPr>
        <w:tc>
          <w:tcPr>
            <w:tcW w:w="1420" w:type="dxa"/>
            <w:tcBorders>
              <w:top w:val="single" w:sz="4" w:space="0" w:color="auto"/>
              <w:left w:val="single" w:sz="4" w:space="0" w:color="auto"/>
              <w:bottom w:val="nil"/>
              <w:right w:val="single" w:sz="4" w:space="0" w:color="auto"/>
            </w:tcBorders>
            <w:vAlign w:val="bottom"/>
          </w:tcPr>
          <w:p w:rsidR="005870C3" w:rsidRPr="00CE4FD7" w:rsidRDefault="005870C3" w:rsidP="008A0E7F">
            <w:pPr>
              <w:keepNext/>
              <w:keepLines/>
              <w:spacing w:before="20" w:after="20"/>
              <w:ind w:left="90" w:hanging="90"/>
              <w:rPr>
                <w:rFonts w:ascii="Arial Narrow" w:hAnsi="Arial Narrow"/>
                <w:b/>
                <w:snapToGrid w:val="0"/>
                <w:color w:val="000000"/>
                <w:sz w:val="20"/>
              </w:rPr>
            </w:pPr>
            <w:r w:rsidRPr="00CE4FD7">
              <w:rPr>
                <w:rFonts w:ascii="Arial Narrow" w:hAnsi="Arial Narrow"/>
                <w:b/>
                <w:snapToGrid w:val="0"/>
                <w:color w:val="000000"/>
                <w:sz w:val="20"/>
              </w:rPr>
              <w:t>Response</w:t>
            </w:r>
          </w:p>
        </w:tc>
        <w:tc>
          <w:tcPr>
            <w:tcW w:w="4112" w:type="dxa"/>
            <w:gridSpan w:val="5"/>
            <w:tcBorders>
              <w:top w:val="single" w:sz="4" w:space="0" w:color="auto"/>
              <w:left w:val="single" w:sz="4" w:space="0" w:color="auto"/>
              <w:bottom w:val="nil"/>
              <w:right w:val="single" w:sz="4" w:space="0" w:color="auto"/>
            </w:tcBorders>
            <w:vAlign w:val="bottom"/>
          </w:tcPr>
          <w:p w:rsidR="005870C3" w:rsidRPr="00CE4FD7" w:rsidRDefault="005870C3" w:rsidP="008A0E7F">
            <w:pPr>
              <w:keepNext/>
              <w:keepLines/>
              <w:spacing w:before="20" w:after="20"/>
              <w:jc w:val="center"/>
              <w:rPr>
                <w:rFonts w:ascii="Arial Narrow" w:hAnsi="Arial Narrow"/>
                <w:b/>
                <w:snapToGrid w:val="0"/>
                <w:color w:val="000000"/>
                <w:sz w:val="20"/>
                <w:u w:val="single"/>
              </w:rPr>
            </w:pPr>
            <w:r w:rsidRPr="00CE4FD7">
              <w:rPr>
                <w:rFonts w:ascii="Arial Narrow" w:hAnsi="Arial Narrow"/>
                <w:b/>
                <w:snapToGrid w:val="0"/>
                <w:color w:val="000000"/>
                <w:sz w:val="20"/>
                <w:u w:val="single"/>
              </w:rPr>
              <w:t>PHOENIX 1</w:t>
            </w:r>
          </w:p>
        </w:tc>
        <w:tc>
          <w:tcPr>
            <w:tcW w:w="4118" w:type="dxa"/>
            <w:gridSpan w:val="6"/>
            <w:tcBorders>
              <w:top w:val="single" w:sz="4" w:space="0" w:color="auto"/>
              <w:left w:val="single" w:sz="4" w:space="0" w:color="auto"/>
              <w:bottom w:val="nil"/>
              <w:right w:val="single" w:sz="4" w:space="0" w:color="auto"/>
            </w:tcBorders>
            <w:vAlign w:val="bottom"/>
          </w:tcPr>
          <w:p w:rsidR="005870C3" w:rsidRPr="00CE4FD7" w:rsidRDefault="005870C3" w:rsidP="008A0E7F">
            <w:pPr>
              <w:keepNext/>
              <w:keepLines/>
              <w:spacing w:before="20" w:after="20"/>
              <w:jc w:val="center"/>
              <w:rPr>
                <w:rFonts w:ascii="Arial Narrow" w:hAnsi="Arial Narrow"/>
                <w:b/>
                <w:snapToGrid w:val="0"/>
                <w:color w:val="000000"/>
                <w:sz w:val="20"/>
                <w:u w:val="single"/>
              </w:rPr>
            </w:pPr>
            <w:r w:rsidRPr="00CE4FD7">
              <w:rPr>
                <w:rFonts w:ascii="Arial Narrow" w:hAnsi="Arial Narrow"/>
                <w:b/>
                <w:snapToGrid w:val="0"/>
                <w:color w:val="000000"/>
                <w:sz w:val="20"/>
                <w:u w:val="single"/>
              </w:rPr>
              <w:t>PHOENIX 2</w:t>
            </w:r>
          </w:p>
        </w:tc>
      </w:tr>
      <w:tr w:rsidR="004D0F27" w:rsidRPr="00CE4FD7" w:rsidTr="00944A78">
        <w:trPr>
          <w:gridAfter w:val="1"/>
          <w:wAfter w:w="6" w:type="dxa"/>
          <w:cantSplit/>
          <w:trHeight w:val="240"/>
        </w:trPr>
        <w:tc>
          <w:tcPr>
            <w:tcW w:w="1420" w:type="dxa"/>
            <w:tcBorders>
              <w:top w:val="nil"/>
              <w:left w:val="single" w:sz="4" w:space="0" w:color="auto"/>
              <w:bottom w:val="nil"/>
              <w:right w:val="single" w:sz="4" w:space="0" w:color="auto"/>
            </w:tcBorders>
            <w:vAlign w:val="bottom"/>
          </w:tcPr>
          <w:p w:rsidR="005870C3" w:rsidRPr="00CE4FD7" w:rsidRDefault="005870C3" w:rsidP="008A0E7F">
            <w:pPr>
              <w:keepNext/>
              <w:keepLines/>
              <w:spacing w:before="20" w:after="20"/>
              <w:ind w:left="90" w:hanging="90"/>
              <w:rPr>
                <w:rFonts w:ascii="Arial Narrow" w:hAnsi="Arial Narrow"/>
                <w:snapToGrid w:val="0"/>
                <w:color w:val="000000"/>
                <w:sz w:val="20"/>
              </w:rPr>
            </w:pPr>
          </w:p>
        </w:tc>
        <w:tc>
          <w:tcPr>
            <w:tcW w:w="709" w:type="dxa"/>
            <w:tcBorders>
              <w:top w:val="nil"/>
              <w:left w:val="single" w:sz="4" w:space="0" w:color="auto"/>
              <w:bottom w:val="nil"/>
              <w:right w:val="nil"/>
            </w:tcBorders>
            <w:vAlign w:val="bottom"/>
          </w:tcPr>
          <w:p w:rsidR="005870C3" w:rsidRPr="00CE4FD7" w:rsidRDefault="005870C3" w:rsidP="008A0E7F">
            <w:pPr>
              <w:keepNext/>
              <w:keepLines/>
              <w:spacing w:before="20" w:after="20"/>
              <w:jc w:val="center"/>
              <w:rPr>
                <w:rFonts w:ascii="Arial Narrow" w:hAnsi="Arial Narrow"/>
                <w:snapToGrid w:val="0"/>
                <w:color w:val="000000"/>
                <w:sz w:val="20"/>
                <w:u w:val="single"/>
              </w:rPr>
            </w:pPr>
          </w:p>
        </w:tc>
        <w:tc>
          <w:tcPr>
            <w:tcW w:w="3403" w:type="dxa"/>
            <w:gridSpan w:val="4"/>
            <w:tcBorders>
              <w:top w:val="nil"/>
              <w:left w:val="nil"/>
              <w:bottom w:val="nil"/>
              <w:right w:val="single" w:sz="4" w:space="0" w:color="auto"/>
            </w:tcBorders>
            <w:vAlign w:val="bottom"/>
          </w:tcPr>
          <w:p w:rsidR="005870C3" w:rsidRPr="00CE4FD7" w:rsidRDefault="00A16B05" w:rsidP="008A0E7F">
            <w:pPr>
              <w:keepNext/>
              <w:keepLines/>
              <w:spacing w:before="20" w:after="20"/>
              <w:jc w:val="center"/>
              <w:rPr>
                <w:rFonts w:ascii="Arial Narrow" w:hAnsi="Arial Narrow"/>
                <w:snapToGrid w:val="0"/>
                <w:color w:val="000000"/>
                <w:sz w:val="20"/>
                <w:u w:val="single"/>
              </w:rPr>
            </w:pPr>
            <w:r w:rsidRPr="00CE4FD7">
              <w:rPr>
                <w:rFonts w:ascii="Arial Narrow" w:hAnsi="Arial Narrow"/>
                <w:sz w:val="20"/>
              </w:rPr>
              <w:t>STELARA</w:t>
            </w:r>
          </w:p>
        </w:tc>
        <w:tc>
          <w:tcPr>
            <w:tcW w:w="708" w:type="dxa"/>
            <w:tcBorders>
              <w:top w:val="nil"/>
              <w:left w:val="single" w:sz="4" w:space="0" w:color="auto"/>
              <w:bottom w:val="nil"/>
              <w:right w:val="nil"/>
            </w:tcBorders>
          </w:tcPr>
          <w:p w:rsidR="005870C3" w:rsidRPr="00CE4FD7" w:rsidRDefault="005870C3" w:rsidP="008A0E7F">
            <w:pPr>
              <w:keepNext/>
              <w:keepLines/>
              <w:spacing w:before="20" w:after="20"/>
              <w:jc w:val="center"/>
              <w:rPr>
                <w:rFonts w:ascii="Arial Narrow" w:hAnsi="Arial Narrow"/>
                <w:snapToGrid w:val="0"/>
                <w:color w:val="000000"/>
                <w:sz w:val="20"/>
                <w:u w:val="single"/>
              </w:rPr>
            </w:pPr>
          </w:p>
        </w:tc>
        <w:tc>
          <w:tcPr>
            <w:tcW w:w="3404" w:type="dxa"/>
            <w:gridSpan w:val="4"/>
            <w:tcBorders>
              <w:top w:val="nil"/>
              <w:left w:val="nil"/>
              <w:bottom w:val="nil"/>
              <w:right w:val="single" w:sz="4" w:space="0" w:color="auto"/>
            </w:tcBorders>
            <w:vAlign w:val="bottom"/>
          </w:tcPr>
          <w:p w:rsidR="005870C3" w:rsidRPr="00CE4FD7" w:rsidRDefault="00A16B05" w:rsidP="008A0E7F">
            <w:pPr>
              <w:keepNext/>
              <w:keepLines/>
              <w:spacing w:before="20" w:after="20"/>
              <w:jc w:val="center"/>
              <w:rPr>
                <w:rFonts w:ascii="Arial Narrow" w:hAnsi="Arial Narrow"/>
                <w:snapToGrid w:val="0"/>
                <w:color w:val="000000"/>
                <w:sz w:val="20"/>
                <w:u w:val="single"/>
              </w:rPr>
            </w:pPr>
            <w:r w:rsidRPr="00CE4FD7">
              <w:rPr>
                <w:rFonts w:ascii="Arial Narrow" w:hAnsi="Arial Narrow"/>
                <w:sz w:val="20"/>
              </w:rPr>
              <w:t>STELARA</w:t>
            </w:r>
          </w:p>
        </w:tc>
      </w:tr>
      <w:tr w:rsidR="00A82E7C" w:rsidRPr="00CE4FD7" w:rsidTr="00944A78">
        <w:trPr>
          <w:gridAfter w:val="1"/>
          <w:wAfter w:w="6" w:type="dxa"/>
          <w:cantSplit/>
          <w:trHeight w:val="240"/>
        </w:trPr>
        <w:tc>
          <w:tcPr>
            <w:tcW w:w="1420" w:type="dxa"/>
            <w:tcBorders>
              <w:top w:val="nil"/>
              <w:left w:val="single" w:sz="4" w:space="0" w:color="auto"/>
              <w:bottom w:val="nil"/>
              <w:right w:val="single" w:sz="4" w:space="0" w:color="auto"/>
            </w:tcBorders>
            <w:vAlign w:val="bottom"/>
          </w:tcPr>
          <w:p w:rsidR="00A82E7C" w:rsidRPr="00CE4FD7" w:rsidRDefault="00A82E7C" w:rsidP="008A0E7F">
            <w:pPr>
              <w:keepNext/>
              <w:keepLines/>
              <w:spacing w:before="20" w:after="20"/>
              <w:ind w:left="90" w:hanging="90"/>
              <w:rPr>
                <w:rFonts w:ascii="Arial Narrow" w:hAnsi="Arial Narrow"/>
                <w:snapToGrid w:val="0"/>
                <w:color w:val="000000"/>
                <w:sz w:val="20"/>
              </w:rPr>
            </w:pPr>
          </w:p>
        </w:tc>
        <w:tc>
          <w:tcPr>
            <w:tcW w:w="709" w:type="dxa"/>
            <w:tcBorders>
              <w:top w:val="nil"/>
              <w:left w:val="single" w:sz="4" w:space="0" w:color="auto"/>
              <w:bottom w:val="nil"/>
              <w:right w:val="nil"/>
            </w:tcBorders>
            <w:vAlign w:val="bottom"/>
          </w:tcPr>
          <w:p w:rsidR="00A82E7C" w:rsidRPr="00CE4FD7" w:rsidRDefault="00A82E7C" w:rsidP="004D0F27">
            <w:pPr>
              <w:keepNext/>
              <w:keepLines/>
              <w:spacing w:before="20" w:after="20"/>
              <w:jc w:val="center"/>
              <w:rPr>
                <w:rFonts w:ascii="Arial Narrow" w:hAnsi="Arial Narrow"/>
                <w:snapToGrid w:val="0"/>
                <w:color w:val="000000"/>
                <w:sz w:val="20"/>
                <w:u w:val="single"/>
              </w:rPr>
            </w:pPr>
            <w:r w:rsidRPr="00CE4FD7">
              <w:rPr>
                <w:rFonts w:ascii="Arial Narrow" w:hAnsi="Arial Narrow"/>
                <w:snapToGrid w:val="0"/>
                <w:color w:val="000000"/>
                <w:sz w:val="20"/>
                <w:u w:val="single"/>
              </w:rPr>
              <w:t>Placebo</w:t>
            </w:r>
          </w:p>
        </w:tc>
        <w:tc>
          <w:tcPr>
            <w:tcW w:w="1698" w:type="dxa"/>
            <w:gridSpan w:val="2"/>
            <w:tcBorders>
              <w:top w:val="nil"/>
              <w:left w:val="nil"/>
              <w:bottom w:val="nil"/>
              <w:right w:val="nil"/>
            </w:tcBorders>
            <w:vAlign w:val="bottom"/>
          </w:tcPr>
          <w:p w:rsidR="00A82E7C" w:rsidRPr="00CE4FD7" w:rsidRDefault="00A82E7C" w:rsidP="004D0F27">
            <w:pPr>
              <w:keepNext/>
              <w:keepLines/>
              <w:spacing w:before="20" w:after="20"/>
              <w:jc w:val="center"/>
              <w:rPr>
                <w:rFonts w:ascii="Arial Narrow" w:hAnsi="Arial Narrow"/>
                <w:snapToGrid w:val="0"/>
                <w:color w:val="000000"/>
                <w:sz w:val="20"/>
                <w:u w:val="single"/>
              </w:rPr>
            </w:pPr>
            <w:r w:rsidRPr="00CE4FD7">
              <w:rPr>
                <w:rFonts w:ascii="Arial Narrow" w:hAnsi="Arial Narrow"/>
                <w:snapToGrid w:val="0"/>
                <w:color w:val="000000"/>
                <w:sz w:val="20"/>
                <w:u w:val="single"/>
              </w:rPr>
              <w:t>45 mg</w:t>
            </w:r>
          </w:p>
        </w:tc>
        <w:tc>
          <w:tcPr>
            <w:tcW w:w="1705" w:type="dxa"/>
            <w:gridSpan w:val="2"/>
            <w:tcBorders>
              <w:top w:val="nil"/>
              <w:left w:val="nil"/>
              <w:bottom w:val="nil"/>
              <w:right w:val="single" w:sz="4" w:space="0" w:color="auto"/>
            </w:tcBorders>
            <w:vAlign w:val="bottom"/>
          </w:tcPr>
          <w:p w:rsidR="00A82E7C" w:rsidRPr="00CE4FD7" w:rsidRDefault="00A82E7C" w:rsidP="004D0F27">
            <w:pPr>
              <w:keepNext/>
              <w:keepLines/>
              <w:spacing w:before="20" w:after="20"/>
              <w:jc w:val="center"/>
              <w:rPr>
                <w:rFonts w:ascii="Arial Narrow" w:hAnsi="Arial Narrow"/>
                <w:snapToGrid w:val="0"/>
                <w:color w:val="000000"/>
                <w:sz w:val="20"/>
                <w:u w:val="single"/>
              </w:rPr>
            </w:pPr>
            <w:r w:rsidRPr="00CE4FD7">
              <w:rPr>
                <w:rFonts w:ascii="Arial Narrow" w:hAnsi="Arial Narrow"/>
                <w:snapToGrid w:val="0"/>
                <w:color w:val="000000"/>
                <w:sz w:val="20"/>
                <w:u w:val="single"/>
              </w:rPr>
              <w:t>90 mg</w:t>
            </w:r>
          </w:p>
        </w:tc>
        <w:tc>
          <w:tcPr>
            <w:tcW w:w="708" w:type="dxa"/>
            <w:tcBorders>
              <w:top w:val="nil"/>
              <w:left w:val="single" w:sz="4" w:space="0" w:color="auto"/>
              <w:bottom w:val="nil"/>
              <w:right w:val="nil"/>
            </w:tcBorders>
            <w:vAlign w:val="bottom"/>
          </w:tcPr>
          <w:p w:rsidR="00A82E7C" w:rsidRPr="00CE4FD7" w:rsidRDefault="00A82E7C" w:rsidP="004D0F27">
            <w:pPr>
              <w:keepNext/>
              <w:keepLines/>
              <w:spacing w:before="20" w:after="20"/>
              <w:jc w:val="center"/>
              <w:rPr>
                <w:rFonts w:ascii="Arial Narrow" w:hAnsi="Arial Narrow"/>
                <w:snapToGrid w:val="0"/>
                <w:color w:val="000000"/>
                <w:sz w:val="20"/>
                <w:u w:val="single"/>
              </w:rPr>
            </w:pPr>
            <w:r w:rsidRPr="00CE4FD7">
              <w:rPr>
                <w:rFonts w:ascii="Arial Narrow" w:hAnsi="Arial Narrow"/>
                <w:snapToGrid w:val="0"/>
                <w:color w:val="000000"/>
                <w:sz w:val="20"/>
                <w:u w:val="single"/>
              </w:rPr>
              <w:t>Placebo</w:t>
            </w:r>
          </w:p>
        </w:tc>
        <w:tc>
          <w:tcPr>
            <w:tcW w:w="1701" w:type="dxa"/>
            <w:gridSpan w:val="2"/>
            <w:tcBorders>
              <w:top w:val="nil"/>
              <w:left w:val="nil"/>
              <w:bottom w:val="nil"/>
              <w:right w:val="nil"/>
            </w:tcBorders>
            <w:vAlign w:val="bottom"/>
          </w:tcPr>
          <w:p w:rsidR="00A82E7C" w:rsidRPr="00CE4FD7" w:rsidRDefault="00A82E7C" w:rsidP="004D0F27">
            <w:pPr>
              <w:keepNext/>
              <w:keepLines/>
              <w:spacing w:before="20" w:after="20"/>
              <w:jc w:val="center"/>
              <w:rPr>
                <w:rFonts w:ascii="Arial Narrow" w:hAnsi="Arial Narrow"/>
                <w:snapToGrid w:val="0"/>
                <w:color w:val="000000"/>
                <w:sz w:val="20"/>
                <w:u w:val="single"/>
              </w:rPr>
            </w:pPr>
            <w:r w:rsidRPr="00CE4FD7">
              <w:rPr>
                <w:rFonts w:ascii="Arial Narrow" w:hAnsi="Arial Narrow"/>
                <w:snapToGrid w:val="0"/>
                <w:color w:val="000000"/>
                <w:sz w:val="20"/>
                <w:u w:val="single"/>
              </w:rPr>
              <w:t>45 mg</w:t>
            </w:r>
          </w:p>
        </w:tc>
        <w:tc>
          <w:tcPr>
            <w:tcW w:w="1703" w:type="dxa"/>
            <w:gridSpan w:val="2"/>
            <w:tcBorders>
              <w:top w:val="nil"/>
              <w:left w:val="nil"/>
              <w:bottom w:val="nil"/>
              <w:right w:val="single" w:sz="4" w:space="0" w:color="auto"/>
            </w:tcBorders>
            <w:vAlign w:val="bottom"/>
          </w:tcPr>
          <w:p w:rsidR="00A82E7C" w:rsidRPr="00CE4FD7" w:rsidRDefault="00A82E7C" w:rsidP="004D0F27">
            <w:pPr>
              <w:keepNext/>
              <w:keepLines/>
              <w:spacing w:before="20" w:after="20"/>
              <w:jc w:val="center"/>
              <w:rPr>
                <w:rFonts w:ascii="Arial Narrow" w:hAnsi="Arial Narrow"/>
                <w:snapToGrid w:val="0"/>
                <w:color w:val="000000"/>
                <w:sz w:val="20"/>
                <w:u w:val="single"/>
              </w:rPr>
            </w:pPr>
            <w:r w:rsidRPr="00CE4FD7">
              <w:rPr>
                <w:rFonts w:ascii="Arial Narrow" w:hAnsi="Arial Narrow"/>
                <w:snapToGrid w:val="0"/>
                <w:color w:val="000000"/>
                <w:sz w:val="20"/>
                <w:u w:val="single"/>
              </w:rPr>
              <w:t>90 mg</w:t>
            </w:r>
          </w:p>
        </w:tc>
      </w:tr>
      <w:tr w:rsidR="00A82E7C" w:rsidRPr="00CE4FD7" w:rsidTr="00944A78">
        <w:trPr>
          <w:gridAfter w:val="1"/>
          <w:wAfter w:w="6" w:type="dxa"/>
          <w:cantSplit/>
          <w:trHeight w:val="240"/>
        </w:trPr>
        <w:tc>
          <w:tcPr>
            <w:tcW w:w="1420" w:type="dxa"/>
            <w:tcBorders>
              <w:top w:val="nil"/>
              <w:left w:val="single" w:sz="4" w:space="0" w:color="auto"/>
              <w:bottom w:val="nil"/>
              <w:right w:val="single" w:sz="4" w:space="0" w:color="auto"/>
            </w:tcBorders>
            <w:vAlign w:val="bottom"/>
          </w:tcPr>
          <w:p w:rsidR="00D70DA2" w:rsidRPr="00CE4FD7" w:rsidRDefault="00D70DA2" w:rsidP="00CB517D">
            <w:pPr>
              <w:keepNext/>
              <w:keepLines/>
              <w:spacing w:before="20" w:after="20"/>
              <w:ind w:left="90" w:hanging="90"/>
              <w:rPr>
                <w:rFonts w:ascii="Arial Narrow" w:hAnsi="Arial Narrow"/>
                <w:snapToGrid w:val="0"/>
                <w:color w:val="000000"/>
                <w:sz w:val="20"/>
              </w:rPr>
            </w:pPr>
          </w:p>
        </w:tc>
        <w:tc>
          <w:tcPr>
            <w:tcW w:w="709" w:type="dxa"/>
            <w:tcBorders>
              <w:top w:val="nil"/>
              <w:left w:val="single" w:sz="4" w:space="0" w:color="auto"/>
              <w:bottom w:val="nil"/>
              <w:right w:val="nil"/>
            </w:tcBorders>
            <w:vAlign w:val="bottom"/>
          </w:tcPr>
          <w:p w:rsidR="00D70DA2" w:rsidRPr="00CE4FD7" w:rsidRDefault="00D70DA2" w:rsidP="004D0F27">
            <w:pPr>
              <w:keepNext/>
              <w:keepLines/>
              <w:spacing w:before="20" w:after="20"/>
              <w:jc w:val="center"/>
              <w:rPr>
                <w:rFonts w:ascii="Arial Narrow" w:hAnsi="Arial Narrow"/>
                <w:snapToGrid w:val="0"/>
                <w:color w:val="000000"/>
                <w:sz w:val="20"/>
              </w:rPr>
            </w:pPr>
            <w:r w:rsidRPr="00CE4FD7">
              <w:rPr>
                <w:rFonts w:ascii="Arial Narrow" w:hAnsi="Arial Narrow"/>
                <w:sz w:val="20"/>
              </w:rPr>
              <w:t>n=255</w:t>
            </w:r>
          </w:p>
        </w:tc>
        <w:tc>
          <w:tcPr>
            <w:tcW w:w="849" w:type="dxa"/>
            <w:tcBorders>
              <w:top w:val="nil"/>
              <w:left w:val="nil"/>
              <w:bottom w:val="nil"/>
              <w:right w:val="nil"/>
            </w:tcBorders>
            <w:vAlign w:val="bottom"/>
          </w:tcPr>
          <w:p w:rsidR="00D70DA2" w:rsidRPr="00CE4FD7" w:rsidRDefault="00D70DA2" w:rsidP="004D0F27">
            <w:pPr>
              <w:keepNext/>
              <w:keepLines/>
              <w:spacing w:before="20" w:after="20"/>
              <w:jc w:val="center"/>
              <w:rPr>
                <w:rFonts w:ascii="Arial Narrow" w:hAnsi="Arial Narrow"/>
                <w:snapToGrid w:val="0"/>
                <w:color w:val="000000"/>
                <w:sz w:val="20"/>
              </w:rPr>
            </w:pPr>
            <w:r w:rsidRPr="00CE4FD7">
              <w:rPr>
                <w:rFonts w:ascii="Arial Narrow" w:hAnsi="Arial Narrow"/>
                <w:sz w:val="20"/>
              </w:rPr>
              <w:t>n=255</w:t>
            </w:r>
          </w:p>
        </w:tc>
        <w:tc>
          <w:tcPr>
            <w:tcW w:w="849" w:type="dxa"/>
            <w:tcBorders>
              <w:top w:val="nil"/>
              <w:left w:val="nil"/>
              <w:bottom w:val="nil"/>
              <w:right w:val="nil"/>
            </w:tcBorders>
            <w:vAlign w:val="bottom"/>
          </w:tcPr>
          <w:p w:rsidR="00D70DA2" w:rsidRPr="00CE4FD7" w:rsidRDefault="005870C3" w:rsidP="004D0F27">
            <w:pPr>
              <w:keepNext/>
              <w:keepLines/>
              <w:spacing w:before="20" w:after="20"/>
              <w:jc w:val="center"/>
              <w:rPr>
                <w:rFonts w:ascii="Arial Narrow" w:hAnsi="Arial Narrow"/>
                <w:sz w:val="20"/>
              </w:rPr>
            </w:pPr>
            <w:r w:rsidRPr="00CE4FD7">
              <w:rPr>
                <w:rFonts w:ascii="Arial Narrow" w:hAnsi="Arial Narrow"/>
                <w:sz w:val="20"/>
              </w:rPr>
              <w:t>n=250</w:t>
            </w:r>
          </w:p>
        </w:tc>
        <w:tc>
          <w:tcPr>
            <w:tcW w:w="850" w:type="dxa"/>
            <w:tcBorders>
              <w:top w:val="nil"/>
              <w:left w:val="nil"/>
              <w:bottom w:val="nil"/>
              <w:right w:val="nil"/>
            </w:tcBorders>
            <w:vAlign w:val="bottom"/>
          </w:tcPr>
          <w:p w:rsidR="00D70DA2" w:rsidRPr="00CE4FD7" w:rsidRDefault="00D70DA2" w:rsidP="004D0F27">
            <w:pPr>
              <w:keepNext/>
              <w:keepLines/>
              <w:spacing w:before="20" w:after="20"/>
              <w:jc w:val="center"/>
              <w:rPr>
                <w:rFonts w:ascii="Arial Narrow" w:hAnsi="Arial Narrow"/>
                <w:snapToGrid w:val="0"/>
                <w:color w:val="000000"/>
                <w:sz w:val="20"/>
              </w:rPr>
            </w:pPr>
            <w:r w:rsidRPr="00CE4FD7">
              <w:rPr>
                <w:rFonts w:ascii="Arial Narrow" w:hAnsi="Arial Narrow"/>
                <w:sz w:val="20"/>
              </w:rPr>
              <w:t>n=256</w:t>
            </w:r>
          </w:p>
        </w:tc>
        <w:tc>
          <w:tcPr>
            <w:tcW w:w="855" w:type="dxa"/>
            <w:tcBorders>
              <w:top w:val="nil"/>
              <w:left w:val="nil"/>
              <w:bottom w:val="nil"/>
              <w:right w:val="single" w:sz="4" w:space="0" w:color="auto"/>
            </w:tcBorders>
            <w:vAlign w:val="bottom"/>
          </w:tcPr>
          <w:p w:rsidR="00D70DA2" w:rsidRPr="00CE4FD7" w:rsidRDefault="004D0F27" w:rsidP="004D0F27">
            <w:pPr>
              <w:keepNext/>
              <w:keepLines/>
              <w:spacing w:before="20" w:after="20"/>
              <w:jc w:val="center"/>
              <w:rPr>
                <w:rFonts w:ascii="Arial Narrow" w:hAnsi="Arial Narrow"/>
                <w:snapToGrid w:val="0"/>
                <w:color w:val="000000"/>
                <w:sz w:val="20"/>
              </w:rPr>
            </w:pPr>
            <w:r w:rsidRPr="00CE4FD7">
              <w:rPr>
                <w:rFonts w:ascii="Arial Narrow" w:hAnsi="Arial Narrow"/>
                <w:snapToGrid w:val="0"/>
                <w:color w:val="000000"/>
                <w:sz w:val="20"/>
              </w:rPr>
              <w:t>n=243</w:t>
            </w:r>
          </w:p>
        </w:tc>
        <w:tc>
          <w:tcPr>
            <w:tcW w:w="708" w:type="dxa"/>
            <w:tcBorders>
              <w:top w:val="nil"/>
              <w:left w:val="single" w:sz="4" w:space="0" w:color="auto"/>
              <w:bottom w:val="nil"/>
              <w:right w:val="nil"/>
            </w:tcBorders>
            <w:vAlign w:val="bottom"/>
          </w:tcPr>
          <w:p w:rsidR="00D70DA2" w:rsidRPr="00CE4FD7" w:rsidRDefault="00D70DA2" w:rsidP="004D0F27">
            <w:pPr>
              <w:keepNext/>
              <w:keepLines/>
              <w:spacing w:before="20" w:after="20"/>
              <w:jc w:val="center"/>
              <w:rPr>
                <w:rFonts w:ascii="Arial Narrow" w:hAnsi="Arial Narrow"/>
                <w:snapToGrid w:val="0"/>
                <w:color w:val="000000"/>
                <w:sz w:val="20"/>
              </w:rPr>
            </w:pPr>
            <w:r w:rsidRPr="00CE4FD7">
              <w:rPr>
                <w:rFonts w:ascii="Arial Narrow" w:hAnsi="Arial Narrow"/>
                <w:snapToGrid w:val="0"/>
                <w:color w:val="000000"/>
                <w:sz w:val="20"/>
              </w:rPr>
              <w:t>n=410</w:t>
            </w:r>
          </w:p>
        </w:tc>
        <w:tc>
          <w:tcPr>
            <w:tcW w:w="851" w:type="dxa"/>
            <w:tcBorders>
              <w:top w:val="nil"/>
              <w:left w:val="nil"/>
              <w:bottom w:val="nil"/>
              <w:right w:val="nil"/>
            </w:tcBorders>
            <w:vAlign w:val="bottom"/>
          </w:tcPr>
          <w:p w:rsidR="00D70DA2" w:rsidRPr="00CE4FD7" w:rsidRDefault="00D70DA2" w:rsidP="004D0F27">
            <w:pPr>
              <w:keepNext/>
              <w:keepLines/>
              <w:spacing w:before="20" w:after="20"/>
              <w:jc w:val="center"/>
              <w:rPr>
                <w:rFonts w:ascii="Arial Narrow" w:hAnsi="Arial Narrow"/>
                <w:snapToGrid w:val="0"/>
                <w:color w:val="000000"/>
                <w:sz w:val="20"/>
              </w:rPr>
            </w:pPr>
            <w:r w:rsidRPr="00CE4FD7">
              <w:rPr>
                <w:rFonts w:ascii="Arial Narrow" w:hAnsi="Arial Narrow"/>
                <w:snapToGrid w:val="0"/>
                <w:color w:val="000000"/>
                <w:sz w:val="20"/>
              </w:rPr>
              <w:t>n=409</w:t>
            </w:r>
          </w:p>
        </w:tc>
        <w:tc>
          <w:tcPr>
            <w:tcW w:w="850" w:type="dxa"/>
            <w:tcBorders>
              <w:top w:val="nil"/>
              <w:left w:val="nil"/>
              <w:bottom w:val="nil"/>
              <w:right w:val="nil"/>
            </w:tcBorders>
            <w:vAlign w:val="bottom"/>
          </w:tcPr>
          <w:p w:rsidR="00D70DA2" w:rsidRPr="00CE4FD7" w:rsidRDefault="004D0F27" w:rsidP="004D0F27">
            <w:pPr>
              <w:keepNext/>
              <w:keepLines/>
              <w:spacing w:before="20" w:after="20"/>
              <w:jc w:val="center"/>
              <w:rPr>
                <w:rFonts w:ascii="Arial Narrow" w:hAnsi="Arial Narrow"/>
                <w:snapToGrid w:val="0"/>
                <w:color w:val="000000"/>
                <w:sz w:val="20"/>
              </w:rPr>
            </w:pPr>
            <w:r w:rsidRPr="00CE4FD7">
              <w:rPr>
                <w:rFonts w:ascii="Arial Narrow" w:hAnsi="Arial Narrow"/>
                <w:snapToGrid w:val="0"/>
                <w:color w:val="000000"/>
                <w:sz w:val="20"/>
              </w:rPr>
              <w:t>n=397</w:t>
            </w:r>
          </w:p>
        </w:tc>
        <w:tc>
          <w:tcPr>
            <w:tcW w:w="851" w:type="dxa"/>
            <w:tcBorders>
              <w:top w:val="nil"/>
              <w:left w:val="nil"/>
              <w:bottom w:val="nil"/>
              <w:right w:val="nil"/>
            </w:tcBorders>
            <w:vAlign w:val="bottom"/>
          </w:tcPr>
          <w:p w:rsidR="00D70DA2" w:rsidRPr="00CE4FD7" w:rsidRDefault="00D70DA2" w:rsidP="004D0F27">
            <w:pPr>
              <w:keepNext/>
              <w:keepLines/>
              <w:spacing w:before="20" w:after="20"/>
              <w:jc w:val="center"/>
              <w:rPr>
                <w:rFonts w:ascii="Arial Narrow" w:hAnsi="Arial Narrow"/>
                <w:snapToGrid w:val="0"/>
                <w:color w:val="000000"/>
                <w:sz w:val="20"/>
              </w:rPr>
            </w:pPr>
            <w:r w:rsidRPr="00CE4FD7">
              <w:rPr>
                <w:rFonts w:ascii="Arial Narrow" w:hAnsi="Arial Narrow"/>
                <w:snapToGrid w:val="0"/>
                <w:color w:val="000000"/>
                <w:sz w:val="20"/>
              </w:rPr>
              <w:t>n=411</w:t>
            </w:r>
          </w:p>
        </w:tc>
        <w:tc>
          <w:tcPr>
            <w:tcW w:w="852" w:type="dxa"/>
            <w:tcBorders>
              <w:top w:val="nil"/>
              <w:left w:val="nil"/>
              <w:bottom w:val="nil"/>
              <w:right w:val="single" w:sz="4" w:space="0" w:color="auto"/>
            </w:tcBorders>
            <w:vAlign w:val="bottom"/>
          </w:tcPr>
          <w:p w:rsidR="00D70DA2" w:rsidRPr="00CE4FD7" w:rsidRDefault="004D0F27" w:rsidP="004D0F27">
            <w:pPr>
              <w:keepNext/>
              <w:keepLines/>
              <w:spacing w:before="20" w:after="20"/>
              <w:jc w:val="center"/>
              <w:rPr>
                <w:rFonts w:ascii="Arial Narrow" w:hAnsi="Arial Narrow"/>
                <w:snapToGrid w:val="0"/>
                <w:color w:val="000000"/>
                <w:sz w:val="20"/>
              </w:rPr>
            </w:pPr>
            <w:r w:rsidRPr="00CE4FD7">
              <w:rPr>
                <w:rFonts w:ascii="Arial Narrow" w:hAnsi="Arial Narrow"/>
                <w:snapToGrid w:val="0"/>
                <w:color w:val="000000"/>
                <w:sz w:val="20"/>
              </w:rPr>
              <w:t>n=400</w:t>
            </w:r>
          </w:p>
        </w:tc>
      </w:tr>
      <w:tr w:rsidR="004D0F27" w:rsidRPr="00CE4FD7" w:rsidTr="009B18CE">
        <w:trPr>
          <w:gridAfter w:val="1"/>
          <w:wAfter w:w="6" w:type="dxa"/>
          <w:cantSplit/>
          <w:trHeight w:val="240"/>
        </w:trPr>
        <w:tc>
          <w:tcPr>
            <w:tcW w:w="1420" w:type="dxa"/>
            <w:tcBorders>
              <w:top w:val="nil"/>
              <w:left w:val="single" w:sz="4" w:space="0" w:color="auto"/>
              <w:bottom w:val="single" w:sz="4" w:space="0" w:color="auto"/>
              <w:right w:val="single" w:sz="4" w:space="0" w:color="auto"/>
            </w:tcBorders>
            <w:vAlign w:val="bottom"/>
          </w:tcPr>
          <w:p w:rsidR="00D70DA2" w:rsidRPr="00CE4FD7" w:rsidRDefault="00D70DA2" w:rsidP="008A0E7F">
            <w:pPr>
              <w:keepLines/>
              <w:spacing w:before="20" w:after="20"/>
              <w:ind w:left="90" w:hanging="90"/>
              <w:rPr>
                <w:rFonts w:ascii="Arial Narrow" w:hAnsi="Arial Narrow"/>
                <w:snapToGrid w:val="0"/>
                <w:color w:val="000000"/>
                <w:sz w:val="20"/>
              </w:rPr>
            </w:pPr>
          </w:p>
        </w:tc>
        <w:tc>
          <w:tcPr>
            <w:tcW w:w="709" w:type="dxa"/>
            <w:tcBorders>
              <w:top w:val="nil"/>
              <w:left w:val="single" w:sz="4" w:space="0" w:color="auto"/>
              <w:bottom w:val="single" w:sz="4" w:space="0" w:color="auto"/>
              <w:right w:val="nil"/>
            </w:tcBorders>
            <w:vAlign w:val="bottom"/>
          </w:tcPr>
          <w:p w:rsidR="00D70DA2" w:rsidRPr="00CE4FD7" w:rsidRDefault="00D70DA2"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Week 12</w:t>
            </w:r>
          </w:p>
        </w:tc>
        <w:tc>
          <w:tcPr>
            <w:tcW w:w="849" w:type="dxa"/>
            <w:tcBorders>
              <w:top w:val="nil"/>
              <w:left w:val="nil"/>
              <w:bottom w:val="single" w:sz="4" w:space="0" w:color="auto"/>
              <w:right w:val="nil"/>
            </w:tcBorders>
            <w:vAlign w:val="bottom"/>
          </w:tcPr>
          <w:p w:rsidR="00D70DA2" w:rsidRPr="00CE4FD7" w:rsidRDefault="00D70DA2"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Week 12</w:t>
            </w:r>
          </w:p>
        </w:tc>
        <w:tc>
          <w:tcPr>
            <w:tcW w:w="849" w:type="dxa"/>
            <w:tcBorders>
              <w:top w:val="nil"/>
              <w:left w:val="nil"/>
              <w:bottom w:val="single" w:sz="4" w:space="0" w:color="auto"/>
              <w:right w:val="nil"/>
            </w:tcBorders>
            <w:vAlign w:val="bottom"/>
          </w:tcPr>
          <w:p w:rsidR="00D70DA2" w:rsidRPr="00CE4FD7" w:rsidRDefault="00D70DA2"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Week 28</w:t>
            </w:r>
          </w:p>
        </w:tc>
        <w:tc>
          <w:tcPr>
            <w:tcW w:w="850" w:type="dxa"/>
            <w:tcBorders>
              <w:top w:val="nil"/>
              <w:left w:val="nil"/>
              <w:bottom w:val="single" w:sz="4" w:space="0" w:color="auto"/>
              <w:right w:val="nil"/>
            </w:tcBorders>
            <w:vAlign w:val="bottom"/>
          </w:tcPr>
          <w:p w:rsidR="00D70DA2" w:rsidRPr="00CE4FD7" w:rsidRDefault="00D70DA2"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Week 12</w:t>
            </w:r>
          </w:p>
        </w:tc>
        <w:tc>
          <w:tcPr>
            <w:tcW w:w="855" w:type="dxa"/>
            <w:tcBorders>
              <w:top w:val="nil"/>
              <w:left w:val="nil"/>
              <w:bottom w:val="single" w:sz="4" w:space="0" w:color="auto"/>
              <w:right w:val="single" w:sz="4" w:space="0" w:color="auto"/>
            </w:tcBorders>
            <w:vAlign w:val="bottom"/>
          </w:tcPr>
          <w:p w:rsidR="00D70DA2" w:rsidRPr="00CE4FD7" w:rsidRDefault="00D70DA2"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Week 28</w:t>
            </w:r>
          </w:p>
        </w:tc>
        <w:tc>
          <w:tcPr>
            <w:tcW w:w="708" w:type="dxa"/>
            <w:tcBorders>
              <w:top w:val="nil"/>
              <w:left w:val="single" w:sz="4" w:space="0" w:color="auto"/>
              <w:bottom w:val="single" w:sz="4" w:space="0" w:color="auto"/>
              <w:right w:val="nil"/>
            </w:tcBorders>
            <w:vAlign w:val="bottom"/>
          </w:tcPr>
          <w:p w:rsidR="00D70DA2" w:rsidRPr="00CE4FD7" w:rsidRDefault="00D70DA2"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Week 12</w:t>
            </w:r>
          </w:p>
        </w:tc>
        <w:tc>
          <w:tcPr>
            <w:tcW w:w="851" w:type="dxa"/>
            <w:tcBorders>
              <w:top w:val="nil"/>
              <w:left w:val="nil"/>
              <w:bottom w:val="single" w:sz="4" w:space="0" w:color="auto"/>
              <w:right w:val="nil"/>
            </w:tcBorders>
            <w:vAlign w:val="bottom"/>
          </w:tcPr>
          <w:p w:rsidR="00D70DA2" w:rsidRPr="00CE4FD7" w:rsidRDefault="00D70DA2"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Week 12</w:t>
            </w:r>
          </w:p>
        </w:tc>
        <w:tc>
          <w:tcPr>
            <w:tcW w:w="850" w:type="dxa"/>
            <w:tcBorders>
              <w:top w:val="nil"/>
              <w:left w:val="nil"/>
              <w:bottom w:val="single" w:sz="4" w:space="0" w:color="auto"/>
              <w:right w:val="nil"/>
            </w:tcBorders>
            <w:vAlign w:val="bottom"/>
          </w:tcPr>
          <w:p w:rsidR="00D70DA2" w:rsidRPr="00CE4FD7" w:rsidRDefault="00D70DA2"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Week 28</w:t>
            </w:r>
          </w:p>
        </w:tc>
        <w:tc>
          <w:tcPr>
            <w:tcW w:w="851" w:type="dxa"/>
            <w:tcBorders>
              <w:top w:val="nil"/>
              <w:left w:val="nil"/>
              <w:bottom w:val="single" w:sz="4" w:space="0" w:color="auto"/>
              <w:right w:val="nil"/>
            </w:tcBorders>
            <w:vAlign w:val="bottom"/>
          </w:tcPr>
          <w:p w:rsidR="00D70DA2" w:rsidRPr="00CE4FD7" w:rsidRDefault="00D70DA2"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Week 12</w:t>
            </w:r>
          </w:p>
        </w:tc>
        <w:tc>
          <w:tcPr>
            <w:tcW w:w="852" w:type="dxa"/>
            <w:tcBorders>
              <w:top w:val="nil"/>
              <w:left w:val="nil"/>
              <w:bottom w:val="single" w:sz="4" w:space="0" w:color="auto"/>
              <w:right w:val="single" w:sz="4" w:space="0" w:color="auto"/>
            </w:tcBorders>
            <w:vAlign w:val="bottom"/>
          </w:tcPr>
          <w:p w:rsidR="00D70DA2" w:rsidRPr="00CE4FD7" w:rsidRDefault="00D70DA2"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Week 28</w:t>
            </w:r>
          </w:p>
        </w:tc>
      </w:tr>
      <w:tr w:rsidR="009B18CE" w:rsidRPr="00CE4FD7" w:rsidTr="009B18CE">
        <w:trPr>
          <w:gridAfter w:val="1"/>
          <w:wAfter w:w="6" w:type="dxa"/>
          <w:cantSplit/>
          <w:trHeight w:val="240"/>
        </w:trPr>
        <w:tc>
          <w:tcPr>
            <w:tcW w:w="1420" w:type="dxa"/>
            <w:tcBorders>
              <w:top w:val="nil"/>
              <w:left w:val="single" w:sz="4" w:space="0" w:color="auto"/>
              <w:bottom w:val="nil"/>
              <w:right w:val="single" w:sz="4" w:space="0" w:color="auto"/>
            </w:tcBorders>
            <w:vAlign w:val="bottom"/>
          </w:tcPr>
          <w:p w:rsidR="009B18CE" w:rsidRPr="00CE4FD7" w:rsidRDefault="009B18CE" w:rsidP="009B18CE">
            <w:pPr>
              <w:keepLines/>
              <w:spacing w:before="20" w:after="20"/>
              <w:ind w:left="147" w:hanging="142"/>
              <w:rPr>
                <w:rFonts w:ascii="Arial Narrow" w:hAnsi="Arial Narrow"/>
                <w:snapToGrid w:val="0"/>
                <w:color w:val="000000"/>
                <w:sz w:val="20"/>
              </w:rPr>
            </w:pPr>
            <w:r w:rsidRPr="00CE4FD7">
              <w:rPr>
                <w:rFonts w:ascii="Arial Narrow" w:hAnsi="Arial Narrow"/>
                <w:snapToGrid w:val="0"/>
                <w:color w:val="000000"/>
                <w:sz w:val="20"/>
              </w:rPr>
              <w:t>PASI response</w:t>
            </w:r>
          </w:p>
        </w:tc>
        <w:tc>
          <w:tcPr>
            <w:tcW w:w="709" w:type="dxa"/>
            <w:tcBorders>
              <w:top w:val="single" w:sz="4" w:space="0" w:color="auto"/>
              <w:left w:val="single" w:sz="4" w:space="0" w:color="auto"/>
              <w:bottom w:val="nil"/>
              <w:right w:val="nil"/>
            </w:tcBorders>
            <w:vAlign w:val="bottom"/>
          </w:tcPr>
          <w:p w:rsidR="009B18CE" w:rsidRPr="00CE4FD7" w:rsidRDefault="009B18CE" w:rsidP="004D0F27">
            <w:pPr>
              <w:widowControl w:val="0"/>
              <w:adjustRightInd w:val="0"/>
              <w:spacing w:before="30" w:after="30"/>
              <w:jc w:val="center"/>
              <w:rPr>
                <w:rFonts w:ascii="Arial Narrow" w:hAnsi="Arial Narrow"/>
                <w:sz w:val="20"/>
              </w:rPr>
            </w:pPr>
          </w:p>
        </w:tc>
        <w:tc>
          <w:tcPr>
            <w:tcW w:w="849" w:type="dxa"/>
            <w:tcBorders>
              <w:top w:val="nil"/>
              <w:left w:val="nil"/>
              <w:bottom w:val="nil"/>
              <w:right w:val="nil"/>
            </w:tcBorders>
            <w:vAlign w:val="bottom"/>
          </w:tcPr>
          <w:p w:rsidR="009B18CE" w:rsidRPr="00CE4FD7" w:rsidRDefault="009B18CE" w:rsidP="00A82E7C">
            <w:pPr>
              <w:widowControl w:val="0"/>
              <w:adjustRightInd w:val="0"/>
              <w:spacing w:before="30" w:after="30"/>
              <w:jc w:val="center"/>
              <w:rPr>
                <w:rFonts w:ascii="Arial Narrow" w:hAnsi="Arial Narrow"/>
                <w:sz w:val="20"/>
              </w:rPr>
            </w:pPr>
          </w:p>
        </w:tc>
        <w:tc>
          <w:tcPr>
            <w:tcW w:w="849" w:type="dxa"/>
            <w:tcBorders>
              <w:top w:val="nil"/>
              <w:left w:val="nil"/>
              <w:bottom w:val="nil"/>
              <w:right w:val="nil"/>
            </w:tcBorders>
            <w:vAlign w:val="bottom"/>
          </w:tcPr>
          <w:p w:rsidR="009B18CE" w:rsidRPr="00CE4FD7" w:rsidRDefault="009B18CE" w:rsidP="004D0F27">
            <w:pPr>
              <w:widowControl w:val="0"/>
              <w:adjustRightInd w:val="0"/>
              <w:spacing w:before="30" w:after="30"/>
              <w:jc w:val="center"/>
              <w:rPr>
                <w:rFonts w:ascii="Arial Narrow" w:hAnsi="Arial Narrow"/>
                <w:sz w:val="20"/>
                <w:szCs w:val="24"/>
              </w:rPr>
            </w:pPr>
          </w:p>
        </w:tc>
        <w:tc>
          <w:tcPr>
            <w:tcW w:w="850" w:type="dxa"/>
            <w:tcBorders>
              <w:top w:val="nil"/>
              <w:left w:val="nil"/>
              <w:bottom w:val="nil"/>
              <w:right w:val="nil"/>
            </w:tcBorders>
            <w:vAlign w:val="bottom"/>
          </w:tcPr>
          <w:p w:rsidR="009B18CE" w:rsidRPr="00CE4FD7" w:rsidRDefault="009B18CE" w:rsidP="004D0F27">
            <w:pPr>
              <w:widowControl w:val="0"/>
              <w:adjustRightInd w:val="0"/>
              <w:spacing w:before="30" w:after="30"/>
              <w:jc w:val="center"/>
              <w:rPr>
                <w:rFonts w:ascii="Arial Narrow" w:hAnsi="Arial Narrow"/>
                <w:sz w:val="20"/>
              </w:rPr>
            </w:pPr>
          </w:p>
        </w:tc>
        <w:tc>
          <w:tcPr>
            <w:tcW w:w="855" w:type="dxa"/>
            <w:tcBorders>
              <w:top w:val="nil"/>
              <w:left w:val="nil"/>
              <w:bottom w:val="nil"/>
              <w:right w:val="single" w:sz="4" w:space="0" w:color="auto"/>
            </w:tcBorders>
            <w:vAlign w:val="bottom"/>
          </w:tcPr>
          <w:p w:rsidR="009B18CE" w:rsidRPr="00CE4FD7" w:rsidRDefault="009B18CE" w:rsidP="004D0F27">
            <w:pPr>
              <w:widowControl w:val="0"/>
              <w:adjustRightInd w:val="0"/>
              <w:spacing w:before="30" w:after="30"/>
              <w:jc w:val="center"/>
              <w:rPr>
                <w:rFonts w:ascii="Arial Narrow" w:hAnsi="Arial Narrow"/>
                <w:sz w:val="20"/>
                <w:szCs w:val="24"/>
              </w:rPr>
            </w:pPr>
          </w:p>
        </w:tc>
        <w:tc>
          <w:tcPr>
            <w:tcW w:w="708" w:type="dxa"/>
            <w:tcBorders>
              <w:top w:val="nil"/>
              <w:left w:val="single" w:sz="4" w:space="0" w:color="auto"/>
              <w:bottom w:val="nil"/>
              <w:right w:val="nil"/>
            </w:tcBorders>
            <w:vAlign w:val="bottom"/>
          </w:tcPr>
          <w:p w:rsidR="009B18CE" w:rsidRPr="00CE4FD7" w:rsidRDefault="009B18CE" w:rsidP="004D0F27">
            <w:pPr>
              <w:widowControl w:val="0"/>
              <w:adjustRightInd w:val="0"/>
              <w:spacing w:before="30" w:after="30"/>
              <w:jc w:val="center"/>
              <w:rPr>
                <w:rFonts w:ascii="Arial Narrow" w:hAnsi="Arial Narrow"/>
                <w:sz w:val="20"/>
                <w:szCs w:val="24"/>
              </w:rPr>
            </w:pPr>
          </w:p>
        </w:tc>
        <w:tc>
          <w:tcPr>
            <w:tcW w:w="851" w:type="dxa"/>
            <w:tcBorders>
              <w:top w:val="nil"/>
              <w:left w:val="nil"/>
              <w:bottom w:val="nil"/>
              <w:right w:val="nil"/>
            </w:tcBorders>
            <w:vAlign w:val="bottom"/>
          </w:tcPr>
          <w:p w:rsidR="009B18CE" w:rsidRPr="00CE4FD7" w:rsidRDefault="009B18CE" w:rsidP="004D0F27">
            <w:pPr>
              <w:widowControl w:val="0"/>
              <w:adjustRightInd w:val="0"/>
              <w:spacing w:before="30" w:after="30"/>
              <w:jc w:val="center"/>
              <w:rPr>
                <w:rFonts w:ascii="Arial Narrow" w:hAnsi="Arial Narrow"/>
                <w:sz w:val="20"/>
                <w:szCs w:val="24"/>
              </w:rPr>
            </w:pPr>
          </w:p>
        </w:tc>
        <w:tc>
          <w:tcPr>
            <w:tcW w:w="850" w:type="dxa"/>
            <w:tcBorders>
              <w:top w:val="nil"/>
              <w:left w:val="nil"/>
              <w:bottom w:val="nil"/>
              <w:right w:val="nil"/>
            </w:tcBorders>
            <w:vAlign w:val="bottom"/>
          </w:tcPr>
          <w:p w:rsidR="009B18CE" w:rsidRPr="00CE4FD7" w:rsidRDefault="009B18CE" w:rsidP="004D0F27">
            <w:pPr>
              <w:widowControl w:val="0"/>
              <w:adjustRightInd w:val="0"/>
              <w:spacing w:before="30" w:after="30"/>
              <w:jc w:val="center"/>
              <w:rPr>
                <w:rFonts w:ascii="Arial Narrow" w:hAnsi="Arial Narrow"/>
                <w:sz w:val="20"/>
                <w:szCs w:val="24"/>
              </w:rPr>
            </w:pPr>
          </w:p>
        </w:tc>
        <w:tc>
          <w:tcPr>
            <w:tcW w:w="851" w:type="dxa"/>
            <w:tcBorders>
              <w:top w:val="nil"/>
              <w:left w:val="nil"/>
              <w:bottom w:val="nil"/>
              <w:right w:val="nil"/>
            </w:tcBorders>
            <w:vAlign w:val="bottom"/>
          </w:tcPr>
          <w:p w:rsidR="009B18CE" w:rsidRPr="00CE4FD7" w:rsidRDefault="009B18CE" w:rsidP="004D0F27">
            <w:pPr>
              <w:widowControl w:val="0"/>
              <w:adjustRightInd w:val="0"/>
              <w:spacing w:before="30" w:after="30"/>
              <w:jc w:val="center"/>
              <w:rPr>
                <w:rFonts w:ascii="Arial Narrow" w:hAnsi="Arial Narrow"/>
                <w:sz w:val="20"/>
                <w:szCs w:val="24"/>
              </w:rPr>
            </w:pPr>
          </w:p>
        </w:tc>
        <w:tc>
          <w:tcPr>
            <w:tcW w:w="852" w:type="dxa"/>
            <w:tcBorders>
              <w:top w:val="nil"/>
              <w:left w:val="nil"/>
              <w:bottom w:val="nil"/>
              <w:right w:val="single" w:sz="4" w:space="0" w:color="auto"/>
            </w:tcBorders>
            <w:vAlign w:val="bottom"/>
          </w:tcPr>
          <w:p w:rsidR="009B18CE" w:rsidRPr="00CE4FD7" w:rsidRDefault="009B18CE" w:rsidP="004D0F27">
            <w:pPr>
              <w:widowControl w:val="0"/>
              <w:adjustRightInd w:val="0"/>
              <w:spacing w:before="30" w:after="30"/>
              <w:jc w:val="center"/>
              <w:rPr>
                <w:rFonts w:ascii="Arial Narrow" w:hAnsi="Arial Narrow"/>
                <w:sz w:val="20"/>
                <w:szCs w:val="24"/>
              </w:rPr>
            </w:pPr>
          </w:p>
        </w:tc>
      </w:tr>
      <w:tr w:rsidR="00A82E7C" w:rsidRPr="00CE4FD7" w:rsidTr="009B18CE">
        <w:trPr>
          <w:gridAfter w:val="1"/>
          <w:wAfter w:w="6" w:type="dxa"/>
          <w:cantSplit/>
          <w:trHeight w:val="240"/>
        </w:trPr>
        <w:tc>
          <w:tcPr>
            <w:tcW w:w="1420" w:type="dxa"/>
            <w:tcBorders>
              <w:top w:val="nil"/>
              <w:left w:val="single" w:sz="4" w:space="0" w:color="auto"/>
              <w:bottom w:val="nil"/>
              <w:right w:val="single" w:sz="4" w:space="0" w:color="auto"/>
            </w:tcBorders>
            <w:vAlign w:val="bottom"/>
          </w:tcPr>
          <w:p w:rsidR="005870C3" w:rsidRPr="00CE4FD7" w:rsidRDefault="005870C3" w:rsidP="00A82E7C">
            <w:pPr>
              <w:keepLines/>
              <w:spacing w:before="20" w:after="20"/>
              <w:ind w:left="450" w:hanging="303"/>
              <w:rPr>
                <w:rFonts w:ascii="Arial Narrow" w:hAnsi="Arial Narrow"/>
                <w:snapToGrid w:val="0"/>
                <w:color w:val="000000"/>
                <w:sz w:val="20"/>
              </w:rPr>
            </w:pPr>
            <w:r w:rsidRPr="00CE4FD7">
              <w:rPr>
                <w:rFonts w:ascii="Arial Narrow" w:hAnsi="Arial Narrow"/>
                <w:snapToGrid w:val="0"/>
                <w:color w:val="000000"/>
                <w:sz w:val="20"/>
              </w:rPr>
              <w:t>PASI 50</w:t>
            </w:r>
            <w:r w:rsidR="00A82E7C" w:rsidRPr="00CE4FD7">
              <w:rPr>
                <w:rFonts w:ascii="Arial Narrow" w:hAnsi="Arial Narrow"/>
                <w:snapToGrid w:val="0"/>
                <w:color w:val="000000"/>
                <w:sz w:val="20"/>
              </w:rPr>
              <w:t xml:space="preserve"> (%)</w:t>
            </w:r>
          </w:p>
        </w:tc>
        <w:tc>
          <w:tcPr>
            <w:tcW w:w="709" w:type="dxa"/>
            <w:tcBorders>
              <w:top w:val="nil"/>
              <w:left w:val="single" w:sz="4" w:space="0" w:color="auto"/>
              <w:bottom w:val="nil"/>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rPr>
              <w:t>26 (10</w:t>
            </w:r>
            <w:r w:rsidR="005870C3" w:rsidRPr="00CE4FD7">
              <w:rPr>
                <w:rFonts w:ascii="Arial Narrow" w:hAnsi="Arial Narrow"/>
                <w:sz w:val="20"/>
              </w:rPr>
              <w:t>)</w:t>
            </w:r>
          </w:p>
        </w:tc>
        <w:tc>
          <w:tcPr>
            <w:tcW w:w="849" w:type="dxa"/>
            <w:tcBorders>
              <w:top w:val="nil"/>
              <w:left w:val="nil"/>
              <w:bottom w:val="nil"/>
              <w:right w:val="nil"/>
            </w:tcBorders>
            <w:vAlign w:val="bottom"/>
          </w:tcPr>
          <w:p w:rsidR="005870C3" w:rsidRPr="00CE4FD7" w:rsidRDefault="005870C3" w:rsidP="00A82E7C">
            <w:pPr>
              <w:widowControl w:val="0"/>
              <w:adjustRightInd w:val="0"/>
              <w:spacing w:before="30" w:after="30"/>
              <w:jc w:val="center"/>
              <w:rPr>
                <w:rFonts w:ascii="Arial Narrow" w:hAnsi="Arial Narrow"/>
                <w:sz w:val="20"/>
                <w:szCs w:val="24"/>
                <w:vertAlign w:val="superscript"/>
              </w:rPr>
            </w:pPr>
            <w:r w:rsidRPr="00CE4FD7">
              <w:rPr>
                <w:rFonts w:ascii="Arial Narrow" w:hAnsi="Arial Narrow"/>
                <w:sz w:val="20"/>
              </w:rPr>
              <w:t>213 (84)</w:t>
            </w:r>
            <w:r w:rsidRPr="00CE4FD7">
              <w:rPr>
                <w:sz w:val="20"/>
                <w:vertAlign w:val="superscript"/>
              </w:rPr>
              <w:t>a</w:t>
            </w:r>
          </w:p>
        </w:tc>
        <w:tc>
          <w:tcPr>
            <w:tcW w:w="849" w:type="dxa"/>
            <w:tcBorders>
              <w:top w:val="nil"/>
              <w:left w:val="nil"/>
              <w:bottom w:val="nil"/>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228 (91</w:t>
            </w:r>
            <w:r w:rsidR="005870C3" w:rsidRPr="00CE4FD7">
              <w:rPr>
                <w:rFonts w:ascii="Arial Narrow" w:hAnsi="Arial Narrow"/>
                <w:sz w:val="20"/>
                <w:szCs w:val="24"/>
              </w:rPr>
              <w:t>)</w:t>
            </w:r>
            <w:r w:rsidR="004F1690" w:rsidRPr="00CE4FD7">
              <w:rPr>
                <w:sz w:val="18"/>
                <w:szCs w:val="18"/>
                <w:vertAlign w:val="superscript"/>
              </w:rPr>
              <w:t xml:space="preserve"> b</w:t>
            </w:r>
          </w:p>
        </w:tc>
        <w:tc>
          <w:tcPr>
            <w:tcW w:w="850" w:type="dxa"/>
            <w:tcBorders>
              <w:top w:val="nil"/>
              <w:left w:val="nil"/>
              <w:bottom w:val="nil"/>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rPr>
              <w:t>220 (86</w:t>
            </w:r>
            <w:r w:rsidR="005870C3" w:rsidRPr="00CE4FD7">
              <w:rPr>
                <w:rFonts w:ascii="Arial Narrow" w:hAnsi="Arial Narrow"/>
                <w:sz w:val="20"/>
              </w:rPr>
              <w:t>)</w:t>
            </w:r>
            <w:r w:rsidR="005870C3" w:rsidRPr="00CE4FD7">
              <w:rPr>
                <w:sz w:val="20"/>
                <w:vertAlign w:val="superscript"/>
              </w:rPr>
              <w:t>a</w:t>
            </w:r>
          </w:p>
        </w:tc>
        <w:tc>
          <w:tcPr>
            <w:tcW w:w="855" w:type="dxa"/>
            <w:tcBorders>
              <w:top w:val="nil"/>
              <w:left w:val="nil"/>
              <w:bottom w:val="nil"/>
              <w:right w:val="single" w:sz="4" w:space="0" w:color="auto"/>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234 (96</w:t>
            </w:r>
            <w:r w:rsidR="005870C3" w:rsidRPr="00CE4FD7">
              <w:rPr>
                <w:rFonts w:ascii="Arial Narrow" w:hAnsi="Arial Narrow"/>
                <w:sz w:val="20"/>
                <w:szCs w:val="24"/>
              </w:rPr>
              <w:t>)</w:t>
            </w:r>
            <w:r w:rsidR="004F1690" w:rsidRPr="00CE4FD7">
              <w:rPr>
                <w:sz w:val="18"/>
                <w:szCs w:val="18"/>
                <w:vertAlign w:val="superscript"/>
              </w:rPr>
              <w:t xml:space="preserve"> b</w:t>
            </w:r>
          </w:p>
        </w:tc>
        <w:tc>
          <w:tcPr>
            <w:tcW w:w="708" w:type="dxa"/>
            <w:tcBorders>
              <w:top w:val="nil"/>
              <w:left w:val="single" w:sz="4" w:space="0" w:color="auto"/>
              <w:bottom w:val="nil"/>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41 (10</w:t>
            </w:r>
            <w:r w:rsidR="005870C3" w:rsidRPr="00CE4FD7">
              <w:rPr>
                <w:rFonts w:ascii="Arial Narrow" w:hAnsi="Arial Narrow"/>
                <w:sz w:val="20"/>
                <w:szCs w:val="24"/>
              </w:rPr>
              <w:t>)</w:t>
            </w:r>
          </w:p>
        </w:tc>
        <w:tc>
          <w:tcPr>
            <w:tcW w:w="851" w:type="dxa"/>
            <w:tcBorders>
              <w:top w:val="nil"/>
              <w:left w:val="nil"/>
              <w:bottom w:val="nil"/>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342 (84</w:t>
            </w:r>
            <w:r w:rsidR="005870C3" w:rsidRPr="00CE4FD7">
              <w:rPr>
                <w:rFonts w:ascii="Arial Narrow" w:hAnsi="Arial Narrow"/>
                <w:sz w:val="20"/>
                <w:szCs w:val="24"/>
              </w:rPr>
              <w:t>)</w:t>
            </w:r>
            <w:r w:rsidR="005870C3" w:rsidRPr="00CE4FD7">
              <w:rPr>
                <w:sz w:val="20"/>
                <w:vertAlign w:val="superscript"/>
              </w:rPr>
              <w:t>a</w:t>
            </w:r>
          </w:p>
        </w:tc>
        <w:tc>
          <w:tcPr>
            <w:tcW w:w="850" w:type="dxa"/>
            <w:tcBorders>
              <w:top w:val="nil"/>
              <w:left w:val="nil"/>
              <w:bottom w:val="nil"/>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369 (93</w:t>
            </w:r>
            <w:r w:rsidR="005870C3" w:rsidRPr="00CE4FD7">
              <w:rPr>
                <w:rFonts w:ascii="Arial Narrow" w:hAnsi="Arial Narrow"/>
                <w:sz w:val="20"/>
                <w:szCs w:val="24"/>
              </w:rPr>
              <w:t>)</w:t>
            </w:r>
            <w:r w:rsidR="004F1690" w:rsidRPr="00CE4FD7">
              <w:rPr>
                <w:sz w:val="18"/>
                <w:szCs w:val="18"/>
                <w:vertAlign w:val="superscript"/>
              </w:rPr>
              <w:t xml:space="preserve"> b</w:t>
            </w:r>
          </w:p>
        </w:tc>
        <w:tc>
          <w:tcPr>
            <w:tcW w:w="851" w:type="dxa"/>
            <w:tcBorders>
              <w:top w:val="nil"/>
              <w:left w:val="nil"/>
              <w:bottom w:val="nil"/>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367 (89</w:t>
            </w:r>
            <w:r w:rsidR="005870C3" w:rsidRPr="00CE4FD7">
              <w:rPr>
                <w:rFonts w:ascii="Arial Narrow" w:hAnsi="Arial Narrow"/>
                <w:sz w:val="20"/>
                <w:szCs w:val="24"/>
              </w:rPr>
              <w:t>)</w:t>
            </w:r>
            <w:r w:rsidR="005870C3" w:rsidRPr="00CE4FD7">
              <w:rPr>
                <w:sz w:val="20"/>
                <w:vertAlign w:val="superscript"/>
              </w:rPr>
              <w:t>a</w:t>
            </w:r>
          </w:p>
        </w:tc>
        <w:tc>
          <w:tcPr>
            <w:tcW w:w="852" w:type="dxa"/>
            <w:tcBorders>
              <w:top w:val="nil"/>
              <w:left w:val="nil"/>
              <w:bottom w:val="nil"/>
              <w:right w:val="single" w:sz="4" w:space="0" w:color="auto"/>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380 (95</w:t>
            </w:r>
            <w:r w:rsidR="005870C3" w:rsidRPr="00CE4FD7">
              <w:rPr>
                <w:rFonts w:ascii="Arial Narrow" w:hAnsi="Arial Narrow"/>
                <w:sz w:val="20"/>
                <w:szCs w:val="24"/>
              </w:rPr>
              <w:t>)</w:t>
            </w:r>
            <w:r w:rsidR="004F1690" w:rsidRPr="00CE4FD7">
              <w:rPr>
                <w:sz w:val="18"/>
                <w:szCs w:val="18"/>
                <w:vertAlign w:val="superscript"/>
              </w:rPr>
              <w:t xml:space="preserve"> b</w:t>
            </w:r>
          </w:p>
        </w:tc>
      </w:tr>
      <w:tr w:rsidR="00A82E7C" w:rsidRPr="00CE4FD7" w:rsidTr="009B18CE">
        <w:trPr>
          <w:gridAfter w:val="1"/>
          <w:wAfter w:w="6" w:type="dxa"/>
          <w:cantSplit/>
          <w:trHeight w:val="240"/>
        </w:trPr>
        <w:tc>
          <w:tcPr>
            <w:tcW w:w="1420" w:type="dxa"/>
            <w:tcBorders>
              <w:top w:val="nil"/>
              <w:left w:val="single" w:sz="4" w:space="0" w:color="auto"/>
              <w:bottom w:val="nil"/>
              <w:right w:val="single" w:sz="4" w:space="0" w:color="auto"/>
            </w:tcBorders>
            <w:vAlign w:val="bottom"/>
          </w:tcPr>
          <w:p w:rsidR="005870C3" w:rsidRPr="00CE4FD7" w:rsidRDefault="005870C3" w:rsidP="00A82E7C">
            <w:pPr>
              <w:keepLines/>
              <w:spacing w:before="20" w:after="20"/>
              <w:ind w:left="450" w:hanging="303"/>
              <w:rPr>
                <w:rFonts w:ascii="Arial Narrow" w:hAnsi="Arial Narrow"/>
                <w:snapToGrid w:val="0"/>
                <w:color w:val="000000"/>
                <w:sz w:val="20"/>
              </w:rPr>
            </w:pPr>
            <w:r w:rsidRPr="00CE4FD7">
              <w:rPr>
                <w:rFonts w:ascii="Arial Narrow" w:hAnsi="Arial Narrow"/>
                <w:snapToGrid w:val="0"/>
                <w:color w:val="000000"/>
                <w:sz w:val="20"/>
              </w:rPr>
              <w:t>PASI 75</w:t>
            </w:r>
            <w:r w:rsidR="00A82E7C" w:rsidRPr="00CE4FD7">
              <w:rPr>
                <w:rFonts w:ascii="Arial Narrow" w:hAnsi="Arial Narrow"/>
                <w:snapToGrid w:val="0"/>
                <w:color w:val="000000"/>
                <w:sz w:val="20"/>
              </w:rPr>
              <w:t xml:space="preserve"> (%)</w:t>
            </w:r>
          </w:p>
        </w:tc>
        <w:tc>
          <w:tcPr>
            <w:tcW w:w="709" w:type="dxa"/>
            <w:tcBorders>
              <w:top w:val="nil"/>
              <w:left w:val="single" w:sz="4" w:space="0" w:color="auto"/>
              <w:bottom w:val="nil"/>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rPr>
              <w:t>8 (3</w:t>
            </w:r>
            <w:r w:rsidR="005870C3" w:rsidRPr="00CE4FD7">
              <w:rPr>
                <w:rFonts w:ascii="Arial Narrow" w:hAnsi="Arial Narrow"/>
                <w:sz w:val="20"/>
              </w:rPr>
              <w:t>)</w:t>
            </w:r>
          </w:p>
        </w:tc>
        <w:tc>
          <w:tcPr>
            <w:tcW w:w="849" w:type="dxa"/>
            <w:tcBorders>
              <w:top w:val="nil"/>
              <w:left w:val="nil"/>
              <w:bottom w:val="nil"/>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rPr>
              <w:t>171 (67</w:t>
            </w:r>
            <w:r w:rsidR="005870C3" w:rsidRPr="00CE4FD7">
              <w:rPr>
                <w:rFonts w:ascii="Arial Narrow" w:hAnsi="Arial Narrow"/>
                <w:sz w:val="20"/>
              </w:rPr>
              <w:t>)</w:t>
            </w:r>
            <w:r w:rsidR="005870C3" w:rsidRPr="00CE4FD7">
              <w:rPr>
                <w:sz w:val="20"/>
                <w:vertAlign w:val="superscript"/>
              </w:rPr>
              <w:t>a</w:t>
            </w:r>
          </w:p>
        </w:tc>
        <w:tc>
          <w:tcPr>
            <w:tcW w:w="849" w:type="dxa"/>
            <w:tcBorders>
              <w:top w:val="nil"/>
              <w:left w:val="nil"/>
              <w:bottom w:val="nil"/>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178 (71</w:t>
            </w:r>
            <w:r w:rsidR="005870C3" w:rsidRPr="00CE4FD7">
              <w:rPr>
                <w:rFonts w:ascii="Arial Narrow" w:hAnsi="Arial Narrow"/>
                <w:sz w:val="20"/>
                <w:szCs w:val="24"/>
              </w:rPr>
              <w:t>)</w:t>
            </w:r>
            <w:r w:rsidR="004F1690" w:rsidRPr="00CE4FD7">
              <w:rPr>
                <w:sz w:val="18"/>
                <w:szCs w:val="18"/>
                <w:vertAlign w:val="superscript"/>
              </w:rPr>
              <w:t xml:space="preserve"> b</w:t>
            </w:r>
          </w:p>
        </w:tc>
        <w:tc>
          <w:tcPr>
            <w:tcW w:w="850" w:type="dxa"/>
            <w:tcBorders>
              <w:top w:val="nil"/>
              <w:left w:val="nil"/>
              <w:bottom w:val="nil"/>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rPr>
              <w:t>170 (66</w:t>
            </w:r>
            <w:r w:rsidR="005870C3" w:rsidRPr="00CE4FD7">
              <w:rPr>
                <w:rFonts w:ascii="Arial Narrow" w:hAnsi="Arial Narrow"/>
                <w:sz w:val="20"/>
              </w:rPr>
              <w:t>)</w:t>
            </w:r>
            <w:r w:rsidR="005870C3" w:rsidRPr="00CE4FD7">
              <w:rPr>
                <w:sz w:val="20"/>
                <w:vertAlign w:val="superscript"/>
              </w:rPr>
              <w:t>a</w:t>
            </w:r>
          </w:p>
        </w:tc>
        <w:tc>
          <w:tcPr>
            <w:tcW w:w="855" w:type="dxa"/>
            <w:tcBorders>
              <w:top w:val="nil"/>
              <w:left w:val="nil"/>
              <w:bottom w:val="nil"/>
              <w:right w:val="single" w:sz="4" w:space="0" w:color="auto"/>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191 (79</w:t>
            </w:r>
            <w:r w:rsidR="005870C3" w:rsidRPr="00CE4FD7">
              <w:rPr>
                <w:rFonts w:ascii="Arial Narrow" w:hAnsi="Arial Narrow"/>
                <w:sz w:val="20"/>
                <w:szCs w:val="24"/>
              </w:rPr>
              <w:t>)</w:t>
            </w:r>
            <w:r w:rsidR="004F1690" w:rsidRPr="00CE4FD7">
              <w:rPr>
                <w:sz w:val="18"/>
                <w:szCs w:val="18"/>
                <w:vertAlign w:val="superscript"/>
              </w:rPr>
              <w:t xml:space="preserve"> b</w:t>
            </w:r>
          </w:p>
        </w:tc>
        <w:tc>
          <w:tcPr>
            <w:tcW w:w="708" w:type="dxa"/>
            <w:tcBorders>
              <w:top w:val="nil"/>
              <w:left w:val="single" w:sz="4" w:space="0" w:color="auto"/>
              <w:bottom w:val="nil"/>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15 (4</w:t>
            </w:r>
            <w:r w:rsidR="005870C3" w:rsidRPr="00CE4FD7">
              <w:rPr>
                <w:rFonts w:ascii="Arial Narrow" w:hAnsi="Arial Narrow"/>
                <w:sz w:val="20"/>
                <w:szCs w:val="24"/>
              </w:rPr>
              <w:t>)</w:t>
            </w:r>
          </w:p>
        </w:tc>
        <w:tc>
          <w:tcPr>
            <w:tcW w:w="851" w:type="dxa"/>
            <w:tcBorders>
              <w:top w:val="nil"/>
              <w:left w:val="nil"/>
              <w:bottom w:val="nil"/>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273 (67</w:t>
            </w:r>
            <w:r w:rsidR="005870C3" w:rsidRPr="00CE4FD7">
              <w:rPr>
                <w:rFonts w:ascii="Arial Narrow" w:hAnsi="Arial Narrow"/>
                <w:sz w:val="20"/>
                <w:szCs w:val="24"/>
              </w:rPr>
              <w:t>)</w:t>
            </w:r>
            <w:r w:rsidR="005870C3" w:rsidRPr="00CE4FD7">
              <w:rPr>
                <w:sz w:val="20"/>
                <w:vertAlign w:val="superscript"/>
              </w:rPr>
              <w:t>a</w:t>
            </w:r>
          </w:p>
        </w:tc>
        <w:tc>
          <w:tcPr>
            <w:tcW w:w="850" w:type="dxa"/>
            <w:tcBorders>
              <w:top w:val="nil"/>
              <w:left w:val="nil"/>
              <w:bottom w:val="nil"/>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276 (70</w:t>
            </w:r>
            <w:r w:rsidR="005870C3" w:rsidRPr="00CE4FD7">
              <w:rPr>
                <w:rFonts w:ascii="Arial Narrow" w:hAnsi="Arial Narrow"/>
                <w:sz w:val="20"/>
                <w:szCs w:val="24"/>
              </w:rPr>
              <w:t>)</w:t>
            </w:r>
            <w:r w:rsidR="004F1690" w:rsidRPr="00CE4FD7">
              <w:rPr>
                <w:sz w:val="18"/>
                <w:szCs w:val="18"/>
                <w:vertAlign w:val="superscript"/>
              </w:rPr>
              <w:t xml:space="preserve"> b</w:t>
            </w:r>
          </w:p>
        </w:tc>
        <w:tc>
          <w:tcPr>
            <w:tcW w:w="851" w:type="dxa"/>
            <w:tcBorders>
              <w:top w:val="nil"/>
              <w:left w:val="nil"/>
              <w:bottom w:val="nil"/>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311 (76</w:t>
            </w:r>
            <w:r w:rsidR="005870C3" w:rsidRPr="00CE4FD7">
              <w:rPr>
                <w:rFonts w:ascii="Arial Narrow" w:hAnsi="Arial Narrow"/>
                <w:sz w:val="20"/>
                <w:szCs w:val="24"/>
              </w:rPr>
              <w:t>)</w:t>
            </w:r>
            <w:r w:rsidR="005870C3" w:rsidRPr="00CE4FD7">
              <w:rPr>
                <w:sz w:val="20"/>
                <w:vertAlign w:val="superscript"/>
              </w:rPr>
              <w:t>a</w:t>
            </w:r>
          </w:p>
        </w:tc>
        <w:tc>
          <w:tcPr>
            <w:tcW w:w="852" w:type="dxa"/>
            <w:tcBorders>
              <w:top w:val="nil"/>
              <w:left w:val="nil"/>
              <w:bottom w:val="nil"/>
              <w:right w:val="single" w:sz="4" w:space="0" w:color="auto"/>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314 (79</w:t>
            </w:r>
            <w:r w:rsidR="005870C3" w:rsidRPr="00CE4FD7">
              <w:rPr>
                <w:rFonts w:ascii="Arial Narrow" w:hAnsi="Arial Narrow"/>
                <w:sz w:val="20"/>
                <w:szCs w:val="24"/>
              </w:rPr>
              <w:t>)</w:t>
            </w:r>
            <w:r w:rsidR="004F1690" w:rsidRPr="00CE4FD7">
              <w:rPr>
                <w:sz w:val="18"/>
                <w:szCs w:val="18"/>
                <w:vertAlign w:val="superscript"/>
              </w:rPr>
              <w:t xml:space="preserve"> b</w:t>
            </w:r>
          </w:p>
        </w:tc>
      </w:tr>
      <w:tr w:rsidR="00A82E7C" w:rsidRPr="00CE4FD7" w:rsidTr="004F1690">
        <w:trPr>
          <w:gridAfter w:val="1"/>
          <w:wAfter w:w="6" w:type="dxa"/>
          <w:cantSplit/>
          <w:trHeight w:val="240"/>
        </w:trPr>
        <w:tc>
          <w:tcPr>
            <w:tcW w:w="1420" w:type="dxa"/>
            <w:tcBorders>
              <w:top w:val="nil"/>
              <w:left w:val="single" w:sz="4" w:space="0" w:color="auto"/>
              <w:bottom w:val="nil"/>
              <w:right w:val="single" w:sz="4" w:space="0" w:color="auto"/>
            </w:tcBorders>
            <w:vAlign w:val="bottom"/>
          </w:tcPr>
          <w:p w:rsidR="005870C3" w:rsidRPr="00CE4FD7" w:rsidRDefault="005870C3" w:rsidP="00A82E7C">
            <w:pPr>
              <w:keepLines/>
              <w:spacing w:before="20" w:after="20"/>
              <w:ind w:left="450" w:hanging="303"/>
              <w:rPr>
                <w:rFonts w:ascii="Arial Narrow" w:hAnsi="Arial Narrow"/>
                <w:snapToGrid w:val="0"/>
                <w:color w:val="000000"/>
                <w:sz w:val="20"/>
              </w:rPr>
            </w:pPr>
            <w:r w:rsidRPr="00CE4FD7">
              <w:rPr>
                <w:rFonts w:ascii="Arial Narrow" w:hAnsi="Arial Narrow"/>
                <w:snapToGrid w:val="0"/>
                <w:color w:val="000000"/>
                <w:sz w:val="20"/>
              </w:rPr>
              <w:t>PASI 90</w:t>
            </w:r>
            <w:r w:rsidRPr="00CE4FD7">
              <w:rPr>
                <w:rFonts w:ascii="Arial Narrow" w:hAnsi="Arial Narrow"/>
                <w:snapToGrid w:val="0"/>
                <w:color w:val="000000"/>
                <w:sz w:val="20"/>
                <w:vertAlign w:val="superscript"/>
              </w:rPr>
              <w:t xml:space="preserve"> </w:t>
            </w:r>
            <w:r w:rsidR="00A82E7C" w:rsidRPr="00CE4FD7">
              <w:rPr>
                <w:rFonts w:ascii="Arial Narrow" w:hAnsi="Arial Narrow"/>
                <w:snapToGrid w:val="0"/>
                <w:color w:val="000000"/>
                <w:sz w:val="20"/>
              </w:rPr>
              <w:t>(%)</w:t>
            </w:r>
          </w:p>
        </w:tc>
        <w:tc>
          <w:tcPr>
            <w:tcW w:w="709" w:type="dxa"/>
            <w:tcBorders>
              <w:top w:val="nil"/>
              <w:left w:val="single" w:sz="4" w:space="0" w:color="auto"/>
              <w:bottom w:val="nil"/>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rPr>
              <w:t>5 (2</w:t>
            </w:r>
            <w:r w:rsidR="005870C3" w:rsidRPr="00CE4FD7">
              <w:rPr>
                <w:rFonts w:ascii="Arial Narrow" w:hAnsi="Arial Narrow"/>
                <w:sz w:val="20"/>
              </w:rPr>
              <w:t>)</w:t>
            </w:r>
          </w:p>
        </w:tc>
        <w:tc>
          <w:tcPr>
            <w:tcW w:w="849" w:type="dxa"/>
            <w:tcBorders>
              <w:top w:val="nil"/>
              <w:left w:val="nil"/>
              <w:bottom w:val="nil"/>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rPr>
              <w:t>106 (42</w:t>
            </w:r>
            <w:r w:rsidR="005870C3" w:rsidRPr="00CE4FD7">
              <w:rPr>
                <w:rFonts w:ascii="Arial Narrow" w:hAnsi="Arial Narrow"/>
                <w:sz w:val="20"/>
              </w:rPr>
              <w:t>)</w:t>
            </w:r>
            <w:r w:rsidR="005870C3" w:rsidRPr="00CE4FD7">
              <w:rPr>
                <w:sz w:val="20"/>
                <w:vertAlign w:val="superscript"/>
              </w:rPr>
              <w:t>a</w:t>
            </w:r>
          </w:p>
        </w:tc>
        <w:tc>
          <w:tcPr>
            <w:tcW w:w="849" w:type="dxa"/>
            <w:tcBorders>
              <w:top w:val="nil"/>
              <w:left w:val="nil"/>
              <w:bottom w:val="nil"/>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123 (49</w:t>
            </w:r>
            <w:r w:rsidR="005870C3" w:rsidRPr="00CE4FD7">
              <w:rPr>
                <w:rFonts w:ascii="Arial Narrow" w:hAnsi="Arial Narrow"/>
                <w:sz w:val="20"/>
                <w:szCs w:val="24"/>
              </w:rPr>
              <w:t>)</w:t>
            </w:r>
            <w:r w:rsidR="004F1690" w:rsidRPr="00CE4FD7">
              <w:rPr>
                <w:sz w:val="18"/>
                <w:szCs w:val="18"/>
                <w:vertAlign w:val="superscript"/>
              </w:rPr>
              <w:t xml:space="preserve"> b</w:t>
            </w:r>
          </w:p>
        </w:tc>
        <w:tc>
          <w:tcPr>
            <w:tcW w:w="850" w:type="dxa"/>
            <w:tcBorders>
              <w:top w:val="nil"/>
              <w:left w:val="nil"/>
              <w:bottom w:val="nil"/>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rPr>
              <w:t>94 (37</w:t>
            </w:r>
            <w:r w:rsidR="005870C3" w:rsidRPr="00CE4FD7">
              <w:rPr>
                <w:rFonts w:ascii="Arial Narrow" w:hAnsi="Arial Narrow"/>
                <w:sz w:val="20"/>
              </w:rPr>
              <w:t>)</w:t>
            </w:r>
            <w:r w:rsidR="005870C3" w:rsidRPr="00CE4FD7">
              <w:rPr>
                <w:sz w:val="20"/>
                <w:vertAlign w:val="superscript"/>
              </w:rPr>
              <w:t>a</w:t>
            </w:r>
          </w:p>
        </w:tc>
        <w:tc>
          <w:tcPr>
            <w:tcW w:w="855" w:type="dxa"/>
            <w:tcBorders>
              <w:top w:val="nil"/>
              <w:left w:val="nil"/>
              <w:bottom w:val="nil"/>
              <w:right w:val="single" w:sz="4" w:space="0" w:color="auto"/>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135 (56</w:t>
            </w:r>
            <w:r w:rsidR="005870C3" w:rsidRPr="00CE4FD7">
              <w:rPr>
                <w:rFonts w:ascii="Arial Narrow" w:hAnsi="Arial Narrow"/>
                <w:sz w:val="20"/>
                <w:szCs w:val="24"/>
              </w:rPr>
              <w:t>)</w:t>
            </w:r>
            <w:r w:rsidR="004F1690" w:rsidRPr="00CE4FD7">
              <w:rPr>
                <w:sz w:val="18"/>
                <w:szCs w:val="18"/>
                <w:vertAlign w:val="superscript"/>
              </w:rPr>
              <w:t xml:space="preserve"> b</w:t>
            </w:r>
          </w:p>
        </w:tc>
        <w:tc>
          <w:tcPr>
            <w:tcW w:w="708" w:type="dxa"/>
            <w:tcBorders>
              <w:top w:val="nil"/>
              <w:left w:val="single" w:sz="4" w:space="0" w:color="auto"/>
              <w:bottom w:val="nil"/>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3 (1</w:t>
            </w:r>
            <w:r w:rsidR="005870C3" w:rsidRPr="00CE4FD7">
              <w:rPr>
                <w:rFonts w:ascii="Arial Narrow" w:hAnsi="Arial Narrow"/>
                <w:sz w:val="20"/>
                <w:szCs w:val="24"/>
              </w:rPr>
              <w:t>)</w:t>
            </w:r>
          </w:p>
        </w:tc>
        <w:tc>
          <w:tcPr>
            <w:tcW w:w="851" w:type="dxa"/>
            <w:tcBorders>
              <w:top w:val="nil"/>
              <w:left w:val="nil"/>
              <w:bottom w:val="nil"/>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173 (42</w:t>
            </w:r>
            <w:r w:rsidR="005870C3" w:rsidRPr="00CE4FD7">
              <w:rPr>
                <w:rFonts w:ascii="Arial Narrow" w:hAnsi="Arial Narrow"/>
                <w:sz w:val="20"/>
                <w:szCs w:val="24"/>
              </w:rPr>
              <w:t>)</w:t>
            </w:r>
            <w:r w:rsidR="005870C3" w:rsidRPr="00CE4FD7">
              <w:rPr>
                <w:sz w:val="20"/>
                <w:vertAlign w:val="superscript"/>
              </w:rPr>
              <w:t>a</w:t>
            </w:r>
          </w:p>
        </w:tc>
        <w:tc>
          <w:tcPr>
            <w:tcW w:w="850" w:type="dxa"/>
            <w:tcBorders>
              <w:top w:val="nil"/>
              <w:left w:val="nil"/>
              <w:bottom w:val="nil"/>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178 (45</w:t>
            </w:r>
            <w:r w:rsidR="005870C3" w:rsidRPr="00CE4FD7">
              <w:rPr>
                <w:rFonts w:ascii="Arial Narrow" w:hAnsi="Arial Narrow"/>
                <w:sz w:val="20"/>
                <w:szCs w:val="24"/>
              </w:rPr>
              <w:t>)</w:t>
            </w:r>
            <w:r w:rsidR="004F1690" w:rsidRPr="00CE4FD7">
              <w:rPr>
                <w:sz w:val="18"/>
                <w:szCs w:val="18"/>
                <w:vertAlign w:val="superscript"/>
              </w:rPr>
              <w:t xml:space="preserve"> b</w:t>
            </w:r>
          </w:p>
        </w:tc>
        <w:tc>
          <w:tcPr>
            <w:tcW w:w="851" w:type="dxa"/>
            <w:tcBorders>
              <w:top w:val="nil"/>
              <w:left w:val="nil"/>
              <w:bottom w:val="nil"/>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209 (51</w:t>
            </w:r>
            <w:r w:rsidR="005870C3" w:rsidRPr="00CE4FD7">
              <w:rPr>
                <w:rFonts w:ascii="Arial Narrow" w:hAnsi="Arial Narrow"/>
                <w:sz w:val="20"/>
                <w:szCs w:val="24"/>
              </w:rPr>
              <w:t>)</w:t>
            </w:r>
            <w:r w:rsidR="005870C3" w:rsidRPr="00CE4FD7">
              <w:rPr>
                <w:sz w:val="20"/>
                <w:vertAlign w:val="superscript"/>
              </w:rPr>
              <w:t>a</w:t>
            </w:r>
          </w:p>
        </w:tc>
        <w:tc>
          <w:tcPr>
            <w:tcW w:w="852" w:type="dxa"/>
            <w:tcBorders>
              <w:top w:val="nil"/>
              <w:left w:val="nil"/>
              <w:bottom w:val="nil"/>
              <w:right w:val="single" w:sz="4" w:space="0" w:color="auto"/>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217 (54</w:t>
            </w:r>
            <w:r w:rsidR="005870C3" w:rsidRPr="00CE4FD7">
              <w:rPr>
                <w:rFonts w:ascii="Arial Narrow" w:hAnsi="Arial Narrow"/>
                <w:sz w:val="20"/>
                <w:szCs w:val="24"/>
              </w:rPr>
              <w:t>)</w:t>
            </w:r>
            <w:r w:rsidR="004F1690" w:rsidRPr="00CE4FD7">
              <w:rPr>
                <w:sz w:val="18"/>
                <w:szCs w:val="18"/>
                <w:vertAlign w:val="superscript"/>
              </w:rPr>
              <w:t xml:space="preserve"> b</w:t>
            </w:r>
          </w:p>
        </w:tc>
      </w:tr>
      <w:tr w:rsidR="009B18CE" w:rsidRPr="00CE4FD7" w:rsidTr="004F1690">
        <w:trPr>
          <w:gridAfter w:val="1"/>
          <w:wAfter w:w="6" w:type="dxa"/>
          <w:cantSplit/>
          <w:trHeight w:val="240"/>
        </w:trPr>
        <w:tc>
          <w:tcPr>
            <w:tcW w:w="1420" w:type="dxa"/>
            <w:tcBorders>
              <w:top w:val="nil"/>
              <w:left w:val="single" w:sz="4" w:space="0" w:color="auto"/>
              <w:bottom w:val="single" w:sz="4" w:space="0" w:color="auto"/>
              <w:right w:val="single" w:sz="4" w:space="0" w:color="auto"/>
            </w:tcBorders>
            <w:vAlign w:val="bottom"/>
          </w:tcPr>
          <w:p w:rsidR="009B18CE" w:rsidRPr="00CE4FD7" w:rsidRDefault="009B18CE" w:rsidP="008A0E7F">
            <w:pPr>
              <w:keepLines/>
              <w:spacing w:before="20" w:after="20"/>
              <w:ind w:left="90" w:hanging="90"/>
              <w:jc w:val="left"/>
              <w:rPr>
                <w:rFonts w:ascii="Arial Narrow" w:hAnsi="Arial Narrow"/>
                <w:snapToGrid w:val="0"/>
                <w:color w:val="000000"/>
                <w:sz w:val="20"/>
              </w:rPr>
            </w:pPr>
          </w:p>
        </w:tc>
        <w:tc>
          <w:tcPr>
            <w:tcW w:w="709" w:type="dxa"/>
            <w:tcBorders>
              <w:top w:val="nil"/>
              <w:left w:val="single" w:sz="4" w:space="0" w:color="auto"/>
              <w:bottom w:val="single" w:sz="4" w:space="0" w:color="auto"/>
              <w:right w:val="nil"/>
            </w:tcBorders>
            <w:vAlign w:val="bottom"/>
          </w:tcPr>
          <w:p w:rsidR="009B18CE" w:rsidRPr="00CE4FD7" w:rsidRDefault="009B18CE" w:rsidP="004D0F27">
            <w:pPr>
              <w:widowControl w:val="0"/>
              <w:adjustRightInd w:val="0"/>
              <w:spacing w:before="30" w:after="30"/>
              <w:jc w:val="center"/>
              <w:rPr>
                <w:rFonts w:ascii="Arial Narrow" w:hAnsi="Arial Narrow"/>
                <w:sz w:val="20"/>
              </w:rPr>
            </w:pPr>
          </w:p>
        </w:tc>
        <w:tc>
          <w:tcPr>
            <w:tcW w:w="849" w:type="dxa"/>
            <w:tcBorders>
              <w:top w:val="nil"/>
              <w:left w:val="nil"/>
              <w:bottom w:val="single" w:sz="4" w:space="0" w:color="auto"/>
              <w:right w:val="nil"/>
            </w:tcBorders>
            <w:vAlign w:val="bottom"/>
          </w:tcPr>
          <w:p w:rsidR="009B18CE" w:rsidRPr="00CE4FD7" w:rsidRDefault="009B18CE" w:rsidP="004D0F27">
            <w:pPr>
              <w:widowControl w:val="0"/>
              <w:adjustRightInd w:val="0"/>
              <w:spacing w:before="30" w:after="30"/>
              <w:jc w:val="center"/>
              <w:rPr>
                <w:rFonts w:ascii="Arial Narrow" w:hAnsi="Arial Narrow"/>
                <w:sz w:val="20"/>
              </w:rPr>
            </w:pPr>
          </w:p>
        </w:tc>
        <w:tc>
          <w:tcPr>
            <w:tcW w:w="849" w:type="dxa"/>
            <w:tcBorders>
              <w:top w:val="nil"/>
              <w:left w:val="nil"/>
              <w:bottom w:val="single" w:sz="4" w:space="0" w:color="auto"/>
              <w:right w:val="nil"/>
            </w:tcBorders>
            <w:vAlign w:val="bottom"/>
          </w:tcPr>
          <w:p w:rsidR="009B18CE" w:rsidRPr="00CE4FD7" w:rsidRDefault="009B18CE" w:rsidP="004D0F27">
            <w:pPr>
              <w:widowControl w:val="0"/>
              <w:adjustRightInd w:val="0"/>
              <w:spacing w:before="30" w:after="30"/>
              <w:jc w:val="center"/>
              <w:rPr>
                <w:rFonts w:ascii="Arial Narrow" w:hAnsi="Arial Narrow"/>
                <w:sz w:val="20"/>
              </w:rPr>
            </w:pPr>
          </w:p>
        </w:tc>
        <w:tc>
          <w:tcPr>
            <w:tcW w:w="850" w:type="dxa"/>
            <w:tcBorders>
              <w:top w:val="nil"/>
              <w:left w:val="nil"/>
              <w:bottom w:val="single" w:sz="4" w:space="0" w:color="auto"/>
              <w:right w:val="nil"/>
            </w:tcBorders>
            <w:vAlign w:val="bottom"/>
          </w:tcPr>
          <w:p w:rsidR="009B18CE" w:rsidRPr="00CE4FD7" w:rsidRDefault="009B18CE" w:rsidP="004D0F27">
            <w:pPr>
              <w:widowControl w:val="0"/>
              <w:adjustRightInd w:val="0"/>
              <w:spacing w:before="30" w:after="30"/>
              <w:jc w:val="center"/>
              <w:rPr>
                <w:rFonts w:ascii="Arial Narrow" w:hAnsi="Arial Narrow"/>
                <w:sz w:val="20"/>
              </w:rPr>
            </w:pPr>
          </w:p>
        </w:tc>
        <w:tc>
          <w:tcPr>
            <w:tcW w:w="855" w:type="dxa"/>
            <w:tcBorders>
              <w:top w:val="nil"/>
              <w:left w:val="nil"/>
              <w:bottom w:val="single" w:sz="4" w:space="0" w:color="auto"/>
              <w:right w:val="single" w:sz="4" w:space="0" w:color="auto"/>
            </w:tcBorders>
            <w:vAlign w:val="bottom"/>
          </w:tcPr>
          <w:p w:rsidR="009B18CE" w:rsidRPr="00CE4FD7" w:rsidRDefault="009B18CE" w:rsidP="004D0F27">
            <w:pPr>
              <w:widowControl w:val="0"/>
              <w:adjustRightInd w:val="0"/>
              <w:spacing w:before="30" w:after="30"/>
              <w:jc w:val="center"/>
              <w:rPr>
                <w:rFonts w:ascii="Arial Narrow" w:hAnsi="Arial Narrow"/>
                <w:sz w:val="20"/>
              </w:rPr>
            </w:pPr>
          </w:p>
        </w:tc>
        <w:tc>
          <w:tcPr>
            <w:tcW w:w="708" w:type="dxa"/>
            <w:tcBorders>
              <w:top w:val="nil"/>
              <w:left w:val="single" w:sz="4" w:space="0" w:color="auto"/>
              <w:bottom w:val="single" w:sz="4" w:space="0" w:color="auto"/>
              <w:right w:val="nil"/>
            </w:tcBorders>
            <w:vAlign w:val="bottom"/>
          </w:tcPr>
          <w:p w:rsidR="009B18CE" w:rsidRPr="00CE4FD7" w:rsidRDefault="009B18CE" w:rsidP="004D0F27">
            <w:pPr>
              <w:widowControl w:val="0"/>
              <w:adjustRightInd w:val="0"/>
              <w:spacing w:before="30" w:after="30"/>
              <w:jc w:val="center"/>
              <w:rPr>
                <w:rFonts w:ascii="Arial Narrow" w:hAnsi="Arial Narrow"/>
                <w:sz w:val="20"/>
                <w:szCs w:val="24"/>
              </w:rPr>
            </w:pPr>
          </w:p>
        </w:tc>
        <w:tc>
          <w:tcPr>
            <w:tcW w:w="851" w:type="dxa"/>
            <w:tcBorders>
              <w:top w:val="nil"/>
              <w:left w:val="nil"/>
              <w:bottom w:val="single" w:sz="4" w:space="0" w:color="auto"/>
              <w:right w:val="nil"/>
            </w:tcBorders>
            <w:vAlign w:val="bottom"/>
          </w:tcPr>
          <w:p w:rsidR="009B18CE" w:rsidRPr="00CE4FD7" w:rsidRDefault="009B18CE" w:rsidP="004D0F27">
            <w:pPr>
              <w:widowControl w:val="0"/>
              <w:adjustRightInd w:val="0"/>
              <w:spacing w:before="30" w:after="30"/>
              <w:jc w:val="center"/>
              <w:rPr>
                <w:rFonts w:ascii="Arial Narrow" w:hAnsi="Arial Narrow"/>
                <w:sz w:val="20"/>
                <w:szCs w:val="24"/>
              </w:rPr>
            </w:pPr>
          </w:p>
        </w:tc>
        <w:tc>
          <w:tcPr>
            <w:tcW w:w="850" w:type="dxa"/>
            <w:tcBorders>
              <w:top w:val="nil"/>
              <w:left w:val="nil"/>
              <w:bottom w:val="single" w:sz="4" w:space="0" w:color="auto"/>
              <w:right w:val="nil"/>
            </w:tcBorders>
            <w:vAlign w:val="bottom"/>
          </w:tcPr>
          <w:p w:rsidR="009B18CE" w:rsidRPr="00CE4FD7" w:rsidRDefault="009B18CE" w:rsidP="004D0F27">
            <w:pPr>
              <w:widowControl w:val="0"/>
              <w:adjustRightInd w:val="0"/>
              <w:spacing w:before="30" w:after="30"/>
              <w:jc w:val="center"/>
              <w:rPr>
                <w:rFonts w:ascii="Arial Narrow" w:hAnsi="Arial Narrow"/>
                <w:sz w:val="20"/>
                <w:szCs w:val="24"/>
              </w:rPr>
            </w:pPr>
          </w:p>
        </w:tc>
        <w:tc>
          <w:tcPr>
            <w:tcW w:w="851" w:type="dxa"/>
            <w:tcBorders>
              <w:top w:val="nil"/>
              <w:left w:val="nil"/>
              <w:bottom w:val="single" w:sz="4" w:space="0" w:color="auto"/>
              <w:right w:val="nil"/>
            </w:tcBorders>
            <w:vAlign w:val="bottom"/>
          </w:tcPr>
          <w:p w:rsidR="009B18CE" w:rsidRPr="00CE4FD7" w:rsidRDefault="009B18CE" w:rsidP="004D0F27">
            <w:pPr>
              <w:widowControl w:val="0"/>
              <w:adjustRightInd w:val="0"/>
              <w:spacing w:before="30" w:after="30"/>
              <w:jc w:val="center"/>
              <w:rPr>
                <w:rFonts w:ascii="Arial Narrow" w:hAnsi="Arial Narrow"/>
                <w:sz w:val="20"/>
                <w:szCs w:val="24"/>
              </w:rPr>
            </w:pPr>
          </w:p>
        </w:tc>
        <w:tc>
          <w:tcPr>
            <w:tcW w:w="852" w:type="dxa"/>
            <w:tcBorders>
              <w:top w:val="nil"/>
              <w:left w:val="nil"/>
              <w:bottom w:val="single" w:sz="4" w:space="0" w:color="auto"/>
              <w:right w:val="single" w:sz="4" w:space="0" w:color="auto"/>
            </w:tcBorders>
            <w:vAlign w:val="bottom"/>
          </w:tcPr>
          <w:p w:rsidR="009B18CE" w:rsidRPr="00CE4FD7" w:rsidRDefault="009B18CE" w:rsidP="004D0F27">
            <w:pPr>
              <w:widowControl w:val="0"/>
              <w:adjustRightInd w:val="0"/>
              <w:spacing w:before="30" w:after="30"/>
              <w:jc w:val="center"/>
              <w:rPr>
                <w:rFonts w:ascii="Arial Narrow" w:hAnsi="Arial Narrow"/>
                <w:sz w:val="20"/>
                <w:szCs w:val="24"/>
              </w:rPr>
            </w:pPr>
          </w:p>
        </w:tc>
      </w:tr>
      <w:tr w:rsidR="00A82E7C" w:rsidRPr="00CE4FD7" w:rsidTr="004F1690">
        <w:trPr>
          <w:gridAfter w:val="1"/>
          <w:wAfter w:w="6" w:type="dxa"/>
          <w:cantSplit/>
          <w:trHeight w:val="240"/>
        </w:trPr>
        <w:tc>
          <w:tcPr>
            <w:tcW w:w="1420" w:type="dxa"/>
            <w:tcBorders>
              <w:top w:val="single" w:sz="4" w:space="0" w:color="auto"/>
              <w:left w:val="single" w:sz="4" w:space="0" w:color="auto"/>
              <w:bottom w:val="nil"/>
              <w:right w:val="single" w:sz="4" w:space="0" w:color="auto"/>
            </w:tcBorders>
            <w:vAlign w:val="bottom"/>
          </w:tcPr>
          <w:p w:rsidR="005870C3" w:rsidRPr="00CE4FD7" w:rsidRDefault="005870C3" w:rsidP="008A0E7F">
            <w:pPr>
              <w:keepLines/>
              <w:spacing w:before="20" w:after="20"/>
              <w:ind w:left="90" w:hanging="90"/>
              <w:jc w:val="left"/>
              <w:rPr>
                <w:rFonts w:ascii="Arial Narrow" w:hAnsi="Arial Narrow"/>
                <w:snapToGrid w:val="0"/>
                <w:color w:val="000000"/>
                <w:sz w:val="20"/>
              </w:rPr>
            </w:pPr>
            <w:r w:rsidRPr="00CE4FD7">
              <w:rPr>
                <w:rFonts w:ascii="Arial Narrow" w:hAnsi="Arial Narrow"/>
                <w:snapToGrid w:val="0"/>
                <w:color w:val="000000"/>
                <w:sz w:val="20"/>
              </w:rPr>
              <w:t>PGA Cleared or Minimal</w:t>
            </w:r>
            <w:r w:rsidRPr="00CE4FD7">
              <w:rPr>
                <w:rFonts w:ascii="Arial Narrow" w:hAnsi="Arial Narrow"/>
                <w:snapToGrid w:val="0"/>
                <w:color w:val="000000"/>
                <w:sz w:val="20"/>
                <w:vertAlign w:val="superscript"/>
              </w:rPr>
              <w:t xml:space="preserve"> a</w:t>
            </w:r>
          </w:p>
        </w:tc>
        <w:tc>
          <w:tcPr>
            <w:tcW w:w="709" w:type="dxa"/>
            <w:tcBorders>
              <w:top w:val="single" w:sz="4" w:space="0" w:color="auto"/>
              <w:left w:val="single" w:sz="4" w:space="0" w:color="auto"/>
              <w:bottom w:val="nil"/>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rPr>
              <w:t>10 (4</w:t>
            </w:r>
            <w:r w:rsidR="005870C3" w:rsidRPr="00CE4FD7">
              <w:rPr>
                <w:rFonts w:ascii="Arial Narrow" w:hAnsi="Arial Narrow"/>
                <w:sz w:val="20"/>
              </w:rPr>
              <w:t>)</w:t>
            </w:r>
          </w:p>
        </w:tc>
        <w:tc>
          <w:tcPr>
            <w:tcW w:w="849" w:type="dxa"/>
            <w:tcBorders>
              <w:top w:val="single" w:sz="4" w:space="0" w:color="auto"/>
              <w:left w:val="nil"/>
              <w:bottom w:val="nil"/>
              <w:right w:val="nil"/>
            </w:tcBorders>
            <w:vAlign w:val="bottom"/>
          </w:tcPr>
          <w:p w:rsidR="005870C3" w:rsidRPr="00CE4FD7" w:rsidRDefault="00F379AA" w:rsidP="00F379AA">
            <w:pPr>
              <w:widowControl w:val="0"/>
              <w:adjustRightInd w:val="0"/>
              <w:spacing w:before="30" w:after="30"/>
              <w:jc w:val="center"/>
              <w:rPr>
                <w:rFonts w:ascii="Arial Narrow" w:hAnsi="Arial Narrow"/>
                <w:sz w:val="20"/>
                <w:szCs w:val="24"/>
              </w:rPr>
            </w:pPr>
            <w:r w:rsidRPr="00CE4FD7">
              <w:rPr>
                <w:rFonts w:ascii="Arial Narrow" w:hAnsi="Arial Narrow"/>
                <w:sz w:val="20"/>
              </w:rPr>
              <w:t>15</w:t>
            </w:r>
            <w:r>
              <w:rPr>
                <w:rFonts w:ascii="Arial Narrow" w:hAnsi="Arial Narrow"/>
                <w:sz w:val="20"/>
              </w:rPr>
              <w:t>1</w:t>
            </w:r>
            <w:r w:rsidRPr="00CE4FD7">
              <w:rPr>
                <w:rFonts w:ascii="Arial Narrow" w:hAnsi="Arial Narrow"/>
                <w:sz w:val="20"/>
              </w:rPr>
              <w:t xml:space="preserve"> </w:t>
            </w:r>
            <w:r w:rsidR="00A82E7C" w:rsidRPr="00CE4FD7">
              <w:rPr>
                <w:rFonts w:ascii="Arial Narrow" w:hAnsi="Arial Narrow"/>
                <w:sz w:val="20"/>
              </w:rPr>
              <w:t>(</w:t>
            </w:r>
            <w:r>
              <w:rPr>
                <w:rFonts w:ascii="Arial Narrow" w:hAnsi="Arial Narrow"/>
                <w:sz w:val="20"/>
              </w:rPr>
              <w:t>59</w:t>
            </w:r>
            <w:r w:rsidR="005870C3" w:rsidRPr="00CE4FD7">
              <w:rPr>
                <w:rFonts w:ascii="Arial Narrow" w:hAnsi="Arial Narrow"/>
                <w:sz w:val="20"/>
              </w:rPr>
              <w:t>)</w:t>
            </w:r>
            <w:r w:rsidR="005870C3" w:rsidRPr="00CE4FD7">
              <w:rPr>
                <w:sz w:val="20"/>
                <w:vertAlign w:val="superscript"/>
              </w:rPr>
              <w:t>a</w:t>
            </w:r>
          </w:p>
        </w:tc>
        <w:tc>
          <w:tcPr>
            <w:tcW w:w="849" w:type="dxa"/>
            <w:tcBorders>
              <w:top w:val="single" w:sz="4" w:space="0" w:color="auto"/>
              <w:left w:val="nil"/>
              <w:bottom w:val="nil"/>
              <w:right w:val="nil"/>
            </w:tcBorders>
            <w:vAlign w:val="bottom"/>
          </w:tcPr>
          <w:p w:rsidR="005870C3" w:rsidRPr="00CE4FD7" w:rsidRDefault="00B60508" w:rsidP="00B60508">
            <w:pPr>
              <w:widowControl w:val="0"/>
              <w:adjustRightInd w:val="0"/>
              <w:spacing w:before="30" w:after="30"/>
              <w:jc w:val="center"/>
              <w:rPr>
                <w:rFonts w:ascii="Arial Narrow" w:hAnsi="Arial Narrow"/>
                <w:sz w:val="20"/>
                <w:szCs w:val="24"/>
              </w:rPr>
            </w:pPr>
            <w:r w:rsidRPr="00CE4FD7">
              <w:rPr>
                <w:rFonts w:ascii="Arial Narrow" w:hAnsi="Arial Narrow"/>
                <w:sz w:val="20"/>
              </w:rPr>
              <w:t>14</w:t>
            </w:r>
            <w:r>
              <w:rPr>
                <w:rFonts w:ascii="Arial Narrow" w:hAnsi="Arial Narrow"/>
                <w:sz w:val="20"/>
              </w:rPr>
              <w:t>6</w:t>
            </w:r>
            <w:r w:rsidRPr="00CE4FD7">
              <w:rPr>
                <w:rFonts w:ascii="Arial Narrow" w:hAnsi="Arial Narrow"/>
                <w:sz w:val="20"/>
              </w:rPr>
              <w:t xml:space="preserve"> </w:t>
            </w:r>
            <w:r w:rsidR="00A82E7C" w:rsidRPr="00CE4FD7">
              <w:rPr>
                <w:rFonts w:ascii="Arial Narrow" w:hAnsi="Arial Narrow"/>
                <w:sz w:val="20"/>
              </w:rPr>
              <w:t>(</w:t>
            </w:r>
            <w:r w:rsidRPr="00CE4FD7">
              <w:rPr>
                <w:rFonts w:ascii="Arial Narrow" w:hAnsi="Arial Narrow"/>
                <w:sz w:val="20"/>
              </w:rPr>
              <w:t>5</w:t>
            </w:r>
            <w:r>
              <w:rPr>
                <w:rFonts w:ascii="Arial Narrow" w:hAnsi="Arial Narrow"/>
                <w:sz w:val="20"/>
              </w:rPr>
              <w:t>8</w:t>
            </w:r>
            <w:r w:rsidR="005870C3" w:rsidRPr="00CE4FD7">
              <w:rPr>
                <w:rFonts w:ascii="Arial Narrow" w:hAnsi="Arial Narrow"/>
                <w:sz w:val="20"/>
              </w:rPr>
              <w:t>)</w:t>
            </w:r>
            <w:r w:rsidR="004F1690" w:rsidRPr="00CE4FD7">
              <w:rPr>
                <w:sz w:val="18"/>
                <w:szCs w:val="18"/>
                <w:vertAlign w:val="superscript"/>
              </w:rPr>
              <w:t xml:space="preserve"> b</w:t>
            </w:r>
          </w:p>
        </w:tc>
        <w:tc>
          <w:tcPr>
            <w:tcW w:w="850" w:type="dxa"/>
            <w:tcBorders>
              <w:top w:val="single" w:sz="4" w:space="0" w:color="auto"/>
              <w:left w:val="nil"/>
              <w:bottom w:val="nil"/>
              <w:right w:val="nil"/>
            </w:tcBorders>
            <w:vAlign w:val="bottom"/>
          </w:tcPr>
          <w:p w:rsidR="005870C3" w:rsidRPr="00CE4FD7" w:rsidRDefault="00F379AA" w:rsidP="00F379AA">
            <w:pPr>
              <w:widowControl w:val="0"/>
              <w:adjustRightInd w:val="0"/>
              <w:spacing w:before="30" w:after="30"/>
              <w:jc w:val="center"/>
              <w:rPr>
                <w:rFonts w:ascii="Arial Narrow" w:hAnsi="Arial Narrow"/>
                <w:sz w:val="20"/>
                <w:szCs w:val="24"/>
              </w:rPr>
            </w:pPr>
            <w:r w:rsidRPr="00CE4FD7">
              <w:rPr>
                <w:rFonts w:ascii="Arial Narrow" w:hAnsi="Arial Narrow"/>
                <w:sz w:val="20"/>
              </w:rPr>
              <w:t>15</w:t>
            </w:r>
            <w:r>
              <w:rPr>
                <w:rFonts w:ascii="Arial Narrow" w:hAnsi="Arial Narrow"/>
                <w:sz w:val="20"/>
              </w:rPr>
              <w:t>6</w:t>
            </w:r>
            <w:r w:rsidRPr="00CE4FD7">
              <w:rPr>
                <w:rFonts w:ascii="Arial Narrow" w:hAnsi="Arial Narrow"/>
                <w:sz w:val="20"/>
              </w:rPr>
              <w:t xml:space="preserve"> </w:t>
            </w:r>
            <w:r w:rsidR="005870C3" w:rsidRPr="00CE4FD7">
              <w:rPr>
                <w:rFonts w:ascii="Arial Narrow" w:hAnsi="Arial Narrow"/>
                <w:sz w:val="20"/>
              </w:rPr>
              <w:t>(</w:t>
            </w:r>
            <w:r w:rsidRPr="00CE4FD7">
              <w:rPr>
                <w:rFonts w:ascii="Arial Narrow" w:hAnsi="Arial Narrow"/>
                <w:sz w:val="20"/>
              </w:rPr>
              <w:t>6</w:t>
            </w:r>
            <w:r>
              <w:rPr>
                <w:rFonts w:ascii="Arial Narrow" w:hAnsi="Arial Narrow"/>
                <w:sz w:val="20"/>
              </w:rPr>
              <w:t>1</w:t>
            </w:r>
            <w:r w:rsidR="005870C3" w:rsidRPr="00CE4FD7">
              <w:rPr>
                <w:rFonts w:ascii="Arial Narrow" w:hAnsi="Arial Narrow"/>
                <w:sz w:val="20"/>
              </w:rPr>
              <w:t>)</w:t>
            </w:r>
            <w:r w:rsidR="005870C3" w:rsidRPr="00CE4FD7">
              <w:rPr>
                <w:sz w:val="20"/>
                <w:vertAlign w:val="superscript"/>
              </w:rPr>
              <w:t>a</w:t>
            </w:r>
          </w:p>
        </w:tc>
        <w:tc>
          <w:tcPr>
            <w:tcW w:w="855" w:type="dxa"/>
            <w:tcBorders>
              <w:top w:val="single" w:sz="4" w:space="0" w:color="auto"/>
              <w:left w:val="nil"/>
              <w:bottom w:val="nil"/>
              <w:right w:val="single" w:sz="4" w:space="0" w:color="auto"/>
            </w:tcBorders>
            <w:vAlign w:val="bottom"/>
          </w:tcPr>
          <w:p w:rsidR="005870C3" w:rsidRPr="00CE4FD7" w:rsidRDefault="00B60508" w:rsidP="00B60508">
            <w:pPr>
              <w:widowControl w:val="0"/>
              <w:adjustRightInd w:val="0"/>
              <w:spacing w:before="30" w:after="30"/>
              <w:jc w:val="center"/>
              <w:rPr>
                <w:rFonts w:ascii="Arial Narrow" w:hAnsi="Arial Narrow"/>
                <w:sz w:val="20"/>
                <w:szCs w:val="24"/>
              </w:rPr>
            </w:pPr>
            <w:r w:rsidRPr="00CE4FD7">
              <w:rPr>
                <w:rFonts w:ascii="Arial Narrow" w:hAnsi="Arial Narrow"/>
                <w:sz w:val="20"/>
              </w:rPr>
              <w:t>16</w:t>
            </w:r>
            <w:r>
              <w:rPr>
                <w:rFonts w:ascii="Arial Narrow" w:hAnsi="Arial Narrow"/>
                <w:sz w:val="20"/>
              </w:rPr>
              <w:t>0</w:t>
            </w:r>
            <w:r w:rsidRPr="00CE4FD7">
              <w:rPr>
                <w:rFonts w:ascii="Arial Narrow" w:hAnsi="Arial Narrow"/>
                <w:sz w:val="20"/>
              </w:rPr>
              <w:t xml:space="preserve"> </w:t>
            </w:r>
            <w:r w:rsidR="00A82E7C" w:rsidRPr="00CE4FD7">
              <w:rPr>
                <w:rFonts w:ascii="Arial Narrow" w:hAnsi="Arial Narrow"/>
                <w:sz w:val="20"/>
              </w:rPr>
              <w:t>(66</w:t>
            </w:r>
            <w:r w:rsidR="005870C3" w:rsidRPr="00CE4FD7">
              <w:rPr>
                <w:rFonts w:ascii="Arial Narrow" w:hAnsi="Arial Narrow"/>
                <w:sz w:val="20"/>
              </w:rPr>
              <w:t>)</w:t>
            </w:r>
            <w:r w:rsidR="004F1690" w:rsidRPr="00CE4FD7">
              <w:rPr>
                <w:sz w:val="18"/>
                <w:szCs w:val="18"/>
                <w:vertAlign w:val="superscript"/>
              </w:rPr>
              <w:t xml:space="preserve"> b</w:t>
            </w:r>
          </w:p>
        </w:tc>
        <w:tc>
          <w:tcPr>
            <w:tcW w:w="708" w:type="dxa"/>
            <w:tcBorders>
              <w:top w:val="single" w:sz="4" w:space="0" w:color="auto"/>
              <w:left w:val="single" w:sz="4" w:space="0" w:color="auto"/>
              <w:bottom w:val="nil"/>
              <w:right w:val="nil"/>
            </w:tcBorders>
            <w:vAlign w:val="bottom"/>
          </w:tcPr>
          <w:p w:rsidR="005870C3" w:rsidRPr="00CE4FD7" w:rsidRDefault="00B60508" w:rsidP="00B60508">
            <w:pPr>
              <w:widowControl w:val="0"/>
              <w:adjustRightInd w:val="0"/>
              <w:spacing w:before="30" w:after="30"/>
              <w:jc w:val="center"/>
              <w:rPr>
                <w:rFonts w:ascii="Arial Narrow" w:hAnsi="Arial Narrow"/>
                <w:sz w:val="20"/>
                <w:szCs w:val="24"/>
              </w:rPr>
            </w:pPr>
            <w:r>
              <w:rPr>
                <w:rFonts w:ascii="Arial Narrow" w:hAnsi="Arial Narrow"/>
                <w:sz w:val="20"/>
                <w:szCs w:val="24"/>
              </w:rPr>
              <w:t>18</w:t>
            </w:r>
            <w:r w:rsidRPr="00CE4FD7">
              <w:rPr>
                <w:rFonts w:ascii="Arial Narrow" w:hAnsi="Arial Narrow"/>
                <w:sz w:val="20"/>
                <w:szCs w:val="24"/>
              </w:rPr>
              <w:t xml:space="preserve"> </w:t>
            </w:r>
            <w:r w:rsidR="00A82E7C" w:rsidRPr="00CE4FD7">
              <w:rPr>
                <w:rFonts w:ascii="Arial Narrow" w:hAnsi="Arial Narrow"/>
                <w:sz w:val="20"/>
                <w:szCs w:val="24"/>
              </w:rPr>
              <w:t>(</w:t>
            </w:r>
            <w:r>
              <w:rPr>
                <w:rFonts w:ascii="Arial Narrow" w:hAnsi="Arial Narrow"/>
                <w:sz w:val="20"/>
                <w:szCs w:val="24"/>
              </w:rPr>
              <w:t>4</w:t>
            </w:r>
            <w:r w:rsidR="005870C3" w:rsidRPr="00CE4FD7">
              <w:rPr>
                <w:rFonts w:ascii="Arial Narrow" w:hAnsi="Arial Narrow"/>
                <w:sz w:val="20"/>
                <w:szCs w:val="24"/>
              </w:rPr>
              <w:t>)</w:t>
            </w:r>
          </w:p>
        </w:tc>
        <w:tc>
          <w:tcPr>
            <w:tcW w:w="851" w:type="dxa"/>
            <w:tcBorders>
              <w:top w:val="single" w:sz="4" w:space="0" w:color="auto"/>
              <w:left w:val="nil"/>
              <w:bottom w:val="nil"/>
              <w:right w:val="nil"/>
            </w:tcBorders>
            <w:vAlign w:val="bottom"/>
          </w:tcPr>
          <w:p w:rsidR="005870C3" w:rsidRPr="00CE4FD7" w:rsidRDefault="00B60508" w:rsidP="00B60508">
            <w:pPr>
              <w:widowControl w:val="0"/>
              <w:adjustRightInd w:val="0"/>
              <w:spacing w:before="30" w:after="30"/>
              <w:jc w:val="center"/>
              <w:rPr>
                <w:rFonts w:ascii="Arial Narrow" w:hAnsi="Arial Narrow"/>
                <w:sz w:val="20"/>
                <w:szCs w:val="24"/>
              </w:rPr>
            </w:pPr>
            <w:r w:rsidRPr="00CE4FD7">
              <w:rPr>
                <w:rFonts w:ascii="Arial Narrow" w:hAnsi="Arial Narrow"/>
                <w:sz w:val="20"/>
                <w:szCs w:val="24"/>
              </w:rPr>
              <w:t>27</w:t>
            </w:r>
            <w:r>
              <w:rPr>
                <w:rFonts w:ascii="Arial Narrow" w:hAnsi="Arial Narrow"/>
                <w:sz w:val="20"/>
                <w:szCs w:val="24"/>
              </w:rPr>
              <w:t>7</w:t>
            </w:r>
            <w:r w:rsidRPr="00CE4FD7">
              <w:rPr>
                <w:rFonts w:ascii="Arial Narrow" w:hAnsi="Arial Narrow"/>
                <w:sz w:val="20"/>
                <w:szCs w:val="24"/>
              </w:rPr>
              <w:t xml:space="preserve"> </w:t>
            </w:r>
            <w:r w:rsidR="00A82E7C" w:rsidRPr="00CE4FD7">
              <w:rPr>
                <w:rFonts w:ascii="Arial Narrow" w:hAnsi="Arial Narrow"/>
                <w:sz w:val="20"/>
                <w:szCs w:val="24"/>
              </w:rPr>
              <w:t>(68</w:t>
            </w:r>
            <w:r w:rsidR="005870C3" w:rsidRPr="00CE4FD7">
              <w:rPr>
                <w:rFonts w:ascii="Arial Narrow" w:hAnsi="Arial Narrow"/>
                <w:sz w:val="20"/>
                <w:szCs w:val="24"/>
              </w:rPr>
              <w:t>)</w:t>
            </w:r>
            <w:r w:rsidR="005870C3" w:rsidRPr="00CE4FD7">
              <w:rPr>
                <w:sz w:val="20"/>
                <w:vertAlign w:val="superscript"/>
              </w:rPr>
              <w:t>a</w:t>
            </w:r>
          </w:p>
        </w:tc>
        <w:tc>
          <w:tcPr>
            <w:tcW w:w="850" w:type="dxa"/>
            <w:tcBorders>
              <w:top w:val="single" w:sz="4" w:space="0" w:color="auto"/>
              <w:left w:val="nil"/>
              <w:bottom w:val="nil"/>
              <w:right w:val="nil"/>
            </w:tcBorders>
            <w:vAlign w:val="bottom"/>
          </w:tcPr>
          <w:p w:rsidR="005870C3" w:rsidRPr="00CE4FD7" w:rsidRDefault="00B60508" w:rsidP="00B60508">
            <w:pPr>
              <w:widowControl w:val="0"/>
              <w:adjustRightInd w:val="0"/>
              <w:spacing w:before="30" w:after="30"/>
              <w:jc w:val="center"/>
              <w:rPr>
                <w:rFonts w:ascii="Arial Narrow" w:hAnsi="Arial Narrow"/>
                <w:sz w:val="20"/>
                <w:szCs w:val="24"/>
              </w:rPr>
            </w:pPr>
            <w:r w:rsidRPr="00CE4FD7">
              <w:rPr>
                <w:rFonts w:ascii="Arial Narrow" w:hAnsi="Arial Narrow"/>
                <w:sz w:val="20"/>
                <w:szCs w:val="24"/>
              </w:rPr>
              <w:t>24</w:t>
            </w:r>
            <w:r>
              <w:rPr>
                <w:rFonts w:ascii="Arial Narrow" w:hAnsi="Arial Narrow"/>
                <w:sz w:val="20"/>
                <w:szCs w:val="24"/>
              </w:rPr>
              <w:t>1</w:t>
            </w:r>
            <w:r w:rsidRPr="00CE4FD7">
              <w:rPr>
                <w:rFonts w:ascii="Arial Narrow" w:hAnsi="Arial Narrow"/>
                <w:sz w:val="20"/>
                <w:szCs w:val="24"/>
              </w:rPr>
              <w:t xml:space="preserve"> </w:t>
            </w:r>
            <w:r w:rsidR="00A82E7C" w:rsidRPr="00CE4FD7">
              <w:rPr>
                <w:rFonts w:ascii="Arial Narrow" w:hAnsi="Arial Narrow"/>
                <w:sz w:val="20"/>
                <w:szCs w:val="24"/>
              </w:rPr>
              <w:t>(61</w:t>
            </w:r>
            <w:r w:rsidR="005870C3" w:rsidRPr="00CE4FD7">
              <w:rPr>
                <w:rFonts w:ascii="Arial Narrow" w:hAnsi="Arial Narrow"/>
                <w:sz w:val="20"/>
                <w:szCs w:val="24"/>
              </w:rPr>
              <w:t>)</w:t>
            </w:r>
            <w:r w:rsidR="004F1690" w:rsidRPr="00CE4FD7">
              <w:rPr>
                <w:sz w:val="18"/>
                <w:szCs w:val="18"/>
                <w:vertAlign w:val="superscript"/>
              </w:rPr>
              <w:t xml:space="preserve"> b</w:t>
            </w:r>
          </w:p>
        </w:tc>
        <w:tc>
          <w:tcPr>
            <w:tcW w:w="851" w:type="dxa"/>
            <w:tcBorders>
              <w:top w:val="single" w:sz="4" w:space="0" w:color="auto"/>
              <w:left w:val="nil"/>
              <w:bottom w:val="nil"/>
              <w:right w:val="nil"/>
            </w:tcBorders>
            <w:vAlign w:val="bottom"/>
          </w:tcPr>
          <w:p w:rsidR="005870C3" w:rsidRPr="00CE4FD7" w:rsidRDefault="00B60508" w:rsidP="00B60508">
            <w:pPr>
              <w:widowControl w:val="0"/>
              <w:adjustRightInd w:val="0"/>
              <w:spacing w:before="30" w:after="30"/>
              <w:jc w:val="center"/>
              <w:rPr>
                <w:rFonts w:ascii="Arial Narrow" w:hAnsi="Arial Narrow"/>
                <w:sz w:val="20"/>
                <w:szCs w:val="24"/>
              </w:rPr>
            </w:pPr>
            <w:r w:rsidRPr="00CE4FD7">
              <w:rPr>
                <w:rFonts w:ascii="Arial Narrow" w:hAnsi="Arial Narrow"/>
                <w:sz w:val="20"/>
                <w:szCs w:val="24"/>
              </w:rPr>
              <w:t>30</w:t>
            </w:r>
            <w:r>
              <w:rPr>
                <w:rFonts w:ascii="Arial Narrow" w:hAnsi="Arial Narrow"/>
                <w:sz w:val="20"/>
                <w:szCs w:val="24"/>
              </w:rPr>
              <w:t>0</w:t>
            </w:r>
            <w:r w:rsidRPr="00CE4FD7">
              <w:rPr>
                <w:rFonts w:ascii="Arial Narrow" w:hAnsi="Arial Narrow"/>
                <w:sz w:val="20"/>
                <w:szCs w:val="24"/>
              </w:rPr>
              <w:t xml:space="preserve"> </w:t>
            </w:r>
            <w:r w:rsidR="00A82E7C" w:rsidRPr="00CE4FD7">
              <w:rPr>
                <w:rFonts w:ascii="Arial Narrow" w:hAnsi="Arial Narrow"/>
                <w:sz w:val="20"/>
                <w:szCs w:val="24"/>
              </w:rPr>
              <w:t>(73</w:t>
            </w:r>
            <w:r w:rsidR="005870C3" w:rsidRPr="00CE4FD7">
              <w:rPr>
                <w:rFonts w:ascii="Arial Narrow" w:hAnsi="Arial Narrow"/>
                <w:sz w:val="20"/>
                <w:szCs w:val="24"/>
              </w:rPr>
              <w:t>)</w:t>
            </w:r>
            <w:r w:rsidR="005870C3" w:rsidRPr="00CE4FD7">
              <w:rPr>
                <w:sz w:val="20"/>
                <w:vertAlign w:val="superscript"/>
              </w:rPr>
              <w:t>a</w:t>
            </w:r>
          </w:p>
        </w:tc>
        <w:tc>
          <w:tcPr>
            <w:tcW w:w="852" w:type="dxa"/>
            <w:tcBorders>
              <w:top w:val="single" w:sz="4" w:space="0" w:color="auto"/>
              <w:left w:val="nil"/>
              <w:bottom w:val="nil"/>
              <w:right w:val="single" w:sz="4" w:space="0" w:color="auto"/>
            </w:tcBorders>
            <w:vAlign w:val="bottom"/>
          </w:tcPr>
          <w:p w:rsidR="005870C3" w:rsidRPr="00CE4FD7" w:rsidRDefault="00B60508" w:rsidP="00B60508">
            <w:pPr>
              <w:widowControl w:val="0"/>
              <w:adjustRightInd w:val="0"/>
              <w:spacing w:before="30" w:after="30"/>
              <w:jc w:val="center"/>
              <w:rPr>
                <w:rFonts w:ascii="Arial Narrow" w:hAnsi="Arial Narrow"/>
                <w:sz w:val="20"/>
                <w:szCs w:val="24"/>
              </w:rPr>
            </w:pPr>
            <w:r w:rsidRPr="00CE4FD7">
              <w:rPr>
                <w:rFonts w:ascii="Arial Narrow" w:hAnsi="Arial Narrow"/>
                <w:sz w:val="20"/>
                <w:szCs w:val="24"/>
              </w:rPr>
              <w:t>2</w:t>
            </w:r>
            <w:r>
              <w:rPr>
                <w:rFonts w:ascii="Arial Narrow" w:hAnsi="Arial Narrow"/>
                <w:sz w:val="20"/>
                <w:szCs w:val="24"/>
              </w:rPr>
              <w:t>79</w:t>
            </w:r>
            <w:r w:rsidRPr="00CE4FD7">
              <w:rPr>
                <w:rFonts w:ascii="Arial Narrow" w:hAnsi="Arial Narrow"/>
                <w:sz w:val="20"/>
                <w:szCs w:val="24"/>
              </w:rPr>
              <w:t xml:space="preserve"> </w:t>
            </w:r>
            <w:r w:rsidR="00A82E7C" w:rsidRPr="00CE4FD7">
              <w:rPr>
                <w:rFonts w:ascii="Arial Narrow" w:hAnsi="Arial Narrow"/>
                <w:sz w:val="20"/>
                <w:szCs w:val="24"/>
              </w:rPr>
              <w:t>(70</w:t>
            </w:r>
            <w:r w:rsidR="005870C3" w:rsidRPr="00CE4FD7">
              <w:rPr>
                <w:rFonts w:ascii="Arial Narrow" w:hAnsi="Arial Narrow"/>
                <w:sz w:val="20"/>
                <w:szCs w:val="24"/>
              </w:rPr>
              <w:t>)</w:t>
            </w:r>
            <w:r w:rsidR="004F1690" w:rsidRPr="00CE4FD7">
              <w:rPr>
                <w:sz w:val="18"/>
                <w:szCs w:val="18"/>
                <w:vertAlign w:val="superscript"/>
              </w:rPr>
              <w:t xml:space="preserve"> b</w:t>
            </w:r>
          </w:p>
        </w:tc>
      </w:tr>
      <w:tr w:rsidR="009B18CE" w:rsidRPr="00CE4FD7" w:rsidTr="004F1690">
        <w:trPr>
          <w:gridAfter w:val="1"/>
          <w:wAfter w:w="6" w:type="dxa"/>
          <w:cantSplit/>
          <w:trHeight w:val="240"/>
        </w:trPr>
        <w:tc>
          <w:tcPr>
            <w:tcW w:w="1420" w:type="dxa"/>
            <w:tcBorders>
              <w:top w:val="nil"/>
              <w:left w:val="single" w:sz="4" w:space="0" w:color="auto"/>
              <w:bottom w:val="single" w:sz="4" w:space="0" w:color="auto"/>
              <w:right w:val="single" w:sz="4" w:space="0" w:color="auto"/>
            </w:tcBorders>
            <w:vAlign w:val="bottom"/>
          </w:tcPr>
          <w:p w:rsidR="009B18CE" w:rsidRPr="00CE4FD7" w:rsidRDefault="009B18CE" w:rsidP="00032EED">
            <w:pPr>
              <w:keepLines/>
              <w:spacing w:before="20" w:after="20"/>
              <w:ind w:left="90" w:hanging="90"/>
              <w:jc w:val="left"/>
              <w:rPr>
                <w:rFonts w:ascii="Arial Narrow" w:hAnsi="Arial Narrow"/>
                <w:snapToGrid w:val="0"/>
                <w:color w:val="000000"/>
                <w:sz w:val="20"/>
              </w:rPr>
            </w:pPr>
          </w:p>
        </w:tc>
        <w:tc>
          <w:tcPr>
            <w:tcW w:w="709" w:type="dxa"/>
            <w:tcBorders>
              <w:top w:val="nil"/>
              <w:left w:val="single" w:sz="4" w:space="0" w:color="auto"/>
              <w:bottom w:val="single" w:sz="4" w:space="0" w:color="auto"/>
              <w:right w:val="nil"/>
            </w:tcBorders>
            <w:vAlign w:val="bottom"/>
          </w:tcPr>
          <w:p w:rsidR="009B18CE" w:rsidRPr="00CE4FD7" w:rsidRDefault="009B18CE" w:rsidP="00032EED">
            <w:pPr>
              <w:widowControl w:val="0"/>
              <w:adjustRightInd w:val="0"/>
              <w:spacing w:before="30" w:after="30"/>
              <w:jc w:val="center"/>
              <w:rPr>
                <w:rFonts w:ascii="Arial Narrow" w:hAnsi="Arial Narrow"/>
                <w:sz w:val="20"/>
              </w:rPr>
            </w:pPr>
          </w:p>
        </w:tc>
        <w:tc>
          <w:tcPr>
            <w:tcW w:w="849" w:type="dxa"/>
            <w:tcBorders>
              <w:top w:val="nil"/>
              <w:left w:val="nil"/>
              <w:bottom w:val="single" w:sz="4" w:space="0" w:color="auto"/>
              <w:right w:val="nil"/>
            </w:tcBorders>
            <w:vAlign w:val="bottom"/>
          </w:tcPr>
          <w:p w:rsidR="009B18CE" w:rsidRPr="00CE4FD7" w:rsidRDefault="009B18CE" w:rsidP="00032EED">
            <w:pPr>
              <w:widowControl w:val="0"/>
              <w:adjustRightInd w:val="0"/>
              <w:spacing w:before="30" w:after="30"/>
              <w:jc w:val="center"/>
              <w:rPr>
                <w:rFonts w:ascii="Arial Narrow" w:hAnsi="Arial Narrow"/>
                <w:sz w:val="20"/>
              </w:rPr>
            </w:pPr>
          </w:p>
        </w:tc>
        <w:tc>
          <w:tcPr>
            <w:tcW w:w="849" w:type="dxa"/>
            <w:tcBorders>
              <w:top w:val="nil"/>
              <w:left w:val="nil"/>
              <w:bottom w:val="single" w:sz="4" w:space="0" w:color="auto"/>
              <w:right w:val="nil"/>
            </w:tcBorders>
            <w:vAlign w:val="bottom"/>
          </w:tcPr>
          <w:p w:rsidR="009B18CE" w:rsidRPr="00CE4FD7" w:rsidRDefault="009B18CE" w:rsidP="00032EED">
            <w:pPr>
              <w:widowControl w:val="0"/>
              <w:adjustRightInd w:val="0"/>
              <w:spacing w:before="30" w:after="30"/>
              <w:jc w:val="center"/>
              <w:rPr>
                <w:rFonts w:ascii="Arial Narrow" w:hAnsi="Arial Narrow"/>
                <w:sz w:val="20"/>
              </w:rPr>
            </w:pPr>
          </w:p>
        </w:tc>
        <w:tc>
          <w:tcPr>
            <w:tcW w:w="850" w:type="dxa"/>
            <w:tcBorders>
              <w:top w:val="nil"/>
              <w:left w:val="nil"/>
              <w:bottom w:val="single" w:sz="4" w:space="0" w:color="auto"/>
              <w:right w:val="nil"/>
            </w:tcBorders>
            <w:vAlign w:val="bottom"/>
          </w:tcPr>
          <w:p w:rsidR="009B18CE" w:rsidRPr="00CE4FD7" w:rsidRDefault="009B18CE" w:rsidP="00032EED">
            <w:pPr>
              <w:widowControl w:val="0"/>
              <w:adjustRightInd w:val="0"/>
              <w:spacing w:before="30" w:after="30"/>
              <w:jc w:val="center"/>
              <w:rPr>
                <w:rFonts w:ascii="Arial Narrow" w:hAnsi="Arial Narrow"/>
                <w:sz w:val="20"/>
              </w:rPr>
            </w:pPr>
          </w:p>
        </w:tc>
        <w:tc>
          <w:tcPr>
            <w:tcW w:w="855" w:type="dxa"/>
            <w:tcBorders>
              <w:top w:val="nil"/>
              <w:left w:val="nil"/>
              <w:bottom w:val="single" w:sz="4" w:space="0" w:color="auto"/>
              <w:right w:val="single" w:sz="4" w:space="0" w:color="auto"/>
            </w:tcBorders>
            <w:vAlign w:val="bottom"/>
          </w:tcPr>
          <w:p w:rsidR="009B18CE" w:rsidRPr="00CE4FD7" w:rsidRDefault="009B18CE" w:rsidP="00032EED">
            <w:pPr>
              <w:widowControl w:val="0"/>
              <w:adjustRightInd w:val="0"/>
              <w:spacing w:before="30" w:after="30"/>
              <w:jc w:val="center"/>
              <w:rPr>
                <w:rFonts w:ascii="Arial Narrow" w:hAnsi="Arial Narrow"/>
                <w:sz w:val="20"/>
              </w:rPr>
            </w:pPr>
          </w:p>
        </w:tc>
        <w:tc>
          <w:tcPr>
            <w:tcW w:w="708" w:type="dxa"/>
            <w:tcBorders>
              <w:top w:val="nil"/>
              <w:left w:val="single" w:sz="4" w:space="0" w:color="auto"/>
              <w:bottom w:val="single" w:sz="4" w:space="0" w:color="auto"/>
              <w:right w:val="nil"/>
            </w:tcBorders>
            <w:vAlign w:val="bottom"/>
          </w:tcPr>
          <w:p w:rsidR="009B18CE" w:rsidRPr="00CE4FD7" w:rsidRDefault="009B18CE" w:rsidP="00032EED">
            <w:pPr>
              <w:widowControl w:val="0"/>
              <w:adjustRightInd w:val="0"/>
              <w:spacing w:before="30" w:after="30"/>
              <w:jc w:val="center"/>
              <w:rPr>
                <w:rFonts w:ascii="Arial Narrow" w:hAnsi="Arial Narrow"/>
                <w:sz w:val="20"/>
                <w:szCs w:val="24"/>
              </w:rPr>
            </w:pPr>
          </w:p>
        </w:tc>
        <w:tc>
          <w:tcPr>
            <w:tcW w:w="851" w:type="dxa"/>
            <w:tcBorders>
              <w:top w:val="nil"/>
              <w:left w:val="nil"/>
              <w:bottom w:val="single" w:sz="4" w:space="0" w:color="auto"/>
              <w:right w:val="nil"/>
            </w:tcBorders>
            <w:vAlign w:val="bottom"/>
          </w:tcPr>
          <w:p w:rsidR="009B18CE" w:rsidRPr="00CE4FD7" w:rsidRDefault="009B18CE" w:rsidP="00032EED">
            <w:pPr>
              <w:widowControl w:val="0"/>
              <w:adjustRightInd w:val="0"/>
              <w:spacing w:before="30" w:after="30"/>
              <w:jc w:val="center"/>
              <w:rPr>
                <w:rFonts w:ascii="Arial Narrow" w:hAnsi="Arial Narrow"/>
                <w:sz w:val="20"/>
                <w:szCs w:val="24"/>
              </w:rPr>
            </w:pPr>
          </w:p>
        </w:tc>
        <w:tc>
          <w:tcPr>
            <w:tcW w:w="850" w:type="dxa"/>
            <w:tcBorders>
              <w:top w:val="nil"/>
              <w:left w:val="nil"/>
              <w:bottom w:val="single" w:sz="4" w:space="0" w:color="auto"/>
              <w:right w:val="nil"/>
            </w:tcBorders>
            <w:vAlign w:val="bottom"/>
          </w:tcPr>
          <w:p w:rsidR="009B18CE" w:rsidRPr="00CE4FD7" w:rsidRDefault="009B18CE" w:rsidP="00032EED">
            <w:pPr>
              <w:widowControl w:val="0"/>
              <w:adjustRightInd w:val="0"/>
              <w:spacing w:before="30" w:after="30"/>
              <w:jc w:val="center"/>
              <w:rPr>
                <w:rFonts w:ascii="Arial Narrow" w:hAnsi="Arial Narrow"/>
                <w:sz w:val="20"/>
                <w:szCs w:val="24"/>
              </w:rPr>
            </w:pPr>
          </w:p>
        </w:tc>
        <w:tc>
          <w:tcPr>
            <w:tcW w:w="851" w:type="dxa"/>
            <w:tcBorders>
              <w:top w:val="nil"/>
              <w:left w:val="nil"/>
              <w:bottom w:val="single" w:sz="4" w:space="0" w:color="auto"/>
              <w:right w:val="nil"/>
            </w:tcBorders>
            <w:vAlign w:val="bottom"/>
          </w:tcPr>
          <w:p w:rsidR="009B18CE" w:rsidRPr="00CE4FD7" w:rsidRDefault="009B18CE" w:rsidP="00032EED">
            <w:pPr>
              <w:widowControl w:val="0"/>
              <w:adjustRightInd w:val="0"/>
              <w:spacing w:before="30" w:after="30"/>
              <w:jc w:val="center"/>
              <w:rPr>
                <w:rFonts w:ascii="Arial Narrow" w:hAnsi="Arial Narrow"/>
                <w:sz w:val="20"/>
                <w:szCs w:val="24"/>
              </w:rPr>
            </w:pPr>
          </w:p>
        </w:tc>
        <w:tc>
          <w:tcPr>
            <w:tcW w:w="852" w:type="dxa"/>
            <w:tcBorders>
              <w:top w:val="nil"/>
              <w:left w:val="nil"/>
              <w:bottom w:val="single" w:sz="4" w:space="0" w:color="auto"/>
              <w:right w:val="single" w:sz="4" w:space="0" w:color="auto"/>
            </w:tcBorders>
            <w:vAlign w:val="bottom"/>
          </w:tcPr>
          <w:p w:rsidR="009B18CE" w:rsidRPr="00CE4FD7" w:rsidRDefault="009B18CE" w:rsidP="00032EED">
            <w:pPr>
              <w:widowControl w:val="0"/>
              <w:adjustRightInd w:val="0"/>
              <w:spacing w:before="30" w:after="30"/>
              <w:jc w:val="center"/>
              <w:rPr>
                <w:rFonts w:ascii="Arial Narrow" w:hAnsi="Arial Narrow"/>
                <w:sz w:val="20"/>
                <w:szCs w:val="24"/>
              </w:rPr>
            </w:pPr>
          </w:p>
        </w:tc>
      </w:tr>
      <w:tr w:rsidR="009B18CE" w:rsidRPr="00CE4FD7" w:rsidTr="00032EED">
        <w:trPr>
          <w:gridAfter w:val="1"/>
          <w:wAfter w:w="6" w:type="dxa"/>
          <w:cantSplit/>
          <w:trHeight w:val="240"/>
        </w:trPr>
        <w:tc>
          <w:tcPr>
            <w:tcW w:w="1420" w:type="dxa"/>
            <w:tcBorders>
              <w:top w:val="single" w:sz="4" w:space="0" w:color="auto"/>
              <w:left w:val="single" w:sz="4" w:space="0" w:color="auto"/>
              <w:bottom w:val="nil"/>
              <w:right w:val="single" w:sz="4" w:space="0" w:color="auto"/>
            </w:tcBorders>
            <w:vAlign w:val="bottom"/>
          </w:tcPr>
          <w:p w:rsidR="009B18CE" w:rsidRPr="00CE4FD7" w:rsidRDefault="008960C3" w:rsidP="00032EED">
            <w:pPr>
              <w:keepLines/>
              <w:spacing w:before="20" w:after="20"/>
              <w:ind w:left="90" w:hanging="90"/>
              <w:jc w:val="left"/>
              <w:rPr>
                <w:rFonts w:ascii="Arial Narrow" w:hAnsi="Arial Narrow"/>
                <w:snapToGrid w:val="0"/>
                <w:color w:val="000000"/>
                <w:sz w:val="20"/>
              </w:rPr>
            </w:pPr>
            <w:r w:rsidRPr="00CE4FD7">
              <w:rPr>
                <w:rFonts w:ascii="Arial Narrow" w:hAnsi="Arial Narrow"/>
                <w:snapToGrid w:val="0"/>
                <w:color w:val="000000"/>
                <w:sz w:val="20"/>
              </w:rPr>
              <w:t>PASI 75 response by weight</w:t>
            </w:r>
          </w:p>
        </w:tc>
        <w:tc>
          <w:tcPr>
            <w:tcW w:w="709" w:type="dxa"/>
            <w:tcBorders>
              <w:top w:val="single" w:sz="4" w:space="0" w:color="auto"/>
              <w:left w:val="single" w:sz="4" w:space="0" w:color="auto"/>
              <w:bottom w:val="nil"/>
              <w:right w:val="nil"/>
            </w:tcBorders>
            <w:vAlign w:val="bottom"/>
          </w:tcPr>
          <w:p w:rsidR="009B18CE" w:rsidRPr="00CE4FD7" w:rsidRDefault="009B18CE" w:rsidP="00032EED">
            <w:pPr>
              <w:widowControl w:val="0"/>
              <w:adjustRightInd w:val="0"/>
              <w:spacing w:before="30" w:after="30"/>
              <w:jc w:val="center"/>
              <w:rPr>
                <w:rFonts w:ascii="Arial Narrow" w:hAnsi="Arial Narrow"/>
                <w:sz w:val="20"/>
              </w:rPr>
            </w:pPr>
          </w:p>
        </w:tc>
        <w:tc>
          <w:tcPr>
            <w:tcW w:w="849" w:type="dxa"/>
            <w:tcBorders>
              <w:top w:val="single" w:sz="4" w:space="0" w:color="auto"/>
              <w:left w:val="nil"/>
              <w:bottom w:val="nil"/>
              <w:right w:val="nil"/>
            </w:tcBorders>
            <w:vAlign w:val="bottom"/>
          </w:tcPr>
          <w:p w:rsidR="009B18CE" w:rsidRPr="00CE4FD7" w:rsidRDefault="009B18CE" w:rsidP="00032EED">
            <w:pPr>
              <w:widowControl w:val="0"/>
              <w:adjustRightInd w:val="0"/>
              <w:spacing w:before="30" w:after="30"/>
              <w:jc w:val="center"/>
              <w:rPr>
                <w:rFonts w:ascii="Arial Narrow" w:hAnsi="Arial Narrow"/>
                <w:sz w:val="20"/>
              </w:rPr>
            </w:pPr>
          </w:p>
        </w:tc>
        <w:tc>
          <w:tcPr>
            <w:tcW w:w="849" w:type="dxa"/>
            <w:tcBorders>
              <w:top w:val="single" w:sz="4" w:space="0" w:color="auto"/>
              <w:left w:val="nil"/>
              <w:bottom w:val="nil"/>
              <w:right w:val="nil"/>
            </w:tcBorders>
            <w:vAlign w:val="bottom"/>
          </w:tcPr>
          <w:p w:rsidR="009B18CE" w:rsidRPr="00CE4FD7" w:rsidRDefault="009B18CE" w:rsidP="00032EED">
            <w:pPr>
              <w:widowControl w:val="0"/>
              <w:adjustRightInd w:val="0"/>
              <w:spacing w:before="30" w:after="30"/>
              <w:jc w:val="center"/>
              <w:rPr>
                <w:rFonts w:ascii="Arial Narrow" w:hAnsi="Arial Narrow"/>
                <w:sz w:val="20"/>
              </w:rPr>
            </w:pPr>
          </w:p>
        </w:tc>
        <w:tc>
          <w:tcPr>
            <w:tcW w:w="850" w:type="dxa"/>
            <w:tcBorders>
              <w:top w:val="single" w:sz="4" w:space="0" w:color="auto"/>
              <w:left w:val="nil"/>
              <w:bottom w:val="nil"/>
              <w:right w:val="nil"/>
            </w:tcBorders>
            <w:vAlign w:val="bottom"/>
          </w:tcPr>
          <w:p w:rsidR="009B18CE" w:rsidRPr="00CE4FD7" w:rsidRDefault="009B18CE" w:rsidP="00032EED">
            <w:pPr>
              <w:widowControl w:val="0"/>
              <w:adjustRightInd w:val="0"/>
              <w:spacing w:before="30" w:after="30"/>
              <w:jc w:val="center"/>
              <w:rPr>
                <w:rFonts w:ascii="Arial Narrow" w:hAnsi="Arial Narrow"/>
                <w:sz w:val="20"/>
              </w:rPr>
            </w:pPr>
          </w:p>
        </w:tc>
        <w:tc>
          <w:tcPr>
            <w:tcW w:w="855" w:type="dxa"/>
            <w:tcBorders>
              <w:top w:val="single" w:sz="4" w:space="0" w:color="auto"/>
              <w:left w:val="nil"/>
              <w:bottom w:val="nil"/>
              <w:right w:val="single" w:sz="4" w:space="0" w:color="auto"/>
            </w:tcBorders>
            <w:vAlign w:val="bottom"/>
          </w:tcPr>
          <w:p w:rsidR="009B18CE" w:rsidRPr="00CE4FD7" w:rsidRDefault="009B18CE" w:rsidP="00032EED">
            <w:pPr>
              <w:widowControl w:val="0"/>
              <w:adjustRightInd w:val="0"/>
              <w:spacing w:before="30" w:after="30"/>
              <w:jc w:val="center"/>
              <w:rPr>
                <w:rFonts w:ascii="Arial Narrow" w:hAnsi="Arial Narrow"/>
                <w:sz w:val="20"/>
              </w:rPr>
            </w:pPr>
          </w:p>
        </w:tc>
        <w:tc>
          <w:tcPr>
            <w:tcW w:w="708" w:type="dxa"/>
            <w:tcBorders>
              <w:top w:val="single" w:sz="4" w:space="0" w:color="auto"/>
              <w:left w:val="single" w:sz="4" w:space="0" w:color="auto"/>
              <w:bottom w:val="nil"/>
              <w:right w:val="nil"/>
            </w:tcBorders>
            <w:vAlign w:val="bottom"/>
          </w:tcPr>
          <w:p w:rsidR="009B18CE" w:rsidRPr="00CE4FD7" w:rsidRDefault="009B18CE" w:rsidP="00032EED">
            <w:pPr>
              <w:widowControl w:val="0"/>
              <w:adjustRightInd w:val="0"/>
              <w:spacing w:before="30" w:after="30"/>
              <w:jc w:val="center"/>
              <w:rPr>
                <w:rFonts w:ascii="Arial Narrow" w:hAnsi="Arial Narrow"/>
                <w:sz w:val="20"/>
                <w:szCs w:val="24"/>
              </w:rPr>
            </w:pPr>
          </w:p>
        </w:tc>
        <w:tc>
          <w:tcPr>
            <w:tcW w:w="851" w:type="dxa"/>
            <w:tcBorders>
              <w:top w:val="single" w:sz="4" w:space="0" w:color="auto"/>
              <w:left w:val="nil"/>
              <w:bottom w:val="nil"/>
              <w:right w:val="nil"/>
            </w:tcBorders>
            <w:vAlign w:val="bottom"/>
          </w:tcPr>
          <w:p w:rsidR="009B18CE" w:rsidRPr="00CE4FD7" w:rsidRDefault="009B18CE" w:rsidP="00032EED">
            <w:pPr>
              <w:widowControl w:val="0"/>
              <w:adjustRightInd w:val="0"/>
              <w:spacing w:before="30" w:after="30"/>
              <w:jc w:val="center"/>
              <w:rPr>
                <w:rFonts w:ascii="Arial Narrow" w:hAnsi="Arial Narrow"/>
                <w:sz w:val="20"/>
                <w:szCs w:val="24"/>
              </w:rPr>
            </w:pPr>
          </w:p>
        </w:tc>
        <w:tc>
          <w:tcPr>
            <w:tcW w:w="850" w:type="dxa"/>
            <w:tcBorders>
              <w:top w:val="single" w:sz="4" w:space="0" w:color="auto"/>
              <w:left w:val="nil"/>
              <w:bottom w:val="nil"/>
              <w:right w:val="nil"/>
            </w:tcBorders>
            <w:vAlign w:val="bottom"/>
          </w:tcPr>
          <w:p w:rsidR="009B18CE" w:rsidRPr="00CE4FD7" w:rsidRDefault="009B18CE" w:rsidP="00032EED">
            <w:pPr>
              <w:widowControl w:val="0"/>
              <w:adjustRightInd w:val="0"/>
              <w:spacing w:before="30" w:after="30"/>
              <w:jc w:val="center"/>
              <w:rPr>
                <w:rFonts w:ascii="Arial Narrow" w:hAnsi="Arial Narrow"/>
                <w:sz w:val="20"/>
                <w:szCs w:val="24"/>
              </w:rPr>
            </w:pPr>
          </w:p>
        </w:tc>
        <w:tc>
          <w:tcPr>
            <w:tcW w:w="851" w:type="dxa"/>
            <w:tcBorders>
              <w:top w:val="single" w:sz="4" w:space="0" w:color="auto"/>
              <w:left w:val="nil"/>
              <w:bottom w:val="nil"/>
              <w:right w:val="nil"/>
            </w:tcBorders>
            <w:vAlign w:val="bottom"/>
          </w:tcPr>
          <w:p w:rsidR="009B18CE" w:rsidRPr="00CE4FD7" w:rsidRDefault="009B18CE" w:rsidP="00032EED">
            <w:pPr>
              <w:widowControl w:val="0"/>
              <w:adjustRightInd w:val="0"/>
              <w:spacing w:before="30" w:after="30"/>
              <w:jc w:val="center"/>
              <w:rPr>
                <w:rFonts w:ascii="Arial Narrow" w:hAnsi="Arial Narrow"/>
                <w:sz w:val="20"/>
                <w:szCs w:val="24"/>
              </w:rPr>
            </w:pPr>
          </w:p>
        </w:tc>
        <w:tc>
          <w:tcPr>
            <w:tcW w:w="852" w:type="dxa"/>
            <w:tcBorders>
              <w:top w:val="single" w:sz="4" w:space="0" w:color="auto"/>
              <w:left w:val="nil"/>
              <w:bottom w:val="nil"/>
              <w:right w:val="single" w:sz="4" w:space="0" w:color="auto"/>
            </w:tcBorders>
            <w:vAlign w:val="bottom"/>
          </w:tcPr>
          <w:p w:rsidR="009B18CE" w:rsidRPr="00CE4FD7" w:rsidRDefault="009B18CE" w:rsidP="00032EED">
            <w:pPr>
              <w:widowControl w:val="0"/>
              <w:adjustRightInd w:val="0"/>
              <w:spacing w:before="30" w:after="30"/>
              <w:jc w:val="center"/>
              <w:rPr>
                <w:rFonts w:ascii="Arial Narrow" w:hAnsi="Arial Narrow"/>
                <w:sz w:val="20"/>
                <w:szCs w:val="24"/>
              </w:rPr>
            </w:pPr>
          </w:p>
        </w:tc>
      </w:tr>
      <w:tr w:rsidR="009B18CE" w:rsidRPr="00CE4FD7" w:rsidTr="004F1690">
        <w:trPr>
          <w:gridAfter w:val="1"/>
          <w:wAfter w:w="6" w:type="dxa"/>
          <w:cantSplit/>
          <w:trHeight w:val="240"/>
        </w:trPr>
        <w:tc>
          <w:tcPr>
            <w:tcW w:w="1420" w:type="dxa"/>
            <w:tcBorders>
              <w:top w:val="nil"/>
              <w:left w:val="single" w:sz="4" w:space="0" w:color="auto"/>
              <w:bottom w:val="nil"/>
              <w:right w:val="single" w:sz="4" w:space="0" w:color="auto"/>
            </w:tcBorders>
            <w:vAlign w:val="bottom"/>
          </w:tcPr>
          <w:p w:rsidR="009B18CE" w:rsidRPr="00CE4FD7" w:rsidRDefault="008960C3" w:rsidP="008A0E7F">
            <w:pPr>
              <w:keepLines/>
              <w:spacing w:before="20" w:after="20"/>
              <w:ind w:left="90" w:hanging="90"/>
              <w:jc w:val="left"/>
              <w:rPr>
                <w:rFonts w:ascii="Arial Narrow" w:hAnsi="Arial Narrow"/>
                <w:snapToGrid w:val="0"/>
                <w:color w:val="000000"/>
                <w:sz w:val="20"/>
              </w:rPr>
            </w:pPr>
            <w:r w:rsidRPr="00CE4FD7">
              <w:rPr>
                <w:rFonts w:ascii="Arial Narrow" w:hAnsi="Arial Narrow"/>
                <w:snapToGrid w:val="0"/>
                <w:color w:val="000000"/>
                <w:sz w:val="20"/>
                <w:u w:val="single"/>
              </w:rPr>
              <w:t xml:space="preserve">&lt; </w:t>
            </w:r>
            <w:r w:rsidRPr="00CE4FD7">
              <w:rPr>
                <w:rFonts w:ascii="Arial Narrow" w:hAnsi="Arial Narrow"/>
                <w:snapToGrid w:val="0"/>
                <w:color w:val="000000"/>
                <w:sz w:val="20"/>
              </w:rPr>
              <w:t>100 kg</w:t>
            </w:r>
          </w:p>
        </w:tc>
        <w:tc>
          <w:tcPr>
            <w:tcW w:w="709" w:type="dxa"/>
            <w:tcBorders>
              <w:top w:val="nil"/>
              <w:left w:val="single" w:sz="4" w:space="0" w:color="auto"/>
              <w:bottom w:val="nil"/>
              <w:right w:val="nil"/>
            </w:tcBorders>
            <w:vAlign w:val="bottom"/>
          </w:tcPr>
          <w:p w:rsidR="009B18CE" w:rsidRPr="00CE4FD7" w:rsidRDefault="009B18CE" w:rsidP="004D0F27">
            <w:pPr>
              <w:widowControl w:val="0"/>
              <w:adjustRightInd w:val="0"/>
              <w:spacing w:before="30" w:after="30"/>
              <w:jc w:val="center"/>
              <w:rPr>
                <w:rFonts w:ascii="Arial Narrow" w:hAnsi="Arial Narrow"/>
                <w:sz w:val="20"/>
              </w:rPr>
            </w:pPr>
          </w:p>
        </w:tc>
        <w:tc>
          <w:tcPr>
            <w:tcW w:w="849" w:type="dxa"/>
            <w:tcBorders>
              <w:top w:val="nil"/>
              <w:left w:val="nil"/>
              <w:bottom w:val="nil"/>
              <w:right w:val="nil"/>
            </w:tcBorders>
            <w:vAlign w:val="bottom"/>
          </w:tcPr>
          <w:p w:rsidR="009B18CE" w:rsidRPr="00CE4FD7" w:rsidRDefault="009B18CE" w:rsidP="004D0F27">
            <w:pPr>
              <w:widowControl w:val="0"/>
              <w:adjustRightInd w:val="0"/>
              <w:spacing w:before="30" w:after="30"/>
              <w:jc w:val="center"/>
              <w:rPr>
                <w:rFonts w:ascii="Arial Narrow" w:hAnsi="Arial Narrow"/>
                <w:sz w:val="20"/>
              </w:rPr>
            </w:pPr>
          </w:p>
        </w:tc>
        <w:tc>
          <w:tcPr>
            <w:tcW w:w="849" w:type="dxa"/>
            <w:tcBorders>
              <w:top w:val="nil"/>
              <w:left w:val="nil"/>
              <w:bottom w:val="nil"/>
              <w:right w:val="nil"/>
            </w:tcBorders>
            <w:vAlign w:val="bottom"/>
          </w:tcPr>
          <w:p w:rsidR="009B18CE" w:rsidRPr="00CE4FD7" w:rsidRDefault="009B18CE" w:rsidP="004D0F27">
            <w:pPr>
              <w:widowControl w:val="0"/>
              <w:adjustRightInd w:val="0"/>
              <w:spacing w:before="30" w:after="30"/>
              <w:jc w:val="center"/>
              <w:rPr>
                <w:rFonts w:ascii="Arial Narrow" w:hAnsi="Arial Narrow"/>
                <w:sz w:val="20"/>
              </w:rPr>
            </w:pPr>
          </w:p>
        </w:tc>
        <w:tc>
          <w:tcPr>
            <w:tcW w:w="850" w:type="dxa"/>
            <w:tcBorders>
              <w:top w:val="nil"/>
              <w:left w:val="nil"/>
              <w:bottom w:val="nil"/>
              <w:right w:val="nil"/>
            </w:tcBorders>
            <w:vAlign w:val="bottom"/>
          </w:tcPr>
          <w:p w:rsidR="009B18CE" w:rsidRPr="00CE4FD7" w:rsidRDefault="009B18CE" w:rsidP="004D0F27">
            <w:pPr>
              <w:widowControl w:val="0"/>
              <w:adjustRightInd w:val="0"/>
              <w:spacing w:before="30" w:after="30"/>
              <w:jc w:val="center"/>
              <w:rPr>
                <w:rFonts w:ascii="Arial Narrow" w:hAnsi="Arial Narrow"/>
                <w:sz w:val="20"/>
              </w:rPr>
            </w:pPr>
          </w:p>
        </w:tc>
        <w:tc>
          <w:tcPr>
            <w:tcW w:w="855" w:type="dxa"/>
            <w:tcBorders>
              <w:top w:val="nil"/>
              <w:left w:val="nil"/>
              <w:bottom w:val="nil"/>
              <w:right w:val="single" w:sz="4" w:space="0" w:color="auto"/>
            </w:tcBorders>
            <w:vAlign w:val="bottom"/>
          </w:tcPr>
          <w:p w:rsidR="009B18CE" w:rsidRPr="00CE4FD7" w:rsidRDefault="009B18CE" w:rsidP="004D0F27">
            <w:pPr>
              <w:widowControl w:val="0"/>
              <w:adjustRightInd w:val="0"/>
              <w:spacing w:before="30" w:after="30"/>
              <w:jc w:val="center"/>
              <w:rPr>
                <w:rFonts w:ascii="Arial Narrow" w:hAnsi="Arial Narrow"/>
                <w:sz w:val="20"/>
              </w:rPr>
            </w:pPr>
          </w:p>
        </w:tc>
        <w:tc>
          <w:tcPr>
            <w:tcW w:w="708" w:type="dxa"/>
            <w:tcBorders>
              <w:top w:val="nil"/>
              <w:left w:val="single" w:sz="4" w:space="0" w:color="auto"/>
              <w:bottom w:val="nil"/>
              <w:right w:val="nil"/>
            </w:tcBorders>
            <w:vAlign w:val="bottom"/>
          </w:tcPr>
          <w:p w:rsidR="009B18CE" w:rsidRPr="00CE4FD7" w:rsidRDefault="009B18CE" w:rsidP="004D0F27">
            <w:pPr>
              <w:widowControl w:val="0"/>
              <w:adjustRightInd w:val="0"/>
              <w:spacing w:before="30" w:after="30"/>
              <w:jc w:val="center"/>
              <w:rPr>
                <w:rFonts w:ascii="Arial Narrow" w:hAnsi="Arial Narrow"/>
                <w:sz w:val="20"/>
                <w:szCs w:val="24"/>
              </w:rPr>
            </w:pPr>
          </w:p>
        </w:tc>
        <w:tc>
          <w:tcPr>
            <w:tcW w:w="851" w:type="dxa"/>
            <w:tcBorders>
              <w:top w:val="nil"/>
              <w:left w:val="nil"/>
              <w:bottom w:val="nil"/>
              <w:right w:val="nil"/>
            </w:tcBorders>
            <w:vAlign w:val="bottom"/>
          </w:tcPr>
          <w:p w:rsidR="009B18CE" w:rsidRPr="00CE4FD7" w:rsidRDefault="009B18CE" w:rsidP="004D0F27">
            <w:pPr>
              <w:widowControl w:val="0"/>
              <w:adjustRightInd w:val="0"/>
              <w:spacing w:before="30" w:after="30"/>
              <w:jc w:val="center"/>
              <w:rPr>
                <w:rFonts w:ascii="Arial Narrow" w:hAnsi="Arial Narrow"/>
                <w:sz w:val="20"/>
                <w:szCs w:val="24"/>
              </w:rPr>
            </w:pPr>
          </w:p>
        </w:tc>
        <w:tc>
          <w:tcPr>
            <w:tcW w:w="850" w:type="dxa"/>
            <w:tcBorders>
              <w:top w:val="nil"/>
              <w:left w:val="nil"/>
              <w:bottom w:val="nil"/>
              <w:right w:val="nil"/>
            </w:tcBorders>
            <w:vAlign w:val="bottom"/>
          </w:tcPr>
          <w:p w:rsidR="009B18CE" w:rsidRPr="00CE4FD7" w:rsidRDefault="009B18CE" w:rsidP="004D0F27">
            <w:pPr>
              <w:widowControl w:val="0"/>
              <w:adjustRightInd w:val="0"/>
              <w:spacing w:before="30" w:after="30"/>
              <w:jc w:val="center"/>
              <w:rPr>
                <w:rFonts w:ascii="Arial Narrow" w:hAnsi="Arial Narrow"/>
                <w:sz w:val="20"/>
                <w:szCs w:val="24"/>
              </w:rPr>
            </w:pPr>
          </w:p>
        </w:tc>
        <w:tc>
          <w:tcPr>
            <w:tcW w:w="851" w:type="dxa"/>
            <w:tcBorders>
              <w:top w:val="nil"/>
              <w:left w:val="nil"/>
              <w:bottom w:val="nil"/>
              <w:right w:val="nil"/>
            </w:tcBorders>
            <w:vAlign w:val="bottom"/>
          </w:tcPr>
          <w:p w:rsidR="009B18CE" w:rsidRPr="00CE4FD7" w:rsidRDefault="009B18CE" w:rsidP="004D0F27">
            <w:pPr>
              <w:widowControl w:val="0"/>
              <w:adjustRightInd w:val="0"/>
              <w:spacing w:before="30" w:after="30"/>
              <w:jc w:val="center"/>
              <w:rPr>
                <w:rFonts w:ascii="Arial Narrow" w:hAnsi="Arial Narrow"/>
                <w:sz w:val="20"/>
                <w:szCs w:val="24"/>
              </w:rPr>
            </w:pPr>
          </w:p>
        </w:tc>
        <w:tc>
          <w:tcPr>
            <w:tcW w:w="852" w:type="dxa"/>
            <w:tcBorders>
              <w:top w:val="nil"/>
              <w:left w:val="nil"/>
              <w:bottom w:val="nil"/>
              <w:right w:val="single" w:sz="4" w:space="0" w:color="auto"/>
            </w:tcBorders>
            <w:vAlign w:val="bottom"/>
          </w:tcPr>
          <w:p w:rsidR="009B18CE" w:rsidRPr="00CE4FD7" w:rsidRDefault="009B18CE" w:rsidP="004D0F27">
            <w:pPr>
              <w:widowControl w:val="0"/>
              <w:adjustRightInd w:val="0"/>
              <w:spacing w:before="30" w:after="30"/>
              <w:jc w:val="center"/>
              <w:rPr>
                <w:rFonts w:ascii="Arial Narrow" w:hAnsi="Arial Narrow"/>
                <w:sz w:val="20"/>
                <w:szCs w:val="24"/>
              </w:rPr>
            </w:pPr>
          </w:p>
        </w:tc>
      </w:tr>
      <w:tr w:rsidR="00A82E7C" w:rsidRPr="00CE4FD7" w:rsidTr="004F1690">
        <w:trPr>
          <w:gridAfter w:val="1"/>
          <w:wAfter w:w="6" w:type="dxa"/>
          <w:cantSplit/>
          <w:trHeight w:val="240"/>
        </w:trPr>
        <w:tc>
          <w:tcPr>
            <w:tcW w:w="1420" w:type="dxa"/>
            <w:tcBorders>
              <w:top w:val="nil"/>
              <w:left w:val="single" w:sz="4" w:space="0" w:color="auto"/>
              <w:bottom w:val="nil"/>
              <w:right w:val="single" w:sz="4" w:space="0" w:color="auto"/>
            </w:tcBorders>
            <w:vAlign w:val="bottom"/>
          </w:tcPr>
          <w:p w:rsidR="005870C3" w:rsidRPr="00CE4FD7" w:rsidRDefault="008960C3" w:rsidP="004F1690">
            <w:pPr>
              <w:keepLines/>
              <w:spacing w:before="20" w:after="20"/>
              <w:ind w:left="431" w:hanging="142"/>
              <w:jc w:val="left"/>
              <w:rPr>
                <w:rFonts w:ascii="Arial Narrow" w:hAnsi="Arial Narrow"/>
                <w:snapToGrid w:val="0"/>
                <w:color w:val="000000"/>
                <w:sz w:val="20"/>
              </w:rPr>
            </w:pPr>
            <w:r w:rsidRPr="00CE4FD7">
              <w:rPr>
                <w:rFonts w:ascii="Arial Narrow" w:hAnsi="Arial Narrow"/>
                <w:snapToGrid w:val="0"/>
                <w:color w:val="000000"/>
                <w:sz w:val="20"/>
              </w:rPr>
              <w:t>n</w:t>
            </w:r>
          </w:p>
        </w:tc>
        <w:tc>
          <w:tcPr>
            <w:tcW w:w="709" w:type="dxa"/>
            <w:tcBorders>
              <w:top w:val="nil"/>
              <w:left w:val="single" w:sz="4" w:space="0" w:color="auto"/>
              <w:bottom w:val="nil"/>
              <w:right w:val="nil"/>
            </w:tcBorders>
            <w:vAlign w:val="bottom"/>
          </w:tcPr>
          <w:p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166</w:t>
            </w:r>
          </w:p>
        </w:tc>
        <w:tc>
          <w:tcPr>
            <w:tcW w:w="849" w:type="dxa"/>
            <w:tcBorders>
              <w:top w:val="nil"/>
              <w:left w:val="nil"/>
              <w:bottom w:val="nil"/>
              <w:right w:val="nil"/>
            </w:tcBorders>
            <w:vAlign w:val="bottom"/>
          </w:tcPr>
          <w:p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168</w:t>
            </w:r>
          </w:p>
        </w:tc>
        <w:tc>
          <w:tcPr>
            <w:tcW w:w="849" w:type="dxa"/>
            <w:tcBorders>
              <w:top w:val="nil"/>
              <w:left w:val="nil"/>
              <w:bottom w:val="nil"/>
              <w:right w:val="nil"/>
            </w:tcBorders>
            <w:vAlign w:val="bottom"/>
          </w:tcPr>
          <w:p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164</w:t>
            </w:r>
          </w:p>
        </w:tc>
        <w:tc>
          <w:tcPr>
            <w:tcW w:w="850" w:type="dxa"/>
            <w:tcBorders>
              <w:top w:val="nil"/>
              <w:left w:val="nil"/>
              <w:bottom w:val="nil"/>
              <w:right w:val="nil"/>
            </w:tcBorders>
            <w:vAlign w:val="bottom"/>
          </w:tcPr>
          <w:p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164</w:t>
            </w:r>
          </w:p>
        </w:tc>
        <w:tc>
          <w:tcPr>
            <w:tcW w:w="855" w:type="dxa"/>
            <w:tcBorders>
              <w:top w:val="nil"/>
              <w:left w:val="nil"/>
              <w:bottom w:val="nil"/>
              <w:right w:val="single" w:sz="4" w:space="0" w:color="auto"/>
            </w:tcBorders>
            <w:vAlign w:val="bottom"/>
          </w:tcPr>
          <w:p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153</w:t>
            </w:r>
          </w:p>
        </w:tc>
        <w:tc>
          <w:tcPr>
            <w:tcW w:w="708" w:type="dxa"/>
            <w:tcBorders>
              <w:top w:val="nil"/>
              <w:left w:val="single" w:sz="4" w:space="0" w:color="auto"/>
              <w:bottom w:val="nil"/>
              <w:right w:val="nil"/>
            </w:tcBorders>
            <w:vAlign w:val="bottom"/>
          </w:tcPr>
          <w:p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290</w:t>
            </w:r>
          </w:p>
        </w:tc>
        <w:tc>
          <w:tcPr>
            <w:tcW w:w="851" w:type="dxa"/>
            <w:tcBorders>
              <w:top w:val="nil"/>
              <w:left w:val="nil"/>
              <w:bottom w:val="nil"/>
              <w:right w:val="nil"/>
            </w:tcBorders>
            <w:vAlign w:val="bottom"/>
          </w:tcPr>
          <w:p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297</w:t>
            </w:r>
          </w:p>
        </w:tc>
        <w:tc>
          <w:tcPr>
            <w:tcW w:w="850" w:type="dxa"/>
            <w:tcBorders>
              <w:top w:val="nil"/>
              <w:left w:val="nil"/>
              <w:bottom w:val="nil"/>
              <w:right w:val="nil"/>
            </w:tcBorders>
            <w:vAlign w:val="bottom"/>
          </w:tcPr>
          <w:p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287</w:t>
            </w:r>
          </w:p>
        </w:tc>
        <w:tc>
          <w:tcPr>
            <w:tcW w:w="851" w:type="dxa"/>
            <w:tcBorders>
              <w:top w:val="nil"/>
              <w:left w:val="nil"/>
              <w:bottom w:val="nil"/>
              <w:right w:val="nil"/>
            </w:tcBorders>
            <w:vAlign w:val="bottom"/>
          </w:tcPr>
          <w:p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289</w:t>
            </w:r>
          </w:p>
        </w:tc>
        <w:tc>
          <w:tcPr>
            <w:tcW w:w="852" w:type="dxa"/>
            <w:tcBorders>
              <w:top w:val="nil"/>
              <w:left w:val="nil"/>
              <w:bottom w:val="nil"/>
              <w:right w:val="single" w:sz="4" w:space="0" w:color="auto"/>
            </w:tcBorders>
            <w:vAlign w:val="bottom"/>
          </w:tcPr>
          <w:p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280</w:t>
            </w:r>
          </w:p>
        </w:tc>
      </w:tr>
      <w:tr w:rsidR="00A82E7C" w:rsidRPr="00CE4FD7" w:rsidTr="004F1690">
        <w:trPr>
          <w:gridAfter w:val="1"/>
          <w:wAfter w:w="6" w:type="dxa"/>
          <w:cantSplit/>
          <w:trHeight w:val="240"/>
        </w:trPr>
        <w:tc>
          <w:tcPr>
            <w:tcW w:w="1420" w:type="dxa"/>
            <w:tcBorders>
              <w:top w:val="nil"/>
              <w:left w:val="single" w:sz="4" w:space="0" w:color="auto"/>
              <w:bottom w:val="nil"/>
              <w:right w:val="single" w:sz="4" w:space="0" w:color="auto"/>
            </w:tcBorders>
            <w:vAlign w:val="bottom"/>
          </w:tcPr>
          <w:p w:rsidR="005870C3" w:rsidRPr="00CE4FD7" w:rsidRDefault="005870C3" w:rsidP="004F1690">
            <w:pPr>
              <w:keepLines/>
              <w:spacing w:before="20" w:after="20"/>
              <w:ind w:left="431" w:hanging="142"/>
              <w:jc w:val="left"/>
              <w:rPr>
                <w:rFonts w:ascii="Arial Narrow" w:hAnsi="Arial Narrow"/>
                <w:snapToGrid w:val="0"/>
                <w:color w:val="000000"/>
                <w:sz w:val="20"/>
              </w:rPr>
            </w:pPr>
            <w:r w:rsidRPr="00CE4FD7">
              <w:rPr>
                <w:rFonts w:ascii="Arial Narrow" w:hAnsi="Arial Narrow"/>
                <w:snapToGrid w:val="0"/>
                <w:color w:val="000000"/>
                <w:sz w:val="20"/>
              </w:rPr>
              <w:t>PASI 75</w:t>
            </w:r>
            <w:r w:rsidR="00A82E7C" w:rsidRPr="00CE4FD7">
              <w:rPr>
                <w:rFonts w:ascii="Arial Narrow" w:hAnsi="Arial Narrow"/>
                <w:snapToGrid w:val="0"/>
                <w:color w:val="000000"/>
                <w:sz w:val="20"/>
              </w:rPr>
              <w:t xml:space="preserve"> (%)</w:t>
            </w:r>
          </w:p>
        </w:tc>
        <w:tc>
          <w:tcPr>
            <w:tcW w:w="709" w:type="dxa"/>
            <w:tcBorders>
              <w:top w:val="nil"/>
              <w:left w:val="single" w:sz="4" w:space="0" w:color="auto"/>
              <w:bottom w:val="nil"/>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6 (4</w:t>
            </w:r>
            <w:r w:rsidR="005870C3" w:rsidRPr="00CE4FD7">
              <w:rPr>
                <w:rFonts w:ascii="Arial Narrow" w:hAnsi="Arial Narrow"/>
                <w:sz w:val="20"/>
                <w:szCs w:val="24"/>
              </w:rPr>
              <w:t>)</w:t>
            </w:r>
          </w:p>
        </w:tc>
        <w:tc>
          <w:tcPr>
            <w:tcW w:w="849" w:type="dxa"/>
            <w:tcBorders>
              <w:top w:val="nil"/>
              <w:left w:val="nil"/>
              <w:bottom w:val="nil"/>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124 (74</w:t>
            </w:r>
            <w:r w:rsidR="005870C3" w:rsidRPr="00CE4FD7">
              <w:rPr>
                <w:rFonts w:ascii="Arial Narrow" w:hAnsi="Arial Narrow"/>
                <w:sz w:val="20"/>
                <w:szCs w:val="24"/>
              </w:rPr>
              <w:t>)</w:t>
            </w:r>
          </w:p>
        </w:tc>
        <w:tc>
          <w:tcPr>
            <w:tcW w:w="849" w:type="dxa"/>
            <w:tcBorders>
              <w:top w:val="nil"/>
              <w:left w:val="nil"/>
              <w:bottom w:val="nil"/>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130 (79</w:t>
            </w:r>
            <w:r w:rsidR="005870C3" w:rsidRPr="00CE4FD7">
              <w:rPr>
                <w:rFonts w:ascii="Arial Narrow" w:hAnsi="Arial Narrow"/>
                <w:sz w:val="20"/>
                <w:szCs w:val="24"/>
              </w:rPr>
              <w:t>)</w:t>
            </w:r>
          </w:p>
        </w:tc>
        <w:tc>
          <w:tcPr>
            <w:tcW w:w="850" w:type="dxa"/>
            <w:tcBorders>
              <w:top w:val="nil"/>
              <w:left w:val="nil"/>
              <w:bottom w:val="nil"/>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107 (65</w:t>
            </w:r>
            <w:r w:rsidR="005870C3" w:rsidRPr="00CE4FD7">
              <w:rPr>
                <w:rFonts w:ascii="Arial Narrow" w:hAnsi="Arial Narrow"/>
                <w:sz w:val="20"/>
                <w:szCs w:val="24"/>
              </w:rPr>
              <w:t>)</w:t>
            </w:r>
          </w:p>
        </w:tc>
        <w:tc>
          <w:tcPr>
            <w:tcW w:w="855" w:type="dxa"/>
            <w:tcBorders>
              <w:top w:val="nil"/>
              <w:left w:val="nil"/>
              <w:bottom w:val="nil"/>
              <w:right w:val="single" w:sz="4" w:space="0" w:color="auto"/>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124 (81</w:t>
            </w:r>
            <w:r w:rsidR="005870C3" w:rsidRPr="00CE4FD7">
              <w:rPr>
                <w:rFonts w:ascii="Arial Narrow" w:hAnsi="Arial Narrow"/>
                <w:sz w:val="20"/>
                <w:szCs w:val="24"/>
              </w:rPr>
              <w:t>)</w:t>
            </w:r>
          </w:p>
        </w:tc>
        <w:tc>
          <w:tcPr>
            <w:tcW w:w="708" w:type="dxa"/>
            <w:tcBorders>
              <w:top w:val="nil"/>
              <w:left w:val="single" w:sz="4" w:space="0" w:color="auto"/>
              <w:bottom w:val="nil"/>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12 (4</w:t>
            </w:r>
            <w:r w:rsidR="005870C3" w:rsidRPr="00CE4FD7">
              <w:rPr>
                <w:rFonts w:ascii="Arial Narrow" w:hAnsi="Arial Narrow"/>
                <w:sz w:val="20"/>
                <w:szCs w:val="24"/>
              </w:rPr>
              <w:t>)</w:t>
            </w:r>
          </w:p>
        </w:tc>
        <w:tc>
          <w:tcPr>
            <w:tcW w:w="851" w:type="dxa"/>
            <w:tcBorders>
              <w:top w:val="nil"/>
              <w:left w:val="nil"/>
              <w:bottom w:val="nil"/>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218 (73</w:t>
            </w:r>
            <w:r w:rsidR="005870C3" w:rsidRPr="00CE4FD7">
              <w:rPr>
                <w:rFonts w:ascii="Arial Narrow" w:hAnsi="Arial Narrow"/>
                <w:sz w:val="20"/>
                <w:szCs w:val="24"/>
              </w:rPr>
              <w:t>)</w:t>
            </w:r>
          </w:p>
        </w:tc>
        <w:tc>
          <w:tcPr>
            <w:tcW w:w="850" w:type="dxa"/>
            <w:tcBorders>
              <w:top w:val="nil"/>
              <w:left w:val="nil"/>
              <w:bottom w:val="nil"/>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217 (76</w:t>
            </w:r>
            <w:r w:rsidR="005870C3" w:rsidRPr="00CE4FD7">
              <w:rPr>
                <w:rFonts w:ascii="Arial Narrow" w:hAnsi="Arial Narrow"/>
                <w:sz w:val="20"/>
                <w:szCs w:val="24"/>
              </w:rPr>
              <w:t>)</w:t>
            </w:r>
          </w:p>
        </w:tc>
        <w:tc>
          <w:tcPr>
            <w:tcW w:w="851" w:type="dxa"/>
            <w:tcBorders>
              <w:top w:val="nil"/>
              <w:left w:val="nil"/>
              <w:bottom w:val="nil"/>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225 (78</w:t>
            </w:r>
            <w:r w:rsidR="005870C3" w:rsidRPr="00CE4FD7">
              <w:rPr>
                <w:rFonts w:ascii="Arial Narrow" w:hAnsi="Arial Narrow"/>
                <w:sz w:val="20"/>
                <w:szCs w:val="24"/>
              </w:rPr>
              <w:t>)</w:t>
            </w:r>
          </w:p>
        </w:tc>
        <w:tc>
          <w:tcPr>
            <w:tcW w:w="852" w:type="dxa"/>
            <w:tcBorders>
              <w:top w:val="nil"/>
              <w:left w:val="nil"/>
              <w:bottom w:val="nil"/>
              <w:right w:val="single" w:sz="4" w:space="0" w:color="auto"/>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226 (81</w:t>
            </w:r>
            <w:r w:rsidR="005870C3" w:rsidRPr="00CE4FD7">
              <w:rPr>
                <w:rFonts w:ascii="Arial Narrow" w:hAnsi="Arial Narrow"/>
                <w:sz w:val="20"/>
                <w:szCs w:val="24"/>
              </w:rPr>
              <w:t>)</w:t>
            </w:r>
          </w:p>
        </w:tc>
      </w:tr>
      <w:tr w:rsidR="008960C3" w:rsidRPr="00CE4FD7" w:rsidTr="004F1690">
        <w:trPr>
          <w:gridAfter w:val="1"/>
          <w:wAfter w:w="6" w:type="dxa"/>
          <w:cantSplit/>
          <w:trHeight w:val="240"/>
        </w:trPr>
        <w:tc>
          <w:tcPr>
            <w:tcW w:w="1420" w:type="dxa"/>
            <w:tcBorders>
              <w:top w:val="nil"/>
              <w:left w:val="single" w:sz="4" w:space="0" w:color="auto"/>
              <w:bottom w:val="nil"/>
              <w:right w:val="single" w:sz="4" w:space="0" w:color="auto"/>
            </w:tcBorders>
            <w:vAlign w:val="bottom"/>
          </w:tcPr>
          <w:p w:rsidR="008960C3" w:rsidRPr="00CE4FD7" w:rsidRDefault="008960C3" w:rsidP="008960C3">
            <w:pPr>
              <w:keepLines/>
              <w:spacing w:before="20" w:after="20"/>
              <w:ind w:left="5"/>
              <w:jc w:val="left"/>
              <w:rPr>
                <w:rFonts w:ascii="Arial Narrow" w:hAnsi="Arial Narrow"/>
                <w:snapToGrid w:val="0"/>
                <w:color w:val="000000"/>
                <w:sz w:val="20"/>
              </w:rPr>
            </w:pPr>
            <w:r w:rsidRPr="00CE4FD7">
              <w:rPr>
                <w:rFonts w:ascii="Arial Narrow" w:hAnsi="Arial Narrow"/>
                <w:snapToGrid w:val="0"/>
                <w:color w:val="000000"/>
                <w:sz w:val="20"/>
              </w:rPr>
              <w:t>&gt;100 kg</w:t>
            </w:r>
          </w:p>
        </w:tc>
        <w:tc>
          <w:tcPr>
            <w:tcW w:w="709" w:type="dxa"/>
            <w:tcBorders>
              <w:top w:val="nil"/>
              <w:left w:val="single" w:sz="4" w:space="0" w:color="auto"/>
              <w:bottom w:val="nil"/>
              <w:right w:val="nil"/>
            </w:tcBorders>
            <w:vAlign w:val="bottom"/>
          </w:tcPr>
          <w:p w:rsidR="008960C3" w:rsidRPr="00CE4FD7" w:rsidRDefault="008960C3" w:rsidP="004D0F27">
            <w:pPr>
              <w:widowControl w:val="0"/>
              <w:adjustRightInd w:val="0"/>
              <w:spacing w:before="30" w:after="30"/>
              <w:jc w:val="center"/>
              <w:rPr>
                <w:rFonts w:ascii="Arial Narrow" w:hAnsi="Arial Narrow"/>
                <w:sz w:val="20"/>
                <w:szCs w:val="24"/>
              </w:rPr>
            </w:pPr>
          </w:p>
        </w:tc>
        <w:tc>
          <w:tcPr>
            <w:tcW w:w="849" w:type="dxa"/>
            <w:tcBorders>
              <w:top w:val="nil"/>
              <w:left w:val="nil"/>
              <w:bottom w:val="nil"/>
              <w:right w:val="nil"/>
            </w:tcBorders>
            <w:vAlign w:val="bottom"/>
          </w:tcPr>
          <w:p w:rsidR="008960C3" w:rsidRPr="00CE4FD7" w:rsidRDefault="008960C3" w:rsidP="004D0F27">
            <w:pPr>
              <w:widowControl w:val="0"/>
              <w:adjustRightInd w:val="0"/>
              <w:spacing w:before="30" w:after="30"/>
              <w:jc w:val="center"/>
              <w:rPr>
                <w:rFonts w:ascii="Arial Narrow" w:hAnsi="Arial Narrow"/>
                <w:sz w:val="20"/>
                <w:szCs w:val="24"/>
              </w:rPr>
            </w:pPr>
          </w:p>
        </w:tc>
        <w:tc>
          <w:tcPr>
            <w:tcW w:w="849" w:type="dxa"/>
            <w:tcBorders>
              <w:top w:val="nil"/>
              <w:left w:val="nil"/>
              <w:bottom w:val="nil"/>
              <w:right w:val="nil"/>
            </w:tcBorders>
            <w:vAlign w:val="bottom"/>
          </w:tcPr>
          <w:p w:rsidR="008960C3" w:rsidRPr="00CE4FD7" w:rsidRDefault="008960C3" w:rsidP="004D0F27">
            <w:pPr>
              <w:widowControl w:val="0"/>
              <w:adjustRightInd w:val="0"/>
              <w:spacing w:before="30" w:after="30"/>
              <w:jc w:val="center"/>
              <w:rPr>
                <w:rFonts w:ascii="Arial Narrow" w:hAnsi="Arial Narrow"/>
                <w:sz w:val="20"/>
                <w:szCs w:val="24"/>
              </w:rPr>
            </w:pPr>
          </w:p>
        </w:tc>
        <w:tc>
          <w:tcPr>
            <w:tcW w:w="850" w:type="dxa"/>
            <w:tcBorders>
              <w:top w:val="nil"/>
              <w:left w:val="nil"/>
              <w:bottom w:val="nil"/>
              <w:right w:val="nil"/>
            </w:tcBorders>
            <w:vAlign w:val="bottom"/>
          </w:tcPr>
          <w:p w:rsidR="008960C3" w:rsidRPr="00CE4FD7" w:rsidRDefault="008960C3" w:rsidP="004D0F27">
            <w:pPr>
              <w:widowControl w:val="0"/>
              <w:adjustRightInd w:val="0"/>
              <w:spacing w:before="30" w:after="30"/>
              <w:jc w:val="center"/>
              <w:rPr>
                <w:rFonts w:ascii="Arial Narrow" w:hAnsi="Arial Narrow"/>
                <w:sz w:val="20"/>
                <w:szCs w:val="24"/>
              </w:rPr>
            </w:pPr>
          </w:p>
        </w:tc>
        <w:tc>
          <w:tcPr>
            <w:tcW w:w="855" w:type="dxa"/>
            <w:tcBorders>
              <w:top w:val="nil"/>
              <w:left w:val="nil"/>
              <w:bottom w:val="nil"/>
              <w:right w:val="single" w:sz="4" w:space="0" w:color="auto"/>
            </w:tcBorders>
            <w:vAlign w:val="bottom"/>
          </w:tcPr>
          <w:p w:rsidR="008960C3" w:rsidRPr="00CE4FD7" w:rsidRDefault="008960C3" w:rsidP="004D0F27">
            <w:pPr>
              <w:widowControl w:val="0"/>
              <w:adjustRightInd w:val="0"/>
              <w:spacing w:before="30" w:after="30"/>
              <w:jc w:val="center"/>
              <w:rPr>
                <w:rFonts w:ascii="Arial Narrow" w:hAnsi="Arial Narrow"/>
                <w:sz w:val="20"/>
                <w:szCs w:val="24"/>
              </w:rPr>
            </w:pPr>
          </w:p>
        </w:tc>
        <w:tc>
          <w:tcPr>
            <w:tcW w:w="708" w:type="dxa"/>
            <w:tcBorders>
              <w:top w:val="nil"/>
              <w:left w:val="single" w:sz="4" w:space="0" w:color="auto"/>
              <w:bottom w:val="nil"/>
              <w:right w:val="nil"/>
            </w:tcBorders>
            <w:vAlign w:val="bottom"/>
          </w:tcPr>
          <w:p w:rsidR="008960C3" w:rsidRPr="00CE4FD7" w:rsidRDefault="008960C3" w:rsidP="004D0F27">
            <w:pPr>
              <w:widowControl w:val="0"/>
              <w:adjustRightInd w:val="0"/>
              <w:spacing w:before="30" w:after="30"/>
              <w:jc w:val="center"/>
              <w:rPr>
                <w:rFonts w:ascii="Arial Narrow" w:hAnsi="Arial Narrow"/>
                <w:sz w:val="20"/>
                <w:szCs w:val="24"/>
              </w:rPr>
            </w:pPr>
          </w:p>
        </w:tc>
        <w:tc>
          <w:tcPr>
            <w:tcW w:w="851" w:type="dxa"/>
            <w:tcBorders>
              <w:top w:val="nil"/>
              <w:left w:val="nil"/>
              <w:bottom w:val="nil"/>
              <w:right w:val="nil"/>
            </w:tcBorders>
            <w:vAlign w:val="bottom"/>
          </w:tcPr>
          <w:p w:rsidR="008960C3" w:rsidRPr="00CE4FD7" w:rsidRDefault="008960C3" w:rsidP="004D0F27">
            <w:pPr>
              <w:widowControl w:val="0"/>
              <w:adjustRightInd w:val="0"/>
              <w:spacing w:before="30" w:after="30"/>
              <w:jc w:val="center"/>
              <w:rPr>
                <w:rFonts w:ascii="Arial Narrow" w:hAnsi="Arial Narrow"/>
                <w:sz w:val="20"/>
                <w:szCs w:val="24"/>
              </w:rPr>
            </w:pPr>
          </w:p>
        </w:tc>
        <w:tc>
          <w:tcPr>
            <w:tcW w:w="850" w:type="dxa"/>
            <w:tcBorders>
              <w:top w:val="nil"/>
              <w:left w:val="nil"/>
              <w:bottom w:val="nil"/>
              <w:right w:val="nil"/>
            </w:tcBorders>
            <w:vAlign w:val="bottom"/>
          </w:tcPr>
          <w:p w:rsidR="008960C3" w:rsidRPr="00CE4FD7" w:rsidRDefault="008960C3" w:rsidP="004D0F27">
            <w:pPr>
              <w:widowControl w:val="0"/>
              <w:adjustRightInd w:val="0"/>
              <w:spacing w:before="30" w:after="30"/>
              <w:jc w:val="center"/>
              <w:rPr>
                <w:rFonts w:ascii="Arial Narrow" w:hAnsi="Arial Narrow"/>
                <w:sz w:val="20"/>
                <w:szCs w:val="24"/>
              </w:rPr>
            </w:pPr>
          </w:p>
        </w:tc>
        <w:tc>
          <w:tcPr>
            <w:tcW w:w="851" w:type="dxa"/>
            <w:tcBorders>
              <w:top w:val="nil"/>
              <w:left w:val="nil"/>
              <w:bottom w:val="nil"/>
              <w:right w:val="nil"/>
            </w:tcBorders>
            <w:vAlign w:val="bottom"/>
          </w:tcPr>
          <w:p w:rsidR="008960C3" w:rsidRPr="00CE4FD7" w:rsidRDefault="008960C3" w:rsidP="004D0F27">
            <w:pPr>
              <w:widowControl w:val="0"/>
              <w:adjustRightInd w:val="0"/>
              <w:spacing w:before="30" w:after="30"/>
              <w:jc w:val="center"/>
              <w:rPr>
                <w:rFonts w:ascii="Arial Narrow" w:hAnsi="Arial Narrow"/>
                <w:sz w:val="20"/>
                <w:szCs w:val="24"/>
              </w:rPr>
            </w:pPr>
          </w:p>
        </w:tc>
        <w:tc>
          <w:tcPr>
            <w:tcW w:w="852" w:type="dxa"/>
            <w:tcBorders>
              <w:top w:val="nil"/>
              <w:left w:val="nil"/>
              <w:bottom w:val="nil"/>
              <w:right w:val="single" w:sz="4" w:space="0" w:color="auto"/>
            </w:tcBorders>
            <w:vAlign w:val="bottom"/>
          </w:tcPr>
          <w:p w:rsidR="008960C3" w:rsidRPr="00CE4FD7" w:rsidRDefault="008960C3" w:rsidP="004D0F27">
            <w:pPr>
              <w:widowControl w:val="0"/>
              <w:adjustRightInd w:val="0"/>
              <w:spacing w:before="30" w:after="30"/>
              <w:jc w:val="center"/>
              <w:rPr>
                <w:rFonts w:ascii="Arial Narrow" w:hAnsi="Arial Narrow"/>
                <w:sz w:val="20"/>
                <w:szCs w:val="24"/>
              </w:rPr>
            </w:pPr>
          </w:p>
        </w:tc>
      </w:tr>
      <w:tr w:rsidR="00A82E7C" w:rsidRPr="00CE4FD7" w:rsidTr="004F1690">
        <w:trPr>
          <w:gridAfter w:val="1"/>
          <w:wAfter w:w="6" w:type="dxa"/>
          <w:cantSplit/>
          <w:trHeight w:val="240"/>
        </w:trPr>
        <w:tc>
          <w:tcPr>
            <w:tcW w:w="1420" w:type="dxa"/>
            <w:tcBorders>
              <w:top w:val="nil"/>
              <w:left w:val="single" w:sz="4" w:space="0" w:color="auto"/>
              <w:bottom w:val="nil"/>
              <w:right w:val="single" w:sz="4" w:space="0" w:color="auto"/>
            </w:tcBorders>
            <w:vAlign w:val="bottom"/>
          </w:tcPr>
          <w:p w:rsidR="005870C3" w:rsidRPr="00CE4FD7" w:rsidRDefault="008960C3" w:rsidP="004F1690">
            <w:pPr>
              <w:keepLines/>
              <w:spacing w:before="20" w:after="20"/>
              <w:ind w:left="431" w:hanging="142"/>
              <w:jc w:val="left"/>
              <w:rPr>
                <w:rFonts w:ascii="Arial Narrow" w:hAnsi="Arial Narrow"/>
                <w:snapToGrid w:val="0"/>
                <w:color w:val="000000"/>
                <w:sz w:val="20"/>
              </w:rPr>
            </w:pPr>
            <w:r w:rsidRPr="00CE4FD7">
              <w:rPr>
                <w:rFonts w:ascii="Arial Narrow" w:hAnsi="Arial Narrow"/>
                <w:snapToGrid w:val="0"/>
                <w:color w:val="000000"/>
                <w:sz w:val="20"/>
              </w:rPr>
              <w:t>n</w:t>
            </w:r>
          </w:p>
        </w:tc>
        <w:tc>
          <w:tcPr>
            <w:tcW w:w="709" w:type="dxa"/>
            <w:tcBorders>
              <w:top w:val="nil"/>
              <w:left w:val="single" w:sz="4" w:space="0" w:color="auto"/>
              <w:bottom w:val="nil"/>
              <w:right w:val="nil"/>
            </w:tcBorders>
            <w:vAlign w:val="bottom"/>
          </w:tcPr>
          <w:p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89</w:t>
            </w:r>
          </w:p>
        </w:tc>
        <w:tc>
          <w:tcPr>
            <w:tcW w:w="849" w:type="dxa"/>
            <w:tcBorders>
              <w:top w:val="nil"/>
              <w:left w:val="nil"/>
              <w:bottom w:val="nil"/>
              <w:right w:val="nil"/>
            </w:tcBorders>
            <w:vAlign w:val="bottom"/>
          </w:tcPr>
          <w:p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87</w:t>
            </w:r>
          </w:p>
        </w:tc>
        <w:tc>
          <w:tcPr>
            <w:tcW w:w="849" w:type="dxa"/>
            <w:tcBorders>
              <w:top w:val="nil"/>
              <w:left w:val="nil"/>
              <w:bottom w:val="nil"/>
              <w:right w:val="nil"/>
            </w:tcBorders>
            <w:vAlign w:val="bottom"/>
          </w:tcPr>
          <w:p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86</w:t>
            </w:r>
          </w:p>
        </w:tc>
        <w:tc>
          <w:tcPr>
            <w:tcW w:w="850" w:type="dxa"/>
            <w:tcBorders>
              <w:top w:val="nil"/>
              <w:left w:val="nil"/>
              <w:bottom w:val="nil"/>
              <w:right w:val="nil"/>
            </w:tcBorders>
            <w:vAlign w:val="bottom"/>
          </w:tcPr>
          <w:p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92</w:t>
            </w:r>
          </w:p>
        </w:tc>
        <w:tc>
          <w:tcPr>
            <w:tcW w:w="855" w:type="dxa"/>
            <w:tcBorders>
              <w:top w:val="nil"/>
              <w:left w:val="nil"/>
              <w:bottom w:val="nil"/>
              <w:right w:val="single" w:sz="4" w:space="0" w:color="auto"/>
            </w:tcBorders>
            <w:vAlign w:val="bottom"/>
          </w:tcPr>
          <w:p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90</w:t>
            </w:r>
          </w:p>
        </w:tc>
        <w:tc>
          <w:tcPr>
            <w:tcW w:w="708" w:type="dxa"/>
            <w:tcBorders>
              <w:top w:val="nil"/>
              <w:left w:val="single" w:sz="4" w:space="0" w:color="auto"/>
              <w:bottom w:val="nil"/>
              <w:right w:val="nil"/>
            </w:tcBorders>
            <w:vAlign w:val="bottom"/>
          </w:tcPr>
          <w:p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120</w:t>
            </w:r>
          </w:p>
        </w:tc>
        <w:tc>
          <w:tcPr>
            <w:tcW w:w="851" w:type="dxa"/>
            <w:tcBorders>
              <w:top w:val="nil"/>
              <w:left w:val="nil"/>
              <w:bottom w:val="nil"/>
              <w:right w:val="nil"/>
            </w:tcBorders>
            <w:vAlign w:val="bottom"/>
          </w:tcPr>
          <w:p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112</w:t>
            </w:r>
          </w:p>
        </w:tc>
        <w:tc>
          <w:tcPr>
            <w:tcW w:w="850" w:type="dxa"/>
            <w:tcBorders>
              <w:top w:val="nil"/>
              <w:left w:val="nil"/>
              <w:bottom w:val="nil"/>
              <w:right w:val="nil"/>
            </w:tcBorders>
            <w:vAlign w:val="bottom"/>
          </w:tcPr>
          <w:p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110</w:t>
            </w:r>
          </w:p>
        </w:tc>
        <w:tc>
          <w:tcPr>
            <w:tcW w:w="851" w:type="dxa"/>
            <w:tcBorders>
              <w:top w:val="nil"/>
              <w:left w:val="nil"/>
              <w:bottom w:val="nil"/>
              <w:right w:val="nil"/>
            </w:tcBorders>
            <w:vAlign w:val="bottom"/>
          </w:tcPr>
          <w:p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121</w:t>
            </w:r>
          </w:p>
        </w:tc>
        <w:tc>
          <w:tcPr>
            <w:tcW w:w="852" w:type="dxa"/>
            <w:tcBorders>
              <w:top w:val="nil"/>
              <w:left w:val="nil"/>
              <w:bottom w:val="nil"/>
              <w:right w:val="single" w:sz="4" w:space="0" w:color="auto"/>
            </w:tcBorders>
            <w:vAlign w:val="bottom"/>
          </w:tcPr>
          <w:p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119</w:t>
            </w:r>
          </w:p>
        </w:tc>
      </w:tr>
      <w:tr w:rsidR="00A82E7C" w:rsidRPr="00CE4FD7" w:rsidTr="004F1690">
        <w:trPr>
          <w:gridAfter w:val="1"/>
          <w:wAfter w:w="6" w:type="dxa"/>
          <w:cantSplit/>
          <w:trHeight w:val="240"/>
        </w:trPr>
        <w:tc>
          <w:tcPr>
            <w:tcW w:w="1420" w:type="dxa"/>
            <w:tcBorders>
              <w:top w:val="nil"/>
              <w:left w:val="single" w:sz="4" w:space="0" w:color="auto"/>
              <w:bottom w:val="nil"/>
              <w:right w:val="single" w:sz="4" w:space="0" w:color="auto"/>
            </w:tcBorders>
            <w:vAlign w:val="bottom"/>
          </w:tcPr>
          <w:p w:rsidR="005870C3" w:rsidRPr="00CE4FD7" w:rsidRDefault="005870C3" w:rsidP="004F1690">
            <w:pPr>
              <w:keepLines/>
              <w:spacing w:before="20" w:after="20"/>
              <w:ind w:left="431" w:hanging="142"/>
              <w:jc w:val="left"/>
              <w:rPr>
                <w:rFonts w:ascii="Arial Narrow" w:hAnsi="Arial Narrow"/>
                <w:snapToGrid w:val="0"/>
                <w:color w:val="000000"/>
                <w:sz w:val="20"/>
              </w:rPr>
            </w:pPr>
            <w:r w:rsidRPr="00CE4FD7">
              <w:rPr>
                <w:rFonts w:ascii="Arial Narrow" w:hAnsi="Arial Narrow"/>
                <w:snapToGrid w:val="0"/>
                <w:color w:val="000000"/>
                <w:sz w:val="20"/>
              </w:rPr>
              <w:t>PASI 75</w:t>
            </w:r>
            <w:r w:rsidR="00A82E7C" w:rsidRPr="00CE4FD7">
              <w:rPr>
                <w:rFonts w:ascii="Arial Narrow" w:hAnsi="Arial Narrow"/>
                <w:snapToGrid w:val="0"/>
                <w:color w:val="000000"/>
                <w:sz w:val="20"/>
              </w:rPr>
              <w:t xml:space="preserve"> (%)</w:t>
            </w:r>
          </w:p>
        </w:tc>
        <w:tc>
          <w:tcPr>
            <w:tcW w:w="709" w:type="dxa"/>
            <w:tcBorders>
              <w:top w:val="nil"/>
              <w:left w:val="single" w:sz="4" w:space="0" w:color="auto"/>
              <w:bottom w:val="nil"/>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2 (2</w:t>
            </w:r>
            <w:r w:rsidR="005870C3" w:rsidRPr="00CE4FD7">
              <w:rPr>
                <w:rFonts w:ascii="Arial Narrow" w:hAnsi="Arial Narrow"/>
                <w:sz w:val="20"/>
                <w:szCs w:val="24"/>
              </w:rPr>
              <w:t>)</w:t>
            </w:r>
          </w:p>
        </w:tc>
        <w:tc>
          <w:tcPr>
            <w:tcW w:w="849" w:type="dxa"/>
            <w:tcBorders>
              <w:top w:val="nil"/>
              <w:left w:val="nil"/>
              <w:bottom w:val="nil"/>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47 (54</w:t>
            </w:r>
            <w:r w:rsidR="005870C3" w:rsidRPr="00CE4FD7">
              <w:rPr>
                <w:rFonts w:ascii="Arial Narrow" w:hAnsi="Arial Narrow"/>
                <w:sz w:val="20"/>
                <w:szCs w:val="24"/>
              </w:rPr>
              <w:t>)</w:t>
            </w:r>
          </w:p>
        </w:tc>
        <w:tc>
          <w:tcPr>
            <w:tcW w:w="849" w:type="dxa"/>
            <w:tcBorders>
              <w:top w:val="nil"/>
              <w:left w:val="nil"/>
              <w:bottom w:val="nil"/>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48 (56</w:t>
            </w:r>
            <w:r w:rsidR="005870C3" w:rsidRPr="00CE4FD7">
              <w:rPr>
                <w:rFonts w:ascii="Arial Narrow" w:hAnsi="Arial Narrow"/>
                <w:sz w:val="20"/>
                <w:szCs w:val="24"/>
              </w:rPr>
              <w:t>)</w:t>
            </w:r>
          </w:p>
        </w:tc>
        <w:tc>
          <w:tcPr>
            <w:tcW w:w="850" w:type="dxa"/>
            <w:tcBorders>
              <w:top w:val="nil"/>
              <w:left w:val="nil"/>
              <w:bottom w:val="nil"/>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63 (68</w:t>
            </w:r>
            <w:r w:rsidR="005870C3" w:rsidRPr="00CE4FD7">
              <w:rPr>
                <w:rFonts w:ascii="Arial Narrow" w:hAnsi="Arial Narrow"/>
                <w:sz w:val="20"/>
                <w:szCs w:val="24"/>
              </w:rPr>
              <w:t>)</w:t>
            </w:r>
          </w:p>
        </w:tc>
        <w:tc>
          <w:tcPr>
            <w:tcW w:w="855" w:type="dxa"/>
            <w:tcBorders>
              <w:top w:val="nil"/>
              <w:left w:val="nil"/>
              <w:bottom w:val="nil"/>
              <w:right w:val="single" w:sz="4" w:space="0" w:color="auto"/>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67 (74</w:t>
            </w:r>
            <w:r w:rsidR="005870C3" w:rsidRPr="00CE4FD7">
              <w:rPr>
                <w:rFonts w:ascii="Arial Narrow" w:hAnsi="Arial Narrow"/>
                <w:sz w:val="20"/>
                <w:szCs w:val="24"/>
              </w:rPr>
              <w:t>)</w:t>
            </w:r>
          </w:p>
        </w:tc>
        <w:tc>
          <w:tcPr>
            <w:tcW w:w="708" w:type="dxa"/>
            <w:tcBorders>
              <w:top w:val="nil"/>
              <w:left w:val="single" w:sz="4" w:space="0" w:color="auto"/>
              <w:bottom w:val="nil"/>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3 (3</w:t>
            </w:r>
            <w:r w:rsidR="005870C3" w:rsidRPr="00CE4FD7">
              <w:rPr>
                <w:rFonts w:ascii="Arial Narrow" w:hAnsi="Arial Narrow"/>
                <w:sz w:val="20"/>
                <w:szCs w:val="24"/>
              </w:rPr>
              <w:t>)</w:t>
            </w:r>
          </w:p>
        </w:tc>
        <w:tc>
          <w:tcPr>
            <w:tcW w:w="851" w:type="dxa"/>
            <w:tcBorders>
              <w:top w:val="nil"/>
              <w:left w:val="nil"/>
              <w:bottom w:val="nil"/>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55 (49</w:t>
            </w:r>
            <w:r w:rsidR="005870C3" w:rsidRPr="00CE4FD7">
              <w:rPr>
                <w:rFonts w:ascii="Arial Narrow" w:hAnsi="Arial Narrow"/>
                <w:sz w:val="20"/>
                <w:szCs w:val="24"/>
              </w:rPr>
              <w:t>)</w:t>
            </w:r>
          </w:p>
        </w:tc>
        <w:tc>
          <w:tcPr>
            <w:tcW w:w="850" w:type="dxa"/>
            <w:tcBorders>
              <w:top w:val="nil"/>
              <w:left w:val="nil"/>
              <w:bottom w:val="nil"/>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59 (54</w:t>
            </w:r>
            <w:r w:rsidR="005870C3" w:rsidRPr="00CE4FD7">
              <w:rPr>
                <w:rFonts w:ascii="Arial Narrow" w:hAnsi="Arial Narrow"/>
                <w:sz w:val="20"/>
                <w:szCs w:val="24"/>
              </w:rPr>
              <w:t>)</w:t>
            </w:r>
          </w:p>
        </w:tc>
        <w:tc>
          <w:tcPr>
            <w:tcW w:w="851" w:type="dxa"/>
            <w:tcBorders>
              <w:top w:val="nil"/>
              <w:left w:val="nil"/>
              <w:bottom w:val="nil"/>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86 (71</w:t>
            </w:r>
            <w:r w:rsidR="005870C3" w:rsidRPr="00CE4FD7">
              <w:rPr>
                <w:rFonts w:ascii="Arial Narrow" w:hAnsi="Arial Narrow"/>
                <w:sz w:val="20"/>
                <w:szCs w:val="24"/>
              </w:rPr>
              <w:t>)</w:t>
            </w:r>
          </w:p>
        </w:tc>
        <w:tc>
          <w:tcPr>
            <w:tcW w:w="852" w:type="dxa"/>
            <w:tcBorders>
              <w:top w:val="nil"/>
              <w:left w:val="nil"/>
              <w:bottom w:val="nil"/>
              <w:right w:val="single" w:sz="4" w:space="0" w:color="auto"/>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88 (74</w:t>
            </w:r>
            <w:r w:rsidR="005870C3" w:rsidRPr="00CE4FD7">
              <w:rPr>
                <w:rFonts w:ascii="Arial Narrow" w:hAnsi="Arial Narrow"/>
                <w:sz w:val="20"/>
                <w:szCs w:val="24"/>
              </w:rPr>
              <w:t>)</w:t>
            </w:r>
          </w:p>
        </w:tc>
      </w:tr>
      <w:tr w:rsidR="008960C3" w:rsidRPr="00CE4FD7" w:rsidTr="004F1690">
        <w:trPr>
          <w:gridAfter w:val="1"/>
          <w:wAfter w:w="6" w:type="dxa"/>
          <w:cantSplit/>
          <w:trHeight w:val="240"/>
        </w:trPr>
        <w:tc>
          <w:tcPr>
            <w:tcW w:w="1420" w:type="dxa"/>
            <w:tcBorders>
              <w:top w:val="nil"/>
              <w:left w:val="single" w:sz="4" w:space="0" w:color="auto"/>
              <w:bottom w:val="single" w:sz="4" w:space="0" w:color="auto"/>
              <w:right w:val="single" w:sz="4" w:space="0" w:color="auto"/>
            </w:tcBorders>
            <w:vAlign w:val="bottom"/>
          </w:tcPr>
          <w:p w:rsidR="008960C3" w:rsidRPr="00CE4FD7" w:rsidRDefault="008960C3" w:rsidP="00032EED">
            <w:pPr>
              <w:keepLines/>
              <w:spacing w:before="20" w:after="20"/>
              <w:ind w:left="5"/>
              <w:jc w:val="left"/>
              <w:rPr>
                <w:rFonts w:ascii="Arial Narrow" w:hAnsi="Arial Narrow"/>
                <w:snapToGrid w:val="0"/>
                <w:color w:val="000000"/>
                <w:sz w:val="20"/>
              </w:rPr>
            </w:pPr>
          </w:p>
        </w:tc>
        <w:tc>
          <w:tcPr>
            <w:tcW w:w="709" w:type="dxa"/>
            <w:tcBorders>
              <w:top w:val="nil"/>
              <w:left w:val="single" w:sz="4" w:space="0" w:color="auto"/>
              <w:bottom w:val="single" w:sz="4" w:space="0" w:color="auto"/>
              <w:right w:val="nil"/>
            </w:tcBorders>
            <w:vAlign w:val="bottom"/>
          </w:tcPr>
          <w:p w:rsidR="008960C3" w:rsidRPr="00CE4FD7" w:rsidRDefault="008960C3" w:rsidP="00032EED">
            <w:pPr>
              <w:widowControl w:val="0"/>
              <w:adjustRightInd w:val="0"/>
              <w:spacing w:before="30" w:after="30"/>
              <w:jc w:val="center"/>
              <w:rPr>
                <w:rFonts w:ascii="Arial Narrow" w:hAnsi="Arial Narrow"/>
                <w:sz w:val="20"/>
                <w:szCs w:val="24"/>
              </w:rPr>
            </w:pPr>
          </w:p>
        </w:tc>
        <w:tc>
          <w:tcPr>
            <w:tcW w:w="849" w:type="dxa"/>
            <w:tcBorders>
              <w:top w:val="nil"/>
              <w:left w:val="nil"/>
              <w:bottom w:val="single" w:sz="4" w:space="0" w:color="auto"/>
              <w:right w:val="nil"/>
            </w:tcBorders>
            <w:vAlign w:val="bottom"/>
          </w:tcPr>
          <w:p w:rsidR="008960C3" w:rsidRPr="00CE4FD7" w:rsidRDefault="008960C3" w:rsidP="00032EED">
            <w:pPr>
              <w:widowControl w:val="0"/>
              <w:adjustRightInd w:val="0"/>
              <w:spacing w:before="30" w:after="30"/>
              <w:jc w:val="center"/>
              <w:rPr>
                <w:rFonts w:ascii="Arial Narrow" w:hAnsi="Arial Narrow"/>
                <w:sz w:val="20"/>
                <w:szCs w:val="24"/>
              </w:rPr>
            </w:pPr>
          </w:p>
        </w:tc>
        <w:tc>
          <w:tcPr>
            <w:tcW w:w="849" w:type="dxa"/>
            <w:tcBorders>
              <w:top w:val="nil"/>
              <w:left w:val="nil"/>
              <w:bottom w:val="single" w:sz="4" w:space="0" w:color="auto"/>
              <w:right w:val="nil"/>
            </w:tcBorders>
            <w:vAlign w:val="bottom"/>
          </w:tcPr>
          <w:p w:rsidR="008960C3" w:rsidRPr="00CE4FD7" w:rsidRDefault="008960C3" w:rsidP="00032EED">
            <w:pPr>
              <w:widowControl w:val="0"/>
              <w:adjustRightInd w:val="0"/>
              <w:spacing w:before="30" w:after="30"/>
              <w:jc w:val="center"/>
              <w:rPr>
                <w:rFonts w:ascii="Arial Narrow" w:hAnsi="Arial Narrow"/>
                <w:sz w:val="20"/>
                <w:szCs w:val="24"/>
              </w:rPr>
            </w:pPr>
          </w:p>
        </w:tc>
        <w:tc>
          <w:tcPr>
            <w:tcW w:w="850" w:type="dxa"/>
            <w:tcBorders>
              <w:top w:val="nil"/>
              <w:left w:val="nil"/>
              <w:bottom w:val="single" w:sz="4" w:space="0" w:color="auto"/>
              <w:right w:val="nil"/>
            </w:tcBorders>
            <w:vAlign w:val="bottom"/>
          </w:tcPr>
          <w:p w:rsidR="008960C3" w:rsidRPr="00CE4FD7" w:rsidRDefault="008960C3" w:rsidP="00032EED">
            <w:pPr>
              <w:widowControl w:val="0"/>
              <w:adjustRightInd w:val="0"/>
              <w:spacing w:before="30" w:after="30"/>
              <w:jc w:val="center"/>
              <w:rPr>
                <w:rFonts w:ascii="Arial Narrow" w:hAnsi="Arial Narrow"/>
                <w:sz w:val="20"/>
                <w:szCs w:val="24"/>
              </w:rPr>
            </w:pPr>
          </w:p>
        </w:tc>
        <w:tc>
          <w:tcPr>
            <w:tcW w:w="855" w:type="dxa"/>
            <w:tcBorders>
              <w:top w:val="nil"/>
              <w:left w:val="nil"/>
              <w:bottom w:val="single" w:sz="4" w:space="0" w:color="auto"/>
              <w:right w:val="single" w:sz="4" w:space="0" w:color="auto"/>
            </w:tcBorders>
            <w:vAlign w:val="bottom"/>
          </w:tcPr>
          <w:p w:rsidR="008960C3" w:rsidRPr="00CE4FD7" w:rsidRDefault="008960C3" w:rsidP="00032EED">
            <w:pPr>
              <w:widowControl w:val="0"/>
              <w:adjustRightInd w:val="0"/>
              <w:spacing w:before="30" w:after="30"/>
              <w:jc w:val="center"/>
              <w:rPr>
                <w:rFonts w:ascii="Arial Narrow" w:hAnsi="Arial Narrow"/>
                <w:sz w:val="20"/>
                <w:szCs w:val="24"/>
              </w:rPr>
            </w:pPr>
          </w:p>
        </w:tc>
        <w:tc>
          <w:tcPr>
            <w:tcW w:w="708" w:type="dxa"/>
            <w:tcBorders>
              <w:top w:val="nil"/>
              <w:left w:val="single" w:sz="4" w:space="0" w:color="auto"/>
              <w:bottom w:val="single" w:sz="4" w:space="0" w:color="auto"/>
              <w:right w:val="nil"/>
            </w:tcBorders>
            <w:vAlign w:val="bottom"/>
          </w:tcPr>
          <w:p w:rsidR="008960C3" w:rsidRPr="00CE4FD7" w:rsidRDefault="008960C3" w:rsidP="00032EED">
            <w:pPr>
              <w:widowControl w:val="0"/>
              <w:adjustRightInd w:val="0"/>
              <w:spacing w:before="30" w:after="30"/>
              <w:jc w:val="center"/>
              <w:rPr>
                <w:rFonts w:ascii="Arial Narrow" w:hAnsi="Arial Narrow"/>
                <w:sz w:val="20"/>
                <w:szCs w:val="24"/>
              </w:rPr>
            </w:pPr>
          </w:p>
        </w:tc>
        <w:tc>
          <w:tcPr>
            <w:tcW w:w="851" w:type="dxa"/>
            <w:tcBorders>
              <w:top w:val="nil"/>
              <w:left w:val="nil"/>
              <w:bottom w:val="single" w:sz="4" w:space="0" w:color="auto"/>
              <w:right w:val="nil"/>
            </w:tcBorders>
            <w:vAlign w:val="bottom"/>
          </w:tcPr>
          <w:p w:rsidR="008960C3" w:rsidRPr="00CE4FD7" w:rsidRDefault="008960C3" w:rsidP="00032EED">
            <w:pPr>
              <w:widowControl w:val="0"/>
              <w:adjustRightInd w:val="0"/>
              <w:spacing w:before="30" w:after="30"/>
              <w:jc w:val="center"/>
              <w:rPr>
                <w:rFonts w:ascii="Arial Narrow" w:hAnsi="Arial Narrow"/>
                <w:sz w:val="20"/>
                <w:szCs w:val="24"/>
              </w:rPr>
            </w:pPr>
          </w:p>
        </w:tc>
        <w:tc>
          <w:tcPr>
            <w:tcW w:w="850" w:type="dxa"/>
            <w:tcBorders>
              <w:top w:val="nil"/>
              <w:left w:val="nil"/>
              <w:bottom w:val="single" w:sz="4" w:space="0" w:color="auto"/>
              <w:right w:val="nil"/>
            </w:tcBorders>
            <w:vAlign w:val="bottom"/>
          </w:tcPr>
          <w:p w:rsidR="008960C3" w:rsidRPr="00CE4FD7" w:rsidRDefault="008960C3" w:rsidP="00032EED">
            <w:pPr>
              <w:widowControl w:val="0"/>
              <w:adjustRightInd w:val="0"/>
              <w:spacing w:before="30" w:after="30"/>
              <w:jc w:val="center"/>
              <w:rPr>
                <w:rFonts w:ascii="Arial Narrow" w:hAnsi="Arial Narrow"/>
                <w:sz w:val="20"/>
                <w:szCs w:val="24"/>
              </w:rPr>
            </w:pPr>
          </w:p>
        </w:tc>
        <w:tc>
          <w:tcPr>
            <w:tcW w:w="851" w:type="dxa"/>
            <w:tcBorders>
              <w:top w:val="nil"/>
              <w:left w:val="nil"/>
              <w:bottom w:val="single" w:sz="4" w:space="0" w:color="auto"/>
              <w:right w:val="nil"/>
            </w:tcBorders>
            <w:vAlign w:val="bottom"/>
          </w:tcPr>
          <w:p w:rsidR="008960C3" w:rsidRPr="00CE4FD7" w:rsidRDefault="008960C3" w:rsidP="00032EED">
            <w:pPr>
              <w:widowControl w:val="0"/>
              <w:adjustRightInd w:val="0"/>
              <w:spacing w:before="30" w:after="30"/>
              <w:jc w:val="center"/>
              <w:rPr>
                <w:rFonts w:ascii="Arial Narrow" w:hAnsi="Arial Narrow"/>
                <w:sz w:val="20"/>
                <w:szCs w:val="24"/>
              </w:rPr>
            </w:pPr>
          </w:p>
        </w:tc>
        <w:tc>
          <w:tcPr>
            <w:tcW w:w="852" w:type="dxa"/>
            <w:tcBorders>
              <w:top w:val="nil"/>
              <w:left w:val="nil"/>
              <w:bottom w:val="single" w:sz="4" w:space="0" w:color="auto"/>
              <w:right w:val="single" w:sz="4" w:space="0" w:color="auto"/>
            </w:tcBorders>
            <w:vAlign w:val="bottom"/>
          </w:tcPr>
          <w:p w:rsidR="008960C3" w:rsidRPr="00CE4FD7" w:rsidRDefault="008960C3" w:rsidP="00032EED">
            <w:pPr>
              <w:widowControl w:val="0"/>
              <w:adjustRightInd w:val="0"/>
              <w:spacing w:before="30" w:after="30"/>
              <w:jc w:val="center"/>
              <w:rPr>
                <w:rFonts w:ascii="Arial Narrow" w:hAnsi="Arial Narrow"/>
                <w:sz w:val="20"/>
                <w:szCs w:val="24"/>
              </w:rPr>
            </w:pPr>
          </w:p>
        </w:tc>
      </w:tr>
      <w:tr w:rsidR="008960C3" w:rsidRPr="00CE4FD7" w:rsidTr="004F1690">
        <w:trPr>
          <w:gridAfter w:val="1"/>
          <w:wAfter w:w="6" w:type="dxa"/>
          <w:cantSplit/>
          <w:trHeight w:val="240"/>
        </w:trPr>
        <w:tc>
          <w:tcPr>
            <w:tcW w:w="1420" w:type="dxa"/>
            <w:tcBorders>
              <w:top w:val="single" w:sz="4" w:space="0" w:color="auto"/>
              <w:left w:val="single" w:sz="4" w:space="0" w:color="auto"/>
              <w:bottom w:val="nil"/>
              <w:right w:val="single" w:sz="4" w:space="0" w:color="auto"/>
            </w:tcBorders>
            <w:vAlign w:val="bottom"/>
          </w:tcPr>
          <w:p w:rsidR="008960C3" w:rsidRPr="00CE4FD7" w:rsidRDefault="008960C3" w:rsidP="008960C3">
            <w:pPr>
              <w:keepLines/>
              <w:spacing w:before="20" w:after="20"/>
              <w:ind w:left="5"/>
              <w:jc w:val="left"/>
              <w:rPr>
                <w:rFonts w:ascii="Arial Narrow" w:hAnsi="Arial Narrow"/>
                <w:snapToGrid w:val="0"/>
                <w:color w:val="000000"/>
                <w:sz w:val="20"/>
              </w:rPr>
            </w:pPr>
            <w:r w:rsidRPr="00CE4FD7">
              <w:rPr>
                <w:rFonts w:ascii="Arial Narrow" w:hAnsi="Arial Narrow"/>
                <w:snapToGrid w:val="0"/>
                <w:color w:val="000000"/>
                <w:sz w:val="20"/>
              </w:rPr>
              <w:t>PGA Cleared or Minimal by weight</w:t>
            </w:r>
          </w:p>
        </w:tc>
        <w:tc>
          <w:tcPr>
            <w:tcW w:w="709" w:type="dxa"/>
            <w:tcBorders>
              <w:top w:val="single" w:sz="4" w:space="0" w:color="auto"/>
              <w:left w:val="single" w:sz="4" w:space="0" w:color="auto"/>
              <w:bottom w:val="nil"/>
              <w:right w:val="nil"/>
            </w:tcBorders>
            <w:vAlign w:val="bottom"/>
          </w:tcPr>
          <w:p w:rsidR="008960C3" w:rsidRPr="00CE4FD7" w:rsidRDefault="008960C3" w:rsidP="00032EED">
            <w:pPr>
              <w:widowControl w:val="0"/>
              <w:adjustRightInd w:val="0"/>
              <w:spacing w:before="30" w:after="30"/>
              <w:jc w:val="center"/>
              <w:rPr>
                <w:rFonts w:ascii="Arial Narrow" w:hAnsi="Arial Narrow"/>
                <w:sz w:val="20"/>
                <w:szCs w:val="24"/>
              </w:rPr>
            </w:pPr>
          </w:p>
        </w:tc>
        <w:tc>
          <w:tcPr>
            <w:tcW w:w="849" w:type="dxa"/>
            <w:tcBorders>
              <w:top w:val="single" w:sz="4" w:space="0" w:color="auto"/>
              <w:left w:val="nil"/>
              <w:bottom w:val="nil"/>
              <w:right w:val="nil"/>
            </w:tcBorders>
            <w:vAlign w:val="bottom"/>
          </w:tcPr>
          <w:p w:rsidR="008960C3" w:rsidRPr="00CE4FD7" w:rsidRDefault="008960C3" w:rsidP="00032EED">
            <w:pPr>
              <w:widowControl w:val="0"/>
              <w:adjustRightInd w:val="0"/>
              <w:spacing w:before="30" w:after="30"/>
              <w:jc w:val="center"/>
              <w:rPr>
                <w:rFonts w:ascii="Arial Narrow" w:hAnsi="Arial Narrow"/>
                <w:sz w:val="20"/>
                <w:szCs w:val="24"/>
              </w:rPr>
            </w:pPr>
          </w:p>
        </w:tc>
        <w:tc>
          <w:tcPr>
            <w:tcW w:w="849" w:type="dxa"/>
            <w:tcBorders>
              <w:top w:val="single" w:sz="4" w:space="0" w:color="auto"/>
              <w:left w:val="nil"/>
              <w:bottom w:val="nil"/>
              <w:right w:val="nil"/>
            </w:tcBorders>
            <w:vAlign w:val="bottom"/>
          </w:tcPr>
          <w:p w:rsidR="008960C3" w:rsidRPr="00CE4FD7" w:rsidRDefault="008960C3" w:rsidP="00032EED">
            <w:pPr>
              <w:widowControl w:val="0"/>
              <w:adjustRightInd w:val="0"/>
              <w:spacing w:before="30" w:after="30"/>
              <w:jc w:val="center"/>
              <w:rPr>
                <w:rFonts w:ascii="Arial Narrow" w:hAnsi="Arial Narrow"/>
                <w:sz w:val="20"/>
                <w:szCs w:val="24"/>
              </w:rPr>
            </w:pPr>
          </w:p>
        </w:tc>
        <w:tc>
          <w:tcPr>
            <w:tcW w:w="850" w:type="dxa"/>
            <w:tcBorders>
              <w:top w:val="single" w:sz="4" w:space="0" w:color="auto"/>
              <w:left w:val="nil"/>
              <w:bottom w:val="nil"/>
              <w:right w:val="nil"/>
            </w:tcBorders>
            <w:vAlign w:val="bottom"/>
          </w:tcPr>
          <w:p w:rsidR="008960C3" w:rsidRPr="00CE4FD7" w:rsidRDefault="008960C3" w:rsidP="00032EED">
            <w:pPr>
              <w:widowControl w:val="0"/>
              <w:adjustRightInd w:val="0"/>
              <w:spacing w:before="30" w:after="30"/>
              <w:jc w:val="center"/>
              <w:rPr>
                <w:rFonts w:ascii="Arial Narrow" w:hAnsi="Arial Narrow"/>
                <w:sz w:val="20"/>
                <w:szCs w:val="24"/>
              </w:rPr>
            </w:pPr>
          </w:p>
        </w:tc>
        <w:tc>
          <w:tcPr>
            <w:tcW w:w="855" w:type="dxa"/>
            <w:tcBorders>
              <w:top w:val="single" w:sz="4" w:space="0" w:color="auto"/>
              <w:left w:val="nil"/>
              <w:bottom w:val="nil"/>
              <w:right w:val="single" w:sz="4" w:space="0" w:color="auto"/>
            </w:tcBorders>
            <w:vAlign w:val="bottom"/>
          </w:tcPr>
          <w:p w:rsidR="008960C3" w:rsidRPr="00CE4FD7" w:rsidRDefault="008960C3" w:rsidP="00032EED">
            <w:pPr>
              <w:widowControl w:val="0"/>
              <w:adjustRightInd w:val="0"/>
              <w:spacing w:before="30" w:after="30"/>
              <w:jc w:val="center"/>
              <w:rPr>
                <w:rFonts w:ascii="Arial Narrow" w:hAnsi="Arial Narrow"/>
                <w:sz w:val="20"/>
                <w:szCs w:val="24"/>
              </w:rPr>
            </w:pPr>
          </w:p>
        </w:tc>
        <w:tc>
          <w:tcPr>
            <w:tcW w:w="708" w:type="dxa"/>
            <w:tcBorders>
              <w:top w:val="single" w:sz="4" w:space="0" w:color="auto"/>
              <w:left w:val="single" w:sz="4" w:space="0" w:color="auto"/>
              <w:bottom w:val="nil"/>
              <w:right w:val="nil"/>
            </w:tcBorders>
            <w:vAlign w:val="bottom"/>
          </w:tcPr>
          <w:p w:rsidR="008960C3" w:rsidRPr="00CE4FD7" w:rsidRDefault="008960C3" w:rsidP="00032EED">
            <w:pPr>
              <w:widowControl w:val="0"/>
              <w:adjustRightInd w:val="0"/>
              <w:spacing w:before="30" w:after="30"/>
              <w:jc w:val="center"/>
              <w:rPr>
                <w:rFonts w:ascii="Arial Narrow" w:hAnsi="Arial Narrow"/>
                <w:sz w:val="20"/>
                <w:szCs w:val="24"/>
              </w:rPr>
            </w:pPr>
          </w:p>
        </w:tc>
        <w:tc>
          <w:tcPr>
            <w:tcW w:w="851" w:type="dxa"/>
            <w:tcBorders>
              <w:top w:val="single" w:sz="4" w:space="0" w:color="auto"/>
              <w:left w:val="nil"/>
              <w:bottom w:val="nil"/>
              <w:right w:val="nil"/>
            </w:tcBorders>
            <w:vAlign w:val="bottom"/>
          </w:tcPr>
          <w:p w:rsidR="008960C3" w:rsidRPr="00CE4FD7" w:rsidRDefault="008960C3" w:rsidP="00032EED">
            <w:pPr>
              <w:widowControl w:val="0"/>
              <w:adjustRightInd w:val="0"/>
              <w:spacing w:before="30" w:after="30"/>
              <w:jc w:val="center"/>
              <w:rPr>
                <w:rFonts w:ascii="Arial Narrow" w:hAnsi="Arial Narrow"/>
                <w:sz w:val="20"/>
                <w:szCs w:val="24"/>
              </w:rPr>
            </w:pPr>
          </w:p>
        </w:tc>
        <w:tc>
          <w:tcPr>
            <w:tcW w:w="850" w:type="dxa"/>
            <w:tcBorders>
              <w:top w:val="single" w:sz="4" w:space="0" w:color="auto"/>
              <w:left w:val="nil"/>
              <w:bottom w:val="nil"/>
              <w:right w:val="nil"/>
            </w:tcBorders>
            <w:vAlign w:val="bottom"/>
          </w:tcPr>
          <w:p w:rsidR="008960C3" w:rsidRPr="00CE4FD7" w:rsidRDefault="008960C3" w:rsidP="00032EED">
            <w:pPr>
              <w:widowControl w:val="0"/>
              <w:adjustRightInd w:val="0"/>
              <w:spacing w:before="30" w:after="30"/>
              <w:jc w:val="center"/>
              <w:rPr>
                <w:rFonts w:ascii="Arial Narrow" w:hAnsi="Arial Narrow"/>
                <w:sz w:val="20"/>
                <w:szCs w:val="24"/>
              </w:rPr>
            </w:pPr>
          </w:p>
        </w:tc>
        <w:tc>
          <w:tcPr>
            <w:tcW w:w="851" w:type="dxa"/>
            <w:tcBorders>
              <w:top w:val="single" w:sz="4" w:space="0" w:color="auto"/>
              <w:left w:val="nil"/>
              <w:bottom w:val="nil"/>
              <w:right w:val="nil"/>
            </w:tcBorders>
            <w:vAlign w:val="bottom"/>
          </w:tcPr>
          <w:p w:rsidR="008960C3" w:rsidRPr="00CE4FD7" w:rsidRDefault="008960C3" w:rsidP="00032EED">
            <w:pPr>
              <w:widowControl w:val="0"/>
              <w:adjustRightInd w:val="0"/>
              <w:spacing w:before="30" w:after="30"/>
              <w:jc w:val="center"/>
              <w:rPr>
                <w:rFonts w:ascii="Arial Narrow" w:hAnsi="Arial Narrow"/>
                <w:sz w:val="20"/>
                <w:szCs w:val="24"/>
              </w:rPr>
            </w:pPr>
          </w:p>
        </w:tc>
        <w:tc>
          <w:tcPr>
            <w:tcW w:w="852" w:type="dxa"/>
            <w:tcBorders>
              <w:top w:val="single" w:sz="4" w:space="0" w:color="auto"/>
              <w:left w:val="nil"/>
              <w:bottom w:val="nil"/>
              <w:right w:val="single" w:sz="4" w:space="0" w:color="auto"/>
            </w:tcBorders>
            <w:vAlign w:val="bottom"/>
          </w:tcPr>
          <w:p w:rsidR="008960C3" w:rsidRPr="00CE4FD7" w:rsidRDefault="008960C3" w:rsidP="00032EED">
            <w:pPr>
              <w:widowControl w:val="0"/>
              <w:adjustRightInd w:val="0"/>
              <w:spacing w:before="30" w:after="30"/>
              <w:jc w:val="center"/>
              <w:rPr>
                <w:rFonts w:ascii="Arial Narrow" w:hAnsi="Arial Narrow"/>
                <w:sz w:val="20"/>
                <w:szCs w:val="24"/>
              </w:rPr>
            </w:pPr>
          </w:p>
        </w:tc>
      </w:tr>
      <w:tr w:rsidR="008960C3" w:rsidRPr="00CE4FD7" w:rsidTr="004F1690">
        <w:trPr>
          <w:gridAfter w:val="1"/>
          <w:wAfter w:w="6" w:type="dxa"/>
          <w:cantSplit/>
          <w:trHeight w:val="240"/>
        </w:trPr>
        <w:tc>
          <w:tcPr>
            <w:tcW w:w="1420" w:type="dxa"/>
            <w:tcBorders>
              <w:top w:val="nil"/>
              <w:left w:val="single" w:sz="4" w:space="0" w:color="auto"/>
              <w:bottom w:val="nil"/>
              <w:right w:val="single" w:sz="4" w:space="0" w:color="auto"/>
            </w:tcBorders>
            <w:vAlign w:val="bottom"/>
          </w:tcPr>
          <w:p w:rsidR="008960C3" w:rsidRPr="00CE4FD7" w:rsidRDefault="008960C3" w:rsidP="00032EED">
            <w:pPr>
              <w:keepLines/>
              <w:spacing w:before="20" w:after="20"/>
              <w:ind w:left="431"/>
              <w:jc w:val="left"/>
              <w:rPr>
                <w:rFonts w:ascii="Arial Narrow" w:hAnsi="Arial Narrow"/>
                <w:snapToGrid w:val="0"/>
                <w:color w:val="000000"/>
                <w:sz w:val="20"/>
              </w:rPr>
            </w:pPr>
            <w:r w:rsidRPr="00CE4FD7">
              <w:rPr>
                <w:rFonts w:ascii="Arial Narrow" w:hAnsi="Arial Narrow"/>
                <w:snapToGrid w:val="0"/>
                <w:color w:val="000000"/>
                <w:sz w:val="20"/>
                <w:u w:val="single"/>
              </w:rPr>
              <w:t xml:space="preserve">&lt; </w:t>
            </w:r>
            <w:r w:rsidRPr="00CE4FD7">
              <w:rPr>
                <w:rFonts w:ascii="Arial Narrow" w:hAnsi="Arial Narrow"/>
                <w:snapToGrid w:val="0"/>
                <w:color w:val="000000"/>
                <w:sz w:val="20"/>
              </w:rPr>
              <w:t>100 kg</w:t>
            </w:r>
          </w:p>
        </w:tc>
        <w:tc>
          <w:tcPr>
            <w:tcW w:w="709" w:type="dxa"/>
            <w:tcBorders>
              <w:top w:val="nil"/>
              <w:left w:val="single" w:sz="4" w:space="0" w:color="auto"/>
              <w:bottom w:val="nil"/>
              <w:right w:val="nil"/>
            </w:tcBorders>
            <w:vAlign w:val="bottom"/>
          </w:tcPr>
          <w:p w:rsidR="008960C3" w:rsidRPr="00CE4FD7" w:rsidRDefault="008960C3" w:rsidP="00032EED">
            <w:pPr>
              <w:widowControl w:val="0"/>
              <w:adjustRightInd w:val="0"/>
              <w:spacing w:before="30" w:after="30"/>
              <w:jc w:val="center"/>
              <w:rPr>
                <w:rFonts w:ascii="Arial Narrow" w:hAnsi="Arial Narrow"/>
                <w:sz w:val="20"/>
                <w:szCs w:val="24"/>
              </w:rPr>
            </w:pPr>
          </w:p>
        </w:tc>
        <w:tc>
          <w:tcPr>
            <w:tcW w:w="849" w:type="dxa"/>
            <w:tcBorders>
              <w:top w:val="nil"/>
              <w:left w:val="nil"/>
              <w:bottom w:val="nil"/>
              <w:right w:val="nil"/>
            </w:tcBorders>
            <w:vAlign w:val="bottom"/>
          </w:tcPr>
          <w:p w:rsidR="008960C3" w:rsidRPr="00CE4FD7" w:rsidRDefault="008960C3" w:rsidP="00032EED">
            <w:pPr>
              <w:widowControl w:val="0"/>
              <w:adjustRightInd w:val="0"/>
              <w:spacing w:before="30" w:after="30"/>
              <w:jc w:val="center"/>
              <w:rPr>
                <w:rFonts w:ascii="Arial Narrow" w:hAnsi="Arial Narrow"/>
                <w:sz w:val="20"/>
                <w:szCs w:val="24"/>
              </w:rPr>
            </w:pPr>
          </w:p>
        </w:tc>
        <w:tc>
          <w:tcPr>
            <w:tcW w:w="849" w:type="dxa"/>
            <w:tcBorders>
              <w:top w:val="nil"/>
              <w:left w:val="nil"/>
              <w:bottom w:val="nil"/>
              <w:right w:val="nil"/>
            </w:tcBorders>
            <w:vAlign w:val="bottom"/>
          </w:tcPr>
          <w:p w:rsidR="008960C3" w:rsidRPr="00CE4FD7" w:rsidRDefault="008960C3" w:rsidP="00032EED">
            <w:pPr>
              <w:widowControl w:val="0"/>
              <w:adjustRightInd w:val="0"/>
              <w:spacing w:before="30" w:after="30"/>
              <w:jc w:val="center"/>
              <w:rPr>
                <w:rFonts w:ascii="Arial Narrow" w:hAnsi="Arial Narrow"/>
                <w:sz w:val="20"/>
                <w:szCs w:val="24"/>
              </w:rPr>
            </w:pPr>
          </w:p>
        </w:tc>
        <w:tc>
          <w:tcPr>
            <w:tcW w:w="850" w:type="dxa"/>
            <w:tcBorders>
              <w:top w:val="nil"/>
              <w:left w:val="nil"/>
              <w:bottom w:val="nil"/>
              <w:right w:val="nil"/>
            </w:tcBorders>
            <w:vAlign w:val="bottom"/>
          </w:tcPr>
          <w:p w:rsidR="008960C3" w:rsidRPr="00CE4FD7" w:rsidRDefault="008960C3" w:rsidP="00032EED">
            <w:pPr>
              <w:widowControl w:val="0"/>
              <w:adjustRightInd w:val="0"/>
              <w:spacing w:before="30" w:after="30"/>
              <w:jc w:val="center"/>
              <w:rPr>
                <w:rFonts w:ascii="Arial Narrow" w:hAnsi="Arial Narrow"/>
                <w:sz w:val="20"/>
                <w:szCs w:val="24"/>
              </w:rPr>
            </w:pPr>
          </w:p>
        </w:tc>
        <w:tc>
          <w:tcPr>
            <w:tcW w:w="855" w:type="dxa"/>
            <w:tcBorders>
              <w:top w:val="nil"/>
              <w:left w:val="nil"/>
              <w:bottom w:val="nil"/>
              <w:right w:val="single" w:sz="4" w:space="0" w:color="auto"/>
            </w:tcBorders>
            <w:vAlign w:val="bottom"/>
          </w:tcPr>
          <w:p w:rsidR="008960C3" w:rsidRPr="00CE4FD7" w:rsidRDefault="008960C3" w:rsidP="00032EED">
            <w:pPr>
              <w:widowControl w:val="0"/>
              <w:adjustRightInd w:val="0"/>
              <w:spacing w:before="30" w:after="30"/>
              <w:jc w:val="center"/>
              <w:rPr>
                <w:rFonts w:ascii="Arial Narrow" w:hAnsi="Arial Narrow"/>
                <w:sz w:val="20"/>
                <w:szCs w:val="24"/>
              </w:rPr>
            </w:pPr>
          </w:p>
        </w:tc>
        <w:tc>
          <w:tcPr>
            <w:tcW w:w="708" w:type="dxa"/>
            <w:tcBorders>
              <w:top w:val="nil"/>
              <w:left w:val="single" w:sz="4" w:space="0" w:color="auto"/>
              <w:bottom w:val="nil"/>
              <w:right w:val="nil"/>
            </w:tcBorders>
            <w:vAlign w:val="bottom"/>
          </w:tcPr>
          <w:p w:rsidR="008960C3" w:rsidRPr="00CE4FD7" w:rsidRDefault="008960C3" w:rsidP="00032EED">
            <w:pPr>
              <w:widowControl w:val="0"/>
              <w:adjustRightInd w:val="0"/>
              <w:spacing w:before="30" w:after="30"/>
              <w:jc w:val="center"/>
              <w:rPr>
                <w:rFonts w:ascii="Arial Narrow" w:hAnsi="Arial Narrow"/>
                <w:sz w:val="20"/>
                <w:szCs w:val="24"/>
              </w:rPr>
            </w:pPr>
          </w:p>
        </w:tc>
        <w:tc>
          <w:tcPr>
            <w:tcW w:w="851" w:type="dxa"/>
            <w:tcBorders>
              <w:top w:val="nil"/>
              <w:left w:val="nil"/>
              <w:bottom w:val="nil"/>
              <w:right w:val="nil"/>
            </w:tcBorders>
            <w:vAlign w:val="bottom"/>
          </w:tcPr>
          <w:p w:rsidR="008960C3" w:rsidRPr="00CE4FD7" w:rsidRDefault="008960C3" w:rsidP="00032EED">
            <w:pPr>
              <w:widowControl w:val="0"/>
              <w:adjustRightInd w:val="0"/>
              <w:spacing w:before="30" w:after="30"/>
              <w:jc w:val="center"/>
              <w:rPr>
                <w:rFonts w:ascii="Arial Narrow" w:hAnsi="Arial Narrow"/>
                <w:sz w:val="20"/>
                <w:szCs w:val="24"/>
              </w:rPr>
            </w:pPr>
          </w:p>
        </w:tc>
        <w:tc>
          <w:tcPr>
            <w:tcW w:w="850" w:type="dxa"/>
            <w:tcBorders>
              <w:top w:val="nil"/>
              <w:left w:val="nil"/>
              <w:bottom w:val="nil"/>
              <w:right w:val="nil"/>
            </w:tcBorders>
            <w:vAlign w:val="bottom"/>
          </w:tcPr>
          <w:p w:rsidR="008960C3" w:rsidRPr="00CE4FD7" w:rsidRDefault="008960C3" w:rsidP="00032EED">
            <w:pPr>
              <w:widowControl w:val="0"/>
              <w:adjustRightInd w:val="0"/>
              <w:spacing w:before="30" w:after="30"/>
              <w:jc w:val="center"/>
              <w:rPr>
                <w:rFonts w:ascii="Arial Narrow" w:hAnsi="Arial Narrow"/>
                <w:sz w:val="20"/>
                <w:szCs w:val="24"/>
              </w:rPr>
            </w:pPr>
          </w:p>
        </w:tc>
        <w:tc>
          <w:tcPr>
            <w:tcW w:w="851" w:type="dxa"/>
            <w:tcBorders>
              <w:top w:val="nil"/>
              <w:left w:val="nil"/>
              <w:bottom w:val="nil"/>
              <w:right w:val="nil"/>
            </w:tcBorders>
            <w:vAlign w:val="bottom"/>
          </w:tcPr>
          <w:p w:rsidR="008960C3" w:rsidRPr="00CE4FD7" w:rsidRDefault="008960C3" w:rsidP="00032EED">
            <w:pPr>
              <w:widowControl w:val="0"/>
              <w:adjustRightInd w:val="0"/>
              <w:spacing w:before="30" w:after="30"/>
              <w:jc w:val="center"/>
              <w:rPr>
                <w:rFonts w:ascii="Arial Narrow" w:hAnsi="Arial Narrow"/>
                <w:sz w:val="20"/>
                <w:szCs w:val="24"/>
              </w:rPr>
            </w:pPr>
          </w:p>
        </w:tc>
        <w:tc>
          <w:tcPr>
            <w:tcW w:w="852" w:type="dxa"/>
            <w:tcBorders>
              <w:top w:val="nil"/>
              <w:left w:val="nil"/>
              <w:bottom w:val="nil"/>
              <w:right w:val="single" w:sz="4" w:space="0" w:color="auto"/>
            </w:tcBorders>
            <w:vAlign w:val="bottom"/>
          </w:tcPr>
          <w:p w:rsidR="008960C3" w:rsidRPr="00CE4FD7" w:rsidRDefault="008960C3" w:rsidP="00032EED">
            <w:pPr>
              <w:widowControl w:val="0"/>
              <w:adjustRightInd w:val="0"/>
              <w:spacing w:before="30" w:after="30"/>
              <w:jc w:val="center"/>
              <w:rPr>
                <w:rFonts w:ascii="Arial Narrow" w:hAnsi="Arial Narrow"/>
                <w:sz w:val="20"/>
                <w:szCs w:val="24"/>
              </w:rPr>
            </w:pPr>
          </w:p>
        </w:tc>
      </w:tr>
      <w:tr w:rsidR="00A82E7C" w:rsidRPr="00CE4FD7" w:rsidTr="004F1690">
        <w:trPr>
          <w:gridAfter w:val="1"/>
          <w:wAfter w:w="6" w:type="dxa"/>
          <w:cantSplit/>
          <w:trHeight w:val="240"/>
        </w:trPr>
        <w:tc>
          <w:tcPr>
            <w:tcW w:w="1420" w:type="dxa"/>
            <w:tcBorders>
              <w:top w:val="nil"/>
              <w:left w:val="single" w:sz="4" w:space="0" w:color="auto"/>
              <w:bottom w:val="nil"/>
              <w:right w:val="single" w:sz="4" w:space="0" w:color="auto"/>
            </w:tcBorders>
            <w:vAlign w:val="bottom"/>
          </w:tcPr>
          <w:p w:rsidR="005870C3" w:rsidRPr="00CE4FD7" w:rsidRDefault="008960C3" w:rsidP="00A82E7C">
            <w:pPr>
              <w:keepLines/>
              <w:spacing w:before="20" w:after="20"/>
              <w:ind w:left="289"/>
              <w:jc w:val="left"/>
              <w:rPr>
                <w:rFonts w:ascii="Arial Narrow" w:hAnsi="Arial Narrow"/>
                <w:snapToGrid w:val="0"/>
                <w:color w:val="000000"/>
                <w:sz w:val="20"/>
              </w:rPr>
            </w:pPr>
            <w:r w:rsidRPr="00CE4FD7">
              <w:rPr>
                <w:rFonts w:ascii="Arial Narrow" w:hAnsi="Arial Narrow"/>
                <w:snapToGrid w:val="0"/>
                <w:color w:val="000000"/>
                <w:sz w:val="20"/>
              </w:rPr>
              <w:t>n</w:t>
            </w:r>
          </w:p>
        </w:tc>
        <w:tc>
          <w:tcPr>
            <w:tcW w:w="709" w:type="dxa"/>
            <w:tcBorders>
              <w:top w:val="nil"/>
              <w:left w:val="single" w:sz="4" w:space="0" w:color="auto"/>
              <w:bottom w:val="nil"/>
              <w:right w:val="nil"/>
            </w:tcBorders>
            <w:vAlign w:val="bottom"/>
          </w:tcPr>
          <w:p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166</w:t>
            </w:r>
          </w:p>
        </w:tc>
        <w:tc>
          <w:tcPr>
            <w:tcW w:w="849" w:type="dxa"/>
            <w:tcBorders>
              <w:top w:val="nil"/>
              <w:left w:val="nil"/>
              <w:bottom w:val="nil"/>
              <w:right w:val="nil"/>
            </w:tcBorders>
            <w:vAlign w:val="bottom"/>
          </w:tcPr>
          <w:p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168</w:t>
            </w:r>
          </w:p>
        </w:tc>
        <w:tc>
          <w:tcPr>
            <w:tcW w:w="849" w:type="dxa"/>
            <w:tcBorders>
              <w:top w:val="nil"/>
              <w:left w:val="nil"/>
              <w:bottom w:val="nil"/>
              <w:right w:val="nil"/>
            </w:tcBorders>
            <w:vAlign w:val="bottom"/>
          </w:tcPr>
          <w:p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164</w:t>
            </w:r>
          </w:p>
        </w:tc>
        <w:tc>
          <w:tcPr>
            <w:tcW w:w="850" w:type="dxa"/>
            <w:tcBorders>
              <w:top w:val="nil"/>
              <w:left w:val="nil"/>
              <w:bottom w:val="nil"/>
              <w:right w:val="nil"/>
            </w:tcBorders>
            <w:vAlign w:val="bottom"/>
          </w:tcPr>
          <w:p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164</w:t>
            </w:r>
          </w:p>
        </w:tc>
        <w:tc>
          <w:tcPr>
            <w:tcW w:w="855" w:type="dxa"/>
            <w:tcBorders>
              <w:top w:val="nil"/>
              <w:left w:val="nil"/>
              <w:bottom w:val="nil"/>
              <w:right w:val="single" w:sz="4" w:space="0" w:color="auto"/>
            </w:tcBorders>
            <w:vAlign w:val="bottom"/>
          </w:tcPr>
          <w:p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153</w:t>
            </w:r>
          </w:p>
        </w:tc>
        <w:tc>
          <w:tcPr>
            <w:tcW w:w="708" w:type="dxa"/>
            <w:tcBorders>
              <w:top w:val="nil"/>
              <w:left w:val="single" w:sz="4" w:space="0" w:color="auto"/>
              <w:bottom w:val="nil"/>
              <w:right w:val="nil"/>
            </w:tcBorders>
            <w:vAlign w:val="bottom"/>
          </w:tcPr>
          <w:p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290</w:t>
            </w:r>
          </w:p>
        </w:tc>
        <w:tc>
          <w:tcPr>
            <w:tcW w:w="851" w:type="dxa"/>
            <w:tcBorders>
              <w:top w:val="nil"/>
              <w:left w:val="nil"/>
              <w:bottom w:val="nil"/>
              <w:right w:val="nil"/>
            </w:tcBorders>
            <w:vAlign w:val="bottom"/>
          </w:tcPr>
          <w:p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297</w:t>
            </w:r>
          </w:p>
        </w:tc>
        <w:tc>
          <w:tcPr>
            <w:tcW w:w="850" w:type="dxa"/>
            <w:tcBorders>
              <w:top w:val="nil"/>
              <w:left w:val="nil"/>
              <w:bottom w:val="nil"/>
              <w:right w:val="nil"/>
            </w:tcBorders>
            <w:vAlign w:val="bottom"/>
          </w:tcPr>
          <w:p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287</w:t>
            </w:r>
          </w:p>
        </w:tc>
        <w:tc>
          <w:tcPr>
            <w:tcW w:w="851" w:type="dxa"/>
            <w:tcBorders>
              <w:top w:val="nil"/>
              <w:left w:val="nil"/>
              <w:bottom w:val="nil"/>
              <w:right w:val="nil"/>
            </w:tcBorders>
            <w:vAlign w:val="bottom"/>
          </w:tcPr>
          <w:p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289</w:t>
            </w:r>
          </w:p>
        </w:tc>
        <w:tc>
          <w:tcPr>
            <w:tcW w:w="852" w:type="dxa"/>
            <w:tcBorders>
              <w:top w:val="nil"/>
              <w:left w:val="nil"/>
              <w:bottom w:val="nil"/>
              <w:right w:val="single" w:sz="4" w:space="0" w:color="auto"/>
            </w:tcBorders>
            <w:vAlign w:val="bottom"/>
          </w:tcPr>
          <w:p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280</w:t>
            </w:r>
          </w:p>
        </w:tc>
      </w:tr>
      <w:tr w:rsidR="00A82E7C" w:rsidRPr="00CE4FD7" w:rsidTr="004F1690">
        <w:trPr>
          <w:gridAfter w:val="1"/>
          <w:wAfter w:w="6" w:type="dxa"/>
          <w:cantSplit/>
          <w:trHeight w:val="240"/>
        </w:trPr>
        <w:tc>
          <w:tcPr>
            <w:tcW w:w="1420" w:type="dxa"/>
            <w:tcBorders>
              <w:top w:val="nil"/>
              <w:left w:val="single" w:sz="4" w:space="0" w:color="auto"/>
              <w:bottom w:val="nil"/>
              <w:right w:val="single" w:sz="4" w:space="0" w:color="auto"/>
            </w:tcBorders>
            <w:vAlign w:val="bottom"/>
          </w:tcPr>
          <w:p w:rsidR="005870C3" w:rsidRPr="00CE4FD7" w:rsidRDefault="005870C3" w:rsidP="00A82E7C">
            <w:pPr>
              <w:keepLines/>
              <w:spacing w:before="20" w:after="20"/>
              <w:ind w:left="289"/>
              <w:jc w:val="left"/>
              <w:rPr>
                <w:rFonts w:ascii="Arial Narrow" w:hAnsi="Arial Narrow"/>
                <w:snapToGrid w:val="0"/>
                <w:color w:val="000000"/>
                <w:sz w:val="20"/>
              </w:rPr>
            </w:pPr>
            <w:r w:rsidRPr="00CE4FD7">
              <w:rPr>
                <w:rFonts w:ascii="Arial Narrow" w:hAnsi="Arial Narrow"/>
                <w:snapToGrid w:val="0"/>
                <w:color w:val="000000"/>
                <w:sz w:val="20"/>
              </w:rPr>
              <w:t>PGA response</w:t>
            </w:r>
            <w:r w:rsidR="00A82E7C" w:rsidRPr="00CE4FD7">
              <w:rPr>
                <w:rFonts w:ascii="Arial Narrow" w:hAnsi="Arial Narrow"/>
                <w:snapToGrid w:val="0"/>
                <w:color w:val="000000"/>
                <w:sz w:val="20"/>
              </w:rPr>
              <w:t xml:space="preserve"> (%)</w:t>
            </w:r>
            <w:r w:rsidRPr="00CE4FD7">
              <w:rPr>
                <w:rFonts w:ascii="Arial Narrow" w:hAnsi="Arial Narrow"/>
                <w:snapToGrid w:val="0"/>
                <w:color w:val="000000"/>
                <w:sz w:val="20"/>
                <w:vertAlign w:val="superscript"/>
              </w:rPr>
              <w:t xml:space="preserve"> </w:t>
            </w:r>
          </w:p>
        </w:tc>
        <w:tc>
          <w:tcPr>
            <w:tcW w:w="709" w:type="dxa"/>
            <w:tcBorders>
              <w:top w:val="nil"/>
              <w:left w:val="single" w:sz="4" w:space="0" w:color="auto"/>
              <w:bottom w:val="nil"/>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7 (4</w:t>
            </w:r>
            <w:r w:rsidR="005870C3" w:rsidRPr="00CE4FD7">
              <w:rPr>
                <w:rFonts w:ascii="Arial Narrow" w:hAnsi="Arial Narrow"/>
                <w:sz w:val="20"/>
                <w:szCs w:val="24"/>
              </w:rPr>
              <w:t>)</w:t>
            </w:r>
          </w:p>
        </w:tc>
        <w:tc>
          <w:tcPr>
            <w:tcW w:w="849" w:type="dxa"/>
            <w:tcBorders>
              <w:top w:val="nil"/>
              <w:left w:val="nil"/>
              <w:bottom w:val="nil"/>
              <w:right w:val="nil"/>
            </w:tcBorders>
            <w:vAlign w:val="bottom"/>
          </w:tcPr>
          <w:p w:rsidR="005870C3" w:rsidRPr="00CE4FD7" w:rsidRDefault="00B60508" w:rsidP="00B60508">
            <w:pPr>
              <w:widowControl w:val="0"/>
              <w:adjustRightInd w:val="0"/>
              <w:spacing w:before="30" w:after="30"/>
              <w:jc w:val="center"/>
              <w:rPr>
                <w:rFonts w:ascii="Arial Narrow" w:hAnsi="Arial Narrow"/>
                <w:sz w:val="20"/>
                <w:szCs w:val="24"/>
              </w:rPr>
            </w:pPr>
            <w:r w:rsidRPr="00CE4FD7">
              <w:rPr>
                <w:rFonts w:ascii="Arial Narrow" w:hAnsi="Arial Narrow"/>
                <w:sz w:val="20"/>
                <w:szCs w:val="24"/>
              </w:rPr>
              <w:t>1</w:t>
            </w:r>
            <w:r>
              <w:rPr>
                <w:rFonts w:ascii="Arial Narrow" w:hAnsi="Arial Narrow"/>
                <w:sz w:val="20"/>
                <w:szCs w:val="24"/>
              </w:rPr>
              <w:t>08</w:t>
            </w:r>
            <w:r w:rsidRPr="00CE4FD7">
              <w:rPr>
                <w:rFonts w:ascii="Arial Narrow" w:hAnsi="Arial Narrow"/>
                <w:sz w:val="20"/>
                <w:szCs w:val="24"/>
              </w:rPr>
              <w:t xml:space="preserve"> </w:t>
            </w:r>
            <w:r w:rsidR="00A82E7C" w:rsidRPr="00CE4FD7">
              <w:rPr>
                <w:rFonts w:ascii="Arial Narrow" w:hAnsi="Arial Narrow"/>
                <w:sz w:val="20"/>
                <w:szCs w:val="24"/>
              </w:rPr>
              <w:t>(</w:t>
            </w:r>
            <w:r w:rsidRPr="00CE4FD7">
              <w:rPr>
                <w:rFonts w:ascii="Arial Narrow" w:hAnsi="Arial Narrow"/>
                <w:sz w:val="20"/>
                <w:szCs w:val="24"/>
              </w:rPr>
              <w:t>6</w:t>
            </w:r>
            <w:r>
              <w:rPr>
                <w:rFonts w:ascii="Arial Narrow" w:hAnsi="Arial Narrow"/>
                <w:sz w:val="20"/>
                <w:szCs w:val="24"/>
              </w:rPr>
              <w:t>4</w:t>
            </w:r>
            <w:r w:rsidR="005870C3" w:rsidRPr="00CE4FD7">
              <w:rPr>
                <w:rFonts w:ascii="Arial Narrow" w:hAnsi="Arial Narrow"/>
                <w:sz w:val="20"/>
                <w:szCs w:val="24"/>
              </w:rPr>
              <w:t>)</w:t>
            </w:r>
          </w:p>
        </w:tc>
        <w:tc>
          <w:tcPr>
            <w:tcW w:w="849" w:type="dxa"/>
            <w:tcBorders>
              <w:top w:val="nil"/>
              <w:left w:val="nil"/>
              <w:bottom w:val="nil"/>
              <w:right w:val="nil"/>
            </w:tcBorders>
            <w:vAlign w:val="bottom"/>
          </w:tcPr>
          <w:p w:rsidR="005870C3" w:rsidRPr="00CE4FD7" w:rsidRDefault="00B60508" w:rsidP="00B60508">
            <w:pPr>
              <w:widowControl w:val="0"/>
              <w:adjustRightInd w:val="0"/>
              <w:spacing w:before="30" w:after="30"/>
              <w:jc w:val="center"/>
              <w:rPr>
                <w:rFonts w:ascii="Arial Narrow" w:hAnsi="Arial Narrow"/>
                <w:sz w:val="20"/>
                <w:szCs w:val="24"/>
              </w:rPr>
            </w:pPr>
            <w:r w:rsidRPr="00CE4FD7">
              <w:rPr>
                <w:rFonts w:ascii="Arial Narrow" w:hAnsi="Arial Narrow"/>
                <w:sz w:val="20"/>
                <w:szCs w:val="24"/>
              </w:rPr>
              <w:t>10</w:t>
            </w:r>
            <w:r>
              <w:rPr>
                <w:rFonts w:ascii="Arial Narrow" w:hAnsi="Arial Narrow"/>
                <w:sz w:val="20"/>
                <w:szCs w:val="24"/>
              </w:rPr>
              <w:t>6</w:t>
            </w:r>
            <w:r w:rsidRPr="00CE4FD7">
              <w:rPr>
                <w:rFonts w:ascii="Arial Narrow" w:hAnsi="Arial Narrow"/>
                <w:sz w:val="20"/>
                <w:szCs w:val="24"/>
              </w:rPr>
              <w:t xml:space="preserve"> </w:t>
            </w:r>
            <w:r w:rsidR="00A82E7C" w:rsidRPr="00CE4FD7">
              <w:rPr>
                <w:rFonts w:ascii="Arial Narrow" w:hAnsi="Arial Narrow"/>
                <w:sz w:val="20"/>
                <w:szCs w:val="24"/>
              </w:rPr>
              <w:t>(65</w:t>
            </w:r>
            <w:r w:rsidR="005870C3" w:rsidRPr="00CE4FD7">
              <w:rPr>
                <w:rFonts w:ascii="Arial Narrow" w:hAnsi="Arial Narrow"/>
                <w:sz w:val="20"/>
                <w:szCs w:val="24"/>
              </w:rPr>
              <w:t>)</w:t>
            </w:r>
          </w:p>
        </w:tc>
        <w:tc>
          <w:tcPr>
            <w:tcW w:w="850" w:type="dxa"/>
            <w:tcBorders>
              <w:top w:val="nil"/>
              <w:left w:val="nil"/>
              <w:bottom w:val="nil"/>
              <w:right w:val="nil"/>
            </w:tcBorders>
            <w:vAlign w:val="bottom"/>
          </w:tcPr>
          <w:p w:rsidR="005870C3" w:rsidRPr="00CE4FD7" w:rsidRDefault="00B60508" w:rsidP="00B60508">
            <w:pPr>
              <w:widowControl w:val="0"/>
              <w:adjustRightInd w:val="0"/>
              <w:spacing w:before="30" w:after="30"/>
              <w:jc w:val="center"/>
              <w:rPr>
                <w:rFonts w:ascii="Arial Narrow" w:hAnsi="Arial Narrow"/>
                <w:sz w:val="20"/>
                <w:szCs w:val="24"/>
              </w:rPr>
            </w:pPr>
            <w:r w:rsidRPr="00CE4FD7">
              <w:rPr>
                <w:rFonts w:ascii="Arial Narrow" w:hAnsi="Arial Narrow"/>
                <w:sz w:val="20"/>
                <w:szCs w:val="24"/>
              </w:rPr>
              <w:t>10</w:t>
            </w:r>
            <w:r>
              <w:rPr>
                <w:rFonts w:ascii="Arial Narrow" w:hAnsi="Arial Narrow"/>
                <w:sz w:val="20"/>
                <w:szCs w:val="24"/>
              </w:rPr>
              <w:t>3</w:t>
            </w:r>
            <w:r w:rsidRPr="00CE4FD7">
              <w:rPr>
                <w:rFonts w:ascii="Arial Narrow" w:hAnsi="Arial Narrow"/>
                <w:sz w:val="20"/>
                <w:szCs w:val="24"/>
              </w:rPr>
              <w:t xml:space="preserve"> </w:t>
            </w:r>
            <w:r w:rsidR="00A82E7C" w:rsidRPr="00CE4FD7">
              <w:rPr>
                <w:rFonts w:ascii="Arial Narrow" w:hAnsi="Arial Narrow"/>
                <w:sz w:val="20"/>
                <w:szCs w:val="24"/>
              </w:rPr>
              <w:t>(63)</w:t>
            </w:r>
          </w:p>
        </w:tc>
        <w:tc>
          <w:tcPr>
            <w:tcW w:w="855" w:type="dxa"/>
            <w:tcBorders>
              <w:top w:val="nil"/>
              <w:left w:val="nil"/>
              <w:bottom w:val="nil"/>
              <w:right w:val="single" w:sz="4" w:space="0" w:color="auto"/>
            </w:tcBorders>
            <w:vAlign w:val="bottom"/>
          </w:tcPr>
          <w:p w:rsidR="005870C3" w:rsidRPr="00CE4FD7" w:rsidRDefault="00B60508" w:rsidP="00B60508">
            <w:pPr>
              <w:widowControl w:val="0"/>
              <w:adjustRightInd w:val="0"/>
              <w:spacing w:before="30" w:after="30"/>
              <w:jc w:val="center"/>
              <w:rPr>
                <w:rFonts w:ascii="Arial Narrow" w:hAnsi="Arial Narrow"/>
                <w:sz w:val="20"/>
                <w:szCs w:val="24"/>
              </w:rPr>
            </w:pPr>
            <w:r w:rsidRPr="00CE4FD7">
              <w:rPr>
                <w:rFonts w:ascii="Arial Narrow" w:hAnsi="Arial Narrow"/>
                <w:sz w:val="20"/>
                <w:szCs w:val="24"/>
              </w:rPr>
              <w:t>10</w:t>
            </w:r>
            <w:r>
              <w:rPr>
                <w:rFonts w:ascii="Arial Narrow" w:hAnsi="Arial Narrow"/>
                <w:sz w:val="20"/>
                <w:szCs w:val="24"/>
              </w:rPr>
              <w:t>6</w:t>
            </w:r>
            <w:r w:rsidRPr="00CE4FD7">
              <w:rPr>
                <w:rFonts w:ascii="Arial Narrow" w:hAnsi="Arial Narrow"/>
                <w:sz w:val="20"/>
                <w:szCs w:val="24"/>
              </w:rPr>
              <w:t xml:space="preserve"> </w:t>
            </w:r>
            <w:r w:rsidR="00A82E7C" w:rsidRPr="00CE4FD7">
              <w:rPr>
                <w:rFonts w:ascii="Arial Narrow" w:hAnsi="Arial Narrow"/>
                <w:sz w:val="20"/>
                <w:szCs w:val="24"/>
              </w:rPr>
              <w:t>(70</w:t>
            </w:r>
            <w:r w:rsidR="005870C3" w:rsidRPr="00CE4FD7">
              <w:rPr>
                <w:rFonts w:ascii="Arial Narrow" w:hAnsi="Arial Narrow"/>
                <w:sz w:val="20"/>
                <w:szCs w:val="24"/>
              </w:rPr>
              <w:t>)</w:t>
            </w:r>
          </w:p>
        </w:tc>
        <w:tc>
          <w:tcPr>
            <w:tcW w:w="708" w:type="dxa"/>
            <w:tcBorders>
              <w:top w:val="nil"/>
              <w:left w:val="single" w:sz="4" w:space="0" w:color="auto"/>
              <w:bottom w:val="nil"/>
              <w:right w:val="nil"/>
            </w:tcBorders>
            <w:vAlign w:val="bottom"/>
          </w:tcPr>
          <w:p w:rsidR="005870C3" w:rsidRPr="00CE4FD7" w:rsidRDefault="00B60508" w:rsidP="00B60508">
            <w:pPr>
              <w:widowControl w:val="0"/>
              <w:adjustRightInd w:val="0"/>
              <w:spacing w:before="30" w:after="30"/>
              <w:jc w:val="center"/>
              <w:rPr>
                <w:rFonts w:ascii="Arial Narrow" w:hAnsi="Arial Narrow"/>
                <w:sz w:val="20"/>
                <w:szCs w:val="24"/>
              </w:rPr>
            </w:pPr>
            <w:r>
              <w:rPr>
                <w:rFonts w:ascii="Arial Narrow" w:hAnsi="Arial Narrow"/>
                <w:sz w:val="20"/>
                <w:szCs w:val="24"/>
              </w:rPr>
              <w:t>14</w:t>
            </w:r>
            <w:r w:rsidRPr="00CE4FD7">
              <w:rPr>
                <w:rFonts w:ascii="Arial Narrow" w:hAnsi="Arial Narrow"/>
                <w:sz w:val="20"/>
                <w:szCs w:val="24"/>
              </w:rPr>
              <w:t xml:space="preserve"> </w:t>
            </w:r>
            <w:r w:rsidR="00A82E7C" w:rsidRPr="00CE4FD7">
              <w:rPr>
                <w:rFonts w:ascii="Arial Narrow" w:hAnsi="Arial Narrow"/>
                <w:sz w:val="20"/>
                <w:szCs w:val="24"/>
              </w:rPr>
              <w:t>(</w:t>
            </w:r>
            <w:r>
              <w:rPr>
                <w:rFonts w:ascii="Arial Narrow" w:hAnsi="Arial Narrow"/>
                <w:sz w:val="20"/>
                <w:szCs w:val="24"/>
              </w:rPr>
              <w:t>5</w:t>
            </w:r>
            <w:r w:rsidR="005870C3" w:rsidRPr="00CE4FD7">
              <w:rPr>
                <w:rFonts w:ascii="Arial Narrow" w:hAnsi="Arial Narrow"/>
                <w:sz w:val="20"/>
                <w:szCs w:val="24"/>
              </w:rPr>
              <w:t>)</w:t>
            </w:r>
          </w:p>
        </w:tc>
        <w:tc>
          <w:tcPr>
            <w:tcW w:w="851" w:type="dxa"/>
            <w:tcBorders>
              <w:top w:val="nil"/>
              <w:left w:val="nil"/>
              <w:bottom w:val="nil"/>
              <w:right w:val="nil"/>
            </w:tcBorders>
            <w:vAlign w:val="bottom"/>
          </w:tcPr>
          <w:p w:rsidR="005870C3" w:rsidRPr="00CE4FD7" w:rsidRDefault="00B60508" w:rsidP="00B60508">
            <w:pPr>
              <w:widowControl w:val="0"/>
              <w:adjustRightInd w:val="0"/>
              <w:spacing w:before="30" w:after="30"/>
              <w:jc w:val="center"/>
              <w:rPr>
                <w:rFonts w:ascii="Arial Narrow" w:hAnsi="Arial Narrow"/>
                <w:sz w:val="20"/>
                <w:szCs w:val="24"/>
              </w:rPr>
            </w:pPr>
            <w:r w:rsidRPr="00CE4FD7">
              <w:rPr>
                <w:rFonts w:ascii="Arial Narrow" w:hAnsi="Arial Narrow"/>
                <w:sz w:val="20"/>
                <w:szCs w:val="24"/>
              </w:rPr>
              <w:t>2</w:t>
            </w:r>
            <w:r>
              <w:rPr>
                <w:rFonts w:ascii="Arial Narrow" w:hAnsi="Arial Narrow"/>
                <w:sz w:val="20"/>
                <w:szCs w:val="24"/>
              </w:rPr>
              <w:t>20</w:t>
            </w:r>
            <w:r w:rsidRPr="00CE4FD7">
              <w:rPr>
                <w:rFonts w:ascii="Arial Narrow" w:hAnsi="Arial Narrow"/>
                <w:sz w:val="20"/>
                <w:szCs w:val="24"/>
              </w:rPr>
              <w:t xml:space="preserve"> </w:t>
            </w:r>
            <w:r w:rsidR="00A82E7C" w:rsidRPr="00CE4FD7">
              <w:rPr>
                <w:rFonts w:ascii="Arial Narrow" w:hAnsi="Arial Narrow"/>
                <w:sz w:val="20"/>
                <w:szCs w:val="24"/>
              </w:rPr>
              <w:t>(74</w:t>
            </w:r>
            <w:r w:rsidR="005870C3" w:rsidRPr="00CE4FD7">
              <w:rPr>
                <w:rFonts w:ascii="Arial Narrow" w:hAnsi="Arial Narrow"/>
                <w:sz w:val="20"/>
                <w:szCs w:val="24"/>
              </w:rPr>
              <w:t>)</w:t>
            </w:r>
          </w:p>
        </w:tc>
        <w:tc>
          <w:tcPr>
            <w:tcW w:w="850" w:type="dxa"/>
            <w:tcBorders>
              <w:top w:val="nil"/>
              <w:left w:val="nil"/>
              <w:bottom w:val="nil"/>
              <w:right w:val="nil"/>
            </w:tcBorders>
            <w:vAlign w:val="bottom"/>
          </w:tcPr>
          <w:p w:rsidR="005870C3" w:rsidRPr="00CE4FD7" w:rsidRDefault="00B60508" w:rsidP="00B60508">
            <w:pPr>
              <w:widowControl w:val="0"/>
              <w:adjustRightInd w:val="0"/>
              <w:spacing w:before="30" w:after="30"/>
              <w:jc w:val="center"/>
              <w:rPr>
                <w:rFonts w:ascii="Arial Narrow" w:hAnsi="Arial Narrow"/>
                <w:sz w:val="20"/>
                <w:szCs w:val="24"/>
              </w:rPr>
            </w:pPr>
            <w:r w:rsidRPr="00CE4FD7">
              <w:rPr>
                <w:rFonts w:ascii="Arial Narrow" w:hAnsi="Arial Narrow"/>
                <w:sz w:val="20"/>
                <w:szCs w:val="24"/>
              </w:rPr>
              <w:t>19</w:t>
            </w:r>
            <w:r>
              <w:rPr>
                <w:rFonts w:ascii="Arial Narrow" w:hAnsi="Arial Narrow"/>
                <w:sz w:val="20"/>
                <w:szCs w:val="24"/>
              </w:rPr>
              <w:t>2</w:t>
            </w:r>
            <w:r w:rsidRPr="00CE4FD7">
              <w:rPr>
                <w:rFonts w:ascii="Arial Narrow" w:hAnsi="Arial Narrow"/>
                <w:sz w:val="20"/>
                <w:szCs w:val="24"/>
              </w:rPr>
              <w:t xml:space="preserve"> </w:t>
            </w:r>
            <w:r w:rsidR="00A82E7C" w:rsidRPr="00CE4FD7">
              <w:rPr>
                <w:rFonts w:ascii="Arial Narrow" w:hAnsi="Arial Narrow"/>
                <w:sz w:val="20"/>
                <w:szCs w:val="24"/>
              </w:rPr>
              <w:t>(</w:t>
            </w:r>
            <w:r w:rsidRPr="00CE4FD7">
              <w:rPr>
                <w:rFonts w:ascii="Arial Narrow" w:hAnsi="Arial Narrow"/>
                <w:sz w:val="20"/>
                <w:szCs w:val="24"/>
              </w:rPr>
              <w:t>6</w:t>
            </w:r>
            <w:r>
              <w:rPr>
                <w:rFonts w:ascii="Arial Narrow" w:hAnsi="Arial Narrow"/>
                <w:sz w:val="20"/>
                <w:szCs w:val="24"/>
              </w:rPr>
              <w:t>7</w:t>
            </w:r>
            <w:r w:rsidR="005870C3" w:rsidRPr="00CE4FD7">
              <w:rPr>
                <w:rFonts w:ascii="Arial Narrow" w:hAnsi="Arial Narrow"/>
                <w:sz w:val="20"/>
                <w:szCs w:val="24"/>
              </w:rPr>
              <w:t>)</w:t>
            </w:r>
          </w:p>
        </w:tc>
        <w:tc>
          <w:tcPr>
            <w:tcW w:w="851" w:type="dxa"/>
            <w:tcBorders>
              <w:top w:val="nil"/>
              <w:left w:val="nil"/>
              <w:bottom w:val="nil"/>
              <w:right w:val="nil"/>
            </w:tcBorders>
            <w:vAlign w:val="bottom"/>
          </w:tcPr>
          <w:p w:rsidR="005870C3" w:rsidRPr="00CE4FD7" w:rsidRDefault="00B60508" w:rsidP="00B60508">
            <w:pPr>
              <w:widowControl w:val="0"/>
              <w:adjustRightInd w:val="0"/>
              <w:spacing w:before="30" w:after="30"/>
              <w:jc w:val="center"/>
              <w:rPr>
                <w:rFonts w:ascii="Arial Narrow" w:hAnsi="Arial Narrow"/>
                <w:sz w:val="20"/>
                <w:szCs w:val="24"/>
              </w:rPr>
            </w:pPr>
            <w:r w:rsidRPr="00CE4FD7">
              <w:rPr>
                <w:rFonts w:ascii="Arial Narrow" w:hAnsi="Arial Narrow"/>
                <w:sz w:val="20"/>
                <w:szCs w:val="24"/>
              </w:rPr>
              <w:t>21</w:t>
            </w:r>
            <w:r>
              <w:rPr>
                <w:rFonts w:ascii="Arial Narrow" w:hAnsi="Arial Narrow"/>
                <w:sz w:val="20"/>
                <w:szCs w:val="24"/>
              </w:rPr>
              <w:t>6</w:t>
            </w:r>
            <w:r w:rsidRPr="00CE4FD7">
              <w:rPr>
                <w:rFonts w:ascii="Arial Narrow" w:hAnsi="Arial Narrow"/>
                <w:sz w:val="20"/>
                <w:szCs w:val="24"/>
              </w:rPr>
              <w:t xml:space="preserve"> </w:t>
            </w:r>
            <w:r w:rsidR="00A82E7C" w:rsidRPr="00CE4FD7">
              <w:rPr>
                <w:rFonts w:ascii="Arial Narrow" w:hAnsi="Arial Narrow"/>
                <w:sz w:val="20"/>
                <w:szCs w:val="24"/>
              </w:rPr>
              <w:t>(</w:t>
            </w:r>
            <w:r w:rsidRPr="00CE4FD7">
              <w:rPr>
                <w:rFonts w:ascii="Arial Narrow" w:hAnsi="Arial Narrow"/>
                <w:sz w:val="20"/>
                <w:szCs w:val="24"/>
              </w:rPr>
              <w:t>7</w:t>
            </w:r>
            <w:r>
              <w:rPr>
                <w:rFonts w:ascii="Arial Narrow" w:hAnsi="Arial Narrow"/>
                <w:sz w:val="20"/>
                <w:szCs w:val="24"/>
              </w:rPr>
              <w:t>4</w:t>
            </w:r>
            <w:r w:rsidR="005870C3" w:rsidRPr="00CE4FD7">
              <w:rPr>
                <w:rFonts w:ascii="Arial Narrow" w:hAnsi="Arial Narrow"/>
                <w:sz w:val="20"/>
                <w:szCs w:val="24"/>
              </w:rPr>
              <w:t>)</w:t>
            </w:r>
          </w:p>
        </w:tc>
        <w:tc>
          <w:tcPr>
            <w:tcW w:w="852" w:type="dxa"/>
            <w:tcBorders>
              <w:top w:val="nil"/>
              <w:left w:val="nil"/>
              <w:bottom w:val="nil"/>
              <w:right w:val="single" w:sz="4" w:space="0" w:color="auto"/>
            </w:tcBorders>
            <w:vAlign w:val="bottom"/>
          </w:tcPr>
          <w:p w:rsidR="005870C3" w:rsidRPr="00CE4FD7" w:rsidRDefault="00B60508" w:rsidP="00B60508">
            <w:pPr>
              <w:widowControl w:val="0"/>
              <w:adjustRightInd w:val="0"/>
              <w:spacing w:before="30" w:after="30"/>
              <w:jc w:val="center"/>
              <w:rPr>
                <w:rFonts w:ascii="Arial Narrow" w:hAnsi="Arial Narrow"/>
                <w:sz w:val="20"/>
                <w:szCs w:val="24"/>
              </w:rPr>
            </w:pPr>
            <w:r w:rsidRPr="00CE4FD7">
              <w:rPr>
                <w:rFonts w:ascii="Arial Narrow" w:hAnsi="Arial Narrow"/>
                <w:sz w:val="20"/>
                <w:szCs w:val="24"/>
              </w:rPr>
              <w:t>20</w:t>
            </w:r>
            <w:r>
              <w:rPr>
                <w:rFonts w:ascii="Arial Narrow" w:hAnsi="Arial Narrow"/>
                <w:sz w:val="20"/>
                <w:szCs w:val="24"/>
              </w:rPr>
              <w:t>7</w:t>
            </w:r>
            <w:r w:rsidRPr="00CE4FD7">
              <w:rPr>
                <w:rFonts w:ascii="Arial Narrow" w:hAnsi="Arial Narrow"/>
                <w:sz w:val="20"/>
                <w:szCs w:val="24"/>
              </w:rPr>
              <w:t xml:space="preserve"> </w:t>
            </w:r>
            <w:r w:rsidR="00A82E7C" w:rsidRPr="00CE4FD7">
              <w:rPr>
                <w:rFonts w:ascii="Arial Narrow" w:hAnsi="Arial Narrow"/>
                <w:sz w:val="20"/>
                <w:szCs w:val="24"/>
              </w:rPr>
              <w:t>(74</w:t>
            </w:r>
            <w:r w:rsidR="005870C3" w:rsidRPr="00CE4FD7">
              <w:rPr>
                <w:rFonts w:ascii="Arial Narrow" w:hAnsi="Arial Narrow"/>
                <w:sz w:val="20"/>
                <w:szCs w:val="24"/>
              </w:rPr>
              <w:t>)</w:t>
            </w:r>
          </w:p>
        </w:tc>
      </w:tr>
      <w:tr w:rsidR="004F1690" w:rsidRPr="00CE4FD7" w:rsidTr="004F1690">
        <w:trPr>
          <w:gridAfter w:val="1"/>
          <w:wAfter w:w="6" w:type="dxa"/>
          <w:cantSplit/>
          <w:trHeight w:val="240"/>
        </w:trPr>
        <w:tc>
          <w:tcPr>
            <w:tcW w:w="1420" w:type="dxa"/>
            <w:tcBorders>
              <w:top w:val="nil"/>
              <w:left w:val="single" w:sz="4" w:space="0" w:color="auto"/>
              <w:bottom w:val="nil"/>
              <w:right w:val="single" w:sz="4" w:space="0" w:color="auto"/>
            </w:tcBorders>
            <w:vAlign w:val="bottom"/>
          </w:tcPr>
          <w:p w:rsidR="004F1690" w:rsidRPr="00CE4FD7" w:rsidRDefault="004F1690" w:rsidP="004F1690">
            <w:pPr>
              <w:keepLines/>
              <w:spacing w:before="20" w:after="20"/>
              <w:ind w:left="5"/>
              <w:jc w:val="left"/>
              <w:rPr>
                <w:rFonts w:ascii="Arial Narrow" w:hAnsi="Arial Narrow"/>
                <w:snapToGrid w:val="0"/>
                <w:color w:val="000000"/>
                <w:sz w:val="20"/>
              </w:rPr>
            </w:pPr>
            <w:r w:rsidRPr="00CE4FD7">
              <w:rPr>
                <w:rFonts w:ascii="Arial Narrow" w:hAnsi="Arial Narrow"/>
                <w:snapToGrid w:val="0"/>
                <w:color w:val="000000"/>
                <w:sz w:val="20"/>
              </w:rPr>
              <w:t>&gt;100 kg</w:t>
            </w:r>
          </w:p>
        </w:tc>
        <w:tc>
          <w:tcPr>
            <w:tcW w:w="709" w:type="dxa"/>
            <w:tcBorders>
              <w:top w:val="nil"/>
              <w:left w:val="single" w:sz="4" w:space="0" w:color="auto"/>
              <w:bottom w:val="nil"/>
              <w:right w:val="nil"/>
            </w:tcBorders>
            <w:vAlign w:val="bottom"/>
          </w:tcPr>
          <w:p w:rsidR="004F1690" w:rsidRPr="00CE4FD7" w:rsidRDefault="004F1690" w:rsidP="004D0F27">
            <w:pPr>
              <w:widowControl w:val="0"/>
              <w:adjustRightInd w:val="0"/>
              <w:spacing w:before="30" w:after="30"/>
              <w:jc w:val="center"/>
              <w:rPr>
                <w:rFonts w:ascii="Arial Narrow" w:hAnsi="Arial Narrow"/>
                <w:sz w:val="20"/>
                <w:szCs w:val="24"/>
              </w:rPr>
            </w:pPr>
          </w:p>
        </w:tc>
        <w:tc>
          <w:tcPr>
            <w:tcW w:w="849" w:type="dxa"/>
            <w:tcBorders>
              <w:top w:val="nil"/>
              <w:left w:val="nil"/>
              <w:bottom w:val="nil"/>
              <w:right w:val="nil"/>
            </w:tcBorders>
            <w:vAlign w:val="bottom"/>
          </w:tcPr>
          <w:p w:rsidR="004F1690" w:rsidRPr="00CE4FD7" w:rsidRDefault="004F1690" w:rsidP="004D0F27">
            <w:pPr>
              <w:widowControl w:val="0"/>
              <w:adjustRightInd w:val="0"/>
              <w:spacing w:before="30" w:after="30"/>
              <w:jc w:val="center"/>
              <w:rPr>
                <w:rFonts w:ascii="Arial Narrow" w:hAnsi="Arial Narrow"/>
                <w:sz w:val="20"/>
                <w:szCs w:val="24"/>
              </w:rPr>
            </w:pPr>
          </w:p>
        </w:tc>
        <w:tc>
          <w:tcPr>
            <w:tcW w:w="849" w:type="dxa"/>
            <w:tcBorders>
              <w:top w:val="nil"/>
              <w:left w:val="nil"/>
              <w:bottom w:val="nil"/>
              <w:right w:val="nil"/>
            </w:tcBorders>
            <w:vAlign w:val="bottom"/>
          </w:tcPr>
          <w:p w:rsidR="004F1690" w:rsidRPr="00CE4FD7" w:rsidRDefault="004F1690" w:rsidP="004D0F27">
            <w:pPr>
              <w:widowControl w:val="0"/>
              <w:adjustRightInd w:val="0"/>
              <w:spacing w:before="30" w:after="30"/>
              <w:jc w:val="center"/>
              <w:rPr>
                <w:rFonts w:ascii="Arial Narrow" w:hAnsi="Arial Narrow"/>
                <w:sz w:val="20"/>
                <w:szCs w:val="24"/>
              </w:rPr>
            </w:pPr>
          </w:p>
        </w:tc>
        <w:tc>
          <w:tcPr>
            <w:tcW w:w="850" w:type="dxa"/>
            <w:tcBorders>
              <w:top w:val="nil"/>
              <w:left w:val="nil"/>
              <w:bottom w:val="nil"/>
              <w:right w:val="nil"/>
            </w:tcBorders>
            <w:vAlign w:val="bottom"/>
          </w:tcPr>
          <w:p w:rsidR="004F1690" w:rsidRPr="00CE4FD7" w:rsidRDefault="004F1690" w:rsidP="004D0F27">
            <w:pPr>
              <w:widowControl w:val="0"/>
              <w:adjustRightInd w:val="0"/>
              <w:spacing w:before="30" w:after="30"/>
              <w:jc w:val="center"/>
              <w:rPr>
                <w:rFonts w:ascii="Arial Narrow" w:hAnsi="Arial Narrow"/>
                <w:sz w:val="20"/>
                <w:szCs w:val="24"/>
              </w:rPr>
            </w:pPr>
          </w:p>
        </w:tc>
        <w:tc>
          <w:tcPr>
            <w:tcW w:w="855" w:type="dxa"/>
            <w:tcBorders>
              <w:top w:val="nil"/>
              <w:left w:val="nil"/>
              <w:bottom w:val="nil"/>
              <w:right w:val="single" w:sz="4" w:space="0" w:color="auto"/>
            </w:tcBorders>
            <w:vAlign w:val="bottom"/>
          </w:tcPr>
          <w:p w:rsidR="004F1690" w:rsidRPr="00CE4FD7" w:rsidRDefault="004F1690" w:rsidP="004D0F27">
            <w:pPr>
              <w:widowControl w:val="0"/>
              <w:adjustRightInd w:val="0"/>
              <w:spacing w:before="30" w:after="30"/>
              <w:jc w:val="center"/>
              <w:rPr>
                <w:rFonts w:ascii="Arial Narrow" w:hAnsi="Arial Narrow"/>
                <w:sz w:val="20"/>
                <w:szCs w:val="24"/>
              </w:rPr>
            </w:pPr>
          </w:p>
        </w:tc>
        <w:tc>
          <w:tcPr>
            <w:tcW w:w="708" w:type="dxa"/>
            <w:tcBorders>
              <w:top w:val="nil"/>
              <w:left w:val="single" w:sz="4" w:space="0" w:color="auto"/>
              <w:bottom w:val="nil"/>
              <w:right w:val="nil"/>
            </w:tcBorders>
            <w:vAlign w:val="bottom"/>
          </w:tcPr>
          <w:p w:rsidR="004F1690" w:rsidRPr="00CE4FD7" w:rsidRDefault="004F1690" w:rsidP="004D0F27">
            <w:pPr>
              <w:widowControl w:val="0"/>
              <w:adjustRightInd w:val="0"/>
              <w:spacing w:before="30" w:after="30"/>
              <w:jc w:val="center"/>
              <w:rPr>
                <w:rFonts w:ascii="Arial Narrow" w:hAnsi="Arial Narrow"/>
                <w:sz w:val="20"/>
                <w:szCs w:val="24"/>
              </w:rPr>
            </w:pPr>
          </w:p>
        </w:tc>
        <w:tc>
          <w:tcPr>
            <w:tcW w:w="851" w:type="dxa"/>
            <w:tcBorders>
              <w:top w:val="nil"/>
              <w:left w:val="nil"/>
              <w:bottom w:val="nil"/>
              <w:right w:val="nil"/>
            </w:tcBorders>
            <w:vAlign w:val="bottom"/>
          </w:tcPr>
          <w:p w:rsidR="004F1690" w:rsidRPr="00CE4FD7" w:rsidRDefault="004F1690" w:rsidP="004D0F27">
            <w:pPr>
              <w:widowControl w:val="0"/>
              <w:adjustRightInd w:val="0"/>
              <w:spacing w:before="30" w:after="30"/>
              <w:jc w:val="center"/>
              <w:rPr>
                <w:rFonts w:ascii="Arial Narrow" w:hAnsi="Arial Narrow"/>
                <w:sz w:val="20"/>
                <w:szCs w:val="24"/>
              </w:rPr>
            </w:pPr>
          </w:p>
        </w:tc>
        <w:tc>
          <w:tcPr>
            <w:tcW w:w="850" w:type="dxa"/>
            <w:tcBorders>
              <w:top w:val="nil"/>
              <w:left w:val="nil"/>
              <w:bottom w:val="nil"/>
              <w:right w:val="nil"/>
            </w:tcBorders>
            <w:vAlign w:val="bottom"/>
          </w:tcPr>
          <w:p w:rsidR="004F1690" w:rsidRPr="00CE4FD7" w:rsidRDefault="004F1690" w:rsidP="004D0F27">
            <w:pPr>
              <w:widowControl w:val="0"/>
              <w:adjustRightInd w:val="0"/>
              <w:spacing w:before="30" w:after="30"/>
              <w:jc w:val="center"/>
              <w:rPr>
                <w:rFonts w:ascii="Arial Narrow" w:hAnsi="Arial Narrow"/>
                <w:sz w:val="20"/>
                <w:szCs w:val="24"/>
              </w:rPr>
            </w:pPr>
          </w:p>
        </w:tc>
        <w:tc>
          <w:tcPr>
            <w:tcW w:w="851" w:type="dxa"/>
            <w:tcBorders>
              <w:top w:val="nil"/>
              <w:left w:val="nil"/>
              <w:bottom w:val="nil"/>
              <w:right w:val="nil"/>
            </w:tcBorders>
            <w:vAlign w:val="bottom"/>
          </w:tcPr>
          <w:p w:rsidR="004F1690" w:rsidRPr="00CE4FD7" w:rsidRDefault="004F1690" w:rsidP="004D0F27">
            <w:pPr>
              <w:widowControl w:val="0"/>
              <w:adjustRightInd w:val="0"/>
              <w:spacing w:before="30" w:after="30"/>
              <w:jc w:val="center"/>
              <w:rPr>
                <w:rFonts w:ascii="Arial Narrow" w:hAnsi="Arial Narrow"/>
                <w:sz w:val="20"/>
                <w:szCs w:val="24"/>
              </w:rPr>
            </w:pPr>
          </w:p>
        </w:tc>
        <w:tc>
          <w:tcPr>
            <w:tcW w:w="852" w:type="dxa"/>
            <w:tcBorders>
              <w:top w:val="nil"/>
              <w:left w:val="nil"/>
              <w:bottom w:val="nil"/>
              <w:right w:val="single" w:sz="4" w:space="0" w:color="auto"/>
            </w:tcBorders>
            <w:vAlign w:val="bottom"/>
          </w:tcPr>
          <w:p w:rsidR="004F1690" w:rsidRPr="00CE4FD7" w:rsidRDefault="004F1690" w:rsidP="004D0F27">
            <w:pPr>
              <w:widowControl w:val="0"/>
              <w:adjustRightInd w:val="0"/>
              <w:spacing w:before="30" w:after="30"/>
              <w:jc w:val="center"/>
              <w:rPr>
                <w:rFonts w:ascii="Arial Narrow" w:hAnsi="Arial Narrow"/>
                <w:sz w:val="20"/>
                <w:szCs w:val="24"/>
              </w:rPr>
            </w:pPr>
          </w:p>
        </w:tc>
      </w:tr>
      <w:tr w:rsidR="00A82E7C" w:rsidRPr="00CE4FD7" w:rsidTr="004F1690">
        <w:trPr>
          <w:gridAfter w:val="1"/>
          <w:wAfter w:w="6" w:type="dxa"/>
          <w:cantSplit/>
          <w:trHeight w:val="240"/>
        </w:trPr>
        <w:tc>
          <w:tcPr>
            <w:tcW w:w="1420" w:type="dxa"/>
            <w:tcBorders>
              <w:top w:val="nil"/>
              <w:left w:val="single" w:sz="4" w:space="0" w:color="auto"/>
              <w:bottom w:val="nil"/>
              <w:right w:val="single" w:sz="4" w:space="0" w:color="auto"/>
            </w:tcBorders>
            <w:vAlign w:val="bottom"/>
          </w:tcPr>
          <w:p w:rsidR="005870C3" w:rsidRPr="00CE4FD7" w:rsidRDefault="008960C3" w:rsidP="00A82E7C">
            <w:pPr>
              <w:keepLines/>
              <w:spacing w:before="20" w:after="20"/>
              <w:ind w:left="289"/>
              <w:jc w:val="left"/>
              <w:rPr>
                <w:rFonts w:ascii="Arial Narrow" w:hAnsi="Arial Narrow"/>
                <w:snapToGrid w:val="0"/>
                <w:color w:val="000000"/>
                <w:sz w:val="20"/>
              </w:rPr>
            </w:pPr>
            <w:r w:rsidRPr="00CE4FD7">
              <w:rPr>
                <w:rFonts w:ascii="Arial Narrow" w:hAnsi="Arial Narrow"/>
                <w:snapToGrid w:val="0"/>
                <w:color w:val="000000"/>
                <w:sz w:val="20"/>
              </w:rPr>
              <w:t>n</w:t>
            </w:r>
          </w:p>
        </w:tc>
        <w:tc>
          <w:tcPr>
            <w:tcW w:w="709" w:type="dxa"/>
            <w:tcBorders>
              <w:top w:val="nil"/>
              <w:left w:val="single" w:sz="4" w:space="0" w:color="auto"/>
              <w:bottom w:val="nil"/>
              <w:right w:val="nil"/>
            </w:tcBorders>
            <w:vAlign w:val="bottom"/>
          </w:tcPr>
          <w:p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89</w:t>
            </w:r>
          </w:p>
        </w:tc>
        <w:tc>
          <w:tcPr>
            <w:tcW w:w="849" w:type="dxa"/>
            <w:tcBorders>
              <w:top w:val="nil"/>
              <w:left w:val="nil"/>
              <w:bottom w:val="nil"/>
              <w:right w:val="nil"/>
            </w:tcBorders>
            <w:vAlign w:val="bottom"/>
          </w:tcPr>
          <w:p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87</w:t>
            </w:r>
          </w:p>
        </w:tc>
        <w:tc>
          <w:tcPr>
            <w:tcW w:w="849" w:type="dxa"/>
            <w:tcBorders>
              <w:top w:val="nil"/>
              <w:left w:val="nil"/>
              <w:bottom w:val="nil"/>
              <w:right w:val="nil"/>
            </w:tcBorders>
            <w:vAlign w:val="bottom"/>
          </w:tcPr>
          <w:p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86</w:t>
            </w:r>
          </w:p>
        </w:tc>
        <w:tc>
          <w:tcPr>
            <w:tcW w:w="850" w:type="dxa"/>
            <w:tcBorders>
              <w:top w:val="nil"/>
              <w:left w:val="nil"/>
              <w:bottom w:val="nil"/>
              <w:right w:val="nil"/>
            </w:tcBorders>
            <w:vAlign w:val="bottom"/>
          </w:tcPr>
          <w:p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92</w:t>
            </w:r>
          </w:p>
        </w:tc>
        <w:tc>
          <w:tcPr>
            <w:tcW w:w="855" w:type="dxa"/>
            <w:tcBorders>
              <w:top w:val="nil"/>
              <w:left w:val="nil"/>
              <w:bottom w:val="nil"/>
              <w:right w:val="single" w:sz="4" w:space="0" w:color="auto"/>
            </w:tcBorders>
            <w:vAlign w:val="bottom"/>
          </w:tcPr>
          <w:p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90</w:t>
            </w:r>
          </w:p>
        </w:tc>
        <w:tc>
          <w:tcPr>
            <w:tcW w:w="708" w:type="dxa"/>
            <w:tcBorders>
              <w:top w:val="nil"/>
              <w:left w:val="single" w:sz="4" w:space="0" w:color="auto"/>
              <w:bottom w:val="nil"/>
              <w:right w:val="nil"/>
            </w:tcBorders>
            <w:vAlign w:val="bottom"/>
          </w:tcPr>
          <w:p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120</w:t>
            </w:r>
          </w:p>
        </w:tc>
        <w:tc>
          <w:tcPr>
            <w:tcW w:w="851" w:type="dxa"/>
            <w:tcBorders>
              <w:top w:val="nil"/>
              <w:left w:val="nil"/>
              <w:bottom w:val="nil"/>
              <w:right w:val="nil"/>
            </w:tcBorders>
            <w:vAlign w:val="bottom"/>
          </w:tcPr>
          <w:p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112</w:t>
            </w:r>
          </w:p>
        </w:tc>
        <w:tc>
          <w:tcPr>
            <w:tcW w:w="850" w:type="dxa"/>
            <w:tcBorders>
              <w:top w:val="nil"/>
              <w:left w:val="nil"/>
              <w:bottom w:val="nil"/>
              <w:right w:val="nil"/>
            </w:tcBorders>
            <w:vAlign w:val="bottom"/>
          </w:tcPr>
          <w:p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110</w:t>
            </w:r>
          </w:p>
        </w:tc>
        <w:tc>
          <w:tcPr>
            <w:tcW w:w="851" w:type="dxa"/>
            <w:tcBorders>
              <w:top w:val="nil"/>
              <w:left w:val="nil"/>
              <w:bottom w:val="nil"/>
              <w:right w:val="nil"/>
            </w:tcBorders>
            <w:vAlign w:val="bottom"/>
          </w:tcPr>
          <w:p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121</w:t>
            </w:r>
          </w:p>
        </w:tc>
        <w:tc>
          <w:tcPr>
            <w:tcW w:w="852" w:type="dxa"/>
            <w:tcBorders>
              <w:top w:val="nil"/>
              <w:left w:val="nil"/>
              <w:bottom w:val="nil"/>
              <w:right w:val="single" w:sz="4" w:space="0" w:color="auto"/>
            </w:tcBorders>
            <w:vAlign w:val="bottom"/>
          </w:tcPr>
          <w:p w:rsidR="005870C3" w:rsidRPr="00CE4FD7" w:rsidRDefault="005870C3"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119</w:t>
            </w:r>
          </w:p>
        </w:tc>
      </w:tr>
      <w:tr w:rsidR="00A82E7C" w:rsidRPr="00CE4FD7" w:rsidTr="004F1690">
        <w:trPr>
          <w:gridAfter w:val="1"/>
          <w:wAfter w:w="6" w:type="dxa"/>
          <w:cantSplit/>
          <w:trHeight w:val="240"/>
        </w:trPr>
        <w:tc>
          <w:tcPr>
            <w:tcW w:w="1420" w:type="dxa"/>
            <w:tcBorders>
              <w:top w:val="nil"/>
              <w:left w:val="single" w:sz="4" w:space="0" w:color="auto"/>
              <w:bottom w:val="single" w:sz="4" w:space="0" w:color="auto"/>
              <w:right w:val="single" w:sz="4" w:space="0" w:color="auto"/>
            </w:tcBorders>
            <w:vAlign w:val="bottom"/>
          </w:tcPr>
          <w:p w:rsidR="005870C3" w:rsidRPr="00CE4FD7" w:rsidRDefault="005870C3" w:rsidP="00A82E7C">
            <w:pPr>
              <w:keepLines/>
              <w:spacing w:before="20" w:after="20"/>
              <w:ind w:left="289"/>
              <w:jc w:val="left"/>
              <w:rPr>
                <w:rFonts w:ascii="Arial Narrow" w:hAnsi="Arial Narrow"/>
                <w:snapToGrid w:val="0"/>
                <w:color w:val="000000"/>
                <w:sz w:val="20"/>
              </w:rPr>
            </w:pPr>
            <w:r w:rsidRPr="00CE4FD7">
              <w:rPr>
                <w:rFonts w:ascii="Arial Narrow" w:hAnsi="Arial Narrow"/>
                <w:snapToGrid w:val="0"/>
                <w:color w:val="000000"/>
                <w:sz w:val="20"/>
              </w:rPr>
              <w:t>PGA response</w:t>
            </w:r>
            <w:r w:rsidRPr="00CE4FD7">
              <w:rPr>
                <w:rFonts w:ascii="Arial Narrow" w:hAnsi="Arial Narrow"/>
                <w:snapToGrid w:val="0"/>
                <w:color w:val="000000"/>
                <w:sz w:val="20"/>
                <w:vertAlign w:val="superscript"/>
              </w:rPr>
              <w:t xml:space="preserve"> </w:t>
            </w:r>
            <w:r w:rsidR="00A82E7C" w:rsidRPr="00CE4FD7">
              <w:rPr>
                <w:rFonts w:ascii="Arial Narrow" w:hAnsi="Arial Narrow"/>
                <w:snapToGrid w:val="0"/>
                <w:color w:val="000000"/>
                <w:sz w:val="20"/>
              </w:rPr>
              <w:t>(%)</w:t>
            </w:r>
          </w:p>
        </w:tc>
        <w:tc>
          <w:tcPr>
            <w:tcW w:w="709" w:type="dxa"/>
            <w:tcBorders>
              <w:top w:val="nil"/>
              <w:left w:val="single" w:sz="4" w:space="0" w:color="auto"/>
              <w:bottom w:val="single" w:sz="4" w:space="0" w:color="auto"/>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3 (3</w:t>
            </w:r>
            <w:r w:rsidR="005870C3" w:rsidRPr="00CE4FD7">
              <w:rPr>
                <w:rFonts w:ascii="Arial Narrow" w:hAnsi="Arial Narrow"/>
                <w:sz w:val="20"/>
                <w:szCs w:val="24"/>
              </w:rPr>
              <w:t>)</w:t>
            </w:r>
          </w:p>
        </w:tc>
        <w:tc>
          <w:tcPr>
            <w:tcW w:w="849" w:type="dxa"/>
            <w:tcBorders>
              <w:top w:val="nil"/>
              <w:left w:val="nil"/>
              <w:bottom w:val="single" w:sz="4" w:space="0" w:color="auto"/>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44 (51</w:t>
            </w:r>
            <w:r w:rsidR="005870C3" w:rsidRPr="00CE4FD7">
              <w:rPr>
                <w:rFonts w:ascii="Arial Narrow" w:hAnsi="Arial Narrow"/>
                <w:sz w:val="20"/>
                <w:szCs w:val="24"/>
              </w:rPr>
              <w:t>)</w:t>
            </w:r>
          </w:p>
        </w:tc>
        <w:tc>
          <w:tcPr>
            <w:tcW w:w="849" w:type="dxa"/>
            <w:tcBorders>
              <w:top w:val="nil"/>
              <w:left w:val="nil"/>
              <w:bottom w:val="single" w:sz="4" w:space="0" w:color="auto"/>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40 (47</w:t>
            </w:r>
            <w:r w:rsidR="005870C3" w:rsidRPr="00CE4FD7">
              <w:rPr>
                <w:rFonts w:ascii="Arial Narrow" w:hAnsi="Arial Narrow"/>
                <w:sz w:val="20"/>
                <w:szCs w:val="24"/>
              </w:rPr>
              <w:t>)</w:t>
            </w:r>
          </w:p>
        </w:tc>
        <w:tc>
          <w:tcPr>
            <w:tcW w:w="850" w:type="dxa"/>
            <w:tcBorders>
              <w:top w:val="nil"/>
              <w:left w:val="nil"/>
              <w:bottom w:val="single" w:sz="4" w:space="0" w:color="auto"/>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54 (59</w:t>
            </w:r>
            <w:r w:rsidR="005870C3" w:rsidRPr="00CE4FD7">
              <w:rPr>
                <w:rFonts w:ascii="Arial Narrow" w:hAnsi="Arial Narrow"/>
                <w:sz w:val="20"/>
                <w:szCs w:val="24"/>
              </w:rPr>
              <w:t>)</w:t>
            </w:r>
          </w:p>
        </w:tc>
        <w:tc>
          <w:tcPr>
            <w:tcW w:w="855" w:type="dxa"/>
            <w:tcBorders>
              <w:top w:val="nil"/>
              <w:left w:val="nil"/>
              <w:bottom w:val="single" w:sz="4" w:space="0" w:color="auto"/>
              <w:right w:val="single" w:sz="4" w:space="0" w:color="auto"/>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54 (60</w:t>
            </w:r>
            <w:r w:rsidR="005870C3" w:rsidRPr="00CE4FD7">
              <w:rPr>
                <w:rFonts w:ascii="Arial Narrow" w:hAnsi="Arial Narrow"/>
                <w:sz w:val="20"/>
                <w:szCs w:val="24"/>
              </w:rPr>
              <w:t>)</w:t>
            </w:r>
          </w:p>
        </w:tc>
        <w:tc>
          <w:tcPr>
            <w:tcW w:w="708" w:type="dxa"/>
            <w:tcBorders>
              <w:top w:val="nil"/>
              <w:left w:val="single" w:sz="4" w:space="0" w:color="auto"/>
              <w:bottom w:val="single" w:sz="4" w:space="0" w:color="auto"/>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4 (3</w:t>
            </w:r>
            <w:r w:rsidR="005870C3" w:rsidRPr="00CE4FD7">
              <w:rPr>
                <w:rFonts w:ascii="Arial Narrow" w:hAnsi="Arial Narrow"/>
                <w:sz w:val="20"/>
                <w:szCs w:val="24"/>
              </w:rPr>
              <w:t>)</w:t>
            </w:r>
          </w:p>
        </w:tc>
        <w:tc>
          <w:tcPr>
            <w:tcW w:w="851" w:type="dxa"/>
            <w:tcBorders>
              <w:top w:val="nil"/>
              <w:left w:val="nil"/>
              <w:bottom w:val="single" w:sz="4" w:space="0" w:color="auto"/>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59 (53</w:t>
            </w:r>
            <w:r w:rsidR="005870C3" w:rsidRPr="00CE4FD7">
              <w:rPr>
                <w:rFonts w:ascii="Arial Narrow" w:hAnsi="Arial Narrow"/>
                <w:sz w:val="20"/>
                <w:szCs w:val="24"/>
              </w:rPr>
              <w:t>)</w:t>
            </w:r>
          </w:p>
        </w:tc>
        <w:tc>
          <w:tcPr>
            <w:tcW w:w="850" w:type="dxa"/>
            <w:tcBorders>
              <w:top w:val="nil"/>
              <w:left w:val="nil"/>
              <w:bottom w:val="single" w:sz="4" w:space="0" w:color="auto"/>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49 (45</w:t>
            </w:r>
            <w:r w:rsidR="004D0F27" w:rsidRPr="00CE4FD7">
              <w:rPr>
                <w:rFonts w:ascii="Arial Narrow" w:hAnsi="Arial Narrow"/>
                <w:sz w:val="20"/>
                <w:szCs w:val="24"/>
              </w:rPr>
              <w:t>)</w:t>
            </w:r>
          </w:p>
        </w:tc>
        <w:tc>
          <w:tcPr>
            <w:tcW w:w="851" w:type="dxa"/>
            <w:tcBorders>
              <w:top w:val="nil"/>
              <w:left w:val="nil"/>
              <w:bottom w:val="single" w:sz="4" w:space="0" w:color="auto"/>
              <w:right w:val="nil"/>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85 (70</w:t>
            </w:r>
            <w:r w:rsidR="005870C3" w:rsidRPr="00CE4FD7">
              <w:rPr>
                <w:rFonts w:ascii="Arial Narrow" w:hAnsi="Arial Narrow"/>
                <w:sz w:val="20"/>
                <w:szCs w:val="24"/>
              </w:rPr>
              <w:t>)</w:t>
            </w:r>
          </w:p>
        </w:tc>
        <w:tc>
          <w:tcPr>
            <w:tcW w:w="852" w:type="dxa"/>
            <w:tcBorders>
              <w:top w:val="nil"/>
              <w:left w:val="nil"/>
              <w:bottom w:val="single" w:sz="4" w:space="0" w:color="auto"/>
              <w:right w:val="single" w:sz="4" w:space="0" w:color="auto"/>
            </w:tcBorders>
            <w:vAlign w:val="bottom"/>
          </w:tcPr>
          <w:p w:rsidR="005870C3" w:rsidRPr="00CE4FD7" w:rsidRDefault="00A82E7C" w:rsidP="004D0F27">
            <w:pPr>
              <w:widowControl w:val="0"/>
              <w:adjustRightInd w:val="0"/>
              <w:spacing w:before="30" w:after="30"/>
              <w:jc w:val="center"/>
              <w:rPr>
                <w:rFonts w:ascii="Arial Narrow" w:hAnsi="Arial Narrow"/>
                <w:sz w:val="20"/>
                <w:szCs w:val="24"/>
              </w:rPr>
            </w:pPr>
            <w:r w:rsidRPr="00CE4FD7">
              <w:rPr>
                <w:rFonts w:ascii="Arial Narrow" w:hAnsi="Arial Narrow"/>
                <w:sz w:val="20"/>
                <w:szCs w:val="24"/>
              </w:rPr>
              <w:t>71 (60</w:t>
            </w:r>
            <w:r w:rsidR="005870C3" w:rsidRPr="00CE4FD7">
              <w:rPr>
                <w:rFonts w:ascii="Arial Narrow" w:hAnsi="Arial Narrow"/>
                <w:sz w:val="20"/>
                <w:szCs w:val="24"/>
              </w:rPr>
              <w:t>)</w:t>
            </w:r>
          </w:p>
        </w:tc>
      </w:tr>
    </w:tbl>
    <w:p w:rsidR="00286662" w:rsidRPr="00CE4FD7" w:rsidRDefault="004D0F27" w:rsidP="00286662">
      <w:pPr>
        <w:rPr>
          <w:sz w:val="18"/>
          <w:szCs w:val="18"/>
        </w:rPr>
      </w:pPr>
      <w:r w:rsidRPr="00CE4FD7">
        <w:rPr>
          <w:sz w:val="18"/>
          <w:szCs w:val="18"/>
          <w:vertAlign w:val="superscript"/>
        </w:rPr>
        <w:t>a</w:t>
      </w:r>
      <w:r w:rsidRPr="00CE4FD7">
        <w:rPr>
          <w:sz w:val="18"/>
          <w:szCs w:val="18"/>
        </w:rPr>
        <w:t xml:space="preserve"> </w:t>
      </w:r>
      <w:r w:rsidRPr="00CE4FD7">
        <w:rPr>
          <w:snapToGrid w:val="0"/>
          <w:color w:val="000000"/>
          <w:sz w:val="18"/>
          <w:szCs w:val="18"/>
        </w:rPr>
        <w:t>p &lt; 0.001 for 45 mg or 90 mg comparison with placebo at Week 12.</w:t>
      </w:r>
      <w:r w:rsidR="004F1690" w:rsidRPr="00CE4FD7">
        <w:rPr>
          <w:snapToGrid w:val="0"/>
          <w:color w:val="000000"/>
          <w:sz w:val="18"/>
          <w:szCs w:val="18"/>
        </w:rPr>
        <w:t xml:space="preserve"> </w:t>
      </w:r>
      <w:r w:rsidR="004F1690" w:rsidRPr="00CE4FD7">
        <w:rPr>
          <w:sz w:val="18"/>
          <w:szCs w:val="18"/>
          <w:vertAlign w:val="superscript"/>
        </w:rPr>
        <w:t>b</w:t>
      </w:r>
      <w:r w:rsidR="004F1690" w:rsidRPr="00CE4FD7">
        <w:rPr>
          <w:sz w:val="18"/>
          <w:szCs w:val="18"/>
        </w:rPr>
        <w:t xml:space="preserve"> No statistical comparisons to placebo were made at Week 28 because the original placebo group began receiving </w:t>
      </w:r>
      <w:r w:rsidR="00A16B05" w:rsidRPr="00CE4FD7">
        <w:rPr>
          <w:sz w:val="18"/>
          <w:szCs w:val="18"/>
        </w:rPr>
        <w:t>STELARA</w:t>
      </w:r>
      <w:r w:rsidR="004F1690" w:rsidRPr="00CE4FD7">
        <w:rPr>
          <w:sz w:val="18"/>
          <w:szCs w:val="18"/>
        </w:rPr>
        <w:t xml:space="preserve"> at Week 12.</w:t>
      </w:r>
    </w:p>
    <w:p w:rsidR="00286662" w:rsidRPr="00CE4FD7" w:rsidRDefault="00286662" w:rsidP="00286662"/>
    <w:p w:rsidR="00286662" w:rsidRPr="00CE4FD7" w:rsidRDefault="00286662" w:rsidP="00286662">
      <w:pPr>
        <w:pStyle w:val="Heading2"/>
      </w:pPr>
      <w:r w:rsidRPr="00CE4FD7">
        <w:t>Response over time</w:t>
      </w:r>
    </w:p>
    <w:p w:rsidR="00011228" w:rsidRPr="00CE4FD7" w:rsidRDefault="00286662" w:rsidP="00286662">
      <w:r w:rsidRPr="00CE4FD7">
        <w:t xml:space="preserve">In PHOENIX 1, significantly greater proportions of </w:t>
      </w:r>
      <w:r w:rsidR="00A16B05" w:rsidRPr="00CE4FD7">
        <w:t>STELARA</w:t>
      </w:r>
      <w:r w:rsidRPr="00CE4FD7">
        <w:t xml:space="preserve">-treated patients had PASI 50 responses (9% and 10% for the 45 mg and 90 mg groups, respectively) compared with placebo (2%) by Week 2 (p&lt; 0.001). Significantly greater proportions of patients treated with </w:t>
      </w:r>
      <w:r w:rsidR="00A16B05" w:rsidRPr="00CE4FD7">
        <w:t>STELARA</w:t>
      </w:r>
      <w:r w:rsidRPr="00CE4FD7">
        <w:t xml:space="preserve"> achieved PASI 75 responses (9% and 12% for the 45 mg and 90 mg </w:t>
      </w:r>
      <w:r w:rsidR="00A16B05" w:rsidRPr="00CE4FD7">
        <w:t>STELARA</w:t>
      </w:r>
      <w:r w:rsidRPr="00CE4FD7">
        <w:t xml:space="preserve"> groups, respectively) compared with placebo (0.4%) by Week 4 (p&lt; 0.001). Maximum response was generally achieved by Week 24 in the 45 mg and 90 mg </w:t>
      </w:r>
      <w:r w:rsidR="00A16B05" w:rsidRPr="00CE4FD7">
        <w:t>STELARA</w:t>
      </w:r>
      <w:r w:rsidRPr="00CE4FD7">
        <w:t xml:space="preserve"> treatment groups, and response rates were generally sustained through Week 36 (Figure </w:t>
      </w:r>
      <w:r w:rsidR="00EE3C41">
        <w:t>2</w:t>
      </w:r>
      <w:r w:rsidRPr="00CE4FD7">
        <w:t xml:space="preserve">). In PHOENIX 1, PASI 75 rates at Week 24 were 76% for the 45 mg group, and 85% for the 90 mg group. Higher response rates were observed in patients receiving </w:t>
      </w:r>
      <w:r w:rsidR="00A16B05" w:rsidRPr="00CE4FD7">
        <w:t>STELARA</w:t>
      </w:r>
      <w:r w:rsidRPr="00CE4FD7">
        <w:t xml:space="preserve"> 90 mg than in those receiving </w:t>
      </w:r>
      <w:r w:rsidR="00A16B05" w:rsidRPr="00CE4FD7">
        <w:t>STELARA</w:t>
      </w:r>
      <w:r w:rsidRPr="00CE4FD7">
        <w:t xml:space="preserve"> 45 mg by Week 16 and these higher response rates were sustained through Week 36 (Figure </w:t>
      </w:r>
      <w:r w:rsidR="00EE3C41">
        <w:t>2</w:t>
      </w:r>
      <w:r w:rsidRPr="00CE4FD7">
        <w:t xml:space="preserve">). Similar results were observed in the PHOENIX 2 study through Week 28. </w:t>
      </w:r>
    </w:p>
    <w:p w:rsidR="00011228" w:rsidRPr="00CE4FD7" w:rsidRDefault="00011228" w:rsidP="00286662"/>
    <w:p w:rsidR="00011228" w:rsidRPr="00CE4FD7" w:rsidRDefault="00011228" w:rsidP="00286662"/>
    <w:p w:rsidR="00286662" w:rsidRPr="00CE4FD7" w:rsidRDefault="00286662" w:rsidP="00286662">
      <w:r w:rsidRPr="00CE4FD7">
        <w:t xml:space="preserve">In pre-specified analyses of efficacy by body weight in PHOENIX 1 and PHOENIX 2, no consistent pattern of dose response was seen in patients ≤ 100 kg. </w:t>
      </w:r>
      <w:r w:rsidR="00585C5F" w:rsidRPr="00CE4FD7">
        <w:t xml:space="preserve"> </w:t>
      </w:r>
      <w:r w:rsidRPr="00CE4FD7">
        <w:t>In patients who weighed &gt;100 kg, higher PASI 75 response rates were seen with 90 mg dosing compared with 45 mg dosing, and a higher proportion of patients receiving 90 mg dosing had PGA scores of cleared or minimal compared with patients receiving 45 mg dosing (Table</w:t>
      </w:r>
      <w:r w:rsidR="00790226" w:rsidRPr="00CE4FD7">
        <w:t xml:space="preserve"> </w:t>
      </w:r>
      <w:r w:rsidRPr="00CE4FD7">
        <w:t xml:space="preserve">2). </w:t>
      </w:r>
      <w:r w:rsidR="00585C5F" w:rsidRPr="00CE4FD7">
        <w:t xml:space="preserve"> </w:t>
      </w:r>
      <w:r w:rsidRPr="00CE4FD7">
        <w:t xml:space="preserve">Figure </w:t>
      </w:r>
      <w:r w:rsidR="00EE3C41">
        <w:t>2</w:t>
      </w:r>
      <w:r w:rsidRPr="00CE4FD7">
        <w:t xml:space="preserve"> shows PASI 75 response over time in PHOENIX 1 and 2</w:t>
      </w:r>
      <w:r w:rsidR="004F1690" w:rsidRPr="00CE4FD7">
        <w:t>.</w:t>
      </w:r>
    </w:p>
    <w:p w:rsidR="00790226" w:rsidRPr="00CE4FD7" w:rsidRDefault="00EC1327" w:rsidP="00790226">
      <w:r>
        <w:rPr>
          <w:noProof/>
          <w:lang w:eastAsia="en-AU"/>
        </w:rPr>
        <w:drawing>
          <wp:inline distT="0" distB="0" distL="0" distR="0" wp14:anchorId="1672C650" wp14:editId="4C2EAD26">
            <wp:extent cx="4678680" cy="3467735"/>
            <wp:effectExtent l="1905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4678680" cy="3467735"/>
                    </a:xfrm>
                    <a:prstGeom prst="rect">
                      <a:avLst/>
                    </a:prstGeom>
                    <a:noFill/>
                    <a:ln w="9525">
                      <a:noFill/>
                      <a:miter lim="800000"/>
                      <a:headEnd/>
                      <a:tailEnd/>
                    </a:ln>
                  </pic:spPr>
                </pic:pic>
              </a:graphicData>
            </a:graphic>
          </wp:inline>
        </w:drawing>
      </w:r>
    </w:p>
    <w:p w:rsidR="004F1690" w:rsidRPr="00CE4FD7" w:rsidRDefault="004F1690" w:rsidP="004F1690">
      <w:pPr>
        <w:pStyle w:val="Caption"/>
      </w:pPr>
      <w:r w:rsidRPr="00CE4FD7">
        <w:rPr>
          <w:b/>
        </w:rPr>
        <w:t xml:space="preserve">Figure </w:t>
      </w:r>
      <w:r w:rsidR="00705CC6">
        <w:rPr>
          <w:b/>
        </w:rPr>
        <w:t>2</w:t>
      </w:r>
      <w:r w:rsidRPr="00CE4FD7">
        <w:rPr>
          <w:b/>
        </w:rPr>
        <w:t>.</w:t>
      </w:r>
      <w:r w:rsidRPr="00CE4FD7">
        <w:t xml:space="preserve"> PASI 75 response over time in PHOENIX 1 and 2.</w:t>
      </w:r>
    </w:p>
    <w:p w:rsidR="004F1690" w:rsidRPr="00CE4FD7" w:rsidRDefault="004F1690" w:rsidP="00790226"/>
    <w:p w:rsidR="00286662" w:rsidRPr="00CE4FD7" w:rsidRDefault="00286662" w:rsidP="00286662">
      <w:pPr>
        <w:pStyle w:val="Heading2"/>
      </w:pPr>
      <w:r w:rsidRPr="00CE4FD7">
        <w:t xml:space="preserve">Therapeutic benefit of </w:t>
      </w:r>
      <w:r w:rsidR="00926951" w:rsidRPr="00CE4FD7">
        <w:t>l</w:t>
      </w:r>
      <w:r w:rsidRPr="00CE4FD7">
        <w:t xml:space="preserve">ong-term continuous use </w:t>
      </w:r>
    </w:p>
    <w:p w:rsidR="00286662" w:rsidRPr="00CE4FD7" w:rsidRDefault="00286662" w:rsidP="00286662">
      <w:r w:rsidRPr="00CE4FD7">
        <w:t xml:space="preserve">At Week 40 in PHOENIX 1, 162 patients were randomized to receive </w:t>
      </w:r>
      <w:r w:rsidR="00A16B05" w:rsidRPr="00CE4FD7">
        <w:t>STELARA</w:t>
      </w:r>
      <w:r w:rsidRPr="00CE4FD7">
        <w:t xml:space="preserve"> (maintenance) and 160 were randomized to receive placebo (treatment withdrawal). Maintenance of PASI 75 was significantly superior with continuous treatment compared with treatment withdrawal (p&lt;0.001). </w:t>
      </w:r>
      <w:r w:rsidR="00585C5F" w:rsidRPr="00CE4FD7">
        <w:t xml:space="preserve"> </w:t>
      </w:r>
      <w:r w:rsidRPr="00CE4FD7">
        <w:t xml:space="preserve">Similar results were seen with each dose of </w:t>
      </w:r>
      <w:r w:rsidR="00A16B05" w:rsidRPr="00CE4FD7">
        <w:t>STELARA</w:t>
      </w:r>
      <w:r w:rsidRPr="00CE4FD7">
        <w:t xml:space="preserve">. </w:t>
      </w:r>
      <w:r w:rsidR="00ED3463" w:rsidRPr="00CE4FD7">
        <w:t xml:space="preserve"> </w:t>
      </w:r>
      <w:r w:rsidRPr="00CE4FD7">
        <w:t>At Week 52, 89% of patients re-randomized to maintenance treatment were PASI 75 responders compared with 63% of patients re-randomized to placebo (treatment withdrawal) (p&lt;0.001).</w:t>
      </w:r>
    </w:p>
    <w:p w:rsidR="00790226" w:rsidRPr="00CE4FD7" w:rsidRDefault="00790226" w:rsidP="00286662"/>
    <w:p w:rsidR="00926951" w:rsidRPr="00CE4FD7" w:rsidRDefault="00286662" w:rsidP="00926951">
      <w:pPr>
        <w:pStyle w:val="Heading2"/>
      </w:pPr>
      <w:r w:rsidRPr="00CE4FD7">
        <w:t xml:space="preserve">Efficacy of retreatment </w:t>
      </w:r>
    </w:p>
    <w:p w:rsidR="00286662" w:rsidRPr="00CE4FD7" w:rsidRDefault="00286662" w:rsidP="00286662">
      <w:r w:rsidRPr="00CE4FD7">
        <w:t>In PHOENIX 1, after withdrawal from therapy, patients re</w:t>
      </w:r>
      <w:r w:rsidR="00790226" w:rsidRPr="00CE4FD7">
        <w:t>-</w:t>
      </w:r>
      <w:r w:rsidRPr="00CE4FD7">
        <w:t xml:space="preserve">initiated their original </w:t>
      </w:r>
      <w:r w:rsidR="00A16B05" w:rsidRPr="00CE4FD7">
        <w:t>STELARA</w:t>
      </w:r>
      <w:r w:rsidRPr="00CE4FD7">
        <w:t xml:space="preserve"> treatment regimen after loss of ≥ 50% of PASI improvement. Retreatment with </w:t>
      </w:r>
      <w:r w:rsidR="00A16B05" w:rsidRPr="00CE4FD7">
        <w:t>STELARA</w:t>
      </w:r>
      <w:r w:rsidRPr="00CE4FD7">
        <w:t xml:space="preserve"> resulted in 76% of evaluated patients regaining PASI 75 response within 8 weeks after reinitiating therapy. </w:t>
      </w:r>
    </w:p>
    <w:p w:rsidR="00286662" w:rsidRPr="00CE4FD7" w:rsidRDefault="00286662" w:rsidP="00286662"/>
    <w:p w:rsidR="00286662" w:rsidRPr="00CE4FD7" w:rsidRDefault="00286662" w:rsidP="00286662">
      <w:pPr>
        <w:pStyle w:val="Heading2"/>
      </w:pPr>
      <w:r w:rsidRPr="00CE4FD7">
        <w:t xml:space="preserve">Dosing Interval Adjustment </w:t>
      </w:r>
    </w:p>
    <w:p w:rsidR="00286662" w:rsidRPr="00CE4FD7" w:rsidRDefault="00286662" w:rsidP="00286662">
      <w:r w:rsidRPr="00CE4FD7">
        <w:t xml:space="preserve">In PHOENIX 1, Week 28 and Week 40 </w:t>
      </w:r>
      <w:r w:rsidR="00790226" w:rsidRPr="00CE4FD7">
        <w:t>p</w:t>
      </w:r>
      <w:r w:rsidRPr="00CE4FD7">
        <w:t xml:space="preserve">artial </w:t>
      </w:r>
      <w:r w:rsidR="00790226" w:rsidRPr="00CE4FD7">
        <w:t>r</w:t>
      </w:r>
      <w:r w:rsidRPr="00CE4FD7">
        <w:t xml:space="preserve">esponders and Week 40 </w:t>
      </w:r>
      <w:r w:rsidR="00790226" w:rsidRPr="00CE4FD7">
        <w:t>n</w:t>
      </w:r>
      <w:r w:rsidRPr="00CE4FD7">
        <w:t>on</w:t>
      </w:r>
      <w:r w:rsidR="00926951" w:rsidRPr="00CE4FD7">
        <w:t>-</w:t>
      </w:r>
      <w:r w:rsidRPr="00CE4FD7">
        <w:t xml:space="preserve">responders were adjusted from every 12 week to every 8 week dosing. </w:t>
      </w:r>
      <w:r w:rsidR="00585C5F" w:rsidRPr="00CE4FD7">
        <w:t xml:space="preserve"> </w:t>
      </w:r>
      <w:r w:rsidRPr="00CE4FD7">
        <w:t xml:space="preserve">Approximately 40%-50% of Week 28 </w:t>
      </w:r>
      <w:r w:rsidR="00790226" w:rsidRPr="00CE4FD7">
        <w:t>p</w:t>
      </w:r>
      <w:r w:rsidRPr="00CE4FD7">
        <w:t xml:space="preserve">artial </w:t>
      </w:r>
      <w:r w:rsidR="00790226" w:rsidRPr="00CE4FD7">
        <w:t>r</w:t>
      </w:r>
      <w:r w:rsidRPr="00CE4FD7">
        <w:t xml:space="preserve">esponders to every 12 week dosing achieved PASI 75 response after adjustment to every 8 week dosing and this proportion of PASI 75 responders was maintained through Week 52. </w:t>
      </w:r>
      <w:r w:rsidR="00ED3463" w:rsidRPr="00CE4FD7">
        <w:t xml:space="preserve"> </w:t>
      </w:r>
      <w:r w:rsidRPr="00CE4FD7">
        <w:t>A similar proportion of patients who were PASI 75 responders at Week 28 and subsequently became partial responders or non</w:t>
      </w:r>
      <w:r w:rsidR="00926951" w:rsidRPr="00CE4FD7">
        <w:t>-</w:t>
      </w:r>
      <w:r w:rsidRPr="00CE4FD7">
        <w:t xml:space="preserve">responders at Week 40 achieved PASI 75 response following a dosing interval adjustment to every 8 weeks. </w:t>
      </w:r>
    </w:p>
    <w:p w:rsidR="00286662" w:rsidRPr="00CE4FD7" w:rsidRDefault="00286662" w:rsidP="00286662"/>
    <w:p w:rsidR="00286662" w:rsidRPr="00CE4FD7" w:rsidRDefault="00286662" w:rsidP="00286662">
      <w:pPr>
        <w:pStyle w:val="Heading2"/>
      </w:pPr>
      <w:r w:rsidRPr="00CE4FD7">
        <w:lastRenderedPageBreak/>
        <w:t>Quality of Life</w:t>
      </w:r>
    </w:p>
    <w:p w:rsidR="00381FF4" w:rsidRPr="00CE4FD7" w:rsidRDefault="00381FF4" w:rsidP="00381FF4">
      <w:r w:rsidRPr="00CE4FD7">
        <w:t>In PHOENIX 1 and 2, the mean baseline DLQI scores ranged from 11 to 12. In PHOENIX 1, the mean baseline SF-36 Physical Component ranged from 47-49 and the mean baseline SF</w:t>
      </w:r>
      <w:r w:rsidRPr="00CE4FD7">
        <w:noBreakHyphen/>
        <w:t xml:space="preserve">36 Mental Component was approximately 50. Quality of life improved significantly in patients randomized to 45 mg or 90 mg ustekinumab compared with patients randomized to placebo as evaluated by DLQI in PHOENIX 1 and 2 and SF-36 in PHOENIX 1. Quality of life improvements were significant as early as 2 weeks in patients treated with ustekinumab (p&lt;0.001) and these improvements were maintained over time with continued dosing. </w:t>
      </w:r>
    </w:p>
    <w:p w:rsidR="00381FF4" w:rsidRPr="00CE4FD7" w:rsidRDefault="00381FF4" w:rsidP="00381FF4"/>
    <w:p w:rsidR="00381FF4" w:rsidRPr="00CE4FD7" w:rsidRDefault="00381FF4" w:rsidP="00381FF4">
      <w:r w:rsidRPr="00CE4FD7">
        <w:t xml:space="preserve">In PHOENIX 1, 65% and 71% of patients treated with 45 mg and 90 mg of ustekinumab, respectively, showed a clinically meaningful reduction (5 or more points) in DLQI from baseline at week 12 compared to 18% in placebo group (p&lt;0.001 for both groups compared with placebo). Furthermore, 33% and 34% of patients treated with 45 mg and 90 mg of ustekinumab, respectively, showed a DLQI score of 0 compared to 1% in the placebo group (p&lt;0.001 for both groups compared with placebo), indicating no impairment in QOL from disease or treatment in these patients. In PHOENIX 2, 72% and 77% of patients treated with 45 mg and 90 mg of ustekinumab, respectively, showed a clinically meaningful reduction (5 or more points) in DLQI from baseline at Week 12 compared to 21% in placebo group (p&lt;0.001 for both groups compared with placebo). In addition, 37% and 39% of patients treated with 45 mg and 90 mg of ustekinumab, respectively, showed a DLQI score of 0 compared to 1% in the placebo group (p&lt;0.001 for both groups compared with placebo). </w:t>
      </w:r>
    </w:p>
    <w:p w:rsidR="00381FF4" w:rsidRPr="00CE4FD7" w:rsidRDefault="00381FF4" w:rsidP="00381FF4"/>
    <w:p w:rsidR="00381FF4" w:rsidRPr="00CE4FD7" w:rsidRDefault="00381FF4" w:rsidP="00381FF4">
      <w:r w:rsidRPr="00CE4FD7">
        <w:t xml:space="preserve">In PHOENIX 1, the median baseline NAPSI score for nail psoriasis was 4.0 and the median number of fingernails involved with psoriasis was 8.0. Nail psoriasis improved significantly in patients randomized to 45 mg or 90 mg ustekinumab compared with patients randomized to placebo when measured by the NAPSI score (p≤0.001). Improvements in physical and mental component summary scores of the SF-36 and in the Itch Visual Analogue Scale (VAS) were also significant in each ustekinumab treatment group compared with placebo (p&lt;0.001). In PHOENIX 2, the Hospital Anxiety and Depression Scale (HADS) and Work Limitations Questionnaire (WLQ) were also significantly improved in each ustekinumab treatment group compared with placebo (p&lt;0.001) </w:t>
      </w:r>
    </w:p>
    <w:p w:rsidR="00381FF4" w:rsidRPr="00CE4FD7" w:rsidRDefault="00381FF4" w:rsidP="00381FF4"/>
    <w:p w:rsidR="00286662" w:rsidRDefault="00B60508" w:rsidP="00B60508">
      <w:pPr>
        <w:pStyle w:val="Heading2"/>
      </w:pPr>
      <w:r>
        <w:t>ACCEPT</w:t>
      </w:r>
    </w:p>
    <w:p w:rsidR="00561965" w:rsidRDefault="00561965" w:rsidP="00561965">
      <w:r>
        <w:t>A multicentre, randomized, single-blind, active-controlled study (ACCEPT) compared the safety and efficacy of ustekinumab and etanercept in patients 18 years of age and older with chronic (&gt;6 months) plaque psoriasis who had a minimum BSA involvement of 10%, PASI score ≥12, Physician Global Assessment (PGA) score ≥ 3, who were candidates for phototherapy or systemic therapy, and who had had an inadequate response to, intolerance to, or contraindication to cyclosporin, methotrexate, or PUVA therapy.  A total of 903 patients were enrolled in the study.</w:t>
      </w:r>
    </w:p>
    <w:p w:rsidR="00561965" w:rsidRDefault="00561965" w:rsidP="00561965"/>
    <w:p w:rsidR="00561965" w:rsidRDefault="00561965" w:rsidP="00561965">
      <w:r>
        <w:t xml:space="preserve">The ACCEPT trial compared the efficacy of ustekinumab to etanercept and evaluated the safety of ustekinumab and etanercept in moderate to severe psoriasis patients.  The active-controlled portion of the study was from Week 0 to Week 12, during which patients were randomized to receive etanercept (50 mg twice a week) ustekinumab 45 mg at Weeks 0 and 4, or ustekinumab 90 mg at Weeks 0 and 4.  This trial was powered to test the superiority of each ustekinumab dose to etanercept on the primary endpoint of the proportion of patients who achieved a PASI 75 at Week 12. </w:t>
      </w:r>
    </w:p>
    <w:p w:rsidR="00561965" w:rsidRDefault="00561965" w:rsidP="00561965">
      <w:r>
        <w:t xml:space="preserve"> </w:t>
      </w:r>
    </w:p>
    <w:p w:rsidR="00561965" w:rsidRDefault="00561965" w:rsidP="00561965">
      <w:r>
        <w:t xml:space="preserve">Significantly greater proportions of subjects treated with ustekinumab 45 mg (67%; p = 0.012) or 90 mg (74%; p &lt; 0.001) were PASI 75 responders at Week 12 compared with the etanercept group (56.8%).  PASI 90 response was observed in 36% and 45 % of patients in the ustekinumab 45 mg and 90 mg groups, respectively, compared with 23% of patients receiving etanercept (p&lt;0.001 for each comparison versus etanercept). PASI 100 response was observed </w:t>
      </w:r>
      <w:r>
        <w:lastRenderedPageBreak/>
        <w:t>in 12% and 21% of patients in the ustekinumab 45 mg and 90 mg groups, respectively, compared to 6% of patients receiving etanercept. In addition, a greater proportion of patients in the ustekinumab 45 mg and 90 mg treatment groups achieved a PGA score of “cleared” or “minimal” (65% and 71%, respectively) compared with patients in the etanercept treatment group (49%) (p&lt;0.001 for each comparison versus etanercept).</w:t>
      </w:r>
    </w:p>
    <w:p w:rsidR="00561965" w:rsidRDefault="00561965" w:rsidP="00561965"/>
    <w:p w:rsidR="00B60508" w:rsidRDefault="00561965" w:rsidP="00561965">
      <w:r>
        <w:t>In pre-specified analyses of efficacy by body weight in ACCEPT, minimal dose response to ustekinumab was evident in patients ≤ 100 kg.  In patients who weighed &gt;100 kg, higher PASI 75 response rates were seen with 90 mg dosing compared with 45 mg dosing, and a higher proportion of patients receiving 90 mg dosing had PGA scores of cleared or minimal compared with patients receiving 45 mg dosing (Table 3).</w:t>
      </w:r>
    </w:p>
    <w:p w:rsidR="00561965" w:rsidRDefault="00561965" w:rsidP="00561965"/>
    <w:p w:rsidR="00561965" w:rsidRPr="00561965" w:rsidRDefault="00561965" w:rsidP="00561965">
      <w:pPr>
        <w:rPr>
          <w:b/>
        </w:rPr>
      </w:pPr>
      <w:r w:rsidRPr="00561965">
        <w:rPr>
          <w:b/>
        </w:rPr>
        <w:t>Table 3</w:t>
      </w:r>
      <w:r>
        <w:rPr>
          <w:b/>
        </w:rPr>
        <w:tab/>
      </w:r>
      <w:r w:rsidRPr="00561965">
        <w:rPr>
          <w:b/>
        </w:rPr>
        <w:t>Key psoriasis endpoints at Week 12: ACCEPT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2159"/>
        <w:gridCol w:w="2033"/>
        <w:gridCol w:w="2393"/>
      </w:tblGrid>
      <w:tr w:rsidR="00561965" w:rsidRPr="00561965" w:rsidTr="00561965">
        <w:trPr>
          <w:cantSplit/>
          <w:trHeight w:val="288"/>
        </w:trPr>
        <w:tc>
          <w:tcPr>
            <w:tcW w:w="2988" w:type="dxa"/>
            <w:vMerge w:val="restart"/>
          </w:tcPr>
          <w:p w:rsidR="00561965" w:rsidRPr="00561965" w:rsidRDefault="00561965" w:rsidP="00561965"/>
        </w:tc>
        <w:tc>
          <w:tcPr>
            <w:tcW w:w="6585" w:type="dxa"/>
            <w:gridSpan w:val="3"/>
          </w:tcPr>
          <w:p w:rsidR="00561965" w:rsidRPr="00561965" w:rsidRDefault="00561965" w:rsidP="00561965">
            <w:pPr>
              <w:pStyle w:val="AppendixSubheading"/>
              <w:keepLines w:val="0"/>
              <w:spacing w:after="0"/>
              <w:rPr>
                <w:rFonts w:cs="Arial"/>
                <w:sz w:val="22"/>
                <w:szCs w:val="22"/>
                <w:lang w:val="fr-CA"/>
              </w:rPr>
            </w:pPr>
            <w:r w:rsidRPr="00561965">
              <w:rPr>
                <w:rFonts w:cs="Arial"/>
                <w:sz w:val="22"/>
                <w:szCs w:val="22"/>
                <w:lang w:val="fr-CA"/>
              </w:rPr>
              <w:t>ACCEPT</w:t>
            </w:r>
          </w:p>
        </w:tc>
      </w:tr>
      <w:tr w:rsidR="00561965" w:rsidRPr="00561965" w:rsidTr="00561965">
        <w:trPr>
          <w:cantSplit/>
          <w:trHeight w:val="288"/>
        </w:trPr>
        <w:tc>
          <w:tcPr>
            <w:tcW w:w="2988" w:type="dxa"/>
            <w:vMerge/>
          </w:tcPr>
          <w:p w:rsidR="00561965" w:rsidRPr="00561965" w:rsidRDefault="00561965" w:rsidP="00561965">
            <w:pPr>
              <w:rPr>
                <w:lang w:val="fr-CA"/>
              </w:rPr>
            </w:pPr>
          </w:p>
        </w:tc>
        <w:tc>
          <w:tcPr>
            <w:tcW w:w="2159" w:type="dxa"/>
            <w:vMerge w:val="restart"/>
          </w:tcPr>
          <w:p w:rsidR="00561965" w:rsidRPr="00561965" w:rsidRDefault="00561965" w:rsidP="00561965">
            <w:pPr>
              <w:pStyle w:val="SummaryBody"/>
              <w:spacing w:after="0"/>
              <w:rPr>
                <w:rFonts w:ascii="Arial" w:hAnsi="Arial" w:cs="Arial"/>
                <w:sz w:val="22"/>
                <w:szCs w:val="22"/>
                <w:lang w:val="fr-CA"/>
              </w:rPr>
            </w:pPr>
            <w:r w:rsidRPr="00561965">
              <w:rPr>
                <w:rFonts w:ascii="Arial" w:hAnsi="Arial" w:cs="Arial"/>
                <w:sz w:val="22"/>
                <w:szCs w:val="22"/>
                <w:lang w:val="fr-CA"/>
              </w:rPr>
              <w:t>Etanercept (50 mg twice a week)</w:t>
            </w:r>
          </w:p>
        </w:tc>
        <w:tc>
          <w:tcPr>
            <w:tcW w:w="4426" w:type="dxa"/>
            <w:gridSpan w:val="2"/>
          </w:tcPr>
          <w:p w:rsidR="00561965" w:rsidRPr="00561965" w:rsidRDefault="00561965" w:rsidP="00561965">
            <w:pPr>
              <w:rPr>
                <w:lang w:val="fr-CA"/>
              </w:rPr>
            </w:pPr>
            <w:r w:rsidRPr="00561965">
              <w:rPr>
                <w:lang w:val="fr-CA"/>
              </w:rPr>
              <w:t>Ustekinumab (week 0 and week 4)</w:t>
            </w:r>
          </w:p>
        </w:tc>
      </w:tr>
      <w:tr w:rsidR="00561965" w:rsidRPr="00561965" w:rsidTr="00561965">
        <w:trPr>
          <w:cantSplit/>
          <w:trHeight w:val="288"/>
        </w:trPr>
        <w:tc>
          <w:tcPr>
            <w:tcW w:w="2988" w:type="dxa"/>
            <w:vMerge/>
          </w:tcPr>
          <w:p w:rsidR="00561965" w:rsidRPr="00561965" w:rsidRDefault="00561965" w:rsidP="00561965">
            <w:pPr>
              <w:rPr>
                <w:lang w:val="fr-CA"/>
              </w:rPr>
            </w:pPr>
          </w:p>
        </w:tc>
        <w:tc>
          <w:tcPr>
            <w:tcW w:w="2159" w:type="dxa"/>
            <w:vMerge/>
          </w:tcPr>
          <w:p w:rsidR="00561965" w:rsidRPr="00561965" w:rsidRDefault="00561965" w:rsidP="00561965">
            <w:pPr>
              <w:rPr>
                <w:lang w:val="fr-CA"/>
              </w:rPr>
            </w:pPr>
          </w:p>
        </w:tc>
        <w:tc>
          <w:tcPr>
            <w:tcW w:w="2033" w:type="dxa"/>
          </w:tcPr>
          <w:p w:rsidR="00561965" w:rsidRPr="00561965" w:rsidRDefault="00561965" w:rsidP="00561965">
            <w:pPr>
              <w:rPr>
                <w:lang w:val="fr-CA"/>
              </w:rPr>
            </w:pPr>
            <w:r w:rsidRPr="00561965">
              <w:rPr>
                <w:lang w:val="fr-CA"/>
              </w:rPr>
              <w:t>45 mg</w:t>
            </w:r>
          </w:p>
        </w:tc>
        <w:tc>
          <w:tcPr>
            <w:tcW w:w="2393" w:type="dxa"/>
          </w:tcPr>
          <w:p w:rsidR="00561965" w:rsidRPr="00561965" w:rsidRDefault="00561965" w:rsidP="00561965">
            <w:pPr>
              <w:rPr>
                <w:lang w:val="fr-CA"/>
              </w:rPr>
            </w:pPr>
            <w:r w:rsidRPr="00561965">
              <w:rPr>
                <w:lang w:val="fr-CA"/>
              </w:rPr>
              <w:t>90 mg</w:t>
            </w:r>
          </w:p>
        </w:tc>
      </w:tr>
      <w:tr w:rsidR="00561965" w:rsidRPr="00561965" w:rsidTr="00561965">
        <w:trPr>
          <w:trHeight w:val="288"/>
        </w:trPr>
        <w:tc>
          <w:tcPr>
            <w:tcW w:w="2988" w:type="dxa"/>
          </w:tcPr>
          <w:p w:rsidR="00561965" w:rsidRPr="00561965" w:rsidRDefault="00561965" w:rsidP="00561965">
            <w:pPr>
              <w:rPr>
                <w:lang w:val="fr-CA"/>
              </w:rPr>
            </w:pPr>
            <w:r w:rsidRPr="00561965">
              <w:rPr>
                <w:lang w:val="fr-CA"/>
              </w:rPr>
              <w:t>Patients randomized</w:t>
            </w:r>
          </w:p>
        </w:tc>
        <w:tc>
          <w:tcPr>
            <w:tcW w:w="2159" w:type="dxa"/>
          </w:tcPr>
          <w:p w:rsidR="00561965" w:rsidRPr="00561965" w:rsidRDefault="00561965" w:rsidP="00561965">
            <w:pPr>
              <w:rPr>
                <w:lang w:val="fr-CA"/>
              </w:rPr>
            </w:pPr>
            <w:r w:rsidRPr="00561965">
              <w:rPr>
                <w:lang w:val="fr-CA"/>
              </w:rPr>
              <w:t>347</w:t>
            </w:r>
          </w:p>
        </w:tc>
        <w:tc>
          <w:tcPr>
            <w:tcW w:w="2033" w:type="dxa"/>
          </w:tcPr>
          <w:p w:rsidR="00561965" w:rsidRPr="00561965" w:rsidRDefault="00561965" w:rsidP="00561965">
            <w:pPr>
              <w:rPr>
                <w:lang w:val="fr-CA"/>
              </w:rPr>
            </w:pPr>
            <w:r w:rsidRPr="00561965">
              <w:rPr>
                <w:lang w:val="fr-CA"/>
              </w:rPr>
              <w:t>209</w:t>
            </w:r>
          </w:p>
        </w:tc>
        <w:tc>
          <w:tcPr>
            <w:tcW w:w="2393" w:type="dxa"/>
          </w:tcPr>
          <w:p w:rsidR="00561965" w:rsidRPr="00561965" w:rsidRDefault="00561965" w:rsidP="00561965">
            <w:pPr>
              <w:rPr>
                <w:lang w:val="fr-CA"/>
              </w:rPr>
            </w:pPr>
            <w:r w:rsidRPr="00561965">
              <w:rPr>
                <w:lang w:val="fr-CA"/>
              </w:rPr>
              <w:t>347</w:t>
            </w:r>
          </w:p>
        </w:tc>
      </w:tr>
      <w:tr w:rsidR="00561965" w:rsidRPr="00561965" w:rsidTr="00561965">
        <w:trPr>
          <w:trHeight w:val="288"/>
        </w:trPr>
        <w:tc>
          <w:tcPr>
            <w:tcW w:w="2988" w:type="dxa"/>
          </w:tcPr>
          <w:p w:rsidR="00561965" w:rsidRPr="00561965" w:rsidRDefault="00561965" w:rsidP="00561965">
            <w:pPr>
              <w:rPr>
                <w:lang w:val="fr-CA"/>
              </w:rPr>
            </w:pPr>
          </w:p>
        </w:tc>
        <w:tc>
          <w:tcPr>
            <w:tcW w:w="2159" w:type="dxa"/>
          </w:tcPr>
          <w:p w:rsidR="00561965" w:rsidRPr="00561965" w:rsidRDefault="00561965" w:rsidP="00561965">
            <w:pPr>
              <w:pStyle w:val="SummaryBody"/>
              <w:spacing w:after="0"/>
              <w:rPr>
                <w:rFonts w:ascii="Arial" w:hAnsi="Arial" w:cs="Arial"/>
                <w:sz w:val="22"/>
                <w:szCs w:val="22"/>
                <w:lang w:val="fr-CA"/>
              </w:rPr>
            </w:pPr>
          </w:p>
        </w:tc>
        <w:tc>
          <w:tcPr>
            <w:tcW w:w="2033" w:type="dxa"/>
          </w:tcPr>
          <w:p w:rsidR="00561965" w:rsidRPr="00561965" w:rsidRDefault="00561965" w:rsidP="00561965">
            <w:pPr>
              <w:rPr>
                <w:lang w:val="fr-CA"/>
              </w:rPr>
            </w:pPr>
          </w:p>
        </w:tc>
        <w:tc>
          <w:tcPr>
            <w:tcW w:w="2393" w:type="dxa"/>
          </w:tcPr>
          <w:p w:rsidR="00561965" w:rsidRPr="00561965" w:rsidRDefault="00561965" w:rsidP="00561965">
            <w:pPr>
              <w:rPr>
                <w:lang w:val="fr-CA"/>
              </w:rPr>
            </w:pPr>
          </w:p>
        </w:tc>
      </w:tr>
      <w:tr w:rsidR="00561965" w:rsidRPr="00561965" w:rsidTr="00561965">
        <w:trPr>
          <w:trHeight w:val="288"/>
        </w:trPr>
        <w:tc>
          <w:tcPr>
            <w:tcW w:w="2988" w:type="dxa"/>
          </w:tcPr>
          <w:p w:rsidR="00561965" w:rsidRPr="00561965" w:rsidRDefault="00561965" w:rsidP="00561965">
            <w:pPr>
              <w:pStyle w:val="Heading1"/>
              <w:spacing w:before="0" w:after="0"/>
              <w:rPr>
                <w:sz w:val="22"/>
                <w:szCs w:val="22"/>
              </w:rPr>
            </w:pPr>
            <w:r w:rsidRPr="00561965">
              <w:rPr>
                <w:sz w:val="22"/>
                <w:szCs w:val="22"/>
              </w:rPr>
              <w:t>PASI response</w:t>
            </w:r>
          </w:p>
        </w:tc>
        <w:tc>
          <w:tcPr>
            <w:tcW w:w="2159" w:type="dxa"/>
          </w:tcPr>
          <w:p w:rsidR="00561965" w:rsidRPr="00561965" w:rsidRDefault="00561965" w:rsidP="00561965">
            <w:pPr>
              <w:rPr>
                <w:lang w:val="fr-CA"/>
              </w:rPr>
            </w:pPr>
          </w:p>
        </w:tc>
        <w:tc>
          <w:tcPr>
            <w:tcW w:w="2033" w:type="dxa"/>
          </w:tcPr>
          <w:p w:rsidR="00561965" w:rsidRPr="00561965" w:rsidRDefault="00561965" w:rsidP="00561965">
            <w:pPr>
              <w:rPr>
                <w:lang w:val="fr-CA"/>
              </w:rPr>
            </w:pPr>
          </w:p>
        </w:tc>
        <w:tc>
          <w:tcPr>
            <w:tcW w:w="2393" w:type="dxa"/>
          </w:tcPr>
          <w:p w:rsidR="00561965" w:rsidRPr="00561965" w:rsidRDefault="00561965" w:rsidP="00561965">
            <w:pPr>
              <w:rPr>
                <w:lang w:val="fr-CA"/>
              </w:rPr>
            </w:pPr>
          </w:p>
        </w:tc>
      </w:tr>
      <w:tr w:rsidR="00561965" w:rsidRPr="00561965" w:rsidTr="00561965">
        <w:trPr>
          <w:trHeight w:val="288"/>
        </w:trPr>
        <w:tc>
          <w:tcPr>
            <w:tcW w:w="2988" w:type="dxa"/>
          </w:tcPr>
          <w:p w:rsidR="00561965" w:rsidRPr="00561965" w:rsidRDefault="00561965" w:rsidP="00561965">
            <w:pPr>
              <w:rPr>
                <w:vertAlign w:val="superscript"/>
                <w:lang w:val="fr-CA"/>
              </w:rPr>
            </w:pPr>
            <w:r w:rsidRPr="00561965">
              <w:rPr>
                <w:lang w:val="fr-CA"/>
              </w:rPr>
              <w:t>PASI 50 response</w:t>
            </w:r>
          </w:p>
        </w:tc>
        <w:tc>
          <w:tcPr>
            <w:tcW w:w="2159" w:type="dxa"/>
          </w:tcPr>
          <w:p w:rsidR="00561965" w:rsidRPr="00561965" w:rsidRDefault="00561965" w:rsidP="00561965">
            <w:pPr>
              <w:widowControl w:val="0"/>
              <w:adjustRightInd w:val="0"/>
              <w:rPr>
                <w:lang w:val="fr-CA"/>
              </w:rPr>
            </w:pPr>
            <w:r w:rsidRPr="00561965">
              <w:rPr>
                <w:lang w:val="fr-CA"/>
              </w:rPr>
              <w:t>286 (82%)</w:t>
            </w:r>
          </w:p>
        </w:tc>
        <w:tc>
          <w:tcPr>
            <w:tcW w:w="2033" w:type="dxa"/>
          </w:tcPr>
          <w:p w:rsidR="00561965" w:rsidRPr="00561965" w:rsidRDefault="00561965" w:rsidP="00561965">
            <w:pPr>
              <w:widowControl w:val="0"/>
              <w:adjustRightInd w:val="0"/>
              <w:rPr>
                <w:lang w:val="fr-CA"/>
              </w:rPr>
            </w:pPr>
            <w:r w:rsidRPr="00561965">
              <w:rPr>
                <w:lang w:val="fr-CA"/>
              </w:rPr>
              <w:t>181 (87%)</w:t>
            </w:r>
          </w:p>
        </w:tc>
        <w:tc>
          <w:tcPr>
            <w:tcW w:w="2393" w:type="dxa"/>
          </w:tcPr>
          <w:p w:rsidR="00561965" w:rsidRPr="00561965" w:rsidRDefault="00561965" w:rsidP="00561965">
            <w:pPr>
              <w:widowControl w:val="0"/>
              <w:adjustRightInd w:val="0"/>
              <w:rPr>
                <w:vertAlign w:val="superscript"/>
                <w:lang w:val="fr-CA"/>
              </w:rPr>
            </w:pPr>
            <w:r w:rsidRPr="00561965">
              <w:rPr>
                <w:lang w:val="fr-CA"/>
              </w:rPr>
              <w:t>320 (92%)</w:t>
            </w:r>
            <w:r w:rsidRPr="00561965">
              <w:rPr>
                <w:vertAlign w:val="superscript"/>
                <w:lang w:val="fr-CA"/>
              </w:rPr>
              <w:t>a</w:t>
            </w:r>
          </w:p>
        </w:tc>
      </w:tr>
      <w:tr w:rsidR="00561965" w:rsidRPr="00561965" w:rsidTr="00561965">
        <w:trPr>
          <w:trHeight w:val="288"/>
        </w:trPr>
        <w:tc>
          <w:tcPr>
            <w:tcW w:w="2988" w:type="dxa"/>
          </w:tcPr>
          <w:p w:rsidR="00561965" w:rsidRPr="00561965" w:rsidRDefault="00561965" w:rsidP="00561965">
            <w:pPr>
              <w:rPr>
                <w:vertAlign w:val="superscript"/>
                <w:lang w:val="fr-CA"/>
              </w:rPr>
            </w:pPr>
            <w:r w:rsidRPr="00561965">
              <w:rPr>
                <w:lang w:val="fr-CA"/>
              </w:rPr>
              <w:t>PASI 75 response</w:t>
            </w:r>
          </w:p>
        </w:tc>
        <w:tc>
          <w:tcPr>
            <w:tcW w:w="2159" w:type="dxa"/>
          </w:tcPr>
          <w:p w:rsidR="00561965" w:rsidRPr="00561965" w:rsidRDefault="00561965" w:rsidP="00561965">
            <w:pPr>
              <w:widowControl w:val="0"/>
              <w:adjustRightInd w:val="0"/>
              <w:rPr>
                <w:lang w:val="fr-CA"/>
              </w:rPr>
            </w:pPr>
            <w:r w:rsidRPr="00561965">
              <w:rPr>
                <w:lang w:val="fr-CA"/>
              </w:rPr>
              <w:t>197 (57%)</w:t>
            </w:r>
          </w:p>
        </w:tc>
        <w:tc>
          <w:tcPr>
            <w:tcW w:w="2033" w:type="dxa"/>
          </w:tcPr>
          <w:p w:rsidR="00561965" w:rsidRPr="00561965" w:rsidRDefault="00561965" w:rsidP="00561965">
            <w:pPr>
              <w:widowControl w:val="0"/>
              <w:adjustRightInd w:val="0"/>
              <w:rPr>
                <w:vertAlign w:val="superscript"/>
                <w:lang w:val="fr-CA"/>
              </w:rPr>
            </w:pPr>
            <w:r w:rsidRPr="00561965">
              <w:rPr>
                <w:lang w:val="fr-CA"/>
              </w:rPr>
              <w:t>141 (67%)</w:t>
            </w:r>
            <w:r w:rsidRPr="00561965">
              <w:rPr>
                <w:vertAlign w:val="superscript"/>
                <w:lang w:val="fr-CA"/>
              </w:rPr>
              <w:t>b</w:t>
            </w:r>
          </w:p>
        </w:tc>
        <w:tc>
          <w:tcPr>
            <w:tcW w:w="2393" w:type="dxa"/>
          </w:tcPr>
          <w:p w:rsidR="00561965" w:rsidRPr="00561965" w:rsidRDefault="00561965" w:rsidP="00561965">
            <w:pPr>
              <w:widowControl w:val="0"/>
              <w:adjustRightInd w:val="0"/>
              <w:rPr>
                <w:vertAlign w:val="superscript"/>
                <w:lang w:val="fr-CA"/>
              </w:rPr>
            </w:pPr>
            <w:r w:rsidRPr="00561965">
              <w:rPr>
                <w:lang w:val="fr-CA"/>
              </w:rPr>
              <w:t>256 (74%)</w:t>
            </w:r>
            <w:r w:rsidRPr="00561965">
              <w:rPr>
                <w:vertAlign w:val="superscript"/>
                <w:lang w:val="fr-CA"/>
              </w:rPr>
              <w:t>a</w:t>
            </w:r>
          </w:p>
        </w:tc>
      </w:tr>
      <w:tr w:rsidR="00561965" w:rsidRPr="00561965" w:rsidTr="00561965">
        <w:trPr>
          <w:trHeight w:val="288"/>
        </w:trPr>
        <w:tc>
          <w:tcPr>
            <w:tcW w:w="2988" w:type="dxa"/>
          </w:tcPr>
          <w:p w:rsidR="00561965" w:rsidRPr="00561965" w:rsidRDefault="00561965" w:rsidP="00561965">
            <w:pPr>
              <w:rPr>
                <w:vertAlign w:val="superscript"/>
                <w:lang w:val="fr-CA"/>
              </w:rPr>
            </w:pPr>
            <w:r w:rsidRPr="00561965">
              <w:rPr>
                <w:lang w:val="fr-CA"/>
              </w:rPr>
              <w:t>PASI 90 response</w:t>
            </w:r>
          </w:p>
        </w:tc>
        <w:tc>
          <w:tcPr>
            <w:tcW w:w="2159" w:type="dxa"/>
          </w:tcPr>
          <w:p w:rsidR="00561965" w:rsidRPr="00561965" w:rsidRDefault="00561965" w:rsidP="00561965">
            <w:pPr>
              <w:widowControl w:val="0"/>
              <w:adjustRightInd w:val="0"/>
              <w:rPr>
                <w:lang w:val="fr-CA"/>
              </w:rPr>
            </w:pPr>
            <w:r w:rsidRPr="00561965">
              <w:rPr>
                <w:lang w:val="fr-CA"/>
              </w:rPr>
              <w:t>80 (23%)</w:t>
            </w:r>
          </w:p>
        </w:tc>
        <w:tc>
          <w:tcPr>
            <w:tcW w:w="2033" w:type="dxa"/>
          </w:tcPr>
          <w:p w:rsidR="00561965" w:rsidRPr="00561965" w:rsidRDefault="00561965" w:rsidP="00561965">
            <w:pPr>
              <w:widowControl w:val="0"/>
              <w:adjustRightInd w:val="0"/>
              <w:rPr>
                <w:vertAlign w:val="superscript"/>
                <w:lang w:val="fr-CA"/>
              </w:rPr>
            </w:pPr>
            <w:r w:rsidRPr="00561965">
              <w:rPr>
                <w:lang w:val="fr-CA"/>
              </w:rPr>
              <w:t>76 (36%)</w:t>
            </w:r>
            <w:r w:rsidRPr="00561965">
              <w:rPr>
                <w:vertAlign w:val="superscript"/>
                <w:lang w:val="fr-CA"/>
              </w:rPr>
              <w:t>a</w:t>
            </w:r>
          </w:p>
        </w:tc>
        <w:tc>
          <w:tcPr>
            <w:tcW w:w="2393" w:type="dxa"/>
          </w:tcPr>
          <w:p w:rsidR="00561965" w:rsidRPr="00561965" w:rsidRDefault="00561965" w:rsidP="00561965">
            <w:pPr>
              <w:widowControl w:val="0"/>
              <w:adjustRightInd w:val="0"/>
              <w:rPr>
                <w:vertAlign w:val="superscript"/>
                <w:lang w:val="fr-CA"/>
              </w:rPr>
            </w:pPr>
            <w:r w:rsidRPr="00561965">
              <w:rPr>
                <w:lang w:val="fr-CA"/>
              </w:rPr>
              <w:t>155 (45%)</w:t>
            </w:r>
            <w:r w:rsidRPr="00561965">
              <w:rPr>
                <w:vertAlign w:val="superscript"/>
                <w:lang w:val="fr-CA"/>
              </w:rPr>
              <w:t>a</w:t>
            </w:r>
          </w:p>
        </w:tc>
      </w:tr>
      <w:tr w:rsidR="00561965" w:rsidRPr="00561965" w:rsidTr="00561965">
        <w:trPr>
          <w:trHeight w:val="288"/>
        </w:trPr>
        <w:tc>
          <w:tcPr>
            <w:tcW w:w="2988" w:type="dxa"/>
          </w:tcPr>
          <w:p w:rsidR="00561965" w:rsidRPr="00561965" w:rsidRDefault="00561965" w:rsidP="00561965">
            <w:pPr>
              <w:rPr>
                <w:vertAlign w:val="superscript"/>
                <w:lang w:val="fr-CA"/>
              </w:rPr>
            </w:pPr>
            <w:r w:rsidRPr="00561965">
              <w:rPr>
                <w:lang w:val="fr-CA"/>
              </w:rPr>
              <w:t>PASI 100 response</w:t>
            </w:r>
          </w:p>
        </w:tc>
        <w:tc>
          <w:tcPr>
            <w:tcW w:w="2159" w:type="dxa"/>
          </w:tcPr>
          <w:p w:rsidR="00561965" w:rsidRPr="00561965" w:rsidRDefault="00561965" w:rsidP="00561965">
            <w:pPr>
              <w:adjustRightInd w:val="0"/>
              <w:rPr>
                <w:color w:val="000000"/>
                <w:lang w:val="fr-CA"/>
              </w:rPr>
            </w:pPr>
            <w:r w:rsidRPr="00561965">
              <w:rPr>
                <w:color w:val="000000"/>
                <w:lang w:val="fr-CA"/>
              </w:rPr>
              <w:t>22 (6%)</w:t>
            </w:r>
          </w:p>
        </w:tc>
        <w:tc>
          <w:tcPr>
            <w:tcW w:w="2033" w:type="dxa"/>
          </w:tcPr>
          <w:p w:rsidR="00561965" w:rsidRPr="00561965" w:rsidRDefault="00561965" w:rsidP="00561965">
            <w:pPr>
              <w:adjustRightInd w:val="0"/>
              <w:rPr>
                <w:color w:val="000000"/>
                <w:vertAlign w:val="superscript"/>
                <w:lang w:val="fr-CA"/>
              </w:rPr>
            </w:pPr>
            <w:r w:rsidRPr="00561965">
              <w:rPr>
                <w:color w:val="000000"/>
                <w:lang w:val="fr-CA"/>
              </w:rPr>
              <w:t>25 (12%)</w:t>
            </w:r>
            <w:r w:rsidRPr="00561965">
              <w:rPr>
                <w:color w:val="000000"/>
                <w:vertAlign w:val="superscript"/>
                <w:lang w:val="fr-CA"/>
              </w:rPr>
              <w:t>c</w:t>
            </w:r>
          </w:p>
        </w:tc>
        <w:tc>
          <w:tcPr>
            <w:tcW w:w="2393" w:type="dxa"/>
          </w:tcPr>
          <w:p w:rsidR="00561965" w:rsidRPr="00561965" w:rsidRDefault="00561965" w:rsidP="00561965">
            <w:pPr>
              <w:adjustRightInd w:val="0"/>
              <w:rPr>
                <w:color w:val="000000"/>
                <w:vertAlign w:val="superscript"/>
              </w:rPr>
            </w:pPr>
            <w:r w:rsidRPr="00561965">
              <w:rPr>
                <w:color w:val="000000"/>
              </w:rPr>
              <w:t>74 (21%)</w:t>
            </w:r>
            <w:r w:rsidRPr="00561965">
              <w:rPr>
                <w:color w:val="000000"/>
                <w:vertAlign w:val="superscript"/>
              </w:rPr>
              <w:t>a</w:t>
            </w:r>
          </w:p>
        </w:tc>
      </w:tr>
      <w:tr w:rsidR="00561965" w:rsidRPr="00561965" w:rsidTr="00561965">
        <w:trPr>
          <w:cantSplit/>
          <w:trHeight w:val="144"/>
        </w:trPr>
        <w:tc>
          <w:tcPr>
            <w:tcW w:w="2988" w:type="dxa"/>
          </w:tcPr>
          <w:p w:rsidR="00561965" w:rsidRPr="00561965" w:rsidRDefault="00561965" w:rsidP="00561965"/>
        </w:tc>
        <w:tc>
          <w:tcPr>
            <w:tcW w:w="2159" w:type="dxa"/>
          </w:tcPr>
          <w:p w:rsidR="00561965" w:rsidRPr="00561965" w:rsidRDefault="00561965" w:rsidP="00561965">
            <w:pPr>
              <w:adjustRightInd w:val="0"/>
              <w:rPr>
                <w:color w:val="000000"/>
              </w:rPr>
            </w:pPr>
          </w:p>
        </w:tc>
        <w:tc>
          <w:tcPr>
            <w:tcW w:w="2033" w:type="dxa"/>
          </w:tcPr>
          <w:p w:rsidR="00561965" w:rsidRPr="00561965" w:rsidRDefault="00561965" w:rsidP="00561965">
            <w:pPr>
              <w:adjustRightInd w:val="0"/>
              <w:rPr>
                <w:color w:val="000000"/>
              </w:rPr>
            </w:pPr>
          </w:p>
        </w:tc>
        <w:tc>
          <w:tcPr>
            <w:tcW w:w="2393" w:type="dxa"/>
          </w:tcPr>
          <w:p w:rsidR="00561965" w:rsidRPr="00561965" w:rsidRDefault="00561965" w:rsidP="00561965">
            <w:pPr>
              <w:adjustRightInd w:val="0"/>
              <w:rPr>
                <w:color w:val="000000"/>
              </w:rPr>
            </w:pPr>
          </w:p>
        </w:tc>
      </w:tr>
      <w:tr w:rsidR="00561965" w:rsidRPr="00561965" w:rsidTr="00561965">
        <w:trPr>
          <w:trHeight w:val="288"/>
        </w:trPr>
        <w:tc>
          <w:tcPr>
            <w:tcW w:w="2988" w:type="dxa"/>
          </w:tcPr>
          <w:p w:rsidR="00561965" w:rsidRPr="00561965" w:rsidRDefault="00561965" w:rsidP="00561965">
            <w:pPr>
              <w:jc w:val="left"/>
              <w:rPr>
                <w:b/>
                <w:bCs/>
                <w:vertAlign w:val="superscript"/>
              </w:rPr>
            </w:pPr>
            <w:r w:rsidRPr="00561965">
              <w:rPr>
                <w:b/>
                <w:bCs/>
              </w:rPr>
              <w:t>PGA of Cleared or Minimal</w:t>
            </w:r>
            <w:r w:rsidRPr="00561965">
              <w:rPr>
                <w:b/>
                <w:bCs/>
                <w:vertAlign w:val="superscript"/>
              </w:rPr>
              <w:t>a</w:t>
            </w:r>
          </w:p>
        </w:tc>
        <w:tc>
          <w:tcPr>
            <w:tcW w:w="2159" w:type="dxa"/>
          </w:tcPr>
          <w:p w:rsidR="00561965" w:rsidRPr="00561965" w:rsidRDefault="00561965" w:rsidP="00561965">
            <w:pPr>
              <w:adjustRightInd w:val="0"/>
              <w:rPr>
                <w:color w:val="000000"/>
              </w:rPr>
            </w:pPr>
            <w:r w:rsidRPr="00561965">
              <w:rPr>
                <w:color w:val="000000"/>
              </w:rPr>
              <w:t>170 (49%)</w:t>
            </w:r>
          </w:p>
        </w:tc>
        <w:tc>
          <w:tcPr>
            <w:tcW w:w="2033" w:type="dxa"/>
          </w:tcPr>
          <w:p w:rsidR="00561965" w:rsidRPr="00561965" w:rsidRDefault="00561965" w:rsidP="00561965">
            <w:pPr>
              <w:adjustRightInd w:val="0"/>
              <w:rPr>
                <w:color w:val="000000"/>
                <w:vertAlign w:val="superscript"/>
              </w:rPr>
            </w:pPr>
            <w:r w:rsidRPr="00561965">
              <w:rPr>
                <w:color w:val="000000"/>
              </w:rPr>
              <w:t>136 (65%)</w:t>
            </w:r>
            <w:r w:rsidRPr="00561965">
              <w:rPr>
                <w:color w:val="000000"/>
                <w:vertAlign w:val="superscript"/>
              </w:rPr>
              <w:t>a</w:t>
            </w:r>
          </w:p>
        </w:tc>
        <w:tc>
          <w:tcPr>
            <w:tcW w:w="2393" w:type="dxa"/>
          </w:tcPr>
          <w:p w:rsidR="00561965" w:rsidRPr="00561965" w:rsidRDefault="00561965" w:rsidP="00561965">
            <w:pPr>
              <w:adjustRightInd w:val="0"/>
              <w:rPr>
                <w:color w:val="000000"/>
                <w:vertAlign w:val="superscript"/>
              </w:rPr>
            </w:pPr>
            <w:r w:rsidRPr="00561965">
              <w:rPr>
                <w:color w:val="000000"/>
              </w:rPr>
              <w:t>245 (71%)</w:t>
            </w:r>
            <w:r w:rsidRPr="00561965">
              <w:rPr>
                <w:color w:val="000000"/>
                <w:vertAlign w:val="superscript"/>
              </w:rPr>
              <w:t>a</w:t>
            </w:r>
          </w:p>
        </w:tc>
      </w:tr>
      <w:tr w:rsidR="00561965" w:rsidRPr="00561965" w:rsidTr="00614E9C">
        <w:trPr>
          <w:trHeight w:val="288"/>
        </w:trPr>
        <w:tc>
          <w:tcPr>
            <w:tcW w:w="9573" w:type="dxa"/>
            <w:gridSpan w:val="4"/>
            <w:vAlign w:val="bottom"/>
          </w:tcPr>
          <w:p w:rsidR="00561965" w:rsidRPr="00561965" w:rsidRDefault="00561965" w:rsidP="00561965">
            <w:pPr>
              <w:adjustRightInd w:val="0"/>
              <w:rPr>
                <w:color w:val="000000"/>
              </w:rPr>
            </w:pPr>
            <w:r w:rsidRPr="00561965">
              <w:rPr>
                <w:b/>
                <w:bCs/>
                <w:snapToGrid w:val="0"/>
                <w:color w:val="000000"/>
              </w:rPr>
              <w:t>PASI 75 RESPONSE BY WEIGHT</w:t>
            </w:r>
          </w:p>
        </w:tc>
      </w:tr>
      <w:tr w:rsidR="00561965" w:rsidRPr="00561965" w:rsidTr="00561965">
        <w:trPr>
          <w:trHeight w:val="288"/>
        </w:trPr>
        <w:tc>
          <w:tcPr>
            <w:tcW w:w="2988" w:type="dxa"/>
            <w:vAlign w:val="bottom"/>
          </w:tcPr>
          <w:p w:rsidR="00561965" w:rsidRPr="00561965" w:rsidRDefault="00561965" w:rsidP="00561965">
            <w:pPr>
              <w:rPr>
                <w:b/>
                <w:bCs/>
              </w:rPr>
            </w:pPr>
            <w:r w:rsidRPr="00561965">
              <w:rPr>
                <w:snapToGrid w:val="0"/>
                <w:color w:val="000000"/>
                <w:u w:val="single"/>
                <w:lang w:val="fr-CA"/>
              </w:rPr>
              <w:t xml:space="preserve">&lt; </w:t>
            </w:r>
            <w:r w:rsidRPr="00561965">
              <w:rPr>
                <w:snapToGrid w:val="0"/>
                <w:color w:val="000000"/>
                <w:lang w:val="fr-CA"/>
              </w:rPr>
              <w:t>100 kg</w:t>
            </w:r>
          </w:p>
        </w:tc>
        <w:tc>
          <w:tcPr>
            <w:tcW w:w="2159" w:type="dxa"/>
            <w:vAlign w:val="bottom"/>
          </w:tcPr>
          <w:p w:rsidR="00561965" w:rsidRPr="00561965" w:rsidRDefault="00561965" w:rsidP="00561965">
            <w:pPr>
              <w:adjustRightInd w:val="0"/>
              <w:rPr>
                <w:color w:val="000000"/>
              </w:rPr>
            </w:pPr>
          </w:p>
        </w:tc>
        <w:tc>
          <w:tcPr>
            <w:tcW w:w="2033" w:type="dxa"/>
            <w:vAlign w:val="bottom"/>
          </w:tcPr>
          <w:p w:rsidR="00561965" w:rsidRPr="00561965" w:rsidRDefault="00561965" w:rsidP="00561965">
            <w:pPr>
              <w:adjustRightInd w:val="0"/>
              <w:rPr>
                <w:color w:val="000000"/>
              </w:rPr>
            </w:pPr>
          </w:p>
        </w:tc>
        <w:tc>
          <w:tcPr>
            <w:tcW w:w="2393" w:type="dxa"/>
            <w:vAlign w:val="bottom"/>
          </w:tcPr>
          <w:p w:rsidR="00561965" w:rsidRPr="00561965" w:rsidRDefault="00561965" w:rsidP="00561965">
            <w:pPr>
              <w:adjustRightInd w:val="0"/>
              <w:rPr>
                <w:color w:val="000000"/>
              </w:rPr>
            </w:pPr>
          </w:p>
        </w:tc>
      </w:tr>
      <w:tr w:rsidR="00561965" w:rsidRPr="00561965" w:rsidTr="00561965">
        <w:trPr>
          <w:trHeight w:val="288"/>
        </w:trPr>
        <w:tc>
          <w:tcPr>
            <w:tcW w:w="2988" w:type="dxa"/>
            <w:vAlign w:val="bottom"/>
          </w:tcPr>
          <w:p w:rsidR="00561965" w:rsidRPr="00561965" w:rsidRDefault="00561965" w:rsidP="00561965">
            <w:pPr>
              <w:rPr>
                <w:b/>
                <w:bCs/>
              </w:rPr>
            </w:pPr>
            <w:r w:rsidRPr="00561965">
              <w:rPr>
                <w:snapToGrid w:val="0"/>
                <w:color w:val="000000"/>
                <w:lang w:val="fr-CA"/>
              </w:rPr>
              <w:t>N</w:t>
            </w:r>
          </w:p>
        </w:tc>
        <w:tc>
          <w:tcPr>
            <w:tcW w:w="2159" w:type="dxa"/>
            <w:vAlign w:val="bottom"/>
          </w:tcPr>
          <w:p w:rsidR="00561965" w:rsidRPr="00561965" w:rsidRDefault="00561965" w:rsidP="00561965">
            <w:pPr>
              <w:adjustRightInd w:val="0"/>
              <w:rPr>
                <w:color w:val="000000"/>
              </w:rPr>
            </w:pPr>
            <w:r w:rsidRPr="00561965">
              <w:t>251</w:t>
            </w:r>
          </w:p>
        </w:tc>
        <w:tc>
          <w:tcPr>
            <w:tcW w:w="2033" w:type="dxa"/>
            <w:vAlign w:val="bottom"/>
          </w:tcPr>
          <w:p w:rsidR="00561965" w:rsidRPr="00561965" w:rsidRDefault="00561965" w:rsidP="00561965">
            <w:pPr>
              <w:adjustRightInd w:val="0"/>
              <w:rPr>
                <w:color w:val="000000"/>
              </w:rPr>
            </w:pPr>
            <w:r w:rsidRPr="00561965">
              <w:t>151</w:t>
            </w:r>
          </w:p>
        </w:tc>
        <w:tc>
          <w:tcPr>
            <w:tcW w:w="2393" w:type="dxa"/>
            <w:vAlign w:val="bottom"/>
          </w:tcPr>
          <w:p w:rsidR="00561965" w:rsidRPr="00561965" w:rsidRDefault="00561965" w:rsidP="00561965">
            <w:pPr>
              <w:adjustRightInd w:val="0"/>
              <w:rPr>
                <w:color w:val="000000"/>
              </w:rPr>
            </w:pPr>
            <w:r w:rsidRPr="00561965">
              <w:t>244</w:t>
            </w:r>
          </w:p>
        </w:tc>
      </w:tr>
      <w:tr w:rsidR="00561965" w:rsidRPr="00561965" w:rsidTr="00561965">
        <w:trPr>
          <w:trHeight w:val="288"/>
        </w:trPr>
        <w:tc>
          <w:tcPr>
            <w:tcW w:w="2988" w:type="dxa"/>
            <w:vAlign w:val="bottom"/>
          </w:tcPr>
          <w:p w:rsidR="00561965" w:rsidRPr="00561965" w:rsidRDefault="00561965" w:rsidP="00561965">
            <w:pPr>
              <w:rPr>
                <w:b/>
                <w:bCs/>
              </w:rPr>
            </w:pPr>
            <w:r w:rsidRPr="00561965">
              <w:rPr>
                <w:snapToGrid w:val="0"/>
                <w:color w:val="000000"/>
                <w:lang w:val="fr-CA"/>
              </w:rPr>
              <w:t>PASI 75 response</w:t>
            </w:r>
            <w:r w:rsidRPr="00561965">
              <w:rPr>
                <w:snapToGrid w:val="0"/>
                <w:color w:val="000000"/>
                <w:vertAlign w:val="superscript"/>
                <w:lang w:val="fr-CA"/>
              </w:rPr>
              <w:t xml:space="preserve"> </w:t>
            </w:r>
          </w:p>
        </w:tc>
        <w:tc>
          <w:tcPr>
            <w:tcW w:w="2159" w:type="dxa"/>
            <w:vAlign w:val="bottom"/>
          </w:tcPr>
          <w:p w:rsidR="00561965" w:rsidRPr="00561965" w:rsidRDefault="00561965" w:rsidP="00561965">
            <w:pPr>
              <w:adjustRightInd w:val="0"/>
              <w:rPr>
                <w:color w:val="000000"/>
              </w:rPr>
            </w:pPr>
            <w:r w:rsidRPr="00561965">
              <w:t>154 (61.4%)</w:t>
            </w:r>
          </w:p>
        </w:tc>
        <w:tc>
          <w:tcPr>
            <w:tcW w:w="2033" w:type="dxa"/>
            <w:vAlign w:val="bottom"/>
          </w:tcPr>
          <w:p w:rsidR="00561965" w:rsidRPr="00561965" w:rsidRDefault="00561965" w:rsidP="00561965">
            <w:pPr>
              <w:adjustRightInd w:val="0"/>
              <w:rPr>
                <w:color w:val="000000"/>
              </w:rPr>
            </w:pPr>
            <w:r w:rsidRPr="00561965">
              <w:t>109 (72.2%)</w:t>
            </w:r>
          </w:p>
        </w:tc>
        <w:tc>
          <w:tcPr>
            <w:tcW w:w="2393" w:type="dxa"/>
            <w:vAlign w:val="bottom"/>
          </w:tcPr>
          <w:p w:rsidR="00561965" w:rsidRPr="00561965" w:rsidRDefault="00561965" w:rsidP="00561965">
            <w:pPr>
              <w:adjustRightInd w:val="0"/>
              <w:rPr>
                <w:color w:val="000000"/>
              </w:rPr>
            </w:pPr>
            <w:r w:rsidRPr="00561965">
              <w:t>189 (77.5%)</w:t>
            </w:r>
          </w:p>
        </w:tc>
      </w:tr>
      <w:tr w:rsidR="00561965" w:rsidRPr="00561965" w:rsidTr="00561965">
        <w:trPr>
          <w:trHeight w:val="288"/>
        </w:trPr>
        <w:tc>
          <w:tcPr>
            <w:tcW w:w="2988" w:type="dxa"/>
            <w:vAlign w:val="bottom"/>
          </w:tcPr>
          <w:p w:rsidR="00561965" w:rsidRPr="00561965" w:rsidRDefault="00561965" w:rsidP="00561965">
            <w:pPr>
              <w:rPr>
                <w:b/>
                <w:bCs/>
              </w:rPr>
            </w:pPr>
            <w:r w:rsidRPr="00561965">
              <w:rPr>
                <w:snapToGrid w:val="0"/>
                <w:color w:val="000000"/>
                <w:lang w:val="fr-CA"/>
              </w:rPr>
              <w:t>&gt;100 kg</w:t>
            </w:r>
          </w:p>
        </w:tc>
        <w:tc>
          <w:tcPr>
            <w:tcW w:w="2159" w:type="dxa"/>
            <w:vAlign w:val="bottom"/>
          </w:tcPr>
          <w:p w:rsidR="00561965" w:rsidRPr="00561965" w:rsidRDefault="00561965" w:rsidP="00561965">
            <w:pPr>
              <w:adjustRightInd w:val="0"/>
              <w:rPr>
                <w:color w:val="000000"/>
              </w:rPr>
            </w:pPr>
          </w:p>
        </w:tc>
        <w:tc>
          <w:tcPr>
            <w:tcW w:w="2033" w:type="dxa"/>
            <w:vAlign w:val="bottom"/>
          </w:tcPr>
          <w:p w:rsidR="00561965" w:rsidRPr="00561965" w:rsidRDefault="00561965" w:rsidP="00561965">
            <w:pPr>
              <w:adjustRightInd w:val="0"/>
              <w:rPr>
                <w:color w:val="000000"/>
              </w:rPr>
            </w:pPr>
          </w:p>
        </w:tc>
        <w:tc>
          <w:tcPr>
            <w:tcW w:w="2393" w:type="dxa"/>
            <w:vAlign w:val="bottom"/>
          </w:tcPr>
          <w:p w:rsidR="00561965" w:rsidRPr="00561965" w:rsidRDefault="00561965" w:rsidP="00561965">
            <w:pPr>
              <w:adjustRightInd w:val="0"/>
              <w:rPr>
                <w:color w:val="000000"/>
              </w:rPr>
            </w:pPr>
          </w:p>
        </w:tc>
      </w:tr>
      <w:tr w:rsidR="00561965" w:rsidRPr="00561965" w:rsidTr="00561965">
        <w:trPr>
          <w:trHeight w:val="288"/>
        </w:trPr>
        <w:tc>
          <w:tcPr>
            <w:tcW w:w="2988" w:type="dxa"/>
            <w:vAlign w:val="bottom"/>
          </w:tcPr>
          <w:p w:rsidR="00561965" w:rsidRPr="00561965" w:rsidRDefault="00561965" w:rsidP="00561965">
            <w:pPr>
              <w:rPr>
                <w:b/>
                <w:bCs/>
              </w:rPr>
            </w:pPr>
            <w:r w:rsidRPr="00561965">
              <w:rPr>
                <w:snapToGrid w:val="0"/>
                <w:color w:val="000000"/>
                <w:lang w:val="fr-CA"/>
              </w:rPr>
              <w:t>N</w:t>
            </w:r>
          </w:p>
        </w:tc>
        <w:tc>
          <w:tcPr>
            <w:tcW w:w="2159" w:type="dxa"/>
            <w:vAlign w:val="bottom"/>
          </w:tcPr>
          <w:p w:rsidR="00561965" w:rsidRPr="00561965" w:rsidRDefault="00561965" w:rsidP="00561965">
            <w:pPr>
              <w:adjustRightInd w:val="0"/>
              <w:rPr>
                <w:color w:val="000000"/>
              </w:rPr>
            </w:pPr>
            <w:r w:rsidRPr="00561965">
              <w:t>96</w:t>
            </w:r>
          </w:p>
        </w:tc>
        <w:tc>
          <w:tcPr>
            <w:tcW w:w="2033" w:type="dxa"/>
            <w:vAlign w:val="bottom"/>
          </w:tcPr>
          <w:p w:rsidR="00561965" w:rsidRPr="00561965" w:rsidRDefault="00561965" w:rsidP="00561965">
            <w:pPr>
              <w:adjustRightInd w:val="0"/>
              <w:rPr>
                <w:color w:val="000000"/>
              </w:rPr>
            </w:pPr>
            <w:r w:rsidRPr="00561965">
              <w:t>58</w:t>
            </w:r>
          </w:p>
        </w:tc>
        <w:tc>
          <w:tcPr>
            <w:tcW w:w="2393" w:type="dxa"/>
            <w:vAlign w:val="bottom"/>
          </w:tcPr>
          <w:p w:rsidR="00561965" w:rsidRPr="00561965" w:rsidRDefault="00561965" w:rsidP="00561965">
            <w:pPr>
              <w:adjustRightInd w:val="0"/>
              <w:rPr>
                <w:color w:val="000000"/>
              </w:rPr>
            </w:pPr>
            <w:r w:rsidRPr="00561965">
              <w:t>103</w:t>
            </w:r>
          </w:p>
        </w:tc>
      </w:tr>
      <w:tr w:rsidR="00561965" w:rsidRPr="00561965" w:rsidTr="00561965">
        <w:trPr>
          <w:trHeight w:val="288"/>
        </w:trPr>
        <w:tc>
          <w:tcPr>
            <w:tcW w:w="2988" w:type="dxa"/>
            <w:vAlign w:val="bottom"/>
          </w:tcPr>
          <w:p w:rsidR="00561965" w:rsidRPr="00561965" w:rsidRDefault="00561965" w:rsidP="00561965">
            <w:pPr>
              <w:rPr>
                <w:b/>
                <w:bCs/>
              </w:rPr>
            </w:pPr>
            <w:r w:rsidRPr="00561965">
              <w:rPr>
                <w:snapToGrid w:val="0"/>
                <w:color w:val="000000"/>
                <w:lang w:val="fr-CA"/>
              </w:rPr>
              <w:t>PASI 75 response</w:t>
            </w:r>
            <w:r w:rsidRPr="00561965">
              <w:rPr>
                <w:snapToGrid w:val="0"/>
                <w:color w:val="000000"/>
                <w:vertAlign w:val="superscript"/>
                <w:lang w:val="fr-CA"/>
              </w:rPr>
              <w:t xml:space="preserve"> </w:t>
            </w:r>
          </w:p>
        </w:tc>
        <w:tc>
          <w:tcPr>
            <w:tcW w:w="2159" w:type="dxa"/>
            <w:vAlign w:val="bottom"/>
          </w:tcPr>
          <w:p w:rsidR="00561965" w:rsidRPr="00561965" w:rsidRDefault="00561965" w:rsidP="00561965">
            <w:pPr>
              <w:adjustRightInd w:val="0"/>
              <w:rPr>
                <w:color w:val="000000"/>
              </w:rPr>
            </w:pPr>
            <w:r w:rsidRPr="00561965">
              <w:t>43 (44.8%)</w:t>
            </w:r>
          </w:p>
        </w:tc>
        <w:tc>
          <w:tcPr>
            <w:tcW w:w="2033" w:type="dxa"/>
            <w:vAlign w:val="bottom"/>
          </w:tcPr>
          <w:p w:rsidR="00561965" w:rsidRPr="00561965" w:rsidRDefault="00561965" w:rsidP="00561965">
            <w:pPr>
              <w:adjustRightInd w:val="0"/>
              <w:rPr>
                <w:color w:val="000000"/>
              </w:rPr>
            </w:pPr>
            <w:r w:rsidRPr="00561965">
              <w:t>32 (55.2%)</w:t>
            </w:r>
          </w:p>
        </w:tc>
        <w:tc>
          <w:tcPr>
            <w:tcW w:w="2393" w:type="dxa"/>
            <w:vAlign w:val="bottom"/>
          </w:tcPr>
          <w:p w:rsidR="00561965" w:rsidRPr="00561965" w:rsidRDefault="00561965" w:rsidP="00561965">
            <w:pPr>
              <w:adjustRightInd w:val="0"/>
              <w:rPr>
                <w:color w:val="000000"/>
              </w:rPr>
            </w:pPr>
            <w:r w:rsidRPr="00561965">
              <w:t>67 (65.0%)</w:t>
            </w:r>
          </w:p>
        </w:tc>
      </w:tr>
      <w:tr w:rsidR="00561965" w:rsidRPr="00561965" w:rsidTr="00561965">
        <w:trPr>
          <w:trHeight w:val="288"/>
        </w:trPr>
        <w:tc>
          <w:tcPr>
            <w:tcW w:w="2988" w:type="dxa"/>
            <w:vAlign w:val="bottom"/>
          </w:tcPr>
          <w:p w:rsidR="00561965" w:rsidRPr="00561965" w:rsidRDefault="00561965" w:rsidP="00561965">
            <w:pPr>
              <w:rPr>
                <w:b/>
                <w:bCs/>
              </w:rPr>
            </w:pPr>
            <w:r w:rsidRPr="00561965">
              <w:rPr>
                <w:snapToGrid w:val="0"/>
                <w:color w:val="000000"/>
              </w:rPr>
              <w:t>PGA of Cleared or Minimal by weight</w:t>
            </w:r>
          </w:p>
        </w:tc>
        <w:tc>
          <w:tcPr>
            <w:tcW w:w="2159" w:type="dxa"/>
            <w:vAlign w:val="bottom"/>
          </w:tcPr>
          <w:p w:rsidR="00561965" w:rsidRPr="00561965" w:rsidRDefault="00561965" w:rsidP="00561965">
            <w:pPr>
              <w:adjustRightInd w:val="0"/>
              <w:rPr>
                <w:color w:val="000000"/>
              </w:rPr>
            </w:pPr>
          </w:p>
        </w:tc>
        <w:tc>
          <w:tcPr>
            <w:tcW w:w="2033" w:type="dxa"/>
            <w:vAlign w:val="bottom"/>
          </w:tcPr>
          <w:p w:rsidR="00561965" w:rsidRPr="00561965" w:rsidRDefault="00561965" w:rsidP="00561965">
            <w:pPr>
              <w:adjustRightInd w:val="0"/>
              <w:rPr>
                <w:color w:val="000000"/>
              </w:rPr>
            </w:pPr>
          </w:p>
        </w:tc>
        <w:tc>
          <w:tcPr>
            <w:tcW w:w="2393" w:type="dxa"/>
            <w:vAlign w:val="bottom"/>
          </w:tcPr>
          <w:p w:rsidR="00561965" w:rsidRPr="00561965" w:rsidRDefault="00561965" w:rsidP="00561965">
            <w:pPr>
              <w:adjustRightInd w:val="0"/>
              <w:rPr>
                <w:color w:val="000000"/>
              </w:rPr>
            </w:pPr>
          </w:p>
        </w:tc>
      </w:tr>
      <w:tr w:rsidR="00561965" w:rsidRPr="00561965" w:rsidTr="00561965">
        <w:trPr>
          <w:trHeight w:val="288"/>
        </w:trPr>
        <w:tc>
          <w:tcPr>
            <w:tcW w:w="2988" w:type="dxa"/>
            <w:vAlign w:val="bottom"/>
          </w:tcPr>
          <w:p w:rsidR="00561965" w:rsidRPr="00561965" w:rsidRDefault="00561965" w:rsidP="00561965">
            <w:pPr>
              <w:rPr>
                <w:b/>
                <w:bCs/>
              </w:rPr>
            </w:pPr>
            <w:r w:rsidRPr="00561965">
              <w:rPr>
                <w:snapToGrid w:val="0"/>
                <w:color w:val="000000"/>
                <w:u w:val="single"/>
                <w:lang w:val="fr-CA"/>
              </w:rPr>
              <w:t xml:space="preserve">&lt; </w:t>
            </w:r>
            <w:r w:rsidRPr="00561965">
              <w:rPr>
                <w:snapToGrid w:val="0"/>
                <w:color w:val="000000"/>
                <w:lang w:val="fr-CA"/>
              </w:rPr>
              <w:t>100 kg</w:t>
            </w:r>
          </w:p>
        </w:tc>
        <w:tc>
          <w:tcPr>
            <w:tcW w:w="2159" w:type="dxa"/>
            <w:vAlign w:val="bottom"/>
          </w:tcPr>
          <w:p w:rsidR="00561965" w:rsidRPr="00561965" w:rsidRDefault="00561965" w:rsidP="00561965">
            <w:pPr>
              <w:adjustRightInd w:val="0"/>
              <w:rPr>
                <w:color w:val="000000"/>
              </w:rPr>
            </w:pPr>
          </w:p>
        </w:tc>
        <w:tc>
          <w:tcPr>
            <w:tcW w:w="2033" w:type="dxa"/>
            <w:vAlign w:val="bottom"/>
          </w:tcPr>
          <w:p w:rsidR="00561965" w:rsidRPr="00561965" w:rsidRDefault="00561965" w:rsidP="00561965">
            <w:pPr>
              <w:adjustRightInd w:val="0"/>
              <w:rPr>
                <w:color w:val="000000"/>
              </w:rPr>
            </w:pPr>
          </w:p>
        </w:tc>
        <w:tc>
          <w:tcPr>
            <w:tcW w:w="2393" w:type="dxa"/>
            <w:vAlign w:val="bottom"/>
          </w:tcPr>
          <w:p w:rsidR="00561965" w:rsidRPr="00561965" w:rsidRDefault="00561965" w:rsidP="00561965">
            <w:pPr>
              <w:adjustRightInd w:val="0"/>
              <w:rPr>
                <w:color w:val="000000"/>
              </w:rPr>
            </w:pPr>
          </w:p>
        </w:tc>
      </w:tr>
      <w:tr w:rsidR="00561965" w:rsidRPr="00561965" w:rsidTr="00561965">
        <w:trPr>
          <w:trHeight w:val="288"/>
        </w:trPr>
        <w:tc>
          <w:tcPr>
            <w:tcW w:w="2988" w:type="dxa"/>
            <w:vAlign w:val="bottom"/>
          </w:tcPr>
          <w:p w:rsidR="00561965" w:rsidRPr="00561965" w:rsidRDefault="00561965" w:rsidP="00561965">
            <w:pPr>
              <w:rPr>
                <w:b/>
                <w:bCs/>
              </w:rPr>
            </w:pPr>
            <w:r w:rsidRPr="00561965">
              <w:rPr>
                <w:snapToGrid w:val="0"/>
                <w:color w:val="000000"/>
                <w:lang w:val="fr-CA"/>
              </w:rPr>
              <w:t>N</w:t>
            </w:r>
          </w:p>
        </w:tc>
        <w:tc>
          <w:tcPr>
            <w:tcW w:w="2159" w:type="dxa"/>
            <w:vAlign w:val="bottom"/>
          </w:tcPr>
          <w:p w:rsidR="00561965" w:rsidRPr="00561965" w:rsidRDefault="00561965" w:rsidP="00561965">
            <w:pPr>
              <w:adjustRightInd w:val="0"/>
              <w:rPr>
                <w:color w:val="000000"/>
              </w:rPr>
            </w:pPr>
            <w:r w:rsidRPr="00561965">
              <w:t>251</w:t>
            </w:r>
          </w:p>
        </w:tc>
        <w:tc>
          <w:tcPr>
            <w:tcW w:w="2033" w:type="dxa"/>
            <w:vAlign w:val="bottom"/>
          </w:tcPr>
          <w:p w:rsidR="00561965" w:rsidRPr="00561965" w:rsidRDefault="00561965" w:rsidP="00561965">
            <w:pPr>
              <w:adjustRightInd w:val="0"/>
              <w:rPr>
                <w:color w:val="000000"/>
              </w:rPr>
            </w:pPr>
            <w:r w:rsidRPr="00561965">
              <w:t>151</w:t>
            </w:r>
          </w:p>
        </w:tc>
        <w:tc>
          <w:tcPr>
            <w:tcW w:w="2393" w:type="dxa"/>
            <w:vAlign w:val="bottom"/>
          </w:tcPr>
          <w:p w:rsidR="00561965" w:rsidRPr="00561965" w:rsidRDefault="00561965" w:rsidP="00561965">
            <w:pPr>
              <w:adjustRightInd w:val="0"/>
              <w:rPr>
                <w:color w:val="000000"/>
              </w:rPr>
            </w:pPr>
            <w:r w:rsidRPr="00561965">
              <w:t>244</w:t>
            </w:r>
          </w:p>
        </w:tc>
      </w:tr>
      <w:tr w:rsidR="00561965" w:rsidRPr="00561965" w:rsidTr="00561965">
        <w:trPr>
          <w:trHeight w:val="288"/>
        </w:trPr>
        <w:tc>
          <w:tcPr>
            <w:tcW w:w="2988" w:type="dxa"/>
            <w:vAlign w:val="bottom"/>
          </w:tcPr>
          <w:p w:rsidR="00561965" w:rsidRPr="00561965" w:rsidRDefault="00561965" w:rsidP="00561965">
            <w:pPr>
              <w:rPr>
                <w:b/>
                <w:bCs/>
              </w:rPr>
            </w:pPr>
            <w:r w:rsidRPr="00561965">
              <w:rPr>
                <w:snapToGrid w:val="0"/>
                <w:color w:val="000000"/>
                <w:lang w:val="fr-CA"/>
              </w:rPr>
              <w:t>PGA response</w:t>
            </w:r>
            <w:r w:rsidRPr="00561965">
              <w:rPr>
                <w:snapToGrid w:val="0"/>
                <w:color w:val="000000"/>
                <w:vertAlign w:val="superscript"/>
                <w:lang w:val="fr-CA"/>
              </w:rPr>
              <w:t xml:space="preserve"> </w:t>
            </w:r>
          </w:p>
        </w:tc>
        <w:tc>
          <w:tcPr>
            <w:tcW w:w="2159" w:type="dxa"/>
            <w:vAlign w:val="bottom"/>
          </w:tcPr>
          <w:p w:rsidR="00561965" w:rsidRPr="00561965" w:rsidRDefault="00561965" w:rsidP="00561965">
            <w:pPr>
              <w:adjustRightInd w:val="0"/>
              <w:rPr>
                <w:color w:val="000000"/>
              </w:rPr>
            </w:pPr>
            <w:r w:rsidRPr="00561965">
              <w:t>131 (52.2%)</w:t>
            </w:r>
          </w:p>
        </w:tc>
        <w:tc>
          <w:tcPr>
            <w:tcW w:w="2033" w:type="dxa"/>
            <w:vAlign w:val="bottom"/>
          </w:tcPr>
          <w:p w:rsidR="00561965" w:rsidRPr="00561965" w:rsidRDefault="00561965" w:rsidP="00561965">
            <w:pPr>
              <w:adjustRightInd w:val="0"/>
              <w:rPr>
                <w:color w:val="000000"/>
              </w:rPr>
            </w:pPr>
            <w:r w:rsidRPr="00561965">
              <w:t>110 (72.8%)</w:t>
            </w:r>
          </w:p>
        </w:tc>
        <w:tc>
          <w:tcPr>
            <w:tcW w:w="2393" w:type="dxa"/>
            <w:vAlign w:val="bottom"/>
          </w:tcPr>
          <w:p w:rsidR="00561965" w:rsidRPr="00561965" w:rsidRDefault="00561965" w:rsidP="00561965">
            <w:pPr>
              <w:adjustRightInd w:val="0"/>
              <w:rPr>
                <w:color w:val="000000"/>
              </w:rPr>
            </w:pPr>
            <w:r w:rsidRPr="00561965">
              <w:t>185 (75.8%)</w:t>
            </w:r>
          </w:p>
        </w:tc>
      </w:tr>
      <w:tr w:rsidR="00561965" w:rsidRPr="00561965" w:rsidTr="00561965">
        <w:trPr>
          <w:trHeight w:val="288"/>
        </w:trPr>
        <w:tc>
          <w:tcPr>
            <w:tcW w:w="2988" w:type="dxa"/>
            <w:vAlign w:val="bottom"/>
          </w:tcPr>
          <w:p w:rsidR="00561965" w:rsidRPr="00561965" w:rsidRDefault="00561965" w:rsidP="00561965">
            <w:pPr>
              <w:rPr>
                <w:b/>
                <w:bCs/>
              </w:rPr>
            </w:pPr>
            <w:r w:rsidRPr="00561965">
              <w:rPr>
                <w:snapToGrid w:val="0"/>
                <w:color w:val="000000"/>
                <w:lang w:val="fr-CA"/>
              </w:rPr>
              <w:t>&gt;100 kg</w:t>
            </w:r>
          </w:p>
        </w:tc>
        <w:tc>
          <w:tcPr>
            <w:tcW w:w="2159" w:type="dxa"/>
            <w:vAlign w:val="bottom"/>
          </w:tcPr>
          <w:p w:rsidR="00561965" w:rsidRPr="00561965" w:rsidRDefault="00561965" w:rsidP="00561965">
            <w:pPr>
              <w:adjustRightInd w:val="0"/>
              <w:rPr>
                <w:color w:val="000000"/>
              </w:rPr>
            </w:pPr>
          </w:p>
        </w:tc>
        <w:tc>
          <w:tcPr>
            <w:tcW w:w="2033" w:type="dxa"/>
            <w:vAlign w:val="bottom"/>
          </w:tcPr>
          <w:p w:rsidR="00561965" w:rsidRPr="00561965" w:rsidRDefault="00561965" w:rsidP="00561965">
            <w:pPr>
              <w:adjustRightInd w:val="0"/>
              <w:rPr>
                <w:color w:val="000000"/>
              </w:rPr>
            </w:pPr>
          </w:p>
        </w:tc>
        <w:tc>
          <w:tcPr>
            <w:tcW w:w="2393" w:type="dxa"/>
            <w:vAlign w:val="bottom"/>
          </w:tcPr>
          <w:p w:rsidR="00561965" w:rsidRPr="00561965" w:rsidRDefault="00561965" w:rsidP="00561965">
            <w:pPr>
              <w:adjustRightInd w:val="0"/>
              <w:rPr>
                <w:color w:val="000000"/>
              </w:rPr>
            </w:pPr>
          </w:p>
        </w:tc>
      </w:tr>
      <w:tr w:rsidR="00561965" w:rsidRPr="00561965" w:rsidTr="00561965">
        <w:trPr>
          <w:trHeight w:val="288"/>
        </w:trPr>
        <w:tc>
          <w:tcPr>
            <w:tcW w:w="2988" w:type="dxa"/>
            <w:vAlign w:val="bottom"/>
          </w:tcPr>
          <w:p w:rsidR="00561965" w:rsidRPr="00561965" w:rsidRDefault="00561965" w:rsidP="00561965">
            <w:pPr>
              <w:rPr>
                <w:b/>
                <w:bCs/>
              </w:rPr>
            </w:pPr>
            <w:r w:rsidRPr="00561965">
              <w:rPr>
                <w:snapToGrid w:val="0"/>
                <w:color w:val="000000"/>
                <w:lang w:val="fr-CA"/>
              </w:rPr>
              <w:t>N</w:t>
            </w:r>
          </w:p>
        </w:tc>
        <w:tc>
          <w:tcPr>
            <w:tcW w:w="2159" w:type="dxa"/>
            <w:vAlign w:val="bottom"/>
          </w:tcPr>
          <w:p w:rsidR="00561965" w:rsidRPr="00561965" w:rsidRDefault="00561965" w:rsidP="00561965">
            <w:pPr>
              <w:adjustRightInd w:val="0"/>
              <w:rPr>
                <w:color w:val="000000"/>
              </w:rPr>
            </w:pPr>
            <w:r w:rsidRPr="00561965">
              <w:t>96</w:t>
            </w:r>
          </w:p>
        </w:tc>
        <w:tc>
          <w:tcPr>
            <w:tcW w:w="2033" w:type="dxa"/>
            <w:vAlign w:val="bottom"/>
          </w:tcPr>
          <w:p w:rsidR="00561965" w:rsidRPr="00561965" w:rsidRDefault="00561965" w:rsidP="00561965">
            <w:pPr>
              <w:adjustRightInd w:val="0"/>
              <w:rPr>
                <w:color w:val="000000"/>
              </w:rPr>
            </w:pPr>
            <w:r w:rsidRPr="00561965">
              <w:t>58</w:t>
            </w:r>
          </w:p>
        </w:tc>
        <w:tc>
          <w:tcPr>
            <w:tcW w:w="2393" w:type="dxa"/>
            <w:vAlign w:val="bottom"/>
          </w:tcPr>
          <w:p w:rsidR="00561965" w:rsidRPr="00561965" w:rsidRDefault="00561965" w:rsidP="00561965">
            <w:pPr>
              <w:adjustRightInd w:val="0"/>
              <w:rPr>
                <w:color w:val="000000"/>
              </w:rPr>
            </w:pPr>
            <w:r w:rsidRPr="00561965">
              <w:t>103</w:t>
            </w:r>
          </w:p>
        </w:tc>
      </w:tr>
      <w:tr w:rsidR="00561965" w:rsidRPr="00561965" w:rsidTr="00561965">
        <w:trPr>
          <w:trHeight w:val="288"/>
        </w:trPr>
        <w:tc>
          <w:tcPr>
            <w:tcW w:w="2988" w:type="dxa"/>
            <w:vAlign w:val="bottom"/>
          </w:tcPr>
          <w:p w:rsidR="00561965" w:rsidRPr="00561965" w:rsidRDefault="00561965" w:rsidP="00561965">
            <w:pPr>
              <w:rPr>
                <w:b/>
                <w:bCs/>
              </w:rPr>
            </w:pPr>
            <w:r w:rsidRPr="00561965">
              <w:rPr>
                <w:snapToGrid w:val="0"/>
                <w:color w:val="000000"/>
                <w:lang w:val="fr-CA"/>
              </w:rPr>
              <w:t>PGA response</w:t>
            </w:r>
            <w:r w:rsidRPr="00561965">
              <w:rPr>
                <w:snapToGrid w:val="0"/>
                <w:color w:val="000000"/>
                <w:vertAlign w:val="superscript"/>
                <w:lang w:val="fr-CA"/>
              </w:rPr>
              <w:t xml:space="preserve"> </w:t>
            </w:r>
          </w:p>
        </w:tc>
        <w:tc>
          <w:tcPr>
            <w:tcW w:w="2159" w:type="dxa"/>
            <w:vAlign w:val="bottom"/>
          </w:tcPr>
          <w:p w:rsidR="00561965" w:rsidRPr="00561965" w:rsidRDefault="00561965" w:rsidP="00561965">
            <w:pPr>
              <w:adjustRightInd w:val="0"/>
              <w:rPr>
                <w:color w:val="000000"/>
              </w:rPr>
            </w:pPr>
            <w:r w:rsidRPr="00561965">
              <w:t>39 (40.6%)</w:t>
            </w:r>
          </w:p>
        </w:tc>
        <w:tc>
          <w:tcPr>
            <w:tcW w:w="2033" w:type="dxa"/>
            <w:vAlign w:val="bottom"/>
          </w:tcPr>
          <w:p w:rsidR="00561965" w:rsidRPr="00561965" w:rsidRDefault="00561965" w:rsidP="00561965">
            <w:pPr>
              <w:adjustRightInd w:val="0"/>
              <w:rPr>
                <w:color w:val="000000"/>
              </w:rPr>
            </w:pPr>
            <w:r w:rsidRPr="00561965">
              <w:t>26 (44.8%)</w:t>
            </w:r>
          </w:p>
        </w:tc>
        <w:tc>
          <w:tcPr>
            <w:tcW w:w="2393" w:type="dxa"/>
            <w:vAlign w:val="bottom"/>
          </w:tcPr>
          <w:p w:rsidR="00561965" w:rsidRPr="00561965" w:rsidRDefault="00561965" w:rsidP="00561965">
            <w:pPr>
              <w:adjustRightInd w:val="0"/>
              <w:rPr>
                <w:color w:val="000000"/>
              </w:rPr>
            </w:pPr>
            <w:r w:rsidRPr="00561965">
              <w:t>60 (58.3%)</w:t>
            </w:r>
          </w:p>
        </w:tc>
      </w:tr>
      <w:tr w:rsidR="00561965" w:rsidRPr="00561965" w:rsidTr="00614E9C">
        <w:trPr>
          <w:trHeight w:val="288"/>
        </w:trPr>
        <w:tc>
          <w:tcPr>
            <w:tcW w:w="9573" w:type="dxa"/>
            <w:gridSpan w:val="4"/>
          </w:tcPr>
          <w:p w:rsidR="00561965" w:rsidRPr="00561965" w:rsidRDefault="00561965" w:rsidP="00561965">
            <w:pPr>
              <w:adjustRightInd w:val="0"/>
              <w:rPr>
                <w:color w:val="000000"/>
              </w:rPr>
            </w:pPr>
            <w:r w:rsidRPr="00561965">
              <w:rPr>
                <w:b/>
                <w:bCs/>
              </w:rPr>
              <w:t xml:space="preserve">PASI 75 RESPONSE BY NUMBER OF UNSUITABLE CONVENTIONAL SYSTEMIC AGENTS </w:t>
            </w:r>
            <w:r w:rsidRPr="00561965">
              <w:rPr>
                <w:b/>
                <w:bCs/>
                <w:vertAlign w:val="superscript"/>
              </w:rPr>
              <w:t>g</w:t>
            </w:r>
          </w:p>
        </w:tc>
      </w:tr>
      <w:tr w:rsidR="00561965" w:rsidRPr="00561965" w:rsidTr="00561965">
        <w:trPr>
          <w:trHeight w:val="288"/>
        </w:trPr>
        <w:tc>
          <w:tcPr>
            <w:tcW w:w="2988" w:type="dxa"/>
          </w:tcPr>
          <w:p w:rsidR="00561965" w:rsidRPr="00561965" w:rsidRDefault="00561965" w:rsidP="00561965">
            <w:pPr>
              <w:jc w:val="left"/>
              <w:rPr>
                <w:b/>
                <w:bCs/>
              </w:rPr>
            </w:pPr>
            <w:r w:rsidRPr="00561965">
              <w:t>-at least one therapy</w:t>
            </w:r>
          </w:p>
        </w:tc>
        <w:tc>
          <w:tcPr>
            <w:tcW w:w="2159" w:type="dxa"/>
          </w:tcPr>
          <w:p w:rsidR="00561965" w:rsidRPr="00561965" w:rsidRDefault="00561965" w:rsidP="00561965">
            <w:pPr>
              <w:adjustRightInd w:val="0"/>
              <w:rPr>
                <w:color w:val="000000"/>
              </w:rPr>
            </w:pPr>
          </w:p>
        </w:tc>
        <w:tc>
          <w:tcPr>
            <w:tcW w:w="2033" w:type="dxa"/>
          </w:tcPr>
          <w:p w:rsidR="00561965" w:rsidRPr="00561965" w:rsidRDefault="00561965" w:rsidP="00561965">
            <w:pPr>
              <w:adjustRightInd w:val="0"/>
              <w:rPr>
                <w:color w:val="000000"/>
              </w:rPr>
            </w:pPr>
          </w:p>
        </w:tc>
        <w:tc>
          <w:tcPr>
            <w:tcW w:w="2393" w:type="dxa"/>
          </w:tcPr>
          <w:p w:rsidR="00561965" w:rsidRPr="00561965" w:rsidRDefault="00561965" w:rsidP="00561965">
            <w:pPr>
              <w:adjustRightInd w:val="0"/>
              <w:rPr>
                <w:color w:val="000000"/>
              </w:rPr>
            </w:pPr>
          </w:p>
        </w:tc>
      </w:tr>
      <w:tr w:rsidR="00561965" w:rsidRPr="00561965" w:rsidTr="00561965">
        <w:trPr>
          <w:trHeight w:val="288"/>
        </w:trPr>
        <w:tc>
          <w:tcPr>
            <w:tcW w:w="2988" w:type="dxa"/>
          </w:tcPr>
          <w:p w:rsidR="00561965" w:rsidRPr="00561965" w:rsidRDefault="00561965" w:rsidP="00561965">
            <w:pPr>
              <w:jc w:val="left"/>
            </w:pPr>
            <w:r w:rsidRPr="00561965">
              <w:t>N</w:t>
            </w:r>
          </w:p>
        </w:tc>
        <w:tc>
          <w:tcPr>
            <w:tcW w:w="2159" w:type="dxa"/>
          </w:tcPr>
          <w:p w:rsidR="00561965" w:rsidRPr="00561965" w:rsidRDefault="00561965" w:rsidP="00561965">
            <w:pPr>
              <w:adjustRightInd w:val="0"/>
              <w:rPr>
                <w:color w:val="000000"/>
              </w:rPr>
            </w:pPr>
            <w:r w:rsidRPr="00561965">
              <w:rPr>
                <w:color w:val="000000"/>
              </w:rPr>
              <w:t>347</w:t>
            </w:r>
          </w:p>
        </w:tc>
        <w:tc>
          <w:tcPr>
            <w:tcW w:w="2033" w:type="dxa"/>
          </w:tcPr>
          <w:p w:rsidR="00561965" w:rsidRPr="00561965" w:rsidRDefault="00561965" w:rsidP="00561965">
            <w:pPr>
              <w:adjustRightInd w:val="0"/>
              <w:rPr>
                <w:color w:val="000000"/>
              </w:rPr>
            </w:pPr>
            <w:r w:rsidRPr="00561965">
              <w:rPr>
                <w:color w:val="000000"/>
              </w:rPr>
              <w:t>209</w:t>
            </w:r>
          </w:p>
        </w:tc>
        <w:tc>
          <w:tcPr>
            <w:tcW w:w="2393" w:type="dxa"/>
          </w:tcPr>
          <w:p w:rsidR="00561965" w:rsidRPr="00561965" w:rsidRDefault="00561965" w:rsidP="00561965">
            <w:pPr>
              <w:adjustRightInd w:val="0"/>
              <w:rPr>
                <w:color w:val="000000"/>
              </w:rPr>
            </w:pPr>
            <w:r w:rsidRPr="00561965">
              <w:rPr>
                <w:color w:val="000000"/>
              </w:rPr>
              <w:t>346</w:t>
            </w:r>
          </w:p>
        </w:tc>
      </w:tr>
      <w:tr w:rsidR="00561965" w:rsidRPr="00561965" w:rsidTr="00561965">
        <w:trPr>
          <w:trHeight w:val="288"/>
        </w:trPr>
        <w:tc>
          <w:tcPr>
            <w:tcW w:w="2988" w:type="dxa"/>
          </w:tcPr>
          <w:p w:rsidR="00561965" w:rsidRPr="00561965" w:rsidRDefault="00561965" w:rsidP="00561965">
            <w:pPr>
              <w:jc w:val="left"/>
            </w:pPr>
            <w:r w:rsidRPr="00561965">
              <w:t>PASI 75 Response</w:t>
            </w:r>
          </w:p>
        </w:tc>
        <w:tc>
          <w:tcPr>
            <w:tcW w:w="2159" w:type="dxa"/>
            <w:vAlign w:val="center"/>
          </w:tcPr>
          <w:p w:rsidR="00561965" w:rsidRPr="00561965" w:rsidRDefault="00561965" w:rsidP="00561965">
            <w:pPr>
              <w:widowControl w:val="0"/>
              <w:adjustRightInd w:val="0"/>
              <w:jc w:val="left"/>
            </w:pPr>
            <w:r w:rsidRPr="00561965">
              <w:t>197 (56.8%)</w:t>
            </w:r>
          </w:p>
        </w:tc>
        <w:tc>
          <w:tcPr>
            <w:tcW w:w="2033" w:type="dxa"/>
            <w:vAlign w:val="center"/>
          </w:tcPr>
          <w:p w:rsidR="00561965" w:rsidRPr="00561965" w:rsidRDefault="00561965" w:rsidP="00561965">
            <w:pPr>
              <w:widowControl w:val="0"/>
              <w:adjustRightInd w:val="0"/>
              <w:jc w:val="left"/>
            </w:pPr>
            <w:r w:rsidRPr="00561965">
              <w:t>141 (67.5%)</w:t>
            </w:r>
            <w:r w:rsidRPr="00561965">
              <w:rPr>
                <w:vertAlign w:val="superscript"/>
                <w:lang w:val="fr-CA"/>
              </w:rPr>
              <w:t xml:space="preserve"> b</w:t>
            </w:r>
          </w:p>
        </w:tc>
        <w:tc>
          <w:tcPr>
            <w:tcW w:w="2393" w:type="dxa"/>
            <w:vAlign w:val="center"/>
          </w:tcPr>
          <w:p w:rsidR="00561965" w:rsidRPr="00561965" w:rsidRDefault="00561965" w:rsidP="00561965">
            <w:pPr>
              <w:widowControl w:val="0"/>
              <w:adjustRightInd w:val="0"/>
              <w:jc w:val="left"/>
            </w:pPr>
            <w:r w:rsidRPr="00561965">
              <w:t>256 (74.0%)</w:t>
            </w:r>
            <w:r w:rsidRPr="00561965">
              <w:rPr>
                <w:vertAlign w:val="superscript"/>
                <w:lang w:val="fr-CA"/>
              </w:rPr>
              <w:t xml:space="preserve"> a</w:t>
            </w:r>
          </w:p>
        </w:tc>
      </w:tr>
      <w:tr w:rsidR="00561965" w:rsidRPr="00561965" w:rsidTr="00561965">
        <w:trPr>
          <w:trHeight w:val="288"/>
        </w:trPr>
        <w:tc>
          <w:tcPr>
            <w:tcW w:w="2988" w:type="dxa"/>
          </w:tcPr>
          <w:p w:rsidR="00561965" w:rsidRPr="00561965" w:rsidRDefault="00561965" w:rsidP="00561965">
            <w:pPr>
              <w:jc w:val="left"/>
              <w:rPr>
                <w:b/>
                <w:bCs/>
              </w:rPr>
            </w:pPr>
            <w:r w:rsidRPr="00561965">
              <w:t>-at least two therapies</w:t>
            </w:r>
          </w:p>
        </w:tc>
        <w:tc>
          <w:tcPr>
            <w:tcW w:w="2159" w:type="dxa"/>
          </w:tcPr>
          <w:p w:rsidR="00561965" w:rsidRPr="00561965" w:rsidRDefault="00561965" w:rsidP="00561965">
            <w:pPr>
              <w:adjustRightInd w:val="0"/>
              <w:rPr>
                <w:color w:val="000000"/>
              </w:rPr>
            </w:pPr>
          </w:p>
        </w:tc>
        <w:tc>
          <w:tcPr>
            <w:tcW w:w="2033" w:type="dxa"/>
          </w:tcPr>
          <w:p w:rsidR="00561965" w:rsidRPr="00561965" w:rsidRDefault="00561965" w:rsidP="00561965">
            <w:pPr>
              <w:adjustRightInd w:val="0"/>
              <w:rPr>
                <w:color w:val="000000"/>
              </w:rPr>
            </w:pPr>
          </w:p>
        </w:tc>
        <w:tc>
          <w:tcPr>
            <w:tcW w:w="2393" w:type="dxa"/>
          </w:tcPr>
          <w:p w:rsidR="00561965" w:rsidRPr="00561965" w:rsidRDefault="00561965" w:rsidP="00561965">
            <w:pPr>
              <w:adjustRightInd w:val="0"/>
              <w:rPr>
                <w:color w:val="000000"/>
              </w:rPr>
            </w:pPr>
          </w:p>
        </w:tc>
      </w:tr>
      <w:tr w:rsidR="00561965" w:rsidRPr="00561965" w:rsidTr="00561965">
        <w:trPr>
          <w:trHeight w:val="288"/>
        </w:trPr>
        <w:tc>
          <w:tcPr>
            <w:tcW w:w="2988" w:type="dxa"/>
          </w:tcPr>
          <w:p w:rsidR="00561965" w:rsidRPr="00561965" w:rsidRDefault="00561965" w:rsidP="00561965">
            <w:pPr>
              <w:jc w:val="left"/>
            </w:pPr>
            <w:r w:rsidRPr="00561965">
              <w:t>N</w:t>
            </w:r>
          </w:p>
        </w:tc>
        <w:tc>
          <w:tcPr>
            <w:tcW w:w="2159" w:type="dxa"/>
          </w:tcPr>
          <w:p w:rsidR="00561965" w:rsidRPr="00561965" w:rsidRDefault="00561965" w:rsidP="00561965">
            <w:pPr>
              <w:adjustRightInd w:val="0"/>
              <w:rPr>
                <w:color w:val="000000"/>
              </w:rPr>
            </w:pPr>
            <w:r w:rsidRPr="00561965">
              <w:t>186</w:t>
            </w:r>
          </w:p>
        </w:tc>
        <w:tc>
          <w:tcPr>
            <w:tcW w:w="2033" w:type="dxa"/>
          </w:tcPr>
          <w:p w:rsidR="00561965" w:rsidRPr="00561965" w:rsidRDefault="00561965" w:rsidP="00561965">
            <w:pPr>
              <w:adjustRightInd w:val="0"/>
              <w:rPr>
                <w:color w:val="000000"/>
              </w:rPr>
            </w:pPr>
            <w:r w:rsidRPr="00561965">
              <w:t>118</w:t>
            </w:r>
          </w:p>
        </w:tc>
        <w:tc>
          <w:tcPr>
            <w:tcW w:w="2393" w:type="dxa"/>
          </w:tcPr>
          <w:p w:rsidR="00561965" w:rsidRPr="00561965" w:rsidRDefault="00561965" w:rsidP="00561965">
            <w:pPr>
              <w:adjustRightInd w:val="0"/>
              <w:rPr>
                <w:color w:val="000000"/>
              </w:rPr>
            </w:pPr>
            <w:r w:rsidRPr="00561965">
              <w:t>185</w:t>
            </w:r>
          </w:p>
        </w:tc>
      </w:tr>
      <w:tr w:rsidR="00561965" w:rsidRPr="00561965" w:rsidTr="00561965">
        <w:trPr>
          <w:trHeight w:val="288"/>
        </w:trPr>
        <w:tc>
          <w:tcPr>
            <w:tcW w:w="2988" w:type="dxa"/>
          </w:tcPr>
          <w:p w:rsidR="00561965" w:rsidRPr="00561965" w:rsidRDefault="00561965" w:rsidP="00561965">
            <w:pPr>
              <w:jc w:val="left"/>
            </w:pPr>
            <w:r w:rsidRPr="00561965">
              <w:t>PASI 75 Response</w:t>
            </w:r>
          </w:p>
        </w:tc>
        <w:tc>
          <w:tcPr>
            <w:tcW w:w="2159" w:type="dxa"/>
            <w:vAlign w:val="center"/>
          </w:tcPr>
          <w:p w:rsidR="00561965" w:rsidRPr="00561965" w:rsidRDefault="00561965" w:rsidP="00561965">
            <w:pPr>
              <w:widowControl w:val="0"/>
              <w:adjustRightInd w:val="0"/>
              <w:jc w:val="left"/>
            </w:pPr>
            <w:r w:rsidRPr="00561965">
              <w:t>94 (50.5%)</w:t>
            </w:r>
          </w:p>
        </w:tc>
        <w:tc>
          <w:tcPr>
            <w:tcW w:w="2033" w:type="dxa"/>
            <w:vAlign w:val="center"/>
          </w:tcPr>
          <w:p w:rsidR="00561965" w:rsidRPr="00561965" w:rsidRDefault="00561965" w:rsidP="00561965">
            <w:pPr>
              <w:widowControl w:val="0"/>
              <w:adjustRightInd w:val="0"/>
              <w:jc w:val="left"/>
              <w:rPr>
                <w:vertAlign w:val="superscript"/>
              </w:rPr>
            </w:pPr>
            <w:r w:rsidRPr="00561965">
              <w:t>79 (66.9%)</w:t>
            </w:r>
            <w:r w:rsidRPr="00561965">
              <w:rPr>
                <w:vertAlign w:val="superscript"/>
              </w:rPr>
              <w:t xml:space="preserve"> d</w:t>
            </w:r>
          </w:p>
        </w:tc>
        <w:tc>
          <w:tcPr>
            <w:tcW w:w="2393" w:type="dxa"/>
            <w:vAlign w:val="center"/>
          </w:tcPr>
          <w:p w:rsidR="00561965" w:rsidRPr="00561965" w:rsidRDefault="00561965" w:rsidP="00561965">
            <w:pPr>
              <w:widowControl w:val="0"/>
              <w:adjustRightInd w:val="0"/>
              <w:jc w:val="left"/>
            </w:pPr>
            <w:r w:rsidRPr="00561965">
              <w:t>137 (74.1%)</w:t>
            </w:r>
            <w:r w:rsidRPr="00561965">
              <w:rPr>
                <w:vertAlign w:val="superscript"/>
                <w:lang w:val="fr-CA"/>
              </w:rPr>
              <w:t xml:space="preserve"> a</w:t>
            </w:r>
          </w:p>
        </w:tc>
      </w:tr>
      <w:tr w:rsidR="00561965" w:rsidRPr="00561965" w:rsidTr="00561965">
        <w:trPr>
          <w:trHeight w:val="288"/>
        </w:trPr>
        <w:tc>
          <w:tcPr>
            <w:tcW w:w="2988" w:type="dxa"/>
          </w:tcPr>
          <w:p w:rsidR="00561965" w:rsidRPr="00561965" w:rsidRDefault="00561965" w:rsidP="00561965">
            <w:pPr>
              <w:jc w:val="left"/>
              <w:rPr>
                <w:b/>
                <w:bCs/>
              </w:rPr>
            </w:pPr>
            <w:r w:rsidRPr="00561965">
              <w:lastRenderedPageBreak/>
              <w:t>-at least three therapies</w:t>
            </w:r>
          </w:p>
        </w:tc>
        <w:tc>
          <w:tcPr>
            <w:tcW w:w="2159" w:type="dxa"/>
          </w:tcPr>
          <w:p w:rsidR="00561965" w:rsidRPr="00561965" w:rsidRDefault="00561965" w:rsidP="00561965">
            <w:pPr>
              <w:adjustRightInd w:val="0"/>
              <w:rPr>
                <w:color w:val="000000"/>
              </w:rPr>
            </w:pPr>
          </w:p>
        </w:tc>
        <w:tc>
          <w:tcPr>
            <w:tcW w:w="2033" w:type="dxa"/>
          </w:tcPr>
          <w:p w:rsidR="00561965" w:rsidRPr="00561965" w:rsidRDefault="00561965" w:rsidP="00561965">
            <w:pPr>
              <w:adjustRightInd w:val="0"/>
              <w:rPr>
                <w:color w:val="000000"/>
              </w:rPr>
            </w:pPr>
          </w:p>
        </w:tc>
        <w:tc>
          <w:tcPr>
            <w:tcW w:w="2393" w:type="dxa"/>
          </w:tcPr>
          <w:p w:rsidR="00561965" w:rsidRPr="00561965" w:rsidRDefault="00561965" w:rsidP="00561965">
            <w:pPr>
              <w:adjustRightInd w:val="0"/>
              <w:rPr>
                <w:color w:val="000000"/>
              </w:rPr>
            </w:pPr>
          </w:p>
        </w:tc>
      </w:tr>
      <w:tr w:rsidR="00561965" w:rsidRPr="00561965" w:rsidTr="00561965">
        <w:trPr>
          <w:trHeight w:val="288"/>
        </w:trPr>
        <w:tc>
          <w:tcPr>
            <w:tcW w:w="2988" w:type="dxa"/>
          </w:tcPr>
          <w:p w:rsidR="00561965" w:rsidRPr="00561965" w:rsidRDefault="00561965" w:rsidP="00561965">
            <w:pPr>
              <w:jc w:val="left"/>
            </w:pPr>
            <w:r w:rsidRPr="00561965">
              <w:t>N</w:t>
            </w:r>
          </w:p>
        </w:tc>
        <w:tc>
          <w:tcPr>
            <w:tcW w:w="2159" w:type="dxa"/>
          </w:tcPr>
          <w:p w:rsidR="00561965" w:rsidRPr="00561965" w:rsidRDefault="00561965" w:rsidP="00561965">
            <w:pPr>
              <w:adjustRightInd w:val="0"/>
              <w:rPr>
                <w:color w:val="000000"/>
              </w:rPr>
            </w:pPr>
            <w:r w:rsidRPr="00561965">
              <w:t>52</w:t>
            </w:r>
          </w:p>
        </w:tc>
        <w:tc>
          <w:tcPr>
            <w:tcW w:w="2033" w:type="dxa"/>
          </w:tcPr>
          <w:p w:rsidR="00561965" w:rsidRPr="00561965" w:rsidRDefault="00561965" w:rsidP="00561965">
            <w:pPr>
              <w:adjustRightInd w:val="0"/>
              <w:rPr>
                <w:color w:val="000000"/>
              </w:rPr>
            </w:pPr>
            <w:r w:rsidRPr="00561965">
              <w:t>31</w:t>
            </w:r>
          </w:p>
        </w:tc>
        <w:tc>
          <w:tcPr>
            <w:tcW w:w="2393" w:type="dxa"/>
          </w:tcPr>
          <w:p w:rsidR="00561965" w:rsidRPr="00561965" w:rsidRDefault="00561965" w:rsidP="00561965">
            <w:pPr>
              <w:adjustRightInd w:val="0"/>
              <w:rPr>
                <w:color w:val="000000"/>
              </w:rPr>
            </w:pPr>
            <w:r w:rsidRPr="00561965">
              <w:t>47</w:t>
            </w:r>
          </w:p>
        </w:tc>
      </w:tr>
      <w:tr w:rsidR="00561965" w:rsidRPr="00561965" w:rsidTr="00561965">
        <w:trPr>
          <w:trHeight w:val="288"/>
        </w:trPr>
        <w:tc>
          <w:tcPr>
            <w:tcW w:w="2988" w:type="dxa"/>
          </w:tcPr>
          <w:p w:rsidR="00561965" w:rsidRPr="00561965" w:rsidRDefault="00561965" w:rsidP="00561965">
            <w:pPr>
              <w:jc w:val="left"/>
            </w:pPr>
            <w:r w:rsidRPr="00561965">
              <w:t>PASI 75 Response</w:t>
            </w:r>
          </w:p>
        </w:tc>
        <w:tc>
          <w:tcPr>
            <w:tcW w:w="2159" w:type="dxa"/>
            <w:vAlign w:val="center"/>
          </w:tcPr>
          <w:p w:rsidR="00561965" w:rsidRPr="00561965" w:rsidRDefault="00561965" w:rsidP="00561965">
            <w:pPr>
              <w:widowControl w:val="0"/>
              <w:adjustRightInd w:val="0"/>
              <w:jc w:val="left"/>
            </w:pPr>
            <w:r w:rsidRPr="00561965">
              <w:t>20 (38.5%)</w:t>
            </w:r>
          </w:p>
        </w:tc>
        <w:tc>
          <w:tcPr>
            <w:tcW w:w="2033" w:type="dxa"/>
            <w:vAlign w:val="center"/>
          </w:tcPr>
          <w:p w:rsidR="00561965" w:rsidRPr="00561965" w:rsidRDefault="00561965" w:rsidP="00561965">
            <w:pPr>
              <w:widowControl w:val="0"/>
              <w:adjustRightInd w:val="0"/>
              <w:jc w:val="left"/>
              <w:rPr>
                <w:vertAlign w:val="superscript"/>
              </w:rPr>
            </w:pPr>
            <w:r w:rsidRPr="00561965">
              <w:t xml:space="preserve">17 (54.8%) </w:t>
            </w:r>
            <w:r w:rsidRPr="00561965">
              <w:rPr>
                <w:vertAlign w:val="superscript"/>
              </w:rPr>
              <w:t>e</w:t>
            </w:r>
          </w:p>
        </w:tc>
        <w:tc>
          <w:tcPr>
            <w:tcW w:w="2393" w:type="dxa"/>
            <w:vAlign w:val="center"/>
          </w:tcPr>
          <w:p w:rsidR="00561965" w:rsidRPr="00561965" w:rsidRDefault="00561965" w:rsidP="00561965">
            <w:pPr>
              <w:widowControl w:val="0"/>
              <w:adjustRightInd w:val="0"/>
              <w:jc w:val="left"/>
              <w:rPr>
                <w:vertAlign w:val="superscript"/>
              </w:rPr>
            </w:pPr>
            <w:r w:rsidRPr="00561965">
              <w:t xml:space="preserve">34 (72.3%) </w:t>
            </w:r>
            <w:r w:rsidRPr="00561965">
              <w:rPr>
                <w:vertAlign w:val="superscript"/>
              </w:rPr>
              <w:t>f</w:t>
            </w:r>
          </w:p>
        </w:tc>
      </w:tr>
    </w:tbl>
    <w:p w:rsidR="00561965" w:rsidRPr="00561965" w:rsidRDefault="00561965" w:rsidP="00561965">
      <w:pPr>
        <w:rPr>
          <w:sz w:val="20"/>
        </w:rPr>
      </w:pPr>
      <w:r w:rsidRPr="00561965">
        <w:rPr>
          <w:sz w:val="20"/>
          <w:vertAlign w:val="superscript"/>
        </w:rPr>
        <w:t xml:space="preserve">a </w:t>
      </w:r>
      <w:r w:rsidRPr="00561965">
        <w:rPr>
          <w:sz w:val="20"/>
        </w:rPr>
        <w:t xml:space="preserve">p &lt;0.001 for ustekinumab 45 mg or 90 mg comparison with etanercept. </w:t>
      </w:r>
    </w:p>
    <w:p w:rsidR="00561965" w:rsidRPr="00561965" w:rsidRDefault="00561965" w:rsidP="00561965">
      <w:pPr>
        <w:rPr>
          <w:sz w:val="20"/>
        </w:rPr>
      </w:pPr>
      <w:r w:rsidRPr="00561965">
        <w:rPr>
          <w:sz w:val="20"/>
          <w:vertAlign w:val="superscript"/>
        </w:rPr>
        <w:t>b</w:t>
      </w:r>
      <w:r w:rsidRPr="00561965">
        <w:rPr>
          <w:sz w:val="20"/>
        </w:rPr>
        <w:t xml:space="preserve"> p =0.012 for ustekinumab 45 mg comparison with etanercept.</w:t>
      </w:r>
    </w:p>
    <w:p w:rsidR="00561965" w:rsidRPr="00561965" w:rsidRDefault="00561965" w:rsidP="00561965">
      <w:pPr>
        <w:pStyle w:val="BodyText12"/>
        <w:spacing w:after="0"/>
        <w:ind w:left="0"/>
        <w:rPr>
          <w:rFonts w:ascii="Arial" w:hAnsi="Arial" w:cs="Arial"/>
          <w:sz w:val="20"/>
        </w:rPr>
      </w:pPr>
      <w:r w:rsidRPr="00561965">
        <w:rPr>
          <w:rFonts w:ascii="Arial" w:hAnsi="Arial" w:cs="Arial"/>
          <w:sz w:val="20"/>
          <w:vertAlign w:val="superscript"/>
        </w:rPr>
        <w:t>c</w:t>
      </w:r>
      <w:r w:rsidRPr="00561965">
        <w:rPr>
          <w:rFonts w:ascii="Arial" w:hAnsi="Arial" w:cs="Arial"/>
          <w:sz w:val="20"/>
        </w:rPr>
        <w:t xml:space="preserve"> p =0.020 for ustekinumab 45 mg comparison with etanercept</w:t>
      </w:r>
    </w:p>
    <w:p w:rsidR="00561965" w:rsidRPr="00561965" w:rsidRDefault="00561965" w:rsidP="00561965">
      <w:pPr>
        <w:pStyle w:val="BodyText12"/>
        <w:spacing w:after="0"/>
        <w:ind w:left="0"/>
        <w:rPr>
          <w:rFonts w:ascii="Arial" w:hAnsi="Arial" w:cs="Arial"/>
          <w:sz w:val="20"/>
        </w:rPr>
      </w:pPr>
      <w:r w:rsidRPr="00561965">
        <w:rPr>
          <w:rFonts w:ascii="Arial" w:hAnsi="Arial" w:cs="Arial"/>
          <w:sz w:val="20"/>
          <w:vertAlign w:val="superscript"/>
        </w:rPr>
        <w:t>d</w:t>
      </w:r>
      <w:r w:rsidRPr="00561965">
        <w:rPr>
          <w:rFonts w:ascii="Arial" w:hAnsi="Arial" w:cs="Arial"/>
          <w:sz w:val="20"/>
        </w:rPr>
        <w:t xml:space="preserve"> p=0.004 for ustekinumab 45 mg comparison with etanercept.</w:t>
      </w:r>
    </w:p>
    <w:p w:rsidR="00561965" w:rsidRPr="00561965" w:rsidRDefault="00561965" w:rsidP="00561965">
      <w:pPr>
        <w:pStyle w:val="BodyText12"/>
        <w:spacing w:after="0"/>
        <w:ind w:left="0"/>
        <w:rPr>
          <w:rFonts w:ascii="Arial" w:hAnsi="Arial" w:cs="Arial"/>
          <w:sz w:val="20"/>
        </w:rPr>
      </w:pPr>
      <w:r w:rsidRPr="00561965">
        <w:rPr>
          <w:rFonts w:ascii="Arial" w:hAnsi="Arial" w:cs="Arial"/>
          <w:sz w:val="20"/>
          <w:vertAlign w:val="superscript"/>
        </w:rPr>
        <w:t>e</w:t>
      </w:r>
      <w:r w:rsidRPr="00561965">
        <w:rPr>
          <w:rFonts w:ascii="Arial" w:hAnsi="Arial" w:cs="Arial"/>
          <w:sz w:val="20"/>
        </w:rPr>
        <w:t xml:space="preserve"> p=0.303 for ustekinumab 45 mg comparison with etanercept.</w:t>
      </w:r>
    </w:p>
    <w:p w:rsidR="00561965" w:rsidRPr="00561965" w:rsidRDefault="00561965" w:rsidP="00561965">
      <w:pPr>
        <w:pStyle w:val="BodyText12"/>
        <w:spacing w:after="0"/>
        <w:ind w:left="0"/>
        <w:rPr>
          <w:rFonts w:ascii="Arial" w:hAnsi="Arial" w:cs="Arial"/>
          <w:sz w:val="20"/>
        </w:rPr>
      </w:pPr>
      <w:r w:rsidRPr="00561965">
        <w:rPr>
          <w:rFonts w:ascii="Arial" w:hAnsi="Arial" w:cs="Arial"/>
          <w:sz w:val="20"/>
          <w:vertAlign w:val="superscript"/>
        </w:rPr>
        <w:t>f</w:t>
      </w:r>
      <w:r w:rsidRPr="00561965">
        <w:rPr>
          <w:rFonts w:ascii="Arial" w:hAnsi="Arial" w:cs="Arial"/>
          <w:sz w:val="20"/>
        </w:rPr>
        <w:t xml:space="preserve"> p=0.001 for ustekinumab 90 mg comparison with etanercept.</w:t>
      </w:r>
    </w:p>
    <w:p w:rsidR="00561965" w:rsidRDefault="00561965" w:rsidP="00561965">
      <w:pPr>
        <w:pStyle w:val="BodyText12"/>
        <w:spacing w:after="0"/>
        <w:ind w:left="0"/>
        <w:rPr>
          <w:rFonts w:ascii="Arial" w:hAnsi="Arial" w:cs="Arial"/>
          <w:sz w:val="20"/>
        </w:rPr>
      </w:pPr>
      <w:r w:rsidRPr="00561965">
        <w:rPr>
          <w:rFonts w:ascii="Arial" w:hAnsi="Arial" w:cs="Arial"/>
          <w:sz w:val="20"/>
          <w:vertAlign w:val="superscript"/>
        </w:rPr>
        <w:t>g</w:t>
      </w:r>
      <w:r w:rsidRPr="00561965">
        <w:rPr>
          <w:rFonts w:ascii="Arial" w:hAnsi="Arial" w:cs="Arial"/>
          <w:sz w:val="20"/>
        </w:rPr>
        <w:t xml:space="preserve"> Conventional systemic agents include psoralen plus ultraviolet A, methotrexate, and cyclosporin.  Unsuitable conventional systemic agents are defined as those to which patients had had an inadequate response, were intolerant, or had a contraindication.</w:t>
      </w:r>
    </w:p>
    <w:p w:rsidR="00514DE7" w:rsidRDefault="00514DE7" w:rsidP="00561965">
      <w:pPr>
        <w:pStyle w:val="BodyText12"/>
        <w:spacing w:after="0"/>
        <w:ind w:left="0"/>
        <w:rPr>
          <w:rFonts w:ascii="Arial" w:hAnsi="Arial" w:cs="Arial"/>
          <w:sz w:val="20"/>
        </w:rPr>
      </w:pPr>
    </w:p>
    <w:p w:rsidR="00514DE7" w:rsidRDefault="00514DE7" w:rsidP="00514DE7">
      <w:pPr>
        <w:rPr>
          <w:b/>
          <w:u w:val="single"/>
        </w:rPr>
      </w:pPr>
      <w:r w:rsidRPr="00514DE7">
        <w:rPr>
          <w:b/>
          <w:u w:val="single"/>
        </w:rPr>
        <w:t>Psoriatic Arthritis</w:t>
      </w:r>
      <w:r>
        <w:rPr>
          <w:b/>
          <w:u w:val="single"/>
        </w:rPr>
        <w:t xml:space="preserve"> (PsA)</w:t>
      </w:r>
    </w:p>
    <w:p w:rsidR="00514DE7" w:rsidRDefault="00514DE7" w:rsidP="00514DE7">
      <w:pPr>
        <w:rPr>
          <w:b/>
          <w:u w:val="single"/>
        </w:rPr>
      </w:pPr>
    </w:p>
    <w:p w:rsidR="00514DE7" w:rsidRDefault="00514DE7" w:rsidP="00514DE7">
      <w:r>
        <w:t>The safety and efficacy of STELARA was assessed in two multicenter, randomised, double-blind, placebo-controlled</w:t>
      </w:r>
      <w:r w:rsidR="00EF20E2">
        <w:t xml:space="preserve">, phase 3 studies PSUMMIT I and PSUMMIT II, in patients with active psoriatic arthritis. Patients were randomised to receive treatment with either STELARA 45 mg, 90 mg, or placebo subcutaneous injections at Weeks 0 and 4 followed by every 12 week (q12w) dosing. The primary endpoint in these studies was the reduction in the signs and symptoms of psoriatic arthritis (PsA) as measured by the percentage of ACR 20 responders at Week 24. Secondary endpoints included change from baseline in Disability Index of the Health Assessment Questionnaire (HAQ-DI), PASI 75, ACR 50, ACR 70 and change in baseline in total radiographic scores of the hands and feet, at Week 24. </w:t>
      </w:r>
      <w:r w:rsidR="00EF20E2" w:rsidRPr="000D4D30">
        <w:t>Efficacy data were collected and analysed through Week 52.</w:t>
      </w:r>
    </w:p>
    <w:p w:rsidR="002C0AB2" w:rsidRDefault="002C0AB2" w:rsidP="00514DE7"/>
    <w:p w:rsidR="002C0AB2" w:rsidRDefault="002C0AB2" w:rsidP="00514DE7">
      <w:r>
        <w:t>These studies included 927 (PSUMMIT I, n=615; PSUMMIT II, n=312) adult patients (≥18 years) who had active psoriatic arthritis (≥5 swollen joints and ≥5 tender joints, despite disease modifying antirheumatic (DMARD) and/or nonsteroidal anti-inflammatory (NSAID) therapy). Methotrexate use was allowed during the studies but was not mandatory. Approximately 50% of patients continued on stable doses of MTX (≤25 mg/week). In PSUMMIT I and PSUMMIT II, 80% and 86% of the patients, respectively, had been previously treated with DMARDs.</w:t>
      </w:r>
    </w:p>
    <w:p w:rsidR="00B417DD" w:rsidRDefault="00B417DD" w:rsidP="00514DE7"/>
    <w:p w:rsidR="00B417DD" w:rsidRDefault="00B417DD" w:rsidP="00514DE7">
      <w:r>
        <w:t>In PSUMMIT I</w:t>
      </w:r>
      <w:r w:rsidR="00CE0F12">
        <w:t>, patients</w:t>
      </w:r>
      <w:r>
        <w:t xml:space="preserve"> who had been previously treated with anti-TNFα therapy, prior to the first study dose, were excluded. In PSUMMIT II, the majority of patients (58%, n=180) had been previously treated with one or more anti-TNFα agent(s) for at least 8 weeks (14 weeks with infliximab) or had discontinued anti-TNFα for intolerance at any time. Among the patients who ha</w:t>
      </w:r>
      <w:r w:rsidR="00486981">
        <w:t>d</w:t>
      </w:r>
      <w:r>
        <w:t xml:space="preserve"> been previously treated with an anti-TNFα agent, over 70% had discontinued their anti-TNFα treatment for lack of efficacy or intolerance.</w:t>
      </w:r>
    </w:p>
    <w:p w:rsidR="00B417DD" w:rsidRDefault="00B417DD" w:rsidP="00514DE7"/>
    <w:p w:rsidR="00B417DD" w:rsidRDefault="00B417DD" w:rsidP="00514DE7">
      <w:r>
        <w:t xml:space="preserve">Patients with each subtype of psoriatic arthritis were enrolled, including polyarticular arthritis with no evidence </w:t>
      </w:r>
      <w:r w:rsidR="00457EC2">
        <w:t>of rheumatic nodules (39%, n=362</w:t>
      </w:r>
      <w:r>
        <w:t>), spondylitis with peripheral arthritis (28%, n=255), asymmetrical peripheral arthritis (21%, n=193), distal interphalangeal</w:t>
      </w:r>
      <w:r w:rsidR="00C72C78">
        <w:t xml:space="preserve"> (DIP) arthritis (12%, n=112) and arthritis mutilans (0.5%, n=5). Over 70% and 40% of the patients in both studies had enthesitis and dactylitis at baseline, respectively.</w:t>
      </w:r>
    </w:p>
    <w:p w:rsidR="00C72C78" w:rsidRDefault="00C72C78" w:rsidP="00514DE7"/>
    <w:p w:rsidR="004C7A12" w:rsidRDefault="00C72C78" w:rsidP="00514DE7">
      <w:r>
        <w:t>In both studies, a significantly greater proportion of patients achieved ACR 20 and ACR 50 responses at Week 24 in the STELARA 45 mg and 90 mg groups compared to placebo</w:t>
      </w:r>
      <w:r w:rsidR="004C7A12">
        <w:t xml:space="preserve"> (see Table </w:t>
      </w:r>
      <w:r w:rsidR="005A031D">
        <w:t>4</w:t>
      </w:r>
      <w:r w:rsidR="004C7A12">
        <w:t xml:space="preserve">. In PSUMMIT I, a significantly greater proportion of patients and in PSUMMIT II a numerically greater proportion of patients (p=NS) achieved ACR 70 responses in the STELARA 45 mg and 90 mg groups compared to placebo (see Table </w:t>
      </w:r>
      <w:r w:rsidR="005A031D" w:rsidRPr="005A031D">
        <w:t>4</w:t>
      </w:r>
      <w:r w:rsidR="004C7A12" w:rsidRPr="005A031D">
        <w:t>).</w:t>
      </w:r>
    </w:p>
    <w:p w:rsidR="004C7A12" w:rsidRDefault="004C7A12" w:rsidP="00514DE7"/>
    <w:p w:rsidR="004C7A12" w:rsidRDefault="004C7A12" w:rsidP="00514DE7">
      <w:r>
        <w:lastRenderedPageBreak/>
        <w:t xml:space="preserve">In both studies, the proportion of patients achieving a modified PsA response criteria (PsARC) or a Disease Activity Score 28 using C-reactive protein (DAS28-CRP) response was significantly greater in the STELARA 45 mg and 90 mg groups compared to placebo. In PSUMMIT I the proportion of patients achieving DAS28-CRP remission was significantly greater in the STELARA 45 mg and 90 mg groups compared to placebo. In PSUMMIT II, the proportion of patients who achieved DAS28-CRP remission was significantly greater in the STELARA 90 mg group compared to placebo (see Table </w:t>
      </w:r>
      <w:r w:rsidR="005A031D">
        <w:t>4</w:t>
      </w:r>
      <w:r>
        <w:t>).</w:t>
      </w:r>
      <w:r w:rsidR="00F66A30">
        <w:t xml:space="preserve"> DAS28-CRP and PsARC responses were maintained through Week 52.</w:t>
      </w:r>
    </w:p>
    <w:p w:rsidR="009C5D59" w:rsidRDefault="009C5D59" w:rsidP="00514DE7"/>
    <w:p w:rsidR="004C7A12" w:rsidRDefault="004C7A12" w:rsidP="00514DE7"/>
    <w:p w:rsidR="005C2DF9" w:rsidRDefault="005C2DF9" w:rsidP="00514DE7"/>
    <w:p w:rsidR="005C2DF9" w:rsidRDefault="005C2DF9" w:rsidP="00514DE7"/>
    <w:p w:rsidR="005C2DF9" w:rsidRDefault="005C2DF9" w:rsidP="00514DE7"/>
    <w:p w:rsidR="005C2DF9" w:rsidRDefault="005C2DF9" w:rsidP="00D83708">
      <w:pPr>
        <w:pageBreakBefore/>
      </w:pPr>
    </w:p>
    <w:tbl>
      <w:tblPr>
        <w:tblW w:w="9397" w:type="dxa"/>
        <w:jc w:val="center"/>
        <w:tblInd w:w="-318" w:type="dxa"/>
        <w:tblBorders>
          <w:top w:val="nil"/>
          <w:left w:val="nil"/>
          <w:bottom w:val="nil"/>
          <w:right w:val="nil"/>
        </w:tblBorders>
        <w:tblLayout w:type="fixed"/>
        <w:tblLook w:val="0000" w:firstRow="0" w:lastRow="0" w:firstColumn="0" w:lastColumn="0" w:noHBand="0" w:noVBand="0"/>
      </w:tblPr>
      <w:tblGrid>
        <w:gridCol w:w="1567"/>
        <w:gridCol w:w="1260"/>
        <w:gridCol w:w="1440"/>
        <w:gridCol w:w="1440"/>
        <w:gridCol w:w="1117"/>
        <w:gridCol w:w="1313"/>
        <w:gridCol w:w="1260"/>
      </w:tblGrid>
      <w:tr w:rsidR="004C7A12" w:rsidRPr="00176316" w:rsidTr="004C7A12">
        <w:trPr>
          <w:trHeight w:val="418"/>
          <w:jc w:val="center"/>
        </w:trPr>
        <w:tc>
          <w:tcPr>
            <w:tcW w:w="9397" w:type="dxa"/>
            <w:gridSpan w:val="7"/>
            <w:tcBorders>
              <w:top w:val="single" w:sz="4" w:space="0" w:color="auto"/>
              <w:left w:val="single" w:sz="4" w:space="0" w:color="auto"/>
              <w:bottom w:val="single" w:sz="4" w:space="0" w:color="auto"/>
              <w:right w:val="single" w:sz="4" w:space="0" w:color="auto"/>
            </w:tcBorders>
          </w:tcPr>
          <w:p w:rsidR="004C7A12" w:rsidRPr="00176316" w:rsidRDefault="004C7A12" w:rsidP="005A031D">
            <w:pPr>
              <w:pStyle w:val="Caption"/>
              <w:rPr>
                <w:sz w:val="24"/>
                <w:szCs w:val="24"/>
              </w:rPr>
            </w:pPr>
            <w:r w:rsidRPr="00176316">
              <w:rPr>
                <w:sz w:val="24"/>
                <w:szCs w:val="24"/>
              </w:rPr>
              <w:t>Table </w:t>
            </w:r>
            <w:r w:rsidR="005A031D">
              <w:rPr>
                <w:sz w:val="24"/>
                <w:szCs w:val="24"/>
              </w:rPr>
              <w:t>4</w:t>
            </w:r>
            <w:r w:rsidRPr="00176316">
              <w:rPr>
                <w:sz w:val="24"/>
                <w:szCs w:val="24"/>
              </w:rPr>
              <w:t>:</w:t>
            </w:r>
            <w:r w:rsidRPr="00176316">
              <w:rPr>
                <w:sz w:val="24"/>
                <w:szCs w:val="24"/>
              </w:rPr>
              <w:tab/>
              <w:t>Number of patients who achieved ACR 20, ACR 50, ACR 70, PsARC, DAS28-CRP response and DAS28-CRP remission at Week 24</w:t>
            </w:r>
            <w:r>
              <w:rPr>
                <w:sz w:val="24"/>
                <w:szCs w:val="24"/>
              </w:rPr>
              <w:t>.</w:t>
            </w:r>
          </w:p>
        </w:tc>
      </w:tr>
      <w:tr w:rsidR="004C7A12" w:rsidRPr="00176316" w:rsidTr="004C7A12">
        <w:trPr>
          <w:trHeight w:val="418"/>
          <w:jc w:val="center"/>
        </w:trPr>
        <w:tc>
          <w:tcPr>
            <w:tcW w:w="1567" w:type="dxa"/>
            <w:tcBorders>
              <w:top w:val="single" w:sz="4" w:space="0" w:color="auto"/>
              <w:left w:val="single" w:sz="4" w:space="0" w:color="auto"/>
              <w:bottom w:val="single" w:sz="4" w:space="0" w:color="auto"/>
              <w:right w:val="single" w:sz="4" w:space="0" w:color="auto"/>
            </w:tcBorders>
          </w:tcPr>
          <w:p w:rsidR="004C7A12" w:rsidRPr="00176316" w:rsidRDefault="004C7A12" w:rsidP="004C7A12">
            <w:pPr>
              <w:jc w:val="left"/>
              <w:rPr>
                <w:b/>
                <w:szCs w:val="24"/>
              </w:rPr>
            </w:pPr>
          </w:p>
        </w:tc>
        <w:tc>
          <w:tcPr>
            <w:tcW w:w="4140" w:type="dxa"/>
            <w:gridSpan w:val="3"/>
            <w:tcBorders>
              <w:top w:val="single" w:sz="4" w:space="0" w:color="auto"/>
              <w:left w:val="single" w:sz="4" w:space="0" w:color="auto"/>
              <w:bottom w:val="single" w:sz="4" w:space="0" w:color="auto"/>
              <w:right w:val="single" w:sz="18" w:space="0" w:color="auto"/>
            </w:tcBorders>
            <w:vAlign w:val="center"/>
          </w:tcPr>
          <w:p w:rsidR="004C7A12" w:rsidRPr="00176316" w:rsidRDefault="004C7A12" w:rsidP="004C7A12">
            <w:pPr>
              <w:jc w:val="center"/>
              <w:rPr>
                <w:b/>
                <w:szCs w:val="24"/>
              </w:rPr>
            </w:pPr>
            <w:r w:rsidRPr="00176316">
              <w:rPr>
                <w:b/>
                <w:szCs w:val="24"/>
              </w:rPr>
              <w:t>PSUMMIT I</w:t>
            </w:r>
          </w:p>
        </w:tc>
        <w:tc>
          <w:tcPr>
            <w:tcW w:w="3690" w:type="dxa"/>
            <w:gridSpan w:val="3"/>
            <w:tcBorders>
              <w:top w:val="single" w:sz="4" w:space="0" w:color="auto"/>
              <w:left w:val="single" w:sz="18" w:space="0" w:color="auto"/>
              <w:bottom w:val="single" w:sz="4" w:space="0" w:color="auto"/>
              <w:right w:val="single" w:sz="4" w:space="0" w:color="auto"/>
            </w:tcBorders>
            <w:vAlign w:val="center"/>
          </w:tcPr>
          <w:p w:rsidR="004C7A12" w:rsidRPr="00176316" w:rsidRDefault="004C7A12" w:rsidP="004C7A12">
            <w:pPr>
              <w:jc w:val="center"/>
              <w:rPr>
                <w:b/>
                <w:szCs w:val="24"/>
              </w:rPr>
            </w:pPr>
            <w:r w:rsidRPr="00176316">
              <w:rPr>
                <w:b/>
                <w:szCs w:val="24"/>
              </w:rPr>
              <w:t>PSUMMIT II</w:t>
            </w:r>
          </w:p>
        </w:tc>
      </w:tr>
      <w:tr w:rsidR="004C7A12" w:rsidRPr="00176316" w:rsidTr="004C7A12">
        <w:trPr>
          <w:trHeight w:val="273"/>
          <w:jc w:val="center"/>
        </w:trPr>
        <w:tc>
          <w:tcPr>
            <w:tcW w:w="1567" w:type="dxa"/>
            <w:tcBorders>
              <w:top w:val="single" w:sz="4" w:space="0" w:color="auto"/>
              <w:left w:val="single" w:sz="4" w:space="0" w:color="auto"/>
              <w:bottom w:val="single" w:sz="4" w:space="0" w:color="auto"/>
              <w:right w:val="single" w:sz="4" w:space="0" w:color="auto"/>
            </w:tcBorders>
          </w:tcPr>
          <w:p w:rsidR="004C7A12" w:rsidRPr="00176316" w:rsidRDefault="004C7A12" w:rsidP="004C7A12">
            <w:pPr>
              <w:jc w:val="left"/>
              <w:rPr>
                <w:b/>
                <w:szCs w:val="24"/>
              </w:rPr>
            </w:pPr>
          </w:p>
        </w:tc>
        <w:tc>
          <w:tcPr>
            <w:tcW w:w="1260" w:type="dxa"/>
            <w:tcBorders>
              <w:top w:val="single" w:sz="4" w:space="0" w:color="auto"/>
              <w:left w:val="single" w:sz="4" w:space="0" w:color="auto"/>
              <w:bottom w:val="single" w:sz="4" w:space="0" w:color="auto"/>
              <w:right w:val="single" w:sz="4" w:space="0" w:color="auto"/>
            </w:tcBorders>
          </w:tcPr>
          <w:p w:rsidR="004C7A12" w:rsidRPr="00176316" w:rsidRDefault="004C7A12" w:rsidP="004C7A12">
            <w:pPr>
              <w:jc w:val="center"/>
              <w:rPr>
                <w:b/>
                <w:szCs w:val="24"/>
              </w:rPr>
            </w:pPr>
          </w:p>
        </w:tc>
        <w:tc>
          <w:tcPr>
            <w:tcW w:w="2880" w:type="dxa"/>
            <w:gridSpan w:val="2"/>
            <w:tcBorders>
              <w:top w:val="single" w:sz="4" w:space="0" w:color="auto"/>
              <w:left w:val="single" w:sz="4" w:space="0" w:color="auto"/>
              <w:bottom w:val="single" w:sz="4" w:space="0" w:color="auto"/>
              <w:right w:val="single" w:sz="18" w:space="0" w:color="auto"/>
            </w:tcBorders>
          </w:tcPr>
          <w:p w:rsidR="004C7A12" w:rsidRPr="00176316" w:rsidRDefault="004C7A12" w:rsidP="004C7A12">
            <w:pPr>
              <w:jc w:val="center"/>
              <w:rPr>
                <w:b/>
                <w:szCs w:val="24"/>
              </w:rPr>
            </w:pPr>
            <w:r w:rsidRPr="00176316">
              <w:rPr>
                <w:b/>
                <w:szCs w:val="24"/>
              </w:rPr>
              <w:t>STELARA</w:t>
            </w:r>
          </w:p>
        </w:tc>
        <w:tc>
          <w:tcPr>
            <w:tcW w:w="1117" w:type="dxa"/>
            <w:tcBorders>
              <w:top w:val="single" w:sz="4" w:space="0" w:color="auto"/>
              <w:left w:val="single" w:sz="18" w:space="0" w:color="auto"/>
              <w:bottom w:val="single" w:sz="4" w:space="0" w:color="auto"/>
              <w:right w:val="single" w:sz="4" w:space="0" w:color="auto"/>
            </w:tcBorders>
          </w:tcPr>
          <w:p w:rsidR="004C7A12" w:rsidRPr="00176316" w:rsidRDefault="004C7A12" w:rsidP="004C7A12">
            <w:pPr>
              <w:jc w:val="center"/>
              <w:rPr>
                <w:b/>
                <w:szCs w:val="24"/>
              </w:rPr>
            </w:pPr>
          </w:p>
        </w:tc>
        <w:tc>
          <w:tcPr>
            <w:tcW w:w="2573" w:type="dxa"/>
            <w:gridSpan w:val="2"/>
            <w:tcBorders>
              <w:top w:val="single" w:sz="4" w:space="0" w:color="auto"/>
              <w:left w:val="single" w:sz="4" w:space="0" w:color="auto"/>
              <w:bottom w:val="single" w:sz="4" w:space="0" w:color="auto"/>
              <w:right w:val="single" w:sz="4" w:space="0" w:color="auto"/>
            </w:tcBorders>
          </w:tcPr>
          <w:p w:rsidR="004C7A12" w:rsidRPr="00176316" w:rsidRDefault="004C7A12" w:rsidP="004C7A12">
            <w:pPr>
              <w:jc w:val="center"/>
              <w:rPr>
                <w:b/>
                <w:szCs w:val="24"/>
              </w:rPr>
            </w:pPr>
            <w:r w:rsidRPr="00176316">
              <w:rPr>
                <w:b/>
                <w:szCs w:val="24"/>
              </w:rPr>
              <w:t>STELARA</w:t>
            </w:r>
          </w:p>
        </w:tc>
      </w:tr>
      <w:tr w:rsidR="004C7A12" w:rsidRPr="00176316" w:rsidTr="004C7A12">
        <w:trPr>
          <w:trHeight w:val="273"/>
          <w:jc w:val="center"/>
        </w:trPr>
        <w:tc>
          <w:tcPr>
            <w:tcW w:w="1567" w:type="dxa"/>
            <w:tcBorders>
              <w:top w:val="single" w:sz="4" w:space="0" w:color="auto"/>
              <w:left w:val="single" w:sz="4" w:space="0" w:color="auto"/>
              <w:bottom w:val="single" w:sz="4" w:space="0" w:color="auto"/>
              <w:right w:val="single" w:sz="4" w:space="0" w:color="auto"/>
            </w:tcBorders>
          </w:tcPr>
          <w:p w:rsidR="004C7A12" w:rsidRPr="00176316" w:rsidRDefault="004C7A12" w:rsidP="004C7A12">
            <w:pPr>
              <w:jc w:val="left"/>
              <w:rPr>
                <w:b/>
                <w:szCs w:val="24"/>
              </w:rPr>
            </w:pPr>
          </w:p>
        </w:tc>
        <w:tc>
          <w:tcPr>
            <w:tcW w:w="1260" w:type="dxa"/>
            <w:tcBorders>
              <w:top w:val="single" w:sz="4" w:space="0" w:color="auto"/>
              <w:left w:val="single" w:sz="4" w:space="0" w:color="auto"/>
              <w:bottom w:val="single" w:sz="4" w:space="0" w:color="auto"/>
              <w:right w:val="single" w:sz="4" w:space="0" w:color="auto"/>
            </w:tcBorders>
          </w:tcPr>
          <w:p w:rsidR="004C7A12" w:rsidRPr="00176316" w:rsidRDefault="004C7A12" w:rsidP="004C7A12">
            <w:pPr>
              <w:jc w:val="center"/>
              <w:rPr>
                <w:b/>
                <w:szCs w:val="24"/>
              </w:rPr>
            </w:pPr>
            <w:r w:rsidRPr="00176316">
              <w:rPr>
                <w:b/>
                <w:szCs w:val="24"/>
              </w:rPr>
              <w:t>Placebo</w:t>
            </w:r>
          </w:p>
          <w:p w:rsidR="004C7A12" w:rsidRPr="00176316" w:rsidRDefault="004C7A12" w:rsidP="004C7A12">
            <w:pPr>
              <w:jc w:val="center"/>
              <w:rPr>
                <w:b/>
                <w:szCs w:val="24"/>
              </w:rPr>
            </w:pPr>
            <w:r w:rsidRPr="00176316">
              <w:rPr>
                <w:b/>
                <w:szCs w:val="24"/>
              </w:rPr>
              <w:t>(N=206)</w:t>
            </w:r>
          </w:p>
        </w:tc>
        <w:tc>
          <w:tcPr>
            <w:tcW w:w="1440" w:type="dxa"/>
            <w:tcBorders>
              <w:top w:val="single" w:sz="4" w:space="0" w:color="auto"/>
              <w:left w:val="single" w:sz="4" w:space="0" w:color="auto"/>
              <w:bottom w:val="single" w:sz="4" w:space="0" w:color="auto"/>
              <w:right w:val="single" w:sz="4" w:space="0" w:color="auto"/>
            </w:tcBorders>
          </w:tcPr>
          <w:p w:rsidR="004C7A12" w:rsidRPr="00176316" w:rsidRDefault="004C7A12" w:rsidP="004C7A12">
            <w:pPr>
              <w:jc w:val="center"/>
              <w:rPr>
                <w:b/>
                <w:szCs w:val="24"/>
              </w:rPr>
            </w:pPr>
            <w:r w:rsidRPr="00176316">
              <w:rPr>
                <w:b/>
                <w:szCs w:val="24"/>
              </w:rPr>
              <w:t>45 mg</w:t>
            </w:r>
          </w:p>
          <w:p w:rsidR="004C7A12" w:rsidRPr="00176316" w:rsidRDefault="004C7A12" w:rsidP="004C7A12">
            <w:pPr>
              <w:jc w:val="center"/>
              <w:rPr>
                <w:b/>
                <w:szCs w:val="24"/>
              </w:rPr>
            </w:pPr>
            <w:r w:rsidRPr="00176316">
              <w:rPr>
                <w:b/>
                <w:szCs w:val="24"/>
              </w:rPr>
              <w:t>(N= 205)</w:t>
            </w:r>
          </w:p>
        </w:tc>
        <w:tc>
          <w:tcPr>
            <w:tcW w:w="1440" w:type="dxa"/>
            <w:tcBorders>
              <w:top w:val="single" w:sz="4" w:space="0" w:color="auto"/>
              <w:left w:val="single" w:sz="4" w:space="0" w:color="auto"/>
              <w:bottom w:val="single" w:sz="4" w:space="0" w:color="auto"/>
              <w:right w:val="single" w:sz="18" w:space="0" w:color="auto"/>
            </w:tcBorders>
          </w:tcPr>
          <w:p w:rsidR="004C7A12" w:rsidRPr="00176316" w:rsidRDefault="004C7A12" w:rsidP="004C7A12">
            <w:pPr>
              <w:jc w:val="center"/>
              <w:rPr>
                <w:b/>
                <w:szCs w:val="24"/>
              </w:rPr>
            </w:pPr>
            <w:r w:rsidRPr="00176316">
              <w:rPr>
                <w:b/>
                <w:szCs w:val="24"/>
              </w:rPr>
              <w:t>90 mg</w:t>
            </w:r>
          </w:p>
          <w:p w:rsidR="004C7A12" w:rsidRPr="00176316" w:rsidRDefault="004C7A12" w:rsidP="004C7A12">
            <w:pPr>
              <w:jc w:val="center"/>
              <w:rPr>
                <w:b/>
                <w:szCs w:val="24"/>
              </w:rPr>
            </w:pPr>
            <w:r w:rsidRPr="00176316">
              <w:rPr>
                <w:b/>
                <w:szCs w:val="24"/>
              </w:rPr>
              <w:t>(N= 204)</w:t>
            </w:r>
          </w:p>
        </w:tc>
        <w:tc>
          <w:tcPr>
            <w:tcW w:w="1117" w:type="dxa"/>
            <w:tcBorders>
              <w:top w:val="single" w:sz="4" w:space="0" w:color="auto"/>
              <w:left w:val="single" w:sz="18" w:space="0" w:color="auto"/>
              <w:bottom w:val="single" w:sz="4" w:space="0" w:color="auto"/>
              <w:right w:val="single" w:sz="4" w:space="0" w:color="auto"/>
            </w:tcBorders>
          </w:tcPr>
          <w:p w:rsidR="004C7A12" w:rsidRPr="00176316" w:rsidRDefault="004C7A12" w:rsidP="004C7A12">
            <w:pPr>
              <w:jc w:val="center"/>
              <w:rPr>
                <w:b/>
                <w:szCs w:val="24"/>
              </w:rPr>
            </w:pPr>
            <w:r w:rsidRPr="00176316">
              <w:rPr>
                <w:b/>
                <w:szCs w:val="24"/>
              </w:rPr>
              <w:t>Placebo</w:t>
            </w:r>
          </w:p>
          <w:p w:rsidR="004C7A12" w:rsidRPr="00176316" w:rsidRDefault="004C7A12" w:rsidP="004C7A12">
            <w:pPr>
              <w:tabs>
                <w:tab w:val="center" w:pos="852"/>
                <w:tab w:val="right" w:pos="1704"/>
              </w:tabs>
              <w:jc w:val="center"/>
              <w:rPr>
                <w:b/>
                <w:szCs w:val="24"/>
              </w:rPr>
            </w:pPr>
            <w:r w:rsidRPr="00176316">
              <w:rPr>
                <w:b/>
                <w:szCs w:val="24"/>
              </w:rPr>
              <w:t>(N= 104)</w:t>
            </w:r>
          </w:p>
        </w:tc>
        <w:tc>
          <w:tcPr>
            <w:tcW w:w="1313" w:type="dxa"/>
            <w:tcBorders>
              <w:top w:val="single" w:sz="4" w:space="0" w:color="auto"/>
              <w:left w:val="single" w:sz="4" w:space="0" w:color="auto"/>
              <w:bottom w:val="single" w:sz="4" w:space="0" w:color="auto"/>
              <w:right w:val="single" w:sz="4" w:space="0" w:color="auto"/>
            </w:tcBorders>
          </w:tcPr>
          <w:p w:rsidR="004C7A12" w:rsidRPr="00176316" w:rsidRDefault="004C7A12" w:rsidP="004C7A12">
            <w:pPr>
              <w:jc w:val="center"/>
              <w:rPr>
                <w:b/>
                <w:szCs w:val="24"/>
              </w:rPr>
            </w:pPr>
            <w:r w:rsidRPr="00176316">
              <w:rPr>
                <w:b/>
                <w:szCs w:val="24"/>
              </w:rPr>
              <w:t>45 mg</w:t>
            </w:r>
          </w:p>
          <w:p w:rsidR="004C7A12" w:rsidRPr="00176316" w:rsidRDefault="004C7A12" w:rsidP="004C7A12">
            <w:pPr>
              <w:jc w:val="center"/>
              <w:rPr>
                <w:b/>
                <w:szCs w:val="24"/>
              </w:rPr>
            </w:pPr>
            <w:r w:rsidRPr="00176316">
              <w:rPr>
                <w:b/>
                <w:szCs w:val="24"/>
              </w:rPr>
              <w:t>(N= 103)</w:t>
            </w:r>
          </w:p>
        </w:tc>
        <w:tc>
          <w:tcPr>
            <w:tcW w:w="1260" w:type="dxa"/>
            <w:tcBorders>
              <w:top w:val="single" w:sz="4" w:space="0" w:color="auto"/>
              <w:left w:val="single" w:sz="4" w:space="0" w:color="auto"/>
              <w:bottom w:val="single" w:sz="4" w:space="0" w:color="auto"/>
              <w:right w:val="single" w:sz="4" w:space="0" w:color="auto"/>
            </w:tcBorders>
          </w:tcPr>
          <w:p w:rsidR="004C7A12" w:rsidRPr="00176316" w:rsidRDefault="004C7A12" w:rsidP="004C7A12">
            <w:pPr>
              <w:jc w:val="center"/>
              <w:rPr>
                <w:b/>
                <w:szCs w:val="24"/>
              </w:rPr>
            </w:pPr>
            <w:r w:rsidRPr="00176316">
              <w:rPr>
                <w:b/>
                <w:szCs w:val="24"/>
              </w:rPr>
              <w:t>90 mg</w:t>
            </w:r>
          </w:p>
          <w:p w:rsidR="004C7A12" w:rsidRPr="00176316" w:rsidRDefault="004C7A12" w:rsidP="004C7A12">
            <w:pPr>
              <w:jc w:val="center"/>
              <w:rPr>
                <w:b/>
                <w:szCs w:val="24"/>
              </w:rPr>
            </w:pPr>
            <w:r w:rsidRPr="00176316">
              <w:rPr>
                <w:b/>
                <w:szCs w:val="24"/>
              </w:rPr>
              <w:t>(N= 105)</w:t>
            </w:r>
          </w:p>
        </w:tc>
      </w:tr>
      <w:tr w:rsidR="004C7A12" w:rsidRPr="00176316" w:rsidTr="004C7A12">
        <w:trPr>
          <w:trHeight w:val="345"/>
          <w:jc w:val="center"/>
        </w:trPr>
        <w:tc>
          <w:tcPr>
            <w:tcW w:w="1567" w:type="dxa"/>
            <w:tcBorders>
              <w:top w:val="single" w:sz="4" w:space="0" w:color="auto"/>
              <w:left w:val="single" w:sz="4" w:space="0" w:color="auto"/>
              <w:bottom w:val="single" w:sz="4" w:space="0" w:color="auto"/>
              <w:right w:val="single" w:sz="4" w:space="0" w:color="auto"/>
            </w:tcBorders>
            <w:vAlign w:val="center"/>
          </w:tcPr>
          <w:p w:rsidR="004C7A12" w:rsidRPr="00176316" w:rsidRDefault="004C7A12" w:rsidP="004C7A12">
            <w:pPr>
              <w:rPr>
                <w:szCs w:val="24"/>
              </w:rPr>
            </w:pPr>
            <w:r w:rsidRPr="00176316">
              <w:rPr>
                <w:szCs w:val="24"/>
              </w:rPr>
              <w:t>ACR 20</w:t>
            </w:r>
          </w:p>
        </w:tc>
        <w:tc>
          <w:tcPr>
            <w:tcW w:w="1260" w:type="dxa"/>
            <w:tcBorders>
              <w:top w:val="single" w:sz="4" w:space="0" w:color="auto"/>
              <w:left w:val="single" w:sz="4" w:space="0" w:color="auto"/>
              <w:bottom w:val="single" w:sz="4" w:space="0" w:color="auto"/>
              <w:right w:val="single" w:sz="4" w:space="0" w:color="auto"/>
            </w:tcBorders>
            <w:vAlign w:val="center"/>
          </w:tcPr>
          <w:p w:rsidR="004C7A12" w:rsidRPr="00176316" w:rsidRDefault="004C7A12" w:rsidP="004C7A12">
            <w:pPr>
              <w:adjustRightInd w:val="0"/>
              <w:jc w:val="center"/>
              <w:rPr>
                <w:color w:val="000000"/>
                <w:szCs w:val="24"/>
              </w:rPr>
            </w:pPr>
            <w:r w:rsidRPr="00176316">
              <w:rPr>
                <w:color w:val="000000"/>
                <w:szCs w:val="24"/>
              </w:rPr>
              <w:t>47 (23%)</w:t>
            </w:r>
          </w:p>
        </w:tc>
        <w:tc>
          <w:tcPr>
            <w:tcW w:w="1440" w:type="dxa"/>
            <w:tcBorders>
              <w:top w:val="single" w:sz="4" w:space="0" w:color="auto"/>
              <w:left w:val="single" w:sz="4" w:space="0" w:color="auto"/>
              <w:bottom w:val="single" w:sz="4" w:space="0" w:color="auto"/>
              <w:right w:val="single" w:sz="4" w:space="0" w:color="auto"/>
            </w:tcBorders>
            <w:vAlign w:val="center"/>
          </w:tcPr>
          <w:p w:rsidR="004C7A12" w:rsidRPr="00176316" w:rsidRDefault="004C7A12" w:rsidP="004C7A12">
            <w:pPr>
              <w:adjustRightInd w:val="0"/>
              <w:jc w:val="center"/>
              <w:rPr>
                <w:color w:val="000000"/>
                <w:szCs w:val="24"/>
              </w:rPr>
            </w:pPr>
            <w:r w:rsidRPr="00176316">
              <w:rPr>
                <w:color w:val="000000"/>
                <w:szCs w:val="24"/>
              </w:rPr>
              <w:t xml:space="preserve">87 (42%) </w:t>
            </w:r>
            <w:r w:rsidRPr="00176316">
              <w:rPr>
                <w:szCs w:val="24"/>
                <w:vertAlign w:val="superscript"/>
              </w:rPr>
              <w:t>a</w:t>
            </w:r>
          </w:p>
        </w:tc>
        <w:tc>
          <w:tcPr>
            <w:tcW w:w="1440" w:type="dxa"/>
            <w:tcBorders>
              <w:top w:val="single" w:sz="4" w:space="0" w:color="auto"/>
              <w:left w:val="single" w:sz="4" w:space="0" w:color="auto"/>
              <w:bottom w:val="single" w:sz="4" w:space="0" w:color="auto"/>
              <w:right w:val="single" w:sz="18" w:space="0" w:color="auto"/>
            </w:tcBorders>
            <w:vAlign w:val="center"/>
          </w:tcPr>
          <w:p w:rsidR="004C7A12" w:rsidRPr="00176316" w:rsidRDefault="004C7A12" w:rsidP="004C7A12">
            <w:pPr>
              <w:adjustRightInd w:val="0"/>
              <w:jc w:val="center"/>
              <w:rPr>
                <w:color w:val="000000"/>
                <w:szCs w:val="24"/>
              </w:rPr>
            </w:pPr>
            <w:r w:rsidRPr="00176316">
              <w:rPr>
                <w:color w:val="000000"/>
                <w:szCs w:val="24"/>
              </w:rPr>
              <w:t xml:space="preserve">101 (50%) </w:t>
            </w:r>
            <w:r w:rsidRPr="00176316">
              <w:rPr>
                <w:szCs w:val="24"/>
                <w:vertAlign w:val="superscript"/>
              </w:rPr>
              <w:t>a</w:t>
            </w:r>
          </w:p>
        </w:tc>
        <w:tc>
          <w:tcPr>
            <w:tcW w:w="1117" w:type="dxa"/>
            <w:tcBorders>
              <w:top w:val="single" w:sz="4" w:space="0" w:color="auto"/>
              <w:left w:val="single" w:sz="18" w:space="0" w:color="auto"/>
              <w:bottom w:val="single" w:sz="4" w:space="0" w:color="auto"/>
              <w:right w:val="single" w:sz="4" w:space="0" w:color="auto"/>
            </w:tcBorders>
            <w:vAlign w:val="bottom"/>
          </w:tcPr>
          <w:p w:rsidR="004C7A12" w:rsidRPr="00176316" w:rsidRDefault="004C7A12" w:rsidP="004C7A12">
            <w:pPr>
              <w:adjustRightInd w:val="0"/>
              <w:jc w:val="center"/>
              <w:rPr>
                <w:color w:val="000000"/>
                <w:szCs w:val="24"/>
              </w:rPr>
            </w:pPr>
            <w:r w:rsidRPr="00176316">
              <w:rPr>
                <w:color w:val="000000"/>
                <w:szCs w:val="24"/>
              </w:rPr>
              <w:t>21 (20%)</w:t>
            </w:r>
          </w:p>
        </w:tc>
        <w:tc>
          <w:tcPr>
            <w:tcW w:w="1313" w:type="dxa"/>
            <w:tcBorders>
              <w:top w:val="single" w:sz="4" w:space="0" w:color="auto"/>
              <w:left w:val="single" w:sz="4" w:space="0" w:color="auto"/>
              <w:bottom w:val="single" w:sz="4" w:space="0" w:color="auto"/>
              <w:right w:val="single" w:sz="4" w:space="0" w:color="auto"/>
            </w:tcBorders>
            <w:vAlign w:val="bottom"/>
          </w:tcPr>
          <w:p w:rsidR="004C7A12" w:rsidRPr="00176316" w:rsidRDefault="004C7A12" w:rsidP="004C7A12">
            <w:pPr>
              <w:adjustRightInd w:val="0"/>
              <w:jc w:val="center"/>
              <w:rPr>
                <w:color w:val="000000"/>
                <w:szCs w:val="24"/>
              </w:rPr>
            </w:pPr>
            <w:r w:rsidRPr="00176316">
              <w:rPr>
                <w:color w:val="000000"/>
                <w:szCs w:val="24"/>
              </w:rPr>
              <w:t>45 (44%)</w:t>
            </w:r>
            <w:r w:rsidRPr="00176316">
              <w:rPr>
                <w:color w:val="000000"/>
                <w:szCs w:val="24"/>
                <w:vertAlign w:val="superscript"/>
              </w:rPr>
              <w:t>a</w:t>
            </w:r>
          </w:p>
        </w:tc>
        <w:tc>
          <w:tcPr>
            <w:tcW w:w="1260" w:type="dxa"/>
            <w:tcBorders>
              <w:top w:val="single" w:sz="4" w:space="0" w:color="auto"/>
              <w:left w:val="single" w:sz="4" w:space="0" w:color="auto"/>
              <w:bottom w:val="single" w:sz="4" w:space="0" w:color="auto"/>
              <w:right w:val="single" w:sz="4" w:space="0" w:color="auto"/>
            </w:tcBorders>
            <w:vAlign w:val="bottom"/>
          </w:tcPr>
          <w:p w:rsidR="004C7A12" w:rsidRPr="00176316" w:rsidRDefault="004C7A12" w:rsidP="004C7A12">
            <w:pPr>
              <w:adjustRightInd w:val="0"/>
              <w:jc w:val="center"/>
              <w:rPr>
                <w:color w:val="000000"/>
                <w:szCs w:val="24"/>
              </w:rPr>
            </w:pPr>
            <w:r w:rsidRPr="00176316">
              <w:rPr>
                <w:color w:val="000000"/>
                <w:szCs w:val="24"/>
              </w:rPr>
              <w:t>46 (44%)</w:t>
            </w:r>
            <w:r w:rsidRPr="00176316">
              <w:rPr>
                <w:color w:val="000000"/>
                <w:szCs w:val="24"/>
                <w:vertAlign w:val="superscript"/>
              </w:rPr>
              <w:t xml:space="preserve"> a</w:t>
            </w:r>
          </w:p>
        </w:tc>
      </w:tr>
      <w:tr w:rsidR="004C7A12" w:rsidRPr="00176316" w:rsidTr="004C7A12">
        <w:trPr>
          <w:trHeight w:val="344"/>
          <w:jc w:val="center"/>
        </w:trPr>
        <w:tc>
          <w:tcPr>
            <w:tcW w:w="1567" w:type="dxa"/>
            <w:tcBorders>
              <w:top w:val="single" w:sz="4" w:space="0" w:color="auto"/>
              <w:left w:val="single" w:sz="4" w:space="0" w:color="auto"/>
              <w:bottom w:val="single" w:sz="4" w:space="0" w:color="auto"/>
              <w:right w:val="single" w:sz="4" w:space="0" w:color="auto"/>
            </w:tcBorders>
            <w:vAlign w:val="center"/>
          </w:tcPr>
          <w:p w:rsidR="004C7A12" w:rsidRPr="00176316" w:rsidRDefault="004C7A12" w:rsidP="004C7A12">
            <w:pPr>
              <w:rPr>
                <w:szCs w:val="24"/>
              </w:rPr>
            </w:pPr>
            <w:r w:rsidRPr="00176316">
              <w:rPr>
                <w:szCs w:val="24"/>
              </w:rPr>
              <w:t>ACR 50</w:t>
            </w:r>
          </w:p>
        </w:tc>
        <w:tc>
          <w:tcPr>
            <w:tcW w:w="1260" w:type="dxa"/>
            <w:tcBorders>
              <w:top w:val="single" w:sz="4" w:space="0" w:color="auto"/>
              <w:left w:val="single" w:sz="4" w:space="0" w:color="auto"/>
              <w:bottom w:val="single" w:sz="4" w:space="0" w:color="auto"/>
              <w:right w:val="single" w:sz="4" w:space="0" w:color="auto"/>
            </w:tcBorders>
            <w:vAlign w:val="center"/>
          </w:tcPr>
          <w:p w:rsidR="004C7A12" w:rsidRPr="00176316" w:rsidRDefault="004C7A12" w:rsidP="004C7A12">
            <w:pPr>
              <w:adjustRightInd w:val="0"/>
              <w:jc w:val="center"/>
              <w:rPr>
                <w:color w:val="000000"/>
                <w:szCs w:val="24"/>
              </w:rPr>
            </w:pPr>
            <w:r w:rsidRPr="00176316">
              <w:rPr>
                <w:color w:val="000000"/>
                <w:szCs w:val="24"/>
              </w:rPr>
              <w:t>18 (9%)</w:t>
            </w:r>
          </w:p>
        </w:tc>
        <w:tc>
          <w:tcPr>
            <w:tcW w:w="1440" w:type="dxa"/>
            <w:tcBorders>
              <w:top w:val="single" w:sz="4" w:space="0" w:color="auto"/>
              <w:left w:val="single" w:sz="4" w:space="0" w:color="auto"/>
              <w:bottom w:val="single" w:sz="4" w:space="0" w:color="auto"/>
              <w:right w:val="single" w:sz="4" w:space="0" w:color="auto"/>
            </w:tcBorders>
            <w:vAlign w:val="center"/>
          </w:tcPr>
          <w:p w:rsidR="004C7A12" w:rsidRPr="00176316" w:rsidRDefault="004C7A12" w:rsidP="004C7A12">
            <w:pPr>
              <w:adjustRightInd w:val="0"/>
              <w:jc w:val="center"/>
              <w:rPr>
                <w:color w:val="000000"/>
                <w:szCs w:val="24"/>
              </w:rPr>
            </w:pPr>
            <w:r w:rsidRPr="00176316">
              <w:rPr>
                <w:color w:val="000000"/>
                <w:szCs w:val="24"/>
              </w:rPr>
              <w:t xml:space="preserve">51 (25%) </w:t>
            </w:r>
            <w:r w:rsidRPr="00176316">
              <w:rPr>
                <w:szCs w:val="24"/>
                <w:vertAlign w:val="superscript"/>
              </w:rPr>
              <w:t>a</w:t>
            </w:r>
          </w:p>
        </w:tc>
        <w:tc>
          <w:tcPr>
            <w:tcW w:w="1440" w:type="dxa"/>
            <w:tcBorders>
              <w:top w:val="single" w:sz="4" w:space="0" w:color="auto"/>
              <w:left w:val="single" w:sz="4" w:space="0" w:color="auto"/>
              <w:bottom w:val="single" w:sz="4" w:space="0" w:color="auto"/>
              <w:right w:val="single" w:sz="18" w:space="0" w:color="auto"/>
            </w:tcBorders>
            <w:vAlign w:val="center"/>
          </w:tcPr>
          <w:p w:rsidR="004C7A12" w:rsidRPr="00176316" w:rsidRDefault="004C7A12" w:rsidP="004C7A12">
            <w:pPr>
              <w:adjustRightInd w:val="0"/>
              <w:jc w:val="center"/>
              <w:rPr>
                <w:color w:val="000000"/>
                <w:szCs w:val="24"/>
              </w:rPr>
            </w:pPr>
            <w:r w:rsidRPr="00176316">
              <w:rPr>
                <w:color w:val="000000"/>
                <w:szCs w:val="24"/>
              </w:rPr>
              <w:t xml:space="preserve">57 (28%) </w:t>
            </w:r>
            <w:r w:rsidRPr="00176316">
              <w:rPr>
                <w:szCs w:val="24"/>
                <w:vertAlign w:val="superscript"/>
              </w:rPr>
              <w:t>a</w:t>
            </w:r>
          </w:p>
        </w:tc>
        <w:tc>
          <w:tcPr>
            <w:tcW w:w="1117" w:type="dxa"/>
            <w:tcBorders>
              <w:top w:val="single" w:sz="4" w:space="0" w:color="auto"/>
              <w:left w:val="single" w:sz="18" w:space="0" w:color="auto"/>
              <w:bottom w:val="single" w:sz="4" w:space="0" w:color="auto"/>
              <w:right w:val="single" w:sz="4" w:space="0" w:color="auto"/>
            </w:tcBorders>
            <w:vAlign w:val="center"/>
          </w:tcPr>
          <w:p w:rsidR="004C7A12" w:rsidRPr="00176316" w:rsidRDefault="004C7A12" w:rsidP="004C7A12">
            <w:pPr>
              <w:adjustRightInd w:val="0"/>
              <w:jc w:val="center"/>
              <w:rPr>
                <w:color w:val="000000"/>
                <w:szCs w:val="24"/>
              </w:rPr>
            </w:pPr>
            <w:r w:rsidRPr="00176316">
              <w:rPr>
                <w:color w:val="000000"/>
                <w:szCs w:val="24"/>
              </w:rPr>
              <w:t>7 (7%)</w:t>
            </w:r>
          </w:p>
        </w:tc>
        <w:tc>
          <w:tcPr>
            <w:tcW w:w="1313" w:type="dxa"/>
            <w:tcBorders>
              <w:top w:val="single" w:sz="4" w:space="0" w:color="auto"/>
              <w:left w:val="single" w:sz="4" w:space="0" w:color="auto"/>
              <w:bottom w:val="single" w:sz="4" w:space="0" w:color="auto"/>
              <w:right w:val="single" w:sz="4" w:space="0" w:color="auto"/>
            </w:tcBorders>
            <w:vAlign w:val="center"/>
          </w:tcPr>
          <w:p w:rsidR="004C7A12" w:rsidRPr="00176316" w:rsidRDefault="004C7A12" w:rsidP="004C7A12">
            <w:pPr>
              <w:adjustRightInd w:val="0"/>
              <w:jc w:val="center"/>
              <w:rPr>
                <w:color w:val="000000"/>
                <w:szCs w:val="24"/>
              </w:rPr>
            </w:pPr>
            <w:r w:rsidRPr="00176316">
              <w:rPr>
                <w:color w:val="000000"/>
                <w:szCs w:val="24"/>
              </w:rPr>
              <w:t>18 (17%)</w:t>
            </w:r>
            <w:r w:rsidRPr="00176316">
              <w:rPr>
                <w:color w:val="000000"/>
                <w:szCs w:val="24"/>
                <w:vertAlign w:val="superscript"/>
              </w:rPr>
              <w:t xml:space="preserve"> b</w:t>
            </w:r>
          </w:p>
        </w:tc>
        <w:tc>
          <w:tcPr>
            <w:tcW w:w="1260" w:type="dxa"/>
            <w:tcBorders>
              <w:top w:val="single" w:sz="4" w:space="0" w:color="auto"/>
              <w:left w:val="single" w:sz="4" w:space="0" w:color="auto"/>
              <w:bottom w:val="single" w:sz="4" w:space="0" w:color="auto"/>
              <w:right w:val="single" w:sz="4" w:space="0" w:color="auto"/>
            </w:tcBorders>
            <w:vAlign w:val="center"/>
          </w:tcPr>
          <w:p w:rsidR="004C7A12" w:rsidRPr="00176316" w:rsidRDefault="004C7A12" w:rsidP="004C7A12">
            <w:pPr>
              <w:adjustRightInd w:val="0"/>
              <w:jc w:val="center"/>
              <w:rPr>
                <w:color w:val="000000"/>
                <w:szCs w:val="24"/>
              </w:rPr>
            </w:pPr>
            <w:r w:rsidRPr="00176316">
              <w:rPr>
                <w:color w:val="000000"/>
                <w:szCs w:val="24"/>
              </w:rPr>
              <w:t>24 (23%)</w:t>
            </w:r>
            <w:r w:rsidRPr="00176316">
              <w:rPr>
                <w:color w:val="000000"/>
                <w:szCs w:val="24"/>
                <w:vertAlign w:val="superscript"/>
              </w:rPr>
              <w:t xml:space="preserve"> a</w:t>
            </w:r>
          </w:p>
        </w:tc>
      </w:tr>
      <w:tr w:rsidR="004C7A12" w:rsidRPr="00176316" w:rsidTr="004C7A12">
        <w:trPr>
          <w:trHeight w:val="344"/>
          <w:jc w:val="center"/>
        </w:trPr>
        <w:tc>
          <w:tcPr>
            <w:tcW w:w="1567" w:type="dxa"/>
            <w:tcBorders>
              <w:top w:val="single" w:sz="4" w:space="0" w:color="auto"/>
              <w:left w:val="single" w:sz="4" w:space="0" w:color="auto"/>
              <w:bottom w:val="single" w:sz="4" w:space="0" w:color="auto"/>
              <w:right w:val="single" w:sz="4" w:space="0" w:color="auto"/>
            </w:tcBorders>
            <w:vAlign w:val="center"/>
          </w:tcPr>
          <w:p w:rsidR="004C7A12" w:rsidRPr="00176316" w:rsidRDefault="004C7A12" w:rsidP="004C7A12">
            <w:pPr>
              <w:rPr>
                <w:szCs w:val="24"/>
              </w:rPr>
            </w:pPr>
            <w:r w:rsidRPr="00176316">
              <w:rPr>
                <w:szCs w:val="24"/>
              </w:rPr>
              <w:t>ACR 70</w:t>
            </w:r>
          </w:p>
        </w:tc>
        <w:tc>
          <w:tcPr>
            <w:tcW w:w="1260" w:type="dxa"/>
            <w:tcBorders>
              <w:top w:val="single" w:sz="4" w:space="0" w:color="auto"/>
              <w:left w:val="single" w:sz="4" w:space="0" w:color="auto"/>
              <w:bottom w:val="single" w:sz="4" w:space="0" w:color="auto"/>
              <w:right w:val="single" w:sz="4" w:space="0" w:color="auto"/>
            </w:tcBorders>
            <w:vAlign w:val="center"/>
          </w:tcPr>
          <w:p w:rsidR="004C7A12" w:rsidRPr="00176316" w:rsidRDefault="004C7A12" w:rsidP="004C7A12">
            <w:pPr>
              <w:adjustRightInd w:val="0"/>
              <w:jc w:val="center"/>
              <w:rPr>
                <w:color w:val="000000"/>
                <w:szCs w:val="24"/>
              </w:rPr>
            </w:pPr>
            <w:r w:rsidRPr="00176316">
              <w:rPr>
                <w:color w:val="000000"/>
                <w:szCs w:val="24"/>
              </w:rPr>
              <w:t>5 (2%)</w:t>
            </w:r>
          </w:p>
        </w:tc>
        <w:tc>
          <w:tcPr>
            <w:tcW w:w="1440" w:type="dxa"/>
            <w:tcBorders>
              <w:top w:val="single" w:sz="4" w:space="0" w:color="auto"/>
              <w:left w:val="single" w:sz="4" w:space="0" w:color="auto"/>
              <w:bottom w:val="single" w:sz="4" w:space="0" w:color="auto"/>
              <w:right w:val="single" w:sz="4" w:space="0" w:color="auto"/>
            </w:tcBorders>
            <w:vAlign w:val="center"/>
          </w:tcPr>
          <w:p w:rsidR="004C7A12" w:rsidRPr="00176316" w:rsidRDefault="004C7A12" w:rsidP="004C7A12">
            <w:pPr>
              <w:adjustRightInd w:val="0"/>
              <w:jc w:val="center"/>
              <w:rPr>
                <w:color w:val="000000"/>
                <w:szCs w:val="24"/>
              </w:rPr>
            </w:pPr>
            <w:r w:rsidRPr="00176316">
              <w:rPr>
                <w:color w:val="000000"/>
                <w:szCs w:val="24"/>
              </w:rPr>
              <w:t xml:space="preserve">25 (12%) </w:t>
            </w:r>
            <w:r w:rsidRPr="00176316">
              <w:rPr>
                <w:szCs w:val="24"/>
                <w:vertAlign w:val="superscript"/>
              </w:rPr>
              <w:t>a</w:t>
            </w:r>
          </w:p>
        </w:tc>
        <w:tc>
          <w:tcPr>
            <w:tcW w:w="1440" w:type="dxa"/>
            <w:tcBorders>
              <w:top w:val="single" w:sz="4" w:space="0" w:color="auto"/>
              <w:left w:val="single" w:sz="4" w:space="0" w:color="auto"/>
              <w:bottom w:val="single" w:sz="4" w:space="0" w:color="auto"/>
              <w:right w:val="single" w:sz="18" w:space="0" w:color="auto"/>
            </w:tcBorders>
            <w:vAlign w:val="center"/>
          </w:tcPr>
          <w:p w:rsidR="004C7A12" w:rsidRPr="00176316" w:rsidRDefault="004C7A12" w:rsidP="004C7A12">
            <w:pPr>
              <w:adjustRightInd w:val="0"/>
              <w:jc w:val="center"/>
              <w:rPr>
                <w:color w:val="000000"/>
                <w:szCs w:val="24"/>
              </w:rPr>
            </w:pPr>
            <w:r w:rsidRPr="00176316">
              <w:rPr>
                <w:color w:val="000000"/>
                <w:szCs w:val="24"/>
              </w:rPr>
              <w:t xml:space="preserve">29 (14%) </w:t>
            </w:r>
            <w:r w:rsidRPr="00176316">
              <w:rPr>
                <w:szCs w:val="24"/>
                <w:vertAlign w:val="superscript"/>
              </w:rPr>
              <w:t>a</w:t>
            </w:r>
          </w:p>
        </w:tc>
        <w:tc>
          <w:tcPr>
            <w:tcW w:w="1117" w:type="dxa"/>
            <w:tcBorders>
              <w:top w:val="single" w:sz="4" w:space="0" w:color="auto"/>
              <w:left w:val="single" w:sz="18" w:space="0" w:color="auto"/>
              <w:bottom w:val="single" w:sz="4" w:space="0" w:color="auto"/>
              <w:right w:val="single" w:sz="4" w:space="0" w:color="auto"/>
            </w:tcBorders>
            <w:vAlign w:val="center"/>
          </w:tcPr>
          <w:p w:rsidR="004C7A12" w:rsidRPr="00176316" w:rsidRDefault="004C7A12" w:rsidP="004C7A12">
            <w:pPr>
              <w:adjustRightInd w:val="0"/>
              <w:jc w:val="center"/>
              <w:rPr>
                <w:color w:val="000000"/>
                <w:szCs w:val="24"/>
              </w:rPr>
            </w:pPr>
            <w:r w:rsidRPr="00176316">
              <w:rPr>
                <w:color w:val="000000"/>
                <w:szCs w:val="24"/>
              </w:rPr>
              <w:t>3 (3%)</w:t>
            </w:r>
          </w:p>
        </w:tc>
        <w:tc>
          <w:tcPr>
            <w:tcW w:w="1313" w:type="dxa"/>
            <w:tcBorders>
              <w:top w:val="single" w:sz="4" w:space="0" w:color="auto"/>
              <w:left w:val="single" w:sz="4" w:space="0" w:color="auto"/>
              <w:bottom w:val="single" w:sz="4" w:space="0" w:color="auto"/>
              <w:right w:val="single" w:sz="4" w:space="0" w:color="auto"/>
            </w:tcBorders>
            <w:vAlign w:val="center"/>
          </w:tcPr>
          <w:p w:rsidR="004C7A12" w:rsidRPr="00176316" w:rsidRDefault="004C7A12" w:rsidP="004C7A12">
            <w:pPr>
              <w:adjustRightInd w:val="0"/>
              <w:jc w:val="center"/>
              <w:rPr>
                <w:color w:val="000000"/>
                <w:szCs w:val="24"/>
              </w:rPr>
            </w:pPr>
            <w:r w:rsidRPr="00176316">
              <w:rPr>
                <w:color w:val="000000"/>
                <w:szCs w:val="24"/>
              </w:rPr>
              <w:t>7 (7%)</w:t>
            </w:r>
            <w:r w:rsidRPr="00176316">
              <w:rPr>
                <w:color w:val="000000"/>
                <w:szCs w:val="24"/>
                <w:vertAlign w:val="superscript"/>
              </w:rPr>
              <w:t xml:space="preserve"> c</w:t>
            </w:r>
          </w:p>
        </w:tc>
        <w:tc>
          <w:tcPr>
            <w:tcW w:w="1260" w:type="dxa"/>
            <w:tcBorders>
              <w:top w:val="single" w:sz="4" w:space="0" w:color="auto"/>
              <w:left w:val="single" w:sz="4" w:space="0" w:color="auto"/>
              <w:bottom w:val="single" w:sz="4" w:space="0" w:color="auto"/>
              <w:right w:val="single" w:sz="4" w:space="0" w:color="auto"/>
            </w:tcBorders>
            <w:vAlign w:val="center"/>
          </w:tcPr>
          <w:p w:rsidR="004C7A12" w:rsidRPr="00176316" w:rsidRDefault="004C7A12" w:rsidP="004C7A12">
            <w:pPr>
              <w:adjustRightInd w:val="0"/>
              <w:jc w:val="center"/>
              <w:rPr>
                <w:color w:val="000000"/>
                <w:szCs w:val="24"/>
              </w:rPr>
            </w:pPr>
            <w:r w:rsidRPr="00176316">
              <w:rPr>
                <w:color w:val="000000"/>
                <w:szCs w:val="24"/>
              </w:rPr>
              <w:t>9 (9%)</w:t>
            </w:r>
            <w:r w:rsidRPr="00176316">
              <w:rPr>
                <w:color w:val="000000"/>
                <w:szCs w:val="24"/>
                <w:vertAlign w:val="superscript"/>
              </w:rPr>
              <w:t xml:space="preserve"> c</w:t>
            </w:r>
          </w:p>
        </w:tc>
      </w:tr>
      <w:tr w:rsidR="004C7A12" w:rsidRPr="00176316" w:rsidTr="004C7A12">
        <w:trPr>
          <w:trHeight w:val="345"/>
          <w:jc w:val="center"/>
        </w:trPr>
        <w:tc>
          <w:tcPr>
            <w:tcW w:w="1567" w:type="dxa"/>
            <w:tcBorders>
              <w:top w:val="single" w:sz="4" w:space="0" w:color="auto"/>
              <w:left w:val="single" w:sz="4" w:space="0" w:color="auto"/>
              <w:bottom w:val="single" w:sz="4" w:space="0" w:color="auto"/>
              <w:right w:val="single" w:sz="4" w:space="0" w:color="auto"/>
            </w:tcBorders>
            <w:vAlign w:val="center"/>
          </w:tcPr>
          <w:p w:rsidR="004C7A12" w:rsidRPr="00176316" w:rsidRDefault="004C7A12" w:rsidP="004C7A12">
            <w:pPr>
              <w:rPr>
                <w:szCs w:val="24"/>
              </w:rPr>
            </w:pPr>
            <w:r w:rsidRPr="00176316">
              <w:rPr>
                <w:szCs w:val="24"/>
              </w:rPr>
              <w:t>PsARC</w:t>
            </w:r>
          </w:p>
        </w:tc>
        <w:tc>
          <w:tcPr>
            <w:tcW w:w="1260" w:type="dxa"/>
            <w:tcBorders>
              <w:top w:val="single" w:sz="4" w:space="0" w:color="auto"/>
              <w:left w:val="single" w:sz="4" w:space="0" w:color="auto"/>
              <w:bottom w:val="single" w:sz="4" w:space="0" w:color="auto"/>
              <w:right w:val="single" w:sz="4" w:space="0" w:color="auto"/>
            </w:tcBorders>
            <w:vAlign w:val="center"/>
          </w:tcPr>
          <w:p w:rsidR="004C7A12" w:rsidRPr="00176316" w:rsidRDefault="004C7A12" w:rsidP="004C7A12">
            <w:pPr>
              <w:adjustRightInd w:val="0"/>
              <w:jc w:val="center"/>
              <w:rPr>
                <w:color w:val="000000"/>
                <w:szCs w:val="24"/>
              </w:rPr>
            </w:pPr>
            <w:r w:rsidRPr="00176316">
              <w:rPr>
                <w:color w:val="000000"/>
                <w:szCs w:val="24"/>
              </w:rPr>
              <w:t>77 (37%)</w:t>
            </w:r>
          </w:p>
        </w:tc>
        <w:tc>
          <w:tcPr>
            <w:tcW w:w="1440" w:type="dxa"/>
            <w:tcBorders>
              <w:top w:val="single" w:sz="4" w:space="0" w:color="auto"/>
              <w:left w:val="single" w:sz="4" w:space="0" w:color="auto"/>
              <w:bottom w:val="single" w:sz="4" w:space="0" w:color="auto"/>
              <w:right w:val="single" w:sz="4" w:space="0" w:color="auto"/>
            </w:tcBorders>
            <w:vAlign w:val="center"/>
          </w:tcPr>
          <w:p w:rsidR="004C7A12" w:rsidRPr="00176316" w:rsidRDefault="004C7A12" w:rsidP="004C7A12">
            <w:pPr>
              <w:adjustRightInd w:val="0"/>
              <w:jc w:val="center"/>
              <w:rPr>
                <w:color w:val="000000"/>
                <w:szCs w:val="24"/>
              </w:rPr>
            </w:pPr>
            <w:r w:rsidRPr="00176316">
              <w:rPr>
                <w:color w:val="000000"/>
                <w:szCs w:val="24"/>
              </w:rPr>
              <w:t xml:space="preserve">115 (56%) </w:t>
            </w:r>
            <w:r w:rsidRPr="00176316">
              <w:rPr>
                <w:szCs w:val="24"/>
                <w:vertAlign w:val="superscript"/>
              </w:rPr>
              <w:t>a</w:t>
            </w:r>
          </w:p>
        </w:tc>
        <w:tc>
          <w:tcPr>
            <w:tcW w:w="1440" w:type="dxa"/>
            <w:tcBorders>
              <w:top w:val="single" w:sz="4" w:space="0" w:color="auto"/>
              <w:left w:val="single" w:sz="4" w:space="0" w:color="auto"/>
              <w:bottom w:val="single" w:sz="4" w:space="0" w:color="auto"/>
              <w:right w:val="single" w:sz="18" w:space="0" w:color="auto"/>
            </w:tcBorders>
            <w:vAlign w:val="center"/>
          </w:tcPr>
          <w:p w:rsidR="004C7A12" w:rsidRPr="00176316" w:rsidRDefault="004C7A12" w:rsidP="004C7A12">
            <w:pPr>
              <w:adjustRightInd w:val="0"/>
              <w:jc w:val="center"/>
              <w:rPr>
                <w:color w:val="000000"/>
                <w:szCs w:val="24"/>
              </w:rPr>
            </w:pPr>
            <w:r w:rsidRPr="00176316">
              <w:rPr>
                <w:color w:val="000000"/>
                <w:szCs w:val="24"/>
              </w:rPr>
              <w:t xml:space="preserve">132 (65%) </w:t>
            </w:r>
            <w:r w:rsidRPr="00176316">
              <w:rPr>
                <w:szCs w:val="24"/>
                <w:vertAlign w:val="superscript"/>
              </w:rPr>
              <w:t>a</w:t>
            </w:r>
          </w:p>
        </w:tc>
        <w:tc>
          <w:tcPr>
            <w:tcW w:w="1117" w:type="dxa"/>
            <w:tcBorders>
              <w:top w:val="single" w:sz="4" w:space="0" w:color="auto"/>
              <w:left w:val="single" w:sz="18" w:space="0" w:color="auto"/>
              <w:bottom w:val="single" w:sz="4" w:space="0" w:color="auto"/>
              <w:right w:val="single" w:sz="4" w:space="0" w:color="auto"/>
            </w:tcBorders>
            <w:vAlign w:val="center"/>
          </w:tcPr>
          <w:p w:rsidR="004C7A12" w:rsidRPr="00176316" w:rsidRDefault="004C7A12" w:rsidP="004C7A12">
            <w:pPr>
              <w:adjustRightInd w:val="0"/>
              <w:jc w:val="center"/>
              <w:rPr>
                <w:color w:val="000000"/>
                <w:szCs w:val="24"/>
              </w:rPr>
            </w:pPr>
            <w:r w:rsidRPr="00176316">
              <w:rPr>
                <w:color w:val="000000"/>
                <w:szCs w:val="24"/>
              </w:rPr>
              <w:t>32 (31%)</w:t>
            </w:r>
          </w:p>
        </w:tc>
        <w:tc>
          <w:tcPr>
            <w:tcW w:w="1313" w:type="dxa"/>
            <w:tcBorders>
              <w:top w:val="single" w:sz="4" w:space="0" w:color="auto"/>
              <w:left w:val="single" w:sz="4" w:space="0" w:color="auto"/>
              <w:bottom w:val="single" w:sz="4" w:space="0" w:color="auto"/>
              <w:right w:val="single" w:sz="4" w:space="0" w:color="auto"/>
            </w:tcBorders>
            <w:vAlign w:val="center"/>
          </w:tcPr>
          <w:p w:rsidR="004C7A12" w:rsidRPr="00176316" w:rsidRDefault="004C7A12" w:rsidP="004C7A12">
            <w:pPr>
              <w:adjustRightInd w:val="0"/>
              <w:jc w:val="center"/>
              <w:rPr>
                <w:color w:val="000000"/>
                <w:szCs w:val="24"/>
              </w:rPr>
            </w:pPr>
            <w:r w:rsidRPr="00176316">
              <w:rPr>
                <w:color w:val="000000"/>
                <w:szCs w:val="24"/>
              </w:rPr>
              <w:t>57 (55%)</w:t>
            </w:r>
            <w:r w:rsidRPr="00176316">
              <w:rPr>
                <w:color w:val="000000"/>
                <w:szCs w:val="24"/>
                <w:vertAlign w:val="superscript"/>
              </w:rPr>
              <w:t>a</w:t>
            </w:r>
          </w:p>
        </w:tc>
        <w:tc>
          <w:tcPr>
            <w:tcW w:w="1260" w:type="dxa"/>
            <w:tcBorders>
              <w:top w:val="single" w:sz="4" w:space="0" w:color="auto"/>
              <w:left w:val="single" w:sz="4" w:space="0" w:color="auto"/>
              <w:bottom w:val="single" w:sz="4" w:space="0" w:color="auto"/>
              <w:right w:val="single" w:sz="4" w:space="0" w:color="auto"/>
            </w:tcBorders>
            <w:vAlign w:val="center"/>
          </w:tcPr>
          <w:p w:rsidR="004C7A12" w:rsidRPr="00176316" w:rsidRDefault="004C7A12" w:rsidP="004C7A12">
            <w:pPr>
              <w:adjustRightInd w:val="0"/>
              <w:jc w:val="center"/>
              <w:rPr>
                <w:color w:val="000000"/>
                <w:szCs w:val="24"/>
              </w:rPr>
            </w:pPr>
            <w:r w:rsidRPr="00176316">
              <w:rPr>
                <w:color w:val="000000"/>
                <w:szCs w:val="24"/>
              </w:rPr>
              <w:t>54 (51%)</w:t>
            </w:r>
            <w:r w:rsidRPr="00176316">
              <w:rPr>
                <w:color w:val="000000"/>
                <w:szCs w:val="24"/>
                <w:vertAlign w:val="superscript"/>
              </w:rPr>
              <w:t>b</w:t>
            </w:r>
          </w:p>
        </w:tc>
      </w:tr>
      <w:tr w:rsidR="004C7A12" w:rsidRPr="00176316" w:rsidTr="004C7A12">
        <w:trPr>
          <w:trHeight w:val="345"/>
          <w:jc w:val="center"/>
        </w:trPr>
        <w:tc>
          <w:tcPr>
            <w:tcW w:w="1567" w:type="dxa"/>
            <w:tcBorders>
              <w:top w:val="single" w:sz="4" w:space="0" w:color="auto"/>
              <w:left w:val="single" w:sz="4" w:space="0" w:color="auto"/>
              <w:bottom w:val="single" w:sz="4" w:space="0" w:color="auto"/>
              <w:right w:val="single" w:sz="4" w:space="0" w:color="auto"/>
            </w:tcBorders>
            <w:vAlign w:val="center"/>
          </w:tcPr>
          <w:p w:rsidR="004C7A12" w:rsidRPr="00176316" w:rsidRDefault="004C7A12" w:rsidP="004C7A12">
            <w:pPr>
              <w:rPr>
                <w:szCs w:val="24"/>
              </w:rPr>
            </w:pPr>
            <w:r w:rsidRPr="00176316">
              <w:rPr>
                <w:szCs w:val="24"/>
              </w:rPr>
              <w:t>DAS28-CRP</w:t>
            </w:r>
            <w:r w:rsidRPr="00176316">
              <w:rPr>
                <w:szCs w:val="24"/>
                <w:vertAlign w:val="superscript"/>
              </w:rPr>
              <w:t>*</w:t>
            </w:r>
          </w:p>
        </w:tc>
        <w:tc>
          <w:tcPr>
            <w:tcW w:w="1260" w:type="dxa"/>
            <w:tcBorders>
              <w:top w:val="single" w:sz="4" w:space="0" w:color="auto"/>
              <w:left w:val="single" w:sz="4" w:space="0" w:color="auto"/>
              <w:bottom w:val="single" w:sz="4" w:space="0" w:color="auto"/>
              <w:right w:val="single" w:sz="4" w:space="0" w:color="auto"/>
            </w:tcBorders>
            <w:vAlign w:val="center"/>
          </w:tcPr>
          <w:p w:rsidR="004C7A12" w:rsidRPr="00176316" w:rsidRDefault="004C7A12" w:rsidP="004C7A12">
            <w:pPr>
              <w:adjustRightInd w:val="0"/>
              <w:jc w:val="center"/>
              <w:rPr>
                <w:color w:val="000000"/>
                <w:szCs w:val="24"/>
              </w:rPr>
            </w:pPr>
            <w:r w:rsidRPr="00176316">
              <w:rPr>
                <w:color w:val="000000"/>
                <w:szCs w:val="24"/>
              </w:rPr>
              <w:t>71 (34%)</w:t>
            </w:r>
          </w:p>
        </w:tc>
        <w:tc>
          <w:tcPr>
            <w:tcW w:w="1440" w:type="dxa"/>
            <w:tcBorders>
              <w:top w:val="single" w:sz="4" w:space="0" w:color="auto"/>
              <w:left w:val="single" w:sz="4" w:space="0" w:color="auto"/>
              <w:bottom w:val="single" w:sz="4" w:space="0" w:color="auto"/>
              <w:right w:val="single" w:sz="4" w:space="0" w:color="auto"/>
            </w:tcBorders>
            <w:vAlign w:val="center"/>
          </w:tcPr>
          <w:p w:rsidR="004C7A12" w:rsidRPr="00176316" w:rsidRDefault="004C7A12" w:rsidP="004C7A12">
            <w:pPr>
              <w:adjustRightInd w:val="0"/>
              <w:jc w:val="center"/>
              <w:rPr>
                <w:color w:val="000000"/>
                <w:szCs w:val="24"/>
              </w:rPr>
            </w:pPr>
            <w:r w:rsidRPr="00176316">
              <w:rPr>
                <w:color w:val="000000"/>
                <w:szCs w:val="24"/>
              </w:rPr>
              <w:t xml:space="preserve">135 (66%) </w:t>
            </w:r>
            <w:r w:rsidRPr="00176316">
              <w:rPr>
                <w:szCs w:val="24"/>
                <w:vertAlign w:val="superscript"/>
              </w:rPr>
              <w:t>a</w:t>
            </w:r>
          </w:p>
        </w:tc>
        <w:tc>
          <w:tcPr>
            <w:tcW w:w="1440" w:type="dxa"/>
            <w:tcBorders>
              <w:top w:val="single" w:sz="4" w:space="0" w:color="auto"/>
              <w:left w:val="single" w:sz="4" w:space="0" w:color="auto"/>
              <w:bottom w:val="single" w:sz="4" w:space="0" w:color="auto"/>
              <w:right w:val="single" w:sz="18" w:space="0" w:color="auto"/>
            </w:tcBorders>
            <w:vAlign w:val="center"/>
          </w:tcPr>
          <w:p w:rsidR="004C7A12" w:rsidRPr="00176316" w:rsidRDefault="004C7A12" w:rsidP="004C7A12">
            <w:pPr>
              <w:adjustRightInd w:val="0"/>
              <w:jc w:val="center"/>
              <w:rPr>
                <w:color w:val="000000"/>
                <w:szCs w:val="24"/>
              </w:rPr>
            </w:pPr>
            <w:r w:rsidRPr="00176316">
              <w:rPr>
                <w:color w:val="000000"/>
                <w:szCs w:val="24"/>
              </w:rPr>
              <w:t xml:space="preserve">138 (68%) </w:t>
            </w:r>
            <w:r w:rsidRPr="00176316">
              <w:rPr>
                <w:szCs w:val="24"/>
                <w:vertAlign w:val="superscript"/>
              </w:rPr>
              <w:t>a</w:t>
            </w:r>
          </w:p>
        </w:tc>
        <w:tc>
          <w:tcPr>
            <w:tcW w:w="1117" w:type="dxa"/>
            <w:tcBorders>
              <w:top w:val="single" w:sz="4" w:space="0" w:color="auto"/>
              <w:left w:val="single" w:sz="18" w:space="0" w:color="auto"/>
              <w:bottom w:val="single" w:sz="4" w:space="0" w:color="auto"/>
              <w:right w:val="single" w:sz="4" w:space="0" w:color="auto"/>
            </w:tcBorders>
            <w:vAlign w:val="center"/>
          </w:tcPr>
          <w:p w:rsidR="004C7A12" w:rsidRPr="00176316" w:rsidRDefault="004C7A12" w:rsidP="004C7A12">
            <w:pPr>
              <w:adjustRightInd w:val="0"/>
              <w:jc w:val="center"/>
              <w:rPr>
                <w:color w:val="000000"/>
                <w:szCs w:val="24"/>
              </w:rPr>
            </w:pPr>
            <w:r w:rsidRPr="00176316">
              <w:rPr>
                <w:color w:val="000000"/>
                <w:szCs w:val="24"/>
              </w:rPr>
              <w:t>31 (30%)</w:t>
            </w:r>
          </w:p>
        </w:tc>
        <w:tc>
          <w:tcPr>
            <w:tcW w:w="1313" w:type="dxa"/>
            <w:tcBorders>
              <w:top w:val="single" w:sz="4" w:space="0" w:color="auto"/>
              <w:left w:val="single" w:sz="4" w:space="0" w:color="auto"/>
              <w:bottom w:val="single" w:sz="4" w:space="0" w:color="auto"/>
              <w:right w:val="single" w:sz="4" w:space="0" w:color="auto"/>
            </w:tcBorders>
            <w:vAlign w:val="center"/>
          </w:tcPr>
          <w:p w:rsidR="004C7A12" w:rsidRPr="00176316" w:rsidRDefault="004C7A12" w:rsidP="004C7A12">
            <w:pPr>
              <w:adjustRightInd w:val="0"/>
              <w:jc w:val="center"/>
              <w:rPr>
                <w:color w:val="000000"/>
                <w:szCs w:val="24"/>
              </w:rPr>
            </w:pPr>
            <w:r w:rsidRPr="00176316">
              <w:rPr>
                <w:color w:val="000000"/>
                <w:szCs w:val="24"/>
              </w:rPr>
              <w:t>56 (54%)</w:t>
            </w:r>
            <w:r w:rsidRPr="00176316">
              <w:rPr>
                <w:color w:val="000000"/>
                <w:szCs w:val="24"/>
                <w:vertAlign w:val="superscript"/>
              </w:rPr>
              <w:t xml:space="preserve"> a</w:t>
            </w:r>
          </w:p>
        </w:tc>
        <w:tc>
          <w:tcPr>
            <w:tcW w:w="1260" w:type="dxa"/>
            <w:tcBorders>
              <w:top w:val="single" w:sz="4" w:space="0" w:color="auto"/>
              <w:left w:val="single" w:sz="4" w:space="0" w:color="auto"/>
              <w:bottom w:val="single" w:sz="4" w:space="0" w:color="auto"/>
              <w:right w:val="single" w:sz="4" w:space="0" w:color="auto"/>
            </w:tcBorders>
            <w:vAlign w:val="center"/>
          </w:tcPr>
          <w:p w:rsidR="004C7A12" w:rsidRPr="00176316" w:rsidRDefault="004C7A12" w:rsidP="004C7A12">
            <w:pPr>
              <w:adjustRightInd w:val="0"/>
              <w:jc w:val="center"/>
              <w:rPr>
                <w:color w:val="000000"/>
                <w:szCs w:val="24"/>
              </w:rPr>
            </w:pPr>
            <w:r w:rsidRPr="00176316">
              <w:rPr>
                <w:color w:val="000000"/>
                <w:szCs w:val="24"/>
              </w:rPr>
              <w:t>56 (53%)</w:t>
            </w:r>
            <w:r w:rsidRPr="00176316">
              <w:rPr>
                <w:color w:val="000000"/>
                <w:szCs w:val="24"/>
                <w:vertAlign w:val="superscript"/>
              </w:rPr>
              <w:t xml:space="preserve"> a</w:t>
            </w:r>
          </w:p>
        </w:tc>
      </w:tr>
      <w:tr w:rsidR="004C7A12" w:rsidRPr="00176316" w:rsidTr="004C7A12">
        <w:trPr>
          <w:trHeight w:val="345"/>
          <w:jc w:val="center"/>
        </w:trPr>
        <w:tc>
          <w:tcPr>
            <w:tcW w:w="1567" w:type="dxa"/>
            <w:tcBorders>
              <w:top w:val="single" w:sz="4" w:space="0" w:color="auto"/>
              <w:left w:val="single" w:sz="4" w:space="0" w:color="auto"/>
              <w:bottom w:val="single" w:sz="4" w:space="0" w:color="auto"/>
              <w:right w:val="single" w:sz="4" w:space="0" w:color="auto"/>
            </w:tcBorders>
            <w:vAlign w:val="center"/>
          </w:tcPr>
          <w:p w:rsidR="004C7A12" w:rsidRPr="00176316" w:rsidRDefault="004C7A12" w:rsidP="004C7A12">
            <w:pPr>
              <w:rPr>
                <w:szCs w:val="24"/>
              </w:rPr>
            </w:pPr>
            <w:r w:rsidRPr="00176316">
              <w:rPr>
                <w:szCs w:val="24"/>
              </w:rPr>
              <w:t>DAS28</w:t>
            </w:r>
          </w:p>
          <w:p w:rsidR="004C7A12" w:rsidRPr="00176316" w:rsidRDefault="004C7A12" w:rsidP="004C7A12">
            <w:pPr>
              <w:rPr>
                <w:szCs w:val="24"/>
              </w:rPr>
            </w:pPr>
            <w:r w:rsidRPr="00176316">
              <w:rPr>
                <w:szCs w:val="24"/>
              </w:rPr>
              <w:t>Remission**</w:t>
            </w:r>
          </w:p>
        </w:tc>
        <w:tc>
          <w:tcPr>
            <w:tcW w:w="1260" w:type="dxa"/>
            <w:tcBorders>
              <w:top w:val="single" w:sz="4" w:space="0" w:color="auto"/>
              <w:left w:val="single" w:sz="4" w:space="0" w:color="auto"/>
              <w:bottom w:val="single" w:sz="4" w:space="0" w:color="auto"/>
              <w:right w:val="single" w:sz="4" w:space="0" w:color="auto"/>
            </w:tcBorders>
            <w:vAlign w:val="bottom"/>
          </w:tcPr>
          <w:p w:rsidR="004C7A12" w:rsidRPr="00176316" w:rsidRDefault="004C7A12" w:rsidP="004C7A12">
            <w:pPr>
              <w:autoSpaceDE w:val="0"/>
              <w:autoSpaceDN w:val="0"/>
              <w:adjustRightInd w:val="0"/>
              <w:spacing w:line="276" w:lineRule="auto"/>
              <w:jc w:val="center"/>
              <w:rPr>
                <w:color w:val="000000"/>
                <w:szCs w:val="24"/>
                <w:lang w:eastAsia="zh-CN"/>
              </w:rPr>
            </w:pPr>
            <w:r w:rsidRPr="00176316">
              <w:rPr>
                <w:color w:val="000000"/>
                <w:szCs w:val="24"/>
              </w:rPr>
              <w:t>17 (8%)</w:t>
            </w:r>
          </w:p>
        </w:tc>
        <w:tc>
          <w:tcPr>
            <w:tcW w:w="1440" w:type="dxa"/>
            <w:tcBorders>
              <w:top w:val="single" w:sz="4" w:space="0" w:color="auto"/>
              <w:left w:val="single" w:sz="4" w:space="0" w:color="auto"/>
              <w:bottom w:val="single" w:sz="4" w:space="0" w:color="auto"/>
              <w:right w:val="single" w:sz="4" w:space="0" w:color="auto"/>
            </w:tcBorders>
            <w:vAlign w:val="bottom"/>
          </w:tcPr>
          <w:p w:rsidR="004C7A12" w:rsidRPr="00176316" w:rsidRDefault="004C7A12" w:rsidP="004C7A12">
            <w:pPr>
              <w:autoSpaceDE w:val="0"/>
              <w:autoSpaceDN w:val="0"/>
              <w:adjustRightInd w:val="0"/>
              <w:spacing w:line="276" w:lineRule="auto"/>
              <w:jc w:val="center"/>
              <w:rPr>
                <w:color w:val="000000"/>
                <w:szCs w:val="24"/>
                <w:lang w:eastAsia="zh-CN"/>
              </w:rPr>
            </w:pPr>
            <w:r w:rsidRPr="00176316">
              <w:rPr>
                <w:color w:val="000000"/>
                <w:szCs w:val="24"/>
              </w:rPr>
              <w:t xml:space="preserve">42 (20%) </w:t>
            </w:r>
            <w:r w:rsidRPr="00176316">
              <w:rPr>
                <w:szCs w:val="24"/>
                <w:vertAlign w:val="superscript"/>
              </w:rPr>
              <w:t>a</w:t>
            </w:r>
          </w:p>
        </w:tc>
        <w:tc>
          <w:tcPr>
            <w:tcW w:w="1440" w:type="dxa"/>
            <w:tcBorders>
              <w:top w:val="single" w:sz="4" w:space="0" w:color="auto"/>
              <w:left w:val="single" w:sz="4" w:space="0" w:color="auto"/>
              <w:bottom w:val="single" w:sz="4" w:space="0" w:color="auto"/>
              <w:right w:val="single" w:sz="18" w:space="0" w:color="auto"/>
            </w:tcBorders>
            <w:vAlign w:val="bottom"/>
          </w:tcPr>
          <w:p w:rsidR="004C7A12" w:rsidRPr="00176316" w:rsidRDefault="004C7A12" w:rsidP="004C7A12">
            <w:pPr>
              <w:autoSpaceDE w:val="0"/>
              <w:autoSpaceDN w:val="0"/>
              <w:adjustRightInd w:val="0"/>
              <w:spacing w:line="276" w:lineRule="auto"/>
              <w:jc w:val="center"/>
              <w:rPr>
                <w:color w:val="000000"/>
                <w:szCs w:val="24"/>
                <w:lang w:eastAsia="zh-CN"/>
              </w:rPr>
            </w:pPr>
            <w:r w:rsidRPr="00176316">
              <w:rPr>
                <w:color w:val="000000"/>
                <w:szCs w:val="24"/>
              </w:rPr>
              <w:t xml:space="preserve">40 (20%) </w:t>
            </w:r>
            <w:r w:rsidRPr="00176316">
              <w:rPr>
                <w:szCs w:val="24"/>
                <w:vertAlign w:val="superscript"/>
              </w:rPr>
              <w:t>a</w:t>
            </w:r>
          </w:p>
        </w:tc>
        <w:tc>
          <w:tcPr>
            <w:tcW w:w="1117" w:type="dxa"/>
            <w:tcBorders>
              <w:top w:val="single" w:sz="4" w:space="0" w:color="auto"/>
              <w:left w:val="single" w:sz="18" w:space="0" w:color="auto"/>
              <w:bottom w:val="single" w:sz="4" w:space="0" w:color="auto"/>
              <w:right w:val="single" w:sz="4" w:space="0" w:color="auto"/>
            </w:tcBorders>
            <w:vAlign w:val="bottom"/>
          </w:tcPr>
          <w:p w:rsidR="004C7A12" w:rsidRPr="00176316" w:rsidRDefault="004C7A12" w:rsidP="004C7A12">
            <w:pPr>
              <w:autoSpaceDE w:val="0"/>
              <w:autoSpaceDN w:val="0"/>
              <w:adjustRightInd w:val="0"/>
              <w:spacing w:line="276" w:lineRule="auto"/>
              <w:jc w:val="center"/>
              <w:rPr>
                <w:color w:val="000000"/>
                <w:szCs w:val="24"/>
                <w:lang w:eastAsia="zh-CN"/>
              </w:rPr>
            </w:pPr>
            <w:r w:rsidRPr="00176316">
              <w:rPr>
                <w:color w:val="000000"/>
                <w:szCs w:val="24"/>
              </w:rPr>
              <w:t>4 (4%)</w:t>
            </w:r>
          </w:p>
        </w:tc>
        <w:tc>
          <w:tcPr>
            <w:tcW w:w="1313" w:type="dxa"/>
            <w:tcBorders>
              <w:top w:val="single" w:sz="4" w:space="0" w:color="auto"/>
              <w:left w:val="single" w:sz="4" w:space="0" w:color="auto"/>
              <w:bottom w:val="single" w:sz="4" w:space="0" w:color="auto"/>
              <w:right w:val="single" w:sz="4" w:space="0" w:color="auto"/>
            </w:tcBorders>
            <w:vAlign w:val="bottom"/>
          </w:tcPr>
          <w:p w:rsidR="004C7A12" w:rsidRPr="00176316" w:rsidRDefault="004C7A12" w:rsidP="004C7A12">
            <w:pPr>
              <w:autoSpaceDE w:val="0"/>
              <w:autoSpaceDN w:val="0"/>
              <w:adjustRightInd w:val="0"/>
              <w:spacing w:line="276" w:lineRule="auto"/>
              <w:jc w:val="center"/>
              <w:rPr>
                <w:color w:val="000000"/>
                <w:szCs w:val="24"/>
                <w:lang w:eastAsia="zh-CN"/>
              </w:rPr>
            </w:pPr>
            <w:r w:rsidRPr="00176316">
              <w:rPr>
                <w:color w:val="000000"/>
                <w:szCs w:val="24"/>
              </w:rPr>
              <w:t>11 (11%)</w:t>
            </w:r>
            <w:r w:rsidRPr="00176316">
              <w:rPr>
                <w:color w:val="000000"/>
                <w:szCs w:val="24"/>
                <w:vertAlign w:val="superscript"/>
              </w:rPr>
              <w:t>c</w:t>
            </w:r>
          </w:p>
        </w:tc>
        <w:tc>
          <w:tcPr>
            <w:tcW w:w="1260" w:type="dxa"/>
            <w:tcBorders>
              <w:top w:val="single" w:sz="4" w:space="0" w:color="auto"/>
              <w:left w:val="single" w:sz="4" w:space="0" w:color="auto"/>
              <w:bottom w:val="single" w:sz="4" w:space="0" w:color="auto"/>
              <w:right w:val="single" w:sz="4" w:space="0" w:color="auto"/>
            </w:tcBorders>
            <w:vAlign w:val="bottom"/>
          </w:tcPr>
          <w:p w:rsidR="004C7A12" w:rsidRPr="00176316" w:rsidRDefault="004C7A12" w:rsidP="004C7A12">
            <w:pPr>
              <w:autoSpaceDE w:val="0"/>
              <w:autoSpaceDN w:val="0"/>
              <w:adjustRightInd w:val="0"/>
              <w:spacing w:line="276" w:lineRule="auto"/>
              <w:jc w:val="center"/>
              <w:rPr>
                <w:color w:val="000000"/>
                <w:szCs w:val="24"/>
                <w:lang w:eastAsia="zh-CN"/>
              </w:rPr>
            </w:pPr>
            <w:r w:rsidRPr="00176316">
              <w:rPr>
                <w:color w:val="000000"/>
                <w:szCs w:val="24"/>
              </w:rPr>
              <w:t>16 (15%)</w:t>
            </w:r>
            <w:r w:rsidRPr="00176316">
              <w:rPr>
                <w:color w:val="000000"/>
                <w:szCs w:val="24"/>
                <w:vertAlign w:val="superscript"/>
              </w:rPr>
              <w:t>b</w:t>
            </w:r>
          </w:p>
        </w:tc>
      </w:tr>
    </w:tbl>
    <w:p w:rsidR="004C7A12" w:rsidRPr="004C7A12" w:rsidRDefault="004C7A12" w:rsidP="004C7A12">
      <w:pPr>
        <w:keepNext/>
        <w:spacing w:before="60" w:after="60"/>
        <w:jc w:val="left"/>
        <w:rPr>
          <w:sz w:val="16"/>
          <w:szCs w:val="16"/>
        </w:rPr>
      </w:pPr>
      <w:r w:rsidRPr="004C7A12">
        <w:rPr>
          <w:sz w:val="16"/>
          <w:szCs w:val="16"/>
          <w:vertAlign w:val="superscript"/>
        </w:rPr>
        <w:t xml:space="preserve">a </w:t>
      </w:r>
      <w:r w:rsidRPr="004C7A12">
        <w:rPr>
          <w:sz w:val="16"/>
          <w:szCs w:val="16"/>
        </w:rPr>
        <w:t>p&lt;0.001</w:t>
      </w:r>
    </w:p>
    <w:p w:rsidR="004C7A12" w:rsidRPr="004C7A12" w:rsidRDefault="004C7A12" w:rsidP="004C7A12">
      <w:pPr>
        <w:autoSpaceDE w:val="0"/>
        <w:autoSpaceDN w:val="0"/>
        <w:adjustRightInd w:val="0"/>
        <w:rPr>
          <w:sz w:val="16"/>
          <w:szCs w:val="16"/>
        </w:rPr>
      </w:pPr>
      <w:r w:rsidRPr="004C7A12">
        <w:rPr>
          <w:sz w:val="16"/>
          <w:szCs w:val="16"/>
          <w:vertAlign w:val="superscript"/>
        </w:rPr>
        <w:t xml:space="preserve">b </w:t>
      </w:r>
      <w:r w:rsidRPr="004C7A12">
        <w:rPr>
          <w:sz w:val="16"/>
          <w:szCs w:val="16"/>
        </w:rPr>
        <w:t>p&lt;0.05</w:t>
      </w:r>
    </w:p>
    <w:p w:rsidR="004C7A12" w:rsidRPr="004C7A12" w:rsidRDefault="004C7A12" w:rsidP="004C7A12">
      <w:pPr>
        <w:autoSpaceDE w:val="0"/>
        <w:autoSpaceDN w:val="0"/>
        <w:adjustRightInd w:val="0"/>
        <w:rPr>
          <w:sz w:val="16"/>
          <w:szCs w:val="16"/>
        </w:rPr>
      </w:pPr>
      <w:r w:rsidRPr="004C7A12">
        <w:rPr>
          <w:sz w:val="16"/>
          <w:szCs w:val="16"/>
          <w:vertAlign w:val="superscript"/>
        </w:rPr>
        <w:t>c</w:t>
      </w:r>
      <w:r w:rsidRPr="004C7A12">
        <w:rPr>
          <w:sz w:val="16"/>
          <w:szCs w:val="16"/>
        </w:rPr>
        <w:t xml:space="preserve"> p= NS</w:t>
      </w:r>
    </w:p>
    <w:p w:rsidR="004C7A12" w:rsidRPr="004C7A12" w:rsidRDefault="004C7A12" w:rsidP="004C7A12">
      <w:pPr>
        <w:autoSpaceDE w:val="0"/>
        <w:autoSpaceDN w:val="0"/>
        <w:adjustRightInd w:val="0"/>
        <w:rPr>
          <w:sz w:val="16"/>
          <w:szCs w:val="16"/>
        </w:rPr>
      </w:pPr>
      <w:r w:rsidRPr="004C7A12">
        <w:rPr>
          <w:sz w:val="16"/>
          <w:szCs w:val="16"/>
          <w:vertAlign w:val="superscript"/>
        </w:rPr>
        <w:t>*</w:t>
      </w:r>
      <w:r w:rsidRPr="004C7A12">
        <w:rPr>
          <w:sz w:val="16"/>
          <w:szCs w:val="16"/>
        </w:rPr>
        <w:t xml:space="preserve"> Combining tender joints (28 joints), swollen joints (28 joints), CRP, and the Patient Global Assessment of disease activity using CRP.</w:t>
      </w:r>
    </w:p>
    <w:p w:rsidR="004C7A12" w:rsidRPr="004C7A12" w:rsidRDefault="004C7A12" w:rsidP="004C7A12">
      <w:pPr>
        <w:ind w:left="144"/>
        <w:jc w:val="left"/>
        <w:rPr>
          <w:noProof/>
          <w:sz w:val="16"/>
          <w:szCs w:val="16"/>
        </w:rPr>
      </w:pPr>
      <w:r w:rsidRPr="004C7A12">
        <w:rPr>
          <w:noProof/>
          <w:sz w:val="16"/>
          <w:szCs w:val="16"/>
        </w:rPr>
        <w:t>DAS28 responders include patients with moderate or good response.</w:t>
      </w:r>
    </w:p>
    <w:p w:rsidR="004C7A12" w:rsidRPr="004C7A12" w:rsidRDefault="004C7A12" w:rsidP="004C7A12">
      <w:pPr>
        <w:jc w:val="left"/>
        <w:rPr>
          <w:noProof/>
          <w:sz w:val="16"/>
          <w:szCs w:val="16"/>
        </w:rPr>
      </w:pPr>
      <w:r w:rsidRPr="004C7A12">
        <w:rPr>
          <w:noProof/>
          <w:sz w:val="16"/>
          <w:szCs w:val="16"/>
        </w:rPr>
        <w:t>**DAS28 remitters include patients with a DAS28 value of &lt; 2.6 at a visit.</w:t>
      </w:r>
    </w:p>
    <w:p w:rsidR="004C7A12" w:rsidRPr="004C7A12" w:rsidRDefault="004C7A12" w:rsidP="004C7A12">
      <w:pPr>
        <w:pStyle w:val="TableContent"/>
        <w:rPr>
          <w:rFonts w:ascii="Arial" w:hAnsi="Arial" w:cs="Arial"/>
          <w:noProof/>
          <w:sz w:val="16"/>
          <w:szCs w:val="16"/>
        </w:rPr>
      </w:pPr>
      <w:r w:rsidRPr="004C7A12">
        <w:rPr>
          <w:rFonts w:ascii="Arial" w:hAnsi="Arial" w:cs="Arial"/>
          <w:noProof/>
          <w:sz w:val="16"/>
          <w:szCs w:val="16"/>
        </w:rPr>
        <w:t>An ACR 20 response (Felson et al, 1995) was defined as:</w:t>
      </w:r>
    </w:p>
    <w:p w:rsidR="004C7A12" w:rsidRPr="004C7A12" w:rsidRDefault="004C7A12" w:rsidP="004C7A12">
      <w:pPr>
        <w:pStyle w:val="TableContent"/>
        <w:ind w:left="72"/>
        <w:rPr>
          <w:rFonts w:ascii="Arial" w:hAnsi="Arial" w:cs="Arial"/>
          <w:noProof/>
          <w:sz w:val="16"/>
          <w:szCs w:val="16"/>
        </w:rPr>
      </w:pPr>
      <w:r w:rsidRPr="004C7A12">
        <w:rPr>
          <w:rFonts w:ascii="Arial" w:hAnsi="Arial" w:cs="Arial"/>
          <w:noProof/>
          <w:sz w:val="16"/>
          <w:szCs w:val="16"/>
        </w:rPr>
        <w:t xml:space="preserve">1.  </w:t>
      </w:r>
      <w:r w:rsidRPr="004C7A12">
        <w:rPr>
          <w:rFonts w:ascii="Arial" w:hAnsi="Arial" w:cs="Arial"/>
          <w:noProof/>
          <w:sz w:val="16"/>
          <w:szCs w:val="16"/>
        </w:rPr>
        <w:sym w:font="Symbol" w:char="F0B3"/>
      </w:r>
      <w:r w:rsidRPr="004C7A12">
        <w:rPr>
          <w:rFonts w:ascii="Arial" w:hAnsi="Arial" w:cs="Arial"/>
          <w:noProof/>
          <w:sz w:val="16"/>
          <w:szCs w:val="16"/>
        </w:rPr>
        <w:t xml:space="preserve"> 20% improvement in swollen joint count (66 joints) and tender joint count (68 joints); and</w:t>
      </w:r>
    </w:p>
    <w:p w:rsidR="004C7A12" w:rsidRPr="004C7A12" w:rsidRDefault="004C7A12" w:rsidP="004C7A12">
      <w:pPr>
        <w:pStyle w:val="TableContent"/>
        <w:ind w:left="72"/>
        <w:rPr>
          <w:rFonts w:ascii="Arial" w:hAnsi="Arial" w:cs="Arial"/>
          <w:noProof/>
          <w:sz w:val="16"/>
          <w:szCs w:val="16"/>
        </w:rPr>
      </w:pPr>
      <w:r w:rsidRPr="004C7A12">
        <w:rPr>
          <w:rFonts w:ascii="Arial" w:hAnsi="Arial" w:cs="Arial"/>
          <w:noProof/>
          <w:sz w:val="16"/>
          <w:szCs w:val="16"/>
        </w:rPr>
        <w:t xml:space="preserve">2.  </w:t>
      </w:r>
      <w:r w:rsidRPr="004C7A12">
        <w:rPr>
          <w:rFonts w:ascii="Arial" w:hAnsi="Arial" w:cs="Arial"/>
          <w:noProof/>
          <w:sz w:val="16"/>
          <w:szCs w:val="16"/>
        </w:rPr>
        <w:sym w:font="Symbol" w:char="F0B3"/>
      </w:r>
      <w:r w:rsidRPr="004C7A12">
        <w:rPr>
          <w:rFonts w:ascii="Arial" w:hAnsi="Arial" w:cs="Arial"/>
          <w:noProof/>
          <w:sz w:val="16"/>
          <w:szCs w:val="16"/>
        </w:rPr>
        <w:t xml:space="preserve"> 20 % improvement in 3 of the following 5 assessments:</w:t>
      </w:r>
    </w:p>
    <w:p w:rsidR="004C7A12" w:rsidRPr="004C7A12" w:rsidRDefault="004C7A12" w:rsidP="004C7A12">
      <w:pPr>
        <w:numPr>
          <w:ilvl w:val="0"/>
          <w:numId w:val="14"/>
        </w:numPr>
        <w:tabs>
          <w:tab w:val="clear" w:pos="360"/>
          <w:tab w:val="num" w:pos="72"/>
        </w:tabs>
        <w:ind w:left="144"/>
        <w:rPr>
          <w:noProof/>
          <w:sz w:val="16"/>
          <w:szCs w:val="16"/>
        </w:rPr>
      </w:pPr>
      <w:r w:rsidRPr="004C7A12">
        <w:rPr>
          <w:noProof/>
          <w:sz w:val="16"/>
          <w:szCs w:val="16"/>
        </w:rPr>
        <w:t>Patient’s assessment of pain [Visual Analog Scale (VAS)]</w:t>
      </w:r>
    </w:p>
    <w:p w:rsidR="004C7A12" w:rsidRPr="004C7A12" w:rsidRDefault="004C7A12" w:rsidP="004C7A12">
      <w:pPr>
        <w:numPr>
          <w:ilvl w:val="0"/>
          <w:numId w:val="14"/>
        </w:numPr>
        <w:tabs>
          <w:tab w:val="clear" w:pos="360"/>
          <w:tab w:val="num" w:pos="72"/>
        </w:tabs>
        <w:ind w:left="144"/>
        <w:rPr>
          <w:noProof/>
          <w:sz w:val="16"/>
          <w:szCs w:val="16"/>
        </w:rPr>
      </w:pPr>
      <w:r w:rsidRPr="004C7A12">
        <w:rPr>
          <w:noProof/>
          <w:sz w:val="16"/>
          <w:szCs w:val="16"/>
        </w:rPr>
        <w:t>Patient’s global assessment of disease activity (VAS)</w:t>
      </w:r>
    </w:p>
    <w:p w:rsidR="004C7A12" w:rsidRPr="004C7A12" w:rsidRDefault="004C7A12" w:rsidP="004C7A12">
      <w:pPr>
        <w:numPr>
          <w:ilvl w:val="0"/>
          <w:numId w:val="14"/>
        </w:numPr>
        <w:tabs>
          <w:tab w:val="clear" w:pos="360"/>
          <w:tab w:val="num" w:pos="72"/>
        </w:tabs>
        <w:ind w:left="144"/>
        <w:rPr>
          <w:noProof/>
          <w:sz w:val="16"/>
          <w:szCs w:val="16"/>
        </w:rPr>
      </w:pPr>
      <w:r w:rsidRPr="004C7A12">
        <w:rPr>
          <w:noProof/>
          <w:sz w:val="16"/>
          <w:szCs w:val="16"/>
        </w:rPr>
        <w:t>Physician’s global assessment of disease activity (VAS)</w:t>
      </w:r>
    </w:p>
    <w:p w:rsidR="004C7A12" w:rsidRPr="004C7A12" w:rsidRDefault="004C7A12" w:rsidP="004C7A12">
      <w:pPr>
        <w:numPr>
          <w:ilvl w:val="0"/>
          <w:numId w:val="14"/>
        </w:numPr>
        <w:tabs>
          <w:tab w:val="clear" w:pos="360"/>
          <w:tab w:val="num" w:pos="72"/>
        </w:tabs>
        <w:ind w:left="144"/>
        <w:rPr>
          <w:noProof/>
          <w:sz w:val="16"/>
          <w:szCs w:val="16"/>
        </w:rPr>
      </w:pPr>
      <w:r w:rsidRPr="004C7A12">
        <w:rPr>
          <w:noProof/>
          <w:sz w:val="16"/>
          <w:szCs w:val="16"/>
        </w:rPr>
        <w:t>Patient’s assessment of physical function as measured by the HAQ-DI</w:t>
      </w:r>
    </w:p>
    <w:p w:rsidR="004C7A12" w:rsidRPr="004C7A12" w:rsidRDefault="004C7A12" w:rsidP="004C7A12">
      <w:pPr>
        <w:numPr>
          <w:ilvl w:val="0"/>
          <w:numId w:val="14"/>
        </w:numPr>
        <w:tabs>
          <w:tab w:val="clear" w:pos="360"/>
          <w:tab w:val="num" w:pos="72"/>
        </w:tabs>
        <w:ind w:left="144"/>
        <w:rPr>
          <w:noProof/>
          <w:sz w:val="16"/>
          <w:szCs w:val="16"/>
        </w:rPr>
      </w:pPr>
      <w:r w:rsidRPr="004C7A12">
        <w:rPr>
          <w:noProof/>
          <w:sz w:val="16"/>
          <w:szCs w:val="16"/>
        </w:rPr>
        <w:t>CRP</w:t>
      </w:r>
    </w:p>
    <w:p w:rsidR="004C7A12" w:rsidRPr="004C7A12" w:rsidRDefault="004C7A12" w:rsidP="004C7A12">
      <w:pPr>
        <w:rPr>
          <w:noProof/>
          <w:sz w:val="16"/>
          <w:szCs w:val="16"/>
        </w:rPr>
      </w:pPr>
      <w:r w:rsidRPr="004C7A12">
        <w:rPr>
          <w:noProof/>
          <w:sz w:val="16"/>
          <w:szCs w:val="16"/>
        </w:rPr>
        <w:t>ACR 50 or ACR 70 are similarly defined.</w:t>
      </w:r>
    </w:p>
    <w:p w:rsidR="004C7A12" w:rsidRPr="00514DE7" w:rsidRDefault="004C7A12" w:rsidP="00514DE7"/>
    <w:p w:rsidR="00514DE7" w:rsidRDefault="004C7A12" w:rsidP="00514DE7">
      <w:pPr>
        <w:rPr>
          <w:u w:val="single"/>
        </w:rPr>
      </w:pPr>
      <w:r>
        <w:rPr>
          <w:u w:val="single"/>
        </w:rPr>
        <w:t xml:space="preserve">The time course for ACR 20 response rates during the first 24 weeks in both studies for patients receiving STELARA or placebo are summarised in Figure </w:t>
      </w:r>
      <w:r w:rsidR="005A031D">
        <w:rPr>
          <w:u w:val="single"/>
        </w:rPr>
        <w:t>3</w:t>
      </w:r>
      <w:r>
        <w:rPr>
          <w:u w:val="single"/>
        </w:rPr>
        <w:t xml:space="preserve">. ACR 20 responses showed improvement at the first assessment (Week 4). </w:t>
      </w:r>
      <w:r w:rsidRPr="00F90C9A">
        <w:rPr>
          <w:u w:val="single"/>
        </w:rPr>
        <w:t xml:space="preserve">ACR 20, 50 and 70 responses continued to improve or were maintained through Week 52 (see Table </w:t>
      </w:r>
      <w:r w:rsidR="005A031D" w:rsidRPr="00F90C9A">
        <w:rPr>
          <w:u w:val="single"/>
        </w:rPr>
        <w:t>5</w:t>
      </w:r>
      <w:r w:rsidRPr="00F90C9A">
        <w:rPr>
          <w:u w:val="single"/>
        </w:rPr>
        <w:t>).</w:t>
      </w:r>
    </w:p>
    <w:p w:rsidR="004C7A12" w:rsidRDefault="004C7A12" w:rsidP="00514DE7">
      <w:pPr>
        <w:rPr>
          <w:u w:val="single"/>
        </w:rPr>
      </w:pPr>
    </w:p>
    <w:p w:rsidR="004C7A12" w:rsidRPr="00D10AA4" w:rsidRDefault="004C7A12" w:rsidP="00D83708">
      <w:pPr>
        <w:pStyle w:val="Caption"/>
        <w:pageBreakBefore/>
        <w:rPr>
          <w:b/>
        </w:rPr>
      </w:pPr>
      <w:r>
        <w:lastRenderedPageBreak/>
        <w:t>Figure </w:t>
      </w:r>
      <w:r w:rsidR="005A031D">
        <w:t>3</w:t>
      </w:r>
      <w:r>
        <w:t>:</w:t>
      </w:r>
      <w:r w:rsidRPr="00D10AA4">
        <w:t xml:space="preserve"> Percent of patients achieving ACR 20 response through Week 24</w:t>
      </w:r>
      <w:r w:rsidRPr="001F096D">
        <w:rPr>
          <w:vertAlign w:val="superscript"/>
        </w:rPr>
        <w:t>,</w:t>
      </w:r>
      <w:r>
        <w:rPr>
          <w:vertAlign w:val="superscript"/>
        </w:rPr>
        <w:tab/>
      </w:r>
      <w:r>
        <w:rPr>
          <w:vertAlign w:val="superscript"/>
        </w:rPr>
        <w:tab/>
      </w:r>
    </w:p>
    <w:p w:rsidR="004C7A12" w:rsidRPr="004C7A12" w:rsidRDefault="004C7A12" w:rsidP="004C7A12">
      <w:pPr>
        <w:pStyle w:val="BodyText120"/>
        <w:keepNext/>
        <w:keepLines/>
        <w:tabs>
          <w:tab w:val="left" w:pos="2790"/>
          <w:tab w:val="left" w:pos="7560"/>
        </w:tabs>
        <w:rPr>
          <w:rFonts w:ascii="Arial" w:hAnsi="Arial" w:cs="Arial"/>
          <w:b/>
          <w:sz w:val="20"/>
        </w:rPr>
      </w:pPr>
      <w:r>
        <w:rPr>
          <w:b/>
          <w:sz w:val="20"/>
        </w:rPr>
        <w:tab/>
      </w:r>
      <w:r w:rsidRPr="004C7A12">
        <w:rPr>
          <w:rFonts w:ascii="Arial" w:hAnsi="Arial" w:cs="Arial"/>
          <w:b/>
          <w:sz w:val="20"/>
        </w:rPr>
        <w:t>PSUMMIT I</w:t>
      </w:r>
      <w:r w:rsidRPr="00D10AA4">
        <w:rPr>
          <w:b/>
          <w:sz w:val="20"/>
        </w:rPr>
        <w:tab/>
      </w:r>
      <w:r w:rsidRPr="004C7A12">
        <w:rPr>
          <w:rFonts w:ascii="Arial" w:hAnsi="Arial" w:cs="Arial"/>
          <w:b/>
          <w:sz w:val="20"/>
        </w:rPr>
        <w:t>PSUMMIT II</w:t>
      </w:r>
    </w:p>
    <w:p w:rsidR="004C7A12" w:rsidRDefault="009161CF" w:rsidP="004C7A12">
      <w:pPr>
        <w:rPr>
          <w:u w:val="single"/>
        </w:rPr>
      </w:pPr>
      <w:r>
        <w:rPr>
          <w:noProof/>
          <w:szCs w:val="24"/>
          <w:lang w:eastAsia="en-AU"/>
        </w:rPr>
        <mc:AlternateContent>
          <mc:Choice Requires="wps">
            <w:drawing>
              <wp:anchor distT="0" distB="0" distL="114300" distR="114300" simplePos="0" relativeHeight="251663360" behindDoc="0" locked="0" layoutInCell="1" allowOverlap="1" wp14:anchorId="35B56C96" wp14:editId="0C1391E8">
                <wp:simplePos x="0" y="0"/>
                <wp:positionH relativeFrom="column">
                  <wp:posOffset>1057910</wp:posOffset>
                </wp:positionH>
                <wp:positionV relativeFrom="paragraph">
                  <wp:posOffset>2332355</wp:posOffset>
                </wp:positionV>
                <wp:extent cx="1765300" cy="654685"/>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654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FF1" w:rsidRDefault="00AA1FF1" w:rsidP="004C7A12">
                            <w:pPr>
                              <w:spacing w:before="40" w:after="60"/>
                              <w:rPr>
                                <w:sz w:val="20"/>
                              </w:rPr>
                            </w:pPr>
                            <w:r>
                              <w:rPr>
                                <w:sz w:val="20"/>
                              </w:rPr>
                              <w:t>Placebo (n=206)</w:t>
                            </w:r>
                          </w:p>
                          <w:p w:rsidR="00AA1FF1" w:rsidRDefault="00AA1FF1" w:rsidP="004C7A12">
                            <w:pPr>
                              <w:spacing w:after="60"/>
                              <w:rPr>
                                <w:sz w:val="20"/>
                              </w:rPr>
                            </w:pPr>
                            <w:r>
                              <w:rPr>
                                <w:sz w:val="20"/>
                              </w:rPr>
                              <w:t>STELARA 45 mg (n=205)</w:t>
                            </w:r>
                          </w:p>
                          <w:p w:rsidR="00AA1FF1" w:rsidRPr="00731458" w:rsidRDefault="00AA1FF1" w:rsidP="004C7A12">
                            <w:pPr>
                              <w:spacing w:after="60"/>
                              <w:rPr>
                                <w:sz w:val="20"/>
                              </w:rPr>
                            </w:pPr>
                            <w:r>
                              <w:rPr>
                                <w:sz w:val="20"/>
                              </w:rPr>
                              <w:t>STELARA 90 mg (n=204)</w:t>
                            </w:r>
                          </w:p>
                          <w:p w:rsidR="00AA1FF1" w:rsidRPr="00F95A36" w:rsidRDefault="00AA1FF1" w:rsidP="004C7A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83.3pt;margin-top:183.65pt;width:139pt;height:5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" filled="f" stroked="f">
                <v:textbox>
                  <w:txbxContent>
                    <w:p w:rsidR="00AA1FF1" w:rsidRDefault="00AA1FF1" w:rsidP="004C7A12">
                      <w:pPr>
                        <w:spacing w:before="40" w:after="60"/>
                        <w:rPr>
                          <w:sz w:val="20"/>
                        </w:rPr>
                      </w:pPr>
                      <w:r>
                        <w:rPr>
                          <w:sz w:val="20"/>
                        </w:rPr>
                        <w:t>Placebo (n=206)</w:t>
                      </w:r>
                    </w:p>
                    <w:p w:rsidR="00AA1FF1" w:rsidRDefault="00AA1FF1" w:rsidP="004C7A12">
                      <w:pPr>
                        <w:spacing w:after="60"/>
                        <w:rPr>
                          <w:sz w:val="20"/>
                        </w:rPr>
                      </w:pPr>
                      <w:r>
                        <w:rPr>
                          <w:sz w:val="20"/>
                        </w:rPr>
                        <w:t>STELARA 45 mg (n=205)</w:t>
                      </w:r>
                    </w:p>
                    <w:p w:rsidR="00AA1FF1" w:rsidRPr="00731458" w:rsidRDefault="00AA1FF1" w:rsidP="004C7A12">
                      <w:pPr>
                        <w:spacing w:after="60"/>
                        <w:rPr>
                          <w:sz w:val="20"/>
                        </w:rPr>
                      </w:pPr>
                      <w:r>
                        <w:rPr>
                          <w:sz w:val="20"/>
                        </w:rPr>
                        <w:t>STELARA 90 mg (n=204)</w:t>
                      </w:r>
                    </w:p>
                    <w:p w:rsidR="00AA1FF1" w:rsidRPr="00F95A36" w:rsidRDefault="00AA1FF1" w:rsidP="004C7A12"/>
                  </w:txbxContent>
                </v:textbox>
              </v:shape>
            </w:pict>
          </mc:Fallback>
        </mc:AlternateContent>
      </w:r>
      <w:r w:rsidR="005C2DF9">
        <w:rPr>
          <w:noProof/>
          <w:szCs w:val="20"/>
          <w:lang w:eastAsia="en-AU"/>
        </w:rPr>
        <mc:AlternateContent>
          <mc:Choice Requires="wps">
            <w:drawing>
              <wp:anchor distT="0" distB="0" distL="114300" distR="114300" simplePos="0" relativeHeight="251662336" behindDoc="0" locked="0" layoutInCell="1" allowOverlap="1" wp14:anchorId="65D13BD5" wp14:editId="26F15051">
                <wp:simplePos x="0" y="0"/>
                <wp:positionH relativeFrom="column">
                  <wp:posOffset>4036060</wp:posOffset>
                </wp:positionH>
                <wp:positionV relativeFrom="paragraph">
                  <wp:posOffset>2332355</wp:posOffset>
                </wp:positionV>
                <wp:extent cx="1860550" cy="736600"/>
                <wp:effectExtent l="0" t="0" r="0" b="635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FF1" w:rsidRDefault="00AA1FF1" w:rsidP="004C7A12">
                            <w:pPr>
                              <w:spacing w:before="40" w:after="60"/>
                              <w:rPr>
                                <w:sz w:val="20"/>
                              </w:rPr>
                            </w:pPr>
                            <w:r>
                              <w:rPr>
                                <w:sz w:val="20"/>
                              </w:rPr>
                              <w:t>Placebo (n=104)</w:t>
                            </w:r>
                          </w:p>
                          <w:p w:rsidR="00AA1FF1" w:rsidRDefault="00AA1FF1" w:rsidP="004C7A12">
                            <w:pPr>
                              <w:spacing w:after="60"/>
                              <w:rPr>
                                <w:sz w:val="20"/>
                              </w:rPr>
                            </w:pPr>
                            <w:r>
                              <w:rPr>
                                <w:sz w:val="20"/>
                              </w:rPr>
                              <w:t>STELARA 45 mg (n=103)</w:t>
                            </w:r>
                          </w:p>
                          <w:p w:rsidR="00AA1FF1" w:rsidRPr="00731458" w:rsidRDefault="00AA1FF1" w:rsidP="004C7A12">
                            <w:pPr>
                              <w:spacing w:after="60"/>
                              <w:rPr>
                                <w:sz w:val="20"/>
                              </w:rPr>
                            </w:pPr>
                            <w:r>
                              <w:rPr>
                                <w:sz w:val="20"/>
                              </w:rPr>
                              <w:t>STELARA 90 mg (n=105)</w:t>
                            </w:r>
                          </w:p>
                          <w:p w:rsidR="00AA1FF1" w:rsidRPr="00F95A36" w:rsidRDefault="00AA1FF1" w:rsidP="004C7A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317.8pt;margin-top:183.65pt;width:146.5pt;height: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" filled="f" stroked="f">
                <v:textbox>
                  <w:txbxContent>
                    <w:p w:rsidR="00AA1FF1" w:rsidRDefault="00AA1FF1" w:rsidP="004C7A12">
                      <w:pPr>
                        <w:spacing w:before="40" w:after="60"/>
                        <w:rPr>
                          <w:sz w:val="20"/>
                        </w:rPr>
                      </w:pPr>
                      <w:r>
                        <w:rPr>
                          <w:sz w:val="20"/>
                        </w:rPr>
                        <w:t>Placebo (n=104)</w:t>
                      </w:r>
                    </w:p>
                    <w:p w:rsidR="00AA1FF1" w:rsidRDefault="00AA1FF1" w:rsidP="004C7A12">
                      <w:pPr>
                        <w:spacing w:after="60"/>
                        <w:rPr>
                          <w:sz w:val="20"/>
                        </w:rPr>
                      </w:pPr>
                      <w:r>
                        <w:rPr>
                          <w:sz w:val="20"/>
                        </w:rPr>
                        <w:t>STELARA 45 mg (n=103)</w:t>
                      </w:r>
                    </w:p>
                    <w:p w:rsidR="00AA1FF1" w:rsidRPr="00731458" w:rsidRDefault="00AA1FF1" w:rsidP="004C7A12">
                      <w:pPr>
                        <w:spacing w:after="60"/>
                        <w:rPr>
                          <w:sz w:val="20"/>
                        </w:rPr>
                      </w:pPr>
                      <w:r>
                        <w:rPr>
                          <w:sz w:val="20"/>
                        </w:rPr>
                        <w:t>STELARA 90 mg (n=105)</w:t>
                      </w:r>
                    </w:p>
                    <w:p w:rsidR="00AA1FF1" w:rsidRPr="00F95A36" w:rsidRDefault="00AA1FF1" w:rsidP="004C7A12"/>
                  </w:txbxContent>
                </v:textbox>
              </v:shape>
            </w:pict>
          </mc:Fallback>
        </mc:AlternateContent>
      </w:r>
      <w:r w:rsidR="00305312">
        <w:rPr>
          <w:noProof/>
          <w:szCs w:val="24"/>
          <w:lang w:eastAsia="en-AU"/>
        </w:rPr>
        <mc:AlternateContent>
          <mc:Choice Requires="wps">
            <w:drawing>
              <wp:anchor distT="0" distB="0" distL="114300" distR="114300" simplePos="0" relativeHeight="251661312" behindDoc="0" locked="0" layoutInCell="1" allowOverlap="1" wp14:anchorId="12A30985" wp14:editId="13B101D8">
                <wp:simplePos x="0" y="0"/>
                <wp:positionH relativeFrom="column">
                  <wp:posOffset>2712085</wp:posOffset>
                </wp:positionH>
                <wp:positionV relativeFrom="paragraph">
                  <wp:posOffset>1270</wp:posOffset>
                </wp:positionV>
                <wp:extent cx="375285" cy="1699260"/>
                <wp:effectExtent l="0" t="1270" r="0" b="444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 cy="169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FF1" w:rsidRPr="003F665C" w:rsidRDefault="00AA1FF1" w:rsidP="004C7A12">
                            <w:pPr>
                              <w:pStyle w:val="BodyText120"/>
                              <w:rPr>
                                <w:sz w:val="20"/>
                              </w:rPr>
                            </w:pPr>
                            <w:r w:rsidRPr="003F665C">
                              <w:rPr>
                                <w:sz w:val="20"/>
                              </w:rPr>
                              <w:t>Patients (%)</w:t>
                            </w:r>
                          </w:p>
                        </w:txbxContent>
                      </wps:txbx>
                      <wps:bodyPr rot="0" vert="vert270" wrap="square" lIns="91440" tIns="182880" rIns="9144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213.55pt;margin-top:.1pt;width:29.55pt;height:13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" filled="f" stroked="f">
                <v:textbox style="layout-flow:vertical;mso-layout-flow-alt:bottom-to-top" inset=",14.4pt,,14.4pt">
                  <w:txbxContent>
                    <w:p w:rsidR="00AA1FF1" w:rsidRPr="003F665C" w:rsidRDefault="00AA1FF1" w:rsidP="004C7A12">
                      <w:pPr>
                        <w:pStyle w:val="BodyText120"/>
                        <w:rPr>
                          <w:sz w:val="20"/>
                        </w:rPr>
                      </w:pPr>
                      <w:r w:rsidRPr="003F665C">
                        <w:rPr>
                          <w:sz w:val="20"/>
                        </w:rPr>
                        <w:t>Patients (%)</w:t>
                      </w:r>
                    </w:p>
                  </w:txbxContent>
                </v:textbox>
              </v:shape>
            </w:pict>
          </mc:Fallback>
        </mc:AlternateContent>
      </w:r>
      <w:r w:rsidR="00305312">
        <w:rPr>
          <w:noProof/>
          <w:szCs w:val="20"/>
          <w:lang w:eastAsia="en-AU"/>
        </w:rPr>
        <mc:AlternateContent>
          <mc:Choice Requires="wps">
            <w:drawing>
              <wp:anchor distT="0" distB="0" distL="114300" distR="114300" simplePos="0" relativeHeight="251660288" behindDoc="0" locked="0" layoutInCell="1" allowOverlap="1" wp14:anchorId="08A07CBC" wp14:editId="0FDDF3CB">
                <wp:simplePos x="0" y="0"/>
                <wp:positionH relativeFrom="column">
                  <wp:posOffset>-172720</wp:posOffset>
                </wp:positionH>
                <wp:positionV relativeFrom="paragraph">
                  <wp:posOffset>52070</wp:posOffset>
                </wp:positionV>
                <wp:extent cx="375285" cy="1699260"/>
                <wp:effectExtent l="0" t="4445" r="0" b="12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 cy="169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FF1" w:rsidRPr="003F665C" w:rsidRDefault="00AA1FF1" w:rsidP="004C7A12">
                            <w:pPr>
                              <w:pStyle w:val="BodyText120"/>
                              <w:rPr>
                                <w:sz w:val="20"/>
                              </w:rPr>
                            </w:pPr>
                            <w:r w:rsidRPr="003F665C">
                              <w:rPr>
                                <w:sz w:val="20"/>
                              </w:rPr>
                              <w:t>Patients (%)</w:t>
                            </w:r>
                          </w:p>
                        </w:txbxContent>
                      </wps:txbx>
                      <wps:bodyPr rot="0" vert="vert270" wrap="square" lIns="91440" tIns="182880" rIns="9144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13.6pt;margin-top:4.1pt;width:29.55pt;height:1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" filled="f" stroked="f">
                <v:textbox style="layout-flow:vertical;mso-layout-flow-alt:bottom-to-top" inset=",14.4pt,,14.4pt">
                  <w:txbxContent>
                    <w:p w:rsidR="00AA1FF1" w:rsidRPr="003F665C" w:rsidRDefault="00AA1FF1" w:rsidP="004C7A12">
                      <w:pPr>
                        <w:pStyle w:val="BodyText120"/>
                        <w:rPr>
                          <w:sz w:val="20"/>
                        </w:rPr>
                      </w:pPr>
                      <w:r w:rsidRPr="003F665C">
                        <w:rPr>
                          <w:sz w:val="20"/>
                        </w:rPr>
                        <w:t>Patients (%)</w:t>
                      </w:r>
                    </w:p>
                  </w:txbxContent>
                </v:textbox>
              </v:shape>
            </w:pict>
          </mc:Fallback>
        </mc:AlternateContent>
      </w:r>
      <w:r w:rsidR="00305312">
        <w:rPr>
          <w:noProof/>
          <w:szCs w:val="24"/>
          <w:lang w:eastAsia="en-AU"/>
        </w:rPr>
        <mc:AlternateContent>
          <mc:Choice Requires="wps">
            <w:drawing>
              <wp:anchor distT="0" distB="0" distL="114300" distR="114300" simplePos="0" relativeHeight="251664384" behindDoc="0" locked="0" layoutInCell="1" allowOverlap="1" wp14:anchorId="50DE6EC3" wp14:editId="004C1BA4">
                <wp:simplePos x="0" y="0"/>
                <wp:positionH relativeFrom="column">
                  <wp:posOffset>1557020</wp:posOffset>
                </wp:positionH>
                <wp:positionV relativeFrom="paragraph">
                  <wp:posOffset>1896745</wp:posOffset>
                </wp:positionV>
                <wp:extent cx="3941445" cy="402590"/>
                <wp:effectExtent l="4445" t="127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1445"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FF1" w:rsidRPr="00332EC5" w:rsidRDefault="00AA1FF1" w:rsidP="004C7A12">
                            <w:pPr>
                              <w:tabs>
                                <w:tab w:val="left" w:pos="4590"/>
                              </w:tabs>
                              <w:rPr>
                                <w:sz w:val="20"/>
                              </w:rPr>
                            </w:pPr>
                            <w:r w:rsidRPr="00332EC5">
                              <w:rPr>
                                <w:sz w:val="20"/>
                              </w:rPr>
                              <w:t>Weeks</w:t>
                            </w:r>
                            <w:r w:rsidRPr="00332EC5">
                              <w:rPr>
                                <w:sz w:val="20"/>
                              </w:rPr>
                              <w:tab/>
                              <w:t>Weeks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left:0;text-align:left;margin-left:122.6pt;margin-top:149.35pt;width:310.35pt;height:3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nxuQIAAMA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" filled="f" stroked="f">
                <v:textbox>
                  <w:txbxContent>
                    <w:p w:rsidR="00AA1FF1" w:rsidRPr="00332EC5" w:rsidRDefault="00AA1FF1" w:rsidP="004C7A12">
                      <w:pPr>
                        <w:tabs>
                          <w:tab w:val="left" w:pos="4590"/>
                        </w:tabs>
                        <w:rPr>
                          <w:sz w:val="20"/>
                        </w:rPr>
                      </w:pPr>
                      <w:r w:rsidRPr="00332EC5">
                        <w:rPr>
                          <w:sz w:val="20"/>
                        </w:rPr>
                        <w:t>Weeks</w:t>
                      </w:r>
                      <w:r w:rsidRPr="00332EC5">
                        <w:rPr>
                          <w:sz w:val="20"/>
                        </w:rPr>
                        <w:tab/>
                        <w:t>Weeks</w:t>
                      </w:r>
                    </w:p>
                  </w:txbxContent>
                </v:textbox>
              </v:shape>
            </w:pict>
          </mc:Fallback>
        </mc:AlternateContent>
      </w:r>
      <w:r w:rsidR="00305312">
        <w:rPr>
          <w:noProof/>
          <w:szCs w:val="24"/>
          <w:lang w:eastAsia="en-AU"/>
        </w:rPr>
        <mc:AlternateContent>
          <mc:Choice Requires="wps">
            <w:drawing>
              <wp:anchor distT="0" distB="0" distL="114300" distR="114300" simplePos="0" relativeHeight="251665408" behindDoc="1" locked="0" layoutInCell="1" allowOverlap="1" wp14:anchorId="02CD0C2B" wp14:editId="0F5879D5">
                <wp:simplePos x="0" y="0"/>
                <wp:positionH relativeFrom="column">
                  <wp:posOffset>1604010</wp:posOffset>
                </wp:positionH>
                <wp:positionV relativeFrom="paragraph">
                  <wp:posOffset>1832610</wp:posOffset>
                </wp:positionV>
                <wp:extent cx="3852545" cy="299085"/>
                <wp:effectExtent l="3810" t="3810" r="1270" b="190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2545" cy="299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1FF1" w:rsidRDefault="00AA1FF1" w:rsidP="004C7A12">
                            <w:pPr>
                              <w:tabs>
                                <w:tab w:val="left" w:pos="4500"/>
                              </w:tabs>
                            </w:pPr>
                            <w:r w:rsidRPr="001044D6">
                              <w:rPr>
                                <w:sz w:val="20"/>
                              </w:rPr>
                              <w:t>Weeks</w:t>
                            </w:r>
                            <w:r w:rsidRPr="001044D6">
                              <w:rPr>
                                <w:sz w:val="20"/>
                              </w:rPr>
                              <w:tab/>
                              <w:t>Weeks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1" type="#_x0000_t202" style="position:absolute;left:0;text-align:left;margin-left:126.3pt;margin-top:144.3pt;width:303.35pt;height:23.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" stroked="f">
                <v:textbox>
                  <w:txbxContent>
                    <w:p w:rsidR="00AA1FF1" w:rsidRDefault="00AA1FF1" w:rsidP="004C7A12">
                      <w:pPr>
                        <w:tabs>
                          <w:tab w:val="left" w:pos="4500"/>
                        </w:tabs>
                      </w:pPr>
                      <w:r w:rsidRPr="001044D6">
                        <w:rPr>
                          <w:sz w:val="20"/>
                        </w:rPr>
                        <w:t>Weeks</w:t>
                      </w:r>
                      <w:r w:rsidRPr="001044D6">
                        <w:rPr>
                          <w:sz w:val="20"/>
                        </w:rPr>
                        <w:tab/>
                        <w:t>Weeks</w:t>
                      </w:r>
                    </w:p>
                  </w:txbxContent>
                </v:textbox>
              </v:shape>
            </w:pict>
          </mc:Fallback>
        </mc:AlternateContent>
      </w:r>
      <w:r w:rsidR="005B7815">
        <w:rPr>
          <w:noProof/>
          <w:szCs w:val="24"/>
          <w:lang w:eastAsia="en-AU"/>
        </w:rPr>
        <w:drawing>
          <wp:inline distT="0" distB="0" distL="0" distR="0" wp14:anchorId="5046A8AC" wp14:editId="41C1B34D">
            <wp:extent cx="5824855" cy="3063875"/>
            <wp:effectExtent l="19050" t="0" r="444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824855" cy="3063875"/>
                    </a:xfrm>
                    <a:prstGeom prst="rect">
                      <a:avLst/>
                    </a:prstGeom>
                    <a:noFill/>
                    <a:ln w="9525">
                      <a:noFill/>
                      <a:miter lim="800000"/>
                      <a:headEnd/>
                      <a:tailEnd/>
                    </a:ln>
                  </pic:spPr>
                </pic:pic>
              </a:graphicData>
            </a:graphic>
          </wp:inline>
        </w:drawing>
      </w:r>
    </w:p>
    <w:p w:rsidR="00033E06" w:rsidRDefault="00033E06" w:rsidP="004C7A12">
      <w:pPr>
        <w:rPr>
          <w:u w:val="single"/>
        </w:rPr>
      </w:pPr>
    </w:p>
    <w:tbl>
      <w:tblPr>
        <w:tblW w:w="8844" w:type="dxa"/>
        <w:jc w:val="center"/>
        <w:tblInd w:w="-2146" w:type="dxa"/>
        <w:tblBorders>
          <w:top w:val="nil"/>
          <w:left w:val="nil"/>
          <w:bottom w:val="nil"/>
          <w:right w:val="nil"/>
        </w:tblBorders>
        <w:tblLayout w:type="fixed"/>
        <w:tblLook w:val="0000" w:firstRow="0" w:lastRow="0" w:firstColumn="0" w:lastColumn="0" w:noHBand="0" w:noVBand="0"/>
      </w:tblPr>
      <w:tblGrid>
        <w:gridCol w:w="2532"/>
        <w:gridCol w:w="1440"/>
        <w:gridCol w:w="1440"/>
        <w:gridCol w:w="1710"/>
        <w:gridCol w:w="1722"/>
      </w:tblGrid>
      <w:tr w:rsidR="00033E06" w:rsidRPr="00F90C9A" w:rsidTr="00033E06">
        <w:trPr>
          <w:trHeight w:val="418"/>
          <w:jc w:val="center"/>
        </w:trPr>
        <w:tc>
          <w:tcPr>
            <w:tcW w:w="8844" w:type="dxa"/>
            <w:gridSpan w:val="5"/>
            <w:tcBorders>
              <w:top w:val="single" w:sz="4" w:space="0" w:color="auto"/>
              <w:left w:val="single" w:sz="4" w:space="0" w:color="auto"/>
              <w:bottom w:val="single" w:sz="4" w:space="0" w:color="auto"/>
              <w:right w:val="single" w:sz="4" w:space="0" w:color="auto"/>
            </w:tcBorders>
            <w:vAlign w:val="center"/>
          </w:tcPr>
          <w:p w:rsidR="00033E06" w:rsidRPr="00F90C9A" w:rsidRDefault="00033E06" w:rsidP="005A031D">
            <w:pPr>
              <w:pStyle w:val="Caption"/>
              <w:rPr>
                <w:sz w:val="20"/>
                <w:szCs w:val="20"/>
              </w:rPr>
            </w:pPr>
            <w:r w:rsidRPr="00F90C9A">
              <w:rPr>
                <w:sz w:val="20"/>
                <w:szCs w:val="20"/>
              </w:rPr>
              <w:t>Table </w:t>
            </w:r>
            <w:r w:rsidR="005A031D" w:rsidRPr="00F90C9A">
              <w:rPr>
                <w:sz w:val="20"/>
                <w:szCs w:val="20"/>
              </w:rPr>
              <w:t>5</w:t>
            </w:r>
            <w:r w:rsidRPr="00F90C9A">
              <w:rPr>
                <w:sz w:val="20"/>
                <w:szCs w:val="20"/>
              </w:rPr>
              <w:t>:</w:t>
            </w:r>
            <w:r w:rsidRPr="00F90C9A">
              <w:rPr>
                <w:sz w:val="20"/>
                <w:szCs w:val="20"/>
              </w:rPr>
              <w:tab/>
              <w:t>Proportion of patients who achieved ACR 20, ACR 50, ACR 70 response at Week 52.</w:t>
            </w:r>
            <w:r w:rsidRPr="00F90C9A">
              <w:rPr>
                <w:rStyle w:val="EndnoteReference"/>
                <w:sz w:val="20"/>
                <w:szCs w:val="20"/>
              </w:rPr>
              <w:t xml:space="preserve"> </w:t>
            </w:r>
          </w:p>
        </w:tc>
      </w:tr>
      <w:tr w:rsidR="00033E06" w:rsidRPr="00F90C9A" w:rsidTr="00033E06">
        <w:trPr>
          <w:trHeight w:val="418"/>
          <w:jc w:val="center"/>
        </w:trPr>
        <w:tc>
          <w:tcPr>
            <w:tcW w:w="2532" w:type="dxa"/>
            <w:vMerge w:val="restart"/>
            <w:tcBorders>
              <w:top w:val="single" w:sz="4" w:space="0" w:color="auto"/>
              <w:left w:val="single" w:sz="4" w:space="0" w:color="auto"/>
              <w:right w:val="single" w:sz="4" w:space="0" w:color="auto"/>
            </w:tcBorders>
            <w:vAlign w:val="center"/>
          </w:tcPr>
          <w:p w:rsidR="00033E06" w:rsidRPr="00F90C9A" w:rsidRDefault="00033E06" w:rsidP="00033E06">
            <w:pPr>
              <w:jc w:val="left"/>
              <w:rPr>
                <w:b/>
                <w:szCs w:val="24"/>
              </w:rPr>
            </w:pPr>
          </w:p>
        </w:tc>
        <w:tc>
          <w:tcPr>
            <w:tcW w:w="2880" w:type="dxa"/>
            <w:gridSpan w:val="2"/>
            <w:tcBorders>
              <w:top w:val="single" w:sz="4" w:space="0" w:color="auto"/>
              <w:left w:val="single" w:sz="4" w:space="0" w:color="auto"/>
              <w:bottom w:val="single" w:sz="4" w:space="0" w:color="auto"/>
              <w:right w:val="single" w:sz="18" w:space="0" w:color="auto"/>
            </w:tcBorders>
            <w:vAlign w:val="center"/>
          </w:tcPr>
          <w:p w:rsidR="00033E06" w:rsidRPr="00F90C9A" w:rsidRDefault="00033E06" w:rsidP="00033E06">
            <w:pPr>
              <w:jc w:val="left"/>
              <w:rPr>
                <w:b/>
                <w:szCs w:val="24"/>
              </w:rPr>
            </w:pPr>
            <w:r w:rsidRPr="00F90C9A">
              <w:rPr>
                <w:b/>
                <w:szCs w:val="24"/>
              </w:rPr>
              <w:t>PSUMMIT I</w:t>
            </w:r>
          </w:p>
        </w:tc>
        <w:tc>
          <w:tcPr>
            <w:tcW w:w="3432" w:type="dxa"/>
            <w:gridSpan w:val="2"/>
            <w:tcBorders>
              <w:top w:val="single" w:sz="4" w:space="0" w:color="auto"/>
              <w:left w:val="single" w:sz="18" w:space="0" w:color="auto"/>
              <w:bottom w:val="single" w:sz="4" w:space="0" w:color="auto"/>
              <w:right w:val="single" w:sz="4" w:space="0" w:color="auto"/>
            </w:tcBorders>
            <w:vAlign w:val="center"/>
          </w:tcPr>
          <w:p w:rsidR="00033E06" w:rsidRPr="00F90C9A" w:rsidRDefault="00033E06" w:rsidP="00033E06">
            <w:pPr>
              <w:jc w:val="left"/>
              <w:rPr>
                <w:b/>
                <w:szCs w:val="24"/>
              </w:rPr>
            </w:pPr>
            <w:r w:rsidRPr="00F90C9A">
              <w:rPr>
                <w:b/>
                <w:szCs w:val="24"/>
              </w:rPr>
              <w:t>PSUMMIT II</w:t>
            </w:r>
          </w:p>
        </w:tc>
      </w:tr>
      <w:tr w:rsidR="00033E06" w:rsidRPr="00F90C9A" w:rsidTr="00033E06">
        <w:trPr>
          <w:trHeight w:val="273"/>
          <w:jc w:val="center"/>
        </w:trPr>
        <w:tc>
          <w:tcPr>
            <w:tcW w:w="2532" w:type="dxa"/>
            <w:vMerge/>
            <w:tcBorders>
              <w:left w:val="single" w:sz="4" w:space="0" w:color="auto"/>
              <w:right w:val="single" w:sz="4" w:space="0" w:color="auto"/>
            </w:tcBorders>
            <w:vAlign w:val="center"/>
          </w:tcPr>
          <w:p w:rsidR="00033E06" w:rsidRPr="00F90C9A" w:rsidRDefault="00033E06" w:rsidP="00033E06">
            <w:pPr>
              <w:jc w:val="left"/>
              <w:rPr>
                <w:b/>
                <w:szCs w:val="24"/>
              </w:rPr>
            </w:pPr>
          </w:p>
        </w:tc>
        <w:tc>
          <w:tcPr>
            <w:tcW w:w="2880" w:type="dxa"/>
            <w:gridSpan w:val="2"/>
            <w:tcBorders>
              <w:top w:val="single" w:sz="4" w:space="0" w:color="auto"/>
              <w:left w:val="single" w:sz="4" w:space="0" w:color="auto"/>
              <w:bottom w:val="single" w:sz="4" w:space="0" w:color="auto"/>
              <w:right w:val="single" w:sz="18" w:space="0" w:color="auto"/>
            </w:tcBorders>
            <w:vAlign w:val="center"/>
          </w:tcPr>
          <w:p w:rsidR="00033E06" w:rsidRPr="00F90C9A" w:rsidRDefault="00033E06" w:rsidP="00033E06">
            <w:pPr>
              <w:jc w:val="left"/>
              <w:rPr>
                <w:b/>
                <w:szCs w:val="24"/>
              </w:rPr>
            </w:pPr>
            <w:r w:rsidRPr="00F90C9A">
              <w:rPr>
                <w:b/>
                <w:szCs w:val="24"/>
              </w:rPr>
              <w:t>STELARA</w:t>
            </w:r>
          </w:p>
        </w:tc>
        <w:tc>
          <w:tcPr>
            <w:tcW w:w="3432" w:type="dxa"/>
            <w:gridSpan w:val="2"/>
            <w:tcBorders>
              <w:top w:val="single" w:sz="4" w:space="0" w:color="auto"/>
              <w:left w:val="single" w:sz="18" w:space="0" w:color="auto"/>
              <w:bottom w:val="single" w:sz="4" w:space="0" w:color="auto"/>
              <w:right w:val="single" w:sz="4" w:space="0" w:color="auto"/>
            </w:tcBorders>
            <w:vAlign w:val="center"/>
          </w:tcPr>
          <w:p w:rsidR="00033E06" w:rsidRPr="00F90C9A" w:rsidRDefault="00033E06" w:rsidP="00033E06">
            <w:pPr>
              <w:jc w:val="left"/>
              <w:rPr>
                <w:b/>
                <w:szCs w:val="24"/>
              </w:rPr>
            </w:pPr>
            <w:r w:rsidRPr="00F90C9A">
              <w:rPr>
                <w:b/>
                <w:szCs w:val="24"/>
              </w:rPr>
              <w:t>STELARA</w:t>
            </w:r>
          </w:p>
        </w:tc>
      </w:tr>
      <w:tr w:rsidR="00033E06" w:rsidRPr="00F90C9A" w:rsidTr="00033E06">
        <w:trPr>
          <w:trHeight w:val="368"/>
          <w:jc w:val="center"/>
        </w:trPr>
        <w:tc>
          <w:tcPr>
            <w:tcW w:w="2532" w:type="dxa"/>
            <w:vMerge/>
            <w:tcBorders>
              <w:left w:val="single" w:sz="4" w:space="0" w:color="auto"/>
              <w:bottom w:val="single" w:sz="4" w:space="0" w:color="auto"/>
              <w:right w:val="single" w:sz="4" w:space="0" w:color="auto"/>
            </w:tcBorders>
            <w:vAlign w:val="center"/>
          </w:tcPr>
          <w:p w:rsidR="00033E06" w:rsidRPr="00F90C9A" w:rsidRDefault="00033E06" w:rsidP="00033E06">
            <w:pPr>
              <w:jc w:val="left"/>
              <w:rPr>
                <w:b/>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33E06" w:rsidRPr="00F90C9A" w:rsidRDefault="00033E06" w:rsidP="00033E06">
            <w:pPr>
              <w:jc w:val="left"/>
              <w:rPr>
                <w:b/>
                <w:szCs w:val="24"/>
              </w:rPr>
            </w:pPr>
            <w:r w:rsidRPr="00F90C9A">
              <w:rPr>
                <w:b/>
                <w:szCs w:val="24"/>
              </w:rPr>
              <w:t>45 mg</w:t>
            </w:r>
          </w:p>
        </w:tc>
        <w:tc>
          <w:tcPr>
            <w:tcW w:w="1440" w:type="dxa"/>
            <w:tcBorders>
              <w:top w:val="single" w:sz="4" w:space="0" w:color="auto"/>
              <w:left w:val="single" w:sz="4" w:space="0" w:color="auto"/>
              <w:bottom w:val="single" w:sz="4" w:space="0" w:color="auto"/>
              <w:right w:val="single" w:sz="18" w:space="0" w:color="auto"/>
            </w:tcBorders>
            <w:vAlign w:val="center"/>
          </w:tcPr>
          <w:p w:rsidR="00033E06" w:rsidRPr="00F90C9A" w:rsidRDefault="00033E06" w:rsidP="00033E06">
            <w:pPr>
              <w:jc w:val="left"/>
              <w:rPr>
                <w:b/>
                <w:szCs w:val="24"/>
              </w:rPr>
            </w:pPr>
            <w:r w:rsidRPr="00F90C9A">
              <w:rPr>
                <w:b/>
                <w:szCs w:val="24"/>
              </w:rPr>
              <w:t>90 mg</w:t>
            </w:r>
          </w:p>
        </w:tc>
        <w:tc>
          <w:tcPr>
            <w:tcW w:w="1710" w:type="dxa"/>
            <w:tcBorders>
              <w:top w:val="single" w:sz="4" w:space="0" w:color="auto"/>
              <w:left w:val="single" w:sz="4" w:space="0" w:color="auto"/>
              <w:bottom w:val="single" w:sz="4" w:space="0" w:color="auto"/>
              <w:right w:val="single" w:sz="4" w:space="0" w:color="auto"/>
            </w:tcBorders>
            <w:vAlign w:val="center"/>
          </w:tcPr>
          <w:p w:rsidR="00033E06" w:rsidRPr="00F90C9A" w:rsidRDefault="00033E06" w:rsidP="00033E06">
            <w:pPr>
              <w:jc w:val="left"/>
              <w:rPr>
                <w:b/>
                <w:szCs w:val="24"/>
              </w:rPr>
            </w:pPr>
            <w:r w:rsidRPr="00F90C9A">
              <w:rPr>
                <w:b/>
                <w:szCs w:val="24"/>
              </w:rPr>
              <w:t>45 mg</w:t>
            </w:r>
          </w:p>
        </w:tc>
        <w:tc>
          <w:tcPr>
            <w:tcW w:w="1722" w:type="dxa"/>
            <w:tcBorders>
              <w:top w:val="single" w:sz="4" w:space="0" w:color="auto"/>
              <w:left w:val="single" w:sz="4" w:space="0" w:color="auto"/>
              <w:bottom w:val="single" w:sz="4" w:space="0" w:color="auto"/>
              <w:right w:val="single" w:sz="4" w:space="0" w:color="auto"/>
            </w:tcBorders>
            <w:vAlign w:val="center"/>
          </w:tcPr>
          <w:p w:rsidR="00033E06" w:rsidRPr="00F90C9A" w:rsidRDefault="00033E06" w:rsidP="00033E06">
            <w:pPr>
              <w:jc w:val="left"/>
              <w:rPr>
                <w:b/>
                <w:szCs w:val="24"/>
              </w:rPr>
            </w:pPr>
            <w:r w:rsidRPr="00F90C9A">
              <w:rPr>
                <w:b/>
                <w:szCs w:val="24"/>
              </w:rPr>
              <w:t>90 mg</w:t>
            </w:r>
          </w:p>
        </w:tc>
      </w:tr>
      <w:tr w:rsidR="00033E06" w:rsidRPr="00F90C9A" w:rsidTr="00033E06">
        <w:trPr>
          <w:trHeight w:val="345"/>
          <w:jc w:val="center"/>
        </w:trPr>
        <w:tc>
          <w:tcPr>
            <w:tcW w:w="2532" w:type="dxa"/>
            <w:tcBorders>
              <w:top w:val="single" w:sz="4" w:space="0" w:color="auto"/>
              <w:left w:val="single" w:sz="4" w:space="0" w:color="auto"/>
              <w:bottom w:val="single" w:sz="4" w:space="0" w:color="auto"/>
              <w:right w:val="single" w:sz="4" w:space="0" w:color="auto"/>
            </w:tcBorders>
            <w:vAlign w:val="center"/>
          </w:tcPr>
          <w:p w:rsidR="00033E06" w:rsidRPr="00F90C9A" w:rsidRDefault="00033E06" w:rsidP="00033E06">
            <w:pPr>
              <w:jc w:val="left"/>
              <w:rPr>
                <w:b/>
                <w:szCs w:val="24"/>
              </w:rPr>
            </w:pPr>
            <w:r w:rsidRPr="00F90C9A">
              <w:rPr>
                <w:color w:val="000000"/>
              </w:rPr>
              <w:t>N</w:t>
            </w:r>
          </w:p>
        </w:tc>
        <w:tc>
          <w:tcPr>
            <w:tcW w:w="1440" w:type="dxa"/>
            <w:tcBorders>
              <w:top w:val="single" w:sz="4" w:space="0" w:color="auto"/>
              <w:left w:val="single" w:sz="4" w:space="0" w:color="auto"/>
              <w:bottom w:val="single" w:sz="4" w:space="0" w:color="auto"/>
              <w:right w:val="single" w:sz="4" w:space="0" w:color="auto"/>
            </w:tcBorders>
            <w:vAlign w:val="center"/>
          </w:tcPr>
          <w:p w:rsidR="00033E06" w:rsidRPr="00F90C9A" w:rsidRDefault="00033E06" w:rsidP="00033E06">
            <w:pPr>
              <w:adjustRightInd w:val="0"/>
              <w:jc w:val="left"/>
              <w:rPr>
                <w:color w:val="000000"/>
                <w:szCs w:val="24"/>
              </w:rPr>
            </w:pPr>
            <w:r w:rsidRPr="00F90C9A">
              <w:rPr>
                <w:color w:val="000000"/>
                <w:szCs w:val="24"/>
              </w:rPr>
              <w:t>194</w:t>
            </w:r>
          </w:p>
        </w:tc>
        <w:tc>
          <w:tcPr>
            <w:tcW w:w="1440" w:type="dxa"/>
            <w:tcBorders>
              <w:top w:val="single" w:sz="4" w:space="0" w:color="auto"/>
              <w:left w:val="single" w:sz="4" w:space="0" w:color="auto"/>
              <w:bottom w:val="single" w:sz="4" w:space="0" w:color="auto"/>
              <w:right w:val="single" w:sz="18" w:space="0" w:color="auto"/>
            </w:tcBorders>
            <w:vAlign w:val="center"/>
          </w:tcPr>
          <w:p w:rsidR="00033E06" w:rsidRPr="00F90C9A" w:rsidRDefault="00033E06" w:rsidP="00033E06">
            <w:pPr>
              <w:adjustRightInd w:val="0"/>
              <w:jc w:val="left"/>
              <w:rPr>
                <w:color w:val="000000"/>
                <w:szCs w:val="24"/>
              </w:rPr>
            </w:pPr>
            <w:r w:rsidRPr="00F90C9A">
              <w:rPr>
                <w:color w:val="000000"/>
                <w:szCs w:val="24"/>
              </w:rPr>
              <w:t>189</w:t>
            </w:r>
          </w:p>
        </w:tc>
        <w:tc>
          <w:tcPr>
            <w:tcW w:w="1710" w:type="dxa"/>
            <w:tcBorders>
              <w:top w:val="single" w:sz="4" w:space="0" w:color="auto"/>
              <w:left w:val="single" w:sz="4" w:space="0" w:color="auto"/>
              <w:bottom w:val="single" w:sz="4" w:space="0" w:color="auto"/>
              <w:right w:val="single" w:sz="4" w:space="0" w:color="auto"/>
            </w:tcBorders>
            <w:vAlign w:val="center"/>
          </w:tcPr>
          <w:p w:rsidR="00033E06" w:rsidRPr="00F90C9A" w:rsidRDefault="00033E06" w:rsidP="00033E06">
            <w:pPr>
              <w:adjustRightInd w:val="0"/>
              <w:jc w:val="left"/>
              <w:rPr>
                <w:color w:val="000000"/>
                <w:szCs w:val="24"/>
              </w:rPr>
            </w:pPr>
            <w:r w:rsidRPr="00F90C9A">
              <w:rPr>
                <w:color w:val="000000"/>
                <w:szCs w:val="24"/>
              </w:rPr>
              <w:t>94</w:t>
            </w:r>
          </w:p>
        </w:tc>
        <w:tc>
          <w:tcPr>
            <w:tcW w:w="1722" w:type="dxa"/>
            <w:tcBorders>
              <w:top w:val="single" w:sz="4" w:space="0" w:color="auto"/>
              <w:left w:val="single" w:sz="4" w:space="0" w:color="auto"/>
              <w:bottom w:val="single" w:sz="4" w:space="0" w:color="auto"/>
              <w:right w:val="single" w:sz="4" w:space="0" w:color="auto"/>
            </w:tcBorders>
            <w:vAlign w:val="center"/>
          </w:tcPr>
          <w:p w:rsidR="00033E06" w:rsidRPr="00F90C9A" w:rsidRDefault="00033E06" w:rsidP="00033E06">
            <w:pPr>
              <w:adjustRightInd w:val="0"/>
              <w:jc w:val="left"/>
              <w:rPr>
                <w:color w:val="000000"/>
                <w:szCs w:val="24"/>
              </w:rPr>
            </w:pPr>
            <w:r w:rsidRPr="00F90C9A">
              <w:rPr>
                <w:color w:val="000000"/>
                <w:szCs w:val="24"/>
              </w:rPr>
              <w:t>95</w:t>
            </w:r>
          </w:p>
        </w:tc>
      </w:tr>
      <w:tr w:rsidR="00033E06" w:rsidRPr="00F90C9A" w:rsidTr="00033E06">
        <w:trPr>
          <w:trHeight w:val="345"/>
          <w:jc w:val="center"/>
        </w:trPr>
        <w:tc>
          <w:tcPr>
            <w:tcW w:w="2532" w:type="dxa"/>
            <w:tcBorders>
              <w:top w:val="single" w:sz="4" w:space="0" w:color="auto"/>
              <w:left w:val="single" w:sz="4" w:space="0" w:color="auto"/>
              <w:bottom w:val="single" w:sz="4" w:space="0" w:color="auto"/>
              <w:right w:val="single" w:sz="4" w:space="0" w:color="auto"/>
            </w:tcBorders>
            <w:vAlign w:val="center"/>
          </w:tcPr>
          <w:p w:rsidR="00033E06" w:rsidRPr="00F90C9A" w:rsidRDefault="00033E06" w:rsidP="00033E06">
            <w:pPr>
              <w:jc w:val="left"/>
              <w:rPr>
                <w:b/>
                <w:szCs w:val="24"/>
              </w:rPr>
            </w:pPr>
            <w:r w:rsidRPr="00F90C9A">
              <w:rPr>
                <w:color w:val="000000"/>
              </w:rPr>
              <w:t>ACR  response</w:t>
            </w:r>
          </w:p>
        </w:tc>
        <w:tc>
          <w:tcPr>
            <w:tcW w:w="1440" w:type="dxa"/>
            <w:tcBorders>
              <w:top w:val="single" w:sz="4" w:space="0" w:color="auto"/>
              <w:left w:val="single" w:sz="4" w:space="0" w:color="auto"/>
              <w:bottom w:val="single" w:sz="4" w:space="0" w:color="auto"/>
              <w:right w:val="single" w:sz="4" w:space="0" w:color="auto"/>
            </w:tcBorders>
            <w:vAlign w:val="center"/>
          </w:tcPr>
          <w:p w:rsidR="00033E06" w:rsidRPr="00F90C9A" w:rsidRDefault="00033E06" w:rsidP="00033E06">
            <w:pPr>
              <w:adjustRightInd w:val="0"/>
              <w:jc w:val="left"/>
              <w:rPr>
                <w:color w:val="000000"/>
                <w:szCs w:val="24"/>
              </w:rPr>
            </w:pPr>
          </w:p>
        </w:tc>
        <w:tc>
          <w:tcPr>
            <w:tcW w:w="1440" w:type="dxa"/>
            <w:tcBorders>
              <w:top w:val="single" w:sz="4" w:space="0" w:color="auto"/>
              <w:left w:val="single" w:sz="4" w:space="0" w:color="auto"/>
              <w:bottom w:val="single" w:sz="4" w:space="0" w:color="auto"/>
              <w:right w:val="single" w:sz="18" w:space="0" w:color="auto"/>
            </w:tcBorders>
            <w:vAlign w:val="center"/>
          </w:tcPr>
          <w:p w:rsidR="00033E06" w:rsidRPr="00F90C9A" w:rsidRDefault="00033E06" w:rsidP="00033E06">
            <w:pPr>
              <w:adjustRightInd w:val="0"/>
              <w:jc w:val="left"/>
              <w:rPr>
                <w:color w:val="000000"/>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033E06" w:rsidRPr="00F90C9A" w:rsidRDefault="00033E06" w:rsidP="00033E06">
            <w:pPr>
              <w:adjustRightInd w:val="0"/>
              <w:jc w:val="left"/>
              <w:rPr>
                <w:color w:val="000000"/>
                <w:szCs w:val="24"/>
              </w:rPr>
            </w:pPr>
          </w:p>
        </w:tc>
        <w:tc>
          <w:tcPr>
            <w:tcW w:w="1722" w:type="dxa"/>
            <w:tcBorders>
              <w:top w:val="single" w:sz="4" w:space="0" w:color="auto"/>
              <w:left w:val="single" w:sz="4" w:space="0" w:color="auto"/>
              <w:bottom w:val="single" w:sz="4" w:space="0" w:color="auto"/>
              <w:right w:val="single" w:sz="4" w:space="0" w:color="auto"/>
            </w:tcBorders>
            <w:vAlign w:val="center"/>
          </w:tcPr>
          <w:p w:rsidR="00033E06" w:rsidRPr="00F90C9A" w:rsidRDefault="00033E06" w:rsidP="00033E06">
            <w:pPr>
              <w:adjustRightInd w:val="0"/>
              <w:jc w:val="left"/>
              <w:rPr>
                <w:color w:val="000000"/>
                <w:szCs w:val="24"/>
              </w:rPr>
            </w:pPr>
          </w:p>
        </w:tc>
      </w:tr>
      <w:tr w:rsidR="00033E06" w:rsidRPr="00F90C9A" w:rsidTr="00033E06">
        <w:trPr>
          <w:trHeight w:val="345"/>
          <w:jc w:val="center"/>
        </w:trPr>
        <w:tc>
          <w:tcPr>
            <w:tcW w:w="2532" w:type="dxa"/>
            <w:tcBorders>
              <w:top w:val="single" w:sz="4" w:space="0" w:color="auto"/>
              <w:left w:val="single" w:sz="4" w:space="0" w:color="auto"/>
              <w:bottom w:val="single" w:sz="4" w:space="0" w:color="auto"/>
              <w:right w:val="single" w:sz="4" w:space="0" w:color="auto"/>
            </w:tcBorders>
            <w:vAlign w:val="center"/>
          </w:tcPr>
          <w:p w:rsidR="00033E06" w:rsidRPr="00F90C9A" w:rsidRDefault="00033E06" w:rsidP="00033E06">
            <w:pPr>
              <w:jc w:val="left"/>
              <w:rPr>
                <w:szCs w:val="24"/>
              </w:rPr>
            </w:pPr>
            <w:r w:rsidRPr="00F90C9A">
              <w:rPr>
                <w:szCs w:val="24"/>
              </w:rPr>
              <w:t>ACR 20</w:t>
            </w:r>
          </w:p>
        </w:tc>
        <w:tc>
          <w:tcPr>
            <w:tcW w:w="1440" w:type="dxa"/>
            <w:tcBorders>
              <w:top w:val="single" w:sz="4" w:space="0" w:color="auto"/>
              <w:left w:val="single" w:sz="4" w:space="0" w:color="auto"/>
              <w:bottom w:val="single" w:sz="4" w:space="0" w:color="auto"/>
              <w:right w:val="single" w:sz="4" w:space="0" w:color="auto"/>
            </w:tcBorders>
            <w:vAlign w:val="bottom"/>
          </w:tcPr>
          <w:p w:rsidR="00033E06" w:rsidRPr="00F90C9A" w:rsidRDefault="00033E06" w:rsidP="00033E06">
            <w:pPr>
              <w:adjustRightInd w:val="0"/>
              <w:jc w:val="left"/>
              <w:rPr>
                <w:color w:val="000000"/>
                <w:szCs w:val="24"/>
              </w:rPr>
            </w:pPr>
            <w:r w:rsidRPr="00F90C9A">
              <w:rPr>
                <w:color w:val="000000"/>
                <w:szCs w:val="24"/>
              </w:rPr>
              <w:t>55.7%</w:t>
            </w:r>
          </w:p>
        </w:tc>
        <w:tc>
          <w:tcPr>
            <w:tcW w:w="1440" w:type="dxa"/>
            <w:tcBorders>
              <w:top w:val="single" w:sz="4" w:space="0" w:color="auto"/>
              <w:left w:val="single" w:sz="4" w:space="0" w:color="auto"/>
              <w:bottom w:val="single" w:sz="4" w:space="0" w:color="auto"/>
              <w:right w:val="single" w:sz="18" w:space="0" w:color="auto"/>
            </w:tcBorders>
            <w:vAlign w:val="bottom"/>
          </w:tcPr>
          <w:p w:rsidR="00033E06" w:rsidRPr="00F90C9A" w:rsidRDefault="00033E06" w:rsidP="00033E06">
            <w:pPr>
              <w:adjustRightInd w:val="0"/>
              <w:jc w:val="left"/>
              <w:rPr>
                <w:color w:val="000000"/>
                <w:szCs w:val="24"/>
              </w:rPr>
            </w:pPr>
            <w:r w:rsidRPr="00F90C9A">
              <w:rPr>
                <w:color w:val="000000"/>
                <w:szCs w:val="24"/>
              </w:rPr>
              <w:t>60.3%</w:t>
            </w:r>
          </w:p>
        </w:tc>
        <w:tc>
          <w:tcPr>
            <w:tcW w:w="1710" w:type="dxa"/>
            <w:tcBorders>
              <w:top w:val="single" w:sz="4" w:space="0" w:color="auto"/>
              <w:left w:val="single" w:sz="4" w:space="0" w:color="auto"/>
              <w:bottom w:val="single" w:sz="4" w:space="0" w:color="auto"/>
              <w:right w:val="single" w:sz="4" w:space="0" w:color="auto"/>
            </w:tcBorders>
            <w:vAlign w:val="center"/>
          </w:tcPr>
          <w:p w:rsidR="00033E06" w:rsidRPr="00F90C9A" w:rsidRDefault="00033E06" w:rsidP="00033E06">
            <w:pPr>
              <w:adjustRightInd w:val="0"/>
              <w:jc w:val="left"/>
              <w:rPr>
                <w:color w:val="000000"/>
                <w:szCs w:val="24"/>
              </w:rPr>
            </w:pPr>
            <w:r w:rsidRPr="00F90C9A">
              <w:rPr>
                <w:color w:val="000000"/>
                <w:szCs w:val="24"/>
              </w:rPr>
              <w:t>46.8%</w:t>
            </w:r>
          </w:p>
        </w:tc>
        <w:tc>
          <w:tcPr>
            <w:tcW w:w="1722" w:type="dxa"/>
            <w:tcBorders>
              <w:top w:val="single" w:sz="4" w:space="0" w:color="auto"/>
              <w:left w:val="single" w:sz="4" w:space="0" w:color="auto"/>
              <w:bottom w:val="single" w:sz="4" w:space="0" w:color="auto"/>
              <w:right w:val="single" w:sz="4" w:space="0" w:color="auto"/>
            </w:tcBorders>
            <w:vAlign w:val="center"/>
          </w:tcPr>
          <w:p w:rsidR="00033E06" w:rsidRPr="00F90C9A" w:rsidRDefault="00033E06" w:rsidP="00033E06">
            <w:pPr>
              <w:adjustRightInd w:val="0"/>
              <w:jc w:val="left"/>
              <w:rPr>
                <w:color w:val="000000"/>
                <w:szCs w:val="24"/>
              </w:rPr>
            </w:pPr>
            <w:r w:rsidRPr="00F90C9A">
              <w:rPr>
                <w:color w:val="000000"/>
                <w:szCs w:val="24"/>
              </w:rPr>
              <w:t>48.4%</w:t>
            </w:r>
          </w:p>
        </w:tc>
      </w:tr>
      <w:tr w:rsidR="00033E06" w:rsidRPr="00F90C9A" w:rsidTr="00033E06">
        <w:trPr>
          <w:trHeight w:val="345"/>
          <w:jc w:val="center"/>
        </w:trPr>
        <w:tc>
          <w:tcPr>
            <w:tcW w:w="2532" w:type="dxa"/>
            <w:tcBorders>
              <w:top w:val="single" w:sz="4" w:space="0" w:color="auto"/>
              <w:left w:val="single" w:sz="4" w:space="0" w:color="auto"/>
              <w:bottom w:val="single" w:sz="4" w:space="0" w:color="auto"/>
              <w:right w:val="single" w:sz="4" w:space="0" w:color="auto"/>
            </w:tcBorders>
            <w:vAlign w:val="center"/>
          </w:tcPr>
          <w:p w:rsidR="00033E06" w:rsidRPr="00F90C9A" w:rsidRDefault="00033E06" w:rsidP="00033E06">
            <w:pPr>
              <w:jc w:val="left"/>
              <w:rPr>
                <w:szCs w:val="24"/>
              </w:rPr>
            </w:pPr>
            <w:r w:rsidRPr="00F90C9A">
              <w:rPr>
                <w:szCs w:val="24"/>
              </w:rPr>
              <w:t>ACR 50</w:t>
            </w:r>
          </w:p>
        </w:tc>
        <w:tc>
          <w:tcPr>
            <w:tcW w:w="1440" w:type="dxa"/>
            <w:tcBorders>
              <w:top w:val="single" w:sz="4" w:space="0" w:color="auto"/>
              <w:left w:val="single" w:sz="4" w:space="0" w:color="auto"/>
              <w:bottom w:val="single" w:sz="4" w:space="0" w:color="auto"/>
              <w:right w:val="single" w:sz="4" w:space="0" w:color="auto"/>
            </w:tcBorders>
            <w:vAlign w:val="bottom"/>
          </w:tcPr>
          <w:p w:rsidR="00033E06" w:rsidRPr="00F90C9A" w:rsidRDefault="00033E06" w:rsidP="00033E06">
            <w:pPr>
              <w:adjustRightInd w:val="0"/>
              <w:jc w:val="left"/>
              <w:rPr>
                <w:color w:val="000000"/>
                <w:szCs w:val="24"/>
              </w:rPr>
            </w:pPr>
            <w:r w:rsidRPr="00F90C9A">
              <w:rPr>
                <w:color w:val="000000"/>
                <w:szCs w:val="24"/>
              </w:rPr>
              <w:t>31.4%</w:t>
            </w:r>
          </w:p>
        </w:tc>
        <w:tc>
          <w:tcPr>
            <w:tcW w:w="1440" w:type="dxa"/>
            <w:tcBorders>
              <w:top w:val="single" w:sz="4" w:space="0" w:color="auto"/>
              <w:left w:val="single" w:sz="4" w:space="0" w:color="auto"/>
              <w:bottom w:val="single" w:sz="4" w:space="0" w:color="auto"/>
              <w:right w:val="single" w:sz="18" w:space="0" w:color="auto"/>
            </w:tcBorders>
            <w:vAlign w:val="bottom"/>
          </w:tcPr>
          <w:p w:rsidR="00033E06" w:rsidRPr="00F90C9A" w:rsidRDefault="00033E06" w:rsidP="00033E06">
            <w:pPr>
              <w:adjustRightInd w:val="0"/>
              <w:jc w:val="left"/>
              <w:rPr>
                <w:color w:val="000000"/>
                <w:szCs w:val="24"/>
              </w:rPr>
            </w:pPr>
            <w:r w:rsidRPr="00F90C9A">
              <w:rPr>
                <w:color w:val="000000"/>
                <w:szCs w:val="24"/>
              </w:rPr>
              <w:t>37.0%</w:t>
            </w:r>
          </w:p>
        </w:tc>
        <w:tc>
          <w:tcPr>
            <w:tcW w:w="1710" w:type="dxa"/>
            <w:tcBorders>
              <w:top w:val="single" w:sz="4" w:space="0" w:color="auto"/>
              <w:left w:val="single" w:sz="4" w:space="0" w:color="auto"/>
              <w:bottom w:val="single" w:sz="4" w:space="0" w:color="auto"/>
              <w:right w:val="single" w:sz="4" w:space="0" w:color="auto"/>
            </w:tcBorders>
            <w:vAlign w:val="center"/>
          </w:tcPr>
          <w:p w:rsidR="00033E06" w:rsidRPr="00F90C9A" w:rsidRDefault="00033E06" w:rsidP="00033E06">
            <w:pPr>
              <w:adjustRightInd w:val="0"/>
              <w:jc w:val="left"/>
              <w:rPr>
                <w:color w:val="000000"/>
                <w:szCs w:val="24"/>
              </w:rPr>
            </w:pPr>
            <w:r w:rsidRPr="00F90C9A">
              <w:rPr>
                <w:color w:val="000000"/>
                <w:szCs w:val="24"/>
              </w:rPr>
              <w:t>27.7%</w:t>
            </w:r>
          </w:p>
        </w:tc>
        <w:tc>
          <w:tcPr>
            <w:tcW w:w="1722" w:type="dxa"/>
            <w:tcBorders>
              <w:top w:val="single" w:sz="4" w:space="0" w:color="auto"/>
              <w:left w:val="single" w:sz="4" w:space="0" w:color="auto"/>
              <w:bottom w:val="single" w:sz="4" w:space="0" w:color="auto"/>
              <w:right w:val="single" w:sz="4" w:space="0" w:color="auto"/>
            </w:tcBorders>
            <w:vAlign w:val="center"/>
          </w:tcPr>
          <w:p w:rsidR="00033E06" w:rsidRPr="00F90C9A" w:rsidRDefault="00033E06" w:rsidP="00033E06">
            <w:pPr>
              <w:adjustRightInd w:val="0"/>
              <w:jc w:val="left"/>
              <w:rPr>
                <w:color w:val="000000"/>
                <w:szCs w:val="24"/>
              </w:rPr>
            </w:pPr>
            <w:r w:rsidRPr="00F90C9A">
              <w:rPr>
                <w:color w:val="000000"/>
                <w:szCs w:val="24"/>
              </w:rPr>
              <w:t>26.3%</w:t>
            </w:r>
          </w:p>
        </w:tc>
      </w:tr>
      <w:tr w:rsidR="00033E06" w:rsidRPr="00F90C9A" w:rsidTr="00033E06">
        <w:trPr>
          <w:trHeight w:val="345"/>
          <w:jc w:val="center"/>
        </w:trPr>
        <w:tc>
          <w:tcPr>
            <w:tcW w:w="2532" w:type="dxa"/>
            <w:tcBorders>
              <w:top w:val="single" w:sz="4" w:space="0" w:color="auto"/>
              <w:left w:val="single" w:sz="4" w:space="0" w:color="auto"/>
              <w:bottom w:val="single" w:sz="4" w:space="0" w:color="auto"/>
              <w:right w:val="single" w:sz="4" w:space="0" w:color="auto"/>
            </w:tcBorders>
            <w:vAlign w:val="center"/>
          </w:tcPr>
          <w:p w:rsidR="00033E06" w:rsidRPr="00F90C9A" w:rsidRDefault="00033E06" w:rsidP="00033E06">
            <w:pPr>
              <w:jc w:val="left"/>
              <w:rPr>
                <w:szCs w:val="24"/>
              </w:rPr>
            </w:pPr>
            <w:r w:rsidRPr="00F90C9A">
              <w:rPr>
                <w:szCs w:val="24"/>
              </w:rPr>
              <w:t>ACR 70</w:t>
            </w:r>
          </w:p>
        </w:tc>
        <w:tc>
          <w:tcPr>
            <w:tcW w:w="1440" w:type="dxa"/>
            <w:tcBorders>
              <w:top w:val="single" w:sz="4" w:space="0" w:color="auto"/>
              <w:left w:val="single" w:sz="4" w:space="0" w:color="auto"/>
              <w:bottom w:val="single" w:sz="4" w:space="0" w:color="auto"/>
              <w:right w:val="single" w:sz="4" w:space="0" w:color="auto"/>
            </w:tcBorders>
            <w:vAlign w:val="bottom"/>
          </w:tcPr>
          <w:p w:rsidR="00033E06" w:rsidRPr="00F90C9A" w:rsidRDefault="00033E06" w:rsidP="00033E06">
            <w:pPr>
              <w:adjustRightInd w:val="0"/>
              <w:jc w:val="left"/>
              <w:rPr>
                <w:color w:val="000000"/>
                <w:szCs w:val="24"/>
              </w:rPr>
            </w:pPr>
            <w:r w:rsidRPr="00F90C9A">
              <w:rPr>
                <w:color w:val="000000"/>
                <w:szCs w:val="24"/>
              </w:rPr>
              <w:t>18.0%</w:t>
            </w:r>
          </w:p>
        </w:tc>
        <w:tc>
          <w:tcPr>
            <w:tcW w:w="1440" w:type="dxa"/>
            <w:tcBorders>
              <w:top w:val="single" w:sz="4" w:space="0" w:color="auto"/>
              <w:left w:val="single" w:sz="4" w:space="0" w:color="auto"/>
              <w:bottom w:val="single" w:sz="4" w:space="0" w:color="auto"/>
              <w:right w:val="single" w:sz="18" w:space="0" w:color="auto"/>
            </w:tcBorders>
            <w:vAlign w:val="bottom"/>
          </w:tcPr>
          <w:p w:rsidR="00033E06" w:rsidRPr="00F90C9A" w:rsidRDefault="00033E06" w:rsidP="00033E06">
            <w:pPr>
              <w:adjustRightInd w:val="0"/>
              <w:jc w:val="left"/>
              <w:rPr>
                <w:color w:val="000000"/>
                <w:szCs w:val="24"/>
              </w:rPr>
            </w:pPr>
            <w:r w:rsidRPr="00F90C9A">
              <w:rPr>
                <w:color w:val="000000"/>
                <w:szCs w:val="24"/>
              </w:rPr>
              <w:t>21.2%</w:t>
            </w:r>
          </w:p>
        </w:tc>
        <w:tc>
          <w:tcPr>
            <w:tcW w:w="1710" w:type="dxa"/>
            <w:tcBorders>
              <w:top w:val="single" w:sz="4" w:space="0" w:color="auto"/>
              <w:left w:val="single" w:sz="4" w:space="0" w:color="auto"/>
              <w:bottom w:val="single" w:sz="4" w:space="0" w:color="auto"/>
              <w:right w:val="single" w:sz="4" w:space="0" w:color="auto"/>
            </w:tcBorders>
            <w:vAlign w:val="center"/>
          </w:tcPr>
          <w:p w:rsidR="00033E06" w:rsidRPr="00F90C9A" w:rsidRDefault="00033E06" w:rsidP="00033E06">
            <w:pPr>
              <w:adjustRightInd w:val="0"/>
              <w:jc w:val="left"/>
              <w:rPr>
                <w:color w:val="000000"/>
                <w:szCs w:val="24"/>
              </w:rPr>
            </w:pPr>
            <w:r w:rsidRPr="00F90C9A">
              <w:rPr>
                <w:color w:val="000000"/>
                <w:szCs w:val="24"/>
              </w:rPr>
              <w:t>12.8%</w:t>
            </w:r>
          </w:p>
        </w:tc>
        <w:tc>
          <w:tcPr>
            <w:tcW w:w="1722" w:type="dxa"/>
            <w:tcBorders>
              <w:top w:val="single" w:sz="4" w:space="0" w:color="auto"/>
              <w:left w:val="single" w:sz="4" w:space="0" w:color="auto"/>
              <w:bottom w:val="single" w:sz="4" w:space="0" w:color="auto"/>
              <w:right w:val="single" w:sz="4" w:space="0" w:color="auto"/>
            </w:tcBorders>
            <w:vAlign w:val="center"/>
          </w:tcPr>
          <w:p w:rsidR="00033E06" w:rsidRPr="00F90C9A" w:rsidRDefault="00033E06" w:rsidP="00033E06">
            <w:pPr>
              <w:adjustRightInd w:val="0"/>
              <w:jc w:val="left"/>
              <w:rPr>
                <w:color w:val="000000"/>
                <w:szCs w:val="24"/>
              </w:rPr>
            </w:pPr>
            <w:r w:rsidRPr="00F90C9A">
              <w:rPr>
                <w:color w:val="000000"/>
                <w:szCs w:val="24"/>
              </w:rPr>
              <w:t>17.9%</w:t>
            </w:r>
          </w:p>
        </w:tc>
      </w:tr>
    </w:tbl>
    <w:p w:rsidR="00033E06" w:rsidRPr="00F90C9A" w:rsidRDefault="00033E06" w:rsidP="004C7A12">
      <w:pPr>
        <w:rPr>
          <w:u w:val="single"/>
        </w:rPr>
      </w:pPr>
    </w:p>
    <w:p w:rsidR="00033E06" w:rsidRPr="0031190C" w:rsidRDefault="00033E06" w:rsidP="004C7A12">
      <w:r w:rsidRPr="0031190C">
        <w:t>In PSUMMIT I, of 205 subjects randomised to STELARA 45 mg, 153 continued the same dose and were available for evaluation at Week 52. Among those, ACR 20, 50 and 70 responses were achieved by 99 (64.7%), 57 (37.3%) and 34 (22.2%) subjects respectively. Of 204 subjects randomised to STELARA 90 mg, 185 were available for evaluation at Week 52. Among those, ACR 20, 50 and 70 responses were achieved by 120 (64.9%), 74 (40%) and 41 (22.2%) subjects respectively.</w:t>
      </w:r>
    </w:p>
    <w:p w:rsidR="00033E06" w:rsidRPr="0031190C" w:rsidRDefault="00033E06" w:rsidP="004C7A12"/>
    <w:p w:rsidR="00033E06" w:rsidRPr="0031190C" w:rsidRDefault="00033E06" w:rsidP="004C7A12">
      <w:r w:rsidRPr="0031190C">
        <w:t>In PSUMMIT II, of 103 subjects randomised to STELARA 45 mg, 68 continued the same dose and were available for evaluation at Week 52. Among those, ACR 20, 50 and 70 responses were achieved by 41 (60.3%), 23 (33.8%) and 11 (16.2%) subjects respectively. Of 105 subjects randomised to STELARA 90 mg, 83 were available</w:t>
      </w:r>
      <w:r w:rsidR="00B119C8" w:rsidRPr="0031190C">
        <w:t xml:space="preserve"> for evaluation at Week 52. Among those, ACR 20, 50 and 70 responses were achieved by 49 (59%), 26 (31.3%) and 17 (20.5%) subjects respectively.</w:t>
      </w:r>
    </w:p>
    <w:p w:rsidR="00B119C8" w:rsidRPr="0031190C" w:rsidRDefault="00B119C8" w:rsidP="004C7A12"/>
    <w:p w:rsidR="00B119C8" w:rsidRPr="0031190C" w:rsidRDefault="00B119C8" w:rsidP="004C7A12">
      <w:r w:rsidRPr="0031190C">
        <w:t xml:space="preserve">Additionally, within each weight group, (≤100 kg and &gt;100 kg), ACR 20, ACR 50 and ACR 70 responses were consistently higher in the STELARA 45 mg and 90 mg groups than in the placebo group (see Table </w:t>
      </w:r>
      <w:r w:rsidR="005A031D" w:rsidRPr="0031190C">
        <w:t>6</w:t>
      </w:r>
      <w:r w:rsidRPr="0031190C">
        <w:t>).</w:t>
      </w:r>
    </w:p>
    <w:p w:rsidR="00664ECE" w:rsidRDefault="00664ECE" w:rsidP="004C7A12">
      <w:pPr>
        <w:rPr>
          <w:u w:val="single"/>
        </w:rPr>
      </w:pPr>
    </w:p>
    <w:tbl>
      <w:tblPr>
        <w:tblW w:w="9056" w:type="dxa"/>
        <w:tblBorders>
          <w:top w:val="nil"/>
          <w:left w:val="nil"/>
          <w:bottom w:val="nil"/>
          <w:right w:val="nil"/>
        </w:tblBorders>
        <w:tblLayout w:type="fixed"/>
        <w:tblLook w:val="0000" w:firstRow="0" w:lastRow="0" w:firstColumn="0" w:lastColumn="0" w:noHBand="0" w:noVBand="0"/>
      </w:tblPr>
      <w:tblGrid>
        <w:gridCol w:w="1944"/>
        <w:gridCol w:w="1170"/>
        <w:gridCol w:w="1161"/>
        <w:gridCol w:w="1174"/>
        <w:gridCol w:w="1257"/>
        <w:gridCol w:w="1174"/>
        <w:gridCol w:w="1176"/>
      </w:tblGrid>
      <w:tr w:rsidR="00664ECE" w:rsidRPr="00176316" w:rsidTr="005D2D03">
        <w:trPr>
          <w:trHeight w:val="272"/>
        </w:trPr>
        <w:tc>
          <w:tcPr>
            <w:tcW w:w="9056" w:type="dxa"/>
            <w:gridSpan w:val="7"/>
            <w:tcBorders>
              <w:top w:val="single" w:sz="4" w:space="0" w:color="auto"/>
              <w:left w:val="single" w:sz="4" w:space="0" w:color="auto"/>
              <w:bottom w:val="single" w:sz="4" w:space="0" w:color="auto"/>
              <w:right w:val="single" w:sz="4" w:space="0" w:color="auto"/>
            </w:tcBorders>
          </w:tcPr>
          <w:p w:rsidR="00664ECE" w:rsidRPr="00176316" w:rsidRDefault="00664ECE" w:rsidP="005A031D">
            <w:pPr>
              <w:pStyle w:val="Caption"/>
              <w:rPr>
                <w:vertAlign w:val="superscript"/>
              </w:rPr>
            </w:pPr>
            <w:r>
              <w:lastRenderedPageBreak/>
              <w:t>Table </w:t>
            </w:r>
            <w:r w:rsidR="005A031D">
              <w:t>6</w:t>
            </w:r>
            <w:r>
              <w:t>:</w:t>
            </w:r>
            <w:r>
              <w:tab/>
            </w:r>
            <w:r w:rsidRPr="00176316">
              <w:t>Number of patients who achieved ACR 20, ACR 50 and ACR 70 responses by weight through Week 24</w:t>
            </w:r>
          </w:p>
        </w:tc>
      </w:tr>
      <w:tr w:rsidR="00664ECE" w:rsidRPr="00176316" w:rsidTr="005D2D03">
        <w:trPr>
          <w:trHeight w:val="407"/>
        </w:trPr>
        <w:tc>
          <w:tcPr>
            <w:tcW w:w="1944" w:type="dxa"/>
            <w:tcBorders>
              <w:top w:val="single" w:sz="4" w:space="0" w:color="auto"/>
              <w:left w:val="single" w:sz="4" w:space="0" w:color="auto"/>
              <w:bottom w:val="single" w:sz="4" w:space="0" w:color="auto"/>
              <w:right w:val="single" w:sz="4" w:space="0" w:color="auto"/>
            </w:tcBorders>
          </w:tcPr>
          <w:p w:rsidR="00664ECE" w:rsidRPr="00176316" w:rsidRDefault="00664ECE" w:rsidP="005D2D03">
            <w:pPr>
              <w:jc w:val="left"/>
              <w:rPr>
                <w:b/>
                <w:szCs w:val="24"/>
              </w:rPr>
            </w:pPr>
          </w:p>
        </w:tc>
        <w:tc>
          <w:tcPr>
            <w:tcW w:w="3505" w:type="dxa"/>
            <w:gridSpan w:val="3"/>
            <w:tcBorders>
              <w:top w:val="single" w:sz="4" w:space="0" w:color="auto"/>
              <w:left w:val="single" w:sz="4" w:space="0" w:color="auto"/>
              <w:bottom w:val="single" w:sz="4" w:space="0" w:color="auto"/>
              <w:right w:val="single" w:sz="18" w:space="0" w:color="auto"/>
            </w:tcBorders>
            <w:vAlign w:val="center"/>
          </w:tcPr>
          <w:p w:rsidR="00664ECE" w:rsidRPr="00176316" w:rsidRDefault="00664ECE" w:rsidP="005D2D03">
            <w:pPr>
              <w:jc w:val="center"/>
              <w:rPr>
                <w:b/>
                <w:szCs w:val="24"/>
              </w:rPr>
            </w:pPr>
            <w:r w:rsidRPr="00176316">
              <w:rPr>
                <w:b/>
                <w:szCs w:val="24"/>
              </w:rPr>
              <w:t>PSUMMIT I</w:t>
            </w:r>
          </w:p>
        </w:tc>
        <w:tc>
          <w:tcPr>
            <w:tcW w:w="3607" w:type="dxa"/>
            <w:gridSpan w:val="3"/>
            <w:tcBorders>
              <w:top w:val="single" w:sz="4" w:space="0" w:color="auto"/>
              <w:left w:val="single" w:sz="18" w:space="0" w:color="auto"/>
              <w:bottom w:val="single" w:sz="4" w:space="0" w:color="auto"/>
              <w:right w:val="single" w:sz="4" w:space="0" w:color="auto"/>
            </w:tcBorders>
            <w:vAlign w:val="center"/>
          </w:tcPr>
          <w:p w:rsidR="00664ECE" w:rsidRPr="00176316" w:rsidRDefault="00664ECE" w:rsidP="005D2D03">
            <w:pPr>
              <w:jc w:val="center"/>
              <w:rPr>
                <w:b/>
                <w:szCs w:val="24"/>
              </w:rPr>
            </w:pPr>
            <w:r w:rsidRPr="00176316">
              <w:rPr>
                <w:b/>
                <w:szCs w:val="24"/>
              </w:rPr>
              <w:t>PSUMMIT II</w:t>
            </w:r>
          </w:p>
        </w:tc>
      </w:tr>
      <w:tr w:rsidR="00664ECE" w:rsidRPr="00176316" w:rsidTr="005D2D03">
        <w:trPr>
          <w:trHeight w:val="272"/>
        </w:trPr>
        <w:tc>
          <w:tcPr>
            <w:tcW w:w="1944" w:type="dxa"/>
            <w:tcBorders>
              <w:top w:val="single" w:sz="4" w:space="0" w:color="auto"/>
              <w:left w:val="single" w:sz="4" w:space="0" w:color="auto"/>
              <w:bottom w:val="single" w:sz="4" w:space="0" w:color="auto"/>
              <w:right w:val="single" w:sz="4" w:space="0" w:color="auto"/>
            </w:tcBorders>
          </w:tcPr>
          <w:p w:rsidR="00664ECE" w:rsidRPr="00176316" w:rsidRDefault="00664ECE" w:rsidP="005D2D03">
            <w:pPr>
              <w:jc w:val="left"/>
              <w:rPr>
                <w:b/>
                <w:szCs w:val="24"/>
              </w:rPr>
            </w:pPr>
          </w:p>
        </w:tc>
        <w:tc>
          <w:tcPr>
            <w:tcW w:w="1170" w:type="dxa"/>
            <w:tcBorders>
              <w:top w:val="single" w:sz="4" w:space="0" w:color="auto"/>
              <w:left w:val="single" w:sz="4" w:space="0" w:color="auto"/>
              <w:bottom w:val="single" w:sz="4" w:space="0" w:color="auto"/>
              <w:right w:val="single" w:sz="4" w:space="0" w:color="auto"/>
            </w:tcBorders>
          </w:tcPr>
          <w:p w:rsidR="00664ECE" w:rsidRPr="00176316" w:rsidRDefault="00664ECE" w:rsidP="005D2D03">
            <w:pPr>
              <w:jc w:val="center"/>
              <w:rPr>
                <w:b/>
                <w:szCs w:val="24"/>
              </w:rPr>
            </w:pPr>
          </w:p>
        </w:tc>
        <w:tc>
          <w:tcPr>
            <w:tcW w:w="2335" w:type="dxa"/>
            <w:gridSpan w:val="2"/>
            <w:tcBorders>
              <w:top w:val="single" w:sz="4" w:space="0" w:color="auto"/>
              <w:left w:val="single" w:sz="4" w:space="0" w:color="auto"/>
              <w:bottom w:val="single" w:sz="4" w:space="0" w:color="auto"/>
              <w:right w:val="single" w:sz="18" w:space="0" w:color="auto"/>
            </w:tcBorders>
          </w:tcPr>
          <w:p w:rsidR="00664ECE" w:rsidRPr="00176316" w:rsidRDefault="00664ECE" w:rsidP="005D2D03">
            <w:pPr>
              <w:jc w:val="center"/>
              <w:rPr>
                <w:b/>
                <w:szCs w:val="24"/>
              </w:rPr>
            </w:pPr>
            <w:r w:rsidRPr="00176316">
              <w:rPr>
                <w:b/>
                <w:szCs w:val="24"/>
              </w:rPr>
              <w:t>STELARA</w:t>
            </w:r>
          </w:p>
        </w:tc>
        <w:tc>
          <w:tcPr>
            <w:tcW w:w="1257" w:type="dxa"/>
            <w:tcBorders>
              <w:top w:val="single" w:sz="4" w:space="0" w:color="auto"/>
              <w:left w:val="single" w:sz="18" w:space="0" w:color="auto"/>
              <w:bottom w:val="single" w:sz="4" w:space="0" w:color="auto"/>
              <w:right w:val="single" w:sz="4" w:space="0" w:color="auto"/>
            </w:tcBorders>
          </w:tcPr>
          <w:p w:rsidR="00664ECE" w:rsidRPr="00176316" w:rsidRDefault="00664ECE" w:rsidP="005D2D03">
            <w:pPr>
              <w:jc w:val="center"/>
              <w:rPr>
                <w:b/>
                <w:szCs w:val="24"/>
              </w:rPr>
            </w:pPr>
          </w:p>
        </w:tc>
        <w:tc>
          <w:tcPr>
            <w:tcW w:w="2350" w:type="dxa"/>
            <w:gridSpan w:val="2"/>
            <w:tcBorders>
              <w:top w:val="single" w:sz="4" w:space="0" w:color="auto"/>
              <w:left w:val="single" w:sz="4" w:space="0" w:color="auto"/>
              <w:bottom w:val="single" w:sz="4" w:space="0" w:color="auto"/>
              <w:right w:val="single" w:sz="4" w:space="0" w:color="auto"/>
            </w:tcBorders>
          </w:tcPr>
          <w:p w:rsidR="00664ECE" w:rsidRPr="00176316" w:rsidRDefault="00664ECE" w:rsidP="005D2D03">
            <w:pPr>
              <w:jc w:val="center"/>
              <w:rPr>
                <w:b/>
                <w:szCs w:val="24"/>
              </w:rPr>
            </w:pPr>
            <w:r w:rsidRPr="00176316">
              <w:rPr>
                <w:b/>
                <w:szCs w:val="24"/>
              </w:rPr>
              <w:t>STELARA</w:t>
            </w:r>
          </w:p>
        </w:tc>
      </w:tr>
      <w:tr w:rsidR="00664ECE" w:rsidRPr="00176316" w:rsidTr="005D2D03">
        <w:trPr>
          <w:trHeight w:val="272"/>
        </w:trPr>
        <w:tc>
          <w:tcPr>
            <w:tcW w:w="1944" w:type="dxa"/>
            <w:tcBorders>
              <w:top w:val="single" w:sz="4" w:space="0" w:color="auto"/>
              <w:left w:val="single" w:sz="4" w:space="0" w:color="auto"/>
              <w:bottom w:val="single" w:sz="4" w:space="0" w:color="auto"/>
              <w:right w:val="single" w:sz="4" w:space="0" w:color="auto"/>
            </w:tcBorders>
          </w:tcPr>
          <w:p w:rsidR="00664ECE" w:rsidRPr="00176316" w:rsidRDefault="00664ECE" w:rsidP="005D2D03">
            <w:pPr>
              <w:jc w:val="left"/>
              <w:rPr>
                <w:b/>
                <w:szCs w:val="24"/>
              </w:rPr>
            </w:pPr>
          </w:p>
        </w:tc>
        <w:tc>
          <w:tcPr>
            <w:tcW w:w="1170" w:type="dxa"/>
            <w:tcBorders>
              <w:top w:val="single" w:sz="4" w:space="0" w:color="auto"/>
              <w:left w:val="single" w:sz="4" w:space="0" w:color="auto"/>
              <w:bottom w:val="single" w:sz="4" w:space="0" w:color="auto"/>
              <w:right w:val="single" w:sz="4" w:space="0" w:color="auto"/>
            </w:tcBorders>
          </w:tcPr>
          <w:p w:rsidR="00664ECE" w:rsidRPr="00176316" w:rsidRDefault="00664ECE" w:rsidP="005D2D03">
            <w:pPr>
              <w:jc w:val="center"/>
              <w:rPr>
                <w:b/>
                <w:szCs w:val="24"/>
              </w:rPr>
            </w:pPr>
            <w:r w:rsidRPr="00176316">
              <w:rPr>
                <w:b/>
                <w:szCs w:val="24"/>
              </w:rPr>
              <w:t>Placebo</w:t>
            </w:r>
          </w:p>
          <w:p w:rsidR="00664ECE" w:rsidRPr="00176316" w:rsidRDefault="00664ECE" w:rsidP="005D2D03">
            <w:pPr>
              <w:jc w:val="center"/>
              <w:rPr>
                <w:b/>
                <w:szCs w:val="24"/>
              </w:rPr>
            </w:pPr>
            <w:r w:rsidRPr="00176316">
              <w:rPr>
                <w:b/>
                <w:szCs w:val="24"/>
              </w:rPr>
              <w:t>(N=206)</w:t>
            </w:r>
          </w:p>
        </w:tc>
        <w:tc>
          <w:tcPr>
            <w:tcW w:w="1161" w:type="dxa"/>
            <w:tcBorders>
              <w:top w:val="single" w:sz="4" w:space="0" w:color="auto"/>
              <w:left w:val="single" w:sz="4" w:space="0" w:color="auto"/>
              <w:bottom w:val="single" w:sz="4" w:space="0" w:color="auto"/>
              <w:right w:val="single" w:sz="4" w:space="0" w:color="auto"/>
            </w:tcBorders>
          </w:tcPr>
          <w:p w:rsidR="00664ECE" w:rsidRPr="00176316" w:rsidRDefault="00664ECE" w:rsidP="005D2D03">
            <w:pPr>
              <w:jc w:val="center"/>
              <w:rPr>
                <w:b/>
                <w:szCs w:val="24"/>
              </w:rPr>
            </w:pPr>
            <w:r w:rsidRPr="00176316">
              <w:rPr>
                <w:b/>
                <w:szCs w:val="24"/>
              </w:rPr>
              <w:t>45 mg</w:t>
            </w:r>
          </w:p>
          <w:p w:rsidR="00664ECE" w:rsidRPr="00176316" w:rsidRDefault="00664ECE" w:rsidP="005D2D03">
            <w:pPr>
              <w:jc w:val="center"/>
              <w:rPr>
                <w:b/>
                <w:szCs w:val="24"/>
              </w:rPr>
            </w:pPr>
            <w:r w:rsidRPr="00176316">
              <w:rPr>
                <w:b/>
                <w:szCs w:val="24"/>
              </w:rPr>
              <w:t>(N= 205)</w:t>
            </w:r>
          </w:p>
        </w:tc>
        <w:tc>
          <w:tcPr>
            <w:tcW w:w="1174" w:type="dxa"/>
            <w:tcBorders>
              <w:top w:val="single" w:sz="4" w:space="0" w:color="auto"/>
              <w:left w:val="single" w:sz="4" w:space="0" w:color="auto"/>
              <w:bottom w:val="single" w:sz="4" w:space="0" w:color="auto"/>
              <w:right w:val="single" w:sz="18" w:space="0" w:color="auto"/>
            </w:tcBorders>
          </w:tcPr>
          <w:p w:rsidR="00664ECE" w:rsidRPr="00176316" w:rsidRDefault="00664ECE" w:rsidP="005D2D03">
            <w:pPr>
              <w:jc w:val="center"/>
              <w:rPr>
                <w:b/>
                <w:szCs w:val="24"/>
              </w:rPr>
            </w:pPr>
            <w:r w:rsidRPr="00176316">
              <w:rPr>
                <w:b/>
                <w:szCs w:val="24"/>
              </w:rPr>
              <w:t>90 mg</w:t>
            </w:r>
          </w:p>
          <w:p w:rsidR="00664ECE" w:rsidRPr="00176316" w:rsidRDefault="00664ECE" w:rsidP="005D2D03">
            <w:pPr>
              <w:jc w:val="center"/>
              <w:rPr>
                <w:b/>
                <w:szCs w:val="24"/>
              </w:rPr>
            </w:pPr>
            <w:r w:rsidRPr="00176316">
              <w:rPr>
                <w:b/>
                <w:szCs w:val="24"/>
              </w:rPr>
              <w:t>(N= 204)</w:t>
            </w:r>
          </w:p>
        </w:tc>
        <w:tc>
          <w:tcPr>
            <w:tcW w:w="1257" w:type="dxa"/>
            <w:tcBorders>
              <w:top w:val="single" w:sz="4" w:space="0" w:color="auto"/>
              <w:left w:val="single" w:sz="18" w:space="0" w:color="auto"/>
              <w:bottom w:val="single" w:sz="4" w:space="0" w:color="auto"/>
              <w:right w:val="single" w:sz="4" w:space="0" w:color="auto"/>
            </w:tcBorders>
          </w:tcPr>
          <w:p w:rsidR="00664ECE" w:rsidRPr="00176316" w:rsidRDefault="00664ECE" w:rsidP="005D2D03">
            <w:pPr>
              <w:jc w:val="center"/>
              <w:rPr>
                <w:b/>
                <w:szCs w:val="24"/>
              </w:rPr>
            </w:pPr>
            <w:r w:rsidRPr="00176316">
              <w:rPr>
                <w:b/>
                <w:szCs w:val="24"/>
              </w:rPr>
              <w:t>Placebo</w:t>
            </w:r>
          </w:p>
          <w:p w:rsidR="00664ECE" w:rsidRPr="00176316" w:rsidRDefault="00664ECE" w:rsidP="005D2D03">
            <w:pPr>
              <w:tabs>
                <w:tab w:val="center" w:pos="852"/>
                <w:tab w:val="right" w:pos="1704"/>
              </w:tabs>
              <w:jc w:val="center"/>
              <w:rPr>
                <w:b/>
                <w:szCs w:val="24"/>
              </w:rPr>
            </w:pPr>
            <w:r w:rsidRPr="00176316">
              <w:rPr>
                <w:b/>
                <w:szCs w:val="24"/>
              </w:rPr>
              <w:t>(N= 104)</w:t>
            </w:r>
          </w:p>
        </w:tc>
        <w:tc>
          <w:tcPr>
            <w:tcW w:w="1174" w:type="dxa"/>
            <w:tcBorders>
              <w:top w:val="single" w:sz="4" w:space="0" w:color="auto"/>
              <w:left w:val="single" w:sz="4" w:space="0" w:color="auto"/>
              <w:bottom w:val="single" w:sz="4" w:space="0" w:color="auto"/>
              <w:right w:val="single" w:sz="4" w:space="0" w:color="auto"/>
            </w:tcBorders>
          </w:tcPr>
          <w:p w:rsidR="00664ECE" w:rsidRPr="00176316" w:rsidRDefault="00664ECE" w:rsidP="005D2D03">
            <w:pPr>
              <w:jc w:val="center"/>
              <w:rPr>
                <w:b/>
                <w:szCs w:val="24"/>
              </w:rPr>
            </w:pPr>
            <w:r w:rsidRPr="00176316">
              <w:rPr>
                <w:b/>
                <w:szCs w:val="24"/>
              </w:rPr>
              <w:t>45 mg</w:t>
            </w:r>
          </w:p>
          <w:p w:rsidR="00664ECE" w:rsidRPr="00176316" w:rsidRDefault="00664ECE" w:rsidP="005D2D03">
            <w:pPr>
              <w:jc w:val="center"/>
              <w:rPr>
                <w:b/>
                <w:szCs w:val="24"/>
              </w:rPr>
            </w:pPr>
            <w:r w:rsidRPr="00176316">
              <w:rPr>
                <w:b/>
                <w:szCs w:val="24"/>
              </w:rPr>
              <w:t>(N= 103)</w:t>
            </w:r>
          </w:p>
        </w:tc>
        <w:tc>
          <w:tcPr>
            <w:tcW w:w="1176" w:type="dxa"/>
            <w:tcBorders>
              <w:top w:val="single" w:sz="4" w:space="0" w:color="auto"/>
              <w:left w:val="single" w:sz="4" w:space="0" w:color="auto"/>
              <w:bottom w:val="single" w:sz="4" w:space="0" w:color="auto"/>
              <w:right w:val="single" w:sz="4" w:space="0" w:color="auto"/>
            </w:tcBorders>
          </w:tcPr>
          <w:p w:rsidR="00664ECE" w:rsidRPr="00176316" w:rsidRDefault="00664ECE" w:rsidP="005D2D03">
            <w:pPr>
              <w:jc w:val="center"/>
              <w:rPr>
                <w:b/>
                <w:szCs w:val="24"/>
              </w:rPr>
            </w:pPr>
            <w:r w:rsidRPr="00176316">
              <w:rPr>
                <w:b/>
                <w:szCs w:val="24"/>
              </w:rPr>
              <w:t>90 mg</w:t>
            </w:r>
          </w:p>
          <w:p w:rsidR="00664ECE" w:rsidRPr="00176316" w:rsidRDefault="00664ECE" w:rsidP="005D2D03">
            <w:pPr>
              <w:jc w:val="center"/>
              <w:rPr>
                <w:b/>
                <w:szCs w:val="24"/>
              </w:rPr>
            </w:pPr>
            <w:r w:rsidRPr="00176316">
              <w:rPr>
                <w:b/>
                <w:szCs w:val="24"/>
              </w:rPr>
              <w:t>(N= 105)</w:t>
            </w:r>
          </w:p>
        </w:tc>
      </w:tr>
      <w:tr w:rsidR="00664ECE" w:rsidRPr="00176316" w:rsidTr="005D2D03">
        <w:trPr>
          <w:trHeight w:val="256"/>
        </w:trPr>
        <w:tc>
          <w:tcPr>
            <w:tcW w:w="1944" w:type="dxa"/>
            <w:tcBorders>
              <w:top w:val="single" w:sz="4" w:space="0" w:color="auto"/>
              <w:left w:val="single" w:sz="4" w:space="0" w:color="auto"/>
              <w:bottom w:val="single" w:sz="4" w:space="0" w:color="auto"/>
              <w:right w:val="single" w:sz="4" w:space="0" w:color="auto"/>
            </w:tcBorders>
            <w:vAlign w:val="center"/>
          </w:tcPr>
          <w:p w:rsidR="00664ECE" w:rsidRPr="00176316" w:rsidRDefault="00664ECE" w:rsidP="005D2D03">
            <w:pPr>
              <w:jc w:val="left"/>
              <w:rPr>
                <w:szCs w:val="24"/>
              </w:rPr>
            </w:pPr>
            <w:r w:rsidRPr="00176316">
              <w:rPr>
                <w:szCs w:val="24"/>
              </w:rPr>
              <w:t>Patients randomized with weight ≤100 kg at baseline</w:t>
            </w:r>
          </w:p>
        </w:tc>
        <w:tc>
          <w:tcPr>
            <w:tcW w:w="1170" w:type="dxa"/>
            <w:tcBorders>
              <w:top w:val="single" w:sz="4" w:space="0" w:color="auto"/>
              <w:left w:val="single" w:sz="4" w:space="0" w:color="auto"/>
              <w:bottom w:val="single" w:sz="4" w:space="0" w:color="auto"/>
              <w:right w:val="single" w:sz="4" w:space="0" w:color="auto"/>
            </w:tcBorders>
            <w:vAlign w:val="bottom"/>
          </w:tcPr>
          <w:p w:rsidR="00664ECE" w:rsidRPr="00176316" w:rsidRDefault="00664ECE" w:rsidP="005D2D03">
            <w:pPr>
              <w:adjustRightInd w:val="0"/>
              <w:jc w:val="center"/>
              <w:rPr>
                <w:color w:val="000000"/>
                <w:szCs w:val="24"/>
              </w:rPr>
            </w:pPr>
            <w:r w:rsidRPr="00176316">
              <w:rPr>
                <w:color w:val="000000"/>
                <w:szCs w:val="24"/>
              </w:rPr>
              <w:t>154</w:t>
            </w:r>
          </w:p>
        </w:tc>
        <w:tc>
          <w:tcPr>
            <w:tcW w:w="1161" w:type="dxa"/>
            <w:tcBorders>
              <w:top w:val="single" w:sz="4" w:space="0" w:color="auto"/>
              <w:left w:val="single" w:sz="4" w:space="0" w:color="auto"/>
              <w:bottom w:val="single" w:sz="4" w:space="0" w:color="auto"/>
              <w:right w:val="single" w:sz="4" w:space="0" w:color="auto"/>
            </w:tcBorders>
            <w:vAlign w:val="bottom"/>
          </w:tcPr>
          <w:p w:rsidR="00664ECE" w:rsidRPr="00176316" w:rsidRDefault="00664ECE" w:rsidP="005D2D03">
            <w:pPr>
              <w:adjustRightInd w:val="0"/>
              <w:jc w:val="center"/>
              <w:rPr>
                <w:color w:val="000000"/>
                <w:szCs w:val="24"/>
              </w:rPr>
            </w:pPr>
            <w:r w:rsidRPr="00176316">
              <w:rPr>
                <w:color w:val="000000"/>
                <w:szCs w:val="24"/>
              </w:rPr>
              <w:t>153</w:t>
            </w:r>
          </w:p>
        </w:tc>
        <w:tc>
          <w:tcPr>
            <w:tcW w:w="1174" w:type="dxa"/>
            <w:tcBorders>
              <w:top w:val="single" w:sz="4" w:space="0" w:color="auto"/>
              <w:left w:val="single" w:sz="4" w:space="0" w:color="auto"/>
              <w:bottom w:val="single" w:sz="4" w:space="0" w:color="auto"/>
              <w:right w:val="single" w:sz="18" w:space="0" w:color="auto"/>
            </w:tcBorders>
            <w:vAlign w:val="bottom"/>
          </w:tcPr>
          <w:p w:rsidR="00664ECE" w:rsidRPr="00176316" w:rsidRDefault="00664ECE" w:rsidP="005D2D03">
            <w:pPr>
              <w:adjustRightInd w:val="0"/>
              <w:jc w:val="center"/>
              <w:rPr>
                <w:color w:val="000000"/>
                <w:szCs w:val="24"/>
              </w:rPr>
            </w:pPr>
            <w:r w:rsidRPr="00176316">
              <w:rPr>
                <w:color w:val="000000"/>
                <w:szCs w:val="24"/>
              </w:rPr>
              <w:t>154</w:t>
            </w:r>
          </w:p>
        </w:tc>
        <w:tc>
          <w:tcPr>
            <w:tcW w:w="1257" w:type="dxa"/>
            <w:tcBorders>
              <w:top w:val="single" w:sz="4" w:space="0" w:color="auto"/>
              <w:left w:val="single" w:sz="18" w:space="0" w:color="auto"/>
              <w:bottom w:val="single" w:sz="4" w:space="0" w:color="auto"/>
              <w:right w:val="single" w:sz="4" w:space="0" w:color="auto"/>
            </w:tcBorders>
            <w:vAlign w:val="bottom"/>
          </w:tcPr>
          <w:p w:rsidR="00664ECE" w:rsidRPr="00176316" w:rsidRDefault="00664ECE" w:rsidP="005D2D03">
            <w:pPr>
              <w:adjustRightInd w:val="0"/>
              <w:jc w:val="center"/>
              <w:rPr>
                <w:color w:val="000000"/>
                <w:szCs w:val="24"/>
              </w:rPr>
            </w:pPr>
            <w:r w:rsidRPr="00176316">
              <w:rPr>
                <w:color w:val="000000"/>
                <w:szCs w:val="24"/>
              </w:rPr>
              <w:t>74</w:t>
            </w:r>
          </w:p>
        </w:tc>
        <w:tc>
          <w:tcPr>
            <w:tcW w:w="1174" w:type="dxa"/>
            <w:tcBorders>
              <w:top w:val="single" w:sz="4" w:space="0" w:color="auto"/>
              <w:left w:val="single" w:sz="4" w:space="0" w:color="auto"/>
              <w:bottom w:val="single" w:sz="4" w:space="0" w:color="auto"/>
              <w:right w:val="single" w:sz="4" w:space="0" w:color="auto"/>
            </w:tcBorders>
            <w:vAlign w:val="bottom"/>
          </w:tcPr>
          <w:p w:rsidR="00664ECE" w:rsidRPr="00176316" w:rsidRDefault="00664ECE" w:rsidP="005D2D03">
            <w:pPr>
              <w:adjustRightInd w:val="0"/>
              <w:jc w:val="center"/>
              <w:rPr>
                <w:color w:val="000000"/>
                <w:szCs w:val="24"/>
              </w:rPr>
            </w:pPr>
            <w:r w:rsidRPr="00176316">
              <w:rPr>
                <w:color w:val="000000"/>
                <w:szCs w:val="24"/>
              </w:rPr>
              <w:t>74</w:t>
            </w:r>
          </w:p>
        </w:tc>
        <w:tc>
          <w:tcPr>
            <w:tcW w:w="1176" w:type="dxa"/>
            <w:tcBorders>
              <w:top w:val="single" w:sz="4" w:space="0" w:color="auto"/>
              <w:left w:val="single" w:sz="4" w:space="0" w:color="auto"/>
              <w:bottom w:val="single" w:sz="4" w:space="0" w:color="auto"/>
              <w:right w:val="single" w:sz="4" w:space="0" w:color="auto"/>
            </w:tcBorders>
            <w:vAlign w:val="bottom"/>
          </w:tcPr>
          <w:p w:rsidR="00664ECE" w:rsidRPr="00176316" w:rsidRDefault="00664ECE" w:rsidP="005D2D03">
            <w:pPr>
              <w:adjustRightInd w:val="0"/>
              <w:jc w:val="center"/>
              <w:rPr>
                <w:color w:val="000000"/>
                <w:szCs w:val="24"/>
              </w:rPr>
            </w:pPr>
            <w:r w:rsidRPr="00176316">
              <w:rPr>
                <w:color w:val="000000"/>
                <w:szCs w:val="24"/>
              </w:rPr>
              <w:t>73</w:t>
            </w:r>
          </w:p>
        </w:tc>
      </w:tr>
      <w:tr w:rsidR="00664ECE" w:rsidRPr="00176316" w:rsidTr="005D2D03">
        <w:trPr>
          <w:trHeight w:val="256"/>
        </w:trPr>
        <w:tc>
          <w:tcPr>
            <w:tcW w:w="1944" w:type="dxa"/>
            <w:tcBorders>
              <w:top w:val="single" w:sz="4" w:space="0" w:color="auto"/>
              <w:left w:val="single" w:sz="4" w:space="0" w:color="auto"/>
              <w:bottom w:val="single" w:sz="4" w:space="0" w:color="auto"/>
              <w:right w:val="single" w:sz="4" w:space="0" w:color="auto"/>
            </w:tcBorders>
            <w:vAlign w:val="center"/>
          </w:tcPr>
          <w:p w:rsidR="00664ECE" w:rsidRPr="00176316" w:rsidRDefault="00664ECE" w:rsidP="005D2D03">
            <w:pPr>
              <w:rPr>
                <w:szCs w:val="24"/>
              </w:rPr>
            </w:pPr>
            <w:r w:rsidRPr="00176316">
              <w:rPr>
                <w:szCs w:val="24"/>
              </w:rPr>
              <w:t xml:space="preserve">ACR 20 </w:t>
            </w:r>
          </w:p>
        </w:tc>
        <w:tc>
          <w:tcPr>
            <w:tcW w:w="1170" w:type="dxa"/>
            <w:tcBorders>
              <w:top w:val="single" w:sz="4" w:space="0" w:color="auto"/>
              <w:left w:val="single" w:sz="4" w:space="0" w:color="auto"/>
              <w:bottom w:val="single" w:sz="4" w:space="0" w:color="auto"/>
              <w:right w:val="single" w:sz="4" w:space="0" w:color="auto"/>
            </w:tcBorders>
            <w:vAlign w:val="bottom"/>
          </w:tcPr>
          <w:p w:rsidR="00664ECE" w:rsidRPr="00176316" w:rsidRDefault="00664ECE" w:rsidP="005D2D03">
            <w:pPr>
              <w:adjustRightInd w:val="0"/>
              <w:jc w:val="center"/>
              <w:rPr>
                <w:color w:val="000000"/>
                <w:szCs w:val="24"/>
              </w:rPr>
            </w:pPr>
            <w:r w:rsidRPr="00176316">
              <w:rPr>
                <w:color w:val="000000"/>
                <w:szCs w:val="24"/>
              </w:rPr>
              <w:t>39 (25%)</w:t>
            </w:r>
          </w:p>
        </w:tc>
        <w:tc>
          <w:tcPr>
            <w:tcW w:w="1161" w:type="dxa"/>
            <w:tcBorders>
              <w:top w:val="single" w:sz="4" w:space="0" w:color="auto"/>
              <w:left w:val="single" w:sz="4" w:space="0" w:color="auto"/>
              <w:bottom w:val="single" w:sz="4" w:space="0" w:color="auto"/>
              <w:right w:val="single" w:sz="4" w:space="0" w:color="auto"/>
            </w:tcBorders>
            <w:vAlign w:val="bottom"/>
          </w:tcPr>
          <w:p w:rsidR="00664ECE" w:rsidRPr="00176316" w:rsidRDefault="00664ECE" w:rsidP="005D2D03">
            <w:pPr>
              <w:adjustRightInd w:val="0"/>
              <w:jc w:val="center"/>
              <w:rPr>
                <w:color w:val="000000"/>
                <w:szCs w:val="24"/>
              </w:rPr>
            </w:pPr>
            <w:r w:rsidRPr="00176316">
              <w:rPr>
                <w:color w:val="000000"/>
                <w:szCs w:val="24"/>
              </w:rPr>
              <w:t>67 (44%)</w:t>
            </w:r>
          </w:p>
        </w:tc>
        <w:tc>
          <w:tcPr>
            <w:tcW w:w="1174" w:type="dxa"/>
            <w:tcBorders>
              <w:top w:val="single" w:sz="4" w:space="0" w:color="auto"/>
              <w:left w:val="single" w:sz="4" w:space="0" w:color="auto"/>
              <w:bottom w:val="single" w:sz="4" w:space="0" w:color="auto"/>
              <w:right w:val="single" w:sz="18" w:space="0" w:color="auto"/>
            </w:tcBorders>
            <w:vAlign w:val="bottom"/>
          </w:tcPr>
          <w:p w:rsidR="00664ECE" w:rsidRPr="00176316" w:rsidRDefault="00664ECE" w:rsidP="005D2D03">
            <w:pPr>
              <w:adjustRightInd w:val="0"/>
              <w:jc w:val="center"/>
              <w:rPr>
                <w:color w:val="000000"/>
                <w:szCs w:val="24"/>
              </w:rPr>
            </w:pPr>
            <w:r w:rsidRPr="00176316">
              <w:rPr>
                <w:color w:val="000000"/>
                <w:szCs w:val="24"/>
              </w:rPr>
              <w:t>78 (51%)</w:t>
            </w:r>
          </w:p>
        </w:tc>
        <w:tc>
          <w:tcPr>
            <w:tcW w:w="1257" w:type="dxa"/>
            <w:tcBorders>
              <w:top w:val="single" w:sz="4" w:space="0" w:color="auto"/>
              <w:left w:val="single" w:sz="18" w:space="0" w:color="auto"/>
              <w:bottom w:val="single" w:sz="4" w:space="0" w:color="auto"/>
              <w:right w:val="single" w:sz="4" w:space="0" w:color="auto"/>
            </w:tcBorders>
            <w:vAlign w:val="bottom"/>
          </w:tcPr>
          <w:p w:rsidR="00664ECE" w:rsidRPr="00176316" w:rsidRDefault="00664ECE" w:rsidP="005D2D03">
            <w:pPr>
              <w:adjustRightInd w:val="0"/>
              <w:jc w:val="center"/>
              <w:rPr>
                <w:color w:val="000000"/>
                <w:szCs w:val="24"/>
              </w:rPr>
            </w:pPr>
            <w:r w:rsidRPr="00176316">
              <w:rPr>
                <w:color w:val="000000"/>
                <w:szCs w:val="24"/>
              </w:rPr>
              <w:t>17 (23%)</w:t>
            </w:r>
          </w:p>
        </w:tc>
        <w:tc>
          <w:tcPr>
            <w:tcW w:w="1174" w:type="dxa"/>
            <w:tcBorders>
              <w:top w:val="single" w:sz="4" w:space="0" w:color="auto"/>
              <w:left w:val="single" w:sz="4" w:space="0" w:color="auto"/>
              <w:bottom w:val="single" w:sz="4" w:space="0" w:color="auto"/>
              <w:right w:val="single" w:sz="4" w:space="0" w:color="auto"/>
            </w:tcBorders>
            <w:vAlign w:val="bottom"/>
          </w:tcPr>
          <w:p w:rsidR="00664ECE" w:rsidRPr="00176316" w:rsidRDefault="00664ECE" w:rsidP="005D2D03">
            <w:pPr>
              <w:adjustRightInd w:val="0"/>
              <w:jc w:val="center"/>
              <w:rPr>
                <w:color w:val="000000"/>
                <w:szCs w:val="24"/>
              </w:rPr>
            </w:pPr>
            <w:r w:rsidRPr="00176316">
              <w:rPr>
                <w:color w:val="000000"/>
                <w:szCs w:val="24"/>
              </w:rPr>
              <w:t>32 (43%)</w:t>
            </w:r>
          </w:p>
        </w:tc>
        <w:tc>
          <w:tcPr>
            <w:tcW w:w="1176" w:type="dxa"/>
            <w:tcBorders>
              <w:top w:val="single" w:sz="4" w:space="0" w:color="auto"/>
              <w:left w:val="single" w:sz="4" w:space="0" w:color="auto"/>
              <w:bottom w:val="single" w:sz="4" w:space="0" w:color="auto"/>
              <w:right w:val="single" w:sz="4" w:space="0" w:color="auto"/>
            </w:tcBorders>
            <w:vAlign w:val="bottom"/>
          </w:tcPr>
          <w:p w:rsidR="00664ECE" w:rsidRPr="00176316" w:rsidRDefault="00664ECE" w:rsidP="005D2D03">
            <w:pPr>
              <w:adjustRightInd w:val="0"/>
              <w:jc w:val="center"/>
              <w:rPr>
                <w:color w:val="000000"/>
                <w:szCs w:val="24"/>
              </w:rPr>
            </w:pPr>
            <w:r w:rsidRPr="00176316">
              <w:rPr>
                <w:color w:val="000000"/>
                <w:szCs w:val="24"/>
              </w:rPr>
              <w:t>34 (47%)</w:t>
            </w:r>
          </w:p>
        </w:tc>
      </w:tr>
      <w:tr w:rsidR="00664ECE" w:rsidRPr="00176316" w:rsidTr="005D2D03">
        <w:trPr>
          <w:trHeight w:val="256"/>
        </w:trPr>
        <w:tc>
          <w:tcPr>
            <w:tcW w:w="1944" w:type="dxa"/>
            <w:tcBorders>
              <w:top w:val="single" w:sz="4" w:space="0" w:color="auto"/>
              <w:left w:val="single" w:sz="4" w:space="0" w:color="auto"/>
              <w:bottom w:val="single" w:sz="4" w:space="0" w:color="auto"/>
              <w:right w:val="single" w:sz="4" w:space="0" w:color="auto"/>
            </w:tcBorders>
            <w:vAlign w:val="center"/>
          </w:tcPr>
          <w:p w:rsidR="00664ECE" w:rsidRPr="00176316" w:rsidRDefault="00664ECE" w:rsidP="005D2D03">
            <w:pPr>
              <w:rPr>
                <w:szCs w:val="24"/>
              </w:rPr>
            </w:pPr>
            <w:r w:rsidRPr="00176316">
              <w:rPr>
                <w:szCs w:val="24"/>
              </w:rPr>
              <w:t>ACR 50</w:t>
            </w:r>
          </w:p>
        </w:tc>
        <w:tc>
          <w:tcPr>
            <w:tcW w:w="1170" w:type="dxa"/>
            <w:tcBorders>
              <w:top w:val="single" w:sz="4" w:space="0" w:color="auto"/>
              <w:left w:val="single" w:sz="4" w:space="0" w:color="auto"/>
              <w:bottom w:val="single" w:sz="4" w:space="0" w:color="auto"/>
              <w:right w:val="single" w:sz="4" w:space="0" w:color="auto"/>
            </w:tcBorders>
            <w:vAlign w:val="bottom"/>
          </w:tcPr>
          <w:p w:rsidR="00664ECE" w:rsidRPr="00176316" w:rsidRDefault="00664ECE" w:rsidP="005D2D03">
            <w:pPr>
              <w:adjustRightInd w:val="0"/>
              <w:jc w:val="center"/>
              <w:rPr>
                <w:color w:val="000000"/>
                <w:szCs w:val="24"/>
              </w:rPr>
            </w:pPr>
            <w:r w:rsidRPr="00176316">
              <w:rPr>
                <w:color w:val="000000"/>
                <w:szCs w:val="24"/>
              </w:rPr>
              <w:t>14 (9%)</w:t>
            </w:r>
          </w:p>
        </w:tc>
        <w:tc>
          <w:tcPr>
            <w:tcW w:w="1161" w:type="dxa"/>
            <w:tcBorders>
              <w:top w:val="single" w:sz="4" w:space="0" w:color="auto"/>
              <w:left w:val="single" w:sz="4" w:space="0" w:color="auto"/>
              <w:bottom w:val="single" w:sz="4" w:space="0" w:color="auto"/>
              <w:right w:val="single" w:sz="4" w:space="0" w:color="auto"/>
            </w:tcBorders>
            <w:vAlign w:val="bottom"/>
          </w:tcPr>
          <w:p w:rsidR="00664ECE" w:rsidRPr="00176316" w:rsidRDefault="00664ECE" w:rsidP="005D2D03">
            <w:pPr>
              <w:adjustRightInd w:val="0"/>
              <w:jc w:val="center"/>
              <w:rPr>
                <w:color w:val="000000"/>
                <w:szCs w:val="24"/>
              </w:rPr>
            </w:pPr>
            <w:r w:rsidRPr="00176316">
              <w:rPr>
                <w:color w:val="000000"/>
                <w:szCs w:val="24"/>
              </w:rPr>
              <w:t>38 (25%)</w:t>
            </w:r>
          </w:p>
        </w:tc>
        <w:tc>
          <w:tcPr>
            <w:tcW w:w="1174" w:type="dxa"/>
            <w:tcBorders>
              <w:top w:val="single" w:sz="4" w:space="0" w:color="auto"/>
              <w:left w:val="single" w:sz="4" w:space="0" w:color="auto"/>
              <w:bottom w:val="single" w:sz="4" w:space="0" w:color="auto"/>
              <w:right w:val="single" w:sz="18" w:space="0" w:color="auto"/>
            </w:tcBorders>
            <w:vAlign w:val="bottom"/>
          </w:tcPr>
          <w:p w:rsidR="00664ECE" w:rsidRPr="00176316" w:rsidRDefault="00664ECE" w:rsidP="005D2D03">
            <w:pPr>
              <w:adjustRightInd w:val="0"/>
              <w:jc w:val="center"/>
              <w:rPr>
                <w:color w:val="000000"/>
                <w:szCs w:val="24"/>
              </w:rPr>
            </w:pPr>
            <w:r w:rsidRPr="00176316">
              <w:rPr>
                <w:color w:val="000000"/>
                <w:szCs w:val="24"/>
              </w:rPr>
              <w:t>48 (31%)</w:t>
            </w:r>
          </w:p>
        </w:tc>
        <w:tc>
          <w:tcPr>
            <w:tcW w:w="1257" w:type="dxa"/>
            <w:tcBorders>
              <w:top w:val="single" w:sz="4" w:space="0" w:color="auto"/>
              <w:left w:val="single" w:sz="18" w:space="0" w:color="auto"/>
              <w:bottom w:val="single" w:sz="4" w:space="0" w:color="auto"/>
              <w:right w:val="single" w:sz="4" w:space="0" w:color="auto"/>
            </w:tcBorders>
            <w:vAlign w:val="bottom"/>
          </w:tcPr>
          <w:p w:rsidR="00664ECE" w:rsidRPr="00176316" w:rsidRDefault="00664ECE" w:rsidP="005D2D03">
            <w:pPr>
              <w:adjustRightInd w:val="0"/>
              <w:jc w:val="center"/>
              <w:rPr>
                <w:color w:val="000000"/>
                <w:szCs w:val="24"/>
              </w:rPr>
            </w:pPr>
            <w:r w:rsidRPr="00176316">
              <w:rPr>
                <w:color w:val="000000"/>
                <w:szCs w:val="24"/>
              </w:rPr>
              <w:t>6 (8%)</w:t>
            </w:r>
          </w:p>
        </w:tc>
        <w:tc>
          <w:tcPr>
            <w:tcW w:w="1174" w:type="dxa"/>
            <w:tcBorders>
              <w:top w:val="single" w:sz="4" w:space="0" w:color="auto"/>
              <w:left w:val="single" w:sz="4" w:space="0" w:color="auto"/>
              <w:bottom w:val="single" w:sz="4" w:space="0" w:color="auto"/>
              <w:right w:val="single" w:sz="4" w:space="0" w:color="auto"/>
            </w:tcBorders>
            <w:vAlign w:val="bottom"/>
          </w:tcPr>
          <w:p w:rsidR="00664ECE" w:rsidRPr="00176316" w:rsidRDefault="00664ECE" w:rsidP="005D2D03">
            <w:pPr>
              <w:adjustRightInd w:val="0"/>
              <w:jc w:val="center"/>
              <w:rPr>
                <w:color w:val="000000"/>
                <w:szCs w:val="24"/>
              </w:rPr>
            </w:pPr>
            <w:r w:rsidRPr="00176316">
              <w:rPr>
                <w:color w:val="000000"/>
                <w:szCs w:val="24"/>
              </w:rPr>
              <w:t>15 (20%)</w:t>
            </w:r>
          </w:p>
        </w:tc>
        <w:tc>
          <w:tcPr>
            <w:tcW w:w="1176" w:type="dxa"/>
            <w:tcBorders>
              <w:top w:val="single" w:sz="4" w:space="0" w:color="auto"/>
              <w:left w:val="single" w:sz="4" w:space="0" w:color="auto"/>
              <w:bottom w:val="single" w:sz="4" w:space="0" w:color="auto"/>
              <w:right w:val="single" w:sz="4" w:space="0" w:color="auto"/>
            </w:tcBorders>
            <w:vAlign w:val="bottom"/>
          </w:tcPr>
          <w:p w:rsidR="00664ECE" w:rsidRPr="00176316" w:rsidRDefault="00664ECE" w:rsidP="005D2D03">
            <w:pPr>
              <w:adjustRightInd w:val="0"/>
              <w:jc w:val="center"/>
              <w:rPr>
                <w:color w:val="000000"/>
                <w:szCs w:val="24"/>
              </w:rPr>
            </w:pPr>
            <w:r w:rsidRPr="00176316">
              <w:rPr>
                <w:color w:val="000000"/>
                <w:szCs w:val="24"/>
              </w:rPr>
              <w:t>21 (29%)</w:t>
            </w:r>
          </w:p>
        </w:tc>
      </w:tr>
      <w:tr w:rsidR="00664ECE" w:rsidRPr="00176316" w:rsidTr="005D2D03">
        <w:trPr>
          <w:trHeight w:val="256"/>
        </w:trPr>
        <w:tc>
          <w:tcPr>
            <w:tcW w:w="1944" w:type="dxa"/>
            <w:tcBorders>
              <w:top w:val="single" w:sz="4" w:space="0" w:color="auto"/>
              <w:left w:val="single" w:sz="4" w:space="0" w:color="auto"/>
              <w:bottom w:val="single" w:sz="4" w:space="0" w:color="auto"/>
              <w:right w:val="single" w:sz="4" w:space="0" w:color="auto"/>
            </w:tcBorders>
            <w:vAlign w:val="center"/>
          </w:tcPr>
          <w:p w:rsidR="00664ECE" w:rsidRPr="00176316" w:rsidRDefault="00664ECE" w:rsidP="005D2D03">
            <w:pPr>
              <w:rPr>
                <w:szCs w:val="24"/>
              </w:rPr>
            </w:pPr>
            <w:r w:rsidRPr="00176316">
              <w:rPr>
                <w:szCs w:val="24"/>
              </w:rPr>
              <w:t>ACR 70</w:t>
            </w:r>
          </w:p>
        </w:tc>
        <w:tc>
          <w:tcPr>
            <w:tcW w:w="1170" w:type="dxa"/>
            <w:tcBorders>
              <w:top w:val="single" w:sz="4" w:space="0" w:color="auto"/>
              <w:left w:val="single" w:sz="4" w:space="0" w:color="auto"/>
              <w:bottom w:val="single" w:sz="4" w:space="0" w:color="auto"/>
              <w:right w:val="single" w:sz="4" w:space="0" w:color="auto"/>
            </w:tcBorders>
            <w:vAlign w:val="bottom"/>
          </w:tcPr>
          <w:p w:rsidR="00664ECE" w:rsidRPr="00176316" w:rsidRDefault="00664ECE" w:rsidP="005D2D03">
            <w:pPr>
              <w:adjustRightInd w:val="0"/>
              <w:jc w:val="center"/>
              <w:rPr>
                <w:color w:val="000000"/>
                <w:szCs w:val="24"/>
              </w:rPr>
            </w:pPr>
            <w:r w:rsidRPr="00176316">
              <w:rPr>
                <w:color w:val="000000"/>
                <w:szCs w:val="24"/>
              </w:rPr>
              <w:t>5 (3%)</w:t>
            </w:r>
          </w:p>
        </w:tc>
        <w:tc>
          <w:tcPr>
            <w:tcW w:w="1161" w:type="dxa"/>
            <w:tcBorders>
              <w:top w:val="single" w:sz="4" w:space="0" w:color="auto"/>
              <w:left w:val="single" w:sz="4" w:space="0" w:color="auto"/>
              <w:bottom w:val="single" w:sz="4" w:space="0" w:color="auto"/>
              <w:right w:val="single" w:sz="4" w:space="0" w:color="auto"/>
            </w:tcBorders>
            <w:vAlign w:val="bottom"/>
          </w:tcPr>
          <w:p w:rsidR="00664ECE" w:rsidRPr="00176316" w:rsidRDefault="00664ECE" w:rsidP="005D2D03">
            <w:pPr>
              <w:adjustRightInd w:val="0"/>
              <w:jc w:val="center"/>
              <w:rPr>
                <w:color w:val="000000"/>
                <w:szCs w:val="24"/>
              </w:rPr>
            </w:pPr>
            <w:r w:rsidRPr="00176316">
              <w:rPr>
                <w:color w:val="000000"/>
                <w:szCs w:val="24"/>
              </w:rPr>
              <w:t>20 (13%)</w:t>
            </w:r>
          </w:p>
        </w:tc>
        <w:tc>
          <w:tcPr>
            <w:tcW w:w="1174" w:type="dxa"/>
            <w:tcBorders>
              <w:top w:val="single" w:sz="4" w:space="0" w:color="auto"/>
              <w:left w:val="single" w:sz="4" w:space="0" w:color="auto"/>
              <w:bottom w:val="single" w:sz="4" w:space="0" w:color="auto"/>
              <w:right w:val="single" w:sz="18" w:space="0" w:color="auto"/>
            </w:tcBorders>
            <w:vAlign w:val="bottom"/>
          </w:tcPr>
          <w:p w:rsidR="00664ECE" w:rsidRPr="00176316" w:rsidRDefault="00664ECE" w:rsidP="005D2D03">
            <w:pPr>
              <w:adjustRightInd w:val="0"/>
              <w:jc w:val="center"/>
              <w:rPr>
                <w:color w:val="000000"/>
                <w:szCs w:val="24"/>
              </w:rPr>
            </w:pPr>
            <w:r w:rsidRPr="00176316">
              <w:rPr>
                <w:color w:val="000000"/>
                <w:szCs w:val="24"/>
              </w:rPr>
              <w:t>26 (17%)</w:t>
            </w:r>
          </w:p>
        </w:tc>
        <w:tc>
          <w:tcPr>
            <w:tcW w:w="1257" w:type="dxa"/>
            <w:tcBorders>
              <w:top w:val="single" w:sz="4" w:space="0" w:color="auto"/>
              <w:left w:val="single" w:sz="18" w:space="0" w:color="auto"/>
              <w:bottom w:val="single" w:sz="4" w:space="0" w:color="auto"/>
              <w:right w:val="single" w:sz="4" w:space="0" w:color="auto"/>
            </w:tcBorders>
            <w:vAlign w:val="bottom"/>
          </w:tcPr>
          <w:p w:rsidR="00664ECE" w:rsidRPr="00176316" w:rsidRDefault="00664ECE" w:rsidP="005D2D03">
            <w:pPr>
              <w:adjustRightInd w:val="0"/>
              <w:jc w:val="center"/>
              <w:rPr>
                <w:color w:val="000000"/>
                <w:szCs w:val="24"/>
              </w:rPr>
            </w:pPr>
            <w:r w:rsidRPr="00176316">
              <w:rPr>
                <w:color w:val="000000"/>
                <w:szCs w:val="24"/>
              </w:rPr>
              <w:t>3 (4%)</w:t>
            </w:r>
          </w:p>
        </w:tc>
        <w:tc>
          <w:tcPr>
            <w:tcW w:w="1174" w:type="dxa"/>
            <w:tcBorders>
              <w:top w:val="single" w:sz="4" w:space="0" w:color="auto"/>
              <w:left w:val="single" w:sz="4" w:space="0" w:color="auto"/>
              <w:bottom w:val="single" w:sz="4" w:space="0" w:color="auto"/>
              <w:right w:val="single" w:sz="4" w:space="0" w:color="auto"/>
            </w:tcBorders>
            <w:vAlign w:val="bottom"/>
          </w:tcPr>
          <w:p w:rsidR="00664ECE" w:rsidRPr="00176316" w:rsidRDefault="00664ECE" w:rsidP="005D2D03">
            <w:pPr>
              <w:adjustRightInd w:val="0"/>
              <w:jc w:val="center"/>
              <w:rPr>
                <w:color w:val="000000"/>
                <w:szCs w:val="24"/>
              </w:rPr>
            </w:pPr>
            <w:r w:rsidRPr="00176316">
              <w:rPr>
                <w:color w:val="000000"/>
                <w:szCs w:val="24"/>
              </w:rPr>
              <w:t>6 (8%)</w:t>
            </w:r>
          </w:p>
        </w:tc>
        <w:tc>
          <w:tcPr>
            <w:tcW w:w="1176" w:type="dxa"/>
            <w:tcBorders>
              <w:top w:val="single" w:sz="4" w:space="0" w:color="auto"/>
              <w:left w:val="single" w:sz="4" w:space="0" w:color="auto"/>
              <w:bottom w:val="single" w:sz="4" w:space="0" w:color="auto"/>
              <w:right w:val="single" w:sz="4" w:space="0" w:color="auto"/>
            </w:tcBorders>
            <w:vAlign w:val="bottom"/>
          </w:tcPr>
          <w:p w:rsidR="00664ECE" w:rsidRPr="00176316" w:rsidRDefault="00664ECE" w:rsidP="005D2D03">
            <w:pPr>
              <w:adjustRightInd w:val="0"/>
              <w:jc w:val="center"/>
              <w:rPr>
                <w:color w:val="000000"/>
                <w:szCs w:val="24"/>
              </w:rPr>
            </w:pPr>
            <w:r w:rsidRPr="00176316">
              <w:rPr>
                <w:color w:val="000000"/>
                <w:szCs w:val="24"/>
              </w:rPr>
              <w:t>8 (11%)</w:t>
            </w:r>
          </w:p>
        </w:tc>
      </w:tr>
      <w:tr w:rsidR="00664ECE" w:rsidRPr="00176316" w:rsidTr="005D2D03">
        <w:trPr>
          <w:trHeight w:val="256"/>
        </w:trPr>
        <w:tc>
          <w:tcPr>
            <w:tcW w:w="1944" w:type="dxa"/>
            <w:tcBorders>
              <w:top w:val="single" w:sz="4" w:space="0" w:color="auto"/>
              <w:left w:val="single" w:sz="4" w:space="0" w:color="auto"/>
              <w:bottom w:val="single" w:sz="4" w:space="0" w:color="auto"/>
              <w:right w:val="single" w:sz="4" w:space="0" w:color="auto"/>
            </w:tcBorders>
            <w:vAlign w:val="center"/>
          </w:tcPr>
          <w:p w:rsidR="00664ECE" w:rsidRPr="00176316" w:rsidRDefault="00664ECE" w:rsidP="005D2D03">
            <w:pPr>
              <w:jc w:val="left"/>
              <w:rPr>
                <w:szCs w:val="24"/>
              </w:rPr>
            </w:pPr>
            <w:r w:rsidRPr="00176316">
              <w:rPr>
                <w:szCs w:val="24"/>
              </w:rPr>
              <w:t>Patients randomized with weight &gt;100 kg at baseline</w:t>
            </w:r>
          </w:p>
        </w:tc>
        <w:tc>
          <w:tcPr>
            <w:tcW w:w="1170" w:type="dxa"/>
            <w:tcBorders>
              <w:top w:val="single" w:sz="4" w:space="0" w:color="auto"/>
              <w:left w:val="single" w:sz="4" w:space="0" w:color="auto"/>
              <w:bottom w:val="single" w:sz="4" w:space="0" w:color="auto"/>
              <w:right w:val="single" w:sz="4" w:space="0" w:color="auto"/>
            </w:tcBorders>
            <w:vAlign w:val="bottom"/>
          </w:tcPr>
          <w:p w:rsidR="00664ECE" w:rsidRPr="00176316" w:rsidRDefault="00664ECE" w:rsidP="005D2D03">
            <w:pPr>
              <w:adjustRightInd w:val="0"/>
              <w:jc w:val="center"/>
              <w:rPr>
                <w:color w:val="000000"/>
                <w:szCs w:val="24"/>
              </w:rPr>
            </w:pPr>
            <w:r w:rsidRPr="00176316">
              <w:rPr>
                <w:color w:val="000000"/>
                <w:szCs w:val="24"/>
              </w:rPr>
              <w:t>52</w:t>
            </w:r>
          </w:p>
        </w:tc>
        <w:tc>
          <w:tcPr>
            <w:tcW w:w="1161" w:type="dxa"/>
            <w:tcBorders>
              <w:top w:val="single" w:sz="4" w:space="0" w:color="auto"/>
              <w:left w:val="single" w:sz="4" w:space="0" w:color="auto"/>
              <w:bottom w:val="single" w:sz="4" w:space="0" w:color="auto"/>
              <w:right w:val="single" w:sz="4" w:space="0" w:color="auto"/>
            </w:tcBorders>
            <w:vAlign w:val="bottom"/>
          </w:tcPr>
          <w:p w:rsidR="00664ECE" w:rsidRPr="00176316" w:rsidRDefault="00664ECE" w:rsidP="005D2D03">
            <w:pPr>
              <w:adjustRightInd w:val="0"/>
              <w:jc w:val="center"/>
              <w:rPr>
                <w:color w:val="000000"/>
                <w:szCs w:val="24"/>
              </w:rPr>
            </w:pPr>
            <w:r w:rsidRPr="00176316">
              <w:rPr>
                <w:color w:val="000000"/>
                <w:szCs w:val="24"/>
              </w:rPr>
              <w:t>52</w:t>
            </w:r>
          </w:p>
        </w:tc>
        <w:tc>
          <w:tcPr>
            <w:tcW w:w="1174" w:type="dxa"/>
            <w:tcBorders>
              <w:top w:val="single" w:sz="4" w:space="0" w:color="auto"/>
              <w:left w:val="single" w:sz="4" w:space="0" w:color="auto"/>
              <w:bottom w:val="single" w:sz="4" w:space="0" w:color="auto"/>
              <w:right w:val="single" w:sz="18" w:space="0" w:color="auto"/>
            </w:tcBorders>
            <w:vAlign w:val="bottom"/>
          </w:tcPr>
          <w:p w:rsidR="00664ECE" w:rsidRPr="00176316" w:rsidRDefault="00664ECE" w:rsidP="005D2D03">
            <w:pPr>
              <w:adjustRightInd w:val="0"/>
              <w:jc w:val="center"/>
              <w:rPr>
                <w:color w:val="000000"/>
                <w:szCs w:val="24"/>
              </w:rPr>
            </w:pPr>
            <w:r w:rsidRPr="00176316">
              <w:rPr>
                <w:color w:val="000000"/>
                <w:szCs w:val="24"/>
              </w:rPr>
              <w:t>50</w:t>
            </w:r>
          </w:p>
        </w:tc>
        <w:tc>
          <w:tcPr>
            <w:tcW w:w="1257" w:type="dxa"/>
            <w:tcBorders>
              <w:top w:val="single" w:sz="4" w:space="0" w:color="auto"/>
              <w:left w:val="single" w:sz="18" w:space="0" w:color="auto"/>
              <w:bottom w:val="single" w:sz="4" w:space="0" w:color="auto"/>
              <w:right w:val="single" w:sz="4" w:space="0" w:color="auto"/>
            </w:tcBorders>
            <w:vAlign w:val="bottom"/>
          </w:tcPr>
          <w:p w:rsidR="00664ECE" w:rsidRPr="00176316" w:rsidRDefault="00664ECE" w:rsidP="005D2D03">
            <w:pPr>
              <w:adjustRightInd w:val="0"/>
              <w:jc w:val="center"/>
              <w:rPr>
                <w:color w:val="000000"/>
                <w:szCs w:val="24"/>
              </w:rPr>
            </w:pPr>
            <w:r w:rsidRPr="00176316">
              <w:rPr>
                <w:color w:val="000000"/>
                <w:szCs w:val="24"/>
              </w:rPr>
              <w:t>30</w:t>
            </w:r>
          </w:p>
        </w:tc>
        <w:tc>
          <w:tcPr>
            <w:tcW w:w="1174" w:type="dxa"/>
            <w:tcBorders>
              <w:top w:val="single" w:sz="4" w:space="0" w:color="auto"/>
              <w:left w:val="single" w:sz="4" w:space="0" w:color="auto"/>
              <w:bottom w:val="single" w:sz="4" w:space="0" w:color="auto"/>
              <w:right w:val="single" w:sz="4" w:space="0" w:color="auto"/>
            </w:tcBorders>
            <w:vAlign w:val="bottom"/>
          </w:tcPr>
          <w:p w:rsidR="00664ECE" w:rsidRPr="00176316" w:rsidRDefault="00664ECE" w:rsidP="005D2D03">
            <w:pPr>
              <w:adjustRightInd w:val="0"/>
              <w:jc w:val="center"/>
              <w:rPr>
                <w:color w:val="000000"/>
                <w:szCs w:val="24"/>
              </w:rPr>
            </w:pPr>
            <w:r w:rsidRPr="00176316">
              <w:rPr>
                <w:color w:val="000000"/>
                <w:szCs w:val="24"/>
              </w:rPr>
              <w:t>29</w:t>
            </w:r>
          </w:p>
        </w:tc>
        <w:tc>
          <w:tcPr>
            <w:tcW w:w="1176" w:type="dxa"/>
            <w:tcBorders>
              <w:top w:val="single" w:sz="4" w:space="0" w:color="auto"/>
              <w:left w:val="single" w:sz="4" w:space="0" w:color="auto"/>
              <w:bottom w:val="single" w:sz="4" w:space="0" w:color="auto"/>
              <w:right w:val="single" w:sz="4" w:space="0" w:color="auto"/>
            </w:tcBorders>
            <w:vAlign w:val="bottom"/>
          </w:tcPr>
          <w:p w:rsidR="00664ECE" w:rsidRPr="00176316" w:rsidRDefault="00664ECE" w:rsidP="005D2D03">
            <w:pPr>
              <w:adjustRightInd w:val="0"/>
              <w:jc w:val="center"/>
              <w:rPr>
                <w:color w:val="000000"/>
                <w:szCs w:val="24"/>
              </w:rPr>
            </w:pPr>
            <w:r w:rsidRPr="00176316">
              <w:rPr>
                <w:color w:val="000000"/>
                <w:szCs w:val="24"/>
              </w:rPr>
              <w:t>31</w:t>
            </w:r>
          </w:p>
        </w:tc>
      </w:tr>
      <w:tr w:rsidR="00664ECE" w:rsidRPr="00176316" w:rsidTr="005D2D03">
        <w:trPr>
          <w:trHeight w:val="256"/>
        </w:trPr>
        <w:tc>
          <w:tcPr>
            <w:tcW w:w="1944" w:type="dxa"/>
            <w:tcBorders>
              <w:top w:val="single" w:sz="4" w:space="0" w:color="auto"/>
              <w:left w:val="single" w:sz="4" w:space="0" w:color="auto"/>
              <w:bottom w:val="single" w:sz="4" w:space="0" w:color="auto"/>
              <w:right w:val="single" w:sz="4" w:space="0" w:color="auto"/>
            </w:tcBorders>
            <w:vAlign w:val="center"/>
          </w:tcPr>
          <w:p w:rsidR="00664ECE" w:rsidRPr="00176316" w:rsidRDefault="00664ECE" w:rsidP="005D2D03">
            <w:pPr>
              <w:rPr>
                <w:szCs w:val="24"/>
              </w:rPr>
            </w:pPr>
            <w:r w:rsidRPr="00176316">
              <w:rPr>
                <w:szCs w:val="24"/>
              </w:rPr>
              <w:t xml:space="preserve">ACR 20 </w:t>
            </w:r>
          </w:p>
        </w:tc>
        <w:tc>
          <w:tcPr>
            <w:tcW w:w="1170" w:type="dxa"/>
            <w:tcBorders>
              <w:top w:val="single" w:sz="4" w:space="0" w:color="auto"/>
              <w:left w:val="single" w:sz="4" w:space="0" w:color="auto"/>
              <w:bottom w:val="single" w:sz="4" w:space="0" w:color="auto"/>
              <w:right w:val="single" w:sz="4" w:space="0" w:color="auto"/>
            </w:tcBorders>
            <w:vAlign w:val="bottom"/>
          </w:tcPr>
          <w:p w:rsidR="00664ECE" w:rsidRPr="00176316" w:rsidRDefault="00664ECE" w:rsidP="005D2D03">
            <w:pPr>
              <w:adjustRightInd w:val="0"/>
              <w:jc w:val="center"/>
              <w:rPr>
                <w:color w:val="000000"/>
                <w:szCs w:val="24"/>
              </w:rPr>
            </w:pPr>
            <w:r w:rsidRPr="00176316">
              <w:rPr>
                <w:color w:val="000000"/>
                <w:szCs w:val="24"/>
              </w:rPr>
              <w:t>8 (15%)</w:t>
            </w:r>
          </w:p>
        </w:tc>
        <w:tc>
          <w:tcPr>
            <w:tcW w:w="1161" w:type="dxa"/>
            <w:tcBorders>
              <w:top w:val="single" w:sz="4" w:space="0" w:color="auto"/>
              <w:left w:val="single" w:sz="4" w:space="0" w:color="auto"/>
              <w:bottom w:val="single" w:sz="4" w:space="0" w:color="auto"/>
              <w:right w:val="single" w:sz="4" w:space="0" w:color="auto"/>
            </w:tcBorders>
            <w:vAlign w:val="bottom"/>
          </w:tcPr>
          <w:p w:rsidR="00664ECE" w:rsidRPr="00176316" w:rsidRDefault="00664ECE" w:rsidP="005D2D03">
            <w:pPr>
              <w:adjustRightInd w:val="0"/>
              <w:jc w:val="center"/>
              <w:rPr>
                <w:color w:val="000000"/>
                <w:szCs w:val="24"/>
              </w:rPr>
            </w:pPr>
            <w:r w:rsidRPr="00176316">
              <w:rPr>
                <w:color w:val="000000"/>
                <w:szCs w:val="24"/>
              </w:rPr>
              <w:t>20 (38%)</w:t>
            </w:r>
          </w:p>
        </w:tc>
        <w:tc>
          <w:tcPr>
            <w:tcW w:w="1174" w:type="dxa"/>
            <w:tcBorders>
              <w:top w:val="single" w:sz="4" w:space="0" w:color="auto"/>
              <w:left w:val="single" w:sz="4" w:space="0" w:color="auto"/>
              <w:bottom w:val="single" w:sz="4" w:space="0" w:color="auto"/>
              <w:right w:val="single" w:sz="18" w:space="0" w:color="auto"/>
            </w:tcBorders>
            <w:vAlign w:val="bottom"/>
          </w:tcPr>
          <w:p w:rsidR="00664ECE" w:rsidRPr="00176316" w:rsidRDefault="00664ECE" w:rsidP="005D2D03">
            <w:pPr>
              <w:adjustRightInd w:val="0"/>
              <w:jc w:val="center"/>
              <w:rPr>
                <w:color w:val="000000"/>
                <w:szCs w:val="24"/>
              </w:rPr>
            </w:pPr>
            <w:r w:rsidRPr="00176316">
              <w:rPr>
                <w:color w:val="000000"/>
                <w:szCs w:val="24"/>
              </w:rPr>
              <w:t>23 (46%)</w:t>
            </w:r>
          </w:p>
        </w:tc>
        <w:tc>
          <w:tcPr>
            <w:tcW w:w="1257" w:type="dxa"/>
            <w:tcBorders>
              <w:top w:val="single" w:sz="4" w:space="0" w:color="auto"/>
              <w:left w:val="single" w:sz="18" w:space="0" w:color="auto"/>
              <w:bottom w:val="single" w:sz="4" w:space="0" w:color="auto"/>
              <w:right w:val="single" w:sz="4" w:space="0" w:color="auto"/>
            </w:tcBorders>
            <w:vAlign w:val="bottom"/>
          </w:tcPr>
          <w:p w:rsidR="00664ECE" w:rsidRPr="00176316" w:rsidRDefault="00664ECE" w:rsidP="005D2D03">
            <w:pPr>
              <w:adjustRightInd w:val="0"/>
              <w:jc w:val="center"/>
              <w:rPr>
                <w:color w:val="000000"/>
                <w:szCs w:val="24"/>
              </w:rPr>
            </w:pPr>
            <w:r w:rsidRPr="00176316">
              <w:rPr>
                <w:color w:val="000000"/>
                <w:szCs w:val="24"/>
              </w:rPr>
              <w:t>4 (13%)</w:t>
            </w:r>
          </w:p>
        </w:tc>
        <w:tc>
          <w:tcPr>
            <w:tcW w:w="1174" w:type="dxa"/>
            <w:tcBorders>
              <w:top w:val="single" w:sz="4" w:space="0" w:color="auto"/>
              <w:left w:val="single" w:sz="4" w:space="0" w:color="auto"/>
              <w:bottom w:val="single" w:sz="4" w:space="0" w:color="auto"/>
              <w:right w:val="single" w:sz="4" w:space="0" w:color="auto"/>
            </w:tcBorders>
            <w:vAlign w:val="bottom"/>
          </w:tcPr>
          <w:p w:rsidR="00664ECE" w:rsidRPr="00176316" w:rsidRDefault="00664ECE" w:rsidP="005D2D03">
            <w:pPr>
              <w:adjustRightInd w:val="0"/>
              <w:jc w:val="center"/>
              <w:rPr>
                <w:color w:val="000000"/>
                <w:szCs w:val="24"/>
              </w:rPr>
            </w:pPr>
            <w:r w:rsidRPr="00176316">
              <w:rPr>
                <w:color w:val="000000"/>
                <w:szCs w:val="24"/>
              </w:rPr>
              <w:t>13 (45%)</w:t>
            </w:r>
          </w:p>
        </w:tc>
        <w:tc>
          <w:tcPr>
            <w:tcW w:w="1176" w:type="dxa"/>
            <w:tcBorders>
              <w:top w:val="single" w:sz="4" w:space="0" w:color="auto"/>
              <w:left w:val="single" w:sz="4" w:space="0" w:color="auto"/>
              <w:bottom w:val="single" w:sz="4" w:space="0" w:color="auto"/>
              <w:right w:val="single" w:sz="4" w:space="0" w:color="auto"/>
            </w:tcBorders>
            <w:vAlign w:val="bottom"/>
          </w:tcPr>
          <w:p w:rsidR="00664ECE" w:rsidRPr="00176316" w:rsidRDefault="00664ECE" w:rsidP="005D2D03">
            <w:pPr>
              <w:adjustRightInd w:val="0"/>
              <w:jc w:val="center"/>
              <w:rPr>
                <w:color w:val="000000"/>
                <w:szCs w:val="24"/>
              </w:rPr>
            </w:pPr>
            <w:r w:rsidRPr="00176316">
              <w:rPr>
                <w:color w:val="000000"/>
                <w:szCs w:val="24"/>
              </w:rPr>
              <w:t>12 (39%)</w:t>
            </w:r>
          </w:p>
        </w:tc>
      </w:tr>
      <w:tr w:rsidR="00664ECE" w:rsidRPr="00176316" w:rsidTr="005D2D03">
        <w:trPr>
          <w:trHeight w:val="256"/>
        </w:trPr>
        <w:tc>
          <w:tcPr>
            <w:tcW w:w="1944" w:type="dxa"/>
            <w:tcBorders>
              <w:top w:val="single" w:sz="4" w:space="0" w:color="auto"/>
              <w:left w:val="single" w:sz="4" w:space="0" w:color="auto"/>
              <w:bottom w:val="single" w:sz="4" w:space="0" w:color="auto"/>
              <w:right w:val="single" w:sz="4" w:space="0" w:color="auto"/>
            </w:tcBorders>
            <w:vAlign w:val="center"/>
          </w:tcPr>
          <w:p w:rsidR="00664ECE" w:rsidRPr="00176316" w:rsidRDefault="00664ECE" w:rsidP="005D2D03">
            <w:pPr>
              <w:rPr>
                <w:szCs w:val="24"/>
              </w:rPr>
            </w:pPr>
            <w:r w:rsidRPr="00176316">
              <w:rPr>
                <w:szCs w:val="24"/>
              </w:rPr>
              <w:t>ACR 50</w:t>
            </w:r>
          </w:p>
        </w:tc>
        <w:tc>
          <w:tcPr>
            <w:tcW w:w="1170" w:type="dxa"/>
            <w:tcBorders>
              <w:top w:val="single" w:sz="4" w:space="0" w:color="auto"/>
              <w:left w:val="single" w:sz="4" w:space="0" w:color="auto"/>
              <w:bottom w:val="single" w:sz="4" w:space="0" w:color="auto"/>
              <w:right w:val="single" w:sz="4" w:space="0" w:color="auto"/>
            </w:tcBorders>
            <w:vAlign w:val="bottom"/>
          </w:tcPr>
          <w:p w:rsidR="00664ECE" w:rsidRPr="00176316" w:rsidRDefault="00664ECE" w:rsidP="005D2D03">
            <w:pPr>
              <w:adjustRightInd w:val="0"/>
              <w:jc w:val="center"/>
              <w:rPr>
                <w:color w:val="000000"/>
                <w:szCs w:val="24"/>
              </w:rPr>
            </w:pPr>
            <w:r w:rsidRPr="00176316">
              <w:rPr>
                <w:color w:val="000000"/>
                <w:szCs w:val="24"/>
              </w:rPr>
              <w:t>4 (8%)</w:t>
            </w:r>
          </w:p>
        </w:tc>
        <w:tc>
          <w:tcPr>
            <w:tcW w:w="1161" w:type="dxa"/>
            <w:tcBorders>
              <w:top w:val="single" w:sz="4" w:space="0" w:color="auto"/>
              <w:left w:val="single" w:sz="4" w:space="0" w:color="auto"/>
              <w:bottom w:val="single" w:sz="4" w:space="0" w:color="auto"/>
              <w:right w:val="single" w:sz="4" w:space="0" w:color="auto"/>
            </w:tcBorders>
            <w:vAlign w:val="bottom"/>
          </w:tcPr>
          <w:p w:rsidR="00664ECE" w:rsidRPr="00176316" w:rsidRDefault="00664ECE" w:rsidP="005D2D03">
            <w:pPr>
              <w:adjustRightInd w:val="0"/>
              <w:jc w:val="center"/>
              <w:rPr>
                <w:color w:val="000000"/>
                <w:szCs w:val="24"/>
              </w:rPr>
            </w:pPr>
            <w:r w:rsidRPr="00176316">
              <w:rPr>
                <w:color w:val="000000"/>
                <w:szCs w:val="24"/>
              </w:rPr>
              <w:t>13 (25%)</w:t>
            </w:r>
          </w:p>
        </w:tc>
        <w:tc>
          <w:tcPr>
            <w:tcW w:w="1174" w:type="dxa"/>
            <w:tcBorders>
              <w:top w:val="single" w:sz="4" w:space="0" w:color="auto"/>
              <w:left w:val="single" w:sz="4" w:space="0" w:color="auto"/>
              <w:bottom w:val="single" w:sz="4" w:space="0" w:color="auto"/>
              <w:right w:val="single" w:sz="18" w:space="0" w:color="auto"/>
            </w:tcBorders>
            <w:vAlign w:val="bottom"/>
          </w:tcPr>
          <w:p w:rsidR="00664ECE" w:rsidRPr="00176316" w:rsidRDefault="00664ECE" w:rsidP="005D2D03">
            <w:pPr>
              <w:adjustRightInd w:val="0"/>
              <w:jc w:val="center"/>
              <w:rPr>
                <w:color w:val="000000"/>
                <w:szCs w:val="24"/>
              </w:rPr>
            </w:pPr>
            <w:r w:rsidRPr="00176316">
              <w:rPr>
                <w:color w:val="000000"/>
                <w:szCs w:val="24"/>
              </w:rPr>
              <w:t>9 (18%)</w:t>
            </w:r>
          </w:p>
        </w:tc>
        <w:tc>
          <w:tcPr>
            <w:tcW w:w="1257" w:type="dxa"/>
            <w:tcBorders>
              <w:top w:val="single" w:sz="4" w:space="0" w:color="auto"/>
              <w:left w:val="single" w:sz="18" w:space="0" w:color="auto"/>
              <w:bottom w:val="single" w:sz="4" w:space="0" w:color="auto"/>
              <w:right w:val="single" w:sz="4" w:space="0" w:color="auto"/>
            </w:tcBorders>
            <w:vAlign w:val="bottom"/>
          </w:tcPr>
          <w:p w:rsidR="00664ECE" w:rsidRPr="00176316" w:rsidRDefault="00664ECE" w:rsidP="005D2D03">
            <w:pPr>
              <w:adjustRightInd w:val="0"/>
              <w:jc w:val="center"/>
              <w:rPr>
                <w:color w:val="000000"/>
                <w:szCs w:val="24"/>
              </w:rPr>
            </w:pPr>
            <w:r w:rsidRPr="00176316">
              <w:rPr>
                <w:color w:val="000000"/>
                <w:szCs w:val="24"/>
              </w:rPr>
              <w:t>1 (3%)</w:t>
            </w:r>
          </w:p>
        </w:tc>
        <w:tc>
          <w:tcPr>
            <w:tcW w:w="1174" w:type="dxa"/>
            <w:tcBorders>
              <w:top w:val="single" w:sz="4" w:space="0" w:color="auto"/>
              <w:left w:val="single" w:sz="4" w:space="0" w:color="auto"/>
              <w:bottom w:val="single" w:sz="4" w:space="0" w:color="auto"/>
              <w:right w:val="single" w:sz="4" w:space="0" w:color="auto"/>
            </w:tcBorders>
            <w:vAlign w:val="bottom"/>
          </w:tcPr>
          <w:p w:rsidR="00664ECE" w:rsidRPr="00176316" w:rsidRDefault="00664ECE" w:rsidP="005D2D03">
            <w:pPr>
              <w:adjustRightInd w:val="0"/>
              <w:jc w:val="center"/>
              <w:rPr>
                <w:color w:val="000000"/>
                <w:szCs w:val="24"/>
              </w:rPr>
            </w:pPr>
            <w:r w:rsidRPr="00176316">
              <w:rPr>
                <w:color w:val="000000"/>
                <w:szCs w:val="24"/>
              </w:rPr>
              <w:t>3 (10%)</w:t>
            </w:r>
          </w:p>
        </w:tc>
        <w:tc>
          <w:tcPr>
            <w:tcW w:w="1176" w:type="dxa"/>
            <w:tcBorders>
              <w:top w:val="single" w:sz="4" w:space="0" w:color="auto"/>
              <w:left w:val="single" w:sz="4" w:space="0" w:color="auto"/>
              <w:bottom w:val="single" w:sz="4" w:space="0" w:color="auto"/>
              <w:right w:val="single" w:sz="4" w:space="0" w:color="auto"/>
            </w:tcBorders>
            <w:vAlign w:val="bottom"/>
          </w:tcPr>
          <w:p w:rsidR="00664ECE" w:rsidRPr="00176316" w:rsidRDefault="00664ECE" w:rsidP="005D2D03">
            <w:pPr>
              <w:adjustRightInd w:val="0"/>
              <w:jc w:val="center"/>
              <w:rPr>
                <w:color w:val="000000"/>
                <w:szCs w:val="24"/>
              </w:rPr>
            </w:pPr>
            <w:r w:rsidRPr="00176316">
              <w:rPr>
                <w:color w:val="000000"/>
                <w:szCs w:val="24"/>
              </w:rPr>
              <w:t>3 (10%)</w:t>
            </w:r>
          </w:p>
        </w:tc>
      </w:tr>
      <w:tr w:rsidR="00664ECE" w:rsidRPr="00176316" w:rsidTr="005D2D03">
        <w:trPr>
          <w:trHeight w:val="256"/>
        </w:trPr>
        <w:tc>
          <w:tcPr>
            <w:tcW w:w="1944" w:type="dxa"/>
            <w:tcBorders>
              <w:top w:val="single" w:sz="4" w:space="0" w:color="auto"/>
              <w:left w:val="single" w:sz="4" w:space="0" w:color="auto"/>
              <w:bottom w:val="single" w:sz="4" w:space="0" w:color="auto"/>
              <w:right w:val="single" w:sz="4" w:space="0" w:color="auto"/>
            </w:tcBorders>
            <w:vAlign w:val="center"/>
          </w:tcPr>
          <w:p w:rsidR="00664ECE" w:rsidRPr="00176316" w:rsidRDefault="00664ECE" w:rsidP="005D2D03">
            <w:pPr>
              <w:rPr>
                <w:szCs w:val="24"/>
              </w:rPr>
            </w:pPr>
            <w:r w:rsidRPr="00176316">
              <w:rPr>
                <w:szCs w:val="24"/>
              </w:rPr>
              <w:t>ACR 70</w:t>
            </w:r>
          </w:p>
        </w:tc>
        <w:tc>
          <w:tcPr>
            <w:tcW w:w="1170" w:type="dxa"/>
            <w:tcBorders>
              <w:top w:val="single" w:sz="4" w:space="0" w:color="auto"/>
              <w:left w:val="single" w:sz="4" w:space="0" w:color="auto"/>
              <w:bottom w:val="single" w:sz="4" w:space="0" w:color="auto"/>
              <w:right w:val="single" w:sz="4" w:space="0" w:color="auto"/>
            </w:tcBorders>
            <w:vAlign w:val="bottom"/>
          </w:tcPr>
          <w:p w:rsidR="00664ECE" w:rsidRPr="00176316" w:rsidRDefault="00664ECE" w:rsidP="005D2D03">
            <w:pPr>
              <w:adjustRightInd w:val="0"/>
              <w:jc w:val="center"/>
              <w:rPr>
                <w:color w:val="000000"/>
                <w:szCs w:val="24"/>
              </w:rPr>
            </w:pPr>
            <w:r w:rsidRPr="00176316">
              <w:rPr>
                <w:color w:val="000000"/>
                <w:szCs w:val="24"/>
              </w:rPr>
              <w:t>0</w:t>
            </w:r>
          </w:p>
        </w:tc>
        <w:tc>
          <w:tcPr>
            <w:tcW w:w="1161" w:type="dxa"/>
            <w:tcBorders>
              <w:top w:val="single" w:sz="4" w:space="0" w:color="auto"/>
              <w:left w:val="single" w:sz="4" w:space="0" w:color="auto"/>
              <w:bottom w:val="single" w:sz="4" w:space="0" w:color="auto"/>
              <w:right w:val="single" w:sz="4" w:space="0" w:color="auto"/>
            </w:tcBorders>
            <w:vAlign w:val="bottom"/>
          </w:tcPr>
          <w:p w:rsidR="00664ECE" w:rsidRPr="00176316" w:rsidRDefault="00664ECE" w:rsidP="005D2D03">
            <w:pPr>
              <w:adjustRightInd w:val="0"/>
              <w:jc w:val="center"/>
              <w:rPr>
                <w:color w:val="000000"/>
                <w:szCs w:val="24"/>
              </w:rPr>
            </w:pPr>
            <w:r w:rsidRPr="00176316">
              <w:rPr>
                <w:color w:val="000000"/>
                <w:szCs w:val="24"/>
              </w:rPr>
              <w:t>5 (10%)</w:t>
            </w:r>
          </w:p>
        </w:tc>
        <w:tc>
          <w:tcPr>
            <w:tcW w:w="1174" w:type="dxa"/>
            <w:tcBorders>
              <w:top w:val="single" w:sz="4" w:space="0" w:color="auto"/>
              <w:left w:val="single" w:sz="4" w:space="0" w:color="auto"/>
              <w:bottom w:val="single" w:sz="4" w:space="0" w:color="auto"/>
              <w:right w:val="single" w:sz="18" w:space="0" w:color="auto"/>
            </w:tcBorders>
            <w:vAlign w:val="bottom"/>
          </w:tcPr>
          <w:p w:rsidR="00664ECE" w:rsidRPr="00176316" w:rsidRDefault="00664ECE" w:rsidP="005D2D03">
            <w:pPr>
              <w:adjustRightInd w:val="0"/>
              <w:jc w:val="center"/>
              <w:rPr>
                <w:color w:val="000000"/>
                <w:szCs w:val="24"/>
              </w:rPr>
            </w:pPr>
            <w:r w:rsidRPr="00176316">
              <w:rPr>
                <w:color w:val="000000"/>
                <w:szCs w:val="24"/>
              </w:rPr>
              <w:t>3 (6%)</w:t>
            </w:r>
          </w:p>
        </w:tc>
        <w:tc>
          <w:tcPr>
            <w:tcW w:w="1257" w:type="dxa"/>
            <w:tcBorders>
              <w:top w:val="single" w:sz="4" w:space="0" w:color="auto"/>
              <w:left w:val="single" w:sz="18" w:space="0" w:color="auto"/>
              <w:bottom w:val="single" w:sz="4" w:space="0" w:color="auto"/>
              <w:right w:val="single" w:sz="4" w:space="0" w:color="auto"/>
            </w:tcBorders>
            <w:vAlign w:val="bottom"/>
          </w:tcPr>
          <w:p w:rsidR="00664ECE" w:rsidRPr="00176316" w:rsidRDefault="00664ECE" w:rsidP="005D2D03">
            <w:pPr>
              <w:adjustRightInd w:val="0"/>
              <w:jc w:val="center"/>
              <w:rPr>
                <w:color w:val="000000"/>
                <w:szCs w:val="24"/>
              </w:rPr>
            </w:pPr>
            <w:r w:rsidRPr="00176316">
              <w:rPr>
                <w:color w:val="000000"/>
                <w:szCs w:val="24"/>
              </w:rPr>
              <w:t>0</w:t>
            </w:r>
          </w:p>
        </w:tc>
        <w:tc>
          <w:tcPr>
            <w:tcW w:w="1174" w:type="dxa"/>
            <w:tcBorders>
              <w:top w:val="single" w:sz="4" w:space="0" w:color="auto"/>
              <w:left w:val="single" w:sz="4" w:space="0" w:color="auto"/>
              <w:bottom w:val="single" w:sz="4" w:space="0" w:color="auto"/>
              <w:right w:val="single" w:sz="4" w:space="0" w:color="auto"/>
            </w:tcBorders>
            <w:vAlign w:val="bottom"/>
          </w:tcPr>
          <w:p w:rsidR="00664ECE" w:rsidRPr="00176316" w:rsidRDefault="00664ECE" w:rsidP="005D2D03">
            <w:pPr>
              <w:adjustRightInd w:val="0"/>
              <w:jc w:val="center"/>
              <w:rPr>
                <w:color w:val="000000"/>
                <w:szCs w:val="24"/>
              </w:rPr>
            </w:pPr>
            <w:r w:rsidRPr="00176316">
              <w:rPr>
                <w:color w:val="000000"/>
                <w:szCs w:val="24"/>
              </w:rPr>
              <w:t>1 (3%)</w:t>
            </w:r>
          </w:p>
        </w:tc>
        <w:tc>
          <w:tcPr>
            <w:tcW w:w="1176" w:type="dxa"/>
            <w:tcBorders>
              <w:top w:val="single" w:sz="4" w:space="0" w:color="auto"/>
              <w:left w:val="single" w:sz="4" w:space="0" w:color="auto"/>
              <w:bottom w:val="single" w:sz="4" w:space="0" w:color="auto"/>
              <w:right w:val="single" w:sz="4" w:space="0" w:color="auto"/>
            </w:tcBorders>
            <w:vAlign w:val="bottom"/>
          </w:tcPr>
          <w:p w:rsidR="00664ECE" w:rsidRPr="00176316" w:rsidRDefault="00664ECE" w:rsidP="005D2D03">
            <w:pPr>
              <w:adjustRightInd w:val="0"/>
              <w:jc w:val="center"/>
              <w:rPr>
                <w:color w:val="000000"/>
                <w:szCs w:val="24"/>
              </w:rPr>
            </w:pPr>
            <w:r w:rsidRPr="00176316">
              <w:rPr>
                <w:color w:val="000000"/>
                <w:szCs w:val="24"/>
              </w:rPr>
              <w:t>1 (3%)</w:t>
            </w:r>
          </w:p>
        </w:tc>
      </w:tr>
    </w:tbl>
    <w:p w:rsidR="00664ECE" w:rsidRDefault="00664ECE" w:rsidP="004C7A12">
      <w:pPr>
        <w:rPr>
          <w:u w:val="single"/>
        </w:rPr>
      </w:pPr>
    </w:p>
    <w:p w:rsidR="00033E06" w:rsidRDefault="00664ECE" w:rsidP="004C7A12">
      <w:pPr>
        <w:rPr>
          <w:u w:val="single"/>
        </w:rPr>
      </w:pPr>
      <w:r>
        <w:rPr>
          <w:u w:val="single"/>
        </w:rPr>
        <w:t xml:space="preserve">STELARA treatment resulted in significantly greater improvement compared with placebo for each ACR component (see Table </w:t>
      </w:r>
      <w:r w:rsidR="005A031D">
        <w:rPr>
          <w:u w:val="single"/>
        </w:rPr>
        <w:t>7</w:t>
      </w:r>
      <w:r>
        <w:rPr>
          <w:u w:val="single"/>
        </w:rPr>
        <w:t>).</w:t>
      </w:r>
    </w:p>
    <w:p w:rsidR="00EA30C6" w:rsidRDefault="00EA30C6" w:rsidP="004C7A12">
      <w:pPr>
        <w:rPr>
          <w:u w:val="single"/>
        </w:rPr>
      </w:pPr>
    </w:p>
    <w:p w:rsidR="00664ECE" w:rsidRDefault="00664ECE" w:rsidP="00D83708">
      <w:pPr>
        <w:pageBreakBefore/>
        <w:rPr>
          <w:u w:val="single"/>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8"/>
        <w:gridCol w:w="1080"/>
        <w:gridCol w:w="1170"/>
        <w:gridCol w:w="1260"/>
        <w:gridCol w:w="1170"/>
        <w:gridCol w:w="1170"/>
        <w:gridCol w:w="1170"/>
      </w:tblGrid>
      <w:tr w:rsidR="00664ECE" w:rsidRPr="00176316" w:rsidTr="005D2D03">
        <w:trPr>
          <w:trHeight w:val="253"/>
        </w:trPr>
        <w:tc>
          <w:tcPr>
            <w:tcW w:w="9828" w:type="dxa"/>
            <w:gridSpan w:val="7"/>
            <w:shd w:val="clear" w:color="auto" w:fill="auto"/>
            <w:vAlign w:val="center"/>
          </w:tcPr>
          <w:p w:rsidR="00664ECE" w:rsidRPr="00176316" w:rsidRDefault="00664ECE" w:rsidP="005A031D">
            <w:pPr>
              <w:pStyle w:val="Caption"/>
            </w:pPr>
            <w:r>
              <w:t>Table </w:t>
            </w:r>
            <w:r w:rsidR="005A031D">
              <w:t>7</w:t>
            </w:r>
            <w:r>
              <w:t>:</w:t>
            </w:r>
            <w:r>
              <w:tab/>
            </w:r>
            <w:r w:rsidRPr="00176316">
              <w:t>Summary of percent improvement from baseline in ACR components at Week 24</w:t>
            </w:r>
          </w:p>
        </w:tc>
      </w:tr>
      <w:tr w:rsidR="00664ECE" w:rsidRPr="00176316" w:rsidTr="005D2D03">
        <w:trPr>
          <w:trHeight w:val="253"/>
        </w:trPr>
        <w:tc>
          <w:tcPr>
            <w:tcW w:w="2808" w:type="dxa"/>
            <w:shd w:val="clear" w:color="auto" w:fill="auto"/>
            <w:vAlign w:val="center"/>
          </w:tcPr>
          <w:p w:rsidR="00664ECE" w:rsidRPr="00176316" w:rsidRDefault="00664ECE" w:rsidP="005D2D03">
            <w:pPr>
              <w:jc w:val="center"/>
              <w:rPr>
                <w:b/>
                <w:szCs w:val="24"/>
              </w:rPr>
            </w:pPr>
          </w:p>
        </w:tc>
        <w:tc>
          <w:tcPr>
            <w:tcW w:w="3510" w:type="dxa"/>
            <w:gridSpan w:val="3"/>
            <w:tcBorders>
              <w:right w:val="single" w:sz="18" w:space="0" w:color="000000"/>
            </w:tcBorders>
            <w:shd w:val="clear" w:color="auto" w:fill="auto"/>
            <w:vAlign w:val="bottom"/>
          </w:tcPr>
          <w:p w:rsidR="00664ECE" w:rsidRPr="00176316" w:rsidRDefault="00664ECE" w:rsidP="005D2D03">
            <w:pPr>
              <w:jc w:val="center"/>
              <w:rPr>
                <w:b/>
                <w:szCs w:val="24"/>
              </w:rPr>
            </w:pPr>
            <w:r w:rsidRPr="00176316">
              <w:rPr>
                <w:b/>
                <w:szCs w:val="24"/>
              </w:rPr>
              <w:t>PSUMMIT I</w:t>
            </w:r>
          </w:p>
        </w:tc>
        <w:tc>
          <w:tcPr>
            <w:tcW w:w="3510" w:type="dxa"/>
            <w:gridSpan w:val="3"/>
            <w:tcBorders>
              <w:left w:val="single" w:sz="18" w:space="0" w:color="000000"/>
            </w:tcBorders>
          </w:tcPr>
          <w:p w:rsidR="00664ECE" w:rsidRPr="00176316" w:rsidRDefault="00664ECE" w:rsidP="005D2D03">
            <w:pPr>
              <w:jc w:val="center"/>
              <w:rPr>
                <w:b/>
                <w:szCs w:val="24"/>
              </w:rPr>
            </w:pPr>
            <w:r w:rsidRPr="00176316">
              <w:rPr>
                <w:b/>
                <w:szCs w:val="24"/>
              </w:rPr>
              <w:t>PSUMMIT II</w:t>
            </w:r>
          </w:p>
        </w:tc>
      </w:tr>
      <w:tr w:rsidR="00664ECE" w:rsidRPr="00176316" w:rsidTr="005D2D03">
        <w:trPr>
          <w:trHeight w:val="253"/>
        </w:trPr>
        <w:tc>
          <w:tcPr>
            <w:tcW w:w="2808" w:type="dxa"/>
            <w:shd w:val="clear" w:color="auto" w:fill="auto"/>
            <w:vAlign w:val="center"/>
          </w:tcPr>
          <w:p w:rsidR="00664ECE" w:rsidRPr="00176316" w:rsidRDefault="00664ECE" w:rsidP="005D2D03">
            <w:pPr>
              <w:jc w:val="center"/>
              <w:rPr>
                <w:b/>
                <w:szCs w:val="24"/>
              </w:rPr>
            </w:pPr>
          </w:p>
        </w:tc>
        <w:tc>
          <w:tcPr>
            <w:tcW w:w="1080" w:type="dxa"/>
            <w:shd w:val="clear" w:color="auto" w:fill="auto"/>
            <w:vAlign w:val="bottom"/>
          </w:tcPr>
          <w:p w:rsidR="00664ECE" w:rsidRPr="00176316" w:rsidRDefault="00664ECE" w:rsidP="005D2D03">
            <w:pPr>
              <w:jc w:val="center"/>
              <w:rPr>
                <w:b/>
                <w:szCs w:val="24"/>
              </w:rPr>
            </w:pPr>
          </w:p>
        </w:tc>
        <w:tc>
          <w:tcPr>
            <w:tcW w:w="2430" w:type="dxa"/>
            <w:gridSpan w:val="2"/>
            <w:tcBorders>
              <w:right w:val="single" w:sz="18" w:space="0" w:color="000000"/>
            </w:tcBorders>
            <w:shd w:val="clear" w:color="auto" w:fill="auto"/>
            <w:vAlign w:val="bottom"/>
          </w:tcPr>
          <w:p w:rsidR="00664ECE" w:rsidRPr="00176316" w:rsidRDefault="00664ECE" w:rsidP="005D2D03">
            <w:pPr>
              <w:jc w:val="center"/>
              <w:rPr>
                <w:b/>
                <w:szCs w:val="24"/>
              </w:rPr>
            </w:pPr>
            <w:r w:rsidRPr="00176316">
              <w:rPr>
                <w:b/>
                <w:szCs w:val="24"/>
              </w:rPr>
              <w:t>STELARA</w:t>
            </w:r>
          </w:p>
        </w:tc>
        <w:tc>
          <w:tcPr>
            <w:tcW w:w="1170" w:type="dxa"/>
            <w:tcBorders>
              <w:left w:val="single" w:sz="18" w:space="0" w:color="000000"/>
            </w:tcBorders>
          </w:tcPr>
          <w:p w:rsidR="00664ECE" w:rsidRPr="00176316" w:rsidRDefault="00664ECE" w:rsidP="005D2D03">
            <w:pPr>
              <w:jc w:val="center"/>
              <w:rPr>
                <w:b/>
                <w:szCs w:val="24"/>
              </w:rPr>
            </w:pPr>
          </w:p>
        </w:tc>
        <w:tc>
          <w:tcPr>
            <w:tcW w:w="2340" w:type="dxa"/>
            <w:gridSpan w:val="2"/>
            <w:vAlign w:val="bottom"/>
          </w:tcPr>
          <w:p w:rsidR="00664ECE" w:rsidRPr="00176316" w:rsidRDefault="00664ECE" w:rsidP="005D2D03">
            <w:pPr>
              <w:jc w:val="center"/>
              <w:rPr>
                <w:b/>
                <w:szCs w:val="24"/>
              </w:rPr>
            </w:pPr>
            <w:r w:rsidRPr="00176316">
              <w:rPr>
                <w:b/>
                <w:szCs w:val="24"/>
              </w:rPr>
              <w:t>STELARA</w:t>
            </w:r>
          </w:p>
        </w:tc>
      </w:tr>
      <w:tr w:rsidR="00664ECE" w:rsidRPr="00176316" w:rsidTr="005D2D03">
        <w:trPr>
          <w:trHeight w:val="253"/>
        </w:trPr>
        <w:tc>
          <w:tcPr>
            <w:tcW w:w="2808" w:type="dxa"/>
            <w:shd w:val="clear" w:color="auto" w:fill="auto"/>
            <w:vAlign w:val="center"/>
          </w:tcPr>
          <w:p w:rsidR="00664ECE" w:rsidRPr="00176316" w:rsidRDefault="00664ECE" w:rsidP="005D2D03">
            <w:pPr>
              <w:jc w:val="center"/>
              <w:rPr>
                <w:szCs w:val="24"/>
              </w:rPr>
            </w:pPr>
          </w:p>
        </w:tc>
        <w:tc>
          <w:tcPr>
            <w:tcW w:w="1080" w:type="dxa"/>
            <w:shd w:val="clear" w:color="auto" w:fill="auto"/>
            <w:vAlign w:val="bottom"/>
          </w:tcPr>
          <w:p w:rsidR="00664ECE" w:rsidRPr="00176316" w:rsidRDefault="00664ECE" w:rsidP="005D2D03">
            <w:pPr>
              <w:jc w:val="center"/>
              <w:rPr>
                <w:b/>
                <w:szCs w:val="24"/>
              </w:rPr>
            </w:pPr>
            <w:r w:rsidRPr="00176316">
              <w:rPr>
                <w:b/>
                <w:szCs w:val="24"/>
              </w:rPr>
              <w:t>Placebo</w:t>
            </w:r>
          </w:p>
          <w:p w:rsidR="00664ECE" w:rsidRPr="00176316" w:rsidRDefault="00664ECE" w:rsidP="005D2D03">
            <w:pPr>
              <w:jc w:val="center"/>
              <w:rPr>
                <w:szCs w:val="24"/>
              </w:rPr>
            </w:pPr>
            <w:r w:rsidRPr="00176316">
              <w:rPr>
                <w:b/>
                <w:szCs w:val="24"/>
              </w:rPr>
              <w:t>(N=206)</w:t>
            </w:r>
          </w:p>
        </w:tc>
        <w:tc>
          <w:tcPr>
            <w:tcW w:w="1170" w:type="dxa"/>
            <w:shd w:val="clear" w:color="auto" w:fill="auto"/>
            <w:vAlign w:val="bottom"/>
          </w:tcPr>
          <w:p w:rsidR="00664ECE" w:rsidRPr="00176316" w:rsidRDefault="00664ECE" w:rsidP="005D2D03">
            <w:pPr>
              <w:jc w:val="center"/>
              <w:rPr>
                <w:b/>
                <w:szCs w:val="24"/>
              </w:rPr>
            </w:pPr>
            <w:r w:rsidRPr="00176316">
              <w:rPr>
                <w:b/>
                <w:szCs w:val="24"/>
              </w:rPr>
              <w:t>45 mg</w:t>
            </w:r>
          </w:p>
          <w:p w:rsidR="00664ECE" w:rsidRPr="00176316" w:rsidRDefault="00664ECE" w:rsidP="005D2D03">
            <w:pPr>
              <w:jc w:val="center"/>
              <w:rPr>
                <w:szCs w:val="24"/>
              </w:rPr>
            </w:pPr>
            <w:r w:rsidRPr="00176316">
              <w:rPr>
                <w:b/>
                <w:szCs w:val="24"/>
              </w:rPr>
              <w:t>(N= 205)</w:t>
            </w:r>
          </w:p>
        </w:tc>
        <w:tc>
          <w:tcPr>
            <w:tcW w:w="1260" w:type="dxa"/>
            <w:tcBorders>
              <w:right w:val="single" w:sz="18" w:space="0" w:color="000000"/>
            </w:tcBorders>
            <w:shd w:val="clear" w:color="auto" w:fill="auto"/>
            <w:vAlign w:val="bottom"/>
          </w:tcPr>
          <w:p w:rsidR="00664ECE" w:rsidRPr="00176316" w:rsidRDefault="00664ECE" w:rsidP="005D2D03">
            <w:pPr>
              <w:jc w:val="center"/>
              <w:rPr>
                <w:b/>
                <w:szCs w:val="24"/>
              </w:rPr>
            </w:pPr>
            <w:r w:rsidRPr="00176316">
              <w:rPr>
                <w:b/>
                <w:szCs w:val="24"/>
              </w:rPr>
              <w:t>90 mg</w:t>
            </w:r>
          </w:p>
          <w:p w:rsidR="00664ECE" w:rsidRPr="00176316" w:rsidRDefault="00664ECE" w:rsidP="005D2D03">
            <w:pPr>
              <w:jc w:val="center"/>
              <w:rPr>
                <w:szCs w:val="24"/>
              </w:rPr>
            </w:pPr>
            <w:r w:rsidRPr="00176316">
              <w:rPr>
                <w:b/>
                <w:szCs w:val="24"/>
              </w:rPr>
              <w:t>(N= 204)</w:t>
            </w:r>
          </w:p>
        </w:tc>
        <w:tc>
          <w:tcPr>
            <w:tcW w:w="1170" w:type="dxa"/>
            <w:tcBorders>
              <w:left w:val="single" w:sz="18" w:space="0" w:color="000000"/>
            </w:tcBorders>
            <w:vAlign w:val="bottom"/>
          </w:tcPr>
          <w:p w:rsidR="00664ECE" w:rsidRPr="00176316" w:rsidRDefault="00664ECE" w:rsidP="005D2D03">
            <w:pPr>
              <w:jc w:val="center"/>
              <w:rPr>
                <w:b/>
                <w:szCs w:val="24"/>
              </w:rPr>
            </w:pPr>
            <w:r w:rsidRPr="00176316">
              <w:rPr>
                <w:b/>
                <w:szCs w:val="24"/>
              </w:rPr>
              <w:t>Placebo</w:t>
            </w:r>
          </w:p>
          <w:p w:rsidR="00664ECE" w:rsidRPr="00176316" w:rsidRDefault="00664ECE" w:rsidP="005D2D03">
            <w:pPr>
              <w:jc w:val="center"/>
              <w:rPr>
                <w:szCs w:val="24"/>
              </w:rPr>
            </w:pPr>
            <w:r w:rsidRPr="00176316">
              <w:rPr>
                <w:b/>
                <w:szCs w:val="24"/>
              </w:rPr>
              <w:t>(N=104)</w:t>
            </w:r>
          </w:p>
        </w:tc>
        <w:tc>
          <w:tcPr>
            <w:tcW w:w="1170" w:type="dxa"/>
            <w:vAlign w:val="bottom"/>
          </w:tcPr>
          <w:p w:rsidR="00664ECE" w:rsidRPr="00176316" w:rsidRDefault="00664ECE" w:rsidP="005D2D03">
            <w:pPr>
              <w:jc w:val="center"/>
              <w:rPr>
                <w:b/>
                <w:szCs w:val="24"/>
              </w:rPr>
            </w:pPr>
            <w:r w:rsidRPr="00176316">
              <w:rPr>
                <w:b/>
                <w:szCs w:val="24"/>
              </w:rPr>
              <w:t>45 mg</w:t>
            </w:r>
          </w:p>
          <w:p w:rsidR="00664ECE" w:rsidRPr="00176316" w:rsidRDefault="00664ECE" w:rsidP="005D2D03">
            <w:pPr>
              <w:jc w:val="center"/>
              <w:rPr>
                <w:szCs w:val="24"/>
              </w:rPr>
            </w:pPr>
            <w:r w:rsidRPr="00176316">
              <w:rPr>
                <w:b/>
                <w:szCs w:val="24"/>
              </w:rPr>
              <w:t xml:space="preserve">(N= 103) </w:t>
            </w:r>
          </w:p>
        </w:tc>
        <w:tc>
          <w:tcPr>
            <w:tcW w:w="1170" w:type="dxa"/>
            <w:vAlign w:val="bottom"/>
          </w:tcPr>
          <w:p w:rsidR="00664ECE" w:rsidRPr="00176316" w:rsidRDefault="00664ECE" w:rsidP="005D2D03">
            <w:pPr>
              <w:jc w:val="center"/>
              <w:rPr>
                <w:b/>
                <w:szCs w:val="24"/>
              </w:rPr>
            </w:pPr>
            <w:r w:rsidRPr="00176316">
              <w:rPr>
                <w:b/>
                <w:szCs w:val="24"/>
              </w:rPr>
              <w:t>90 mg</w:t>
            </w:r>
          </w:p>
          <w:p w:rsidR="00664ECE" w:rsidRPr="00176316" w:rsidRDefault="00664ECE" w:rsidP="005D2D03">
            <w:pPr>
              <w:jc w:val="center"/>
              <w:rPr>
                <w:szCs w:val="24"/>
              </w:rPr>
            </w:pPr>
            <w:r w:rsidRPr="00176316">
              <w:rPr>
                <w:b/>
                <w:szCs w:val="24"/>
              </w:rPr>
              <w:t>(N= 105)</w:t>
            </w:r>
          </w:p>
        </w:tc>
      </w:tr>
      <w:tr w:rsidR="00664ECE" w:rsidRPr="00176316" w:rsidTr="005D2D03">
        <w:trPr>
          <w:trHeight w:val="253"/>
        </w:trPr>
        <w:tc>
          <w:tcPr>
            <w:tcW w:w="2808" w:type="dxa"/>
            <w:shd w:val="clear" w:color="auto" w:fill="auto"/>
            <w:vAlign w:val="center"/>
          </w:tcPr>
          <w:p w:rsidR="00664ECE" w:rsidRPr="00176316" w:rsidRDefault="00664ECE" w:rsidP="005D2D03">
            <w:pPr>
              <w:jc w:val="left"/>
              <w:rPr>
                <w:szCs w:val="24"/>
              </w:rPr>
            </w:pPr>
            <w:r w:rsidRPr="00176316">
              <w:rPr>
                <w:szCs w:val="24"/>
              </w:rPr>
              <w:t xml:space="preserve">Number of swollen joints </w:t>
            </w:r>
            <w:r w:rsidRPr="00176316">
              <w:rPr>
                <w:szCs w:val="24"/>
                <w:vertAlign w:val="superscript"/>
              </w:rPr>
              <w:t>d</w:t>
            </w:r>
          </w:p>
        </w:tc>
        <w:tc>
          <w:tcPr>
            <w:tcW w:w="1080" w:type="dxa"/>
            <w:shd w:val="clear" w:color="auto" w:fill="auto"/>
            <w:vAlign w:val="bottom"/>
          </w:tcPr>
          <w:p w:rsidR="00664ECE" w:rsidRPr="00176316" w:rsidRDefault="00664ECE" w:rsidP="005D2D03">
            <w:pPr>
              <w:autoSpaceDE w:val="0"/>
              <w:autoSpaceDN w:val="0"/>
              <w:adjustRightInd w:val="0"/>
              <w:jc w:val="center"/>
              <w:rPr>
                <w:szCs w:val="24"/>
              </w:rPr>
            </w:pPr>
          </w:p>
        </w:tc>
        <w:tc>
          <w:tcPr>
            <w:tcW w:w="1170" w:type="dxa"/>
            <w:shd w:val="clear" w:color="auto" w:fill="auto"/>
            <w:vAlign w:val="bottom"/>
          </w:tcPr>
          <w:p w:rsidR="00664ECE" w:rsidRPr="00176316" w:rsidRDefault="00664ECE" w:rsidP="005D2D03">
            <w:pPr>
              <w:autoSpaceDE w:val="0"/>
              <w:autoSpaceDN w:val="0"/>
              <w:adjustRightInd w:val="0"/>
              <w:jc w:val="center"/>
              <w:rPr>
                <w:szCs w:val="24"/>
              </w:rPr>
            </w:pPr>
          </w:p>
        </w:tc>
        <w:tc>
          <w:tcPr>
            <w:tcW w:w="1260" w:type="dxa"/>
            <w:tcBorders>
              <w:right w:val="single" w:sz="18" w:space="0" w:color="000000"/>
            </w:tcBorders>
            <w:shd w:val="clear" w:color="auto" w:fill="auto"/>
            <w:vAlign w:val="bottom"/>
          </w:tcPr>
          <w:p w:rsidR="00664ECE" w:rsidRPr="00176316" w:rsidRDefault="00664ECE" w:rsidP="005D2D03">
            <w:pPr>
              <w:autoSpaceDE w:val="0"/>
              <w:autoSpaceDN w:val="0"/>
              <w:adjustRightInd w:val="0"/>
              <w:ind w:right="-108"/>
              <w:jc w:val="center"/>
              <w:rPr>
                <w:szCs w:val="24"/>
              </w:rPr>
            </w:pPr>
          </w:p>
        </w:tc>
        <w:tc>
          <w:tcPr>
            <w:tcW w:w="1170" w:type="dxa"/>
            <w:tcBorders>
              <w:left w:val="single" w:sz="18" w:space="0" w:color="000000"/>
            </w:tcBorders>
            <w:vAlign w:val="bottom"/>
          </w:tcPr>
          <w:p w:rsidR="00664ECE" w:rsidRPr="00176316" w:rsidRDefault="00664ECE" w:rsidP="005D2D03">
            <w:pPr>
              <w:autoSpaceDE w:val="0"/>
              <w:autoSpaceDN w:val="0"/>
              <w:adjustRightInd w:val="0"/>
              <w:jc w:val="center"/>
              <w:rPr>
                <w:szCs w:val="24"/>
              </w:rPr>
            </w:pPr>
          </w:p>
        </w:tc>
        <w:tc>
          <w:tcPr>
            <w:tcW w:w="1170" w:type="dxa"/>
            <w:vAlign w:val="bottom"/>
          </w:tcPr>
          <w:p w:rsidR="00664ECE" w:rsidRPr="00176316" w:rsidRDefault="00664ECE" w:rsidP="005D2D03">
            <w:pPr>
              <w:autoSpaceDE w:val="0"/>
              <w:autoSpaceDN w:val="0"/>
              <w:adjustRightInd w:val="0"/>
              <w:jc w:val="center"/>
              <w:rPr>
                <w:szCs w:val="24"/>
              </w:rPr>
            </w:pPr>
          </w:p>
        </w:tc>
        <w:tc>
          <w:tcPr>
            <w:tcW w:w="1170" w:type="dxa"/>
            <w:vAlign w:val="bottom"/>
          </w:tcPr>
          <w:p w:rsidR="00664ECE" w:rsidRPr="00176316" w:rsidRDefault="00664ECE" w:rsidP="005D2D03">
            <w:pPr>
              <w:autoSpaceDE w:val="0"/>
              <w:autoSpaceDN w:val="0"/>
              <w:adjustRightInd w:val="0"/>
              <w:jc w:val="center"/>
              <w:rPr>
                <w:szCs w:val="24"/>
              </w:rPr>
            </w:pPr>
          </w:p>
        </w:tc>
      </w:tr>
      <w:tr w:rsidR="00664ECE" w:rsidRPr="00176316" w:rsidTr="005D2D03">
        <w:trPr>
          <w:trHeight w:val="253"/>
        </w:trPr>
        <w:tc>
          <w:tcPr>
            <w:tcW w:w="2808" w:type="dxa"/>
            <w:shd w:val="clear" w:color="auto" w:fill="auto"/>
            <w:vAlign w:val="center"/>
          </w:tcPr>
          <w:p w:rsidR="00664ECE" w:rsidRPr="00176316" w:rsidRDefault="00664ECE" w:rsidP="005D2D03">
            <w:pPr>
              <w:jc w:val="left"/>
              <w:rPr>
                <w:szCs w:val="24"/>
              </w:rPr>
            </w:pPr>
            <w:r w:rsidRPr="00176316">
              <w:rPr>
                <w:szCs w:val="24"/>
              </w:rPr>
              <w:tab/>
              <w:t>Median</w:t>
            </w:r>
          </w:p>
        </w:tc>
        <w:tc>
          <w:tcPr>
            <w:tcW w:w="1080" w:type="dxa"/>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21.54</w:t>
            </w:r>
          </w:p>
        </w:tc>
        <w:tc>
          <w:tcPr>
            <w:tcW w:w="1170" w:type="dxa"/>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 xml:space="preserve">58.82 </w:t>
            </w:r>
            <w:r w:rsidRPr="00176316">
              <w:rPr>
                <w:szCs w:val="24"/>
                <w:vertAlign w:val="superscript"/>
              </w:rPr>
              <w:t>a</w:t>
            </w:r>
          </w:p>
        </w:tc>
        <w:tc>
          <w:tcPr>
            <w:tcW w:w="1260" w:type="dxa"/>
            <w:tcBorders>
              <w:right w:val="single" w:sz="18" w:space="0" w:color="000000"/>
            </w:tcBorders>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 xml:space="preserve">60.00 </w:t>
            </w:r>
            <w:r w:rsidRPr="00176316">
              <w:rPr>
                <w:szCs w:val="24"/>
                <w:vertAlign w:val="superscript"/>
              </w:rPr>
              <w:t>a</w:t>
            </w:r>
          </w:p>
        </w:tc>
        <w:tc>
          <w:tcPr>
            <w:tcW w:w="1170" w:type="dxa"/>
            <w:tcBorders>
              <w:left w:val="single" w:sz="18" w:space="0" w:color="000000"/>
            </w:tcBorders>
            <w:vAlign w:val="bottom"/>
          </w:tcPr>
          <w:p w:rsidR="00664ECE" w:rsidRPr="00176316" w:rsidRDefault="00664ECE" w:rsidP="005D2D03">
            <w:pPr>
              <w:adjustRightInd w:val="0"/>
              <w:jc w:val="center"/>
              <w:rPr>
                <w:color w:val="000000"/>
                <w:szCs w:val="24"/>
              </w:rPr>
            </w:pPr>
            <w:r w:rsidRPr="00176316">
              <w:rPr>
                <w:color w:val="000000"/>
                <w:szCs w:val="24"/>
              </w:rPr>
              <w:t>0.00</w:t>
            </w:r>
          </w:p>
        </w:tc>
        <w:tc>
          <w:tcPr>
            <w:tcW w:w="1170" w:type="dxa"/>
            <w:vAlign w:val="bottom"/>
          </w:tcPr>
          <w:p w:rsidR="00664ECE" w:rsidRPr="00176316" w:rsidRDefault="00664ECE" w:rsidP="005D2D03">
            <w:pPr>
              <w:adjustRightInd w:val="0"/>
              <w:jc w:val="center"/>
              <w:rPr>
                <w:b/>
                <w:color w:val="000000"/>
                <w:szCs w:val="24"/>
              </w:rPr>
            </w:pPr>
            <w:r w:rsidRPr="00176316">
              <w:rPr>
                <w:color w:val="000000"/>
                <w:szCs w:val="24"/>
              </w:rPr>
              <w:t xml:space="preserve">52.94 </w:t>
            </w:r>
            <w:r w:rsidRPr="00176316">
              <w:rPr>
                <w:szCs w:val="24"/>
                <w:vertAlign w:val="superscript"/>
              </w:rPr>
              <w:t>b</w:t>
            </w:r>
          </w:p>
        </w:tc>
        <w:tc>
          <w:tcPr>
            <w:tcW w:w="1170" w:type="dxa"/>
            <w:vAlign w:val="bottom"/>
          </w:tcPr>
          <w:p w:rsidR="00664ECE" w:rsidRPr="00176316" w:rsidRDefault="00664ECE" w:rsidP="005D2D03">
            <w:pPr>
              <w:adjustRightInd w:val="0"/>
              <w:jc w:val="center"/>
              <w:rPr>
                <w:color w:val="000000"/>
                <w:szCs w:val="24"/>
              </w:rPr>
            </w:pPr>
            <w:r w:rsidRPr="00176316">
              <w:rPr>
                <w:color w:val="000000"/>
                <w:szCs w:val="24"/>
              </w:rPr>
              <w:t>50.00</w:t>
            </w:r>
            <w:r w:rsidRPr="00176316">
              <w:rPr>
                <w:szCs w:val="24"/>
                <w:vertAlign w:val="superscript"/>
              </w:rPr>
              <w:t xml:space="preserve"> c</w:t>
            </w:r>
          </w:p>
        </w:tc>
      </w:tr>
      <w:tr w:rsidR="00664ECE" w:rsidRPr="00176316" w:rsidTr="005D2D03">
        <w:trPr>
          <w:trHeight w:val="253"/>
        </w:trPr>
        <w:tc>
          <w:tcPr>
            <w:tcW w:w="2808" w:type="dxa"/>
            <w:shd w:val="clear" w:color="auto" w:fill="auto"/>
            <w:vAlign w:val="center"/>
          </w:tcPr>
          <w:p w:rsidR="00664ECE" w:rsidRPr="00176316" w:rsidRDefault="00664ECE" w:rsidP="005D2D03">
            <w:pPr>
              <w:jc w:val="left"/>
              <w:rPr>
                <w:szCs w:val="24"/>
              </w:rPr>
            </w:pPr>
            <w:r w:rsidRPr="00176316">
              <w:rPr>
                <w:szCs w:val="24"/>
              </w:rPr>
              <w:t xml:space="preserve">Number of tender joints </w:t>
            </w:r>
            <w:r w:rsidRPr="00176316">
              <w:rPr>
                <w:szCs w:val="24"/>
                <w:vertAlign w:val="superscript"/>
              </w:rPr>
              <w:t>e</w:t>
            </w:r>
          </w:p>
        </w:tc>
        <w:tc>
          <w:tcPr>
            <w:tcW w:w="1080" w:type="dxa"/>
            <w:shd w:val="clear" w:color="auto" w:fill="auto"/>
            <w:vAlign w:val="bottom"/>
          </w:tcPr>
          <w:p w:rsidR="00664ECE" w:rsidRPr="00176316" w:rsidRDefault="00664ECE" w:rsidP="005D2D03">
            <w:pPr>
              <w:autoSpaceDE w:val="0"/>
              <w:autoSpaceDN w:val="0"/>
              <w:adjustRightInd w:val="0"/>
              <w:jc w:val="center"/>
              <w:rPr>
                <w:szCs w:val="24"/>
              </w:rPr>
            </w:pPr>
          </w:p>
        </w:tc>
        <w:tc>
          <w:tcPr>
            <w:tcW w:w="1170" w:type="dxa"/>
            <w:shd w:val="clear" w:color="auto" w:fill="auto"/>
            <w:vAlign w:val="bottom"/>
          </w:tcPr>
          <w:p w:rsidR="00664ECE" w:rsidRPr="00176316" w:rsidRDefault="00664ECE" w:rsidP="005D2D03">
            <w:pPr>
              <w:autoSpaceDE w:val="0"/>
              <w:autoSpaceDN w:val="0"/>
              <w:adjustRightInd w:val="0"/>
              <w:jc w:val="center"/>
              <w:rPr>
                <w:szCs w:val="24"/>
              </w:rPr>
            </w:pPr>
          </w:p>
        </w:tc>
        <w:tc>
          <w:tcPr>
            <w:tcW w:w="1260" w:type="dxa"/>
            <w:tcBorders>
              <w:right w:val="single" w:sz="18" w:space="0" w:color="000000"/>
            </w:tcBorders>
            <w:shd w:val="clear" w:color="auto" w:fill="auto"/>
            <w:vAlign w:val="bottom"/>
          </w:tcPr>
          <w:p w:rsidR="00664ECE" w:rsidRPr="00176316" w:rsidRDefault="00664ECE" w:rsidP="005D2D03">
            <w:pPr>
              <w:autoSpaceDE w:val="0"/>
              <w:autoSpaceDN w:val="0"/>
              <w:adjustRightInd w:val="0"/>
              <w:jc w:val="center"/>
              <w:rPr>
                <w:szCs w:val="24"/>
              </w:rPr>
            </w:pPr>
          </w:p>
        </w:tc>
        <w:tc>
          <w:tcPr>
            <w:tcW w:w="1170" w:type="dxa"/>
            <w:tcBorders>
              <w:left w:val="single" w:sz="18" w:space="0" w:color="000000"/>
            </w:tcBorders>
            <w:vAlign w:val="bottom"/>
          </w:tcPr>
          <w:p w:rsidR="00664ECE" w:rsidRPr="00176316" w:rsidRDefault="00664ECE" w:rsidP="005D2D03">
            <w:pPr>
              <w:autoSpaceDE w:val="0"/>
              <w:autoSpaceDN w:val="0"/>
              <w:adjustRightInd w:val="0"/>
              <w:jc w:val="center"/>
              <w:rPr>
                <w:szCs w:val="24"/>
              </w:rPr>
            </w:pPr>
          </w:p>
        </w:tc>
        <w:tc>
          <w:tcPr>
            <w:tcW w:w="1170" w:type="dxa"/>
            <w:vAlign w:val="bottom"/>
          </w:tcPr>
          <w:p w:rsidR="00664ECE" w:rsidRPr="00176316" w:rsidRDefault="00664ECE" w:rsidP="005D2D03">
            <w:pPr>
              <w:autoSpaceDE w:val="0"/>
              <w:autoSpaceDN w:val="0"/>
              <w:adjustRightInd w:val="0"/>
              <w:jc w:val="center"/>
              <w:rPr>
                <w:szCs w:val="24"/>
              </w:rPr>
            </w:pPr>
          </w:p>
        </w:tc>
        <w:tc>
          <w:tcPr>
            <w:tcW w:w="1170" w:type="dxa"/>
            <w:vAlign w:val="bottom"/>
          </w:tcPr>
          <w:p w:rsidR="00664ECE" w:rsidRPr="00176316" w:rsidRDefault="00664ECE" w:rsidP="005D2D03">
            <w:pPr>
              <w:autoSpaceDE w:val="0"/>
              <w:autoSpaceDN w:val="0"/>
              <w:adjustRightInd w:val="0"/>
              <w:jc w:val="center"/>
              <w:rPr>
                <w:szCs w:val="24"/>
              </w:rPr>
            </w:pPr>
          </w:p>
        </w:tc>
      </w:tr>
      <w:tr w:rsidR="00664ECE" w:rsidRPr="00176316" w:rsidTr="005D2D03">
        <w:trPr>
          <w:trHeight w:val="253"/>
        </w:trPr>
        <w:tc>
          <w:tcPr>
            <w:tcW w:w="2808" w:type="dxa"/>
            <w:shd w:val="clear" w:color="auto" w:fill="auto"/>
            <w:vAlign w:val="center"/>
          </w:tcPr>
          <w:p w:rsidR="00664ECE" w:rsidRPr="00176316" w:rsidRDefault="00664ECE" w:rsidP="005D2D03">
            <w:pPr>
              <w:jc w:val="left"/>
              <w:rPr>
                <w:szCs w:val="24"/>
              </w:rPr>
            </w:pPr>
            <w:r w:rsidRPr="00176316">
              <w:rPr>
                <w:szCs w:val="24"/>
              </w:rPr>
              <w:tab/>
              <w:t>Median</w:t>
            </w:r>
          </w:p>
        </w:tc>
        <w:tc>
          <w:tcPr>
            <w:tcW w:w="1080" w:type="dxa"/>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13.61</w:t>
            </w:r>
          </w:p>
        </w:tc>
        <w:tc>
          <w:tcPr>
            <w:tcW w:w="1170" w:type="dxa"/>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 xml:space="preserve">45.45 </w:t>
            </w:r>
            <w:r w:rsidRPr="00176316">
              <w:rPr>
                <w:szCs w:val="24"/>
                <w:vertAlign w:val="superscript"/>
              </w:rPr>
              <w:t>a</w:t>
            </w:r>
          </w:p>
        </w:tc>
        <w:tc>
          <w:tcPr>
            <w:tcW w:w="1260" w:type="dxa"/>
            <w:tcBorders>
              <w:right w:val="single" w:sz="18" w:space="0" w:color="000000"/>
            </w:tcBorders>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 xml:space="preserve">51.51 </w:t>
            </w:r>
            <w:r w:rsidRPr="00176316">
              <w:rPr>
                <w:szCs w:val="24"/>
                <w:vertAlign w:val="superscript"/>
              </w:rPr>
              <w:t>a</w:t>
            </w:r>
          </w:p>
        </w:tc>
        <w:tc>
          <w:tcPr>
            <w:tcW w:w="1170" w:type="dxa"/>
            <w:tcBorders>
              <w:left w:val="single" w:sz="18" w:space="0" w:color="000000"/>
            </w:tcBorders>
            <w:vAlign w:val="bottom"/>
          </w:tcPr>
          <w:p w:rsidR="00664ECE" w:rsidRPr="00176316" w:rsidRDefault="00664ECE" w:rsidP="005D2D03">
            <w:pPr>
              <w:adjustRightInd w:val="0"/>
              <w:jc w:val="center"/>
              <w:rPr>
                <w:color w:val="000000"/>
                <w:szCs w:val="24"/>
              </w:rPr>
            </w:pPr>
            <w:r w:rsidRPr="00176316">
              <w:rPr>
                <w:color w:val="000000"/>
                <w:szCs w:val="24"/>
              </w:rPr>
              <w:t>0.00</w:t>
            </w:r>
          </w:p>
        </w:tc>
        <w:tc>
          <w:tcPr>
            <w:tcW w:w="1170" w:type="dxa"/>
            <w:vAlign w:val="bottom"/>
          </w:tcPr>
          <w:p w:rsidR="00664ECE" w:rsidRPr="00176316" w:rsidRDefault="00664ECE" w:rsidP="005D2D03">
            <w:pPr>
              <w:adjustRightInd w:val="0"/>
              <w:jc w:val="center"/>
              <w:rPr>
                <w:color w:val="000000"/>
                <w:szCs w:val="24"/>
              </w:rPr>
            </w:pPr>
            <w:r w:rsidRPr="00176316">
              <w:rPr>
                <w:color w:val="000000"/>
                <w:szCs w:val="24"/>
              </w:rPr>
              <w:t>33.33</w:t>
            </w:r>
            <w:r w:rsidRPr="00176316">
              <w:rPr>
                <w:szCs w:val="24"/>
                <w:vertAlign w:val="superscript"/>
              </w:rPr>
              <w:t xml:space="preserve"> a</w:t>
            </w:r>
          </w:p>
        </w:tc>
        <w:tc>
          <w:tcPr>
            <w:tcW w:w="1170" w:type="dxa"/>
            <w:vAlign w:val="bottom"/>
          </w:tcPr>
          <w:p w:rsidR="00664ECE" w:rsidRPr="00176316" w:rsidRDefault="00664ECE" w:rsidP="005D2D03">
            <w:pPr>
              <w:adjustRightInd w:val="0"/>
              <w:jc w:val="center"/>
              <w:rPr>
                <w:color w:val="000000"/>
                <w:szCs w:val="24"/>
              </w:rPr>
            </w:pPr>
            <w:r w:rsidRPr="00176316">
              <w:rPr>
                <w:color w:val="000000"/>
                <w:szCs w:val="24"/>
              </w:rPr>
              <w:t>35.00</w:t>
            </w:r>
            <w:r w:rsidRPr="00176316">
              <w:rPr>
                <w:szCs w:val="24"/>
                <w:vertAlign w:val="superscript"/>
              </w:rPr>
              <w:t xml:space="preserve"> c</w:t>
            </w:r>
          </w:p>
        </w:tc>
      </w:tr>
      <w:tr w:rsidR="00664ECE" w:rsidRPr="00176316" w:rsidTr="005D2D03">
        <w:trPr>
          <w:trHeight w:val="253"/>
        </w:trPr>
        <w:tc>
          <w:tcPr>
            <w:tcW w:w="2808" w:type="dxa"/>
            <w:shd w:val="clear" w:color="auto" w:fill="auto"/>
            <w:vAlign w:val="center"/>
          </w:tcPr>
          <w:p w:rsidR="00664ECE" w:rsidRPr="00176316" w:rsidRDefault="00664ECE" w:rsidP="005D2D03">
            <w:pPr>
              <w:jc w:val="left"/>
              <w:rPr>
                <w:szCs w:val="24"/>
              </w:rPr>
            </w:pPr>
            <w:r w:rsidRPr="00176316">
              <w:rPr>
                <w:szCs w:val="24"/>
              </w:rPr>
              <w:t xml:space="preserve">Patient’s assessment of pain </w:t>
            </w:r>
            <w:r w:rsidRPr="00176316">
              <w:rPr>
                <w:szCs w:val="24"/>
                <w:vertAlign w:val="superscript"/>
              </w:rPr>
              <w:t>f</w:t>
            </w:r>
          </w:p>
        </w:tc>
        <w:tc>
          <w:tcPr>
            <w:tcW w:w="1080" w:type="dxa"/>
            <w:shd w:val="clear" w:color="auto" w:fill="auto"/>
            <w:vAlign w:val="bottom"/>
          </w:tcPr>
          <w:p w:rsidR="00664ECE" w:rsidRPr="00176316" w:rsidRDefault="00664ECE" w:rsidP="005D2D03">
            <w:pPr>
              <w:autoSpaceDE w:val="0"/>
              <w:autoSpaceDN w:val="0"/>
              <w:adjustRightInd w:val="0"/>
              <w:jc w:val="center"/>
              <w:rPr>
                <w:szCs w:val="24"/>
              </w:rPr>
            </w:pPr>
          </w:p>
        </w:tc>
        <w:tc>
          <w:tcPr>
            <w:tcW w:w="1170" w:type="dxa"/>
            <w:shd w:val="clear" w:color="auto" w:fill="auto"/>
            <w:vAlign w:val="bottom"/>
          </w:tcPr>
          <w:p w:rsidR="00664ECE" w:rsidRPr="00176316" w:rsidRDefault="00664ECE" w:rsidP="005D2D03">
            <w:pPr>
              <w:autoSpaceDE w:val="0"/>
              <w:autoSpaceDN w:val="0"/>
              <w:adjustRightInd w:val="0"/>
              <w:jc w:val="center"/>
              <w:rPr>
                <w:szCs w:val="24"/>
              </w:rPr>
            </w:pPr>
          </w:p>
        </w:tc>
        <w:tc>
          <w:tcPr>
            <w:tcW w:w="1260" w:type="dxa"/>
            <w:tcBorders>
              <w:right w:val="single" w:sz="18" w:space="0" w:color="000000"/>
            </w:tcBorders>
            <w:shd w:val="clear" w:color="auto" w:fill="auto"/>
            <w:vAlign w:val="bottom"/>
          </w:tcPr>
          <w:p w:rsidR="00664ECE" w:rsidRPr="00176316" w:rsidRDefault="00664ECE" w:rsidP="005D2D03">
            <w:pPr>
              <w:autoSpaceDE w:val="0"/>
              <w:autoSpaceDN w:val="0"/>
              <w:adjustRightInd w:val="0"/>
              <w:jc w:val="center"/>
              <w:rPr>
                <w:szCs w:val="24"/>
              </w:rPr>
            </w:pPr>
          </w:p>
        </w:tc>
        <w:tc>
          <w:tcPr>
            <w:tcW w:w="1170" w:type="dxa"/>
            <w:tcBorders>
              <w:left w:val="single" w:sz="18" w:space="0" w:color="000000"/>
            </w:tcBorders>
            <w:vAlign w:val="bottom"/>
          </w:tcPr>
          <w:p w:rsidR="00664ECE" w:rsidRPr="00176316" w:rsidRDefault="00664ECE" w:rsidP="005D2D03">
            <w:pPr>
              <w:autoSpaceDE w:val="0"/>
              <w:autoSpaceDN w:val="0"/>
              <w:adjustRightInd w:val="0"/>
              <w:jc w:val="center"/>
              <w:rPr>
                <w:szCs w:val="24"/>
              </w:rPr>
            </w:pPr>
          </w:p>
        </w:tc>
        <w:tc>
          <w:tcPr>
            <w:tcW w:w="1170" w:type="dxa"/>
            <w:vAlign w:val="bottom"/>
          </w:tcPr>
          <w:p w:rsidR="00664ECE" w:rsidRPr="00176316" w:rsidRDefault="00664ECE" w:rsidP="005D2D03">
            <w:pPr>
              <w:autoSpaceDE w:val="0"/>
              <w:autoSpaceDN w:val="0"/>
              <w:adjustRightInd w:val="0"/>
              <w:jc w:val="center"/>
              <w:rPr>
                <w:szCs w:val="24"/>
              </w:rPr>
            </w:pPr>
          </w:p>
        </w:tc>
        <w:tc>
          <w:tcPr>
            <w:tcW w:w="1170" w:type="dxa"/>
            <w:vAlign w:val="bottom"/>
          </w:tcPr>
          <w:p w:rsidR="00664ECE" w:rsidRPr="00176316" w:rsidRDefault="00664ECE" w:rsidP="005D2D03">
            <w:pPr>
              <w:autoSpaceDE w:val="0"/>
              <w:autoSpaceDN w:val="0"/>
              <w:adjustRightInd w:val="0"/>
              <w:jc w:val="center"/>
              <w:rPr>
                <w:szCs w:val="24"/>
              </w:rPr>
            </w:pPr>
          </w:p>
        </w:tc>
      </w:tr>
      <w:tr w:rsidR="00664ECE" w:rsidRPr="00176316" w:rsidTr="005D2D03">
        <w:trPr>
          <w:trHeight w:val="253"/>
        </w:trPr>
        <w:tc>
          <w:tcPr>
            <w:tcW w:w="2808" w:type="dxa"/>
            <w:shd w:val="clear" w:color="auto" w:fill="auto"/>
            <w:vAlign w:val="center"/>
          </w:tcPr>
          <w:p w:rsidR="00664ECE" w:rsidRPr="00176316" w:rsidRDefault="00664ECE" w:rsidP="005D2D03">
            <w:pPr>
              <w:jc w:val="left"/>
              <w:rPr>
                <w:szCs w:val="24"/>
              </w:rPr>
            </w:pPr>
            <w:r w:rsidRPr="00176316">
              <w:rPr>
                <w:szCs w:val="24"/>
              </w:rPr>
              <w:tab/>
              <w:t>Median</w:t>
            </w:r>
          </w:p>
        </w:tc>
        <w:tc>
          <w:tcPr>
            <w:tcW w:w="1080" w:type="dxa"/>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0.00</w:t>
            </w:r>
          </w:p>
        </w:tc>
        <w:tc>
          <w:tcPr>
            <w:tcW w:w="1170" w:type="dxa"/>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 xml:space="preserve">31.33 </w:t>
            </w:r>
            <w:r w:rsidRPr="00176316">
              <w:rPr>
                <w:szCs w:val="24"/>
                <w:vertAlign w:val="superscript"/>
              </w:rPr>
              <w:t>a</w:t>
            </w:r>
          </w:p>
        </w:tc>
        <w:tc>
          <w:tcPr>
            <w:tcW w:w="1260" w:type="dxa"/>
            <w:tcBorders>
              <w:right w:val="single" w:sz="18" w:space="0" w:color="000000"/>
            </w:tcBorders>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 xml:space="preserve">42.58 </w:t>
            </w:r>
            <w:r w:rsidRPr="00176316">
              <w:rPr>
                <w:szCs w:val="24"/>
                <w:vertAlign w:val="superscript"/>
              </w:rPr>
              <w:t>a</w:t>
            </w:r>
          </w:p>
        </w:tc>
        <w:tc>
          <w:tcPr>
            <w:tcW w:w="1170" w:type="dxa"/>
            <w:tcBorders>
              <w:left w:val="single" w:sz="18" w:space="0" w:color="000000"/>
            </w:tcBorders>
            <w:vAlign w:val="bottom"/>
          </w:tcPr>
          <w:p w:rsidR="00664ECE" w:rsidRPr="00176316" w:rsidRDefault="00664ECE" w:rsidP="005D2D03">
            <w:pPr>
              <w:adjustRightInd w:val="0"/>
              <w:jc w:val="center"/>
              <w:rPr>
                <w:color w:val="000000"/>
                <w:szCs w:val="24"/>
              </w:rPr>
            </w:pPr>
            <w:r w:rsidRPr="00176316">
              <w:rPr>
                <w:color w:val="000000"/>
                <w:szCs w:val="24"/>
              </w:rPr>
              <w:t>0.00</w:t>
            </w:r>
          </w:p>
        </w:tc>
        <w:tc>
          <w:tcPr>
            <w:tcW w:w="1170" w:type="dxa"/>
            <w:vAlign w:val="bottom"/>
          </w:tcPr>
          <w:p w:rsidR="00664ECE" w:rsidRPr="00176316" w:rsidRDefault="00664ECE" w:rsidP="005D2D03">
            <w:pPr>
              <w:adjustRightInd w:val="0"/>
              <w:jc w:val="center"/>
              <w:rPr>
                <w:color w:val="000000"/>
                <w:szCs w:val="24"/>
              </w:rPr>
            </w:pPr>
            <w:r w:rsidRPr="00176316">
              <w:rPr>
                <w:color w:val="000000"/>
                <w:szCs w:val="24"/>
              </w:rPr>
              <w:t xml:space="preserve">24.19 </w:t>
            </w:r>
            <w:r w:rsidRPr="00176316">
              <w:rPr>
                <w:szCs w:val="24"/>
                <w:vertAlign w:val="superscript"/>
              </w:rPr>
              <w:t>a</w:t>
            </w:r>
          </w:p>
        </w:tc>
        <w:tc>
          <w:tcPr>
            <w:tcW w:w="1170" w:type="dxa"/>
            <w:vAlign w:val="bottom"/>
          </w:tcPr>
          <w:p w:rsidR="00664ECE" w:rsidRPr="00176316" w:rsidRDefault="00664ECE" w:rsidP="005D2D03">
            <w:pPr>
              <w:adjustRightInd w:val="0"/>
              <w:jc w:val="center"/>
              <w:rPr>
                <w:color w:val="000000"/>
                <w:szCs w:val="24"/>
              </w:rPr>
            </w:pPr>
            <w:r w:rsidRPr="00176316">
              <w:rPr>
                <w:color w:val="000000"/>
                <w:szCs w:val="24"/>
              </w:rPr>
              <w:t xml:space="preserve">24.29 </w:t>
            </w:r>
            <w:r w:rsidRPr="00176316">
              <w:rPr>
                <w:szCs w:val="24"/>
                <w:vertAlign w:val="superscript"/>
              </w:rPr>
              <w:t>a</w:t>
            </w:r>
          </w:p>
        </w:tc>
      </w:tr>
      <w:tr w:rsidR="00664ECE" w:rsidRPr="00176316" w:rsidTr="005D2D03">
        <w:trPr>
          <w:trHeight w:val="253"/>
        </w:trPr>
        <w:tc>
          <w:tcPr>
            <w:tcW w:w="2808" w:type="dxa"/>
            <w:shd w:val="clear" w:color="auto" w:fill="auto"/>
            <w:vAlign w:val="center"/>
          </w:tcPr>
          <w:p w:rsidR="00664ECE" w:rsidRPr="00176316" w:rsidRDefault="00664ECE" w:rsidP="005D2D03">
            <w:pPr>
              <w:jc w:val="left"/>
              <w:rPr>
                <w:szCs w:val="24"/>
              </w:rPr>
            </w:pPr>
            <w:r w:rsidRPr="00176316">
              <w:rPr>
                <w:szCs w:val="24"/>
              </w:rPr>
              <w:t>Patient global assessment</w:t>
            </w:r>
            <w:r w:rsidRPr="00176316">
              <w:rPr>
                <w:szCs w:val="24"/>
                <w:vertAlign w:val="superscript"/>
              </w:rPr>
              <w:t xml:space="preserve"> f</w:t>
            </w:r>
          </w:p>
        </w:tc>
        <w:tc>
          <w:tcPr>
            <w:tcW w:w="1080" w:type="dxa"/>
            <w:shd w:val="clear" w:color="auto" w:fill="auto"/>
            <w:vAlign w:val="bottom"/>
          </w:tcPr>
          <w:p w:rsidR="00664ECE" w:rsidRPr="00176316" w:rsidRDefault="00664ECE" w:rsidP="005D2D03">
            <w:pPr>
              <w:autoSpaceDE w:val="0"/>
              <w:autoSpaceDN w:val="0"/>
              <w:adjustRightInd w:val="0"/>
              <w:jc w:val="center"/>
              <w:rPr>
                <w:szCs w:val="24"/>
              </w:rPr>
            </w:pPr>
          </w:p>
        </w:tc>
        <w:tc>
          <w:tcPr>
            <w:tcW w:w="1170" w:type="dxa"/>
            <w:shd w:val="clear" w:color="auto" w:fill="auto"/>
            <w:vAlign w:val="bottom"/>
          </w:tcPr>
          <w:p w:rsidR="00664ECE" w:rsidRPr="00176316" w:rsidRDefault="00664ECE" w:rsidP="005D2D03">
            <w:pPr>
              <w:autoSpaceDE w:val="0"/>
              <w:autoSpaceDN w:val="0"/>
              <w:adjustRightInd w:val="0"/>
              <w:jc w:val="center"/>
              <w:rPr>
                <w:szCs w:val="24"/>
              </w:rPr>
            </w:pPr>
          </w:p>
        </w:tc>
        <w:tc>
          <w:tcPr>
            <w:tcW w:w="1260" w:type="dxa"/>
            <w:tcBorders>
              <w:right w:val="single" w:sz="18" w:space="0" w:color="000000"/>
            </w:tcBorders>
            <w:shd w:val="clear" w:color="auto" w:fill="auto"/>
            <w:vAlign w:val="bottom"/>
          </w:tcPr>
          <w:p w:rsidR="00664ECE" w:rsidRPr="00176316" w:rsidRDefault="00664ECE" w:rsidP="005D2D03">
            <w:pPr>
              <w:autoSpaceDE w:val="0"/>
              <w:autoSpaceDN w:val="0"/>
              <w:adjustRightInd w:val="0"/>
              <w:jc w:val="center"/>
              <w:rPr>
                <w:szCs w:val="24"/>
              </w:rPr>
            </w:pPr>
          </w:p>
        </w:tc>
        <w:tc>
          <w:tcPr>
            <w:tcW w:w="1170" w:type="dxa"/>
            <w:tcBorders>
              <w:left w:val="single" w:sz="18" w:space="0" w:color="000000"/>
            </w:tcBorders>
            <w:vAlign w:val="bottom"/>
          </w:tcPr>
          <w:p w:rsidR="00664ECE" w:rsidRPr="00176316" w:rsidRDefault="00664ECE" w:rsidP="005D2D03">
            <w:pPr>
              <w:autoSpaceDE w:val="0"/>
              <w:autoSpaceDN w:val="0"/>
              <w:adjustRightInd w:val="0"/>
              <w:jc w:val="center"/>
              <w:rPr>
                <w:szCs w:val="24"/>
              </w:rPr>
            </w:pPr>
          </w:p>
        </w:tc>
        <w:tc>
          <w:tcPr>
            <w:tcW w:w="1170" w:type="dxa"/>
            <w:vAlign w:val="bottom"/>
          </w:tcPr>
          <w:p w:rsidR="00664ECE" w:rsidRPr="00176316" w:rsidRDefault="00664ECE" w:rsidP="005D2D03">
            <w:pPr>
              <w:autoSpaceDE w:val="0"/>
              <w:autoSpaceDN w:val="0"/>
              <w:adjustRightInd w:val="0"/>
              <w:jc w:val="center"/>
              <w:rPr>
                <w:szCs w:val="24"/>
              </w:rPr>
            </w:pPr>
          </w:p>
        </w:tc>
        <w:tc>
          <w:tcPr>
            <w:tcW w:w="1170" w:type="dxa"/>
            <w:vAlign w:val="bottom"/>
          </w:tcPr>
          <w:p w:rsidR="00664ECE" w:rsidRPr="00176316" w:rsidRDefault="00664ECE" w:rsidP="005D2D03">
            <w:pPr>
              <w:autoSpaceDE w:val="0"/>
              <w:autoSpaceDN w:val="0"/>
              <w:adjustRightInd w:val="0"/>
              <w:jc w:val="center"/>
              <w:rPr>
                <w:szCs w:val="24"/>
              </w:rPr>
            </w:pPr>
          </w:p>
        </w:tc>
      </w:tr>
      <w:tr w:rsidR="00664ECE" w:rsidRPr="00176316" w:rsidTr="005D2D03">
        <w:trPr>
          <w:trHeight w:val="253"/>
        </w:trPr>
        <w:tc>
          <w:tcPr>
            <w:tcW w:w="2808" w:type="dxa"/>
            <w:shd w:val="clear" w:color="auto" w:fill="auto"/>
            <w:vAlign w:val="center"/>
          </w:tcPr>
          <w:p w:rsidR="00664ECE" w:rsidRPr="00176316" w:rsidRDefault="00664ECE" w:rsidP="005D2D03">
            <w:pPr>
              <w:jc w:val="left"/>
              <w:rPr>
                <w:szCs w:val="24"/>
              </w:rPr>
            </w:pPr>
            <w:r w:rsidRPr="00176316">
              <w:rPr>
                <w:szCs w:val="24"/>
              </w:rPr>
              <w:tab/>
              <w:t>Median</w:t>
            </w:r>
          </w:p>
        </w:tc>
        <w:tc>
          <w:tcPr>
            <w:tcW w:w="1080" w:type="dxa"/>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4.11</w:t>
            </w:r>
          </w:p>
        </w:tc>
        <w:tc>
          <w:tcPr>
            <w:tcW w:w="1170" w:type="dxa"/>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 xml:space="preserve">32.84 </w:t>
            </w:r>
            <w:r w:rsidRPr="00176316">
              <w:rPr>
                <w:szCs w:val="24"/>
                <w:vertAlign w:val="superscript"/>
              </w:rPr>
              <w:t>a</w:t>
            </w:r>
          </w:p>
        </w:tc>
        <w:tc>
          <w:tcPr>
            <w:tcW w:w="1260" w:type="dxa"/>
            <w:tcBorders>
              <w:right w:val="single" w:sz="18" w:space="0" w:color="000000"/>
            </w:tcBorders>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 xml:space="preserve">42.44 </w:t>
            </w:r>
            <w:r w:rsidRPr="00176316">
              <w:rPr>
                <w:szCs w:val="24"/>
                <w:vertAlign w:val="superscript"/>
              </w:rPr>
              <w:t>a</w:t>
            </w:r>
          </w:p>
        </w:tc>
        <w:tc>
          <w:tcPr>
            <w:tcW w:w="1170" w:type="dxa"/>
            <w:tcBorders>
              <w:left w:val="single" w:sz="18" w:space="0" w:color="000000"/>
            </w:tcBorders>
            <w:vAlign w:val="bottom"/>
          </w:tcPr>
          <w:p w:rsidR="00664ECE" w:rsidRPr="00176316" w:rsidRDefault="00664ECE" w:rsidP="005D2D03">
            <w:pPr>
              <w:adjustRightInd w:val="0"/>
              <w:jc w:val="center"/>
              <w:rPr>
                <w:color w:val="000000"/>
                <w:szCs w:val="24"/>
              </w:rPr>
            </w:pPr>
            <w:r w:rsidRPr="00176316">
              <w:rPr>
                <w:color w:val="000000"/>
                <w:szCs w:val="24"/>
              </w:rPr>
              <w:t>0.00</w:t>
            </w:r>
          </w:p>
        </w:tc>
        <w:tc>
          <w:tcPr>
            <w:tcW w:w="1170" w:type="dxa"/>
            <w:vAlign w:val="bottom"/>
          </w:tcPr>
          <w:p w:rsidR="00664ECE" w:rsidRPr="00176316" w:rsidRDefault="00664ECE" w:rsidP="005D2D03">
            <w:pPr>
              <w:adjustRightInd w:val="0"/>
              <w:jc w:val="center"/>
              <w:rPr>
                <w:color w:val="000000"/>
                <w:szCs w:val="24"/>
              </w:rPr>
            </w:pPr>
            <w:r w:rsidRPr="00176316">
              <w:rPr>
                <w:color w:val="000000"/>
                <w:szCs w:val="24"/>
              </w:rPr>
              <w:t xml:space="preserve">21.25 </w:t>
            </w:r>
            <w:r w:rsidRPr="00176316">
              <w:rPr>
                <w:szCs w:val="24"/>
                <w:vertAlign w:val="superscript"/>
              </w:rPr>
              <w:t>a</w:t>
            </w:r>
          </w:p>
        </w:tc>
        <w:tc>
          <w:tcPr>
            <w:tcW w:w="1170" w:type="dxa"/>
            <w:vAlign w:val="bottom"/>
          </w:tcPr>
          <w:p w:rsidR="00664ECE" w:rsidRPr="00176316" w:rsidRDefault="00664ECE" w:rsidP="005D2D03">
            <w:pPr>
              <w:adjustRightInd w:val="0"/>
              <w:jc w:val="center"/>
              <w:rPr>
                <w:color w:val="000000"/>
                <w:szCs w:val="24"/>
              </w:rPr>
            </w:pPr>
            <w:r w:rsidRPr="00176316">
              <w:rPr>
                <w:color w:val="000000"/>
                <w:szCs w:val="24"/>
              </w:rPr>
              <w:t xml:space="preserve">22.54 </w:t>
            </w:r>
            <w:r w:rsidRPr="00176316">
              <w:rPr>
                <w:szCs w:val="24"/>
                <w:vertAlign w:val="superscript"/>
              </w:rPr>
              <w:t>a</w:t>
            </w:r>
          </w:p>
        </w:tc>
      </w:tr>
      <w:tr w:rsidR="00664ECE" w:rsidRPr="00176316" w:rsidTr="005D2D03">
        <w:trPr>
          <w:trHeight w:val="253"/>
        </w:trPr>
        <w:tc>
          <w:tcPr>
            <w:tcW w:w="2808" w:type="dxa"/>
            <w:shd w:val="clear" w:color="auto" w:fill="auto"/>
            <w:vAlign w:val="center"/>
          </w:tcPr>
          <w:p w:rsidR="00664ECE" w:rsidRPr="00176316" w:rsidRDefault="00664ECE" w:rsidP="005D2D03">
            <w:pPr>
              <w:jc w:val="left"/>
              <w:rPr>
                <w:szCs w:val="24"/>
              </w:rPr>
            </w:pPr>
            <w:r w:rsidRPr="00176316">
              <w:rPr>
                <w:szCs w:val="24"/>
              </w:rPr>
              <w:t xml:space="preserve">Physician global assessment </w:t>
            </w:r>
            <w:r w:rsidRPr="00176316">
              <w:rPr>
                <w:szCs w:val="24"/>
                <w:vertAlign w:val="superscript"/>
              </w:rPr>
              <w:t>f</w:t>
            </w:r>
          </w:p>
        </w:tc>
        <w:tc>
          <w:tcPr>
            <w:tcW w:w="1080" w:type="dxa"/>
            <w:shd w:val="clear" w:color="auto" w:fill="auto"/>
            <w:vAlign w:val="bottom"/>
          </w:tcPr>
          <w:p w:rsidR="00664ECE" w:rsidRPr="00176316" w:rsidRDefault="00664ECE" w:rsidP="005D2D03">
            <w:pPr>
              <w:autoSpaceDE w:val="0"/>
              <w:autoSpaceDN w:val="0"/>
              <w:adjustRightInd w:val="0"/>
              <w:jc w:val="center"/>
              <w:rPr>
                <w:szCs w:val="24"/>
              </w:rPr>
            </w:pPr>
          </w:p>
        </w:tc>
        <w:tc>
          <w:tcPr>
            <w:tcW w:w="1170" w:type="dxa"/>
            <w:shd w:val="clear" w:color="auto" w:fill="auto"/>
            <w:vAlign w:val="bottom"/>
          </w:tcPr>
          <w:p w:rsidR="00664ECE" w:rsidRPr="00176316" w:rsidRDefault="00664ECE" w:rsidP="005D2D03">
            <w:pPr>
              <w:autoSpaceDE w:val="0"/>
              <w:autoSpaceDN w:val="0"/>
              <w:adjustRightInd w:val="0"/>
              <w:jc w:val="center"/>
              <w:rPr>
                <w:szCs w:val="24"/>
              </w:rPr>
            </w:pPr>
          </w:p>
        </w:tc>
        <w:tc>
          <w:tcPr>
            <w:tcW w:w="1260" w:type="dxa"/>
            <w:tcBorders>
              <w:right w:val="single" w:sz="18" w:space="0" w:color="000000"/>
            </w:tcBorders>
            <w:shd w:val="clear" w:color="auto" w:fill="auto"/>
            <w:vAlign w:val="bottom"/>
          </w:tcPr>
          <w:p w:rsidR="00664ECE" w:rsidRPr="00176316" w:rsidRDefault="00664ECE" w:rsidP="005D2D03">
            <w:pPr>
              <w:autoSpaceDE w:val="0"/>
              <w:autoSpaceDN w:val="0"/>
              <w:adjustRightInd w:val="0"/>
              <w:jc w:val="center"/>
              <w:rPr>
                <w:szCs w:val="24"/>
              </w:rPr>
            </w:pPr>
          </w:p>
        </w:tc>
        <w:tc>
          <w:tcPr>
            <w:tcW w:w="1170" w:type="dxa"/>
            <w:tcBorders>
              <w:left w:val="single" w:sz="18" w:space="0" w:color="000000"/>
            </w:tcBorders>
            <w:vAlign w:val="bottom"/>
          </w:tcPr>
          <w:p w:rsidR="00664ECE" w:rsidRPr="00176316" w:rsidRDefault="00664ECE" w:rsidP="005D2D03">
            <w:pPr>
              <w:autoSpaceDE w:val="0"/>
              <w:autoSpaceDN w:val="0"/>
              <w:adjustRightInd w:val="0"/>
              <w:jc w:val="center"/>
              <w:rPr>
                <w:szCs w:val="24"/>
              </w:rPr>
            </w:pPr>
          </w:p>
        </w:tc>
        <w:tc>
          <w:tcPr>
            <w:tcW w:w="1170" w:type="dxa"/>
            <w:vAlign w:val="bottom"/>
          </w:tcPr>
          <w:p w:rsidR="00664ECE" w:rsidRPr="00176316" w:rsidRDefault="00664ECE" w:rsidP="005D2D03">
            <w:pPr>
              <w:autoSpaceDE w:val="0"/>
              <w:autoSpaceDN w:val="0"/>
              <w:adjustRightInd w:val="0"/>
              <w:jc w:val="center"/>
              <w:rPr>
                <w:szCs w:val="24"/>
              </w:rPr>
            </w:pPr>
          </w:p>
        </w:tc>
        <w:tc>
          <w:tcPr>
            <w:tcW w:w="1170" w:type="dxa"/>
            <w:vAlign w:val="bottom"/>
          </w:tcPr>
          <w:p w:rsidR="00664ECE" w:rsidRPr="00176316" w:rsidRDefault="00664ECE" w:rsidP="005D2D03">
            <w:pPr>
              <w:autoSpaceDE w:val="0"/>
              <w:autoSpaceDN w:val="0"/>
              <w:adjustRightInd w:val="0"/>
              <w:jc w:val="center"/>
              <w:rPr>
                <w:szCs w:val="24"/>
              </w:rPr>
            </w:pPr>
          </w:p>
        </w:tc>
      </w:tr>
      <w:tr w:rsidR="00664ECE" w:rsidRPr="00176316" w:rsidTr="005D2D03">
        <w:trPr>
          <w:trHeight w:val="253"/>
        </w:trPr>
        <w:tc>
          <w:tcPr>
            <w:tcW w:w="2808" w:type="dxa"/>
            <w:shd w:val="clear" w:color="auto" w:fill="auto"/>
            <w:vAlign w:val="center"/>
          </w:tcPr>
          <w:p w:rsidR="00664ECE" w:rsidRPr="00176316" w:rsidRDefault="00664ECE" w:rsidP="005D2D03">
            <w:pPr>
              <w:jc w:val="left"/>
              <w:rPr>
                <w:szCs w:val="24"/>
              </w:rPr>
            </w:pPr>
            <w:r w:rsidRPr="00176316">
              <w:rPr>
                <w:szCs w:val="24"/>
              </w:rPr>
              <w:tab/>
              <w:t>Median</w:t>
            </w:r>
          </w:p>
        </w:tc>
        <w:tc>
          <w:tcPr>
            <w:tcW w:w="1080" w:type="dxa"/>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17.64</w:t>
            </w:r>
          </w:p>
        </w:tc>
        <w:tc>
          <w:tcPr>
            <w:tcW w:w="1170" w:type="dxa"/>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 xml:space="preserve">48.39 </w:t>
            </w:r>
            <w:r w:rsidRPr="00176316">
              <w:rPr>
                <w:szCs w:val="24"/>
                <w:vertAlign w:val="superscript"/>
              </w:rPr>
              <w:t>a</w:t>
            </w:r>
          </w:p>
        </w:tc>
        <w:tc>
          <w:tcPr>
            <w:tcW w:w="1260" w:type="dxa"/>
            <w:tcBorders>
              <w:right w:val="single" w:sz="18" w:space="0" w:color="000000"/>
            </w:tcBorders>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 xml:space="preserve">55.91 </w:t>
            </w:r>
            <w:r w:rsidRPr="00176316">
              <w:rPr>
                <w:szCs w:val="24"/>
                <w:vertAlign w:val="superscript"/>
              </w:rPr>
              <w:t>a</w:t>
            </w:r>
          </w:p>
        </w:tc>
        <w:tc>
          <w:tcPr>
            <w:tcW w:w="1170" w:type="dxa"/>
            <w:tcBorders>
              <w:left w:val="single" w:sz="18" w:space="0" w:color="000000"/>
            </w:tcBorders>
            <w:vAlign w:val="bottom"/>
          </w:tcPr>
          <w:p w:rsidR="00664ECE" w:rsidRPr="00176316" w:rsidRDefault="00664ECE" w:rsidP="005D2D03">
            <w:pPr>
              <w:adjustRightInd w:val="0"/>
              <w:jc w:val="center"/>
              <w:rPr>
                <w:color w:val="000000"/>
                <w:szCs w:val="24"/>
              </w:rPr>
            </w:pPr>
            <w:r w:rsidRPr="00176316">
              <w:rPr>
                <w:color w:val="000000"/>
                <w:szCs w:val="24"/>
              </w:rPr>
              <w:t>0.83</w:t>
            </w:r>
          </w:p>
        </w:tc>
        <w:tc>
          <w:tcPr>
            <w:tcW w:w="1170" w:type="dxa"/>
            <w:vAlign w:val="bottom"/>
          </w:tcPr>
          <w:p w:rsidR="00664ECE" w:rsidRPr="00176316" w:rsidRDefault="00664ECE" w:rsidP="005D2D03">
            <w:pPr>
              <w:adjustRightInd w:val="0"/>
              <w:jc w:val="center"/>
              <w:rPr>
                <w:color w:val="000000"/>
                <w:szCs w:val="24"/>
              </w:rPr>
            </w:pPr>
            <w:r w:rsidRPr="00176316">
              <w:rPr>
                <w:color w:val="000000"/>
                <w:szCs w:val="24"/>
              </w:rPr>
              <w:t xml:space="preserve">36.67 </w:t>
            </w:r>
            <w:r w:rsidRPr="00176316">
              <w:rPr>
                <w:szCs w:val="24"/>
                <w:vertAlign w:val="superscript"/>
              </w:rPr>
              <w:t>a</w:t>
            </w:r>
          </w:p>
        </w:tc>
        <w:tc>
          <w:tcPr>
            <w:tcW w:w="1170" w:type="dxa"/>
            <w:vAlign w:val="bottom"/>
          </w:tcPr>
          <w:p w:rsidR="00664ECE" w:rsidRPr="00176316" w:rsidRDefault="00664ECE" w:rsidP="005D2D03">
            <w:pPr>
              <w:adjustRightInd w:val="0"/>
              <w:jc w:val="center"/>
              <w:rPr>
                <w:color w:val="000000"/>
                <w:szCs w:val="24"/>
              </w:rPr>
            </w:pPr>
            <w:r w:rsidRPr="00176316">
              <w:rPr>
                <w:color w:val="000000"/>
                <w:szCs w:val="24"/>
              </w:rPr>
              <w:t xml:space="preserve">36.11 </w:t>
            </w:r>
            <w:r w:rsidRPr="00176316">
              <w:rPr>
                <w:szCs w:val="24"/>
                <w:vertAlign w:val="superscript"/>
              </w:rPr>
              <w:t>a</w:t>
            </w:r>
          </w:p>
        </w:tc>
      </w:tr>
      <w:tr w:rsidR="00664ECE" w:rsidRPr="00176316" w:rsidTr="005D2D03">
        <w:trPr>
          <w:trHeight w:val="253"/>
        </w:trPr>
        <w:tc>
          <w:tcPr>
            <w:tcW w:w="2808" w:type="dxa"/>
            <w:shd w:val="clear" w:color="auto" w:fill="auto"/>
            <w:vAlign w:val="center"/>
          </w:tcPr>
          <w:p w:rsidR="00664ECE" w:rsidRPr="00176316" w:rsidRDefault="00664ECE" w:rsidP="005D2D03">
            <w:pPr>
              <w:jc w:val="left"/>
              <w:rPr>
                <w:szCs w:val="24"/>
              </w:rPr>
            </w:pPr>
            <w:r w:rsidRPr="00176316">
              <w:rPr>
                <w:szCs w:val="24"/>
              </w:rPr>
              <w:t>Disability index (HAQ-DI)</w:t>
            </w:r>
            <w:r w:rsidRPr="00176316">
              <w:rPr>
                <w:szCs w:val="24"/>
                <w:vertAlign w:val="superscript"/>
              </w:rPr>
              <w:t>g</w:t>
            </w:r>
          </w:p>
        </w:tc>
        <w:tc>
          <w:tcPr>
            <w:tcW w:w="1080" w:type="dxa"/>
            <w:shd w:val="clear" w:color="auto" w:fill="auto"/>
            <w:vAlign w:val="bottom"/>
          </w:tcPr>
          <w:p w:rsidR="00664ECE" w:rsidRPr="00176316" w:rsidRDefault="00664ECE" w:rsidP="005D2D03">
            <w:pPr>
              <w:jc w:val="center"/>
              <w:rPr>
                <w:szCs w:val="24"/>
              </w:rPr>
            </w:pPr>
          </w:p>
        </w:tc>
        <w:tc>
          <w:tcPr>
            <w:tcW w:w="1170" w:type="dxa"/>
            <w:shd w:val="clear" w:color="auto" w:fill="auto"/>
            <w:vAlign w:val="bottom"/>
          </w:tcPr>
          <w:p w:rsidR="00664ECE" w:rsidRPr="00176316" w:rsidRDefault="00664ECE" w:rsidP="005D2D03">
            <w:pPr>
              <w:jc w:val="center"/>
              <w:rPr>
                <w:szCs w:val="24"/>
              </w:rPr>
            </w:pPr>
          </w:p>
        </w:tc>
        <w:tc>
          <w:tcPr>
            <w:tcW w:w="1260" w:type="dxa"/>
            <w:tcBorders>
              <w:right w:val="single" w:sz="18" w:space="0" w:color="000000"/>
            </w:tcBorders>
            <w:shd w:val="clear" w:color="auto" w:fill="auto"/>
            <w:vAlign w:val="bottom"/>
          </w:tcPr>
          <w:p w:rsidR="00664ECE" w:rsidRPr="00176316" w:rsidRDefault="00664ECE" w:rsidP="005D2D03">
            <w:pPr>
              <w:jc w:val="center"/>
              <w:rPr>
                <w:szCs w:val="24"/>
              </w:rPr>
            </w:pPr>
          </w:p>
        </w:tc>
        <w:tc>
          <w:tcPr>
            <w:tcW w:w="1170" w:type="dxa"/>
            <w:tcBorders>
              <w:left w:val="single" w:sz="18" w:space="0" w:color="000000"/>
            </w:tcBorders>
            <w:vAlign w:val="bottom"/>
          </w:tcPr>
          <w:p w:rsidR="00664ECE" w:rsidRPr="00176316" w:rsidRDefault="00664ECE" w:rsidP="005D2D03">
            <w:pPr>
              <w:jc w:val="center"/>
              <w:rPr>
                <w:szCs w:val="24"/>
              </w:rPr>
            </w:pPr>
          </w:p>
        </w:tc>
        <w:tc>
          <w:tcPr>
            <w:tcW w:w="1170" w:type="dxa"/>
            <w:vAlign w:val="bottom"/>
          </w:tcPr>
          <w:p w:rsidR="00664ECE" w:rsidRPr="00176316" w:rsidRDefault="00664ECE" w:rsidP="005D2D03">
            <w:pPr>
              <w:jc w:val="center"/>
              <w:rPr>
                <w:szCs w:val="24"/>
              </w:rPr>
            </w:pPr>
          </w:p>
        </w:tc>
        <w:tc>
          <w:tcPr>
            <w:tcW w:w="1170" w:type="dxa"/>
            <w:vAlign w:val="bottom"/>
          </w:tcPr>
          <w:p w:rsidR="00664ECE" w:rsidRPr="00176316" w:rsidRDefault="00664ECE" w:rsidP="005D2D03">
            <w:pPr>
              <w:jc w:val="center"/>
              <w:rPr>
                <w:szCs w:val="24"/>
              </w:rPr>
            </w:pPr>
          </w:p>
        </w:tc>
      </w:tr>
      <w:tr w:rsidR="00664ECE" w:rsidRPr="00176316" w:rsidTr="005D2D03">
        <w:trPr>
          <w:trHeight w:val="253"/>
        </w:trPr>
        <w:tc>
          <w:tcPr>
            <w:tcW w:w="2808" w:type="dxa"/>
            <w:shd w:val="clear" w:color="auto" w:fill="auto"/>
            <w:vAlign w:val="center"/>
          </w:tcPr>
          <w:p w:rsidR="00664ECE" w:rsidRPr="00176316" w:rsidRDefault="00664ECE" w:rsidP="005D2D03">
            <w:pPr>
              <w:jc w:val="left"/>
              <w:rPr>
                <w:szCs w:val="24"/>
              </w:rPr>
            </w:pPr>
            <w:r w:rsidRPr="00176316">
              <w:rPr>
                <w:szCs w:val="24"/>
              </w:rPr>
              <w:tab/>
              <w:t>Median</w:t>
            </w:r>
          </w:p>
        </w:tc>
        <w:tc>
          <w:tcPr>
            <w:tcW w:w="1080" w:type="dxa"/>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0.00</w:t>
            </w:r>
          </w:p>
        </w:tc>
        <w:tc>
          <w:tcPr>
            <w:tcW w:w="1170" w:type="dxa"/>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 xml:space="preserve">22.22 </w:t>
            </w:r>
            <w:r w:rsidRPr="00176316">
              <w:rPr>
                <w:szCs w:val="24"/>
                <w:vertAlign w:val="superscript"/>
              </w:rPr>
              <w:t>a</w:t>
            </w:r>
          </w:p>
        </w:tc>
        <w:tc>
          <w:tcPr>
            <w:tcW w:w="1260" w:type="dxa"/>
            <w:tcBorders>
              <w:right w:val="single" w:sz="18" w:space="0" w:color="000000"/>
            </w:tcBorders>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 xml:space="preserve">32.46 </w:t>
            </w:r>
            <w:r w:rsidRPr="00176316">
              <w:rPr>
                <w:szCs w:val="24"/>
                <w:vertAlign w:val="superscript"/>
              </w:rPr>
              <w:t>a</w:t>
            </w:r>
          </w:p>
        </w:tc>
        <w:tc>
          <w:tcPr>
            <w:tcW w:w="1170" w:type="dxa"/>
            <w:tcBorders>
              <w:left w:val="single" w:sz="18" w:space="0" w:color="000000"/>
            </w:tcBorders>
            <w:vAlign w:val="bottom"/>
          </w:tcPr>
          <w:p w:rsidR="00664ECE" w:rsidRPr="00176316" w:rsidRDefault="00664ECE" w:rsidP="005D2D03">
            <w:pPr>
              <w:adjustRightInd w:val="0"/>
              <w:jc w:val="center"/>
              <w:rPr>
                <w:color w:val="000000"/>
                <w:szCs w:val="24"/>
              </w:rPr>
            </w:pPr>
            <w:r w:rsidRPr="00176316">
              <w:rPr>
                <w:color w:val="000000"/>
                <w:szCs w:val="24"/>
              </w:rPr>
              <w:t>0.00</w:t>
            </w:r>
          </w:p>
        </w:tc>
        <w:tc>
          <w:tcPr>
            <w:tcW w:w="1170" w:type="dxa"/>
            <w:vAlign w:val="bottom"/>
          </w:tcPr>
          <w:p w:rsidR="00664ECE" w:rsidRPr="00176316" w:rsidRDefault="00664ECE" w:rsidP="005D2D03">
            <w:pPr>
              <w:adjustRightInd w:val="0"/>
              <w:jc w:val="center"/>
              <w:rPr>
                <w:color w:val="000000"/>
                <w:szCs w:val="24"/>
              </w:rPr>
            </w:pPr>
            <w:r w:rsidRPr="00176316">
              <w:rPr>
                <w:color w:val="000000"/>
                <w:szCs w:val="24"/>
              </w:rPr>
              <w:t xml:space="preserve">12.50 </w:t>
            </w:r>
            <w:r w:rsidRPr="00176316">
              <w:rPr>
                <w:szCs w:val="24"/>
                <w:vertAlign w:val="superscript"/>
              </w:rPr>
              <w:t>a</w:t>
            </w:r>
          </w:p>
        </w:tc>
        <w:tc>
          <w:tcPr>
            <w:tcW w:w="1170" w:type="dxa"/>
            <w:vAlign w:val="bottom"/>
          </w:tcPr>
          <w:p w:rsidR="00664ECE" w:rsidRPr="00176316" w:rsidRDefault="00664ECE" w:rsidP="005D2D03">
            <w:pPr>
              <w:adjustRightInd w:val="0"/>
              <w:jc w:val="center"/>
              <w:rPr>
                <w:color w:val="000000"/>
                <w:szCs w:val="24"/>
              </w:rPr>
            </w:pPr>
            <w:r w:rsidRPr="00176316">
              <w:rPr>
                <w:color w:val="000000"/>
                <w:szCs w:val="24"/>
              </w:rPr>
              <w:t xml:space="preserve">14.29 </w:t>
            </w:r>
            <w:r w:rsidRPr="00176316">
              <w:rPr>
                <w:szCs w:val="24"/>
                <w:vertAlign w:val="superscript"/>
              </w:rPr>
              <w:t>a</w:t>
            </w:r>
          </w:p>
        </w:tc>
      </w:tr>
      <w:tr w:rsidR="00664ECE" w:rsidRPr="00176316" w:rsidTr="005D2D03">
        <w:trPr>
          <w:trHeight w:val="253"/>
        </w:trPr>
        <w:tc>
          <w:tcPr>
            <w:tcW w:w="2808" w:type="dxa"/>
            <w:shd w:val="clear" w:color="auto" w:fill="auto"/>
            <w:vAlign w:val="center"/>
          </w:tcPr>
          <w:p w:rsidR="00664ECE" w:rsidRPr="00176316" w:rsidRDefault="00664ECE" w:rsidP="005D2D03">
            <w:pPr>
              <w:jc w:val="left"/>
              <w:rPr>
                <w:szCs w:val="24"/>
              </w:rPr>
            </w:pPr>
            <w:r w:rsidRPr="00176316">
              <w:rPr>
                <w:szCs w:val="24"/>
              </w:rPr>
              <w:t xml:space="preserve">CRP (mg/dL) </w:t>
            </w:r>
            <w:r w:rsidRPr="00176316">
              <w:rPr>
                <w:szCs w:val="24"/>
                <w:vertAlign w:val="superscript"/>
              </w:rPr>
              <w:t>h</w:t>
            </w:r>
          </w:p>
        </w:tc>
        <w:tc>
          <w:tcPr>
            <w:tcW w:w="1080" w:type="dxa"/>
            <w:shd w:val="clear" w:color="auto" w:fill="auto"/>
            <w:vAlign w:val="bottom"/>
          </w:tcPr>
          <w:p w:rsidR="00664ECE" w:rsidRPr="00176316" w:rsidRDefault="00664ECE" w:rsidP="005D2D03">
            <w:pPr>
              <w:autoSpaceDE w:val="0"/>
              <w:autoSpaceDN w:val="0"/>
              <w:adjustRightInd w:val="0"/>
              <w:jc w:val="center"/>
              <w:rPr>
                <w:szCs w:val="24"/>
              </w:rPr>
            </w:pPr>
          </w:p>
        </w:tc>
        <w:tc>
          <w:tcPr>
            <w:tcW w:w="1170" w:type="dxa"/>
            <w:shd w:val="clear" w:color="auto" w:fill="auto"/>
            <w:vAlign w:val="bottom"/>
          </w:tcPr>
          <w:p w:rsidR="00664ECE" w:rsidRPr="00176316" w:rsidRDefault="00664ECE" w:rsidP="005D2D03">
            <w:pPr>
              <w:autoSpaceDE w:val="0"/>
              <w:autoSpaceDN w:val="0"/>
              <w:adjustRightInd w:val="0"/>
              <w:jc w:val="center"/>
              <w:rPr>
                <w:szCs w:val="24"/>
              </w:rPr>
            </w:pPr>
          </w:p>
        </w:tc>
        <w:tc>
          <w:tcPr>
            <w:tcW w:w="1260" w:type="dxa"/>
            <w:tcBorders>
              <w:right w:val="single" w:sz="18" w:space="0" w:color="000000"/>
            </w:tcBorders>
            <w:shd w:val="clear" w:color="auto" w:fill="auto"/>
            <w:vAlign w:val="bottom"/>
          </w:tcPr>
          <w:p w:rsidR="00664ECE" w:rsidRPr="00176316" w:rsidRDefault="00664ECE" w:rsidP="005D2D03">
            <w:pPr>
              <w:autoSpaceDE w:val="0"/>
              <w:autoSpaceDN w:val="0"/>
              <w:adjustRightInd w:val="0"/>
              <w:jc w:val="center"/>
              <w:rPr>
                <w:szCs w:val="24"/>
              </w:rPr>
            </w:pPr>
          </w:p>
        </w:tc>
        <w:tc>
          <w:tcPr>
            <w:tcW w:w="1170" w:type="dxa"/>
            <w:tcBorders>
              <w:left w:val="single" w:sz="18" w:space="0" w:color="000000"/>
            </w:tcBorders>
            <w:vAlign w:val="bottom"/>
          </w:tcPr>
          <w:p w:rsidR="00664ECE" w:rsidRPr="00176316" w:rsidRDefault="00664ECE" w:rsidP="005D2D03">
            <w:pPr>
              <w:autoSpaceDE w:val="0"/>
              <w:autoSpaceDN w:val="0"/>
              <w:adjustRightInd w:val="0"/>
              <w:jc w:val="center"/>
              <w:rPr>
                <w:szCs w:val="24"/>
              </w:rPr>
            </w:pPr>
          </w:p>
        </w:tc>
        <w:tc>
          <w:tcPr>
            <w:tcW w:w="1170" w:type="dxa"/>
            <w:vAlign w:val="bottom"/>
          </w:tcPr>
          <w:p w:rsidR="00664ECE" w:rsidRPr="00176316" w:rsidRDefault="00664ECE" w:rsidP="005D2D03">
            <w:pPr>
              <w:autoSpaceDE w:val="0"/>
              <w:autoSpaceDN w:val="0"/>
              <w:adjustRightInd w:val="0"/>
              <w:jc w:val="center"/>
              <w:rPr>
                <w:szCs w:val="24"/>
              </w:rPr>
            </w:pPr>
          </w:p>
        </w:tc>
        <w:tc>
          <w:tcPr>
            <w:tcW w:w="1170" w:type="dxa"/>
            <w:vAlign w:val="bottom"/>
          </w:tcPr>
          <w:p w:rsidR="00664ECE" w:rsidRPr="00176316" w:rsidRDefault="00664ECE" w:rsidP="005D2D03">
            <w:pPr>
              <w:autoSpaceDE w:val="0"/>
              <w:autoSpaceDN w:val="0"/>
              <w:adjustRightInd w:val="0"/>
              <w:jc w:val="center"/>
              <w:rPr>
                <w:szCs w:val="24"/>
              </w:rPr>
            </w:pPr>
          </w:p>
        </w:tc>
      </w:tr>
      <w:tr w:rsidR="00664ECE" w:rsidRPr="00176316" w:rsidTr="005D2D03">
        <w:trPr>
          <w:trHeight w:val="253"/>
        </w:trPr>
        <w:tc>
          <w:tcPr>
            <w:tcW w:w="2808" w:type="dxa"/>
            <w:tcBorders>
              <w:bottom w:val="single" w:sz="4" w:space="0" w:color="auto"/>
            </w:tcBorders>
            <w:shd w:val="clear" w:color="auto" w:fill="auto"/>
            <w:vAlign w:val="center"/>
          </w:tcPr>
          <w:p w:rsidR="00664ECE" w:rsidRPr="00176316" w:rsidRDefault="00664ECE" w:rsidP="005D2D03">
            <w:pPr>
              <w:jc w:val="left"/>
              <w:rPr>
                <w:szCs w:val="24"/>
              </w:rPr>
            </w:pPr>
            <w:r w:rsidRPr="00176316">
              <w:rPr>
                <w:szCs w:val="24"/>
              </w:rPr>
              <w:tab/>
              <w:t>Median</w:t>
            </w:r>
          </w:p>
        </w:tc>
        <w:tc>
          <w:tcPr>
            <w:tcW w:w="1080" w:type="dxa"/>
            <w:tcBorders>
              <w:bottom w:val="single" w:sz="4" w:space="0" w:color="auto"/>
            </w:tcBorders>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0.00</w:t>
            </w:r>
          </w:p>
        </w:tc>
        <w:tc>
          <w:tcPr>
            <w:tcW w:w="1170" w:type="dxa"/>
            <w:tcBorders>
              <w:bottom w:val="single" w:sz="4" w:space="0" w:color="auto"/>
            </w:tcBorders>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 xml:space="preserve">38.56 </w:t>
            </w:r>
            <w:r w:rsidRPr="00176316">
              <w:rPr>
                <w:szCs w:val="24"/>
                <w:vertAlign w:val="superscript"/>
              </w:rPr>
              <w:t>a</w:t>
            </w:r>
          </w:p>
        </w:tc>
        <w:tc>
          <w:tcPr>
            <w:tcW w:w="1260" w:type="dxa"/>
            <w:tcBorders>
              <w:bottom w:val="single" w:sz="4" w:space="0" w:color="auto"/>
              <w:right w:val="single" w:sz="18" w:space="0" w:color="000000"/>
            </w:tcBorders>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 xml:space="preserve">48.30 </w:t>
            </w:r>
            <w:r w:rsidRPr="00176316">
              <w:rPr>
                <w:szCs w:val="24"/>
                <w:vertAlign w:val="superscript"/>
              </w:rPr>
              <w:t>a</w:t>
            </w:r>
          </w:p>
        </w:tc>
        <w:tc>
          <w:tcPr>
            <w:tcW w:w="1170" w:type="dxa"/>
            <w:tcBorders>
              <w:left w:val="single" w:sz="18" w:space="0" w:color="000000"/>
              <w:bottom w:val="single" w:sz="4" w:space="0" w:color="auto"/>
            </w:tcBorders>
            <w:vAlign w:val="bottom"/>
          </w:tcPr>
          <w:p w:rsidR="00664ECE" w:rsidRPr="00176316" w:rsidRDefault="00664ECE" w:rsidP="005D2D03">
            <w:pPr>
              <w:adjustRightInd w:val="0"/>
              <w:jc w:val="center"/>
              <w:rPr>
                <w:color w:val="000000"/>
                <w:szCs w:val="24"/>
              </w:rPr>
            </w:pPr>
            <w:r w:rsidRPr="00176316">
              <w:rPr>
                <w:color w:val="000000"/>
                <w:szCs w:val="24"/>
              </w:rPr>
              <w:t>0.00</w:t>
            </w:r>
          </w:p>
        </w:tc>
        <w:tc>
          <w:tcPr>
            <w:tcW w:w="1170" w:type="dxa"/>
            <w:tcBorders>
              <w:bottom w:val="single" w:sz="4" w:space="0" w:color="auto"/>
            </w:tcBorders>
            <w:vAlign w:val="bottom"/>
          </w:tcPr>
          <w:p w:rsidR="00664ECE" w:rsidRPr="00176316" w:rsidRDefault="00664ECE" w:rsidP="005D2D03">
            <w:pPr>
              <w:adjustRightInd w:val="0"/>
              <w:jc w:val="center"/>
              <w:rPr>
                <w:color w:val="000000"/>
                <w:szCs w:val="24"/>
              </w:rPr>
            </w:pPr>
            <w:r w:rsidRPr="00176316">
              <w:rPr>
                <w:color w:val="000000"/>
                <w:szCs w:val="24"/>
              </w:rPr>
              <w:t>25.61</w:t>
            </w:r>
            <w:r w:rsidRPr="00176316">
              <w:rPr>
                <w:szCs w:val="24"/>
                <w:vertAlign w:val="superscript"/>
              </w:rPr>
              <w:t xml:space="preserve"> c</w:t>
            </w:r>
          </w:p>
        </w:tc>
        <w:tc>
          <w:tcPr>
            <w:tcW w:w="1170" w:type="dxa"/>
            <w:tcBorders>
              <w:bottom w:val="single" w:sz="4" w:space="0" w:color="auto"/>
            </w:tcBorders>
            <w:vAlign w:val="bottom"/>
          </w:tcPr>
          <w:p w:rsidR="00664ECE" w:rsidRPr="00176316" w:rsidRDefault="00664ECE" w:rsidP="005D2D03">
            <w:pPr>
              <w:adjustRightInd w:val="0"/>
              <w:jc w:val="center"/>
              <w:rPr>
                <w:color w:val="000000"/>
                <w:szCs w:val="24"/>
              </w:rPr>
            </w:pPr>
            <w:r w:rsidRPr="00176316">
              <w:rPr>
                <w:color w:val="000000"/>
                <w:szCs w:val="24"/>
              </w:rPr>
              <w:t xml:space="preserve">33.69 </w:t>
            </w:r>
            <w:r w:rsidRPr="00176316">
              <w:rPr>
                <w:szCs w:val="24"/>
                <w:vertAlign w:val="superscript"/>
              </w:rPr>
              <w:t>a</w:t>
            </w:r>
          </w:p>
        </w:tc>
      </w:tr>
    </w:tbl>
    <w:p w:rsidR="00664ECE" w:rsidRPr="00664ECE" w:rsidRDefault="00664ECE" w:rsidP="00664ECE">
      <w:pPr>
        <w:autoSpaceDE w:val="0"/>
        <w:autoSpaceDN w:val="0"/>
        <w:adjustRightInd w:val="0"/>
        <w:rPr>
          <w:sz w:val="16"/>
          <w:szCs w:val="16"/>
        </w:rPr>
      </w:pPr>
      <w:r w:rsidRPr="00664ECE">
        <w:rPr>
          <w:sz w:val="16"/>
          <w:szCs w:val="16"/>
          <w:vertAlign w:val="superscript"/>
        </w:rPr>
        <w:t>a</w:t>
      </w:r>
      <w:r w:rsidRPr="00664ECE">
        <w:rPr>
          <w:sz w:val="16"/>
          <w:szCs w:val="16"/>
        </w:rPr>
        <w:t xml:space="preserve"> p&lt;0.001</w:t>
      </w:r>
    </w:p>
    <w:p w:rsidR="00664ECE" w:rsidRPr="00664ECE" w:rsidRDefault="00664ECE" w:rsidP="00664ECE">
      <w:pPr>
        <w:autoSpaceDE w:val="0"/>
        <w:autoSpaceDN w:val="0"/>
        <w:adjustRightInd w:val="0"/>
        <w:ind w:left="144" w:hanging="144"/>
        <w:rPr>
          <w:sz w:val="16"/>
          <w:szCs w:val="16"/>
        </w:rPr>
      </w:pPr>
      <w:r w:rsidRPr="00664ECE">
        <w:rPr>
          <w:sz w:val="16"/>
          <w:szCs w:val="16"/>
          <w:vertAlign w:val="superscript"/>
        </w:rPr>
        <w:t>b</w:t>
      </w:r>
      <w:r w:rsidRPr="00664ECE">
        <w:rPr>
          <w:sz w:val="16"/>
          <w:szCs w:val="16"/>
        </w:rPr>
        <w:t xml:space="preserve"> p&lt;0.05</w:t>
      </w:r>
    </w:p>
    <w:p w:rsidR="00664ECE" w:rsidRPr="00664ECE" w:rsidRDefault="00664ECE" w:rsidP="00664ECE">
      <w:pPr>
        <w:autoSpaceDE w:val="0"/>
        <w:autoSpaceDN w:val="0"/>
        <w:adjustRightInd w:val="0"/>
        <w:ind w:left="144" w:hanging="144"/>
        <w:rPr>
          <w:sz w:val="16"/>
          <w:szCs w:val="16"/>
        </w:rPr>
      </w:pPr>
      <w:r w:rsidRPr="00664ECE">
        <w:rPr>
          <w:sz w:val="16"/>
          <w:szCs w:val="16"/>
          <w:vertAlign w:val="superscript"/>
        </w:rPr>
        <w:t>c</w:t>
      </w:r>
      <w:r w:rsidRPr="00664ECE">
        <w:rPr>
          <w:sz w:val="16"/>
          <w:szCs w:val="16"/>
        </w:rPr>
        <w:t xml:space="preserve"> p&lt;0.01</w:t>
      </w:r>
    </w:p>
    <w:p w:rsidR="00664ECE" w:rsidRPr="00664ECE" w:rsidRDefault="00664ECE" w:rsidP="00664ECE">
      <w:pPr>
        <w:autoSpaceDE w:val="0"/>
        <w:autoSpaceDN w:val="0"/>
        <w:adjustRightInd w:val="0"/>
        <w:ind w:left="144" w:hanging="144"/>
        <w:rPr>
          <w:sz w:val="16"/>
          <w:szCs w:val="16"/>
        </w:rPr>
      </w:pPr>
      <w:r w:rsidRPr="00664ECE">
        <w:rPr>
          <w:sz w:val="16"/>
          <w:szCs w:val="16"/>
          <w:vertAlign w:val="superscript"/>
        </w:rPr>
        <w:t>d</w:t>
      </w:r>
      <w:r w:rsidRPr="00664ECE">
        <w:rPr>
          <w:sz w:val="16"/>
          <w:szCs w:val="16"/>
        </w:rPr>
        <w:t xml:space="preserve"> </w:t>
      </w:r>
      <w:r w:rsidRPr="00664ECE">
        <w:rPr>
          <w:sz w:val="16"/>
          <w:szCs w:val="16"/>
          <w:vertAlign w:val="superscript"/>
        </w:rPr>
        <w:t xml:space="preserve"> </w:t>
      </w:r>
      <w:r w:rsidRPr="00664ECE">
        <w:rPr>
          <w:sz w:val="16"/>
          <w:szCs w:val="16"/>
        </w:rPr>
        <w:t>Number of swollen joints counted (0-66)</w:t>
      </w:r>
    </w:p>
    <w:p w:rsidR="00664ECE" w:rsidRPr="00664ECE" w:rsidRDefault="00664ECE" w:rsidP="00664ECE">
      <w:pPr>
        <w:autoSpaceDE w:val="0"/>
        <w:autoSpaceDN w:val="0"/>
        <w:adjustRightInd w:val="0"/>
        <w:rPr>
          <w:sz w:val="16"/>
          <w:szCs w:val="16"/>
        </w:rPr>
      </w:pPr>
      <w:r w:rsidRPr="00664ECE">
        <w:rPr>
          <w:sz w:val="16"/>
          <w:szCs w:val="16"/>
          <w:vertAlign w:val="superscript"/>
        </w:rPr>
        <w:t>e</w:t>
      </w:r>
      <w:r w:rsidRPr="00664ECE">
        <w:rPr>
          <w:sz w:val="16"/>
          <w:szCs w:val="16"/>
        </w:rPr>
        <w:t xml:space="preserve"> Number of tender joints counted (0-68)</w:t>
      </w:r>
    </w:p>
    <w:p w:rsidR="00664ECE" w:rsidRPr="00664ECE" w:rsidRDefault="00664ECE" w:rsidP="00664ECE">
      <w:pPr>
        <w:autoSpaceDE w:val="0"/>
        <w:autoSpaceDN w:val="0"/>
        <w:adjustRightInd w:val="0"/>
        <w:rPr>
          <w:sz w:val="16"/>
          <w:szCs w:val="16"/>
        </w:rPr>
      </w:pPr>
      <w:r w:rsidRPr="00664ECE">
        <w:rPr>
          <w:sz w:val="16"/>
          <w:szCs w:val="16"/>
          <w:vertAlign w:val="superscript"/>
        </w:rPr>
        <w:t>f</w:t>
      </w:r>
      <w:r w:rsidRPr="00664ECE">
        <w:rPr>
          <w:sz w:val="16"/>
          <w:szCs w:val="16"/>
        </w:rPr>
        <w:t xml:space="preserve"> Visual analogue scale; 0= best, 10=worst.</w:t>
      </w:r>
    </w:p>
    <w:p w:rsidR="00664ECE" w:rsidRPr="00664ECE" w:rsidRDefault="00664ECE" w:rsidP="00664ECE">
      <w:pPr>
        <w:autoSpaceDE w:val="0"/>
        <w:autoSpaceDN w:val="0"/>
        <w:adjustRightInd w:val="0"/>
        <w:ind w:left="144" w:hanging="144"/>
        <w:rPr>
          <w:sz w:val="16"/>
          <w:szCs w:val="16"/>
        </w:rPr>
      </w:pPr>
      <w:r w:rsidRPr="00664ECE">
        <w:rPr>
          <w:sz w:val="16"/>
          <w:szCs w:val="16"/>
          <w:vertAlign w:val="superscript"/>
        </w:rPr>
        <w:t>g</w:t>
      </w:r>
      <w:r w:rsidRPr="00664ECE">
        <w:rPr>
          <w:sz w:val="16"/>
          <w:szCs w:val="16"/>
        </w:rPr>
        <w:t xml:space="preserve"> Disability Index of the Health Assessment Questionnaire; 0 = best, 3 = worst, measures the patient’s ability to perform the following: dress/groom, arise, eat, walk, reach, grip, maintain hygiene, and maintain daily activity.</w:t>
      </w:r>
    </w:p>
    <w:p w:rsidR="00664ECE" w:rsidRDefault="00664ECE" w:rsidP="00664ECE">
      <w:pPr>
        <w:rPr>
          <w:sz w:val="16"/>
          <w:szCs w:val="16"/>
        </w:rPr>
      </w:pPr>
      <w:r w:rsidRPr="00664ECE">
        <w:rPr>
          <w:sz w:val="16"/>
          <w:szCs w:val="16"/>
          <w:vertAlign w:val="superscript"/>
        </w:rPr>
        <w:t>h</w:t>
      </w:r>
      <w:r w:rsidRPr="00664ECE">
        <w:rPr>
          <w:sz w:val="16"/>
          <w:szCs w:val="16"/>
        </w:rPr>
        <w:t xml:space="preserve"> CRP: (Normal Range 0.0-1.0 mg/dL)</w:t>
      </w:r>
    </w:p>
    <w:p w:rsidR="00664ECE" w:rsidRDefault="00664ECE" w:rsidP="00664ECE">
      <w:pPr>
        <w:rPr>
          <w:sz w:val="16"/>
          <w:szCs w:val="16"/>
        </w:rPr>
      </w:pPr>
    </w:p>
    <w:p w:rsidR="00664ECE" w:rsidRDefault="00664ECE" w:rsidP="00664ECE">
      <w:pPr>
        <w:rPr>
          <w:b/>
        </w:rPr>
      </w:pPr>
      <w:r w:rsidRPr="00664ECE">
        <w:rPr>
          <w:b/>
        </w:rPr>
        <w:t>Methotrexate use</w:t>
      </w:r>
    </w:p>
    <w:p w:rsidR="00664ECE" w:rsidRDefault="00664ECE" w:rsidP="00664ECE">
      <w:r>
        <w:t xml:space="preserve">The proportion of patients achieving ACR responses were consistently greater in patients treated with STELARA than those treated with placebo regardless of concomitant MTX use (see Table </w:t>
      </w:r>
      <w:r w:rsidR="005A031D">
        <w:t>8</w:t>
      </w:r>
      <w:r>
        <w:t xml:space="preserve">). Responses observed in the STELARA groups were similar in patients receiving or not receiving concomitant MTX. </w:t>
      </w:r>
      <w:r w:rsidRPr="00CE5430">
        <w:t>ACR responses were maintained through Week 52.</w:t>
      </w:r>
    </w:p>
    <w:p w:rsidR="00664ECE" w:rsidRDefault="00664ECE" w:rsidP="00664ECE"/>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170"/>
        <w:gridCol w:w="1170"/>
        <w:gridCol w:w="1260"/>
        <w:gridCol w:w="1080"/>
        <w:gridCol w:w="90"/>
        <w:gridCol w:w="1080"/>
        <w:gridCol w:w="180"/>
        <w:gridCol w:w="1170"/>
      </w:tblGrid>
      <w:tr w:rsidR="00664ECE" w:rsidRPr="00176316" w:rsidTr="005D2D03">
        <w:trPr>
          <w:trHeight w:val="261"/>
        </w:trPr>
        <w:tc>
          <w:tcPr>
            <w:tcW w:w="8748" w:type="dxa"/>
            <w:gridSpan w:val="9"/>
            <w:shd w:val="clear" w:color="auto" w:fill="auto"/>
          </w:tcPr>
          <w:p w:rsidR="00664ECE" w:rsidRPr="00176316" w:rsidRDefault="00664ECE" w:rsidP="005A031D">
            <w:pPr>
              <w:pStyle w:val="Caption"/>
            </w:pPr>
            <w:r>
              <w:t>Table </w:t>
            </w:r>
            <w:r w:rsidR="005A031D">
              <w:t>8:</w:t>
            </w:r>
            <w:r>
              <w:tab/>
            </w:r>
            <w:r w:rsidRPr="00176316">
              <w:t>Summary of patients achieving ACR 20, ACR 50 and ACR 70 responses through Week 24 by methotrexate usage</w:t>
            </w:r>
          </w:p>
        </w:tc>
      </w:tr>
      <w:tr w:rsidR="00664ECE" w:rsidRPr="00176316" w:rsidTr="005D2D03">
        <w:trPr>
          <w:trHeight w:val="448"/>
        </w:trPr>
        <w:tc>
          <w:tcPr>
            <w:tcW w:w="8748" w:type="dxa"/>
            <w:gridSpan w:val="9"/>
            <w:shd w:val="clear" w:color="auto" w:fill="auto"/>
            <w:vAlign w:val="center"/>
          </w:tcPr>
          <w:p w:rsidR="00664ECE" w:rsidRPr="00176316" w:rsidRDefault="00664ECE" w:rsidP="005D2D03">
            <w:pPr>
              <w:keepNext/>
              <w:keepLines/>
              <w:adjustRightInd w:val="0"/>
              <w:jc w:val="center"/>
              <w:rPr>
                <w:b/>
                <w:color w:val="000000"/>
                <w:szCs w:val="24"/>
              </w:rPr>
            </w:pPr>
            <w:r w:rsidRPr="00176316">
              <w:rPr>
                <w:b/>
                <w:color w:val="000000"/>
                <w:szCs w:val="24"/>
              </w:rPr>
              <w:t>PSUMMIT I</w:t>
            </w:r>
          </w:p>
        </w:tc>
      </w:tr>
      <w:tr w:rsidR="00664ECE" w:rsidRPr="00176316" w:rsidTr="005D2D03">
        <w:trPr>
          <w:trHeight w:val="349"/>
        </w:trPr>
        <w:tc>
          <w:tcPr>
            <w:tcW w:w="1548" w:type="dxa"/>
            <w:shd w:val="clear" w:color="auto" w:fill="auto"/>
            <w:vAlign w:val="bottom"/>
          </w:tcPr>
          <w:p w:rsidR="00664ECE" w:rsidRPr="00176316" w:rsidRDefault="00664ECE" w:rsidP="005D2D03">
            <w:pPr>
              <w:adjustRightInd w:val="0"/>
              <w:jc w:val="left"/>
              <w:rPr>
                <w:color w:val="000000"/>
                <w:szCs w:val="24"/>
              </w:rPr>
            </w:pPr>
          </w:p>
        </w:tc>
        <w:tc>
          <w:tcPr>
            <w:tcW w:w="3600" w:type="dxa"/>
            <w:gridSpan w:val="3"/>
            <w:tcBorders>
              <w:right w:val="single" w:sz="18" w:space="0" w:color="auto"/>
            </w:tcBorders>
            <w:shd w:val="clear" w:color="auto" w:fill="auto"/>
            <w:vAlign w:val="bottom"/>
          </w:tcPr>
          <w:p w:rsidR="00664ECE" w:rsidRPr="00176316" w:rsidRDefault="00664ECE" w:rsidP="005D2D03">
            <w:pPr>
              <w:adjustRightInd w:val="0"/>
              <w:jc w:val="center"/>
              <w:rPr>
                <w:i/>
                <w:color w:val="000000"/>
                <w:szCs w:val="24"/>
              </w:rPr>
            </w:pPr>
            <w:r w:rsidRPr="00176316">
              <w:rPr>
                <w:i/>
                <w:color w:val="000000"/>
                <w:szCs w:val="24"/>
              </w:rPr>
              <w:t>Receiving MTX at baseline</w:t>
            </w:r>
          </w:p>
        </w:tc>
        <w:tc>
          <w:tcPr>
            <w:tcW w:w="3600" w:type="dxa"/>
            <w:gridSpan w:val="5"/>
            <w:tcBorders>
              <w:left w:val="single" w:sz="18" w:space="0" w:color="auto"/>
            </w:tcBorders>
            <w:shd w:val="clear" w:color="auto" w:fill="auto"/>
            <w:vAlign w:val="bottom"/>
          </w:tcPr>
          <w:p w:rsidR="00664ECE" w:rsidRPr="00176316" w:rsidRDefault="00664ECE" w:rsidP="005D2D03">
            <w:pPr>
              <w:adjustRightInd w:val="0"/>
              <w:jc w:val="center"/>
              <w:rPr>
                <w:i/>
                <w:color w:val="000000"/>
                <w:szCs w:val="24"/>
              </w:rPr>
            </w:pPr>
            <w:r w:rsidRPr="00176316">
              <w:rPr>
                <w:i/>
                <w:color w:val="000000"/>
                <w:szCs w:val="24"/>
              </w:rPr>
              <w:t>Not receiving MTX at baseline</w:t>
            </w:r>
          </w:p>
        </w:tc>
      </w:tr>
      <w:tr w:rsidR="00664ECE" w:rsidRPr="00176316" w:rsidTr="005D2D03">
        <w:trPr>
          <w:trHeight w:val="261"/>
        </w:trPr>
        <w:tc>
          <w:tcPr>
            <w:tcW w:w="1548" w:type="dxa"/>
            <w:shd w:val="clear" w:color="auto" w:fill="auto"/>
            <w:vAlign w:val="bottom"/>
          </w:tcPr>
          <w:p w:rsidR="00664ECE" w:rsidRPr="00176316" w:rsidRDefault="00664ECE" w:rsidP="005D2D03">
            <w:pPr>
              <w:adjustRightInd w:val="0"/>
              <w:jc w:val="center"/>
              <w:rPr>
                <w:b/>
                <w:color w:val="000000"/>
                <w:szCs w:val="24"/>
              </w:rPr>
            </w:pPr>
          </w:p>
        </w:tc>
        <w:tc>
          <w:tcPr>
            <w:tcW w:w="1170" w:type="dxa"/>
            <w:shd w:val="clear" w:color="auto" w:fill="auto"/>
            <w:vAlign w:val="bottom"/>
          </w:tcPr>
          <w:p w:rsidR="00664ECE" w:rsidRPr="00176316" w:rsidRDefault="00664ECE" w:rsidP="005D2D03">
            <w:pPr>
              <w:adjustRightInd w:val="0"/>
              <w:jc w:val="center"/>
              <w:rPr>
                <w:b/>
                <w:color w:val="000000"/>
                <w:szCs w:val="24"/>
              </w:rPr>
            </w:pPr>
          </w:p>
        </w:tc>
        <w:tc>
          <w:tcPr>
            <w:tcW w:w="2430" w:type="dxa"/>
            <w:gridSpan w:val="2"/>
            <w:tcBorders>
              <w:right w:val="single" w:sz="18" w:space="0" w:color="auto"/>
            </w:tcBorders>
            <w:shd w:val="clear" w:color="auto" w:fill="auto"/>
            <w:vAlign w:val="bottom"/>
          </w:tcPr>
          <w:p w:rsidR="00664ECE" w:rsidRPr="00176316" w:rsidRDefault="00664ECE" w:rsidP="005D2D03">
            <w:pPr>
              <w:adjustRightInd w:val="0"/>
              <w:jc w:val="center"/>
              <w:rPr>
                <w:b/>
                <w:color w:val="000000"/>
                <w:szCs w:val="24"/>
              </w:rPr>
            </w:pPr>
            <w:r w:rsidRPr="00176316">
              <w:rPr>
                <w:b/>
                <w:color w:val="000000"/>
                <w:szCs w:val="24"/>
              </w:rPr>
              <w:t>STELARA</w:t>
            </w:r>
          </w:p>
        </w:tc>
        <w:tc>
          <w:tcPr>
            <w:tcW w:w="1170" w:type="dxa"/>
            <w:gridSpan w:val="2"/>
            <w:tcBorders>
              <w:left w:val="single" w:sz="18" w:space="0" w:color="auto"/>
            </w:tcBorders>
            <w:shd w:val="clear" w:color="auto" w:fill="auto"/>
            <w:vAlign w:val="bottom"/>
          </w:tcPr>
          <w:p w:rsidR="00664ECE" w:rsidRPr="00176316" w:rsidRDefault="00664ECE" w:rsidP="005D2D03">
            <w:pPr>
              <w:adjustRightInd w:val="0"/>
              <w:jc w:val="center"/>
              <w:rPr>
                <w:b/>
                <w:color w:val="000000"/>
                <w:szCs w:val="24"/>
              </w:rPr>
            </w:pPr>
          </w:p>
        </w:tc>
        <w:tc>
          <w:tcPr>
            <w:tcW w:w="2430" w:type="dxa"/>
            <w:gridSpan w:val="3"/>
            <w:shd w:val="clear" w:color="auto" w:fill="auto"/>
            <w:vAlign w:val="bottom"/>
          </w:tcPr>
          <w:p w:rsidR="00664ECE" w:rsidRPr="00176316" w:rsidRDefault="00664ECE" w:rsidP="005D2D03">
            <w:pPr>
              <w:adjustRightInd w:val="0"/>
              <w:jc w:val="center"/>
              <w:rPr>
                <w:b/>
                <w:color w:val="000000"/>
                <w:szCs w:val="24"/>
              </w:rPr>
            </w:pPr>
            <w:r w:rsidRPr="00176316">
              <w:rPr>
                <w:b/>
                <w:color w:val="000000"/>
                <w:szCs w:val="24"/>
              </w:rPr>
              <w:t>STELARA</w:t>
            </w:r>
          </w:p>
        </w:tc>
      </w:tr>
      <w:tr w:rsidR="00664ECE" w:rsidRPr="00176316" w:rsidTr="005D2D03">
        <w:trPr>
          <w:trHeight w:val="261"/>
        </w:trPr>
        <w:tc>
          <w:tcPr>
            <w:tcW w:w="1548" w:type="dxa"/>
            <w:shd w:val="clear" w:color="auto" w:fill="auto"/>
            <w:vAlign w:val="bottom"/>
          </w:tcPr>
          <w:p w:rsidR="00664ECE" w:rsidRPr="00176316" w:rsidRDefault="00664ECE" w:rsidP="005D2D03">
            <w:pPr>
              <w:adjustRightInd w:val="0"/>
              <w:jc w:val="center"/>
              <w:rPr>
                <w:b/>
                <w:color w:val="000000"/>
                <w:szCs w:val="24"/>
              </w:rPr>
            </w:pPr>
          </w:p>
        </w:tc>
        <w:tc>
          <w:tcPr>
            <w:tcW w:w="1170" w:type="dxa"/>
            <w:shd w:val="clear" w:color="auto" w:fill="auto"/>
            <w:vAlign w:val="bottom"/>
          </w:tcPr>
          <w:p w:rsidR="00664ECE" w:rsidRPr="00176316" w:rsidRDefault="00664ECE" w:rsidP="005D2D03">
            <w:pPr>
              <w:jc w:val="center"/>
              <w:rPr>
                <w:b/>
                <w:szCs w:val="24"/>
              </w:rPr>
            </w:pPr>
            <w:r w:rsidRPr="00176316">
              <w:rPr>
                <w:b/>
                <w:szCs w:val="24"/>
              </w:rPr>
              <w:t>Placebo</w:t>
            </w:r>
          </w:p>
          <w:p w:rsidR="00664ECE" w:rsidRPr="00176316" w:rsidRDefault="00664ECE" w:rsidP="005D2D03">
            <w:pPr>
              <w:jc w:val="center"/>
              <w:rPr>
                <w:szCs w:val="24"/>
              </w:rPr>
            </w:pPr>
            <w:r w:rsidRPr="00176316">
              <w:rPr>
                <w:b/>
                <w:szCs w:val="24"/>
              </w:rPr>
              <w:t>(N=206)</w:t>
            </w:r>
          </w:p>
        </w:tc>
        <w:tc>
          <w:tcPr>
            <w:tcW w:w="1170" w:type="dxa"/>
            <w:shd w:val="clear" w:color="auto" w:fill="auto"/>
            <w:vAlign w:val="bottom"/>
          </w:tcPr>
          <w:p w:rsidR="00664ECE" w:rsidRPr="00176316" w:rsidRDefault="00664ECE" w:rsidP="005D2D03">
            <w:pPr>
              <w:jc w:val="center"/>
              <w:rPr>
                <w:b/>
                <w:szCs w:val="24"/>
              </w:rPr>
            </w:pPr>
            <w:r w:rsidRPr="00176316">
              <w:rPr>
                <w:b/>
                <w:szCs w:val="24"/>
              </w:rPr>
              <w:t>45 mg</w:t>
            </w:r>
          </w:p>
          <w:p w:rsidR="00664ECE" w:rsidRPr="00176316" w:rsidRDefault="00664ECE" w:rsidP="005D2D03">
            <w:pPr>
              <w:jc w:val="center"/>
              <w:rPr>
                <w:szCs w:val="24"/>
              </w:rPr>
            </w:pPr>
            <w:r w:rsidRPr="00176316">
              <w:rPr>
                <w:b/>
                <w:szCs w:val="24"/>
              </w:rPr>
              <w:t>(N= 205)</w:t>
            </w:r>
          </w:p>
        </w:tc>
        <w:tc>
          <w:tcPr>
            <w:tcW w:w="1260" w:type="dxa"/>
            <w:tcBorders>
              <w:right w:val="single" w:sz="18" w:space="0" w:color="auto"/>
            </w:tcBorders>
            <w:shd w:val="clear" w:color="auto" w:fill="auto"/>
            <w:vAlign w:val="bottom"/>
          </w:tcPr>
          <w:p w:rsidR="00664ECE" w:rsidRPr="00176316" w:rsidRDefault="00664ECE" w:rsidP="005D2D03">
            <w:pPr>
              <w:jc w:val="center"/>
              <w:rPr>
                <w:b/>
                <w:szCs w:val="24"/>
              </w:rPr>
            </w:pPr>
            <w:r w:rsidRPr="00176316">
              <w:rPr>
                <w:b/>
                <w:szCs w:val="24"/>
              </w:rPr>
              <w:t>90 mg</w:t>
            </w:r>
          </w:p>
          <w:p w:rsidR="00664ECE" w:rsidRPr="00176316" w:rsidRDefault="00664ECE" w:rsidP="005D2D03">
            <w:pPr>
              <w:jc w:val="center"/>
              <w:rPr>
                <w:szCs w:val="24"/>
              </w:rPr>
            </w:pPr>
            <w:r w:rsidRPr="00176316">
              <w:rPr>
                <w:b/>
                <w:szCs w:val="24"/>
              </w:rPr>
              <w:t>(N= 204)</w:t>
            </w:r>
          </w:p>
        </w:tc>
        <w:tc>
          <w:tcPr>
            <w:tcW w:w="1170" w:type="dxa"/>
            <w:gridSpan w:val="2"/>
            <w:tcBorders>
              <w:left w:val="single" w:sz="18" w:space="0" w:color="auto"/>
            </w:tcBorders>
            <w:shd w:val="clear" w:color="auto" w:fill="auto"/>
            <w:vAlign w:val="bottom"/>
          </w:tcPr>
          <w:p w:rsidR="00664ECE" w:rsidRPr="00176316" w:rsidRDefault="00664ECE" w:rsidP="005D2D03">
            <w:pPr>
              <w:jc w:val="center"/>
              <w:rPr>
                <w:b/>
                <w:szCs w:val="24"/>
              </w:rPr>
            </w:pPr>
            <w:r w:rsidRPr="00176316">
              <w:rPr>
                <w:b/>
                <w:szCs w:val="24"/>
              </w:rPr>
              <w:t>Placebo</w:t>
            </w:r>
          </w:p>
          <w:p w:rsidR="00664ECE" w:rsidRPr="00176316" w:rsidRDefault="00664ECE" w:rsidP="005D2D03">
            <w:pPr>
              <w:jc w:val="center"/>
              <w:rPr>
                <w:szCs w:val="24"/>
              </w:rPr>
            </w:pPr>
            <w:r w:rsidRPr="00176316">
              <w:rPr>
                <w:b/>
                <w:szCs w:val="24"/>
              </w:rPr>
              <w:t>(N=206)</w:t>
            </w:r>
          </w:p>
        </w:tc>
        <w:tc>
          <w:tcPr>
            <w:tcW w:w="1260" w:type="dxa"/>
            <w:gridSpan w:val="2"/>
            <w:shd w:val="clear" w:color="auto" w:fill="auto"/>
            <w:vAlign w:val="bottom"/>
          </w:tcPr>
          <w:p w:rsidR="00664ECE" w:rsidRPr="00176316" w:rsidRDefault="00664ECE" w:rsidP="005D2D03">
            <w:pPr>
              <w:jc w:val="center"/>
              <w:rPr>
                <w:b/>
                <w:szCs w:val="24"/>
              </w:rPr>
            </w:pPr>
            <w:r w:rsidRPr="00176316">
              <w:rPr>
                <w:b/>
                <w:szCs w:val="24"/>
              </w:rPr>
              <w:t>45 mg</w:t>
            </w:r>
          </w:p>
          <w:p w:rsidR="00664ECE" w:rsidRPr="00176316" w:rsidRDefault="00664ECE" w:rsidP="005D2D03">
            <w:pPr>
              <w:jc w:val="center"/>
              <w:rPr>
                <w:szCs w:val="24"/>
              </w:rPr>
            </w:pPr>
            <w:r w:rsidRPr="00176316">
              <w:rPr>
                <w:b/>
                <w:szCs w:val="24"/>
              </w:rPr>
              <w:t>(N= 205)</w:t>
            </w:r>
          </w:p>
        </w:tc>
        <w:tc>
          <w:tcPr>
            <w:tcW w:w="1170" w:type="dxa"/>
            <w:shd w:val="clear" w:color="auto" w:fill="auto"/>
            <w:vAlign w:val="bottom"/>
          </w:tcPr>
          <w:p w:rsidR="00664ECE" w:rsidRPr="00176316" w:rsidRDefault="00664ECE" w:rsidP="005D2D03">
            <w:pPr>
              <w:jc w:val="center"/>
              <w:rPr>
                <w:b/>
                <w:szCs w:val="24"/>
              </w:rPr>
            </w:pPr>
            <w:r w:rsidRPr="00176316">
              <w:rPr>
                <w:b/>
                <w:szCs w:val="24"/>
              </w:rPr>
              <w:t>90 mg</w:t>
            </w:r>
          </w:p>
          <w:p w:rsidR="00664ECE" w:rsidRPr="00176316" w:rsidRDefault="00664ECE" w:rsidP="005D2D03">
            <w:pPr>
              <w:jc w:val="center"/>
              <w:rPr>
                <w:szCs w:val="24"/>
              </w:rPr>
            </w:pPr>
            <w:r w:rsidRPr="00176316">
              <w:rPr>
                <w:b/>
                <w:szCs w:val="24"/>
              </w:rPr>
              <w:t>(N= 204)</w:t>
            </w:r>
          </w:p>
        </w:tc>
      </w:tr>
      <w:tr w:rsidR="00664ECE" w:rsidRPr="00176316" w:rsidTr="005D2D03">
        <w:trPr>
          <w:trHeight w:val="261"/>
        </w:trPr>
        <w:tc>
          <w:tcPr>
            <w:tcW w:w="1548" w:type="dxa"/>
            <w:shd w:val="clear" w:color="auto" w:fill="auto"/>
            <w:vAlign w:val="bottom"/>
          </w:tcPr>
          <w:p w:rsidR="00664ECE" w:rsidRPr="00176316" w:rsidRDefault="00664ECE" w:rsidP="005D2D03">
            <w:pPr>
              <w:adjustRightInd w:val="0"/>
              <w:jc w:val="left"/>
              <w:rPr>
                <w:color w:val="000000"/>
                <w:szCs w:val="24"/>
              </w:rPr>
            </w:pPr>
            <w:r w:rsidRPr="00176316">
              <w:rPr>
                <w:color w:val="000000"/>
                <w:szCs w:val="24"/>
              </w:rPr>
              <w:t xml:space="preserve">Patients randomized </w:t>
            </w:r>
          </w:p>
        </w:tc>
        <w:tc>
          <w:tcPr>
            <w:tcW w:w="1170" w:type="dxa"/>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96</w:t>
            </w:r>
          </w:p>
        </w:tc>
        <w:tc>
          <w:tcPr>
            <w:tcW w:w="1170" w:type="dxa"/>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99</w:t>
            </w:r>
          </w:p>
        </w:tc>
        <w:tc>
          <w:tcPr>
            <w:tcW w:w="1260" w:type="dxa"/>
            <w:tcBorders>
              <w:right w:val="single" w:sz="18" w:space="0" w:color="auto"/>
            </w:tcBorders>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101</w:t>
            </w:r>
          </w:p>
        </w:tc>
        <w:tc>
          <w:tcPr>
            <w:tcW w:w="1170" w:type="dxa"/>
            <w:gridSpan w:val="2"/>
            <w:tcBorders>
              <w:left w:val="single" w:sz="18" w:space="0" w:color="auto"/>
            </w:tcBorders>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110</w:t>
            </w:r>
          </w:p>
        </w:tc>
        <w:tc>
          <w:tcPr>
            <w:tcW w:w="1260" w:type="dxa"/>
            <w:gridSpan w:val="2"/>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106</w:t>
            </w:r>
          </w:p>
        </w:tc>
        <w:tc>
          <w:tcPr>
            <w:tcW w:w="1170" w:type="dxa"/>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103</w:t>
            </w:r>
          </w:p>
        </w:tc>
      </w:tr>
      <w:tr w:rsidR="00664ECE" w:rsidRPr="00176316" w:rsidTr="005D2D03">
        <w:trPr>
          <w:trHeight w:val="261"/>
        </w:trPr>
        <w:tc>
          <w:tcPr>
            <w:tcW w:w="1548" w:type="dxa"/>
            <w:shd w:val="clear" w:color="auto" w:fill="auto"/>
            <w:vAlign w:val="bottom"/>
          </w:tcPr>
          <w:p w:rsidR="00664ECE" w:rsidRPr="00176316" w:rsidRDefault="00664ECE" w:rsidP="005D2D03">
            <w:pPr>
              <w:adjustRightInd w:val="0"/>
              <w:jc w:val="left"/>
              <w:rPr>
                <w:color w:val="000000"/>
                <w:szCs w:val="24"/>
              </w:rPr>
            </w:pPr>
            <w:r w:rsidRPr="00176316">
              <w:rPr>
                <w:color w:val="000000"/>
                <w:szCs w:val="24"/>
              </w:rPr>
              <w:t>ACR 20</w:t>
            </w:r>
          </w:p>
        </w:tc>
        <w:tc>
          <w:tcPr>
            <w:tcW w:w="1170" w:type="dxa"/>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25 (26%)</w:t>
            </w:r>
          </w:p>
        </w:tc>
        <w:tc>
          <w:tcPr>
            <w:tcW w:w="1170" w:type="dxa"/>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43 (43%)</w:t>
            </w:r>
          </w:p>
        </w:tc>
        <w:tc>
          <w:tcPr>
            <w:tcW w:w="1260" w:type="dxa"/>
            <w:tcBorders>
              <w:right w:val="single" w:sz="18" w:space="0" w:color="auto"/>
            </w:tcBorders>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46 (46%)</w:t>
            </w:r>
          </w:p>
        </w:tc>
        <w:tc>
          <w:tcPr>
            <w:tcW w:w="1170" w:type="dxa"/>
            <w:gridSpan w:val="2"/>
            <w:tcBorders>
              <w:left w:val="single" w:sz="18" w:space="0" w:color="auto"/>
            </w:tcBorders>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22 (20%)</w:t>
            </w:r>
          </w:p>
        </w:tc>
        <w:tc>
          <w:tcPr>
            <w:tcW w:w="1260" w:type="dxa"/>
            <w:gridSpan w:val="2"/>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44 (42%)</w:t>
            </w:r>
          </w:p>
        </w:tc>
        <w:tc>
          <w:tcPr>
            <w:tcW w:w="1170" w:type="dxa"/>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55 (53%)</w:t>
            </w:r>
          </w:p>
        </w:tc>
      </w:tr>
      <w:tr w:rsidR="00664ECE" w:rsidRPr="00176316" w:rsidTr="005D2D03">
        <w:trPr>
          <w:trHeight w:val="261"/>
        </w:trPr>
        <w:tc>
          <w:tcPr>
            <w:tcW w:w="1548" w:type="dxa"/>
            <w:shd w:val="clear" w:color="auto" w:fill="auto"/>
            <w:vAlign w:val="bottom"/>
          </w:tcPr>
          <w:p w:rsidR="00664ECE" w:rsidRPr="00176316" w:rsidRDefault="00664ECE" w:rsidP="005D2D03">
            <w:pPr>
              <w:adjustRightInd w:val="0"/>
              <w:jc w:val="left"/>
              <w:rPr>
                <w:color w:val="000000"/>
                <w:szCs w:val="24"/>
              </w:rPr>
            </w:pPr>
            <w:r w:rsidRPr="00176316">
              <w:rPr>
                <w:color w:val="000000"/>
                <w:szCs w:val="24"/>
              </w:rPr>
              <w:t>ACR 50</w:t>
            </w:r>
          </w:p>
        </w:tc>
        <w:tc>
          <w:tcPr>
            <w:tcW w:w="1170" w:type="dxa"/>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8 (8%)</w:t>
            </w:r>
          </w:p>
        </w:tc>
        <w:tc>
          <w:tcPr>
            <w:tcW w:w="1170" w:type="dxa"/>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23 (23%)</w:t>
            </w:r>
          </w:p>
        </w:tc>
        <w:tc>
          <w:tcPr>
            <w:tcW w:w="1260" w:type="dxa"/>
            <w:tcBorders>
              <w:right w:val="single" w:sz="18" w:space="0" w:color="auto"/>
            </w:tcBorders>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27 (27%)</w:t>
            </w:r>
          </w:p>
        </w:tc>
        <w:tc>
          <w:tcPr>
            <w:tcW w:w="1170" w:type="dxa"/>
            <w:gridSpan w:val="2"/>
            <w:tcBorders>
              <w:left w:val="single" w:sz="18" w:space="0" w:color="auto"/>
            </w:tcBorders>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10 (9%)</w:t>
            </w:r>
          </w:p>
        </w:tc>
        <w:tc>
          <w:tcPr>
            <w:tcW w:w="1260" w:type="dxa"/>
            <w:gridSpan w:val="2"/>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28 (26%)</w:t>
            </w:r>
          </w:p>
        </w:tc>
        <w:tc>
          <w:tcPr>
            <w:tcW w:w="1170" w:type="dxa"/>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30 (29%)</w:t>
            </w:r>
          </w:p>
        </w:tc>
      </w:tr>
      <w:tr w:rsidR="00664ECE" w:rsidRPr="00176316" w:rsidTr="005D2D03">
        <w:trPr>
          <w:trHeight w:val="244"/>
        </w:trPr>
        <w:tc>
          <w:tcPr>
            <w:tcW w:w="1548" w:type="dxa"/>
            <w:shd w:val="clear" w:color="auto" w:fill="auto"/>
            <w:vAlign w:val="bottom"/>
          </w:tcPr>
          <w:p w:rsidR="00664ECE" w:rsidRPr="00176316" w:rsidRDefault="00664ECE" w:rsidP="005D2D03">
            <w:pPr>
              <w:adjustRightInd w:val="0"/>
              <w:jc w:val="left"/>
              <w:rPr>
                <w:color w:val="000000"/>
                <w:szCs w:val="24"/>
              </w:rPr>
            </w:pPr>
            <w:r w:rsidRPr="00176316">
              <w:rPr>
                <w:color w:val="000000"/>
                <w:szCs w:val="24"/>
              </w:rPr>
              <w:t>ACR 70</w:t>
            </w:r>
          </w:p>
        </w:tc>
        <w:tc>
          <w:tcPr>
            <w:tcW w:w="1170" w:type="dxa"/>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2 (2%)</w:t>
            </w:r>
          </w:p>
        </w:tc>
        <w:tc>
          <w:tcPr>
            <w:tcW w:w="1170" w:type="dxa"/>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11 (11%)</w:t>
            </w:r>
          </w:p>
        </w:tc>
        <w:tc>
          <w:tcPr>
            <w:tcW w:w="1260" w:type="dxa"/>
            <w:tcBorders>
              <w:right w:val="single" w:sz="18" w:space="0" w:color="auto"/>
            </w:tcBorders>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13 (13%)</w:t>
            </w:r>
          </w:p>
        </w:tc>
        <w:tc>
          <w:tcPr>
            <w:tcW w:w="1170" w:type="dxa"/>
            <w:gridSpan w:val="2"/>
            <w:tcBorders>
              <w:left w:val="single" w:sz="18" w:space="0" w:color="auto"/>
              <w:bottom w:val="single" w:sz="4" w:space="0" w:color="auto"/>
            </w:tcBorders>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3 (3%)</w:t>
            </w:r>
          </w:p>
        </w:tc>
        <w:tc>
          <w:tcPr>
            <w:tcW w:w="1260" w:type="dxa"/>
            <w:gridSpan w:val="2"/>
            <w:tcBorders>
              <w:bottom w:val="single" w:sz="4" w:space="0" w:color="auto"/>
            </w:tcBorders>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14 (13%)</w:t>
            </w:r>
          </w:p>
        </w:tc>
        <w:tc>
          <w:tcPr>
            <w:tcW w:w="1170" w:type="dxa"/>
            <w:tcBorders>
              <w:bottom w:val="single" w:sz="4" w:space="0" w:color="auto"/>
            </w:tcBorders>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16 (16%)</w:t>
            </w:r>
          </w:p>
        </w:tc>
      </w:tr>
      <w:tr w:rsidR="00664ECE" w:rsidRPr="00176316" w:rsidTr="005D2D03">
        <w:trPr>
          <w:trHeight w:val="521"/>
        </w:trPr>
        <w:tc>
          <w:tcPr>
            <w:tcW w:w="8748" w:type="dxa"/>
            <w:gridSpan w:val="9"/>
            <w:tcBorders>
              <w:top w:val="single" w:sz="18" w:space="0" w:color="auto"/>
            </w:tcBorders>
            <w:shd w:val="clear" w:color="auto" w:fill="auto"/>
            <w:vAlign w:val="center"/>
          </w:tcPr>
          <w:p w:rsidR="00664ECE" w:rsidRPr="00176316" w:rsidRDefault="00664ECE" w:rsidP="005D2D03">
            <w:pPr>
              <w:adjustRightInd w:val="0"/>
              <w:jc w:val="center"/>
              <w:rPr>
                <w:b/>
                <w:color w:val="000000"/>
                <w:szCs w:val="24"/>
              </w:rPr>
            </w:pPr>
            <w:r w:rsidRPr="00176316">
              <w:rPr>
                <w:b/>
                <w:color w:val="000000"/>
                <w:szCs w:val="24"/>
              </w:rPr>
              <w:t>PSUMMIT II</w:t>
            </w:r>
          </w:p>
        </w:tc>
      </w:tr>
      <w:tr w:rsidR="00664ECE" w:rsidRPr="00176316" w:rsidTr="005D2D03">
        <w:trPr>
          <w:trHeight w:val="367"/>
        </w:trPr>
        <w:tc>
          <w:tcPr>
            <w:tcW w:w="1548" w:type="dxa"/>
            <w:shd w:val="clear" w:color="auto" w:fill="auto"/>
            <w:vAlign w:val="bottom"/>
          </w:tcPr>
          <w:p w:rsidR="00664ECE" w:rsidRPr="00176316" w:rsidRDefault="00664ECE" w:rsidP="005D2D03">
            <w:pPr>
              <w:adjustRightInd w:val="0"/>
              <w:jc w:val="left"/>
              <w:rPr>
                <w:i/>
                <w:color w:val="000000"/>
                <w:szCs w:val="24"/>
              </w:rPr>
            </w:pPr>
          </w:p>
        </w:tc>
        <w:tc>
          <w:tcPr>
            <w:tcW w:w="3600" w:type="dxa"/>
            <w:gridSpan w:val="3"/>
            <w:tcBorders>
              <w:right w:val="single" w:sz="18" w:space="0" w:color="auto"/>
            </w:tcBorders>
            <w:shd w:val="clear" w:color="auto" w:fill="auto"/>
            <w:vAlign w:val="bottom"/>
          </w:tcPr>
          <w:p w:rsidR="00664ECE" w:rsidRPr="00176316" w:rsidRDefault="00664ECE" w:rsidP="005D2D03">
            <w:pPr>
              <w:adjustRightInd w:val="0"/>
              <w:jc w:val="center"/>
              <w:rPr>
                <w:i/>
                <w:color w:val="000000"/>
                <w:szCs w:val="24"/>
              </w:rPr>
            </w:pPr>
            <w:r w:rsidRPr="00176316">
              <w:rPr>
                <w:i/>
                <w:color w:val="000000"/>
                <w:szCs w:val="24"/>
              </w:rPr>
              <w:t>Receiving MTX at baseline</w:t>
            </w:r>
          </w:p>
        </w:tc>
        <w:tc>
          <w:tcPr>
            <w:tcW w:w="3600" w:type="dxa"/>
            <w:gridSpan w:val="5"/>
            <w:tcBorders>
              <w:left w:val="single" w:sz="18" w:space="0" w:color="auto"/>
            </w:tcBorders>
            <w:shd w:val="clear" w:color="auto" w:fill="auto"/>
            <w:vAlign w:val="bottom"/>
          </w:tcPr>
          <w:p w:rsidR="00664ECE" w:rsidRPr="00176316" w:rsidRDefault="00664ECE" w:rsidP="005D2D03">
            <w:pPr>
              <w:adjustRightInd w:val="0"/>
              <w:jc w:val="center"/>
              <w:rPr>
                <w:i/>
                <w:color w:val="000000"/>
                <w:szCs w:val="24"/>
              </w:rPr>
            </w:pPr>
            <w:r w:rsidRPr="00176316">
              <w:rPr>
                <w:i/>
                <w:color w:val="000000"/>
                <w:szCs w:val="24"/>
              </w:rPr>
              <w:t>Not receiving MTX at baseline</w:t>
            </w:r>
          </w:p>
        </w:tc>
      </w:tr>
      <w:tr w:rsidR="00664ECE" w:rsidRPr="00176316" w:rsidTr="005D2D03">
        <w:trPr>
          <w:trHeight w:val="261"/>
        </w:trPr>
        <w:tc>
          <w:tcPr>
            <w:tcW w:w="1548" w:type="dxa"/>
            <w:shd w:val="clear" w:color="auto" w:fill="auto"/>
            <w:vAlign w:val="bottom"/>
          </w:tcPr>
          <w:p w:rsidR="00664ECE" w:rsidRPr="00176316" w:rsidRDefault="00664ECE" w:rsidP="005D2D03">
            <w:pPr>
              <w:adjustRightInd w:val="0"/>
              <w:jc w:val="center"/>
              <w:rPr>
                <w:b/>
                <w:color w:val="000000"/>
                <w:szCs w:val="24"/>
              </w:rPr>
            </w:pPr>
          </w:p>
        </w:tc>
        <w:tc>
          <w:tcPr>
            <w:tcW w:w="1170" w:type="dxa"/>
            <w:shd w:val="clear" w:color="auto" w:fill="auto"/>
            <w:vAlign w:val="bottom"/>
          </w:tcPr>
          <w:p w:rsidR="00664ECE" w:rsidRPr="00176316" w:rsidRDefault="00664ECE" w:rsidP="005D2D03">
            <w:pPr>
              <w:keepNext/>
              <w:adjustRightInd w:val="0"/>
              <w:jc w:val="center"/>
              <w:rPr>
                <w:b/>
                <w:color w:val="000000"/>
                <w:szCs w:val="24"/>
              </w:rPr>
            </w:pPr>
          </w:p>
        </w:tc>
        <w:tc>
          <w:tcPr>
            <w:tcW w:w="2430" w:type="dxa"/>
            <w:gridSpan w:val="2"/>
            <w:tcBorders>
              <w:right w:val="single" w:sz="18" w:space="0" w:color="auto"/>
            </w:tcBorders>
            <w:shd w:val="clear" w:color="auto" w:fill="auto"/>
            <w:vAlign w:val="bottom"/>
          </w:tcPr>
          <w:p w:rsidR="00664ECE" w:rsidRPr="00176316" w:rsidRDefault="00664ECE" w:rsidP="005D2D03">
            <w:pPr>
              <w:autoSpaceDE w:val="0"/>
              <w:autoSpaceDN w:val="0"/>
              <w:adjustRightInd w:val="0"/>
              <w:jc w:val="center"/>
              <w:rPr>
                <w:b/>
                <w:color w:val="000000"/>
                <w:szCs w:val="24"/>
              </w:rPr>
            </w:pPr>
            <w:r w:rsidRPr="00176316">
              <w:rPr>
                <w:b/>
                <w:color w:val="000000"/>
                <w:szCs w:val="24"/>
              </w:rPr>
              <w:t>STELARA</w:t>
            </w:r>
          </w:p>
        </w:tc>
        <w:tc>
          <w:tcPr>
            <w:tcW w:w="1080" w:type="dxa"/>
            <w:tcBorders>
              <w:left w:val="single" w:sz="18" w:space="0" w:color="auto"/>
            </w:tcBorders>
            <w:shd w:val="clear" w:color="auto" w:fill="auto"/>
            <w:vAlign w:val="bottom"/>
          </w:tcPr>
          <w:p w:rsidR="00664ECE" w:rsidRPr="00176316" w:rsidRDefault="00664ECE" w:rsidP="005D2D03">
            <w:pPr>
              <w:keepNext/>
              <w:adjustRightInd w:val="0"/>
              <w:jc w:val="center"/>
              <w:rPr>
                <w:b/>
                <w:color w:val="000000"/>
                <w:szCs w:val="24"/>
              </w:rPr>
            </w:pPr>
          </w:p>
        </w:tc>
        <w:tc>
          <w:tcPr>
            <w:tcW w:w="2520" w:type="dxa"/>
            <w:gridSpan w:val="4"/>
            <w:shd w:val="clear" w:color="auto" w:fill="auto"/>
            <w:vAlign w:val="bottom"/>
          </w:tcPr>
          <w:p w:rsidR="00664ECE" w:rsidRPr="00176316" w:rsidRDefault="00664ECE" w:rsidP="005D2D03">
            <w:pPr>
              <w:autoSpaceDE w:val="0"/>
              <w:autoSpaceDN w:val="0"/>
              <w:adjustRightInd w:val="0"/>
              <w:jc w:val="center"/>
              <w:rPr>
                <w:b/>
                <w:color w:val="000000"/>
                <w:szCs w:val="24"/>
              </w:rPr>
            </w:pPr>
            <w:r w:rsidRPr="00176316">
              <w:rPr>
                <w:b/>
                <w:color w:val="000000"/>
                <w:szCs w:val="24"/>
              </w:rPr>
              <w:t>STELARA</w:t>
            </w:r>
          </w:p>
        </w:tc>
      </w:tr>
      <w:tr w:rsidR="00664ECE" w:rsidRPr="00176316" w:rsidTr="005D2D03">
        <w:trPr>
          <w:trHeight w:val="244"/>
        </w:trPr>
        <w:tc>
          <w:tcPr>
            <w:tcW w:w="1548" w:type="dxa"/>
            <w:shd w:val="clear" w:color="auto" w:fill="auto"/>
            <w:vAlign w:val="bottom"/>
          </w:tcPr>
          <w:p w:rsidR="00664ECE" w:rsidRPr="00176316" w:rsidRDefault="00664ECE" w:rsidP="005D2D03">
            <w:pPr>
              <w:adjustRightInd w:val="0"/>
              <w:jc w:val="center"/>
              <w:rPr>
                <w:b/>
                <w:color w:val="000000"/>
                <w:szCs w:val="24"/>
              </w:rPr>
            </w:pPr>
          </w:p>
        </w:tc>
        <w:tc>
          <w:tcPr>
            <w:tcW w:w="1170" w:type="dxa"/>
            <w:shd w:val="clear" w:color="auto" w:fill="auto"/>
            <w:vAlign w:val="bottom"/>
          </w:tcPr>
          <w:p w:rsidR="00664ECE" w:rsidRPr="00176316" w:rsidRDefault="00664ECE" w:rsidP="005D2D03">
            <w:pPr>
              <w:jc w:val="center"/>
              <w:rPr>
                <w:b/>
                <w:szCs w:val="24"/>
              </w:rPr>
            </w:pPr>
            <w:r w:rsidRPr="00176316">
              <w:rPr>
                <w:b/>
                <w:szCs w:val="24"/>
              </w:rPr>
              <w:t>Placebo</w:t>
            </w:r>
          </w:p>
          <w:p w:rsidR="00664ECE" w:rsidRPr="00176316" w:rsidRDefault="00664ECE" w:rsidP="005D2D03">
            <w:pPr>
              <w:jc w:val="center"/>
              <w:rPr>
                <w:szCs w:val="24"/>
              </w:rPr>
            </w:pPr>
            <w:r w:rsidRPr="00176316">
              <w:rPr>
                <w:b/>
                <w:szCs w:val="24"/>
              </w:rPr>
              <w:t>(N=104)</w:t>
            </w:r>
          </w:p>
        </w:tc>
        <w:tc>
          <w:tcPr>
            <w:tcW w:w="1170" w:type="dxa"/>
            <w:shd w:val="clear" w:color="auto" w:fill="auto"/>
            <w:vAlign w:val="bottom"/>
          </w:tcPr>
          <w:p w:rsidR="00664ECE" w:rsidRPr="00176316" w:rsidRDefault="00664ECE" w:rsidP="005D2D03">
            <w:pPr>
              <w:jc w:val="center"/>
              <w:rPr>
                <w:b/>
                <w:szCs w:val="24"/>
              </w:rPr>
            </w:pPr>
            <w:r w:rsidRPr="00176316">
              <w:rPr>
                <w:b/>
                <w:szCs w:val="24"/>
              </w:rPr>
              <w:t>45 mg</w:t>
            </w:r>
          </w:p>
          <w:p w:rsidR="00664ECE" w:rsidRPr="00176316" w:rsidRDefault="00664ECE" w:rsidP="005D2D03">
            <w:pPr>
              <w:jc w:val="center"/>
              <w:rPr>
                <w:szCs w:val="24"/>
              </w:rPr>
            </w:pPr>
            <w:r w:rsidRPr="00176316">
              <w:rPr>
                <w:b/>
                <w:szCs w:val="24"/>
              </w:rPr>
              <w:t xml:space="preserve">(N= 103) </w:t>
            </w:r>
          </w:p>
        </w:tc>
        <w:tc>
          <w:tcPr>
            <w:tcW w:w="1260" w:type="dxa"/>
            <w:tcBorders>
              <w:right w:val="single" w:sz="18" w:space="0" w:color="auto"/>
            </w:tcBorders>
            <w:shd w:val="clear" w:color="auto" w:fill="auto"/>
            <w:vAlign w:val="bottom"/>
          </w:tcPr>
          <w:p w:rsidR="00664ECE" w:rsidRPr="00176316" w:rsidRDefault="00664ECE" w:rsidP="005D2D03">
            <w:pPr>
              <w:jc w:val="center"/>
              <w:rPr>
                <w:b/>
                <w:szCs w:val="24"/>
              </w:rPr>
            </w:pPr>
            <w:r w:rsidRPr="00176316">
              <w:rPr>
                <w:b/>
                <w:szCs w:val="24"/>
              </w:rPr>
              <w:t>90 mg</w:t>
            </w:r>
          </w:p>
          <w:p w:rsidR="00664ECE" w:rsidRPr="00176316" w:rsidRDefault="00664ECE" w:rsidP="005D2D03">
            <w:pPr>
              <w:jc w:val="center"/>
              <w:rPr>
                <w:szCs w:val="24"/>
              </w:rPr>
            </w:pPr>
            <w:r w:rsidRPr="00176316">
              <w:rPr>
                <w:b/>
                <w:szCs w:val="24"/>
              </w:rPr>
              <w:t>(N= 105)</w:t>
            </w:r>
          </w:p>
        </w:tc>
        <w:tc>
          <w:tcPr>
            <w:tcW w:w="1080" w:type="dxa"/>
            <w:tcBorders>
              <w:left w:val="single" w:sz="18" w:space="0" w:color="auto"/>
            </w:tcBorders>
            <w:shd w:val="clear" w:color="auto" w:fill="auto"/>
            <w:vAlign w:val="bottom"/>
          </w:tcPr>
          <w:p w:rsidR="00664ECE" w:rsidRPr="00176316" w:rsidRDefault="00664ECE" w:rsidP="005D2D03">
            <w:pPr>
              <w:jc w:val="center"/>
              <w:rPr>
                <w:b/>
                <w:szCs w:val="24"/>
              </w:rPr>
            </w:pPr>
            <w:r w:rsidRPr="00176316">
              <w:rPr>
                <w:b/>
                <w:szCs w:val="24"/>
              </w:rPr>
              <w:t>Placebo</w:t>
            </w:r>
          </w:p>
          <w:p w:rsidR="00664ECE" w:rsidRPr="00176316" w:rsidRDefault="00664ECE" w:rsidP="005D2D03">
            <w:pPr>
              <w:jc w:val="center"/>
              <w:rPr>
                <w:szCs w:val="24"/>
              </w:rPr>
            </w:pPr>
            <w:r w:rsidRPr="00176316">
              <w:rPr>
                <w:b/>
                <w:szCs w:val="24"/>
              </w:rPr>
              <w:t>(N=104)</w:t>
            </w:r>
          </w:p>
        </w:tc>
        <w:tc>
          <w:tcPr>
            <w:tcW w:w="1170" w:type="dxa"/>
            <w:gridSpan w:val="2"/>
            <w:shd w:val="clear" w:color="auto" w:fill="auto"/>
            <w:vAlign w:val="bottom"/>
          </w:tcPr>
          <w:p w:rsidR="00664ECE" w:rsidRPr="00176316" w:rsidRDefault="00664ECE" w:rsidP="005D2D03">
            <w:pPr>
              <w:jc w:val="center"/>
              <w:rPr>
                <w:b/>
                <w:szCs w:val="24"/>
              </w:rPr>
            </w:pPr>
            <w:r w:rsidRPr="00176316">
              <w:rPr>
                <w:b/>
                <w:szCs w:val="24"/>
              </w:rPr>
              <w:t>45 mg</w:t>
            </w:r>
          </w:p>
          <w:p w:rsidR="00664ECE" w:rsidRPr="00176316" w:rsidRDefault="00664ECE" w:rsidP="005D2D03">
            <w:pPr>
              <w:jc w:val="center"/>
              <w:rPr>
                <w:szCs w:val="24"/>
              </w:rPr>
            </w:pPr>
            <w:r w:rsidRPr="00176316">
              <w:rPr>
                <w:b/>
                <w:szCs w:val="24"/>
              </w:rPr>
              <w:t xml:space="preserve">(N= 103) </w:t>
            </w:r>
          </w:p>
        </w:tc>
        <w:tc>
          <w:tcPr>
            <w:tcW w:w="1350" w:type="dxa"/>
            <w:gridSpan w:val="2"/>
            <w:shd w:val="clear" w:color="auto" w:fill="auto"/>
            <w:vAlign w:val="bottom"/>
          </w:tcPr>
          <w:p w:rsidR="00664ECE" w:rsidRPr="00176316" w:rsidRDefault="00664ECE" w:rsidP="005D2D03">
            <w:pPr>
              <w:jc w:val="center"/>
              <w:rPr>
                <w:b/>
                <w:szCs w:val="24"/>
              </w:rPr>
            </w:pPr>
            <w:r w:rsidRPr="00176316">
              <w:rPr>
                <w:b/>
                <w:szCs w:val="24"/>
              </w:rPr>
              <w:t>90 mg</w:t>
            </w:r>
          </w:p>
          <w:p w:rsidR="00664ECE" w:rsidRPr="00176316" w:rsidRDefault="00664ECE" w:rsidP="005D2D03">
            <w:pPr>
              <w:jc w:val="center"/>
              <w:rPr>
                <w:szCs w:val="24"/>
              </w:rPr>
            </w:pPr>
            <w:r w:rsidRPr="00176316">
              <w:rPr>
                <w:b/>
                <w:szCs w:val="24"/>
              </w:rPr>
              <w:t>(N= 105)</w:t>
            </w:r>
          </w:p>
        </w:tc>
      </w:tr>
      <w:tr w:rsidR="00664ECE" w:rsidRPr="00176316" w:rsidTr="005D2D03">
        <w:trPr>
          <w:trHeight w:val="261"/>
        </w:trPr>
        <w:tc>
          <w:tcPr>
            <w:tcW w:w="1548" w:type="dxa"/>
            <w:shd w:val="clear" w:color="auto" w:fill="auto"/>
            <w:vAlign w:val="bottom"/>
          </w:tcPr>
          <w:p w:rsidR="00664ECE" w:rsidRPr="00176316" w:rsidRDefault="00664ECE" w:rsidP="005D2D03">
            <w:pPr>
              <w:adjustRightInd w:val="0"/>
              <w:jc w:val="left"/>
              <w:rPr>
                <w:color w:val="000000"/>
                <w:szCs w:val="24"/>
              </w:rPr>
            </w:pPr>
            <w:r w:rsidRPr="00176316">
              <w:rPr>
                <w:color w:val="000000"/>
                <w:szCs w:val="24"/>
              </w:rPr>
              <w:t>Patients randomized</w:t>
            </w:r>
          </w:p>
        </w:tc>
        <w:tc>
          <w:tcPr>
            <w:tcW w:w="1170" w:type="dxa"/>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49</w:t>
            </w:r>
          </w:p>
        </w:tc>
        <w:tc>
          <w:tcPr>
            <w:tcW w:w="1170" w:type="dxa"/>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54</w:t>
            </w:r>
          </w:p>
        </w:tc>
        <w:tc>
          <w:tcPr>
            <w:tcW w:w="1260" w:type="dxa"/>
            <w:tcBorders>
              <w:right w:val="single" w:sz="18" w:space="0" w:color="auto"/>
            </w:tcBorders>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52</w:t>
            </w:r>
          </w:p>
        </w:tc>
        <w:tc>
          <w:tcPr>
            <w:tcW w:w="1080" w:type="dxa"/>
            <w:tcBorders>
              <w:left w:val="single" w:sz="18" w:space="0" w:color="auto"/>
            </w:tcBorders>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55</w:t>
            </w:r>
          </w:p>
        </w:tc>
        <w:tc>
          <w:tcPr>
            <w:tcW w:w="1170" w:type="dxa"/>
            <w:gridSpan w:val="2"/>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49</w:t>
            </w:r>
          </w:p>
        </w:tc>
        <w:tc>
          <w:tcPr>
            <w:tcW w:w="1350" w:type="dxa"/>
            <w:gridSpan w:val="2"/>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53</w:t>
            </w:r>
          </w:p>
        </w:tc>
      </w:tr>
      <w:tr w:rsidR="00664ECE" w:rsidRPr="00176316" w:rsidTr="005D2D03">
        <w:trPr>
          <w:trHeight w:val="261"/>
        </w:trPr>
        <w:tc>
          <w:tcPr>
            <w:tcW w:w="1548" w:type="dxa"/>
            <w:shd w:val="clear" w:color="auto" w:fill="auto"/>
            <w:vAlign w:val="bottom"/>
          </w:tcPr>
          <w:p w:rsidR="00664ECE" w:rsidRPr="00176316" w:rsidRDefault="00664ECE" w:rsidP="005D2D03">
            <w:pPr>
              <w:adjustRightInd w:val="0"/>
              <w:jc w:val="left"/>
              <w:rPr>
                <w:color w:val="000000"/>
                <w:szCs w:val="24"/>
              </w:rPr>
            </w:pPr>
            <w:r w:rsidRPr="00176316">
              <w:rPr>
                <w:color w:val="000000"/>
                <w:szCs w:val="24"/>
              </w:rPr>
              <w:t>ACR 20</w:t>
            </w:r>
          </w:p>
        </w:tc>
        <w:tc>
          <w:tcPr>
            <w:tcW w:w="1170" w:type="dxa"/>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14 (29%)</w:t>
            </w:r>
          </w:p>
        </w:tc>
        <w:tc>
          <w:tcPr>
            <w:tcW w:w="1170" w:type="dxa"/>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27 (50%)</w:t>
            </w:r>
          </w:p>
        </w:tc>
        <w:tc>
          <w:tcPr>
            <w:tcW w:w="1260" w:type="dxa"/>
            <w:tcBorders>
              <w:right w:val="single" w:sz="18" w:space="0" w:color="auto"/>
            </w:tcBorders>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21 (40%)</w:t>
            </w:r>
          </w:p>
        </w:tc>
        <w:tc>
          <w:tcPr>
            <w:tcW w:w="1080" w:type="dxa"/>
            <w:tcBorders>
              <w:left w:val="single" w:sz="18" w:space="0" w:color="auto"/>
            </w:tcBorders>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7 (13%)</w:t>
            </w:r>
          </w:p>
        </w:tc>
        <w:tc>
          <w:tcPr>
            <w:tcW w:w="1170" w:type="dxa"/>
            <w:gridSpan w:val="2"/>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18 (37%)</w:t>
            </w:r>
          </w:p>
        </w:tc>
        <w:tc>
          <w:tcPr>
            <w:tcW w:w="1350" w:type="dxa"/>
            <w:gridSpan w:val="2"/>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25 (47%)</w:t>
            </w:r>
          </w:p>
        </w:tc>
      </w:tr>
      <w:tr w:rsidR="00664ECE" w:rsidRPr="00176316" w:rsidTr="005D2D03">
        <w:trPr>
          <w:trHeight w:val="261"/>
        </w:trPr>
        <w:tc>
          <w:tcPr>
            <w:tcW w:w="1548" w:type="dxa"/>
            <w:shd w:val="clear" w:color="auto" w:fill="auto"/>
            <w:vAlign w:val="bottom"/>
          </w:tcPr>
          <w:p w:rsidR="00664ECE" w:rsidRPr="00176316" w:rsidRDefault="00664ECE" w:rsidP="005D2D03">
            <w:pPr>
              <w:adjustRightInd w:val="0"/>
              <w:jc w:val="left"/>
              <w:rPr>
                <w:color w:val="000000"/>
                <w:szCs w:val="24"/>
              </w:rPr>
            </w:pPr>
            <w:r w:rsidRPr="00176316">
              <w:rPr>
                <w:color w:val="000000"/>
                <w:szCs w:val="24"/>
              </w:rPr>
              <w:t>ACR 50</w:t>
            </w:r>
          </w:p>
        </w:tc>
        <w:tc>
          <w:tcPr>
            <w:tcW w:w="1170" w:type="dxa"/>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4 (8%)</w:t>
            </w:r>
          </w:p>
        </w:tc>
        <w:tc>
          <w:tcPr>
            <w:tcW w:w="1170" w:type="dxa"/>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10 (19%)</w:t>
            </w:r>
          </w:p>
        </w:tc>
        <w:tc>
          <w:tcPr>
            <w:tcW w:w="1260" w:type="dxa"/>
            <w:tcBorders>
              <w:right w:val="single" w:sz="18" w:space="0" w:color="auto"/>
            </w:tcBorders>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12 (23%)</w:t>
            </w:r>
          </w:p>
        </w:tc>
        <w:tc>
          <w:tcPr>
            <w:tcW w:w="1080" w:type="dxa"/>
            <w:tcBorders>
              <w:left w:val="single" w:sz="18" w:space="0" w:color="auto"/>
            </w:tcBorders>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3 (5%)</w:t>
            </w:r>
          </w:p>
        </w:tc>
        <w:tc>
          <w:tcPr>
            <w:tcW w:w="1170" w:type="dxa"/>
            <w:gridSpan w:val="2"/>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8 (16%)</w:t>
            </w:r>
          </w:p>
        </w:tc>
        <w:tc>
          <w:tcPr>
            <w:tcW w:w="1350" w:type="dxa"/>
            <w:gridSpan w:val="2"/>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12 (23%)</w:t>
            </w:r>
          </w:p>
        </w:tc>
      </w:tr>
      <w:tr w:rsidR="00664ECE" w:rsidRPr="00176316" w:rsidTr="005D2D03">
        <w:trPr>
          <w:trHeight w:val="261"/>
        </w:trPr>
        <w:tc>
          <w:tcPr>
            <w:tcW w:w="1548" w:type="dxa"/>
            <w:shd w:val="clear" w:color="auto" w:fill="auto"/>
            <w:vAlign w:val="bottom"/>
          </w:tcPr>
          <w:p w:rsidR="00664ECE" w:rsidRPr="00176316" w:rsidRDefault="00664ECE" w:rsidP="005D2D03">
            <w:pPr>
              <w:adjustRightInd w:val="0"/>
              <w:jc w:val="left"/>
              <w:rPr>
                <w:color w:val="000000"/>
                <w:szCs w:val="24"/>
              </w:rPr>
            </w:pPr>
            <w:r w:rsidRPr="00176316">
              <w:rPr>
                <w:color w:val="000000"/>
                <w:szCs w:val="24"/>
              </w:rPr>
              <w:t>ACR 70</w:t>
            </w:r>
          </w:p>
        </w:tc>
        <w:tc>
          <w:tcPr>
            <w:tcW w:w="1170" w:type="dxa"/>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2 (4%)</w:t>
            </w:r>
          </w:p>
        </w:tc>
        <w:tc>
          <w:tcPr>
            <w:tcW w:w="1170" w:type="dxa"/>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4 (7%)</w:t>
            </w:r>
          </w:p>
        </w:tc>
        <w:tc>
          <w:tcPr>
            <w:tcW w:w="1260" w:type="dxa"/>
            <w:tcBorders>
              <w:right w:val="single" w:sz="18" w:space="0" w:color="auto"/>
            </w:tcBorders>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3 (6%)</w:t>
            </w:r>
          </w:p>
        </w:tc>
        <w:tc>
          <w:tcPr>
            <w:tcW w:w="1080" w:type="dxa"/>
            <w:tcBorders>
              <w:left w:val="single" w:sz="18" w:space="0" w:color="auto"/>
            </w:tcBorders>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1 (2%)</w:t>
            </w:r>
          </w:p>
        </w:tc>
        <w:tc>
          <w:tcPr>
            <w:tcW w:w="1170" w:type="dxa"/>
            <w:gridSpan w:val="2"/>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3 (6%)</w:t>
            </w:r>
          </w:p>
        </w:tc>
        <w:tc>
          <w:tcPr>
            <w:tcW w:w="1350" w:type="dxa"/>
            <w:gridSpan w:val="2"/>
            <w:shd w:val="clear" w:color="auto" w:fill="auto"/>
            <w:vAlign w:val="bottom"/>
          </w:tcPr>
          <w:p w:rsidR="00664ECE" w:rsidRPr="00176316" w:rsidRDefault="00664ECE" w:rsidP="005D2D03">
            <w:pPr>
              <w:adjustRightInd w:val="0"/>
              <w:jc w:val="center"/>
              <w:rPr>
                <w:color w:val="000000"/>
                <w:szCs w:val="24"/>
              </w:rPr>
            </w:pPr>
            <w:r w:rsidRPr="00176316">
              <w:rPr>
                <w:color w:val="000000"/>
                <w:szCs w:val="24"/>
              </w:rPr>
              <w:t>6 (11%)</w:t>
            </w:r>
          </w:p>
        </w:tc>
      </w:tr>
    </w:tbl>
    <w:p w:rsidR="00664ECE" w:rsidRPr="00664ECE" w:rsidRDefault="00664ECE" w:rsidP="00664ECE"/>
    <w:p w:rsidR="00561965" w:rsidRDefault="005D2D03" w:rsidP="00561965">
      <w:pPr>
        <w:rPr>
          <w:b/>
          <w:u w:val="single"/>
        </w:rPr>
      </w:pPr>
      <w:r w:rsidRPr="005D2D03">
        <w:rPr>
          <w:b/>
          <w:u w:val="single"/>
        </w:rPr>
        <w:t>Prior Anti-TNFα Therapy</w:t>
      </w:r>
    </w:p>
    <w:p w:rsidR="005D2D03" w:rsidRDefault="005D2D03" w:rsidP="005D2D03">
      <w:r w:rsidRPr="002D6B81">
        <w:t>PSUMMIT II evaluated 180 patients who were previously treated with one or more anti-TNFα agents for at least 8 weeks (14 weeks with infliximab), or had documented intolerance of anti-TNFα therapy at any time in the past.</w:t>
      </w:r>
    </w:p>
    <w:p w:rsidR="005D2D03" w:rsidRPr="002D6B81" w:rsidRDefault="005D2D03" w:rsidP="005D2D03"/>
    <w:p w:rsidR="005D2D03" w:rsidRDefault="005D2D03" w:rsidP="005D2D03">
      <w:r w:rsidRPr="00AE5E43">
        <w:t>Among patients previously treated with anti-TNF</w:t>
      </w:r>
      <w:r w:rsidRPr="005D2D03">
        <w:t>α</w:t>
      </w:r>
      <w:r w:rsidRPr="00AE5E43">
        <w:t xml:space="preserve"> agents, a significantly </w:t>
      </w:r>
      <w:r>
        <w:t>greater proportion of STELARA-</w:t>
      </w:r>
      <w:r w:rsidRPr="00AE5E43">
        <w:t>treated patients achieved an ACR 20 response at Week 24 compared to placebo</w:t>
      </w:r>
      <w:r>
        <w:t xml:space="preserve"> (see Table </w:t>
      </w:r>
      <w:r w:rsidR="005A031D">
        <w:t>9</w:t>
      </w:r>
      <w:r>
        <w:t>)</w:t>
      </w:r>
      <w:r w:rsidRPr="00AE5E43">
        <w:t>.</w:t>
      </w:r>
      <w:r>
        <w:t xml:space="preserve"> </w:t>
      </w:r>
      <w:r w:rsidRPr="00CE5430">
        <w:t>ACR 20, 50 and 70 responses were generally maintained through Week 52.</w:t>
      </w:r>
    </w:p>
    <w:p w:rsidR="0031190C" w:rsidRDefault="0031190C" w:rsidP="005D2D03"/>
    <w:tbl>
      <w:tblPr>
        <w:tblW w:w="8774" w:type="dxa"/>
        <w:tblBorders>
          <w:top w:val="nil"/>
          <w:left w:val="nil"/>
          <w:bottom w:val="nil"/>
          <w:right w:val="nil"/>
        </w:tblBorders>
        <w:tblLayout w:type="fixed"/>
        <w:tblLook w:val="0000" w:firstRow="0" w:lastRow="0" w:firstColumn="0" w:lastColumn="0" w:noHBand="0" w:noVBand="0"/>
      </w:tblPr>
      <w:tblGrid>
        <w:gridCol w:w="2160"/>
        <w:gridCol w:w="2070"/>
        <w:gridCol w:w="2340"/>
        <w:gridCol w:w="2197"/>
        <w:gridCol w:w="7"/>
      </w:tblGrid>
      <w:tr w:rsidR="005D2D03" w:rsidRPr="007759F8" w:rsidTr="005D2D03">
        <w:trPr>
          <w:gridAfter w:val="1"/>
          <w:wAfter w:w="7" w:type="dxa"/>
          <w:trHeight w:val="279"/>
        </w:trPr>
        <w:tc>
          <w:tcPr>
            <w:tcW w:w="8767" w:type="dxa"/>
            <w:gridSpan w:val="4"/>
            <w:tcBorders>
              <w:top w:val="single" w:sz="4" w:space="0" w:color="auto"/>
              <w:left w:val="single" w:sz="4" w:space="0" w:color="auto"/>
              <w:bottom w:val="single" w:sz="4" w:space="0" w:color="auto"/>
              <w:right w:val="single" w:sz="4" w:space="0" w:color="auto"/>
            </w:tcBorders>
          </w:tcPr>
          <w:p w:rsidR="005D2D03" w:rsidRPr="007759F8" w:rsidRDefault="005D2D03" w:rsidP="005A031D">
            <w:pPr>
              <w:pStyle w:val="Caption"/>
            </w:pPr>
            <w:r>
              <w:t>Table </w:t>
            </w:r>
            <w:r w:rsidR="005A031D">
              <w:t>9</w:t>
            </w:r>
            <w:r>
              <w:t>:</w:t>
            </w:r>
            <w:r>
              <w:tab/>
            </w:r>
            <w:r w:rsidRPr="007759F8">
              <w:t>Number of patients previously treated with anti-TNF</w:t>
            </w:r>
            <w:r w:rsidRPr="007759F8">
              <w:rPr>
                <w:color w:val="000000"/>
              </w:rPr>
              <w:t>α</w:t>
            </w:r>
            <w:r w:rsidRPr="007759F8">
              <w:t xml:space="preserve"> agent(s) who achieved ACR 20, ACR 50 and ACR 70 responses through Week 24</w:t>
            </w:r>
          </w:p>
        </w:tc>
      </w:tr>
      <w:tr w:rsidR="005D2D03" w:rsidRPr="007759F8" w:rsidTr="005D2D03">
        <w:trPr>
          <w:trHeight w:val="279"/>
        </w:trPr>
        <w:tc>
          <w:tcPr>
            <w:tcW w:w="2160" w:type="dxa"/>
            <w:tcBorders>
              <w:top w:val="single" w:sz="4" w:space="0" w:color="auto"/>
              <w:left w:val="single" w:sz="4" w:space="0" w:color="auto"/>
              <w:bottom w:val="single" w:sz="4" w:space="0" w:color="auto"/>
              <w:right w:val="single" w:sz="4" w:space="0" w:color="auto"/>
            </w:tcBorders>
          </w:tcPr>
          <w:p w:rsidR="005D2D03" w:rsidRPr="007759F8" w:rsidRDefault="005D2D03" w:rsidP="005D2D03">
            <w:pPr>
              <w:jc w:val="left"/>
              <w:rPr>
                <w:b/>
                <w:szCs w:val="24"/>
              </w:rPr>
            </w:pPr>
            <w:r w:rsidRPr="007759F8">
              <w:rPr>
                <w:b/>
                <w:szCs w:val="24"/>
              </w:rPr>
              <w:t>PSUMMIT II</w:t>
            </w:r>
          </w:p>
        </w:tc>
        <w:tc>
          <w:tcPr>
            <w:tcW w:w="2070" w:type="dxa"/>
            <w:tcBorders>
              <w:top w:val="single" w:sz="4" w:space="0" w:color="auto"/>
              <w:left w:val="single" w:sz="4" w:space="0" w:color="auto"/>
              <w:bottom w:val="single" w:sz="4" w:space="0" w:color="auto"/>
              <w:right w:val="single" w:sz="4" w:space="0" w:color="auto"/>
            </w:tcBorders>
          </w:tcPr>
          <w:p w:rsidR="005D2D03" w:rsidRPr="007759F8" w:rsidRDefault="005D2D03" w:rsidP="005D2D03">
            <w:pPr>
              <w:jc w:val="center"/>
              <w:rPr>
                <w:b/>
                <w:szCs w:val="24"/>
              </w:rPr>
            </w:pPr>
          </w:p>
        </w:tc>
        <w:tc>
          <w:tcPr>
            <w:tcW w:w="4544" w:type="dxa"/>
            <w:gridSpan w:val="3"/>
            <w:tcBorders>
              <w:top w:val="single" w:sz="4" w:space="0" w:color="auto"/>
              <w:left w:val="single" w:sz="4" w:space="0" w:color="auto"/>
              <w:bottom w:val="single" w:sz="4" w:space="0" w:color="auto"/>
              <w:right w:val="single" w:sz="4" w:space="0" w:color="auto"/>
            </w:tcBorders>
          </w:tcPr>
          <w:p w:rsidR="005D2D03" w:rsidRPr="007759F8" w:rsidRDefault="005D2D03" w:rsidP="005D2D03">
            <w:pPr>
              <w:jc w:val="center"/>
              <w:rPr>
                <w:b/>
                <w:szCs w:val="24"/>
              </w:rPr>
            </w:pPr>
            <w:r w:rsidRPr="007759F8">
              <w:rPr>
                <w:b/>
                <w:szCs w:val="24"/>
              </w:rPr>
              <w:t>STELARA</w:t>
            </w:r>
          </w:p>
        </w:tc>
      </w:tr>
      <w:tr w:rsidR="005D2D03" w:rsidRPr="007759F8" w:rsidTr="005D2D03">
        <w:trPr>
          <w:trHeight w:val="279"/>
        </w:trPr>
        <w:tc>
          <w:tcPr>
            <w:tcW w:w="2160" w:type="dxa"/>
            <w:tcBorders>
              <w:top w:val="single" w:sz="4" w:space="0" w:color="auto"/>
              <w:left w:val="single" w:sz="4" w:space="0" w:color="auto"/>
              <w:bottom w:val="single" w:sz="4" w:space="0" w:color="auto"/>
              <w:right w:val="single" w:sz="4" w:space="0" w:color="auto"/>
            </w:tcBorders>
          </w:tcPr>
          <w:p w:rsidR="005D2D03" w:rsidRPr="007759F8" w:rsidRDefault="005D2D03" w:rsidP="005D2D03">
            <w:pPr>
              <w:jc w:val="left"/>
              <w:rPr>
                <w:b/>
                <w:szCs w:val="24"/>
              </w:rPr>
            </w:pPr>
          </w:p>
        </w:tc>
        <w:tc>
          <w:tcPr>
            <w:tcW w:w="2070" w:type="dxa"/>
            <w:tcBorders>
              <w:top w:val="single" w:sz="4" w:space="0" w:color="auto"/>
              <w:left w:val="single" w:sz="4" w:space="0" w:color="auto"/>
              <w:bottom w:val="single" w:sz="4" w:space="0" w:color="auto"/>
              <w:right w:val="single" w:sz="4" w:space="0" w:color="auto"/>
            </w:tcBorders>
          </w:tcPr>
          <w:p w:rsidR="005D2D03" w:rsidRPr="007759F8" w:rsidRDefault="005D2D03" w:rsidP="005D2D03">
            <w:pPr>
              <w:jc w:val="center"/>
              <w:rPr>
                <w:b/>
                <w:szCs w:val="24"/>
              </w:rPr>
            </w:pPr>
            <w:r w:rsidRPr="007759F8">
              <w:rPr>
                <w:b/>
                <w:szCs w:val="24"/>
              </w:rPr>
              <w:t>Placebo</w:t>
            </w:r>
          </w:p>
          <w:p w:rsidR="005D2D03" w:rsidRPr="007759F8" w:rsidRDefault="005D2D03" w:rsidP="005D2D03">
            <w:pPr>
              <w:tabs>
                <w:tab w:val="center" w:pos="852"/>
                <w:tab w:val="right" w:pos="1704"/>
              </w:tabs>
              <w:jc w:val="center"/>
              <w:rPr>
                <w:b/>
                <w:szCs w:val="24"/>
              </w:rPr>
            </w:pPr>
            <w:r w:rsidRPr="007759F8">
              <w:rPr>
                <w:b/>
                <w:szCs w:val="24"/>
              </w:rPr>
              <w:t>(N= 104)</w:t>
            </w:r>
          </w:p>
        </w:tc>
        <w:tc>
          <w:tcPr>
            <w:tcW w:w="2340" w:type="dxa"/>
            <w:tcBorders>
              <w:top w:val="single" w:sz="4" w:space="0" w:color="auto"/>
              <w:left w:val="single" w:sz="4" w:space="0" w:color="auto"/>
              <w:bottom w:val="single" w:sz="4" w:space="0" w:color="auto"/>
              <w:right w:val="single" w:sz="4" w:space="0" w:color="auto"/>
            </w:tcBorders>
          </w:tcPr>
          <w:p w:rsidR="005D2D03" w:rsidRPr="007759F8" w:rsidRDefault="005D2D03" w:rsidP="005D2D03">
            <w:pPr>
              <w:jc w:val="center"/>
              <w:rPr>
                <w:b/>
                <w:szCs w:val="24"/>
              </w:rPr>
            </w:pPr>
            <w:r w:rsidRPr="007759F8">
              <w:rPr>
                <w:b/>
                <w:szCs w:val="24"/>
              </w:rPr>
              <w:t>45 mg</w:t>
            </w:r>
          </w:p>
          <w:p w:rsidR="005D2D03" w:rsidRPr="007759F8" w:rsidRDefault="005D2D03" w:rsidP="005D2D03">
            <w:pPr>
              <w:jc w:val="center"/>
              <w:rPr>
                <w:b/>
                <w:szCs w:val="24"/>
              </w:rPr>
            </w:pPr>
            <w:r w:rsidRPr="007759F8">
              <w:rPr>
                <w:b/>
                <w:szCs w:val="24"/>
              </w:rPr>
              <w:t>(N= 103)</w:t>
            </w:r>
          </w:p>
        </w:tc>
        <w:tc>
          <w:tcPr>
            <w:tcW w:w="2204" w:type="dxa"/>
            <w:gridSpan w:val="2"/>
            <w:tcBorders>
              <w:top w:val="single" w:sz="4" w:space="0" w:color="auto"/>
              <w:left w:val="single" w:sz="4" w:space="0" w:color="auto"/>
              <w:bottom w:val="single" w:sz="4" w:space="0" w:color="auto"/>
              <w:right w:val="single" w:sz="4" w:space="0" w:color="auto"/>
            </w:tcBorders>
          </w:tcPr>
          <w:p w:rsidR="005D2D03" w:rsidRPr="007759F8" w:rsidRDefault="005D2D03" w:rsidP="005D2D03">
            <w:pPr>
              <w:jc w:val="center"/>
              <w:rPr>
                <w:b/>
                <w:szCs w:val="24"/>
              </w:rPr>
            </w:pPr>
            <w:r w:rsidRPr="007759F8">
              <w:rPr>
                <w:b/>
                <w:szCs w:val="24"/>
              </w:rPr>
              <w:t>90 mg</w:t>
            </w:r>
          </w:p>
          <w:p w:rsidR="005D2D03" w:rsidRPr="007759F8" w:rsidRDefault="005D2D03" w:rsidP="005D2D03">
            <w:pPr>
              <w:jc w:val="center"/>
              <w:rPr>
                <w:b/>
                <w:szCs w:val="24"/>
              </w:rPr>
            </w:pPr>
            <w:r w:rsidRPr="007759F8">
              <w:rPr>
                <w:b/>
                <w:szCs w:val="24"/>
              </w:rPr>
              <w:t>(N= 105)</w:t>
            </w:r>
          </w:p>
        </w:tc>
      </w:tr>
      <w:tr w:rsidR="005D2D03" w:rsidRPr="007759F8" w:rsidTr="005D2D03">
        <w:trPr>
          <w:trHeight w:val="263"/>
        </w:trPr>
        <w:tc>
          <w:tcPr>
            <w:tcW w:w="2160" w:type="dxa"/>
            <w:tcBorders>
              <w:top w:val="single" w:sz="4" w:space="0" w:color="auto"/>
              <w:left w:val="single" w:sz="4" w:space="0" w:color="auto"/>
              <w:bottom w:val="single" w:sz="4" w:space="0" w:color="auto"/>
              <w:right w:val="single" w:sz="4" w:space="0" w:color="auto"/>
            </w:tcBorders>
            <w:vAlign w:val="center"/>
          </w:tcPr>
          <w:p w:rsidR="005D2D03" w:rsidRPr="007759F8" w:rsidRDefault="005D2D03" w:rsidP="005D2D03">
            <w:pPr>
              <w:jc w:val="left"/>
              <w:rPr>
                <w:szCs w:val="24"/>
              </w:rPr>
            </w:pPr>
            <w:r w:rsidRPr="007759F8">
              <w:rPr>
                <w:szCs w:val="24"/>
              </w:rPr>
              <w:t>Patients randomized</w:t>
            </w:r>
          </w:p>
        </w:tc>
        <w:tc>
          <w:tcPr>
            <w:tcW w:w="2070" w:type="dxa"/>
            <w:tcBorders>
              <w:top w:val="single" w:sz="4" w:space="0" w:color="auto"/>
              <w:left w:val="single" w:sz="4" w:space="0" w:color="auto"/>
              <w:bottom w:val="single" w:sz="4" w:space="0" w:color="auto"/>
              <w:right w:val="single" w:sz="4" w:space="0" w:color="auto"/>
            </w:tcBorders>
            <w:vAlign w:val="bottom"/>
          </w:tcPr>
          <w:p w:rsidR="005D2D03" w:rsidRPr="007759F8" w:rsidRDefault="005D2D03" w:rsidP="005D2D03">
            <w:pPr>
              <w:autoSpaceDE w:val="0"/>
              <w:autoSpaceDN w:val="0"/>
              <w:adjustRightInd w:val="0"/>
              <w:spacing w:line="276" w:lineRule="auto"/>
              <w:jc w:val="center"/>
              <w:rPr>
                <w:color w:val="000000"/>
                <w:szCs w:val="24"/>
              </w:rPr>
            </w:pPr>
            <w:r w:rsidRPr="007759F8">
              <w:rPr>
                <w:color w:val="000000"/>
                <w:szCs w:val="24"/>
              </w:rPr>
              <w:t>62</w:t>
            </w:r>
          </w:p>
        </w:tc>
        <w:tc>
          <w:tcPr>
            <w:tcW w:w="2340" w:type="dxa"/>
            <w:tcBorders>
              <w:top w:val="single" w:sz="4" w:space="0" w:color="auto"/>
              <w:left w:val="single" w:sz="4" w:space="0" w:color="auto"/>
              <w:bottom w:val="single" w:sz="4" w:space="0" w:color="auto"/>
              <w:right w:val="single" w:sz="4" w:space="0" w:color="auto"/>
            </w:tcBorders>
            <w:vAlign w:val="bottom"/>
          </w:tcPr>
          <w:p w:rsidR="005D2D03" w:rsidRPr="007759F8" w:rsidRDefault="005D2D03" w:rsidP="005D2D03">
            <w:pPr>
              <w:autoSpaceDE w:val="0"/>
              <w:autoSpaceDN w:val="0"/>
              <w:adjustRightInd w:val="0"/>
              <w:spacing w:line="276" w:lineRule="auto"/>
              <w:jc w:val="center"/>
              <w:rPr>
                <w:color w:val="000000"/>
                <w:szCs w:val="24"/>
              </w:rPr>
            </w:pPr>
            <w:r w:rsidRPr="007759F8">
              <w:rPr>
                <w:color w:val="000000"/>
                <w:szCs w:val="24"/>
              </w:rPr>
              <w:t>60</w:t>
            </w:r>
          </w:p>
        </w:tc>
        <w:tc>
          <w:tcPr>
            <w:tcW w:w="2204" w:type="dxa"/>
            <w:gridSpan w:val="2"/>
            <w:tcBorders>
              <w:top w:val="single" w:sz="4" w:space="0" w:color="auto"/>
              <w:left w:val="single" w:sz="4" w:space="0" w:color="auto"/>
              <w:bottom w:val="single" w:sz="4" w:space="0" w:color="auto"/>
              <w:right w:val="single" w:sz="4" w:space="0" w:color="auto"/>
            </w:tcBorders>
            <w:vAlign w:val="bottom"/>
          </w:tcPr>
          <w:p w:rsidR="005D2D03" w:rsidRPr="007759F8" w:rsidRDefault="005D2D03" w:rsidP="005D2D03">
            <w:pPr>
              <w:autoSpaceDE w:val="0"/>
              <w:autoSpaceDN w:val="0"/>
              <w:adjustRightInd w:val="0"/>
              <w:spacing w:line="276" w:lineRule="auto"/>
              <w:jc w:val="center"/>
              <w:rPr>
                <w:color w:val="000000"/>
                <w:szCs w:val="24"/>
              </w:rPr>
            </w:pPr>
            <w:r w:rsidRPr="007759F8">
              <w:rPr>
                <w:color w:val="000000"/>
                <w:szCs w:val="24"/>
              </w:rPr>
              <w:t>58</w:t>
            </w:r>
          </w:p>
        </w:tc>
      </w:tr>
      <w:tr w:rsidR="005D2D03" w:rsidRPr="007759F8" w:rsidTr="005D2D03">
        <w:trPr>
          <w:trHeight w:val="263"/>
        </w:trPr>
        <w:tc>
          <w:tcPr>
            <w:tcW w:w="2160" w:type="dxa"/>
            <w:tcBorders>
              <w:top w:val="single" w:sz="4" w:space="0" w:color="auto"/>
              <w:left w:val="single" w:sz="4" w:space="0" w:color="auto"/>
              <w:bottom w:val="single" w:sz="4" w:space="0" w:color="auto"/>
              <w:right w:val="single" w:sz="4" w:space="0" w:color="auto"/>
            </w:tcBorders>
            <w:vAlign w:val="center"/>
          </w:tcPr>
          <w:p w:rsidR="005D2D03" w:rsidRPr="007759F8" w:rsidRDefault="005D2D03" w:rsidP="005D2D03">
            <w:pPr>
              <w:rPr>
                <w:szCs w:val="24"/>
              </w:rPr>
            </w:pPr>
            <w:r w:rsidRPr="007759F8">
              <w:rPr>
                <w:szCs w:val="24"/>
              </w:rPr>
              <w:t xml:space="preserve">ACR 20 </w:t>
            </w:r>
          </w:p>
        </w:tc>
        <w:tc>
          <w:tcPr>
            <w:tcW w:w="2070" w:type="dxa"/>
            <w:tcBorders>
              <w:top w:val="single" w:sz="4" w:space="0" w:color="auto"/>
              <w:left w:val="single" w:sz="4" w:space="0" w:color="auto"/>
              <w:bottom w:val="single" w:sz="4" w:space="0" w:color="auto"/>
              <w:right w:val="single" w:sz="4" w:space="0" w:color="auto"/>
            </w:tcBorders>
            <w:vAlign w:val="bottom"/>
          </w:tcPr>
          <w:p w:rsidR="005D2D03" w:rsidRPr="007759F8" w:rsidRDefault="005D2D03" w:rsidP="005D2D03">
            <w:pPr>
              <w:autoSpaceDE w:val="0"/>
              <w:autoSpaceDN w:val="0"/>
              <w:adjustRightInd w:val="0"/>
              <w:spacing w:line="276" w:lineRule="auto"/>
              <w:jc w:val="center"/>
              <w:rPr>
                <w:color w:val="000000"/>
                <w:szCs w:val="24"/>
              </w:rPr>
            </w:pPr>
            <w:r w:rsidRPr="007759F8">
              <w:rPr>
                <w:color w:val="000000"/>
                <w:szCs w:val="24"/>
              </w:rPr>
              <w:t>9 (15%)</w:t>
            </w:r>
          </w:p>
        </w:tc>
        <w:tc>
          <w:tcPr>
            <w:tcW w:w="2340" w:type="dxa"/>
            <w:tcBorders>
              <w:top w:val="single" w:sz="4" w:space="0" w:color="auto"/>
              <w:left w:val="single" w:sz="4" w:space="0" w:color="auto"/>
              <w:bottom w:val="single" w:sz="4" w:space="0" w:color="auto"/>
              <w:right w:val="single" w:sz="4" w:space="0" w:color="auto"/>
            </w:tcBorders>
            <w:vAlign w:val="bottom"/>
          </w:tcPr>
          <w:p w:rsidR="005D2D03" w:rsidRPr="007759F8" w:rsidRDefault="005D2D03" w:rsidP="005D2D03">
            <w:pPr>
              <w:autoSpaceDE w:val="0"/>
              <w:autoSpaceDN w:val="0"/>
              <w:adjustRightInd w:val="0"/>
              <w:spacing w:line="276" w:lineRule="auto"/>
              <w:jc w:val="center"/>
              <w:rPr>
                <w:color w:val="000000"/>
                <w:szCs w:val="24"/>
              </w:rPr>
            </w:pPr>
            <w:r w:rsidRPr="007759F8">
              <w:rPr>
                <w:color w:val="000000"/>
                <w:szCs w:val="24"/>
              </w:rPr>
              <w:t>22 (37%)</w:t>
            </w:r>
            <w:r w:rsidRPr="007759F8">
              <w:rPr>
                <w:color w:val="000000"/>
                <w:szCs w:val="24"/>
                <w:vertAlign w:val="superscript"/>
              </w:rPr>
              <w:t>a</w:t>
            </w:r>
          </w:p>
        </w:tc>
        <w:tc>
          <w:tcPr>
            <w:tcW w:w="2204" w:type="dxa"/>
            <w:gridSpan w:val="2"/>
            <w:tcBorders>
              <w:top w:val="single" w:sz="4" w:space="0" w:color="auto"/>
              <w:left w:val="single" w:sz="4" w:space="0" w:color="auto"/>
              <w:bottom w:val="single" w:sz="4" w:space="0" w:color="auto"/>
              <w:right w:val="single" w:sz="4" w:space="0" w:color="auto"/>
            </w:tcBorders>
            <w:vAlign w:val="bottom"/>
          </w:tcPr>
          <w:p w:rsidR="005D2D03" w:rsidRPr="007759F8" w:rsidRDefault="005D2D03" w:rsidP="005D2D03">
            <w:pPr>
              <w:autoSpaceDE w:val="0"/>
              <w:autoSpaceDN w:val="0"/>
              <w:adjustRightInd w:val="0"/>
              <w:spacing w:line="276" w:lineRule="auto"/>
              <w:jc w:val="center"/>
              <w:rPr>
                <w:color w:val="000000"/>
                <w:szCs w:val="24"/>
              </w:rPr>
            </w:pPr>
            <w:r w:rsidRPr="007759F8">
              <w:rPr>
                <w:color w:val="000000"/>
                <w:szCs w:val="24"/>
              </w:rPr>
              <w:t>20 (34%)</w:t>
            </w:r>
            <w:r w:rsidRPr="007759F8">
              <w:rPr>
                <w:color w:val="000000"/>
                <w:szCs w:val="24"/>
                <w:vertAlign w:val="superscript"/>
              </w:rPr>
              <w:t>b</w:t>
            </w:r>
          </w:p>
        </w:tc>
      </w:tr>
      <w:tr w:rsidR="005D2D03" w:rsidRPr="007759F8" w:rsidTr="005D2D03">
        <w:trPr>
          <w:trHeight w:val="263"/>
        </w:trPr>
        <w:tc>
          <w:tcPr>
            <w:tcW w:w="2160" w:type="dxa"/>
            <w:tcBorders>
              <w:top w:val="single" w:sz="4" w:space="0" w:color="auto"/>
              <w:left w:val="single" w:sz="4" w:space="0" w:color="auto"/>
              <w:bottom w:val="single" w:sz="4" w:space="0" w:color="auto"/>
              <w:right w:val="single" w:sz="4" w:space="0" w:color="auto"/>
            </w:tcBorders>
            <w:vAlign w:val="center"/>
          </w:tcPr>
          <w:p w:rsidR="005D2D03" w:rsidRPr="007759F8" w:rsidRDefault="005D2D03" w:rsidP="005D2D03">
            <w:pPr>
              <w:rPr>
                <w:szCs w:val="24"/>
              </w:rPr>
            </w:pPr>
            <w:r w:rsidRPr="007759F8">
              <w:rPr>
                <w:szCs w:val="24"/>
              </w:rPr>
              <w:t>ACR 50</w:t>
            </w:r>
          </w:p>
        </w:tc>
        <w:tc>
          <w:tcPr>
            <w:tcW w:w="2070" w:type="dxa"/>
            <w:tcBorders>
              <w:top w:val="single" w:sz="4" w:space="0" w:color="auto"/>
              <w:left w:val="single" w:sz="4" w:space="0" w:color="auto"/>
              <w:bottom w:val="single" w:sz="4" w:space="0" w:color="auto"/>
              <w:right w:val="single" w:sz="4" w:space="0" w:color="auto"/>
            </w:tcBorders>
            <w:vAlign w:val="bottom"/>
          </w:tcPr>
          <w:p w:rsidR="005D2D03" w:rsidRPr="007759F8" w:rsidRDefault="005D2D03" w:rsidP="005D2D03">
            <w:pPr>
              <w:autoSpaceDE w:val="0"/>
              <w:autoSpaceDN w:val="0"/>
              <w:adjustRightInd w:val="0"/>
              <w:spacing w:line="276" w:lineRule="auto"/>
              <w:jc w:val="center"/>
              <w:rPr>
                <w:color w:val="000000"/>
                <w:szCs w:val="24"/>
              </w:rPr>
            </w:pPr>
            <w:r w:rsidRPr="007759F8">
              <w:rPr>
                <w:color w:val="000000"/>
                <w:szCs w:val="24"/>
              </w:rPr>
              <w:t>4 (6%)</w:t>
            </w:r>
          </w:p>
        </w:tc>
        <w:tc>
          <w:tcPr>
            <w:tcW w:w="2340" w:type="dxa"/>
            <w:tcBorders>
              <w:top w:val="single" w:sz="4" w:space="0" w:color="auto"/>
              <w:left w:val="single" w:sz="4" w:space="0" w:color="auto"/>
              <w:bottom w:val="single" w:sz="4" w:space="0" w:color="auto"/>
              <w:right w:val="single" w:sz="4" w:space="0" w:color="auto"/>
            </w:tcBorders>
            <w:vAlign w:val="bottom"/>
          </w:tcPr>
          <w:p w:rsidR="005D2D03" w:rsidRPr="007759F8" w:rsidRDefault="005D2D03" w:rsidP="005D2D03">
            <w:pPr>
              <w:autoSpaceDE w:val="0"/>
              <w:autoSpaceDN w:val="0"/>
              <w:adjustRightInd w:val="0"/>
              <w:spacing w:line="276" w:lineRule="auto"/>
              <w:jc w:val="center"/>
              <w:rPr>
                <w:color w:val="000000"/>
                <w:szCs w:val="24"/>
              </w:rPr>
            </w:pPr>
            <w:r w:rsidRPr="007759F8">
              <w:rPr>
                <w:color w:val="000000"/>
                <w:szCs w:val="24"/>
              </w:rPr>
              <w:t>9 (15%)</w:t>
            </w:r>
            <w:r w:rsidRPr="007759F8">
              <w:rPr>
                <w:color w:val="000000"/>
                <w:szCs w:val="24"/>
                <w:vertAlign w:val="superscript"/>
              </w:rPr>
              <w:t>c</w:t>
            </w:r>
            <w:r w:rsidRPr="007759F8">
              <w:rPr>
                <w:color w:val="000000"/>
                <w:szCs w:val="24"/>
              </w:rPr>
              <w:t xml:space="preserve"> </w:t>
            </w:r>
          </w:p>
        </w:tc>
        <w:tc>
          <w:tcPr>
            <w:tcW w:w="2204" w:type="dxa"/>
            <w:gridSpan w:val="2"/>
            <w:tcBorders>
              <w:top w:val="single" w:sz="4" w:space="0" w:color="auto"/>
              <w:left w:val="single" w:sz="4" w:space="0" w:color="auto"/>
              <w:bottom w:val="single" w:sz="4" w:space="0" w:color="auto"/>
              <w:right w:val="single" w:sz="4" w:space="0" w:color="auto"/>
            </w:tcBorders>
            <w:vAlign w:val="bottom"/>
          </w:tcPr>
          <w:p w:rsidR="005D2D03" w:rsidRPr="007759F8" w:rsidRDefault="005D2D03" w:rsidP="005D2D03">
            <w:pPr>
              <w:autoSpaceDE w:val="0"/>
              <w:autoSpaceDN w:val="0"/>
              <w:adjustRightInd w:val="0"/>
              <w:spacing w:line="276" w:lineRule="auto"/>
              <w:jc w:val="center"/>
              <w:rPr>
                <w:color w:val="000000"/>
                <w:szCs w:val="24"/>
              </w:rPr>
            </w:pPr>
            <w:r w:rsidRPr="007759F8">
              <w:rPr>
                <w:color w:val="000000"/>
                <w:szCs w:val="24"/>
              </w:rPr>
              <w:t>9 (16%)</w:t>
            </w:r>
            <w:r w:rsidRPr="007759F8">
              <w:rPr>
                <w:color w:val="000000"/>
                <w:szCs w:val="24"/>
                <w:vertAlign w:val="superscript"/>
              </w:rPr>
              <w:t>c</w:t>
            </w:r>
          </w:p>
        </w:tc>
      </w:tr>
      <w:tr w:rsidR="005D2D03" w:rsidRPr="007759F8" w:rsidTr="005D2D03">
        <w:trPr>
          <w:trHeight w:val="263"/>
        </w:trPr>
        <w:tc>
          <w:tcPr>
            <w:tcW w:w="2160" w:type="dxa"/>
            <w:tcBorders>
              <w:top w:val="single" w:sz="4" w:space="0" w:color="auto"/>
              <w:left w:val="single" w:sz="4" w:space="0" w:color="auto"/>
              <w:bottom w:val="single" w:sz="4" w:space="0" w:color="auto"/>
              <w:right w:val="single" w:sz="4" w:space="0" w:color="auto"/>
            </w:tcBorders>
            <w:vAlign w:val="center"/>
          </w:tcPr>
          <w:p w:rsidR="005D2D03" w:rsidRPr="007759F8" w:rsidRDefault="005D2D03" w:rsidP="005D2D03">
            <w:pPr>
              <w:rPr>
                <w:szCs w:val="24"/>
              </w:rPr>
            </w:pPr>
            <w:r w:rsidRPr="007759F8">
              <w:rPr>
                <w:szCs w:val="24"/>
              </w:rPr>
              <w:t>ACR 70</w:t>
            </w:r>
          </w:p>
        </w:tc>
        <w:tc>
          <w:tcPr>
            <w:tcW w:w="2070" w:type="dxa"/>
            <w:tcBorders>
              <w:top w:val="single" w:sz="4" w:space="0" w:color="auto"/>
              <w:left w:val="single" w:sz="4" w:space="0" w:color="auto"/>
              <w:bottom w:val="single" w:sz="4" w:space="0" w:color="auto"/>
              <w:right w:val="single" w:sz="4" w:space="0" w:color="auto"/>
            </w:tcBorders>
            <w:vAlign w:val="bottom"/>
          </w:tcPr>
          <w:p w:rsidR="005D2D03" w:rsidRPr="007759F8" w:rsidRDefault="005D2D03" w:rsidP="005D2D03">
            <w:pPr>
              <w:autoSpaceDE w:val="0"/>
              <w:autoSpaceDN w:val="0"/>
              <w:adjustRightInd w:val="0"/>
              <w:spacing w:line="276" w:lineRule="auto"/>
              <w:jc w:val="center"/>
              <w:rPr>
                <w:color w:val="000000"/>
                <w:szCs w:val="24"/>
              </w:rPr>
            </w:pPr>
            <w:r w:rsidRPr="007759F8">
              <w:rPr>
                <w:color w:val="000000"/>
                <w:szCs w:val="24"/>
              </w:rPr>
              <w:t>1 (2%)</w:t>
            </w:r>
          </w:p>
        </w:tc>
        <w:tc>
          <w:tcPr>
            <w:tcW w:w="2340" w:type="dxa"/>
            <w:tcBorders>
              <w:top w:val="single" w:sz="4" w:space="0" w:color="auto"/>
              <w:left w:val="single" w:sz="4" w:space="0" w:color="auto"/>
              <w:bottom w:val="single" w:sz="4" w:space="0" w:color="auto"/>
              <w:right w:val="single" w:sz="4" w:space="0" w:color="auto"/>
            </w:tcBorders>
            <w:vAlign w:val="bottom"/>
          </w:tcPr>
          <w:p w:rsidR="005D2D03" w:rsidRPr="007759F8" w:rsidRDefault="005D2D03" w:rsidP="005D2D03">
            <w:pPr>
              <w:autoSpaceDE w:val="0"/>
              <w:autoSpaceDN w:val="0"/>
              <w:adjustRightInd w:val="0"/>
              <w:spacing w:line="276" w:lineRule="auto"/>
              <w:jc w:val="center"/>
              <w:rPr>
                <w:color w:val="000000"/>
                <w:szCs w:val="24"/>
              </w:rPr>
            </w:pPr>
            <w:r w:rsidRPr="007759F8">
              <w:rPr>
                <w:color w:val="000000"/>
                <w:szCs w:val="24"/>
              </w:rPr>
              <w:t>3 (5%)</w:t>
            </w:r>
            <w:r w:rsidRPr="007759F8">
              <w:rPr>
                <w:color w:val="000000"/>
                <w:szCs w:val="24"/>
                <w:vertAlign w:val="superscript"/>
              </w:rPr>
              <w:t>c</w:t>
            </w:r>
            <w:r w:rsidRPr="007759F8">
              <w:rPr>
                <w:color w:val="000000"/>
                <w:szCs w:val="24"/>
              </w:rPr>
              <w:t xml:space="preserve"> </w:t>
            </w:r>
          </w:p>
        </w:tc>
        <w:tc>
          <w:tcPr>
            <w:tcW w:w="2204" w:type="dxa"/>
            <w:gridSpan w:val="2"/>
            <w:tcBorders>
              <w:top w:val="single" w:sz="4" w:space="0" w:color="auto"/>
              <w:left w:val="single" w:sz="4" w:space="0" w:color="auto"/>
              <w:bottom w:val="single" w:sz="4" w:space="0" w:color="auto"/>
              <w:right w:val="single" w:sz="4" w:space="0" w:color="auto"/>
            </w:tcBorders>
            <w:vAlign w:val="bottom"/>
          </w:tcPr>
          <w:p w:rsidR="005D2D03" w:rsidRPr="007759F8" w:rsidRDefault="005D2D03" w:rsidP="005D2D03">
            <w:pPr>
              <w:autoSpaceDE w:val="0"/>
              <w:autoSpaceDN w:val="0"/>
              <w:adjustRightInd w:val="0"/>
              <w:spacing w:line="276" w:lineRule="auto"/>
              <w:jc w:val="center"/>
              <w:rPr>
                <w:color w:val="000000"/>
                <w:szCs w:val="24"/>
              </w:rPr>
            </w:pPr>
            <w:r w:rsidRPr="007759F8">
              <w:rPr>
                <w:color w:val="000000"/>
                <w:szCs w:val="24"/>
              </w:rPr>
              <w:t>3 (5%)</w:t>
            </w:r>
            <w:r w:rsidRPr="007759F8">
              <w:rPr>
                <w:color w:val="000000"/>
                <w:szCs w:val="24"/>
                <w:vertAlign w:val="superscript"/>
              </w:rPr>
              <w:t>c</w:t>
            </w:r>
          </w:p>
        </w:tc>
      </w:tr>
    </w:tbl>
    <w:p w:rsidR="005D2D03" w:rsidRPr="005D2D03" w:rsidRDefault="005D2D03" w:rsidP="005D2D03">
      <w:pPr>
        <w:autoSpaceDE w:val="0"/>
        <w:autoSpaceDN w:val="0"/>
        <w:adjustRightInd w:val="0"/>
        <w:rPr>
          <w:sz w:val="16"/>
          <w:szCs w:val="16"/>
        </w:rPr>
      </w:pPr>
      <w:r w:rsidRPr="005D2D03">
        <w:rPr>
          <w:sz w:val="16"/>
          <w:szCs w:val="16"/>
          <w:vertAlign w:val="superscript"/>
        </w:rPr>
        <w:t>a</w:t>
      </w:r>
      <w:r w:rsidRPr="005D2D03">
        <w:rPr>
          <w:sz w:val="16"/>
          <w:szCs w:val="16"/>
        </w:rPr>
        <w:t xml:space="preserve"> p&lt;0.01</w:t>
      </w:r>
    </w:p>
    <w:p w:rsidR="005D2D03" w:rsidRPr="005D2D03" w:rsidRDefault="005D2D03" w:rsidP="005D2D03">
      <w:pPr>
        <w:autoSpaceDE w:val="0"/>
        <w:autoSpaceDN w:val="0"/>
        <w:adjustRightInd w:val="0"/>
        <w:rPr>
          <w:sz w:val="16"/>
          <w:szCs w:val="16"/>
        </w:rPr>
      </w:pPr>
      <w:r w:rsidRPr="005D2D03">
        <w:rPr>
          <w:sz w:val="16"/>
          <w:szCs w:val="16"/>
          <w:vertAlign w:val="superscript"/>
        </w:rPr>
        <w:t>b</w:t>
      </w:r>
      <w:r w:rsidRPr="005D2D03">
        <w:rPr>
          <w:sz w:val="16"/>
          <w:szCs w:val="16"/>
        </w:rPr>
        <w:t xml:space="preserve"> p&lt;0.05</w:t>
      </w:r>
    </w:p>
    <w:p w:rsidR="005D2D03" w:rsidRPr="005D2D03" w:rsidRDefault="005D2D03" w:rsidP="005D2D03">
      <w:pPr>
        <w:autoSpaceDE w:val="0"/>
        <w:autoSpaceDN w:val="0"/>
        <w:adjustRightInd w:val="0"/>
        <w:rPr>
          <w:sz w:val="16"/>
          <w:szCs w:val="16"/>
        </w:rPr>
      </w:pPr>
      <w:r w:rsidRPr="005D2D03">
        <w:rPr>
          <w:sz w:val="16"/>
          <w:szCs w:val="16"/>
          <w:vertAlign w:val="superscript"/>
        </w:rPr>
        <w:t>c</w:t>
      </w:r>
      <w:r w:rsidRPr="005D2D03">
        <w:rPr>
          <w:sz w:val="16"/>
          <w:szCs w:val="16"/>
        </w:rPr>
        <w:t xml:space="preserve"> p=NS</w:t>
      </w:r>
    </w:p>
    <w:p w:rsidR="005D2D03" w:rsidRPr="00AE5E43" w:rsidRDefault="005D2D03" w:rsidP="005D2D03"/>
    <w:p w:rsidR="005D2D03" w:rsidRDefault="005D2D03" w:rsidP="00561965">
      <w:pPr>
        <w:rPr>
          <w:b/>
          <w:u w:val="single"/>
        </w:rPr>
      </w:pPr>
      <w:r>
        <w:rPr>
          <w:b/>
          <w:u w:val="single"/>
        </w:rPr>
        <w:t>Enthesitis and Dactylitis</w:t>
      </w:r>
    </w:p>
    <w:p w:rsidR="005D2D03" w:rsidRDefault="005D2D03" w:rsidP="00561965">
      <w:r w:rsidRPr="007A2FAA">
        <w:t>For patients with enthesitis and/or dactylitis at baseline, in PSUMMIT I, a significant improvement in enthesitis and dactylitis score was observed in the STELARA 45 mg and 90</w:t>
      </w:r>
      <w:r>
        <w:t> </w:t>
      </w:r>
      <w:r w:rsidRPr="007A2FAA">
        <w:t xml:space="preserve">mg groups compared </w:t>
      </w:r>
      <w:r>
        <w:t>to</w:t>
      </w:r>
      <w:r w:rsidRPr="007A2FAA">
        <w:t xml:space="preserve"> placebo. In PSUMMIT II, </w:t>
      </w:r>
      <w:r>
        <w:t xml:space="preserve">a </w:t>
      </w:r>
      <w:r w:rsidRPr="007A2FAA">
        <w:t xml:space="preserve">significant improvement in enthesitis score </w:t>
      </w:r>
      <w:r w:rsidRPr="00833FFD">
        <w:t>and numerical improvement in dactylitis score w</w:t>
      </w:r>
      <w:r>
        <w:t>ere</w:t>
      </w:r>
      <w:r w:rsidRPr="00833FFD">
        <w:t xml:space="preserve"> observed in the 90</w:t>
      </w:r>
      <w:r>
        <w:t> </w:t>
      </w:r>
      <w:r w:rsidRPr="00833FFD">
        <w:t xml:space="preserve">mg group (p=NS) compared with the placebo group (see Table </w:t>
      </w:r>
      <w:r w:rsidR="005A031D">
        <w:t>10</w:t>
      </w:r>
      <w:r w:rsidRPr="00833FFD">
        <w:t>).</w:t>
      </w:r>
      <w:r>
        <w:t xml:space="preserve"> </w:t>
      </w:r>
      <w:r w:rsidRPr="005B7815">
        <w:t>In both studies, improvement in enthesitis score and dactylitis score were maintained at Week 52.</w:t>
      </w:r>
    </w:p>
    <w:p w:rsidR="005D2D03" w:rsidRDefault="005D2D03" w:rsidP="00561965"/>
    <w:tbl>
      <w:tblPr>
        <w:tblW w:w="9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5"/>
        <w:gridCol w:w="1178"/>
        <w:gridCol w:w="1178"/>
        <w:gridCol w:w="1178"/>
        <w:gridCol w:w="1178"/>
        <w:gridCol w:w="1178"/>
        <w:gridCol w:w="1178"/>
      </w:tblGrid>
      <w:tr w:rsidR="005D2D03" w:rsidRPr="007759F8" w:rsidTr="005D2D03">
        <w:trPr>
          <w:trHeight w:val="297"/>
        </w:trPr>
        <w:tc>
          <w:tcPr>
            <w:tcW w:w="9333" w:type="dxa"/>
            <w:gridSpan w:val="7"/>
            <w:tcBorders>
              <w:bottom w:val="nil"/>
            </w:tcBorders>
            <w:vAlign w:val="center"/>
          </w:tcPr>
          <w:p w:rsidR="005D2D03" w:rsidRPr="007759F8" w:rsidRDefault="005D2D03" w:rsidP="005D2D03">
            <w:pPr>
              <w:pStyle w:val="Caption"/>
            </w:pPr>
            <w:r>
              <w:t>Table </w:t>
            </w:r>
            <w:r w:rsidR="007A27F3">
              <w:fldChar w:fldCharType="begin"/>
            </w:r>
            <w:r>
              <w:instrText xml:space="preserve"> SEQ Table \* ARABIC </w:instrText>
            </w:r>
            <w:r w:rsidR="007A27F3">
              <w:fldChar w:fldCharType="separate"/>
            </w:r>
            <w:r w:rsidR="00E71CC2">
              <w:rPr>
                <w:noProof/>
              </w:rPr>
              <w:t>1</w:t>
            </w:r>
            <w:r w:rsidR="007A27F3">
              <w:fldChar w:fldCharType="end"/>
            </w:r>
            <w:r w:rsidR="005A031D">
              <w:t>0</w:t>
            </w:r>
            <w:r>
              <w:t>:</w:t>
            </w:r>
            <w:r>
              <w:tab/>
            </w:r>
            <w:r w:rsidRPr="007759F8">
              <w:t>Summary of percent change in enthesitis and dactylitis scores at Week 24</w:t>
            </w:r>
          </w:p>
        </w:tc>
      </w:tr>
      <w:tr w:rsidR="005D2D03" w:rsidRPr="007759F8" w:rsidTr="005D2D03">
        <w:trPr>
          <w:trHeight w:val="297"/>
        </w:trPr>
        <w:tc>
          <w:tcPr>
            <w:tcW w:w="2265" w:type="dxa"/>
            <w:tcBorders>
              <w:bottom w:val="nil"/>
            </w:tcBorders>
            <w:vAlign w:val="center"/>
          </w:tcPr>
          <w:p w:rsidR="005D2D03" w:rsidRPr="007759F8" w:rsidRDefault="005D2D03" w:rsidP="005D2D03">
            <w:pPr>
              <w:autoSpaceDE w:val="0"/>
              <w:autoSpaceDN w:val="0"/>
              <w:adjustRightInd w:val="0"/>
              <w:rPr>
                <w:b/>
                <w:szCs w:val="24"/>
              </w:rPr>
            </w:pPr>
          </w:p>
        </w:tc>
        <w:tc>
          <w:tcPr>
            <w:tcW w:w="3534" w:type="dxa"/>
            <w:gridSpan w:val="3"/>
            <w:tcBorders>
              <w:right w:val="single" w:sz="18" w:space="0" w:color="000000"/>
            </w:tcBorders>
            <w:vAlign w:val="bottom"/>
          </w:tcPr>
          <w:p w:rsidR="005D2D03" w:rsidRPr="007759F8" w:rsidRDefault="005D2D03" w:rsidP="005D2D03">
            <w:pPr>
              <w:autoSpaceDE w:val="0"/>
              <w:autoSpaceDN w:val="0"/>
              <w:adjustRightInd w:val="0"/>
              <w:jc w:val="center"/>
              <w:rPr>
                <w:b/>
                <w:szCs w:val="24"/>
              </w:rPr>
            </w:pPr>
            <w:r w:rsidRPr="007759F8">
              <w:rPr>
                <w:b/>
                <w:szCs w:val="24"/>
              </w:rPr>
              <w:t>PSUMMIT I</w:t>
            </w:r>
          </w:p>
        </w:tc>
        <w:tc>
          <w:tcPr>
            <w:tcW w:w="3534" w:type="dxa"/>
            <w:gridSpan w:val="3"/>
            <w:tcBorders>
              <w:left w:val="single" w:sz="18" w:space="0" w:color="000000"/>
            </w:tcBorders>
          </w:tcPr>
          <w:p w:rsidR="005D2D03" w:rsidRPr="007759F8" w:rsidRDefault="005D2D03" w:rsidP="005D2D03">
            <w:pPr>
              <w:autoSpaceDE w:val="0"/>
              <w:autoSpaceDN w:val="0"/>
              <w:adjustRightInd w:val="0"/>
              <w:jc w:val="center"/>
              <w:rPr>
                <w:b/>
                <w:szCs w:val="24"/>
              </w:rPr>
            </w:pPr>
            <w:r w:rsidRPr="007759F8">
              <w:rPr>
                <w:b/>
                <w:szCs w:val="24"/>
              </w:rPr>
              <w:t>PSUMMIT II</w:t>
            </w:r>
          </w:p>
        </w:tc>
      </w:tr>
      <w:tr w:rsidR="005D2D03" w:rsidRPr="007759F8" w:rsidTr="005D2D03">
        <w:trPr>
          <w:trHeight w:val="297"/>
        </w:trPr>
        <w:tc>
          <w:tcPr>
            <w:tcW w:w="2265" w:type="dxa"/>
            <w:tcBorders>
              <w:bottom w:val="nil"/>
            </w:tcBorders>
            <w:vAlign w:val="center"/>
          </w:tcPr>
          <w:p w:rsidR="005D2D03" w:rsidRPr="007759F8" w:rsidRDefault="005D2D03" w:rsidP="005D2D03">
            <w:pPr>
              <w:autoSpaceDE w:val="0"/>
              <w:autoSpaceDN w:val="0"/>
              <w:adjustRightInd w:val="0"/>
              <w:rPr>
                <w:b/>
                <w:szCs w:val="24"/>
              </w:rPr>
            </w:pPr>
          </w:p>
        </w:tc>
        <w:tc>
          <w:tcPr>
            <w:tcW w:w="1178" w:type="dxa"/>
            <w:vAlign w:val="bottom"/>
          </w:tcPr>
          <w:p w:rsidR="005D2D03" w:rsidRPr="007759F8" w:rsidRDefault="005D2D03" w:rsidP="005D2D03">
            <w:pPr>
              <w:autoSpaceDE w:val="0"/>
              <w:autoSpaceDN w:val="0"/>
              <w:adjustRightInd w:val="0"/>
              <w:jc w:val="center"/>
              <w:rPr>
                <w:b/>
                <w:szCs w:val="24"/>
              </w:rPr>
            </w:pPr>
          </w:p>
        </w:tc>
        <w:tc>
          <w:tcPr>
            <w:tcW w:w="2356" w:type="dxa"/>
            <w:gridSpan w:val="2"/>
            <w:tcBorders>
              <w:right w:val="single" w:sz="18" w:space="0" w:color="000000"/>
            </w:tcBorders>
            <w:vAlign w:val="bottom"/>
          </w:tcPr>
          <w:p w:rsidR="005D2D03" w:rsidRPr="007759F8" w:rsidRDefault="005D2D03" w:rsidP="005D2D03">
            <w:pPr>
              <w:autoSpaceDE w:val="0"/>
              <w:autoSpaceDN w:val="0"/>
              <w:adjustRightInd w:val="0"/>
              <w:jc w:val="center"/>
              <w:rPr>
                <w:b/>
                <w:szCs w:val="24"/>
              </w:rPr>
            </w:pPr>
            <w:r w:rsidRPr="007759F8">
              <w:rPr>
                <w:b/>
                <w:szCs w:val="24"/>
              </w:rPr>
              <w:t>STELARA</w:t>
            </w:r>
          </w:p>
        </w:tc>
        <w:tc>
          <w:tcPr>
            <w:tcW w:w="1178" w:type="dxa"/>
            <w:tcBorders>
              <w:left w:val="single" w:sz="18" w:space="0" w:color="000000"/>
            </w:tcBorders>
          </w:tcPr>
          <w:p w:rsidR="005D2D03" w:rsidRPr="007759F8" w:rsidRDefault="005D2D03" w:rsidP="005D2D03">
            <w:pPr>
              <w:autoSpaceDE w:val="0"/>
              <w:autoSpaceDN w:val="0"/>
              <w:adjustRightInd w:val="0"/>
              <w:jc w:val="center"/>
              <w:rPr>
                <w:b/>
                <w:szCs w:val="24"/>
              </w:rPr>
            </w:pPr>
          </w:p>
        </w:tc>
        <w:tc>
          <w:tcPr>
            <w:tcW w:w="2356" w:type="dxa"/>
            <w:gridSpan w:val="2"/>
          </w:tcPr>
          <w:p w:rsidR="005D2D03" w:rsidRPr="007759F8" w:rsidRDefault="005D2D03" w:rsidP="005D2D03">
            <w:pPr>
              <w:autoSpaceDE w:val="0"/>
              <w:autoSpaceDN w:val="0"/>
              <w:adjustRightInd w:val="0"/>
              <w:jc w:val="center"/>
              <w:rPr>
                <w:b/>
                <w:szCs w:val="24"/>
              </w:rPr>
            </w:pPr>
            <w:r w:rsidRPr="007759F8">
              <w:rPr>
                <w:b/>
                <w:szCs w:val="24"/>
              </w:rPr>
              <w:t>STELARA</w:t>
            </w:r>
          </w:p>
        </w:tc>
      </w:tr>
      <w:tr w:rsidR="005D2D03" w:rsidRPr="007759F8" w:rsidTr="005D2D03">
        <w:trPr>
          <w:trHeight w:val="297"/>
        </w:trPr>
        <w:tc>
          <w:tcPr>
            <w:tcW w:w="2265" w:type="dxa"/>
            <w:tcBorders>
              <w:bottom w:val="nil"/>
            </w:tcBorders>
            <w:vAlign w:val="center"/>
          </w:tcPr>
          <w:p w:rsidR="005D2D03" w:rsidRPr="007759F8" w:rsidRDefault="005D2D03" w:rsidP="005D2D03">
            <w:pPr>
              <w:autoSpaceDE w:val="0"/>
              <w:autoSpaceDN w:val="0"/>
              <w:adjustRightInd w:val="0"/>
              <w:rPr>
                <w:b/>
                <w:szCs w:val="24"/>
              </w:rPr>
            </w:pPr>
          </w:p>
        </w:tc>
        <w:tc>
          <w:tcPr>
            <w:tcW w:w="1178" w:type="dxa"/>
            <w:vAlign w:val="bottom"/>
          </w:tcPr>
          <w:p w:rsidR="005D2D03" w:rsidRPr="007759F8" w:rsidRDefault="005D2D03" w:rsidP="005D2D03">
            <w:pPr>
              <w:autoSpaceDE w:val="0"/>
              <w:autoSpaceDN w:val="0"/>
              <w:adjustRightInd w:val="0"/>
              <w:jc w:val="center"/>
              <w:rPr>
                <w:b/>
                <w:szCs w:val="24"/>
              </w:rPr>
            </w:pPr>
            <w:r w:rsidRPr="007759F8">
              <w:rPr>
                <w:b/>
                <w:szCs w:val="24"/>
              </w:rPr>
              <w:t>Placebo</w:t>
            </w:r>
            <w:r w:rsidRPr="007759F8">
              <w:rPr>
                <w:b/>
                <w:szCs w:val="24"/>
              </w:rPr>
              <w:br/>
              <w:t>(N=206)</w:t>
            </w:r>
          </w:p>
        </w:tc>
        <w:tc>
          <w:tcPr>
            <w:tcW w:w="1178" w:type="dxa"/>
            <w:vAlign w:val="bottom"/>
          </w:tcPr>
          <w:p w:rsidR="005D2D03" w:rsidRPr="007759F8" w:rsidRDefault="005D2D03" w:rsidP="005D2D03">
            <w:pPr>
              <w:autoSpaceDE w:val="0"/>
              <w:autoSpaceDN w:val="0"/>
              <w:adjustRightInd w:val="0"/>
              <w:jc w:val="center"/>
              <w:rPr>
                <w:b/>
                <w:szCs w:val="24"/>
              </w:rPr>
            </w:pPr>
            <w:r w:rsidRPr="007759F8">
              <w:rPr>
                <w:b/>
                <w:szCs w:val="24"/>
              </w:rPr>
              <w:t>45 mg</w:t>
            </w:r>
          </w:p>
          <w:p w:rsidR="005D2D03" w:rsidRPr="007759F8" w:rsidRDefault="005D2D03" w:rsidP="005D2D03">
            <w:pPr>
              <w:autoSpaceDE w:val="0"/>
              <w:autoSpaceDN w:val="0"/>
              <w:adjustRightInd w:val="0"/>
              <w:jc w:val="center"/>
              <w:rPr>
                <w:b/>
                <w:szCs w:val="24"/>
              </w:rPr>
            </w:pPr>
            <w:r w:rsidRPr="007759F8">
              <w:rPr>
                <w:b/>
                <w:szCs w:val="24"/>
              </w:rPr>
              <w:t>(N=205)</w:t>
            </w:r>
          </w:p>
        </w:tc>
        <w:tc>
          <w:tcPr>
            <w:tcW w:w="1178" w:type="dxa"/>
            <w:tcBorders>
              <w:right w:val="single" w:sz="18" w:space="0" w:color="000000"/>
            </w:tcBorders>
            <w:vAlign w:val="bottom"/>
          </w:tcPr>
          <w:p w:rsidR="005D2D03" w:rsidRPr="007759F8" w:rsidRDefault="005D2D03" w:rsidP="005D2D03">
            <w:pPr>
              <w:autoSpaceDE w:val="0"/>
              <w:autoSpaceDN w:val="0"/>
              <w:adjustRightInd w:val="0"/>
              <w:jc w:val="center"/>
              <w:rPr>
                <w:b/>
                <w:szCs w:val="24"/>
              </w:rPr>
            </w:pPr>
            <w:r w:rsidRPr="007759F8">
              <w:rPr>
                <w:b/>
                <w:szCs w:val="24"/>
              </w:rPr>
              <w:t>90 mg</w:t>
            </w:r>
          </w:p>
          <w:p w:rsidR="005D2D03" w:rsidRPr="007759F8" w:rsidRDefault="005D2D03" w:rsidP="005D2D03">
            <w:pPr>
              <w:autoSpaceDE w:val="0"/>
              <w:autoSpaceDN w:val="0"/>
              <w:adjustRightInd w:val="0"/>
              <w:jc w:val="center"/>
              <w:rPr>
                <w:b/>
                <w:szCs w:val="24"/>
              </w:rPr>
            </w:pPr>
            <w:r w:rsidRPr="007759F8">
              <w:rPr>
                <w:b/>
                <w:szCs w:val="24"/>
              </w:rPr>
              <w:t>(N=204)</w:t>
            </w:r>
          </w:p>
        </w:tc>
        <w:tc>
          <w:tcPr>
            <w:tcW w:w="1178" w:type="dxa"/>
            <w:tcBorders>
              <w:left w:val="single" w:sz="18" w:space="0" w:color="000000"/>
            </w:tcBorders>
            <w:vAlign w:val="bottom"/>
          </w:tcPr>
          <w:p w:rsidR="005D2D03" w:rsidRPr="007759F8" w:rsidRDefault="005D2D03" w:rsidP="005D2D03">
            <w:pPr>
              <w:adjustRightInd w:val="0"/>
              <w:jc w:val="center"/>
              <w:rPr>
                <w:b/>
                <w:color w:val="000000"/>
                <w:szCs w:val="24"/>
              </w:rPr>
            </w:pPr>
            <w:r w:rsidRPr="007759F8">
              <w:rPr>
                <w:b/>
                <w:color w:val="000000"/>
                <w:szCs w:val="24"/>
              </w:rPr>
              <w:t>Placebo</w:t>
            </w:r>
          </w:p>
          <w:p w:rsidR="005D2D03" w:rsidRPr="007759F8" w:rsidRDefault="005D2D03" w:rsidP="005D2D03">
            <w:pPr>
              <w:tabs>
                <w:tab w:val="center" w:pos="852"/>
                <w:tab w:val="right" w:pos="1704"/>
              </w:tabs>
              <w:adjustRightInd w:val="0"/>
              <w:jc w:val="center"/>
              <w:rPr>
                <w:b/>
                <w:color w:val="000000"/>
                <w:szCs w:val="24"/>
              </w:rPr>
            </w:pPr>
            <w:r w:rsidRPr="007759F8">
              <w:rPr>
                <w:b/>
                <w:color w:val="000000"/>
                <w:szCs w:val="24"/>
              </w:rPr>
              <w:t>(N= 104)</w:t>
            </w:r>
          </w:p>
        </w:tc>
        <w:tc>
          <w:tcPr>
            <w:tcW w:w="1178" w:type="dxa"/>
            <w:vAlign w:val="bottom"/>
          </w:tcPr>
          <w:p w:rsidR="005D2D03" w:rsidRPr="007759F8" w:rsidRDefault="005D2D03" w:rsidP="005D2D03">
            <w:pPr>
              <w:adjustRightInd w:val="0"/>
              <w:jc w:val="center"/>
              <w:rPr>
                <w:b/>
                <w:color w:val="000000"/>
                <w:szCs w:val="24"/>
              </w:rPr>
            </w:pPr>
            <w:r w:rsidRPr="007759F8">
              <w:rPr>
                <w:b/>
                <w:color w:val="000000"/>
                <w:szCs w:val="24"/>
              </w:rPr>
              <w:t>45 mg</w:t>
            </w:r>
          </w:p>
          <w:p w:rsidR="005D2D03" w:rsidRPr="007759F8" w:rsidRDefault="005D2D03" w:rsidP="005D2D03">
            <w:pPr>
              <w:adjustRightInd w:val="0"/>
              <w:jc w:val="center"/>
              <w:rPr>
                <w:b/>
                <w:color w:val="000000"/>
                <w:szCs w:val="24"/>
              </w:rPr>
            </w:pPr>
            <w:r w:rsidRPr="007759F8">
              <w:rPr>
                <w:b/>
                <w:color w:val="000000"/>
                <w:szCs w:val="24"/>
              </w:rPr>
              <w:t>(N= 103)</w:t>
            </w:r>
          </w:p>
        </w:tc>
        <w:tc>
          <w:tcPr>
            <w:tcW w:w="1178" w:type="dxa"/>
            <w:vAlign w:val="bottom"/>
          </w:tcPr>
          <w:p w:rsidR="005D2D03" w:rsidRPr="007759F8" w:rsidRDefault="005D2D03" w:rsidP="005D2D03">
            <w:pPr>
              <w:adjustRightInd w:val="0"/>
              <w:jc w:val="center"/>
              <w:rPr>
                <w:b/>
                <w:color w:val="000000"/>
                <w:szCs w:val="24"/>
              </w:rPr>
            </w:pPr>
            <w:r w:rsidRPr="007759F8">
              <w:rPr>
                <w:b/>
                <w:color w:val="000000"/>
                <w:szCs w:val="24"/>
              </w:rPr>
              <w:t>90 mg</w:t>
            </w:r>
          </w:p>
          <w:p w:rsidR="005D2D03" w:rsidRPr="007759F8" w:rsidRDefault="005D2D03" w:rsidP="005D2D03">
            <w:pPr>
              <w:autoSpaceDE w:val="0"/>
              <w:autoSpaceDN w:val="0"/>
              <w:adjustRightInd w:val="0"/>
              <w:jc w:val="center"/>
              <w:rPr>
                <w:b/>
                <w:szCs w:val="24"/>
              </w:rPr>
            </w:pPr>
            <w:r w:rsidRPr="007759F8">
              <w:rPr>
                <w:b/>
                <w:color w:val="000000"/>
                <w:szCs w:val="24"/>
              </w:rPr>
              <w:t>(N= 105)</w:t>
            </w:r>
          </w:p>
        </w:tc>
      </w:tr>
      <w:tr w:rsidR="005D2D03" w:rsidRPr="007759F8" w:rsidTr="005D2D03">
        <w:trPr>
          <w:trHeight w:val="297"/>
        </w:trPr>
        <w:tc>
          <w:tcPr>
            <w:tcW w:w="2265" w:type="dxa"/>
            <w:tcBorders>
              <w:top w:val="nil"/>
            </w:tcBorders>
            <w:vAlign w:val="center"/>
          </w:tcPr>
          <w:p w:rsidR="005D2D03" w:rsidRPr="007759F8" w:rsidRDefault="005D2D03" w:rsidP="005D2D03">
            <w:pPr>
              <w:autoSpaceDE w:val="0"/>
              <w:autoSpaceDN w:val="0"/>
              <w:adjustRightInd w:val="0"/>
              <w:jc w:val="left"/>
              <w:rPr>
                <w:b/>
                <w:szCs w:val="24"/>
              </w:rPr>
            </w:pPr>
            <w:r w:rsidRPr="007759F8">
              <w:rPr>
                <w:b/>
                <w:szCs w:val="24"/>
              </w:rPr>
              <w:t>Enthesitis score</w:t>
            </w:r>
            <w:r w:rsidRPr="007759F8">
              <w:rPr>
                <w:szCs w:val="24"/>
                <w:vertAlign w:val="superscript"/>
              </w:rPr>
              <w:t xml:space="preserve"> d</w:t>
            </w:r>
          </w:p>
        </w:tc>
        <w:tc>
          <w:tcPr>
            <w:tcW w:w="1178" w:type="dxa"/>
            <w:vAlign w:val="center"/>
          </w:tcPr>
          <w:p w:rsidR="005D2D03" w:rsidRPr="007759F8" w:rsidRDefault="005D2D03" w:rsidP="005D2D03">
            <w:pPr>
              <w:autoSpaceDE w:val="0"/>
              <w:autoSpaceDN w:val="0"/>
              <w:adjustRightInd w:val="0"/>
              <w:jc w:val="center"/>
              <w:rPr>
                <w:b/>
                <w:szCs w:val="24"/>
              </w:rPr>
            </w:pPr>
          </w:p>
        </w:tc>
        <w:tc>
          <w:tcPr>
            <w:tcW w:w="1178" w:type="dxa"/>
            <w:vAlign w:val="center"/>
          </w:tcPr>
          <w:p w:rsidR="005D2D03" w:rsidRPr="007759F8" w:rsidRDefault="005D2D03" w:rsidP="005D2D03">
            <w:pPr>
              <w:autoSpaceDE w:val="0"/>
              <w:autoSpaceDN w:val="0"/>
              <w:adjustRightInd w:val="0"/>
              <w:jc w:val="center"/>
              <w:rPr>
                <w:b/>
                <w:szCs w:val="24"/>
              </w:rPr>
            </w:pPr>
          </w:p>
        </w:tc>
        <w:tc>
          <w:tcPr>
            <w:tcW w:w="1178" w:type="dxa"/>
            <w:tcBorders>
              <w:right w:val="single" w:sz="18" w:space="0" w:color="000000"/>
            </w:tcBorders>
            <w:vAlign w:val="center"/>
          </w:tcPr>
          <w:p w:rsidR="005D2D03" w:rsidRPr="007759F8" w:rsidRDefault="005D2D03" w:rsidP="005D2D03">
            <w:pPr>
              <w:autoSpaceDE w:val="0"/>
              <w:autoSpaceDN w:val="0"/>
              <w:adjustRightInd w:val="0"/>
              <w:jc w:val="center"/>
              <w:rPr>
                <w:b/>
                <w:szCs w:val="24"/>
              </w:rPr>
            </w:pPr>
          </w:p>
        </w:tc>
        <w:tc>
          <w:tcPr>
            <w:tcW w:w="1178" w:type="dxa"/>
            <w:tcBorders>
              <w:left w:val="single" w:sz="18" w:space="0" w:color="000000"/>
            </w:tcBorders>
          </w:tcPr>
          <w:p w:rsidR="005D2D03" w:rsidRPr="007759F8" w:rsidRDefault="005D2D03" w:rsidP="005D2D03">
            <w:pPr>
              <w:autoSpaceDE w:val="0"/>
              <w:autoSpaceDN w:val="0"/>
              <w:adjustRightInd w:val="0"/>
              <w:jc w:val="center"/>
              <w:rPr>
                <w:b/>
                <w:szCs w:val="24"/>
              </w:rPr>
            </w:pPr>
          </w:p>
        </w:tc>
        <w:tc>
          <w:tcPr>
            <w:tcW w:w="1178" w:type="dxa"/>
          </w:tcPr>
          <w:p w:rsidR="005D2D03" w:rsidRPr="007759F8" w:rsidRDefault="005D2D03" w:rsidP="005D2D03">
            <w:pPr>
              <w:autoSpaceDE w:val="0"/>
              <w:autoSpaceDN w:val="0"/>
              <w:adjustRightInd w:val="0"/>
              <w:jc w:val="center"/>
              <w:rPr>
                <w:b/>
                <w:szCs w:val="24"/>
              </w:rPr>
            </w:pPr>
          </w:p>
        </w:tc>
        <w:tc>
          <w:tcPr>
            <w:tcW w:w="1178" w:type="dxa"/>
          </w:tcPr>
          <w:p w:rsidR="005D2D03" w:rsidRPr="007759F8" w:rsidRDefault="005D2D03" w:rsidP="005D2D03">
            <w:pPr>
              <w:autoSpaceDE w:val="0"/>
              <w:autoSpaceDN w:val="0"/>
              <w:adjustRightInd w:val="0"/>
              <w:jc w:val="center"/>
              <w:rPr>
                <w:b/>
                <w:szCs w:val="24"/>
              </w:rPr>
            </w:pPr>
          </w:p>
        </w:tc>
      </w:tr>
      <w:tr w:rsidR="005D2D03" w:rsidRPr="007759F8" w:rsidTr="005D2D03">
        <w:trPr>
          <w:trHeight w:val="297"/>
        </w:trPr>
        <w:tc>
          <w:tcPr>
            <w:tcW w:w="2265" w:type="dxa"/>
            <w:vAlign w:val="center"/>
          </w:tcPr>
          <w:p w:rsidR="005D2D03" w:rsidRPr="007759F8" w:rsidRDefault="005D2D03" w:rsidP="005D2D03">
            <w:pPr>
              <w:autoSpaceDE w:val="0"/>
              <w:autoSpaceDN w:val="0"/>
              <w:adjustRightInd w:val="0"/>
              <w:jc w:val="left"/>
              <w:rPr>
                <w:szCs w:val="24"/>
              </w:rPr>
            </w:pPr>
            <w:r w:rsidRPr="007759F8">
              <w:rPr>
                <w:szCs w:val="24"/>
              </w:rPr>
              <w:t>Patients randomized with enthesitis at baseline</w:t>
            </w:r>
          </w:p>
        </w:tc>
        <w:tc>
          <w:tcPr>
            <w:tcW w:w="1178" w:type="dxa"/>
            <w:vAlign w:val="bottom"/>
          </w:tcPr>
          <w:p w:rsidR="005D2D03" w:rsidRPr="007759F8" w:rsidRDefault="005D2D03" w:rsidP="005D2D03">
            <w:pPr>
              <w:autoSpaceDE w:val="0"/>
              <w:autoSpaceDN w:val="0"/>
              <w:adjustRightInd w:val="0"/>
              <w:jc w:val="center"/>
              <w:rPr>
                <w:szCs w:val="24"/>
              </w:rPr>
            </w:pPr>
            <w:r w:rsidRPr="007759F8">
              <w:rPr>
                <w:szCs w:val="24"/>
              </w:rPr>
              <w:t>145</w:t>
            </w:r>
          </w:p>
        </w:tc>
        <w:tc>
          <w:tcPr>
            <w:tcW w:w="1178" w:type="dxa"/>
            <w:vAlign w:val="bottom"/>
          </w:tcPr>
          <w:p w:rsidR="005D2D03" w:rsidRPr="007759F8" w:rsidRDefault="005D2D03" w:rsidP="005D2D03">
            <w:pPr>
              <w:autoSpaceDE w:val="0"/>
              <w:autoSpaceDN w:val="0"/>
              <w:adjustRightInd w:val="0"/>
              <w:jc w:val="center"/>
              <w:rPr>
                <w:szCs w:val="24"/>
              </w:rPr>
            </w:pPr>
            <w:r w:rsidRPr="007759F8">
              <w:rPr>
                <w:szCs w:val="24"/>
              </w:rPr>
              <w:t>142</w:t>
            </w:r>
          </w:p>
        </w:tc>
        <w:tc>
          <w:tcPr>
            <w:tcW w:w="1178" w:type="dxa"/>
            <w:tcBorders>
              <w:right w:val="single" w:sz="18" w:space="0" w:color="000000"/>
            </w:tcBorders>
            <w:vAlign w:val="bottom"/>
          </w:tcPr>
          <w:p w:rsidR="005D2D03" w:rsidRPr="007759F8" w:rsidRDefault="005D2D03" w:rsidP="005D2D03">
            <w:pPr>
              <w:autoSpaceDE w:val="0"/>
              <w:autoSpaceDN w:val="0"/>
              <w:adjustRightInd w:val="0"/>
              <w:jc w:val="center"/>
              <w:rPr>
                <w:szCs w:val="24"/>
              </w:rPr>
            </w:pPr>
            <w:r w:rsidRPr="007759F8">
              <w:rPr>
                <w:szCs w:val="24"/>
              </w:rPr>
              <w:t>154</w:t>
            </w:r>
          </w:p>
        </w:tc>
        <w:tc>
          <w:tcPr>
            <w:tcW w:w="1178" w:type="dxa"/>
            <w:tcBorders>
              <w:left w:val="single" w:sz="18" w:space="0" w:color="000000"/>
            </w:tcBorders>
            <w:vAlign w:val="bottom"/>
          </w:tcPr>
          <w:p w:rsidR="005D2D03" w:rsidRPr="007759F8" w:rsidRDefault="005D2D03" w:rsidP="005D2D03">
            <w:pPr>
              <w:adjustRightInd w:val="0"/>
              <w:jc w:val="center"/>
              <w:rPr>
                <w:color w:val="000000"/>
                <w:szCs w:val="24"/>
              </w:rPr>
            </w:pPr>
            <w:r w:rsidRPr="007759F8">
              <w:rPr>
                <w:color w:val="000000"/>
                <w:szCs w:val="24"/>
              </w:rPr>
              <w:t>73</w:t>
            </w:r>
          </w:p>
        </w:tc>
        <w:tc>
          <w:tcPr>
            <w:tcW w:w="1178" w:type="dxa"/>
            <w:vAlign w:val="bottom"/>
          </w:tcPr>
          <w:p w:rsidR="005D2D03" w:rsidRPr="007759F8" w:rsidRDefault="005D2D03" w:rsidP="005D2D03">
            <w:pPr>
              <w:adjustRightInd w:val="0"/>
              <w:jc w:val="center"/>
              <w:rPr>
                <w:color w:val="000000"/>
                <w:szCs w:val="24"/>
              </w:rPr>
            </w:pPr>
            <w:r w:rsidRPr="007759F8">
              <w:rPr>
                <w:color w:val="000000"/>
                <w:szCs w:val="24"/>
              </w:rPr>
              <w:t>72</w:t>
            </w:r>
          </w:p>
        </w:tc>
        <w:tc>
          <w:tcPr>
            <w:tcW w:w="1178" w:type="dxa"/>
            <w:vAlign w:val="bottom"/>
          </w:tcPr>
          <w:p w:rsidR="005D2D03" w:rsidRPr="007759F8" w:rsidRDefault="005D2D03" w:rsidP="005D2D03">
            <w:pPr>
              <w:adjustRightInd w:val="0"/>
              <w:jc w:val="center"/>
              <w:rPr>
                <w:color w:val="000000"/>
                <w:szCs w:val="24"/>
              </w:rPr>
            </w:pPr>
            <w:r w:rsidRPr="007759F8">
              <w:rPr>
                <w:color w:val="000000"/>
                <w:szCs w:val="24"/>
              </w:rPr>
              <w:t>76</w:t>
            </w:r>
          </w:p>
        </w:tc>
      </w:tr>
      <w:tr w:rsidR="005D2D03" w:rsidRPr="007759F8" w:rsidTr="005D2D03">
        <w:trPr>
          <w:trHeight w:val="297"/>
        </w:trPr>
        <w:tc>
          <w:tcPr>
            <w:tcW w:w="2265" w:type="dxa"/>
          </w:tcPr>
          <w:p w:rsidR="005D2D03" w:rsidRPr="007759F8" w:rsidRDefault="005D2D03" w:rsidP="005D2D03">
            <w:pPr>
              <w:adjustRightInd w:val="0"/>
              <w:ind w:left="252"/>
              <w:rPr>
                <w:color w:val="000000"/>
                <w:szCs w:val="24"/>
              </w:rPr>
            </w:pPr>
            <w:r w:rsidRPr="007759F8">
              <w:rPr>
                <w:color w:val="000000"/>
                <w:szCs w:val="24"/>
              </w:rPr>
              <w:t>N</w:t>
            </w:r>
          </w:p>
        </w:tc>
        <w:tc>
          <w:tcPr>
            <w:tcW w:w="1178" w:type="dxa"/>
            <w:vAlign w:val="bottom"/>
          </w:tcPr>
          <w:p w:rsidR="005D2D03" w:rsidRPr="007759F8" w:rsidRDefault="005D2D03" w:rsidP="005D2D03">
            <w:pPr>
              <w:adjustRightInd w:val="0"/>
              <w:jc w:val="center"/>
              <w:rPr>
                <w:color w:val="000000"/>
                <w:szCs w:val="24"/>
              </w:rPr>
            </w:pPr>
            <w:r w:rsidRPr="007759F8">
              <w:rPr>
                <w:color w:val="000000"/>
                <w:szCs w:val="24"/>
              </w:rPr>
              <w:t>137</w:t>
            </w:r>
          </w:p>
        </w:tc>
        <w:tc>
          <w:tcPr>
            <w:tcW w:w="1178" w:type="dxa"/>
            <w:vAlign w:val="bottom"/>
          </w:tcPr>
          <w:p w:rsidR="005D2D03" w:rsidRPr="007759F8" w:rsidRDefault="005D2D03" w:rsidP="005D2D03">
            <w:pPr>
              <w:adjustRightInd w:val="0"/>
              <w:jc w:val="center"/>
              <w:rPr>
                <w:color w:val="000000"/>
                <w:szCs w:val="24"/>
              </w:rPr>
            </w:pPr>
            <w:r w:rsidRPr="007759F8">
              <w:rPr>
                <w:color w:val="000000"/>
                <w:szCs w:val="24"/>
              </w:rPr>
              <w:t>140</w:t>
            </w:r>
          </w:p>
        </w:tc>
        <w:tc>
          <w:tcPr>
            <w:tcW w:w="1178" w:type="dxa"/>
            <w:tcBorders>
              <w:right w:val="single" w:sz="18" w:space="0" w:color="000000"/>
            </w:tcBorders>
            <w:vAlign w:val="bottom"/>
          </w:tcPr>
          <w:p w:rsidR="005D2D03" w:rsidRPr="007759F8" w:rsidRDefault="005D2D03" w:rsidP="005D2D03">
            <w:pPr>
              <w:adjustRightInd w:val="0"/>
              <w:jc w:val="center"/>
              <w:rPr>
                <w:color w:val="000000"/>
                <w:szCs w:val="24"/>
              </w:rPr>
            </w:pPr>
            <w:r w:rsidRPr="007759F8">
              <w:rPr>
                <w:color w:val="000000"/>
                <w:szCs w:val="24"/>
              </w:rPr>
              <w:t>148</w:t>
            </w:r>
          </w:p>
        </w:tc>
        <w:tc>
          <w:tcPr>
            <w:tcW w:w="1178" w:type="dxa"/>
            <w:tcBorders>
              <w:left w:val="single" w:sz="18" w:space="0" w:color="000000"/>
            </w:tcBorders>
            <w:vAlign w:val="bottom"/>
          </w:tcPr>
          <w:p w:rsidR="005D2D03" w:rsidRPr="007759F8" w:rsidRDefault="005D2D03" w:rsidP="005D2D03">
            <w:pPr>
              <w:adjustRightInd w:val="0"/>
              <w:jc w:val="center"/>
              <w:rPr>
                <w:color w:val="000000"/>
                <w:szCs w:val="24"/>
              </w:rPr>
            </w:pPr>
            <w:r w:rsidRPr="007759F8">
              <w:rPr>
                <w:color w:val="000000"/>
                <w:szCs w:val="24"/>
              </w:rPr>
              <w:t>68</w:t>
            </w:r>
          </w:p>
        </w:tc>
        <w:tc>
          <w:tcPr>
            <w:tcW w:w="1178" w:type="dxa"/>
            <w:vAlign w:val="bottom"/>
          </w:tcPr>
          <w:p w:rsidR="005D2D03" w:rsidRPr="007759F8" w:rsidRDefault="005D2D03" w:rsidP="005D2D03">
            <w:pPr>
              <w:adjustRightInd w:val="0"/>
              <w:jc w:val="center"/>
              <w:rPr>
                <w:color w:val="000000"/>
                <w:szCs w:val="24"/>
              </w:rPr>
            </w:pPr>
            <w:r w:rsidRPr="007759F8">
              <w:rPr>
                <w:color w:val="000000"/>
                <w:szCs w:val="24"/>
              </w:rPr>
              <w:t>70</w:t>
            </w:r>
          </w:p>
        </w:tc>
        <w:tc>
          <w:tcPr>
            <w:tcW w:w="1178" w:type="dxa"/>
            <w:vAlign w:val="bottom"/>
          </w:tcPr>
          <w:p w:rsidR="005D2D03" w:rsidRPr="007759F8" w:rsidRDefault="005D2D03" w:rsidP="005D2D03">
            <w:pPr>
              <w:adjustRightInd w:val="0"/>
              <w:jc w:val="center"/>
              <w:rPr>
                <w:color w:val="000000"/>
                <w:szCs w:val="24"/>
              </w:rPr>
            </w:pPr>
            <w:r w:rsidRPr="007759F8">
              <w:rPr>
                <w:color w:val="000000"/>
                <w:szCs w:val="24"/>
              </w:rPr>
              <w:t>70</w:t>
            </w:r>
          </w:p>
        </w:tc>
      </w:tr>
      <w:tr w:rsidR="005D2D03" w:rsidRPr="007759F8" w:rsidTr="005D2D03">
        <w:trPr>
          <w:trHeight w:val="297"/>
        </w:trPr>
        <w:tc>
          <w:tcPr>
            <w:tcW w:w="2265" w:type="dxa"/>
          </w:tcPr>
          <w:p w:rsidR="005D2D03" w:rsidRPr="007759F8" w:rsidRDefault="005D2D03" w:rsidP="005D2D03">
            <w:pPr>
              <w:adjustRightInd w:val="0"/>
              <w:ind w:left="432"/>
              <w:rPr>
                <w:color w:val="000000"/>
                <w:szCs w:val="24"/>
              </w:rPr>
            </w:pPr>
            <w:r w:rsidRPr="007759F8">
              <w:rPr>
                <w:color w:val="000000"/>
                <w:szCs w:val="24"/>
              </w:rPr>
              <w:t>Median</w:t>
            </w:r>
          </w:p>
        </w:tc>
        <w:tc>
          <w:tcPr>
            <w:tcW w:w="1178" w:type="dxa"/>
            <w:vAlign w:val="bottom"/>
          </w:tcPr>
          <w:p w:rsidR="005D2D03" w:rsidRPr="007759F8" w:rsidRDefault="005D2D03" w:rsidP="005D2D03">
            <w:pPr>
              <w:adjustRightInd w:val="0"/>
              <w:jc w:val="center"/>
              <w:rPr>
                <w:color w:val="000000"/>
                <w:szCs w:val="24"/>
              </w:rPr>
            </w:pPr>
            <w:r w:rsidRPr="007759F8">
              <w:rPr>
                <w:color w:val="000000"/>
                <w:szCs w:val="24"/>
              </w:rPr>
              <w:t>0.00</w:t>
            </w:r>
          </w:p>
        </w:tc>
        <w:tc>
          <w:tcPr>
            <w:tcW w:w="1178" w:type="dxa"/>
            <w:vAlign w:val="bottom"/>
          </w:tcPr>
          <w:p w:rsidR="005D2D03" w:rsidRPr="007759F8" w:rsidRDefault="005D2D03" w:rsidP="005D2D03">
            <w:pPr>
              <w:adjustRightInd w:val="0"/>
              <w:jc w:val="center"/>
              <w:rPr>
                <w:color w:val="000000"/>
                <w:szCs w:val="24"/>
              </w:rPr>
            </w:pPr>
            <w:r w:rsidRPr="007759F8">
              <w:rPr>
                <w:color w:val="000000"/>
                <w:szCs w:val="24"/>
              </w:rPr>
              <w:t xml:space="preserve">-42.86 </w:t>
            </w:r>
            <w:r w:rsidRPr="007759F8">
              <w:rPr>
                <w:color w:val="000000"/>
                <w:szCs w:val="24"/>
                <w:vertAlign w:val="superscript"/>
              </w:rPr>
              <w:t>a</w:t>
            </w:r>
          </w:p>
        </w:tc>
        <w:tc>
          <w:tcPr>
            <w:tcW w:w="1178" w:type="dxa"/>
            <w:tcBorders>
              <w:right w:val="single" w:sz="18" w:space="0" w:color="000000"/>
            </w:tcBorders>
            <w:vAlign w:val="bottom"/>
          </w:tcPr>
          <w:p w:rsidR="005D2D03" w:rsidRPr="007759F8" w:rsidRDefault="005D2D03" w:rsidP="005D2D03">
            <w:pPr>
              <w:adjustRightInd w:val="0"/>
              <w:jc w:val="center"/>
              <w:rPr>
                <w:color w:val="000000"/>
                <w:szCs w:val="24"/>
              </w:rPr>
            </w:pPr>
            <w:r w:rsidRPr="007759F8">
              <w:rPr>
                <w:color w:val="000000"/>
                <w:szCs w:val="24"/>
              </w:rPr>
              <w:t xml:space="preserve">-50.00 </w:t>
            </w:r>
            <w:r w:rsidRPr="007759F8">
              <w:rPr>
                <w:color w:val="000000"/>
                <w:szCs w:val="24"/>
                <w:vertAlign w:val="superscript"/>
              </w:rPr>
              <w:t>b</w:t>
            </w:r>
          </w:p>
        </w:tc>
        <w:tc>
          <w:tcPr>
            <w:tcW w:w="1178" w:type="dxa"/>
            <w:tcBorders>
              <w:left w:val="single" w:sz="18" w:space="0" w:color="000000"/>
            </w:tcBorders>
            <w:vAlign w:val="bottom"/>
          </w:tcPr>
          <w:p w:rsidR="005D2D03" w:rsidRPr="007759F8" w:rsidRDefault="005D2D03" w:rsidP="005D2D03">
            <w:pPr>
              <w:adjustRightInd w:val="0"/>
              <w:jc w:val="center"/>
              <w:rPr>
                <w:color w:val="000000"/>
                <w:szCs w:val="24"/>
              </w:rPr>
            </w:pPr>
            <w:r w:rsidRPr="007759F8">
              <w:rPr>
                <w:color w:val="000000"/>
                <w:szCs w:val="24"/>
              </w:rPr>
              <w:t>0.00</w:t>
            </w:r>
          </w:p>
        </w:tc>
        <w:tc>
          <w:tcPr>
            <w:tcW w:w="1178" w:type="dxa"/>
            <w:vAlign w:val="bottom"/>
          </w:tcPr>
          <w:p w:rsidR="005D2D03" w:rsidRPr="007759F8" w:rsidRDefault="005D2D03" w:rsidP="005D2D03">
            <w:pPr>
              <w:adjustRightInd w:val="0"/>
              <w:jc w:val="center"/>
              <w:rPr>
                <w:color w:val="000000"/>
                <w:szCs w:val="24"/>
              </w:rPr>
            </w:pPr>
            <w:r w:rsidRPr="007759F8">
              <w:rPr>
                <w:color w:val="000000"/>
                <w:szCs w:val="24"/>
              </w:rPr>
              <w:t xml:space="preserve">-33.33 </w:t>
            </w:r>
            <w:r w:rsidRPr="007759F8">
              <w:rPr>
                <w:color w:val="000000"/>
                <w:szCs w:val="24"/>
                <w:vertAlign w:val="superscript"/>
              </w:rPr>
              <w:t>c</w:t>
            </w:r>
          </w:p>
        </w:tc>
        <w:tc>
          <w:tcPr>
            <w:tcW w:w="1178" w:type="dxa"/>
            <w:vAlign w:val="bottom"/>
          </w:tcPr>
          <w:p w:rsidR="005D2D03" w:rsidRPr="007759F8" w:rsidRDefault="005D2D03" w:rsidP="005D2D03">
            <w:pPr>
              <w:adjustRightInd w:val="0"/>
              <w:jc w:val="center"/>
              <w:rPr>
                <w:color w:val="000000"/>
                <w:szCs w:val="24"/>
              </w:rPr>
            </w:pPr>
            <w:r w:rsidRPr="007759F8">
              <w:rPr>
                <w:color w:val="000000"/>
                <w:szCs w:val="24"/>
              </w:rPr>
              <w:t>-48.33</w:t>
            </w:r>
            <w:r w:rsidRPr="007759F8">
              <w:rPr>
                <w:color w:val="000000"/>
                <w:szCs w:val="24"/>
                <w:vertAlign w:val="superscript"/>
              </w:rPr>
              <w:t>a</w:t>
            </w:r>
          </w:p>
        </w:tc>
      </w:tr>
      <w:tr w:rsidR="005D2D03" w:rsidRPr="007759F8" w:rsidTr="005D2D03">
        <w:trPr>
          <w:trHeight w:val="297"/>
        </w:trPr>
        <w:tc>
          <w:tcPr>
            <w:tcW w:w="2265" w:type="dxa"/>
          </w:tcPr>
          <w:p w:rsidR="005D2D03" w:rsidRPr="007759F8" w:rsidRDefault="005D2D03" w:rsidP="005D2D03">
            <w:pPr>
              <w:adjustRightInd w:val="0"/>
              <w:rPr>
                <w:color w:val="000000"/>
                <w:szCs w:val="24"/>
              </w:rPr>
            </w:pPr>
            <w:r w:rsidRPr="007759F8">
              <w:rPr>
                <w:b/>
                <w:szCs w:val="24"/>
              </w:rPr>
              <w:t>Dactylitis score</w:t>
            </w:r>
            <w:r w:rsidRPr="007759F8">
              <w:rPr>
                <w:szCs w:val="24"/>
                <w:vertAlign w:val="superscript"/>
              </w:rPr>
              <w:t xml:space="preserve"> e</w:t>
            </w:r>
          </w:p>
        </w:tc>
        <w:tc>
          <w:tcPr>
            <w:tcW w:w="1178" w:type="dxa"/>
            <w:vAlign w:val="bottom"/>
          </w:tcPr>
          <w:p w:rsidR="005D2D03" w:rsidRPr="007759F8" w:rsidRDefault="005D2D03" w:rsidP="005D2D03">
            <w:pPr>
              <w:autoSpaceDE w:val="0"/>
              <w:autoSpaceDN w:val="0"/>
              <w:adjustRightInd w:val="0"/>
              <w:jc w:val="center"/>
              <w:rPr>
                <w:b/>
                <w:szCs w:val="24"/>
              </w:rPr>
            </w:pPr>
          </w:p>
        </w:tc>
        <w:tc>
          <w:tcPr>
            <w:tcW w:w="1178" w:type="dxa"/>
            <w:vAlign w:val="bottom"/>
          </w:tcPr>
          <w:p w:rsidR="005D2D03" w:rsidRPr="007759F8" w:rsidRDefault="005D2D03" w:rsidP="005D2D03">
            <w:pPr>
              <w:autoSpaceDE w:val="0"/>
              <w:autoSpaceDN w:val="0"/>
              <w:adjustRightInd w:val="0"/>
              <w:jc w:val="center"/>
              <w:rPr>
                <w:b/>
                <w:szCs w:val="24"/>
              </w:rPr>
            </w:pPr>
          </w:p>
        </w:tc>
        <w:tc>
          <w:tcPr>
            <w:tcW w:w="1178" w:type="dxa"/>
            <w:tcBorders>
              <w:right w:val="single" w:sz="18" w:space="0" w:color="000000"/>
            </w:tcBorders>
            <w:vAlign w:val="bottom"/>
          </w:tcPr>
          <w:p w:rsidR="005D2D03" w:rsidRPr="007759F8" w:rsidRDefault="005D2D03" w:rsidP="005D2D03">
            <w:pPr>
              <w:autoSpaceDE w:val="0"/>
              <w:autoSpaceDN w:val="0"/>
              <w:adjustRightInd w:val="0"/>
              <w:jc w:val="center"/>
              <w:rPr>
                <w:b/>
                <w:szCs w:val="24"/>
              </w:rPr>
            </w:pPr>
          </w:p>
        </w:tc>
        <w:tc>
          <w:tcPr>
            <w:tcW w:w="1178" w:type="dxa"/>
            <w:tcBorders>
              <w:left w:val="single" w:sz="18" w:space="0" w:color="000000"/>
            </w:tcBorders>
            <w:vAlign w:val="bottom"/>
          </w:tcPr>
          <w:p w:rsidR="005D2D03" w:rsidRPr="007759F8" w:rsidRDefault="005D2D03" w:rsidP="005D2D03">
            <w:pPr>
              <w:autoSpaceDE w:val="0"/>
              <w:autoSpaceDN w:val="0"/>
              <w:adjustRightInd w:val="0"/>
              <w:jc w:val="center"/>
              <w:rPr>
                <w:b/>
                <w:szCs w:val="24"/>
              </w:rPr>
            </w:pPr>
          </w:p>
        </w:tc>
        <w:tc>
          <w:tcPr>
            <w:tcW w:w="1178" w:type="dxa"/>
            <w:vAlign w:val="bottom"/>
          </w:tcPr>
          <w:p w:rsidR="005D2D03" w:rsidRPr="007759F8" w:rsidRDefault="005D2D03" w:rsidP="005D2D03">
            <w:pPr>
              <w:autoSpaceDE w:val="0"/>
              <w:autoSpaceDN w:val="0"/>
              <w:adjustRightInd w:val="0"/>
              <w:jc w:val="center"/>
              <w:rPr>
                <w:b/>
                <w:szCs w:val="24"/>
              </w:rPr>
            </w:pPr>
          </w:p>
        </w:tc>
        <w:tc>
          <w:tcPr>
            <w:tcW w:w="1178" w:type="dxa"/>
            <w:vAlign w:val="bottom"/>
          </w:tcPr>
          <w:p w:rsidR="005D2D03" w:rsidRPr="007759F8" w:rsidRDefault="005D2D03" w:rsidP="005D2D03">
            <w:pPr>
              <w:autoSpaceDE w:val="0"/>
              <w:autoSpaceDN w:val="0"/>
              <w:adjustRightInd w:val="0"/>
              <w:jc w:val="center"/>
              <w:rPr>
                <w:b/>
                <w:szCs w:val="24"/>
              </w:rPr>
            </w:pPr>
          </w:p>
        </w:tc>
      </w:tr>
      <w:tr w:rsidR="005D2D03" w:rsidRPr="007759F8" w:rsidTr="005D2D03">
        <w:trPr>
          <w:trHeight w:val="310"/>
        </w:trPr>
        <w:tc>
          <w:tcPr>
            <w:tcW w:w="2265" w:type="dxa"/>
            <w:vAlign w:val="center"/>
          </w:tcPr>
          <w:p w:rsidR="005D2D03" w:rsidRPr="007759F8" w:rsidRDefault="005D2D03" w:rsidP="005D2D03">
            <w:pPr>
              <w:autoSpaceDE w:val="0"/>
              <w:autoSpaceDN w:val="0"/>
              <w:adjustRightInd w:val="0"/>
              <w:jc w:val="left"/>
              <w:rPr>
                <w:szCs w:val="24"/>
              </w:rPr>
            </w:pPr>
            <w:r w:rsidRPr="007759F8">
              <w:rPr>
                <w:szCs w:val="24"/>
              </w:rPr>
              <w:t xml:space="preserve">Patients randomized </w:t>
            </w:r>
            <w:r w:rsidRPr="007759F8">
              <w:rPr>
                <w:szCs w:val="24"/>
              </w:rPr>
              <w:lastRenderedPageBreak/>
              <w:t>with dactylitis at baseline</w:t>
            </w:r>
          </w:p>
        </w:tc>
        <w:tc>
          <w:tcPr>
            <w:tcW w:w="1178" w:type="dxa"/>
            <w:vAlign w:val="bottom"/>
          </w:tcPr>
          <w:p w:rsidR="005D2D03" w:rsidRPr="007759F8" w:rsidRDefault="005D2D03" w:rsidP="005D2D03">
            <w:pPr>
              <w:autoSpaceDE w:val="0"/>
              <w:autoSpaceDN w:val="0"/>
              <w:adjustRightInd w:val="0"/>
              <w:jc w:val="center"/>
              <w:rPr>
                <w:szCs w:val="24"/>
              </w:rPr>
            </w:pPr>
            <w:r w:rsidRPr="007759F8">
              <w:rPr>
                <w:szCs w:val="24"/>
              </w:rPr>
              <w:lastRenderedPageBreak/>
              <w:t>96</w:t>
            </w:r>
          </w:p>
        </w:tc>
        <w:tc>
          <w:tcPr>
            <w:tcW w:w="1178" w:type="dxa"/>
            <w:vAlign w:val="bottom"/>
          </w:tcPr>
          <w:p w:rsidR="005D2D03" w:rsidRPr="007759F8" w:rsidRDefault="005D2D03" w:rsidP="005D2D03">
            <w:pPr>
              <w:autoSpaceDE w:val="0"/>
              <w:autoSpaceDN w:val="0"/>
              <w:adjustRightInd w:val="0"/>
              <w:jc w:val="center"/>
              <w:rPr>
                <w:szCs w:val="24"/>
              </w:rPr>
            </w:pPr>
            <w:r w:rsidRPr="007759F8">
              <w:rPr>
                <w:szCs w:val="24"/>
              </w:rPr>
              <w:t>101</w:t>
            </w:r>
          </w:p>
        </w:tc>
        <w:tc>
          <w:tcPr>
            <w:tcW w:w="1178" w:type="dxa"/>
            <w:tcBorders>
              <w:right w:val="single" w:sz="18" w:space="0" w:color="000000"/>
            </w:tcBorders>
            <w:vAlign w:val="bottom"/>
          </w:tcPr>
          <w:p w:rsidR="005D2D03" w:rsidRPr="007759F8" w:rsidRDefault="005D2D03" w:rsidP="005D2D03">
            <w:pPr>
              <w:autoSpaceDE w:val="0"/>
              <w:autoSpaceDN w:val="0"/>
              <w:adjustRightInd w:val="0"/>
              <w:jc w:val="center"/>
              <w:rPr>
                <w:szCs w:val="24"/>
              </w:rPr>
            </w:pPr>
            <w:r w:rsidRPr="007759F8">
              <w:rPr>
                <w:szCs w:val="24"/>
              </w:rPr>
              <w:t>99</w:t>
            </w:r>
          </w:p>
        </w:tc>
        <w:tc>
          <w:tcPr>
            <w:tcW w:w="1178" w:type="dxa"/>
            <w:tcBorders>
              <w:left w:val="single" w:sz="18" w:space="0" w:color="000000"/>
            </w:tcBorders>
            <w:vAlign w:val="bottom"/>
          </w:tcPr>
          <w:p w:rsidR="005D2D03" w:rsidRPr="007759F8" w:rsidRDefault="005D2D03" w:rsidP="005D2D03">
            <w:pPr>
              <w:adjustRightInd w:val="0"/>
              <w:jc w:val="center"/>
              <w:rPr>
                <w:color w:val="000000"/>
                <w:szCs w:val="24"/>
              </w:rPr>
            </w:pPr>
            <w:r w:rsidRPr="007759F8">
              <w:rPr>
                <w:color w:val="000000"/>
                <w:szCs w:val="24"/>
              </w:rPr>
              <w:t>38</w:t>
            </w:r>
          </w:p>
        </w:tc>
        <w:tc>
          <w:tcPr>
            <w:tcW w:w="1178" w:type="dxa"/>
            <w:vAlign w:val="bottom"/>
          </w:tcPr>
          <w:p w:rsidR="005D2D03" w:rsidRPr="007759F8" w:rsidRDefault="005D2D03" w:rsidP="005D2D03">
            <w:pPr>
              <w:adjustRightInd w:val="0"/>
              <w:jc w:val="center"/>
              <w:rPr>
                <w:color w:val="000000"/>
                <w:szCs w:val="24"/>
              </w:rPr>
            </w:pPr>
            <w:r w:rsidRPr="007759F8">
              <w:rPr>
                <w:color w:val="000000"/>
                <w:szCs w:val="24"/>
              </w:rPr>
              <w:t>48</w:t>
            </w:r>
          </w:p>
        </w:tc>
        <w:tc>
          <w:tcPr>
            <w:tcW w:w="1178" w:type="dxa"/>
            <w:vAlign w:val="bottom"/>
          </w:tcPr>
          <w:p w:rsidR="005D2D03" w:rsidRPr="007759F8" w:rsidRDefault="005D2D03" w:rsidP="005D2D03">
            <w:pPr>
              <w:autoSpaceDE w:val="0"/>
              <w:autoSpaceDN w:val="0"/>
              <w:adjustRightInd w:val="0"/>
              <w:jc w:val="center"/>
              <w:rPr>
                <w:szCs w:val="24"/>
              </w:rPr>
            </w:pPr>
            <w:r w:rsidRPr="007759F8">
              <w:rPr>
                <w:color w:val="000000"/>
                <w:szCs w:val="24"/>
              </w:rPr>
              <w:t>41</w:t>
            </w:r>
          </w:p>
        </w:tc>
      </w:tr>
      <w:tr w:rsidR="005D2D03" w:rsidRPr="007759F8" w:rsidTr="005D2D03">
        <w:trPr>
          <w:trHeight w:val="310"/>
        </w:trPr>
        <w:tc>
          <w:tcPr>
            <w:tcW w:w="2265" w:type="dxa"/>
          </w:tcPr>
          <w:p w:rsidR="005D2D03" w:rsidRPr="007759F8" w:rsidRDefault="005D2D03" w:rsidP="005D2D03">
            <w:pPr>
              <w:adjustRightInd w:val="0"/>
              <w:ind w:left="252"/>
              <w:rPr>
                <w:color w:val="000000"/>
                <w:szCs w:val="24"/>
              </w:rPr>
            </w:pPr>
            <w:r w:rsidRPr="007759F8">
              <w:rPr>
                <w:color w:val="000000"/>
                <w:szCs w:val="24"/>
              </w:rPr>
              <w:lastRenderedPageBreak/>
              <w:t>N</w:t>
            </w:r>
          </w:p>
        </w:tc>
        <w:tc>
          <w:tcPr>
            <w:tcW w:w="1178" w:type="dxa"/>
            <w:vAlign w:val="bottom"/>
          </w:tcPr>
          <w:p w:rsidR="005D2D03" w:rsidRPr="007759F8" w:rsidRDefault="005D2D03" w:rsidP="005D2D03">
            <w:pPr>
              <w:adjustRightInd w:val="0"/>
              <w:jc w:val="center"/>
              <w:rPr>
                <w:color w:val="000000"/>
                <w:szCs w:val="24"/>
              </w:rPr>
            </w:pPr>
            <w:r w:rsidRPr="007759F8">
              <w:rPr>
                <w:color w:val="000000"/>
                <w:szCs w:val="24"/>
              </w:rPr>
              <w:t>92</w:t>
            </w:r>
          </w:p>
        </w:tc>
        <w:tc>
          <w:tcPr>
            <w:tcW w:w="1178" w:type="dxa"/>
            <w:vAlign w:val="bottom"/>
          </w:tcPr>
          <w:p w:rsidR="005D2D03" w:rsidRPr="007759F8" w:rsidRDefault="005D2D03" w:rsidP="005D2D03">
            <w:pPr>
              <w:adjustRightInd w:val="0"/>
              <w:jc w:val="center"/>
              <w:rPr>
                <w:color w:val="000000"/>
                <w:szCs w:val="24"/>
              </w:rPr>
            </w:pPr>
            <w:r w:rsidRPr="007759F8">
              <w:rPr>
                <w:color w:val="000000"/>
                <w:szCs w:val="24"/>
              </w:rPr>
              <w:t>99</w:t>
            </w:r>
          </w:p>
        </w:tc>
        <w:tc>
          <w:tcPr>
            <w:tcW w:w="1178" w:type="dxa"/>
            <w:tcBorders>
              <w:right w:val="single" w:sz="18" w:space="0" w:color="000000"/>
            </w:tcBorders>
            <w:vAlign w:val="bottom"/>
          </w:tcPr>
          <w:p w:rsidR="005D2D03" w:rsidRPr="007759F8" w:rsidRDefault="005D2D03" w:rsidP="005D2D03">
            <w:pPr>
              <w:adjustRightInd w:val="0"/>
              <w:jc w:val="center"/>
              <w:rPr>
                <w:color w:val="000000"/>
                <w:szCs w:val="24"/>
              </w:rPr>
            </w:pPr>
            <w:r w:rsidRPr="007759F8">
              <w:rPr>
                <w:color w:val="000000"/>
                <w:szCs w:val="24"/>
              </w:rPr>
              <w:t>95</w:t>
            </w:r>
          </w:p>
        </w:tc>
        <w:tc>
          <w:tcPr>
            <w:tcW w:w="1178" w:type="dxa"/>
            <w:tcBorders>
              <w:left w:val="single" w:sz="18" w:space="0" w:color="000000"/>
            </w:tcBorders>
            <w:vAlign w:val="bottom"/>
          </w:tcPr>
          <w:p w:rsidR="005D2D03" w:rsidRPr="007759F8" w:rsidRDefault="005D2D03" w:rsidP="005D2D03">
            <w:pPr>
              <w:adjustRightInd w:val="0"/>
              <w:jc w:val="center"/>
              <w:rPr>
                <w:color w:val="000000"/>
                <w:szCs w:val="24"/>
              </w:rPr>
            </w:pPr>
            <w:r w:rsidRPr="007759F8">
              <w:rPr>
                <w:color w:val="000000"/>
                <w:szCs w:val="24"/>
              </w:rPr>
              <w:t>33</w:t>
            </w:r>
          </w:p>
        </w:tc>
        <w:tc>
          <w:tcPr>
            <w:tcW w:w="1178" w:type="dxa"/>
            <w:vAlign w:val="bottom"/>
          </w:tcPr>
          <w:p w:rsidR="005D2D03" w:rsidRPr="007759F8" w:rsidRDefault="005D2D03" w:rsidP="005D2D03">
            <w:pPr>
              <w:adjustRightInd w:val="0"/>
              <w:jc w:val="center"/>
              <w:rPr>
                <w:color w:val="000000"/>
                <w:szCs w:val="24"/>
              </w:rPr>
            </w:pPr>
            <w:r w:rsidRPr="007759F8">
              <w:rPr>
                <w:color w:val="000000"/>
                <w:szCs w:val="24"/>
              </w:rPr>
              <w:t>46</w:t>
            </w:r>
          </w:p>
        </w:tc>
        <w:tc>
          <w:tcPr>
            <w:tcW w:w="1178" w:type="dxa"/>
            <w:vAlign w:val="bottom"/>
          </w:tcPr>
          <w:p w:rsidR="005D2D03" w:rsidRPr="007759F8" w:rsidRDefault="005D2D03" w:rsidP="005D2D03">
            <w:pPr>
              <w:adjustRightInd w:val="0"/>
              <w:jc w:val="center"/>
              <w:rPr>
                <w:color w:val="000000"/>
                <w:szCs w:val="24"/>
              </w:rPr>
            </w:pPr>
            <w:r w:rsidRPr="007759F8">
              <w:rPr>
                <w:color w:val="000000"/>
                <w:szCs w:val="24"/>
              </w:rPr>
              <w:t>38</w:t>
            </w:r>
          </w:p>
        </w:tc>
      </w:tr>
      <w:tr w:rsidR="005D2D03" w:rsidRPr="007759F8" w:rsidTr="005D2D03">
        <w:trPr>
          <w:trHeight w:val="297"/>
        </w:trPr>
        <w:tc>
          <w:tcPr>
            <w:tcW w:w="2265" w:type="dxa"/>
            <w:tcBorders>
              <w:bottom w:val="single" w:sz="4" w:space="0" w:color="000000"/>
            </w:tcBorders>
          </w:tcPr>
          <w:p w:rsidR="005D2D03" w:rsidRPr="007759F8" w:rsidRDefault="005D2D03" w:rsidP="005D2D03">
            <w:pPr>
              <w:adjustRightInd w:val="0"/>
              <w:ind w:left="432"/>
              <w:rPr>
                <w:color w:val="000000"/>
                <w:szCs w:val="24"/>
              </w:rPr>
            </w:pPr>
            <w:r w:rsidRPr="007759F8">
              <w:rPr>
                <w:color w:val="000000"/>
                <w:szCs w:val="24"/>
              </w:rPr>
              <w:t>Median</w:t>
            </w:r>
          </w:p>
        </w:tc>
        <w:tc>
          <w:tcPr>
            <w:tcW w:w="1178" w:type="dxa"/>
            <w:tcBorders>
              <w:bottom w:val="single" w:sz="4" w:space="0" w:color="000000"/>
            </w:tcBorders>
            <w:vAlign w:val="bottom"/>
          </w:tcPr>
          <w:p w:rsidR="005D2D03" w:rsidRPr="007759F8" w:rsidRDefault="005D2D03" w:rsidP="005D2D03">
            <w:pPr>
              <w:adjustRightInd w:val="0"/>
              <w:jc w:val="center"/>
              <w:rPr>
                <w:color w:val="000000"/>
                <w:szCs w:val="24"/>
              </w:rPr>
            </w:pPr>
            <w:r w:rsidRPr="007759F8">
              <w:rPr>
                <w:color w:val="000000"/>
                <w:szCs w:val="24"/>
              </w:rPr>
              <w:t>0.00</w:t>
            </w:r>
          </w:p>
        </w:tc>
        <w:tc>
          <w:tcPr>
            <w:tcW w:w="1178" w:type="dxa"/>
            <w:tcBorders>
              <w:bottom w:val="single" w:sz="4" w:space="0" w:color="000000"/>
            </w:tcBorders>
            <w:vAlign w:val="bottom"/>
          </w:tcPr>
          <w:p w:rsidR="005D2D03" w:rsidRPr="007759F8" w:rsidRDefault="005D2D03" w:rsidP="005D2D03">
            <w:pPr>
              <w:adjustRightInd w:val="0"/>
              <w:jc w:val="center"/>
              <w:rPr>
                <w:color w:val="000000"/>
                <w:szCs w:val="24"/>
              </w:rPr>
            </w:pPr>
            <w:r w:rsidRPr="007759F8">
              <w:rPr>
                <w:color w:val="000000"/>
                <w:szCs w:val="24"/>
              </w:rPr>
              <w:t xml:space="preserve">-75.00 </w:t>
            </w:r>
            <w:r w:rsidRPr="007759F8">
              <w:rPr>
                <w:color w:val="000000"/>
                <w:szCs w:val="24"/>
                <w:vertAlign w:val="superscript"/>
              </w:rPr>
              <w:t>b</w:t>
            </w:r>
          </w:p>
        </w:tc>
        <w:tc>
          <w:tcPr>
            <w:tcW w:w="1178" w:type="dxa"/>
            <w:tcBorders>
              <w:bottom w:val="single" w:sz="4" w:space="0" w:color="000000"/>
              <w:right w:val="single" w:sz="18" w:space="0" w:color="000000"/>
            </w:tcBorders>
            <w:vAlign w:val="bottom"/>
          </w:tcPr>
          <w:p w:rsidR="005D2D03" w:rsidRPr="007759F8" w:rsidRDefault="005D2D03" w:rsidP="005D2D03">
            <w:pPr>
              <w:adjustRightInd w:val="0"/>
              <w:jc w:val="center"/>
              <w:rPr>
                <w:color w:val="000000"/>
                <w:szCs w:val="24"/>
              </w:rPr>
            </w:pPr>
            <w:r w:rsidRPr="007759F8">
              <w:rPr>
                <w:color w:val="000000"/>
                <w:szCs w:val="24"/>
              </w:rPr>
              <w:t xml:space="preserve">-70.83 </w:t>
            </w:r>
            <w:r w:rsidRPr="007759F8">
              <w:rPr>
                <w:color w:val="000000"/>
                <w:szCs w:val="24"/>
                <w:vertAlign w:val="superscript"/>
              </w:rPr>
              <w:t>b</w:t>
            </w:r>
          </w:p>
        </w:tc>
        <w:tc>
          <w:tcPr>
            <w:tcW w:w="1178" w:type="dxa"/>
            <w:tcBorders>
              <w:left w:val="single" w:sz="18" w:space="0" w:color="000000"/>
              <w:bottom w:val="single" w:sz="4" w:space="0" w:color="000000"/>
            </w:tcBorders>
            <w:vAlign w:val="bottom"/>
          </w:tcPr>
          <w:p w:rsidR="005D2D03" w:rsidRPr="007759F8" w:rsidRDefault="005D2D03" w:rsidP="005D2D03">
            <w:pPr>
              <w:adjustRightInd w:val="0"/>
              <w:jc w:val="center"/>
              <w:rPr>
                <w:color w:val="000000"/>
                <w:szCs w:val="24"/>
              </w:rPr>
            </w:pPr>
            <w:r w:rsidRPr="007759F8">
              <w:rPr>
                <w:color w:val="000000"/>
                <w:szCs w:val="24"/>
              </w:rPr>
              <w:t>0.00</w:t>
            </w:r>
          </w:p>
        </w:tc>
        <w:tc>
          <w:tcPr>
            <w:tcW w:w="1178" w:type="dxa"/>
            <w:tcBorders>
              <w:bottom w:val="single" w:sz="4" w:space="0" w:color="000000"/>
            </w:tcBorders>
            <w:vAlign w:val="bottom"/>
          </w:tcPr>
          <w:p w:rsidR="005D2D03" w:rsidRPr="007759F8" w:rsidRDefault="005D2D03" w:rsidP="005D2D03">
            <w:pPr>
              <w:adjustRightInd w:val="0"/>
              <w:jc w:val="center"/>
              <w:rPr>
                <w:color w:val="000000"/>
                <w:szCs w:val="24"/>
              </w:rPr>
            </w:pPr>
            <w:r w:rsidRPr="007759F8">
              <w:rPr>
                <w:color w:val="000000"/>
                <w:szCs w:val="24"/>
              </w:rPr>
              <w:t xml:space="preserve">0.00 </w:t>
            </w:r>
            <w:r w:rsidRPr="007759F8">
              <w:rPr>
                <w:color w:val="000000"/>
                <w:szCs w:val="24"/>
                <w:vertAlign w:val="superscript"/>
              </w:rPr>
              <w:t>c</w:t>
            </w:r>
          </w:p>
        </w:tc>
        <w:tc>
          <w:tcPr>
            <w:tcW w:w="1178" w:type="dxa"/>
            <w:tcBorders>
              <w:bottom w:val="single" w:sz="4" w:space="0" w:color="000000"/>
            </w:tcBorders>
            <w:vAlign w:val="bottom"/>
          </w:tcPr>
          <w:p w:rsidR="005D2D03" w:rsidRPr="007759F8" w:rsidRDefault="005D2D03" w:rsidP="005D2D03">
            <w:pPr>
              <w:adjustRightInd w:val="0"/>
              <w:jc w:val="center"/>
              <w:rPr>
                <w:color w:val="000000"/>
                <w:szCs w:val="24"/>
              </w:rPr>
            </w:pPr>
            <w:r w:rsidRPr="007759F8">
              <w:rPr>
                <w:color w:val="000000"/>
                <w:szCs w:val="24"/>
              </w:rPr>
              <w:t xml:space="preserve">-64.58 </w:t>
            </w:r>
            <w:r w:rsidRPr="007759F8">
              <w:rPr>
                <w:color w:val="000000"/>
                <w:szCs w:val="24"/>
                <w:vertAlign w:val="superscript"/>
              </w:rPr>
              <w:t>c</w:t>
            </w:r>
          </w:p>
        </w:tc>
      </w:tr>
    </w:tbl>
    <w:p w:rsidR="005D2D03" w:rsidRPr="005D2D03" w:rsidRDefault="005D2D03" w:rsidP="005D2D03">
      <w:pPr>
        <w:pStyle w:val="Bullet12-1"/>
        <w:numPr>
          <w:ilvl w:val="0"/>
          <w:numId w:val="0"/>
        </w:numPr>
        <w:spacing w:after="0"/>
        <w:rPr>
          <w:rFonts w:ascii="Arial" w:hAnsi="Arial" w:cs="Arial"/>
          <w:sz w:val="16"/>
          <w:szCs w:val="16"/>
        </w:rPr>
      </w:pPr>
      <w:r w:rsidRPr="005D2D03">
        <w:rPr>
          <w:rFonts w:ascii="Arial" w:hAnsi="Arial" w:cs="Arial"/>
          <w:sz w:val="16"/>
          <w:szCs w:val="16"/>
          <w:vertAlign w:val="superscript"/>
        </w:rPr>
        <w:t xml:space="preserve">a </w:t>
      </w:r>
      <w:r w:rsidRPr="005D2D03">
        <w:rPr>
          <w:rFonts w:ascii="Arial" w:hAnsi="Arial" w:cs="Arial"/>
          <w:sz w:val="16"/>
          <w:szCs w:val="16"/>
        </w:rPr>
        <w:t>p&lt;0.01</w:t>
      </w:r>
    </w:p>
    <w:p w:rsidR="005D2D03" w:rsidRPr="005D2D03" w:rsidRDefault="005D2D03" w:rsidP="005D2D03">
      <w:pPr>
        <w:pStyle w:val="Bullet12-1"/>
        <w:numPr>
          <w:ilvl w:val="0"/>
          <w:numId w:val="0"/>
        </w:numPr>
        <w:spacing w:after="0"/>
        <w:rPr>
          <w:rFonts w:ascii="Arial" w:hAnsi="Arial" w:cs="Arial"/>
          <w:sz w:val="16"/>
          <w:szCs w:val="16"/>
        </w:rPr>
      </w:pPr>
      <w:r w:rsidRPr="005D2D03">
        <w:rPr>
          <w:rFonts w:ascii="Arial" w:hAnsi="Arial" w:cs="Arial"/>
          <w:sz w:val="16"/>
          <w:szCs w:val="16"/>
          <w:vertAlign w:val="superscript"/>
        </w:rPr>
        <w:t xml:space="preserve">b </w:t>
      </w:r>
      <w:r w:rsidRPr="005D2D03">
        <w:rPr>
          <w:rFonts w:ascii="Arial" w:hAnsi="Arial" w:cs="Arial"/>
          <w:sz w:val="16"/>
          <w:szCs w:val="16"/>
        </w:rPr>
        <w:t>p&lt;0.001</w:t>
      </w:r>
    </w:p>
    <w:p w:rsidR="005D2D03" w:rsidRPr="005D2D03" w:rsidRDefault="005D2D03" w:rsidP="005D2D03">
      <w:pPr>
        <w:pStyle w:val="Bullet12-1"/>
        <w:numPr>
          <w:ilvl w:val="0"/>
          <w:numId w:val="0"/>
        </w:numPr>
        <w:spacing w:after="0"/>
        <w:rPr>
          <w:rFonts w:ascii="Arial" w:hAnsi="Arial" w:cs="Arial"/>
          <w:sz w:val="16"/>
          <w:szCs w:val="16"/>
        </w:rPr>
      </w:pPr>
      <w:r w:rsidRPr="005D2D03">
        <w:rPr>
          <w:rFonts w:ascii="Arial" w:hAnsi="Arial" w:cs="Arial"/>
          <w:sz w:val="16"/>
          <w:szCs w:val="16"/>
          <w:vertAlign w:val="superscript"/>
        </w:rPr>
        <w:t>c</w:t>
      </w:r>
      <w:r w:rsidRPr="005D2D03">
        <w:rPr>
          <w:rFonts w:ascii="Arial" w:hAnsi="Arial" w:cs="Arial"/>
          <w:sz w:val="16"/>
          <w:szCs w:val="16"/>
        </w:rPr>
        <w:t xml:space="preserve"> p=NS</w:t>
      </w:r>
    </w:p>
    <w:p w:rsidR="005D2D03" w:rsidRPr="005D2D03" w:rsidRDefault="005D2D03" w:rsidP="005D2D03">
      <w:pPr>
        <w:pStyle w:val="Bullet12-1"/>
        <w:numPr>
          <w:ilvl w:val="0"/>
          <w:numId w:val="0"/>
        </w:numPr>
        <w:spacing w:after="0"/>
        <w:rPr>
          <w:rFonts w:ascii="Arial" w:hAnsi="Arial" w:cs="Arial"/>
          <w:sz w:val="16"/>
          <w:szCs w:val="16"/>
        </w:rPr>
      </w:pPr>
      <w:r w:rsidRPr="005D2D03">
        <w:rPr>
          <w:rFonts w:ascii="Arial" w:hAnsi="Arial" w:cs="Arial"/>
          <w:sz w:val="16"/>
          <w:szCs w:val="16"/>
          <w:vertAlign w:val="superscript"/>
        </w:rPr>
        <w:t xml:space="preserve">d </w:t>
      </w:r>
      <w:r w:rsidRPr="005D2D03">
        <w:rPr>
          <w:rFonts w:ascii="Arial" w:hAnsi="Arial" w:cs="Arial"/>
          <w:sz w:val="16"/>
          <w:szCs w:val="16"/>
        </w:rPr>
        <w:t>Enthesitis was assessed based on the Maastricht Ankylosing Spondylitis Enthesis Score</w:t>
      </w:r>
      <w:r w:rsidRPr="005D2D03">
        <w:rPr>
          <w:rFonts w:ascii="Arial" w:hAnsi="Arial" w:cs="Arial"/>
          <w:color w:val="000000"/>
          <w:sz w:val="16"/>
          <w:szCs w:val="16"/>
        </w:rPr>
        <w:t xml:space="preserve"> (</w:t>
      </w:r>
      <w:r w:rsidRPr="005D2D03">
        <w:rPr>
          <w:rFonts w:ascii="Arial" w:hAnsi="Arial" w:cs="Arial"/>
          <w:sz w:val="16"/>
          <w:szCs w:val="16"/>
        </w:rPr>
        <w:t>MASES) index modified for PSA (an instrument that counts 15 body sites).</w:t>
      </w:r>
    </w:p>
    <w:p w:rsidR="005D2D03" w:rsidRPr="005D2D03" w:rsidRDefault="005D2D03" w:rsidP="005D2D03">
      <w:pPr>
        <w:rPr>
          <w:sz w:val="16"/>
          <w:szCs w:val="16"/>
          <w:u w:val="single"/>
        </w:rPr>
      </w:pPr>
      <w:r w:rsidRPr="005D2D03">
        <w:rPr>
          <w:sz w:val="16"/>
          <w:szCs w:val="16"/>
          <w:vertAlign w:val="superscript"/>
        </w:rPr>
        <w:t xml:space="preserve">e </w:t>
      </w:r>
      <w:r w:rsidRPr="005D2D03">
        <w:rPr>
          <w:sz w:val="16"/>
          <w:szCs w:val="16"/>
        </w:rPr>
        <w:t>Dactylitis was assessed in both hands and feet using a scoring system from 0 to 60.</w:t>
      </w:r>
    </w:p>
    <w:p w:rsidR="005D2D03" w:rsidRPr="005D2D03" w:rsidRDefault="005D2D03" w:rsidP="00561965"/>
    <w:p w:rsidR="0031190C" w:rsidRDefault="0031190C" w:rsidP="005D2D03">
      <w:pPr>
        <w:pStyle w:val="BodyText120"/>
        <w:rPr>
          <w:rFonts w:ascii="Arial" w:hAnsi="Arial" w:cs="Arial"/>
          <w:sz w:val="22"/>
          <w:szCs w:val="22"/>
        </w:rPr>
      </w:pPr>
    </w:p>
    <w:p w:rsidR="005D2D03" w:rsidRPr="005D2D03" w:rsidRDefault="005D2D03" w:rsidP="005D2D03">
      <w:pPr>
        <w:pStyle w:val="BodyText120"/>
        <w:spacing w:before="240" w:after="0"/>
        <w:rPr>
          <w:rFonts w:ascii="Arial" w:hAnsi="Arial" w:cs="Arial"/>
          <w:b/>
          <w:i/>
          <w:sz w:val="22"/>
          <w:szCs w:val="22"/>
          <w:u w:val="single"/>
        </w:rPr>
      </w:pPr>
      <w:r w:rsidRPr="005D2D03">
        <w:rPr>
          <w:rFonts w:ascii="Arial" w:hAnsi="Arial" w:cs="Arial"/>
          <w:b/>
          <w:sz w:val="22"/>
          <w:szCs w:val="22"/>
          <w:u w:val="single"/>
        </w:rPr>
        <w:t>PASI</w:t>
      </w:r>
      <w:r w:rsidRPr="005D2D03">
        <w:rPr>
          <w:rFonts w:ascii="Arial" w:hAnsi="Arial" w:cs="Arial"/>
          <w:b/>
          <w:i/>
          <w:sz w:val="22"/>
          <w:szCs w:val="22"/>
          <w:u w:val="single"/>
        </w:rPr>
        <w:t xml:space="preserve"> </w:t>
      </w:r>
      <w:r w:rsidRPr="005D2D03">
        <w:rPr>
          <w:rFonts w:ascii="Arial" w:hAnsi="Arial" w:cs="Arial"/>
          <w:b/>
          <w:sz w:val="22"/>
          <w:szCs w:val="22"/>
          <w:u w:val="single"/>
        </w:rPr>
        <w:t>Response</w:t>
      </w:r>
    </w:p>
    <w:p w:rsidR="005D2D03" w:rsidRPr="005D2D03" w:rsidRDefault="005D2D03" w:rsidP="005D2D03">
      <w:pPr>
        <w:pStyle w:val="BodyText120"/>
        <w:rPr>
          <w:rFonts w:ascii="Arial" w:hAnsi="Arial" w:cs="Arial"/>
          <w:sz w:val="22"/>
          <w:szCs w:val="22"/>
        </w:rPr>
      </w:pPr>
      <w:r w:rsidRPr="005D2D03">
        <w:rPr>
          <w:rFonts w:ascii="Arial" w:hAnsi="Arial" w:cs="Arial"/>
          <w:sz w:val="22"/>
          <w:szCs w:val="22"/>
        </w:rPr>
        <w:t>In PSUMMIT I and PSUMMIT II, the proportion of patients with psoriasis involvement of ≥3% BSA at baseline who achieved a ≥75% improvement in the PASI assessment at Week 24 was significantly greater in the STELARA 45 mg and 90 mg groups compared with</w:t>
      </w:r>
      <w:r w:rsidR="00EA30C6">
        <w:rPr>
          <w:rFonts w:ascii="Arial" w:hAnsi="Arial" w:cs="Arial"/>
          <w:sz w:val="22"/>
          <w:szCs w:val="22"/>
        </w:rPr>
        <w:t xml:space="preserve"> the placebo group (see Table 11</w:t>
      </w:r>
      <w:r w:rsidRPr="00CF5101">
        <w:rPr>
          <w:rFonts w:ascii="Arial" w:hAnsi="Arial" w:cs="Arial"/>
          <w:sz w:val="22"/>
          <w:szCs w:val="22"/>
        </w:rPr>
        <w:t>). In both studies the proportion of patients achieving the  PASI 75 response was maintained through Week 52 (PSUMMIT I, STELARA 45mg-70.1% and 90mg- 68.1%; PSUMMIT II, STELARA 45mg-56.5% and 90mg- 64.4%).</w:t>
      </w:r>
    </w:p>
    <w:p w:rsidR="00F16A56" w:rsidRPr="005D2D03" w:rsidRDefault="005D2D03" w:rsidP="005D2D03">
      <w:pPr>
        <w:pStyle w:val="BodyText120"/>
        <w:rPr>
          <w:rFonts w:ascii="Arial" w:hAnsi="Arial" w:cs="Arial"/>
          <w:sz w:val="22"/>
          <w:szCs w:val="22"/>
        </w:rPr>
      </w:pPr>
      <w:r w:rsidRPr="005D2D03">
        <w:rPr>
          <w:rFonts w:ascii="Arial" w:hAnsi="Arial" w:cs="Arial"/>
          <w:sz w:val="22"/>
          <w:szCs w:val="22"/>
        </w:rPr>
        <w:t>The proportion of patients who achieved both a PASI 75 response and an ACR 20 response was evaluated for those patients with ≥3% BSA psoriasis skin involvement at baseline. A significantly higher proportion of patients achieved the combined response in the STELARA 45 mg and 90 mg groups compared with the placebo group at Week 24 (see Tabl</w:t>
      </w:r>
      <w:r w:rsidR="00F16A56">
        <w:rPr>
          <w:rFonts w:ascii="Arial" w:hAnsi="Arial" w:cs="Arial"/>
          <w:sz w:val="22"/>
          <w:szCs w:val="22"/>
        </w:rPr>
        <w:t xml:space="preserve">e </w:t>
      </w:r>
      <w:r w:rsidR="00EA30C6">
        <w:rPr>
          <w:rFonts w:ascii="Arial" w:hAnsi="Arial" w:cs="Arial"/>
          <w:sz w:val="22"/>
          <w:szCs w:val="22"/>
        </w:rPr>
        <w:t>11</w:t>
      </w:r>
      <w:r w:rsidR="005A031D">
        <w:rPr>
          <w:rFonts w:ascii="Arial" w:hAnsi="Arial" w:cs="Arial"/>
          <w:sz w:val="22"/>
          <w:szCs w:val="22"/>
        </w:rPr>
        <w:t>)</w:t>
      </w:r>
      <w:r w:rsidRPr="005D2D03">
        <w:rPr>
          <w:rFonts w:ascii="Arial" w:hAnsi="Arial" w:cs="Arial"/>
          <w:sz w:val="22"/>
          <w:szCs w:val="22"/>
        </w:rPr>
        <w:t xml:space="preserve">. </w:t>
      </w:r>
      <w:r w:rsidRPr="005B7815">
        <w:rPr>
          <w:rFonts w:ascii="Arial" w:hAnsi="Arial" w:cs="Arial"/>
          <w:sz w:val="22"/>
          <w:szCs w:val="22"/>
        </w:rPr>
        <w:t>In both studies the proportion of patients achieving both a PASI 75 response and an ACR20 response was maintained through Week 52 (PSUMMIT I, STELARA 45mg-44.8% and 90mg-44.3%; PSUMMIT II, STELARA 45mg-36.8% and 90mg- 43.1%).</w:t>
      </w:r>
    </w:p>
    <w:tbl>
      <w:tblPr>
        <w:tblW w:w="9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83"/>
        <w:gridCol w:w="1170"/>
        <w:gridCol w:w="1170"/>
        <w:gridCol w:w="1170"/>
        <w:gridCol w:w="1170"/>
        <w:gridCol w:w="1170"/>
        <w:gridCol w:w="1170"/>
      </w:tblGrid>
      <w:tr w:rsidR="005D2D03" w:rsidRPr="005D2D03" w:rsidTr="005D2D03">
        <w:trPr>
          <w:trHeight w:val="247"/>
        </w:trPr>
        <w:tc>
          <w:tcPr>
            <w:tcW w:w="9203" w:type="dxa"/>
            <w:gridSpan w:val="7"/>
          </w:tcPr>
          <w:p w:rsidR="005D2D03" w:rsidRPr="005D2D03" w:rsidRDefault="005D2D03" w:rsidP="00EA30C6">
            <w:pPr>
              <w:pStyle w:val="Caption"/>
            </w:pPr>
            <w:r w:rsidRPr="005D2D03">
              <w:t>Table </w:t>
            </w:r>
            <w:r w:rsidR="005A031D">
              <w:t>1</w:t>
            </w:r>
            <w:r w:rsidR="00EA30C6">
              <w:t>1</w:t>
            </w:r>
            <w:r w:rsidRPr="005D2D03">
              <w:t>:</w:t>
            </w:r>
            <w:r w:rsidRPr="005D2D03">
              <w:tab/>
              <w:t>Number of patients who achieved PASI 75, PASI 90 and PASI 100 responses as well as a combination of skin and joint responses at Week 24</w:t>
            </w:r>
          </w:p>
        </w:tc>
      </w:tr>
      <w:tr w:rsidR="005D2D03" w:rsidRPr="005D2D03" w:rsidTr="005D2D03">
        <w:trPr>
          <w:trHeight w:val="247"/>
        </w:trPr>
        <w:tc>
          <w:tcPr>
            <w:tcW w:w="2183" w:type="dxa"/>
          </w:tcPr>
          <w:p w:rsidR="005D2D03" w:rsidRPr="005D2D03" w:rsidRDefault="005D2D03" w:rsidP="005D2D03">
            <w:pPr>
              <w:keepNext/>
              <w:keepLines/>
              <w:autoSpaceDE w:val="0"/>
              <w:autoSpaceDN w:val="0"/>
              <w:adjustRightInd w:val="0"/>
              <w:rPr>
                <w:b/>
              </w:rPr>
            </w:pPr>
          </w:p>
        </w:tc>
        <w:tc>
          <w:tcPr>
            <w:tcW w:w="3510" w:type="dxa"/>
            <w:gridSpan w:val="3"/>
            <w:tcBorders>
              <w:right w:val="single" w:sz="18" w:space="0" w:color="000000"/>
            </w:tcBorders>
            <w:vAlign w:val="bottom"/>
          </w:tcPr>
          <w:p w:rsidR="005D2D03" w:rsidRPr="005D2D03" w:rsidRDefault="00BB257A" w:rsidP="005D2D03">
            <w:pPr>
              <w:keepNext/>
              <w:keepLines/>
              <w:spacing w:line="264" w:lineRule="auto"/>
              <w:jc w:val="center"/>
              <w:rPr>
                <w:b/>
                <w:color w:val="000000"/>
              </w:rPr>
            </w:pPr>
            <w:r w:rsidRPr="00BB257A">
              <w:rPr>
                <w:b/>
              </w:rPr>
              <w:t>PSUMMIT I</w:t>
            </w:r>
          </w:p>
        </w:tc>
        <w:tc>
          <w:tcPr>
            <w:tcW w:w="3510" w:type="dxa"/>
            <w:gridSpan w:val="3"/>
            <w:tcBorders>
              <w:left w:val="single" w:sz="18" w:space="0" w:color="000000"/>
            </w:tcBorders>
            <w:vAlign w:val="bottom"/>
          </w:tcPr>
          <w:p w:rsidR="005D2D03" w:rsidRPr="005D2D03" w:rsidRDefault="00BB257A" w:rsidP="005D2D03">
            <w:pPr>
              <w:keepNext/>
              <w:keepLines/>
              <w:spacing w:line="264" w:lineRule="auto"/>
              <w:jc w:val="center"/>
              <w:rPr>
                <w:b/>
                <w:color w:val="000000"/>
              </w:rPr>
            </w:pPr>
            <w:r w:rsidRPr="00BB257A">
              <w:rPr>
                <w:b/>
              </w:rPr>
              <w:t>PSUMMIT II</w:t>
            </w:r>
          </w:p>
        </w:tc>
      </w:tr>
      <w:tr w:rsidR="005D2D03" w:rsidRPr="005D2D03" w:rsidTr="005D2D03">
        <w:trPr>
          <w:trHeight w:val="247"/>
        </w:trPr>
        <w:tc>
          <w:tcPr>
            <w:tcW w:w="2183" w:type="dxa"/>
          </w:tcPr>
          <w:p w:rsidR="005D2D03" w:rsidRPr="005D2D03" w:rsidRDefault="005D2D03" w:rsidP="005D2D03">
            <w:pPr>
              <w:keepNext/>
              <w:keepLines/>
              <w:autoSpaceDE w:val="0"/>
              <w:autoSpaceDN w:val="0"/>
              <w:adjustRightInd w:val="0"/>
              <w:rPr>
                <w:b/>
              </w:rPr>
            </w:pPr>
          </w:p>
        </w:tc>
        <w:tc>
          <w:tcPr>
            <w:tcW w:w="1170" w:type="dxa"/>
            <w:vAlign w:val="bottom"/>
          </w:tcPr>
          <w:p w:rsidR="005D2D03" w:rsidRPr="005D2D03" w:rsidRDefault="005D2D03" w:rsidP="005D2D03">
            <w:pPr>
              <w:keepNext/>
              <w:keepLines/>
              <w:spacing w:line="264" w:lineRule="auto"/>
              <w:jc w:val="center"/>
              <w:rPr>
                <w:b/>
                <w:color w:val="000000"/>
              </w:rPr>
            </w:pPr>
          </w:p>
        </w:tc>
        <w:tc>
          <w:tcPr>
            <w:tcW w:w="2340" w:type="dxa"/>
            <w:gridSpan w:val="2"/>
            <w:tcBorders>
              <w:right w:val="single" w:sz="18" w:space="0" w:color="000000"/>
            </w:tcBorders>
            <w:vAlign w:val="bottom"/>
          </w:tcPr>
          <w:p w:rsidR="005D2D03" w:rsidRPr="005D2D03" w:rsidRDefault="00BB257A" w:rsidP="005D2D03">
            <w:pPr>
              <w:keepNext/>
              <w:keepLines/>
              <w:spacing w:line="264" w:lineRule="auto"/>
              <w:jc w:val="center"/>
              <w:rPr>
                <w:b/>
                <w:color w:val="000000"/>
              </w:rPr>
            </w:pPr>
            <w:r w:rsidRPr="00BB257A">
              <w:rPr>
                <w:b/>
                <w:color w:val="000000"/>
              </w:rPr>
              <w:t xml:space="preserve">STELARA </w:t>
            </w:r>
            <w:r w:rsidRPr="00BB257A">
              <w:rPr>
                <w:b/>
                <w:color w:val="000000"/>
                <w:vertAlign w:val="superscript"/>
              </w:rPr>
              <w:t>a</w:t>
            </w:r>
          </w:p>
        </w:tc>
        <w:tc>
          <w:tcPr>
            <w:tcW w:w="1170" w:type="dxa"/>
            <w:tcBorders>
              <w:left w:val="single" w:sz="18" w:space="0" w:color="000000"/>
            </w:tcBorders>
            <w:vAlign w:val="bottom"/>
          </w:tcPr>
          <w:p w:rsidR="005D2D03" w:rsidRPr="005D2D03" w:rsidRDefault="005D2D03" w:rsidP="005D2D03">
            <w:pPr>
              <w:keepNext/>
              <w:keepLines/>
              <w:spacing w:line="264" w:lineRule="auto"/>
              <w:jc w:val="center"/>
              <w:rPr>
                <w:b/>
                <w:color w:val="000000"/>
              </w:rPr>
            </w:pPr>
          </w:p>
        </w:tc>
        <w:tc>
          <w:tcPr>
            <w:tcW w:w="2340" w:type="dxa"/>
            <w:gridSpan w:val="2"/>
            <w:vAlign w:val="bottom"/>
          </w:tcPr>
          <w:p w:rsidR="005D2D03" w:rsidRPr="005D2D03" w:rsidRDefault="00BB257A" w:rsidP="005D2D03">
            <w:pPr>
              <w:keepNext/>
              <w:keepLines/>
              <w:spacing w:line="264" w:lineRule="auto"/>
              <w:jc w:val="center"/>
              <w:rPr>
                <w:b/>
                <w:color w:val="000000"/>
              </w:rPr>
            </w:pPr>
            <w:r w:rsidRPr="00BB257A">
              <w:rPr>
                <w:b/>
                <w:color w:val="000000"/>
              </w:rPr>
              <w:t xml:space="preserve">STELARA </w:t>
            </w:r>
            <w:r w:rsidRPr="00BB257A">
              <w:rPr>
                <w:b/>
                <w:color w:val="000000"/>
                <w:vertAlign w:val="superscript"/>
              </w:rPr>
              <w:t>a</w:t>
            </w:r>
          </w:p>
        </w:tc>
      </w:tr>
      <w:tr w:rsidR="005D2D03" w:rsidRPr="005D2D03" w:rsidTr="005D2D03">
        <w:trPr>
          <w:trHeight w:val="247"/>
        </w:trPr>
        <w:tc>
          <w:tcPr>
            <w:tcW w:w="2183" w:type="dxa"/>
          </w:tcPr>
          <w:p w:rsidR="005D2D03" w:rsidRPr="005D2D03" w:rsidRDefault="005D2D03" w:rsidP="005D2D03">
            <w:pPr>
              <w:keepNext/>
              <w:keepLines/>
              <w:autoSpaceDE w:val="0"/>
              <w:autoSpaceDN w:val="0"/>
              <w:adjustRightInd w:val="0"/>
              <w:rPr>
                <w:b/>
              </w:rPr>
            </w:pPr>
          </w:p>
        </w:tc>
        <w:tc>
          <w:tcPr>
            <w:tcW w:w="1170" w:type="dxa"/>
            <w:vAlign w:val="bottom"/>
          </w:tcPr>
          <w:p w:rsidR="005D2D03" w:rsidRPr="005D2D03" w:rsidRDefault="00BB257A" w:rsidP="005D2D03">
            <w:pPr>
              <w:keepNext/>
              <w:keepLines/>
              <w:spacing w:line="264" w:lineRule="auto"/>
              <w:jc w:val="center"/>
              <w:rPr>
                <w:b/>
                <w:color w:val="000000"/>
              </w:rPr>
            </w:pPr>
            <w:r w:rsidRPr="00BB257A">
              <w:rPr>
                <w:b/>
                <w:color w:val="000000"/>
              </w:rPr>
              <w:t>Placebo</w:t>
            </w:r>
          </w:p>
          <w:p w:rsidR="005D2D03" w:rsidRPr="005D2D03" w:rsidRDefault="00BB257A" w:rsidP="005D2D03">
            <w:pPr>
              <w:keepNext/>
              <w:keepLines/>
              <w:spacing w:line="264" w:lineRule="auto"/>
              <w:jc w:val="center"/>
              <w:rPr>
                <w:b/>
                <w:color w:val="000000"/>
              </w:rPr>
            </w:pPr>
            <w:r w:rsidRPr="00BB257A">
              <w:rPr>
                <w:b/>
                <w:color w:val="000000"/>
              </w:rPr>
              <w:t>(N= 206)</w:t>
            </w:r>
          </w:p>
        </w:tc>
        <w:tc>
          <w:tcPr>
            <w:tcW w:w="1170" w:type="dxa"/>
            <w:vAlign w:val="bottom"/>
          </w:tcPr>
          <w:p w:rsidR="005D2D03" w:rsidRPr="005D2D03" w:rsidRDefault="00BB257A" w:rsidP="005D2D03">
            <w:pPr>
              <w:keepNext/>
              <w:keepLines/>
              <w:spacing w:line="264" w:lineRule="auto"/>
              <w:jc w:val="center"/>
              <w:rPr>
                <w:b/>
                <w:color w:val="000000"/>
              </w:rPr>
            </w:pPr>
            <w:r w:rsidRPr="00BB257A">
              <w:rPr>
                <w:b/>
                <w:color w:val="000000"/>
              </w:rPr>
              <w:t>45 mg</w:t>
            </w:r>
          </w:p>
          <w:p w:rsidR="005D2D03" w:rsidRPr="005D2D03" w:rsidRDefault="00BB257A" w:rsidP="005D2D03">
            <w:pPr>
              <w:keepNext/>
              <w:keepLines/>
              <w:spacing w:line="264" w:lineRule="auto"/>
              <w:jc w:val="center"/>
              <w:rPr>
                <w:b/>
                <w:color w:val="000000"/>
              </w:rPr>
            </w:pPr>
            <w:r w:rsidRPr="00BB257A">
              <w:rPr>
                <w:b/>
                <w:color w:val="000000"/>
              </w:rPr>
              <w:t>(N=205)</w:t>
            </w:r>
          </w:p>
        </w:tc>
        <w:tc>
          <w:tcPr>
            <w:tcW w:w="1170" w:type="dxa"/>
            <w:tcBorders>
              <w:right w:val="single" w:sz="18" w:space="0" w:color="000000"/>
            </w:tcBorders>
            <w:vAlign w:val="bottom"/>
          </w:tcPr>
          <w:p w:rsidR="005D2D03" w:rsidRPr="005D2D03" w:rsidRDefault="00BB257A" w:rsidP="005D2D03">
            <w:pPr>
              <w:keepNext/>
              <w:keepLines/>
              <w:spacing w:line="264" w:lineRule="auto"/>
              <w:jc w:val="center"/>
              <w:rPr>
                <w:b/>
                <w:color w:val="000000"/>
              </w:rPr>
            </w:pPr>
            <w:r w:rsidRPr="00BB257A">
              <w:rPr>
                <w:b/>
                <w:color w:val="000000"/>
              </w:rPr>
              <w:t>90 mg</w:t>
            </w:r>
          </w:p>
          <w:p w:rsidR="005D2D03" w:rsidRPr="005D2D03" w:rsidRDefault="003B67E4" w:rsidP="005D2D03">
            <w:pPr>
              <w:keepNext/>
              <w:keepLines/>
              <w:spacing w:line="264" w:lineRule="auto"/>
              <w:jc w:val="center"/>
              <w:rPr>
                <w:b/>
                <w:color w:val="000000"/>
              </w:rPr>
            </w:pPr>
            <w:r w:rsidRPr="003B67E4">
              <w:rPr>
                <w:b/>
                <w:color w:val="000000"/>
              </w:rPr>
              <w:t>(N=204)</w:t>
            </w:r>
          </w:p>
        </w:tc>
        <w:tc>
          <w:tcPr>
            <w:tcW w:w="1170" w:type="dxa"/>
            <w:tcBorders>
              <w:left w:val="single" w:sz="18" w:space="0" w:color="000000"/>
            </w:tcBorders>
            <w:vAlign w:val="bottom"/>
          </w:tcPr>
          <w:p w:rsidR="005D2D03" w:rsidRPr="005D2D03" w:rsidRDefault="003B67E4" w:rsidP="005D2D03">
            <w:pPr>
              <w:keepNext/>
              <w:keepLines/>
              <w:spacing w:line="264" w:lineRule="auto"/>
              <w:jc w:val="center"/>
              <w:rPr>
                <w:b/>
                <w:color w:val="000000"/>
              </w:rPr>
            </w:pPr>
            <w:r w:rsidRPr="003B67E4">
              <w:rPr>
                <w:b/>
                <w:color w:val="000000"/>
              </w:rPr>
              <w:t>Placebo</w:t>
            </w:r>
          </w:p>
          <w:p w:rsidR="005D2D03" w:rsidRPr="005D2D03" w:rsidRDefault="00DE11BE" w:rsidP="005D2D03">
            <w:pPr>
              <w:keepNext/>
              <w:keepLines/>
              <w:spacing w:line="264" w:lineRule="auto"/>
              <w:jc w:val="center"/>
              <w:rPr>
                <w:b/>
                <w:color w:val="000000"/>
              </w:rPr>
            </w:pPr>
            <w:r w:rsidRPr="00DE11BE">
              <w:rPr>
                <w:b/>
                <w:color w:val="000000"/>
              </w:rPr>
              <w:t>(N= 104)</w:t>
            </w:r>
          </w:p>
        </w:tc>
        <w:tc>
          <w:tcPr>
            <w:tcW w:w="1170" w:type="dxa"/>
            <w:vAlign w:val="bottom"/>
          </w:tcPr>
          <w:p w:rsidR="005D2D03" w:rsidRPr="005D2D03" w:rsidRDefault="00DE11BE" w:rsidP="005D2D03">
            <w:pPr>
              <w:keepNext/>
              <w:keepLines/>
              <w:spacing w:line="264" w:lineRule="auto"/>
              <w:jc w:val="center"/>
              <w:rPr>
                <w:b/>
                <w:color w:val="000000"/>
              </w:rPr>
            </w:pPr>
            <w:r w:rsidRPr="00DE11BE">
              <w:rPr>
                <w:b/>
                <w:color w:val="000000"/>
              </w:rPr>
              <w:t>45 mg</w:t>
            </w:r>
          </w:p>
          <w:p w:rsidR="005D2D03" w:rsidRPr="005D2D03" w:rsidRDefault="00DE11BE" w:rsidP="005D2D03">
            <w:pPr>
              <w:keepNext/>
              <w:keepLines/>
              <w:spacing w:line="264" w:lineRule="auto"/>
              <w:jc w:val="center"/>
              <w:rPr>
                <w:b/>
                <w:color w:val="000000"/>
              </w:rPr>
            </w:pPr>
            <w:r w:rsidRPr="00DE11BE">
              <w:rPr>
                <w:b/>
                <w:color w:val="000000"/>
              </w:rPr>
              <w:t>(N=103)</w:t>
            </w:r>
          </w:p>
        </w:tc>
        <w:tc>
          <w:tcPr>
            <w:tcW w:w="1170" w:type="dxa"/>
            <w:vAlign w:val="bottom"/>
          </w:tcPr>
          <w:p w:rsidR="005D2D03" w:rsidRPr="005D2D03" w:rsidRDefault="00DE11BE" w:rsidP="005D2D03">
            <w:pPr>
              <w:keepNext/>
              <w:keepLines/>
              <w:spacing w:line="264" w:lineRule="auto"/>
              <w:jc w:val="center"/>
              <w:rPr>
                <w:b/>
                <w:color w:val="000000"/>
              </w:rPr>
            </w:pPr>
            <w:r w:rsidRPr="00DE11BE">
              <w:rPr>
                <w:b/>
                <w:color w:val="000000"/>
              </w:rPr>
              <w:t>90 mg</w:t>
            </w:r>
          </w:p>
          <w:p w:rsidR="005D2D03" w:rsidRPr="005D2D03" w:rsidRDefault="00DE11BE" w:rsidP="005D2D03">
            <w:pPr>
              <w:keepNext/>
              <w:keepLines/>
              <w:spacing w:line="264" w:lineRule="auto"/>
              <w:jc w:val="center"/>
              <w:rPr>
                <w:b/>
                <w:color w:val="000000"/>
              </w:rPr>
            </w:pPr>
            <w:r w:rsidRPr="00DE11BE">
              <w:rPr>
                <w:b/>
                <w:color w:val="000000"/>
              </w:rPr>
              <w:t>(N=105)</w:t>
            </w:r>
          </w:p>
        </w:tc>
      </w:tr>
      <w:tr w:rsidR="005D2D03" w:rsidRPr="005D2D03" w:rsidTr="005D2D03">
        <w:trPr>
          <w:trHeight w:val="287"/>
        </w:trPr>
        <w:tc>
          <w:tcPr>
            <w:tcW w:w="2183" w:type="dxa"/>
            <w:vAlign w:val="center"/>
          </w:tcPr>
          <w:p w:rsidR="005D2D03" w:rsidRPr="005D2D03" w:rsidRDefault="0034103C" w:rsidP="005D2D03">
            <w:pPr>
              <w:jc w:val="left"/>
            </w:pPr>
            <w:r w:rsidRPr="0034103C">
              <w:t>Patients with ≥3% BSA psoriasis skin involvement at baseline</w:t>
            </w:r>
          </w:p>
        </w:tc>
        <w:tc>
          <w:tcPr>
            <w:tcW w:w="1170" w:type="dxa"/>
            <w:vAlign w:val="bottom"/>
          </w:tcPr>
          <w:p w:rsidR="005D2D03" w:rsidRPr="005D2D03" w:rsidRDefault="00BB257A" w:rsidP="005D2D03">
            <w:pPr>
              <w:spacing w:line="264" w:lineRule="auto"/>
              <w:jc w:val="center"/>
              <w:rPr>
                <w:color w:val="000000"/>
              </w:rPr>
            </w:pPr>
            <w:r w:rsidRPr="00BB257A">
              <w:rPr>
                <w:color w:val="000000"/>
              </w:rPr>
              <w:t>146</w:t>
            </w:r>
          </w:p>
        </w:tc>
        <w:tc>
          <w:tcPr>
            <w:tcW w:w="1170" w:type="dxa"/>
            <w:vAlign w:val="bottom"/>
          </w:tcPr>
          <w:p w:rsidR="005D2D03" w:rsidRPr="005D2D03" w:rsidRDefault="00BB257A" w:rsidP="005D2D03">
            <w:pPr>
              <w:spacing w:line="264" w:lineRule="auto"/>
              <w:jc w:val="center"/>
              <w:rPr>
                <w:color w:val="000000"/>
              </w:rPr>
            </w:pPr>
            <w:r w:rsidRPr="00BB257A">
              <w:rPr>
                <w:color w:val="000000"/>
              </w:rPr>
              <w:t>145</w:t>
            </w:r>
          </w:p>
        </w:tc>
        <w:tc>
          <w:tcPr>
            <w:tcW w:w="1170" w:type="dxa"/>
            <w:tcBorders>
              <w:right w:val="single" w:sz="18" w:space="0" w:color="000000"/>
            </w:tcBorders>
            <w:vAlign w:val="bottom"/>
          </w:tcPr>
          <w:p w:rsidR="005D2D03" w:rsidRPr="005D2D03" w:rsidRDefault="00BB257A" w:rsidP="005D2D03">
            <w:pPr>
              <w:spacing w:line="264" w:lineRule="auto"/>
              <w:jc w:val="center"/>
              <w:rPr>
                <w:color w:val="000000"/>
              </w:rPr>
            </w:pPr>
            <w:r w:rsidRPr="00BB257A">
              <w:rPr>
                <w:color w:val="000000"/>
              </w:rPr>
              <w:t>149</w:t>
            </w:r>
          </w:p>
        </w:tc>
        <w:tc>
          <w:tcPr>
            <w:tcW w:w="1170" w:type="dxa"/>
            <w:tcBorders>
              <w:left w:val="single" w:sz="18" w:space="0" w:color="000000"/>
            </w:tcBorders>
            <w:vAlign w:val="bottom"/>
          </w:tcPr>
          <w:p w:rsidR="005D2D03" w:rsidRPr="005D2D03" w:rsidRDefault="00BB257A" w:rsidP="005D2D03">
            <w:pPr>
              <w:adjustRightInd w:val="0"/>
              <w:jc w:val="center"/>
              <w:rPr>
                <w:color w:val="000000"/>
              </w:rPr>
            </w:pPr>
            <w:r w:rsidRPr="00BB257A">
              <w:rPr>
                <w:color w:val="000000"/>
              </w:rPr>
              <w:t>80</w:t>
            </w:r>
          </w:p>
        </w:tc>
        <w:tc>
          <w:tcPr>
            <w:tcW w:w="1170" w:type="dxa"/>
            <w:vAlign w:val="bottom"/>
          </w:tcPr>
          <w:p w:rsidR="005D2D03" w:rsidRPr="005D2D03" w:rsidRDefault="003B67E4" w:rsidP="005D2D03">
            <w:pPr>
              <w:adjustRightInd w:val="0"/>
              <w:jc w:val="center"/>
              <w:rPr>
                <w:color w:val="000000"/>
              </w:rPr>
            </w:pPr>
            <w:r w:rsidRPr="003B67E4">
              <w:rPr>
                <w:color w:val="000000"/>
              </w:rPr>
              <w:t>80</w:t>
            </w:r>
          </w:p>
        </w:tc>
        <w:tc>
          <w:tcPr>
            <w:tcW w:w="1170" w:type="dxa"/>
            <w:vAlign w:val="bottom"/>
          </w:tcPr>
          <w:p w:rsidR="005D2D03" w:rsidRPr="005D2D03" w:rsidRDefault="003B67E4" w:rsidP="005D2D03">
            <w:pPr>
              <w:adjustRightInd w:val="0"/>
              <w:jc w:val="center"/>
              <w:rPr>
                <w:color w:val="000000"/>
              </w:rPr>
            </w:pPr>
            <w:r w:rsidRPr="003B67E4">
              <w:rPr>
                <w:color w:val="000000"/>
              </w:rPr>
              <w:t>81</w:t>
            </w:r>
          </w:p>
        </w:tc>
      </w:tr>
      <w:tr w:rsidR="005D2D03" w:rsidRPr="005D2D03" w:rsidTr="005D2D03">
        <w:trPr>
          <w:trHeight w:val="287"/>
        </w:trPr>
        <w:tc>
          <w:tcPr>
            <w:tcW w:w="2183" w:type="dxa"/>
          </w:tcPr>
          <w:p w:rsidR="005D2D03" w:rsidRPr="005D2D03" w:rsidRDefault="0034103C" w:rsidP="005D2D03">
            <w:pPr>
              <w:spacing w:line="264" w:lineRule="auto"/>
              <w:ind w:left="432"/>
              <w:jc w:val="left"/>
              <w:rPr>
                <w:color w:val="000000"/>
              </w:rPr>
            </w:pPr>
            <w:r w:rsidRPr="0034103C">
              <w:rPr>
                <w:color w:val="000000"/>
              </w:rPr>
              <w:t>PASI 75</w:t>
            </w:r>
          </w:p>
        </w:tc>
        <w:tc>
          <w:tcPr>
            <w:tcW w:w="1170" w:type="dxa"/>
            <w:vAlign w:val="bottom"/>
          </w:tcPr>
          <w:p w:rsidR="005D2D03" w:rsidRPr="005D2D03" w:rsidRDefault="00BB257A" w:rsidP="005D2D03">
            <w:pPr>
              <w:spacing w:line="264" w:lineRule="auto"/>
              <w:jc w:val="center"/>
              <w:rPr>
                <w:color w:val="000000"/>
              </w:rPr>
            </w:pPr>
            <w:r w:rsidRPr="00BB257A">
              <w:rPr>
                <w:color w:val="000000"/>
              </w:rPr>
              <w:t>16 (11%)</w:t>
            </w:r>
          </w:p>
        </w:tc>
        <w:tc>
          <w:tcPr>
            <w:tcW w:w="1170" w:type="dxa"/>
            <w:vAlign w:val="bottom"/>
          </w:tcPr>
          <w:p w:rsidR="005D2D03" w:rsidRPr="005D2D03" w:rsidRDefault="00BB257A" w:rsidP="005D2D03">
            <w:pPr>
              <w:spacing w:line="264" w:lineRule="auto"/>
              <w:jc w:val="center"/>
              <w:rPr>
                <w:color w:val="000000"/>
              </w:rPr>
            </w:pPr>
            <w:r w:rsidRPr="00BB257A">
              <w:rPr>
                <w:color w:val="000000"/>
              </w:rPr>
              <w:t>83 (57%)</w:t>
            </w:r>
          </w:p>
        </w:tc>
        <w:tc>
          <w:tcPr>
            <w:tcW w:w="1170" w:type="dxa"/>
            <w:tcBorders>
              <w:right w:val="single" w:sz="18" w:space="0" w:color="000000"/>
            </w:tcBorders>
            <w:vAlign w:val="bottom"/>
          </w:tcPr>
          <w:p w:rsidR="005D2D03" w:rsidRPr="005D2D03" w:rsidRDefault="00BB257A" w:rsidP="005D2D03">
            <w:pPr>
              <w:spacing w:line="264" w:lineRule="auto"/>
              <w:jc w:val="center"/>
              <w:rPr>
                <w:color w:val="000000"/>
              </w:rPr>
            </w:pPr>
            <w:r w:rsidRPr="00BB257A">
              <w:rPr>
                <w:color w:val="000000"/>
              </w:rPr>
              <w:t>93 (62%)</w:t>
            </w:r>
          </w:p>
        </w:tc>
        <w:tc>
          <w:tcPr>
            <w:tcW w:w="1170" w:type="dxa"/>
            <w:tcBorders>
              <w:left w:val="single" w:sz="18" w:space="0" w:color="000000"/>
            </w:tcBorders>
            <w:vAlign w:val="bottom"/>
          </w:tcPr>
          <w:p w:rsidR="005D2D03" w:rsidRPr="005D2D03" w:rsidRDefault="00BB257A" w:rsidP="005D2D03">
            <w:pPr>
              <w:adjustRightInd w:val="0"/>
              <w:jc w:val="center"/>
              <w:rPr>
                <w:color w:val="000000"/>
              </w:rPr>
            </w:pPr>
            <w:r w:rsidRPr="00BB257A">
              <w:rPr>
                <w:color w:val="000000"/>
              </w:rPr>
              <w:t>4 (5%)</w:t>
            </w:r>
          </w:p>
        </w:tc>
        <w:tc>
          <w:tcPr>
            <w:tcW w:w="1170" w:type="dxa"/>
            <w:vAlign w:val="bottom"/>
          </w:tcPr>
          <w:p w:rsidR="005D2D03" w:rsidRPr="005D2D03" w:rsidRDefault="003B67E4" w:rsidP="005D2D03">
            <w:pPr>
              <w:adjustRightInd w:val="0"/>
              <w:jc w:val="center"/>
              <w:rPr>
                <w:color w:val="000000"/>
              </w:rPr>
            </w:pPr>
            <w:r w:rsidRPr="003B67E4">
              <w:rPr>
                <w:color w:val="000000"/>
              </w:rPr>
              <w:t>41 (51%)</w:t>
            </w:r>
          </w:p>
        </w:tc>
        <w:tc>
          <w:tcPr>
            <w:tcW w:w="1170" w:type="dxa"/>
            <w:vAlign w:val="bottom"/>
          </w:tcPr>
          <w:p w:rsidR="005D2D03" w:rsidRPr="005D2D03" w:rsidRDefault="003B67E4" w:rsidP="005D2D03">
            <w:pPr>
              <w:adjustRightInd w:val="0"/>
              <w:jc w:val="center"/>
              <w:rPr>
                <w:color w:val="000000"/>
              </w:rPr>
            </w:pPr>
            <w:r w:rsidRPr="003B67E4">
              <w:rPr>
                <w:color w:val="000000"/>
              </w:rPr>
              <w:t>45 (56%)</w:t>
            </w:r>
          </w:p>
        </w:tc>
      </w:tr>
      <w:tr w:rsidR="005D2D03" w:rsidRPr="005D2D03" w:rsidTr="005D2D03">
        <w:trPr>
          <w:trHeight w:val="287"/>
        </w:trPr>
        <w:tc>
          <w:tcPr>
            <w:tcW w:w="2183" w:type="dxa"/>
          </w:tcPr>
          <w:p w:rsidR="005D2D03" w:rsidRPr="005D2D03" w:rsidRDefault="0034103C" w:rsidP="005D2D03">
            <w:pPr>
              <w:spacing w:line="264" w:lineRule="auto"/>
              <w:ind w:left="432"/>
              <w:jc w:val="left"/>
              <w:rPr>
                <w:color w:val="000000"/>
              </w:rPr>
            </w:pPr>
            <w:r w:rsidRPr="0034103C">
              <w:rPr>
                <w:color w:val="000000"/>
              </w:rPr>
              <w:t>PASI 90</w:t>
            </w:r>
          </w:p>
        </w:tc>
        <w:tc>
          <w:tcPr>
            <w:tcW w:w="1170" w:type="dxa"/>
            <w:vAlign w:val="bottom"/>
          </w:tcPr>
          <w:p w:rsidR="005D2D03" w:rsidRPr="005D2D03" w:rsidRDefault="00BB257A" w:rsidP="005D2D03">
            <w:pPr>
              <w:spacing w:line="264" w:lineRule="auto"/>
              <w:jc w:val="center"/>
              <w:rPr>
                <w:color w:val="000000"/>
              </w:rPr>
            </w:pPr>
            <w:r w:rsidRPr="00BB257A">
              <w:rPr>
                <w:color w:val="000000"/>
              </w:rPr>
              <w:t>4 (3%)</w:t>
            </w:r>
          </w:p>
        </w:tc>
        <w:tc>
          <w:tcPr>
            <w:tcW w:w="1170" w:type="dxa"/>
            <w:vAlign w:val="bottom"/>
          </w:tcPr>
          <w:p w:rsidR="005D2D03" w:rsidRPr="005D2D03" w:rsidRDefault="00BB257A" w:rsidP="005D2D03">
            <w:pPr>
              <w:spacing w:line="264" w:lineRule="auto"/>
              <w:jc w:val="center"/>
              <w:rPr>
                <w:color w:val="000000"/>
              </w:rPr>
            </w:pPr>
            <w:r w:rsidRPr="00BB257A">
              <w:rPr>
                <w:color w:val="000000"/>
              </w:rPr>
              <w:t>60 (41%)</w:t>
            </w:r>
          </w:p>
        </w:tc>
        <w:tc>
          <w:tcPr>
            <w:tcW w:w="1170" w:type="dxa"/>
            <w:tcBorders>
              <w:right w:val="single" w:sz="18" w:space="0" w:color="000000"/>
            </w:tcBorders>
            <w:vAlign w:val="bottom"/>
          </w:tcPr>
          <w:p w:rsidR="005D2D03" w:rsidRPr="005D2D03" w:rsidRDefault="00BB257A" w:rsidP="005D2D03">
            <w:pPr>
              <w:spacing w:line="264" w:lineRule="auto"/>
              <w:jc w:val="center"/>
              <w:rPr>
                <w:color w:val="000000"/>
              </w:rPr>
            </w:pPr>
            <w:r w:rsidRPr="00BB257A">
              <w:rPr>
                <w:color w:val="000000"/>
              </w:rPr>
              <w:t>65 (44%)</w:t>
            </w:r>
          </w:p>
        </w:tc>
        <w:tc>
          <w:tcPr>
            <w:tcW w:w="1170" w:type="dxa"/>
            <w:tcBorders>
              <w:left w:val="single" w:sz="18" w:space="0" w:color="000000"/>
            </w:tcBorders>
            <w:vAlign w:val="bottom"/>
          </w:tcPr>
          <w:p w:rsidR="005D2D03" w:rsidRPr="005D2D03" w:rsidRDefault="00BB257A" w:rsidP="005D2D03">
            <w:pPr>
              <w:adjustRightInd w:val="0"/>
              <w:jc w:val="center"/>
              <w:rPr>
                <w:color w:val="000000"/>
              </w:rPr>
            </w:pPr>
            <w:r w:rsidRPr="00BB257A">
              <w:rPr>
                <w:color w:val="000000"/>
              </w:rPr>
              <w:t>3 (4%)</w:t>
            </w:r>
          </w:p>
        </w:tc>
        <w:tc>
          <w:tcPr>
            <w:tcW w:w="1170" w:type="dxa"/>
            <w:vAlign w:val="bottom"/>
          </w:tcPr>
          <w:p w:rsidR="005D2D03" w:rsidRPr="005D2D03" w:rsidRDefault="003B67E4" w:rsidP="005D2D03">
            <w:pPr>
              <w:adjustRightInd w:val="0"/>
              <w:jc w:val="center"/>
              <w:rPr>
                <w:color w:val="000000"/>
              </w:rPr>
            </w:pPr>
            <w:r w:rsidRPr="003B67E4">
              <w:rPr>
                <w:color w:val="000000"/>
              </w:rPr>
              <w:t>24 (30%)</w:t>
            </w:r>
          </w:p>
        </w:tc>
        <w:tc>
          <w:tcPr>
            <w:tcW w:w="1170" w:type="dxa"/>
            <w:vAlign w:val="bottom"/>
          </w:tcPr>
          <w:p w:rsidR="005D2D03" w:rsidRPr="005D2D03" w:rsidRDefault="003B67E4" w:rsidP="005D2D03">
            <w:pPr>
              <w:adjustRightInd w:val="0"/>
              <w:jc w:val="center"/>
              <w:rPr>
                <w:color w:val="000000"/>
              </w:rPr>
            </w:pPr>
            <w:r w:rsidRPr="003B67E4">
              <w:rPr>
                <w:color w:val="000000"/>
              </w:rPr>
              <w:t>36 (44%)</w:t>
            </w:r>
          </w:p>
        </w:tc>
      </w:tr>
      <w:tr w:rsidR="005D2D03" w:rsidRPr="005D2D03" w:rsidTr="005D2D03">
        <w:trPr>
          <w:trHeight w:val="287"/>
        </w:trPr>
        <w:tc>
          <w:tcPr>
            <w:tcW w:w="2183" w:type="dxa"/>
          </w:tcPr>
          <w:p w:rsidR="005D2D03" w:rsidRPr="005D2D03" w:rsidRDefault="0034103C" w:rsidP="005D2D03">
            <w:pPr>
              <w:spacing w:line="264" w:lineRule="auto"/>
              <w:ind w:left="432"/>
              <w:jc w:val="left"/>
              <w:rPr>
                <w:color w:val="000000"/>
              </w:rPr>
            </w:pPr>
            <w:r w:rsidRPr="0034103C">
              <w:rPr>
                <w:color w:val="000000"/>
              </w:rPr>
              <w:t>PASI 100</w:t>
            </w:r>
          </w:p>
        </w:tc>
        <w:tc>
          <w:tcPr>
            <w:tcW w:w="1170" w:type="dxa"/>
            <w:vAlign w:val="bottom"/>
          </w:tcPr>
          <w:p w:rsidR="005D2D03" w:rsidRPr="005D2D03" w:rsidRDefault="00BB257A" w:rsidP="005D2D03">
            <w:pPr>
              <w:spacing w:line="264" w:lineRule="auto"/>
              <w:jc w:val="center"/>
              <w:rPr>
                <w:color w:val="000000"/>
              </w:rPr>
            </w:pPr>
            <w:r w:rsidRPr="00BB257A">
              <w:rPr>
                <w:color w:val="000000"/>
              </w:rPr>
              <w:t>2 (1%)</w:t>
            </w:r>
          </w:p>
        </w:tc>
        <w:tc>
          <w:tcPr>
            <w:tcW w:w="1170" w:type="dxa"/>
            <w:vAlign w:val="bottom"/>
          </w:tcPr>
          <w:p w:rsidR="005D2D03" w:rsidRPr="005D2D03" w:rsidRDefault="00BB257A" w:rsidP="005D2D03">
            <w:pPr>
              <w:spacing w:line="264" w:lineRule="auto"/>
              <w:jc w:val="center"/>
              <w:rPr>
                <w:color w:val="000000"/>
              </w:rPr>
            </w:pPr>
            <w:r w:rsidRPr="00BB257A">
              <w:rPr>
                <w:color w:val="000000"/>
              </w:rPr>
              <w:t>29 (20%)</w:t>
            </w:r>
          </w:p>
        </w:tc>
        <w:tc>
          <w:tcPr>
            <w:tcW w:w="1170" w:type="dxa"/>
            <w:tcBorders>
              <w:right w:val="single" w:sz="18" w:space="0" w:color="000000"/>
            </w:tcBorders>
            <w:vAlign w:val="bottom"/>
          </w:tcPr>
          <w:p w:rsidR="005D2D03" w:rsidRPr="005D2D03" w:rsidRDefault="00BB257A" w:rsidP="005D2D03">
            <w:pPr>
              <w:spacing w:line="264" w:lineRule="auto"/>
              <w:jc w:val="center"/>
              <w:rPr>
                <w:color w:val="000000"/>
              </w:rPr>
            </w:pPr>
            <w:r w:rsidRPr="00BB257A">
              <w:rPr>
                <w:color w:val="000000"/>
              </w:rPr>
              <w:t>41 (28%)</w:t>
            </w:r>
          </w:p>
        </w:tc>
        <w:tc>
          <w:tcPr>
            <w:tcW w:w="1170" w:type="dxa"/>
            <w:tcBorders>
              <w:left w:val="single" w:sz="18" w:space="0" w:color="000000"/>
            </w:tcBorders>
            <w:vAlign w:val="bottom"/>
          </w:tcPr>
          <w:p w:rsidR="005D2D03" w:rsidRPr="005D2D03" w:rsidRDefault="00BB257A" w:rsidP="005D2D03">
            <w:pPr>
              <w:adjustRightInd w:val="0"/>
              <w:jc w:val="center"/>
              <w:rPr>
                <w:color w:val="000000"/>
              </w:rPr>
            </w:pPr>
            <w:r w:rsidRPr="00BB257A">
              <w:rPr>
                <w:color w:val="000000"/>
              </w:rPr>
              <w:t>1 (1%)</w:t>
            </w:r>
          </w:p>
        </w:tc>
        <w:tc>
          <w:tcPr>
            <w:tcW w:w="1170" w:type="dxa"/>
            <w:vAlign w:val="bottom"/>
          </w:tcPr>
          <w:p w:rsidR="005D2D03" w:rsidRPr="005D2D03" w:rsidRDefault="003B67E4" w:rsidP="005D2D03">
            <w:pPr>
              <w:adjustRightInd w:val="0"/>
              <w:jc w:val="center"/>
              <w:rPr>
                <w:color w:val="000000"/>
              </w:rPr>
            </w:pPr>
            <w:r w:rsidRPr="003B67E4">
              <w:rPr>
                <w:color w:val="000000"/>
              </w:rPr>
              <w:t>13 (16%)</w:t>
            </w:r>
          </w:p>
        </w:tc>
        <w:tc>
          <w:tcPr>
            <w:tcW w:w="1170" w:type="dxa"/>
            <w:vAlign w:val="bottom"/>
          </w:tcPr>
          <w:p w:rsidR="005D2D03" w:rsidRPr="005D2D03" w:rsidRDefault="00DE11BE" w:rsidP="005D2D03">
            <w:pPr>
              <w:adjustRightInd w:val="0"/>
              <w:jc w:val="center"/>
              <w:rPr>
                <w:color w:val="000000"/>
              </w:rPr>
            </w:pPr>
            <w:r w:rsidRPr="00DE11BE">
              <w:rPr>
                <w:color w:val="000000"/>
              </w:rPr>
              <w:t>17 (21%)</w:t>
            </w:r>
          </w:p>
        </w:tc>
      </w:tr>
      <w:tr w:rsidR="005D2D03" w:rsidRPr="005D2D03" w:rsidTr="005D2D03">
        <w:trPr>
          <w:trHeight w:val="287"/>
        </w:trPr>
        <w:tc>
          <w:tcPr>
            <w:tcW w:w="2183" w:type="dxa"/>
          </w:tcPr>
          <w:p w:rsidR="005D2D03" w:rsidRPr="005D2D03" w:rsidRDefault="0034103C" w:rsidP="005D2D03">
            <w:pPr>
              <w:tabs>
                <w:tab w:val="left" w:pos="162"/>
              </w:tabs>
              <w:spacing w:line="264" w:lineRule="auto"/>
              <w:ind w:left="72"/>
              <w:jc w:val="left"/>
              <w:rPr>
                <w:color w:val="000000"/>
              </w:rPr>
            </w:pPr>
            <w:r w:rsidRPr="0034103C">
              <w:rPr>
                <w:color w:val="000000"/>
              </w:rPr>
              <w:t>Combination of skin and joint responses</w:t>
            </w:r>
          </w:p>
        </w:tc>
        <w:tc>
          <w:tcPr>
            <w:tcW w:w="1170" w:type="dxa"/>
            <w:vAlign w:val="bottom"/>
          </w:tcPr>
          <w:p w:rsidR="005D2D03" w:rsidRPr="005D2D03" w:rsidRDefault="005D2D03" w:rsidP="005D2D03">
            <w:pPr>
              <w:autoSpaceDE w:val="0"/>
              <w:autoSpaceDN w:val="0"/>
              <w:adjustRightInd w:val="0"/>
              <w:jc w:val="center"/>
              <w:rPr>
                <w:color w:val="000000"/>
              </w:rPr>
            </w:pPr>
          </w:p>
        </w:tc>
        <w:tc>
          <w:tcPr>
            <w:tcW w:w="1170" w:type="dxa"/>
            <w:vAlign w:val="bottom"/>
          </w:tcPr>
          <w:p w:rsidR="005D2D03" w:rsidRPr="005D2D03" w:rsidRDefault="005D2D03" w:rsidP="005D2D03">
            <w:pPr>
              <w:spacing w:line="264" w:lineRule="auto"/>
              <w:jc w:val="center"/>
              <w:rPr>
                <w:color w:val="000000"/>
              </w:rPr>
            </w:pPr>
          </w:p>
        </w:tc>
        <w:tc>
          <w:tcPr>
            <w:tcW w:w="1170" w:type="dxa"/>
            <w:tcBorders>
              <w:right w:val="single" w:sz="18" w:space="0" w:color="000000"/>
            </w:tcBorders>
            <w:vAlign w:val="bottom"/>
          </w:tcPr>
          <w:p w:rsidR="005D2D03" w:rsidRPr="005D2D03" w:rsidRDefault="005D2D03" w:rsidP="005D2D03">
            <w:pPr>
              <w:spacing w:line="264" w:lineRule="auto"/>
              <w:jc w:val="center"/>
              <w:rPr>
                <w:color w:val="000000"/>
              </w:rPr>
            </w:pPr>
          </w:p>
        </w:tc>
        <w:tc>
          <w:tcPr>
            <w:tcW w:w="1170" w:type="dxa"/>
            <w:tcBorders>
              <w:left w:val="single" w:sz="18" w:space="0" w:color="000000"/>
            </w:tcBorders>
            <w:vAlign w:val="bottom"/>
          </w:tcPr>
          <w:p w:rsidR="005D2D03" w:rsidRPr="005D2D03" w:rsidRDefault="005D2D03" w:rsidP="005D2D03">
            <w:pPr>
              <w:autoSpaceDE w:val="0"/>
              <w:autoSpaceDN w:val="0"/>
              <w:adjustRightInd w:val="0"/>
              <w:jc w:val="center"/>
              <w:rPr>
                <w:color w:val="000000"/>
              </w:rPr>
            </w:pPr>
          </w:p>
        </w:tc>
        <w:tc>
          <w:tcPr>
            <w:tcW w:w="1170" w:type="dxa"/>
            <w:vAlign w:val="bottom"/>
          </w:tcPr>
          <w:p w:rsidR="005D2D03" w:rsidRPr="005D2D03" w:rsidRDefault="005D2D03" w:rsidP="005D2D03">
            <w:pPr>
              <w:spacing w:line="264" w:lineRule="auto"/>
              <w:jc w:val="center"/>
              <w:rPr>
                <w:color w:val="000000"/>
              </w:rPr>
            </w:pPr>
          </w:p>
        </w:tc>
        <w:tc>
          <w:tcPr>
            <w:tcW w:w="1170" w:type="dxa"/>
            <w:vAlign w:val="bottom"/>
          </w:tcPr>
          <w:p w:rsidR="005D2D03" w:rsidRPr="005D2D03" w:rsidRDefault="005D2D03" w:rsidP="005D2D03">
            <w:pPr>
              <w:spacing w:line="264" w:lineRule="auto"/>
              <w:jc w:val="center"/>
              <w:rPr>
                <w:color w:val="000000"/>
              </w:rPr>
            </w:pPr>
          </w:p>
        </w:tc>
      </w:tr>
      <w:tr w:rsidR="005D2D03" w:rsidRPr="005D2D03" w:rsidTr="005D2D03">
        <w:trPr>
          <w:trHeight w:val="287"/>
        </w:trPr>
        <w:tc>
          <w:tcPr>
            <w:tcW w:w="2183" w:type="dxa"/>
          </w:tcPr>
          <w:p w:rsidR="005D2D03" w:rsidRPr="005D2D03" w:rsidRDefault="0034103C" w:rsidP="005D2D03">
            <w:pPr>
              <w:tabs>
                <w:tab w:val="left" w:pos="162"/>
              </w:tabs>
              <w:spacing w:line="264" w:lineRule="auto"/>
              <w:ind w:left="72"/>
              <w:jc w:val="left"/>
              <w:rPr>
                <w:color w:val="000000"/>
              </w:rPr>
            </w:pPr>
            <w:r w:rsidRPr="0034103C">
              <w:rPr>
                <w:color w:val="000000"/>
              </w:rPr>
              <w:tab/>
              <w:t>PASI 75 and ACR 20</w:t>
            </w:r>
          </w:p>
        </w:tc>
        <w:tc>
          <w:tcPr>
            <w:tcW w:w="1170" w:type="dxa"/>
            <w:vAlign w:val="bottom"/>
          </w:tcPr>
          <w:p w:rsidR="005D2D03" w:rsidRPr="005D2D03" w:rsidRDefault="00BB257A" w:rsidP="005D2D03">
            <w:pPr>
              <w:autoSpaceDE w:val="0"/>
              <w:autoSpaceDN w:val="0"/>
              <w:adjustRightInd w:val="0"/>
              <w:jc w:val="center"/>
              <w:rPr>
                <w:color w:val="000000"/>
              </w:rPr>
            </w:pPr>
            <w:r w:rsidRPr="00BB257A">
              <w:rPr>
                <w:color w:val="000000"/>
              </w:rPr>
              <w:t>8 (5%)</w:t>
            </w:r>
          </w:p>
        </w:tc>
        <w:tc>
          <w:tcPr>
            <w:tcW w:w="1170" w:type="dxa"/>
            <w:vAlign w:val="bottom"/>
          </w:tcPr>
          <w:p w:rsidR="005D2D03" w:rsidRPr="005D2D03" w:rsidRDefault="00BB257A" w:rsidP="005D2D03">
            <w:pPr>
              <w:spacing w:line="264" w:lineRule="auto"/>
              <w:jc w:val="center"/>
              <w:rPr>
                <w:color w:val="000000"/>
              </w:rPr>
            </w:pPr>
            <w:r w:rsidRPr="00BB257A">
              <w:rPr>
                <w:color w:val="000000"/>
              </w:rPr>
              <w:t>40 (28%)</w:t>
            </w:r>
          </w:p>
        </w:tc>
        <w:tc>
          <w:tcPr>
            <w:tcW w:w="1170" w:type="dxa"/>
            <w:tcBorders>
              <w:right w:val="single" w:sz="18" w:space="0" w:color="000000"/>
            </w:tcBorders>
            <w:vAlign w:val="bottom"/>
          </w:tcPr>
          <w:p w:rsidR="005D2D03" w:rsidRPr="005D2D03" w:rsidRDefault="00BB257A" w:rsidP="005D2D03">
            <w:pPr>
              <w:spacing w:line="264" w:lineRule="auto"/>
              <w:jc w:val="center"/>
              <w:rPr>
                <w:color w:val="000000"/>
              </w:rPr>
            </w:pPr>
            <w:r w:rsidRPr="00BB257A">
              <w:rPr>
                <w:color w:val="000000"/>
              </w:rPr>
              <w:t>62 (42%)</w:t>
            </w:r>
          </w:p>
        </w:tc>
        <w:tc>
          <w:tcPr>
            <w:tcW w:w="1170" w:type="dxa"/>
            <w:tcBorders>
              <w:left w:val="single" w:sz="18" w:space="0" w:color="000000"/>
            </w:tcBorders>
            <w:vAlign w:val="bottom"/>
          </w:tcPr>
          <w:p w:rsidR="005D2D03" w:rsidRPr="005D2D03" w:rsidRDefault="00BB257A" w:rsidP="005D2D03">
            <w:pPr>
              <w:autoSpaceDE w:val="0"/>
              <w:autoSpaceDN w:val="0"/>
              <w:adjustRightInd w:val="0"/>
              <w:jc w:val="center"/>
              <w:rPr>
                <w:color w:val="000000"/>
              </w:rPr>
            </w:pPr>
            <w:r w:rsidRPr="00BB257A">
              <w:rPr>
                <w:color w:val="000000"/>
              </w:rPr>
              <w:t>2 (3%)</w:t>
            </w:r>
          </w:p>
        </w:tc>
        <w:tc>
          <w:tcPr>
            <w:tcW w:w="1170" w:type="dxa"/>
            <w:vAlign w:val="bottom"/>
          </w:tcPr>
          <w:p w:rsidR="005D2D03" w:rsidRPr="005D2D03" w:rsidRDefault="003B67E4" w:rsidP="005D2D03">
            <w:pPr>
              <w:spacing w:line="264" w:lineRule="auto"/>
              <w:jc w:val="center"/>
              <w:rPr>
                <w:color w:val="000000"/>
              </w:rPr>
            </w:pPr>
            <w:r w:rsidRPr="003B67E4">
              <w:rPr>
                <w:color w:val="000000"/>
              </w:rPr>
              <w:t>24 (30%)</w:t>
            </w:r>
          </w:p>
        </w:tc>
        <w:tc>
          <w:tcPr>
            <w:tcW w:w="1170" w:type="dxa"/>
            <w:vAlign w:val="bottom"/>
          </w:tcPr>
          <w:p w:rsidR="005D2D03" w:rsidRPr="005D2D03" w:rsidRDefault="003B67E4" w:rsidP="005D2D03">
            <w:pPr>
              <w:spacing w:line="264" w:lineRule="auto"/>
              <w:jc w:val="center"/>
              <w:rPr>
                <w:color w:val="000000"/>
              </w:rPr>
            </w:pPr>
            <w:r w:rsidRPr="003B67E4">
              <w:rPr>
                <w:color w:val="000000"/>
              </w:rPr>
              <w:t>31 (38%)</w:t>
            </w:r>
          </w:p>
        </w:tc>
      </w:tr>
    </w:tbl>
    <w:p w:rsidR="005D2D03" w:rsidRPr="00F16A56" w:rsidRDefault="005D2D03" w:rsidP="005D2D03">
      <w:pPr>
        <w:autoSpaceDE w:val="0"/>
        <w:autoSpaceDN w:val="0"/>
        <w:adjustRightInd w:val="0"/>
        <w:rPr>
          <w:sz w:val="16"/>
          <w:szCs w:val="16"/>
        </w:rPr>
      </w:pPr>
      <w:r w:rsidRPr="00F16A56">
        <w:rPr>
          <w:sz w:val="16"/>
          <w:szCs w:val="16"/>
          <w:vertAlign w:val="superscript"/>
        </w:rPr>
        <w:t>a</w:t>
      </w:r>
      <w:r w:rsidRPr="00F16A56">
        <w:rPr>
          <w:sz w:val="16"/>
          <w:szCs w:val="16"/>
        </w:rPr>
        <w:t xml:space="preserve"> p&lt;0.001 for 45 mg or 90 mg comparison with placebo.</w:t>
      </w:r>
    </w:p>
    <w:p w:rsidR="005D2D03" w:rsidRPr="005D2D03" w:rsidRDefault="005D2D03" w:rsidP="005D2D03"/>
    <w:p w:rsidR="005D2D03" w:rsidRPr="005D2D03" w:rsidRDefault="005D2D03" w:rsidP="005D2D03">
      <w:pPr>
        <w:pStyle w:val="BodyText120"/>
        <w:rPr>
          <w:rFonts w:ascii="Arial" w:hAnsi="Arial" w:cs="Arial"/>
          <w:sz w:val="22"/>
          <w:szCs w:val="22"/>
        </w:rPr>
      </w:pPr>
      <w:r w:rsidRPr="005D2D03">
        <w:rPr>
          <w:rFonts w:ascii="Arial" w:hAnsi="Arial" w:cs="Arial"/>
          <w:sz w:val="22"/>
          <w:szCs w:val="22"/>
        </w:rPr>
        <w:t xml:space="preserve">Additionally, within each weight group (≤100 kg and &gt;100 kg), PASI 75, 90 and 100 responses were consistently higher in the STELARA 45 and 90 mg groups than in the placebo group (see Table </w:t>
      </w:r>
      <w:r w:rsidR="00EA30C6">
        <w:rPr>
          <w:rFonts w:ascii="Arial" w:hAnsi="Arial" w:cs="Arial"/>
          <w:sz w:val="22"/>
          <w:szCs w:val="22"/>
        </w:rPr>
        <w:t>12</w:t>
      </w:r>
      <w:r w:rsidRPr="005D2D03">
        <w:rPr>
          <w:rFonts w:ascii="Arial" w:hAnsi="Arial" w:cs="Arial"/>
          <w:sz w:val="22"/>
          <w:szCs w:val="22"/>
        </w:rPr>
        <w:t>).</w:t>
      </w:r>
    </w:p>
    <w:tbl>
      <w:tblPr>
        <w:tblW w:w="9031" w:type="dxa"/>
        <w:tblBorders>
          <w:top w:val="nil"/>
          <w:left w:val="nil"/>
          <w:bottom w:val="nil"/>
          <w:right w:val="nil"/>
        </w:tblBorders>
        <w:tblLayout w:type="fixed"/>
        <w:tblLook w:val="0000" w:firstRow="0" w:lastRow="0" w:firstColumn="0" w:lastColumn="0" w:noHBand="0" w:noVBand="0"/>
      </w:tblPr>
      <w:tblGrid>
        <w:gridCol w:w="1890"/>
        <w:gridCol w:w="1119"/>
        <w:gridCol w:w="1254"/>
        <w:gridCol w:w="1171"/>
        <w:gridCol w:w="1254"/>
        <w:gridCol w:w="1170"/>
        <w:gridCol w:w="1173"/>
      </w:tblGrid>
      <w:tr w:rsidR="005D2D03" w:rsidRPr="005D2D03" w:rsidTr="005D2D03">
        <w:trPr>
          <w:trHeight w:val="275"/>
        </w:trPr>
        <w:tc>
          <w:tcPr>
            <w:tcW w:w="9031" w:type="dxa"/>
            <w:gridSpan w:val="7"/>
            <w:tcBorders>
              <w:top w:val="single" w:sz="4" w:space="0" w:color="auto"/>
              <w:left w:val="single" w:sz="4" w:space="0" w:color="auto"/>
              <w:bottom w:val="single" w:sz="4" w:space="0" w:color="auto"/>
              <w:right w:val="single" w:sz="4" w:space="0" w:color="auto"/>
            </w:tcBorders>
          </w:tcPr>
          <w:p w:rsidR="005D2D03" w:rsidRPr="005D2D03" w:rsidRDefault="005D2D03" w:rsidP="005A031D">
            <w:pPr>
              <w:pStyle w:val="Caption"/>
            </w:pPr>
            <w:r w:rsidRPr="005D2D03">
              <w:lastRenderedPageBreak/>
              <w:t>Table </w:t>
            </w:r>
            <w:r w:rsidR="00EA30C6">
              <w:t>12</w:t>
            </w:r>
            <w:r w:rsidRPr="005D2D03">
              <w:t>:</w:t>
            </w:r>
            <w:r w:rsidRPr="005D2D03">
              <w:tab/>
              <w:t>Summary of patients who achieved PASI 75, PASI 90 and PASI 100 responses by weight through Week 24</w:t>
            </w:r>
          </w:p>
        </w:tc>
      </w:tr>
      <w:tr w:rsidR="005D2D03" w:rsidRPr="005D2D03" w:rsidTr="005D2D03">
        <w:trPr>
          <w:trHeight w:val="411"/>
        </w:trPr>
        <w:tc>
          <w:tcPr>
            <w:tcW w:w="1890" w:type="dxa"/>
            <w:tcBorders>
              <w:top w:val="single" w:sz="4" w:space="0" w:color="auto"/>
              <w:left w:val="single" w:sz="4" w:space="0" w:color="auto"/>
              <w:bottom w:val="single" w:sz="4" w:space="0" w:color="auto"/>
              <w:right w:val="single" w:sz="4" w:space="0" w:color="auto"/>
            </w:tcBorders>
          </w:tcPr>
          <w:p w:rsidR="005D2D03" w:rsidRPr="005D2D03" w:rsidRDefault="005D2D03" w:rsidP="005D2D03">
            <w:pPr>
              <w:jc w:val="left"/>
              <w:rPr>
                <w:b/>
              </w:rPr>
            </w:pPr>
          </w:p>
        </w:tc>
        <w:tc>
          <w:tcPr>
            <w:tcW w:w="3544" w:type="dxa"/>
            <w:gridSpan w:val="3"/>
            <w:tcBorders>
              <w:top w:val="single" w:sz="4" w:space="0" w:color="auto"/>
              <w:left w:val="single" w:sz="4" w:space="0" w:color="auto"/>
              <w:bottom w:val="single" w:sz="4" w:space="0" w:color="auto"/>
              <w:right w:val="single" w:sz="18" w:space="0" w:color="auto"/>
            </w:tcBorders>
            <w:vAlign w:val="center"/>
          </w:tcPr>
          <w:p w:rsidR="005D2D03" w:rsidRPr="005D2D03" w:rsidRDefault="00BB257A" w:rsidP="005D2D03">
            <w:pPr>
              <w:jc w:val="center"/>
              <w:rPr>
                <w:b/>
              </w:rPr>
            </w:pPr>
            <w:r w:rsidRPr="00BB257A">
              <w:rPr>
                <w:b/>
              </w:rPr>
              <w:t>PSUMMIT I</w:t>
            </w:r>
          </w:p>
        </w:tc>
        <w:tc>
          <w:tcPr>
            <w:tcW w:w="3597" w:type="dxa"/>
            <w:gridSpan w:val="3"/>
            <w:tcBorders>
              <w:top w:val="single" w:sz="4" w:space="0" w:color="auto"/>
              <w:left w:val="single" w:sz="18" w:space="0" w:color="auto"/>
              <w:bottom w:val="single" w:sz="4" w:space="0" w:color="auto"/>
              <w:right w:val="single" w:sz="4" w:space="0" w:color="auto"/>
            </w:tcBorders>
            <w:vAlign w:val="center"/>
          </w:tcPr>
          <w:p w:rsidR="005D2D03" w:rsidRPr="005D2D03" w:rsidRDefault="00BB257A" w:rsidP="005D2D03">
            <w:pPr>
              <w:jc w:val="center"/>
              <w:rPr>
                <w:b/>
              </w:rPr>
            </w:pPr>
            <w:r w:rsidRPr="00BB257A">
              <w:rPr>
                <w:b/>
              </w:rPr>
              <w:t>PSUMMIT II</w:t>
            </w:r>
          </w:p>
        </w:tc>
      </w:tr>
      <w:tr w:rsidR="005D2D03" w:rsidRPr="005D2D03" w:rsidTr="005D2D03">
        <w:trPr>
          <w:trHeight w:val="275"/>
        </w:trPr>
        <w:tc>
          <w:tcPr>
            <w:tcW w:w="1890" w:type="dxa"/>
            <w:tcBorders>
              <w:top w:val="single" w:sz="4" w:space="0" w:color="auto"/>
              <w:left w:val="single" w:sz="4" w:space="0" w:color="auto"/>
              <w:bottom w:val="single" w:sz="4" w:space="0" w:color="auto"/>
              <w:right w:val="single" w:sz="4" w:space="0" w:color="auto"/>
            </w:tcBorders>
          </w:tcPr>
          <w:p w:rsidR="005D2D03" w:rsidRPr="005D2D03" w:rsidRDefault="005D2D03" w:rsidP="005D2D03">
            <w:pPr>
              <w:jc w:val="left"/>
              <w:rPr>
                <w:b/>
              </w:rPr>
            </w:pPr>
          </w:p>
        </w:tc>
        <w:tc>
          <w:tcPr>
            <w:tcW w:w="1119" w:type="dxa"/>
            <w:tcBorders>
              <w:top w:val="single" w:sz="4" w:space="0" w:color="auto"/>
              <w:left w:val="single" w:sz="4" w:space="0" w:color="auto"/>
              <w:bottom w:val="single" w:sz="4" w:space="0" w:color="auto"/>
              <w:right w:val="single" w:sz="4" w:space="0" w:color="auto"/>
            </w:tcBorders>
          </w:tcPr>
          <w:p w:rsidR="005D2D03" w:rsidRPr="005D2D03" w:rsidRDefault="005D2D03" w:rsidP="005D2D03">
            <w:pPr>
              <w:jc w:val="center"/>
              <w:rPr>
                <w:b/>
              </w:rPr>
            </w:pPr>
          </w:p>
        </w:tc>
        <w:tc>
          <w:tcPr>
            <w:tcW w:w="2425" w:type="dxa"/>
            <w:gridSpan w:val="2"/>
            <w:tcBorders>
              <w:top w:val="single" w:sz="4" w:space="0" w:color="auto"/>
              <w:left w:val="single" w:sz="4" w:space="0" w:color="auto"/>
              <w:bottom w:val="single" w:sz="4" w:space="0" w:color="auto"/>
              <w:right w:val="single" w:sz="18" w:space="0" w:color="auto"/>
            </w:tcBorders>
          </w:tcPr>
          <w:p w:rsidR="005D2D03" w:rsidRPr="005D2D03" w:rsidRDefault="00BB257A" w:rsidP="005D2D03">
            <w:pPr>
              <w:jc w:val="center"/>
              <w:rPr>
                <w:b/>
              </w:rPr>
            </w:pPr>
            <w:r w:rsidRPr="00BB257A">
              <w:rPr>
                <w:b/>
              </w:rPr>
              <w:t>STELARA</w:t>
            </w:r>
          </w:p>
        </w:tc>
        <w:tc>
          <w:tcPr>
            <w:tcW w:w="1254" w:type="dxa"/>
            <w:tcBorders>
              <w:top w:val="single" w:sz="4" w:space="0" w:color="auto"/>
              <w:left w:val="single" w:sz="18" w:space="0" w:color="auto"/>
              <w:bottom w:val="single" w:sz="4" w:space="0" w:color="auto"/>
              <w:right w:val="single" w:sz="4" w:space="0" w:color="auto"/>
            </w:tcBorders>
          </w:tcPr>
          <w:p w:rsidR="005D2D03" w:rsidRPr="005D2D03" w:rsidRDefault="005D2D03" w:rsidP="005D2D03">
            <w:pPr>
              <w:jc w:val="center"/>
              <w:rPr>
                <w:b/>
              </w:rPr>
            </w:pPr>
          </w:p>
        </w:tc>
        <w:tc>
          <w:tcPr>
            <w:tcW w:w="2343" w:type="dxa"/>
            <w:gridSpan w:val="2"/>
            <w:tcBorders>
              <w:top w:val="single" w:sz="4" w:space="0" w:color="auto"/>
              <w:left w:val="single" w:sz="4" w:space="0" w:color="auto"/>
              <w:bottom w:val="single" w:sz="4" w:space="0" w:color="auto"/>
              <w:right w:val="single" w:sz="4" w:space="0" w:color="auto"/>
            </w:tcBorders>
          </w:tcPr>
          <w:p w:rsidR="005D2D03" w:rsidRPr="005D2D03" w:rsidRDefault="00BB257A" w:rsidP="005D2D03">
            <w:pPr>
              <w:jc w:val="center"/>
              <w:rPr>
                <w:b/>
              </w:rPr>
            </w:pPr>
            <w:r w:rsidRPr="00BB257A">
              <w:rPr>
                <w:b/>
              </w:rPr>
              <w:t>STELARA</w:t>
            </w:r>
          </w:p>
        </w:tc>
      </w:tr>
      <w:tr w:rsidR="005D2D03" w:rsidRPr="005D2D03" w:rsidTr="005D2D03">
        <w:trPr>
          <w:trHeight w:val="275"/>
        </w:trPr>
        <w:tc>
          <w:tcPr>
            <w:tcW w:w="1890" w:type="dxa"/>
            <w:tcBorders>
              <w:top w:val="single" w:sz="4" w:space="0" w:color="auto"/>
              <w:left w:val="single" w:sz="4" w:space="0" w:color="auto"/>
              <w:bottom w:val="single" w:sz="4" w:space="0" w:color="auto"/>
              <w:right w:val="single" w:sz="4" w:space="0" w:color="auto"/>
            </w:tcBorders>
          </w:tcPr>
          <w:p w:rsidR="005D2D03" w:rsidRPr="005D2D03" w:rsidRDefault="005D2D03" w:rsidP="005D2D03">
            <w:pPr>
              <w:jc w:val="left"/>
              <w:rPr>
                <w:b/>
              </w:rPr>
            </w:pPr>
          </w:p>
        </w:tc>
        <w:tc>
          <w:tcPr>
            <w:tcW w:w="1119" w:type="dxa"/>
            <w:tcBorders>
              <w:top w:val="single" w:sz="4" w:space="0" w:color="auto"/>
              <w:left w:val="single" w:sz="4" w:space="0" w:color="auto"/>
              <w:bottom w:val="single" w:sz="4" w:space="0" w:color="auto"/>
              <w:right w:val="single" w:sz="4" w:space="0" w:color="auto"/>
            </w:tcBorders>
          </w:tcPr>
          <w:p w:rsidR="005D2D03" w:rsidRPr="005D2D03" w:rsidRDefault="00BB257A" w:rsidP="005D2D03">
            <w:pPr>
              <w:jc w:val="center"/>
              <w:rPr>
                <w:b/>
              </w:rPr>
            </w:pPr>
            <w:r w:rsidRPr="00BB257A">
              <w:rPr>
                <w:b/>
              </w:rPr>
              <w:t>Placebo</w:t>
            </w:r>
          </w:p>
          <w:p w:rsidR="005D2D03" w:rsidRPr="005D2D03" w:rsidRDefault="00BB257A" w:rsidP="005D2D03">
            <w:pPr>
              <w:jc w:val="center"/>
              <w:rPr>
                <w:b/>
              </w:rPr>
            </w:pPr>
            <w:r w:rsidRPr="00BB257A">
              <w:rPr>
                <w:b/>
              </w:rPr>
              <w:t>(N=206)</w:t>
            </w:r>
          </w:p>
        </w:tc>
        <w:tc>
          <w:tcPr>
            <w:tcW w:w="1254" w:type="dxa"/>
            <w:tcBorders>
              <w:top w:val="single" w:sz="4" w:space="0" w:color="auto"/>
              <w:left w:val="single" w:sz="4" w:space="0" w:color="auto"/>
              <w:bottom w:val="single" w:sz="4" w:space="0" w:color="auto"/>
              <w:right w:val="single" w:sz="4" w:space="0" w:color="auto"/>
            </w:tcBorders>
          </w:tcPr>
          <w:p w:rsidR="005D2D03" w:rsidRPr="005D2D03" w:rsidRDefault="00BB257A" w:rsidP="005D2D03">
            <w:pPr>
              <w:jc w:val="center"/>
              <w:rPr>
                <w:b/>
              </w:rPr>
            </w:pPr>
            <w:r w:rsidRPr="00BB257A">
              <w:rPr>
                <w:b/>
              </w:rPr>
              <w:t>45 mg</w:t>
            </w:r>
          </w:p>
          <w:p w:rsidR="005D2D03" w:rsidRPr="005D2D03" w:rsidRDefault="00BB257A" w:rsidP="005D2D03">
            <w:pPr>
              <w:jc w:val="center"/>
              <w:rPr>
                <w:b/>
              </w:rPr>
            </w:pPr>
            <w:r w:rsidRPr="00BB257A">
              <w:rPr>
                <w:b/>
              </w:rPr>
              <w:t>(N= 205)</w:t>
            </w:r>
          </w:p>
        </w:tc>
        <w:tc>
          <w:tcPr>
            <w:tcW w:w="1171" w:type="dxa"/>
            <w:tcBorders>
              <w:top w:val="single" w:sz="4" w:space="0" w:color="auto"/>
              <w:left w:val="single" w:sz="4" w:space="0" w:color="auto"/>
              <w:bottom w:val="single" w:sz="4" w:space="0" w:color="auto"/>
              <w:right w:val="single" w:sz="18" w:space="0" w:color="auto"/>
            </w:tcBorders>
          </w:tcPr>
          <w:p w:rsidR="005D2D03" w:rsidRPr="005D2D03" w:rsidRDefault="00BB257A" w:rsidP="005D2D03">
            <w:pPr>
              <w:jc w:val="center"/>
              <w:rPr>
                <w:b/>
              </w:rPr>
            </w:pPr>
            <w:r w:rsidRPr="00BB257A">
              <w:rPr>
                <w:b/>
              </w:rPr>
              <w:t>90 mg</w:t>
            </w:r>
          </w:p>
          <w:p w:rsidR="005D2D03" w:rsidRPr="005D2D03" w:rsidRDefault="003B67E4" w:rsidP="005D2D03">
            <w:pPr>
              <w:jc w:val="center"/>
              <w:rPr>
                <w:b/>
              </w:rPr>
            </w:pPr>
            <w:r w:rsidRPr="003B67E4">
              <w:rPr>
                <w:b/>
              </w:rPr>
              <w:t>(N= 204)</w:t>
            </w:r>
          </w:p>
        </w:tc>
        <w:tc>
          <w:tcPr>
            <w:tcW w:w="1254" w:type="dxa"/>
            <w:tcBorders>
              <w:top w:val="single" w:sz="4" w:space="0" w:color="auto"/>
              <w:left w:val="single" w:sz="18" w:space="0" w:color="auto"/>
              <w:bottom w:val="single" w:sz="4" w:space="0" w:color="auto"/>
              <w:right w:val="single" w:sz="4" w:space="0" w:color="auto"/>
            </w:tcBorders>
          </w:tcPr>
          <w:p w:rsidR="005D2D03" w:rsidRPr="005D2D03" w:rsidRDefault="003B67E4" w:rsidP="005D2D03">
            <w:pPr>
              <w:jc w:val="center"/>
              <w:rPr>
                <w:b/>
              </w:rPr>
            </w:pPr>
            <w:r w:rsidRPr="003B67E4">
              <w:rPr>
                <w:b/>
              </w:rPr>
              <w:t>Placebo</w:t>
            </w:r>
          </w:p>
          <w:p w:rsidR="005D2D03" w:rsidRPr="005D2D03" w:rsidRDefault="00DE11BE" w:rsidP="005D2D03">
            <w:pPr>
              <w:tabs>
                <w:tab w:val="center" w:pos="852"/>
                <w:tab w:val="right" w:pos="1704"/>
              </w:tabs>
              <w:jc w:val="center"/>
              <w:rPr>
                <w:b/>
              </w:rPr>
            </w:pPr>
            <w:r w:rsidRPr="00DE11BE">
              <w:rPr>
                <w:b/>
              </w:rPr>
              <w:t>(N= 104)</w:t>
            </w:r>
          </w:p>
        </w:tc>
        <w:tc>
          <w:tcPr>
            <w:tcW w:w="1170" w:type="dxa"/>
            <w:tcBorders>
              <w:top w:val="single" w:sz="4" w:space="0" w:color="auto"/>
              <w:left w:val="single" w:sz="4" w:space="0" w:color="auto"/>
              <w:bottom w:val="single" w:sz="4" w:space="0" w:color="auto"/>
              <w:right w:val="single" w:sz="4" w:space="0" w:color="auto"/>
            </w:tcBorders>
          </w:tcPr>
          <w:p w:rsidR="005D2D03" w:rsidRPr="005D2D03" w:rsidRDefault="00DE11BE" w:rsidP="005D2D03">
            <w:pPr>
              <w:jc w:val="center"/>
              <w:rPr>
                <w:b/>
              </w:rPr>
            </w:pPr>
            <w:r w:rsidRPr="00DE11BE">
              <w:rPr>
                <w:b/>
              </w:rPr>
              <w:t>45 mg</w:t>
            </w:r>
          </w:p>
          <w:p w:rsidR="005D2D03" w:rsidRPr="005D2D03" w:rsidRDefault="00DE11BE" w:rsidP="005D2D03">
            <w:pPr>
              <w:jc w:val="center"/>
              <w:rPr>
                <w:b/>
              </w:rPr>
            </w:pPr>
            <w:r w:rsidRPr="00DE11BE">
              <w:rPr>
                <w:b/>
              </w:rPr>
              <w:t>(N= 103)</w:t>
            </w:r>
          </w:p>
        </w:tc>
        <w:tc>
          <w:tcPr>
            <w:tcW w:w="1173" w:type="dxa"/>
            <w:tcBorders>
              <w:top w:val="single" w:sz="4" w:space="0" w:color="auto"/>
              <w:left w:val="single" w:sz="4" w:space="0" w:color="auto"/>
              <w:bottom w:val="single" w:sz="4" w:space="0" w:color="auto"/>
              <w:right w:val="single" w:sz="4" w:space="0" w:color="auto"/>
            </w:tcBorders>
          </w:tcPr>
          <w:p w:rsidR="005D2D03" w:rsidRPr="005D2D03" w:rsidRDefault="00DE11BE" w:rsidP="005D2D03">
            <w:pPr>
              <w:jc w:val="center"/>
              <w:rPr>
                <w:b/>
              </w:rPr>
            </w:pPr>
            <w:r w:rsidRPr="00DE11BE">
              <w:rPr>
                <w:b/>
              </w:rPr>
              <w:t>90 mg</w:t>
            </w:r>
          </w:p>
          <w:p w:rsidR="005D2D03" w:rsidRPr="005D2D03" w:rsidRDefault="00DE11BE" w:rsidP="005D2D03">
            <w:pPr>
              <w:jc w:val="center"/>
              <w:rPr>
                <w:b/>
              </w:rPr>
            </w:pPr>
            <w:r w:rsidRPr="00DE11BE">
              <w:rPr>
                <w:b/>
              </w:rPr>
              <w:t>(N= 105)</w:t>
            </w:r>
          </w:p>
        </w:tc>
      </w:tr>
      <w:tr w:rsidR="005D2D03" w:rsidRPr="005D2D03" w:rsidTr="005D2D03">
        <w:trPr>
          <w:trHeight w:val="259"/>
        </w:trPr>
        <w:tc>
          <w:tcPr>
            <w:tcW w:w="1890" w:type="dxa"/>
            <w:tcBorders>
              <w:top w:val="single" w:sz="4" w:space="0" w:color="auto"/>
              <w:left w:val="single" w:sz="4" w:space="0" w:color="auto"/>
              <w:bottom w:val="single" w:sz="4" w:space="0" w:color="auto"/>
              <w:right w:val="single" w:sz="4" w:space="0" w:color="auto"/>
            </w:tcBorders>
            <w:vAlign w:val="center"/>
          </w:tcPr>
          <w:p w:rsidR="005D2D03" w:rsidRPr="005D2D03" w:rsidRDefault="0034103C" w:rsidP="005D2D03">
            <w:pPr>
              <w:jc w:val="left"/>
            </w:pPr>
            <w:r w:rsidRPr="0034103C">
              <w:t xml:space="preserve">Patients </w:t>
            </w:r>
            <w:r w:rsidR="00BB257A" w:rsidRPr="00BB257A">
              <w:t>randomized with weight ≤100 kg at baseline*</w:t>
            </w:r>
          </w:p>
        </w:tc>
        <w:tc>
          <w:tcPr>
            <w:tcW w:w="1119" w:type="dxa"/>
            <w:tcBorders>
              <w:top w:val="single" w:sz="4" w:space="0" w:color="auto"/>
              <w:left w:val="single" w:sz="4" w:space="0" w:color="auto"/>
              <w:bottom w:val="single" w:sz="4" w:space="0" w:color="auto"/>
              <w:right w:val="single" w:sz="4" w:space="0" w:color="auto"/>
            </w:tcBorders>
            <w:vAlign w:val="bottom"/>
          </w:tcPr>
          <w:p w:rsidR="005D2D03" w:rsidRPr="005D2D03" w:rsidRDefault="00BB257A" w:rsidP="005D2D03">
            <w:pPr>
              <w:adjustRightInd w:val="0"/>
              <w:jc w:val="center"/>
              <w:rPr>
                <w:color w:val="000000"/>
              </w:rPr>
            </w:pPr>
            <w:r w:rsidRPr="00BB257A">
              <w:rPr>
                <w:color w:val="000000"/>
              </w:rPr>
              <w:t>105</w:t>
            </w:r>
          </w:p>
        </w:tc>
        <w:tc>
          <w:tcPr>
            <w:tcW w:w="1254" w:type="dxa"/>
            <w:tcBorders>
              <w:top w:val="single" w:sz="4" w:space="0" w:color="auto"/>
              <w:left w:val="single" w:sz="4" w:space="0" w:color="auto"/>
              <w:bottom w:val="single" w:sz="4" w:space="0" w:color="auto"/>
              <w:right w:val="single" w:sz="4" w:space="0" w:color="auto"/>
            </w:tcBorders>
            <w:vAlign w:val="bottom"/>
          </w:tcPr>
          <w:p w:rsidR="005D2D03" w:rsidRPr="005D2D03" w:rsidRDefault="00BB257A" w:rsidP="005D2D03">
            <w:pPr>
              <w:adjustRightInd w:val="0"/>
              <w:jc w:val="center"/>
              <w:rPr>
                <w:color w:val="000000"/>
              </w:rPr>
            </w:pPr>
            <w:r w:rsidRPr="00BB257A">
              <w:rPr>
                <w:color w:val="000000"/>
              </w:rPr>
              <w:t>105</w:t>
            </w:r>
          </w:p>
        </w:tc>
        <w:tc>
          <w:tcPr>
            <w:tcW w:w="1171" w:type="dxa"/>
            <w:tcBorders>
              <w:top w:val="single" w:sz="4" w:space="0" w:color="auto"/>
              <w:left w:val="single" w:sz="4" w:space="0" w:color="auto"/>
              <w:bottom w:val="single" w:sz="4" w:space="0" w:color="auto"/>
              <w:right w:val="single" w:sz="18" w:space="0" w:color="auto"/>
            </w:tcBorders>
            <w:vAlign w:val="bottom"/>
          </w:tcPr>
          <w:p w:rsidR="005D2D03" w:rsidRPr="005D2D03" w:rsidRDefault="00BB257A" w:rsidP="005D2D03">
            <w:pPr>
              <w:adjustRightInd w:val="0"/>
              <w:jc w:val="center"/>
              <w:rPr>
                <w:color w:val="000000"/>
              </w:rPr>
            </w:pPr>
            <w:r w:rsidRPr="00BB257A">
              <w:rPr>
                <w:color w:val="000000"/>
              </w:rPr>
              <w:t>111</w:t>
            </w:r>
          </w:p>
        </w:tc>
        <w:tc>
          <w:tcPr>
            <w:tcW w:w="1254" w:type="dxa"/>
            <w:tcBorders>
              <w:top w:val="single" w:sz="4" w:space="0" w:color="auto"/>
              <w:left w:val="single" w:sz="18" w:space="0" w:color="auto"/>
              <w:bottom w:val="single" w:sz="4" w:space="0" w:color="auto"/>
              <w:right w:val="single" w:sz="4" w:space="0" w:color="auto"/>
            </w:tcBorders>
            <w:vAlign w:val="bottom"/>
          </w:tcPr>
          <w:p w:rsidR="005D2D03" w:rsidRPr="005D2D03" w:rsidRDefault="00BB257A" w:rsidP="005D2D03">
            <w:pPr>
              <w:adjustRightInd w:val="0"/>
              <w:jc w:val="center"/>
              <w:rPr>
                <w:color w:val="000000"/>
              </w:rPr>
            </w:pPr>
            <w:r w:rsidRPr="00BB257A">
              <w:rPr>
                <w:color w:val="000000"/>
              </w:rPr>
              <w:t>54</w:t>
            </w:r>
          </w:p>
        </w:tc>
        <w:tc>
          <w:tcPr>
            <w:tcW w:w="1170" w:type="dxa"/>
            <w:tcBorders>
              <w:top w:val="single" w:sz="4" w:space="0" w:color="auto"/>
              <w:left w:val="single" w:sz="4" w:space="0" w:color="auto"/>
              <w:bottom w:val="single" w:sz="4" w:space="0" w:color="auto"/>
              <w:right w:val="single" w:sz="4" w:space="0" w:color="auto"/>
            </w:tcBorders>
            <w:vAlign w:val="bottom"/>
          </w:tcPr>
          <w:p w:rsidR="005D2D03" w:rsidRPr="005D2D03" w:rsidRDefault="003B67E4" w:rsidP="005D2D03">
            <w:pPr>
              <w:adjustRightInd w:val="0"/>
              <w:jc w:val="center"/>
              <w:rPr>
                <w:color w:val="000000"/>
              </w:rPr>
            </w:pPr>
            <w:r w:rsidRPr="003B67E4">
              <w:rPr>
                <w:color w:val="000000"/>
              </w:rPr>
              <w:t>58</w:t>
            </w:r>
          </w:p>
        </w:tc>
        <w:tc>
          <w:tcPr>
            <w:tcW w:w="1173" w:type="dxa"/>
            <w:tcBorders>
              <w:top w:val="single" w:sz="4" w:space="0" w:color="auto"/>
              <w:left w:val="single" w:sz="4" w:space="0" w:color="auto"/>
              <w:bottom w:val="single" w:sz="4" w:space="0" w:color="auto"/>
              <w:right w:val="single" w:sz="4" w:space="0" w:color="auto"/>
            </w:tcBorders>
            <w:vAlign w:val="bottom"/>
          </w:tcPr>
          <w:p w:rsidR="005D2D03" w:rsidRPr="005D2D03" w:rsidRDefault="00DE11BE" w:rsidP="005D2D03">
            <w:pPr>
              <w:adjustRightInd w:val="0"/>
              <w:jc w:val="center"/>
              <w:rPr>
                <w:color w:val="000000"/>
              </w:rPr>
            </w:pPr>
            <w:r w:rsidRPr="00DE11BE">
              <w:rPr>
                <w:color w:val="000000"/>
              </w:rPr>
              <w:t>57</w:t>
            </w:r>
          </w:p>
        </w:tc>
      </w:tr>
      <w:tr w:rsidR="005D2D03" w:rsidRPr="005D2D03" w:rsidTr="005D2D03">
        <w:trPr>
          <w:trHeight w:val="259"/>
        </w:trPr>
        <w:tc>
          <w:tcPr>
            <w:tcW w:w="1890" w:type="dxa"/>
            <w:tcBorders>
              <w:top w:val="single" w:sz="4" w:space="0" w:color="auto"/>
              <w:left w:val="single" w:sz="4" w:space="0" w:color="auto"/>
              <w:bottom w:val="single" w:sz="4" w:space="0" w:color="auto"/>
              <w:right w:val="single" w:sz="4" w:space="0" w:color="auto"/>
            </w:tcBorders>
            <w:vAlign w:val="center"/>
          </w:tcPr>
          <w:p w:rsidR="005D2D03" w:rsidRPr="005D2D03" w:rsidRDefault="0034103C" w:rsidP="005D2D03">
            <w:pPr>
              <w:spacing w:line="264" w:lineRule="auto"/>
              <w:ind w:left="252"/>
              <w:jc w:val="left"/>
            </w:pPr>
            <w:r w:rsidRPr="0034103C">
              <w:rPr>
                <w:color w:val="000000"/>
              </w:rPr>
              <w:t>PASI 75</w:t>
            </w:r>
          </w:p>
        </w:tc>
        <w:tc>
          <w:tcPr>
            <w:tcW w:w="1119" w:type="dxa"/>
            <w:tcBorders>
              <w:top w:val="single" w:sz="4" w:space="0" w:color="auto"/>
              <w:left w:val="single" w:sz="4" w:space="0" w:color="auto"/>
              <w:bottom w:val="single" w:sz="4" w:space="0" w:color="auto"/>
              <w:right w:val="single" w:sz="4" w:space="0" w:color="auto"/>
            </w:tcBorders>
            <w:vAlign w:val="bottom"/>
          </w:tcPr>
          <w:p w:rsidR="005D2D03" w:rsidRPr="005D2D03" w:rsidRDefault="00BB257A" w:rsidP="005D2D03">
            <w:pPr>
              <w:adjustRightInd w:val="0"/>
              <w:jc w:val="center"/>
              <w:rPr>
                <w:color w:val="000000"/>
              </w:rPr>
            </w:pPr>
            <w:r w:rsidRPr="00BB257A">
              <w:rPr>
                <w:color w:val="000000"/>
              </w:rPr>
              <w:t>14 (13%)</w:t>
            </w:r>
          </w:p>
        </w:tc>
        <w:tc>
          <w:tcPr>
            <w:tcW w:w="1254" w:type="dxa"/>
            <w:tcBorders>
              <w:top w:val="single" w:sz="4" w:space="0" w:color="auto"/>
              <w:left w:val="single" w:sz="4" w:space="0" w:color="auto"/>
              <w:bottom w:val="single" w:sz="4" w:space="0" w:color="auto"/>
              <w:right w:val="single" w:sz="4" w:space="0" w:color="auto"/>
            </w:tcBorders>
            <w:vAlign w:val="bottom"/>
          </w:tcPr>
          <w:p w:rsidR="005D2D03" w:rsidRPr="005D2D03" w:rsidRDefault="00BB257A" w:rsidP="005D2D03">
            <w:pPr>
              <w:adjustRightInd w:val="0"/>
              <w:jc w:val="center"/>
              <w:rPr>
                <w:color w:val="000000"/>
              </w:rPr>
            </w:pPr>
            <w:r w:rsidRPr="00BB257A">
              <w:rPr>
                <w:color w:val="000000"/>
              </w:rPr>
              <w:t>64 (61%)</w:t>
            </w:r>
          </w:p>
        </w:tc>
        <w:tc>
          <w:tcPr>
            <w:tcW w:w="1171" w:type="dxa"/>
            <w:tcBorders>
              <w:top w:val="single" w:sz="4" w:space="0" w:color="auto"/>
              <w:left w:val="single" w:sz="4" w:space="0" w:color="auto"/>
              <w:bottom w:val="single" w:sz="4" w:space="0" w:color="auto"/>
              <w:right w:val="single" w:sz="18" w:space="0" w:color="auto"/>
            </w:tcBorders>
            <w:vAlign w:val="bottom"/>
          </w:tcPr>
          <w:p w:rsidR="005D2D03" w:rsidRPr="005D2D03" w:rsidRDefault="00BB257A" w:rsidP="005D2D03">
            <w:pPr>
              <w:adjustRightInd w:val="0"/>
              <w:jc w:val="center"/>
              <w:rPr>
                <w:color w:val="000000"/>
              </w:rPr>
            </w:pPr>
            <w:r w:rsidRPr="00BB257A">
              <w:rPr>
                <w:color w:val="000000"/>
              </w:rPr>
              <w:t>73 (66%)</w:t>
            </w:r>
          </w:p>
        </w:tc>
        <w:tc>
          <w:tcPr>
            <w:tcW w:w="1254" w:type="dxa"/>
            <w:tcBorders>
              <w:top w:val="single" w:sz="4" w:space="0" w:color="auto"/>
              <w:left w:val="single" w:sz="18" w:space="0" w:color="auto"/>
              <w:bottom w:val="single" w:sz="4" w:space="0" w:color="auto"/>
              <w:right w:val="single" w:sz="4" w:space="0" w:color="auto"/>
            </w:tcBorders>
            <w:vAlign w:val="bottom"/>
          </w:tcPr>
          <w:p w:rsidR="005D2D03" w:rsidRPr="005D2D03" w:rsidRDefault="00BB257A" w:rsidP="005D2D03">
            <w:pPr>
              <w:adjustRightInd w:val="0"/>
              <w:jc w:val="center"/>
              <w:rPr>
                <w:color w:val="000000"/>
              </w:rPr>
            </w:pPr>
            <w:r w:rsidRPr="00BB257A">
              <w:rPr>
                <w:color w:val="000000"/>
              </w:rPr>
              <w:t>4 (7%)</w:t>
            </w:r>
          </w:p>
        </w:tc>
        <w:tc>
          <w:tcPr>
            <w:tcW w:w="1170" w:type="dxa"/>
            <w:tcBorders>
              <w:top w:val="single" w:sz="4" w:space="0" w:color="auto"/>
              <w:left w:val="single" w:sz="4" w:space="0" w:color="auto"/>
              <w:bottom w:val="single" w:sz="4" w:space="0" w:color="auto"/>
              <w:right w:val="single" w:sz="4" w:space="0" w:color="auto"/>
            </w:tcBorders>
            <w:vAlign w:val="bottom"/>
          </w:tcPr>
          <w:p w:rsidR="005D2D03" w:rsidRPr="005D2D03" w:rsidRDefault="003B67E4" w:rsidP="005D2D03">
            <w:pPr>
              <w:adjustRightInd w:val="0"/>
              <w:jc w:val="center"/>
              <w:rPr>
                <w:color w:val="000000"/>
              </w:rPr>
            </w:pPr>
            <w:r w:rsidRPr="003B67E4">
              <w:rPr>
                <w:color w:val="000000"/>
              </w:rPr>
              <w:t>31 (53%)</w:t>
            </w:r>
          </w:p>
        </w:tc>
        <w:tc>
          <w:tcPr>
            <w:tcW w:w="1173" w:type="dxa"/>
            <w:tcBorders>
              <w:top w:val="single" w:sz="4" w:space="0" w:color="auto"/>
              <w:left w:val="single" w:sz="4" w:space="0" w:color="auto"/>
              <w:bottom w:val="single" w:sz="4" w:space="0" w:color="auto"/>
              <w:right w:val="single" w:sz="4" w:space="0" w:color="auto"/>
            </w:tcBorders>
            <w:vAlign w:val="bottom"/>
          </w:tcPr>
          <w:p w:rsidR="005D2D03" w:rsidRPr="005D2D03" w:rsidRDefault="003B67E4" w:rsidP="005D2D03">
            <w:pPr>
              <w:adjustRightInd w:val="0"/>
              <w:jc w:val="center"/>
              <w:rPr>
                <w:color w:val="000000"/>
              </w:rPr>
            </w:pPr>
            <w:r w:rsidRPr="003B67E4">
              <w:rPr>
                <w:color w:val="000000"/>
              </w:rPr>
              <w:t>32 (56%)</w:t>
            </w:r>
          </w:p>
        </w:tc>
      </w:tr>
      <w:tr w:rsidR="005D2D03" w:rsidRPr="005D2D03" w:rsidTr="005D2D03">
        <w:trPr>
          <w:trHeight w:val="259"/>
        </w:trPr>
        <w:tc>
          <w:tcPr>
            <w:tcW w:w="1890" w:type="dxa"/>
            <w:tcBorders>
              <w:top w:val="single" w:sz="4" w:space="0" w:color="auto"/>
              <w:left w:val="single" w:sz="4" w:space="0" w:color="auto"/>
              <w:bottom w:val="single" w:sz="4" w:space="0" w:color="auto"/>
              <w:right w:val="single" w:sz="4" w:space="0" w:color="auto"/>
            </w:tcBorders>
            <w:vAlign w:val="center"/>
          </w:tcPr>
          <w:p w:rsidR="005D2D03" w:rsidRPr="005D2D03" w:rsidRDefault="0034103C" w:rsidP="005D2D03">
            <w:pPr>
              <w:spacing w:line="264" w:lineRule="auto"/>
              <w:ind w:left="252"/>
              <w:jc w:val="left"/>
              <w:rPr>
                <w:color w:val="000000"/>
              </w:rPr>
            </w:pPr>
            <w:r w:rsidRPr="0034103C">
              <w:rPr>
                <w:color w:val="000000"/>
              </w:rPr>
              <w:t>PASI 90</w:t>
            </w:r>
          </w:p>
        </w:tc>
        <w:tc>
          <w:tcPr>
            <w:tcW w:w="1119" w:type="dxa"/>
            <w:tcBorders>
              <w:top w:val="single" w:sz="4" w:space="0" w:color="auto"/>
              <w:left w:val="single" w:sz="4" w:space="0" w:color="auto"/>
              <w:bottom w:val="single" w:sz="4" w:space="0" w:color="auto"/>
              <w:right w:val="single" w:sz="4" w:space="0" w:color="auto"/>
            </w:tcBorders>
            <w:vAlign w:val="bottom"/>
          </w:tcPr>
          <w:p w:rsidR="005D2D03" w:rsidRPr="005D2D03" w:rsidRDefault="00BB257A" w:rsidP="005D2D03">
            <w:pPr>
              <w:adjustRightInd w:val="0"/>
              <w:jc w:val="center"/>
              <w:rPr>
                <w:color w:val="000000"/>
              </w:rPr>
            </w:pPr>
            <w:r w:rsidRPr="00BB257A">
              <w:rPr>
                <w:color w:val="000000"/>
              </w:rPr>
              <w:t>4 (4%)</w:t>
            </w:r>
          </w:p>
        </w:tc>
        <w:tc>
          <w:tcPr>
            <w:tcW w:w="1254" w:type="dxa"/>
            <w:tcBorders>
              <w:top w:val="single" w:sz="4" w:space="0" w:color="auto"/>
              <w:left w:val="single" w:sz="4" w:space="0" w:color="auto"/>
              <w:bottom w:val="single" w:sz="4" w:space="0" w:color="auto"/>
              <w:right w:val="single" w:sz="4" w:space="0" w:color="auto"/>
            </w:tcBorders>
            <w:vAlign w:val="bottom"/>
          </w:tcPr>
          <w:p w:rsidR="005D2D03" w:rsidRPr="005D2D03" w:rsidRDefault="00BB257A" w:rsidP="005D2D03">
            <w:pPr>
              <w:adjustRightInd w:val="0"/>
              <w:jc w:val="center"/>
              <w:rPr>
                <w:color w:val="000000"/>
              </w:rPr>
            </w:pPr>
            <w:r w:rsidRPr="00BB257A">
              <w:rPr>
                <w:color w:val="000000"/>
              </w:rPr>
              <w:t>46 (44%)</w:t>
            </w:r>
          </w:p>
        </w:tc>
        <w:tc>
          <w:tcPr>
            <w:tcW w:w="1171" w:type="dxa"/>
            <w:tcBorders>
              <w:top w:val="single" w:sz="4" w:space="0" w:color="auto"/>
              <w:left w:val="single" w:sz="4" w:space="0" w:color="auto"/>
              <w:bottom w:val="single" w:sz="4" w:space="0" w:color="auto"/>
              <w:right w:val="single" w:sz="18" w:space="0" w:color="auto"/>
            </w:tcBorders>
            <w:vAlign w:val="bottom"/>
          </w:tcPr>
          <w:p w:rsidR="005D2D03" w:rsidRPr="005D2D03" w:rsidRDefault="00BB257A" w:rsidP="005D2D03">
            <w:pPr>
              <w:adjustRightInd w:val="0"/>
              <w:jc w:val="center"/>
              <w:rPr>
                <w:color w:val="000000"/>
              </w:rPr>
            </w:pPr>
            <w:r w:rsidRPr="00BB257A">
              <w:rPr>
                <w:color w:val="000000"/>
              </w:rPr>
              <w:t>48 (43%)</w:t>
            </w:r>
          </w:p>
        </w:tc>
        <w:tc>
          <w:tcPr>
            <w:tcW w:w="1254" w:type="dxa"/>
            <w:tcBorders>
              <w:top w:val="single" w:sz="4" w:space="0" w:color="auto"/>
              <w:left w:val="single" w:sz="18" w:space="0" w:color="auto"/>
              <w:bottom w:val="single" w:sz="4" w:space="0" w:color="auto"/>
              <w:right w:val="single" w:sz="4" w:space="0" w:color="auto"/>
            </w:tcBorders>
            <w:vAlign w:val="bottom"/>
          </w:tcPr>
          <w:p w:rsidR="005D2D03" w:rsidRPr="005D2D03" w:rsidRDefault="00BB257A" w:rsidP="005D2D03">
            <w:pPr>
              <w:adjustRightInd w:val="0"/>
              <w:jc w:val="center"/>
              <w:rPr>
                <w:color w:val="000000"/>
              </w:rPr>
            </w:pPr>
            <w:r w:rsidRPr="00BB257A">
              <w:rPr>
                <w:color w:val="000000"/>
              </w:rPr>
              <w:t>3 (6%)</w:t>
            </w:r>
          </w:p>
        </w:tc>
        <w:tc>
          <w:tcPr>
            <w:tcW w:w="1170" w:type="dxa"/>
            <w:tcBorders>
              <w:top w:val="single" w:sz="4" w:space="0" w:color="auto"/>
              <w:left w:val="single" w:sz="4" w:space="0" w:color="auto"/>
              <w:bottom w:val="single" w:sz="4" w:space="0" w:color="auto"/>
              <w:right w:val="single" w:sz="4" w:space="0" w:color="auto"/>
            </w:tcBorders>
            <w:vAlign w:val="bottom"/>
          </w:tcPr>
          <w:p w:rsidR="005D2D03" w:rsidRPr="005D2D03" w:rsidRDefault="003B67E4" w:rsidP="005D2D03">
            <w:pPr>
              <w:adjustRightInd w:val="0"/>
              <w:jc w:val="center"/>
              <w:rPr>
                <w:color w:val="000000"/>
              </w:rPr>
            </w:pPr>
            <w:r w:rsidRPr="003B67E4">
              <w:rPr>
                <w:color w:val="000000"/>
              </w:rPr>
              <w:t>20 (34%)</w:t>
            </w:r>
          </w:p>
        </w:tc>
        <w:tc>
          <w:tcPr>
            <w:tcW w:w="1173" w:type="dxa"/>
            <w:tcBorders>
              <w:top w:val="single" w:sz="4" w:space="0" w:color="auto"/>
              <w:left w:val="single" w:sz="4" w:space="0" w:color="auto"/>
              <w:bottom w:val="single" w:sz="4" w:space="0" w:color="auto"/>
              <w:right w:val="single" w:sz="4" w:space="0" w:color="auto"/>
            </w:tcBorders>
            <w:vAlign w:val="bottom"/>
          </w:tcPr>
          <w:p w:rsidR="005D2D03" w:rsidRPr="005D2D03" w:rsidRDefault="003B67E4" w:rsidP="005D2D03">
            <w:pPr>
              <w:adjustRightInd w:val="0"/>
              <w:jc w:val="center"/>
              <w:rPr>
                <w:color w:val="000000"/>
              </w:rPr>
            </w:pPr>
            <w:r w:rsidRPr="003B67E4">
              <w:rPr>
                <w:color w:val="000000"/>
              </w:rPr>
              <w:t>27 (47%)</w:t>
            </w:r>
          </w:p>
        </w:tc>
      </w:tr>
      <w:tr w:rsidR="005D2D03" w:rsidRPr="005D2D03" w:rsidTr="005D2D03">
        <w:trPr>
          <w:trHeight w:val="259"/>
        </w:trPr>
        <w:tc>
          <w:tcPr>
            <w:tcW w:w="1890" w:type="dxa"/>
            <w:tcBorders>
              <w:top w:val="single" w:sz="4" w:space="0" w:color="auto"/>
              <w:left w:val="single" w:sz="4" w:space="0" w:color="auto"/>
              <w:bottom w:val="single" w:sz="4" w:space="0" w:color="auto"/>
              <w:right w:val="single" w:sz="4" w:space="0" w:color="auto"/>
            </w:tcBorders>
            <w:vAlign w:val="center"/>
          </w:tcPr>
          <w:p w:rsidR="005D2D03" w:rsidRPr="005D2D03" w:rsidRDefault="0034103C" w:rsidP="005D2D03">
            <w:pPr>
              <w:spacing w:line="264" w:lineRule="auto"/>
              <w:ind w:left="252"/>
              <w:jc w:val="left"/>
              <w:rPr>
                <w:color w:val="000000"/>
              </w:rPr>
            </w:pPr>
            <w:r w:rsidRPr="0034103C">
              <w:rPr>
                <w:color w:val="000000"/>
              </w:rPr>
              <w:t>PASI 100</w:t>
            </w:r>
          </w:p>
        </w:tc>
        <w:tc>
          <w:tcPr>
            <w:tcW w:w="1119" w:type="dxa"/>
            <w:tcBorders>
              <w:top w:val="single" w:sz="4" w:space="0" w:color="auto"/>
              <w:left w:val="single" w:sz="4" w:space="0" w:color="auto"/>
              <w:bottom w:val="single" w:sz="4" w:space="0" w:color="auto"/>
              <w:right w:val="single" w:sz="4" w:space="0" w:color="auto"/>
            </w:tcBorders>
            <w:vAlign w:val="bottom"/>
          </w:tcPr>
          <w:p w:rsidR="005D2D03" w:rsidRPr="005D2D03" w:rsidRDefault="00BB257A" w:rsidP="005D2D03">
            <w:pPr>
              <w:adjustRightInd w:val="0"/>
              <w:jc w:val="center"/>
              <w:rPr>
                <w:color w:val="000000"/>
              </w:rPr>
            </w:pPr>
            <w:r w:rsidRPr="00BB257A">
              <w:rPr>
                <w:color w:val="000000"/>
              </w:rPr>
              <w:t>2 (2%)</w:t>
            </w:r>
          </w:p>
        </w:tc>
        <w:tc>
          <w:tcPr>
            <w:tcW w:w="1254" w:type="dxa"/>
            <w:tcBorders>
              <w:top w:val="single" w:sz="4" w:space="0" w:color="auto"/>
              <w:left w:val="single" w:sz="4" w:space="0" w:color="auto"/>
              <w:bottom w:val="single" w:sz="4" w:space="0" w:color="auto"/>
              <w:right w:val="single" w:sz="4" w:space="0" w:color="auto"/>
            </w:tcBorders>
            <w:vAlign w:val="bottom"/>
          </w:tcPr>
          <w:p w:rsidR="005D2D03" w:rsidRPr="005D2D03" w:rsidRDefault="00BB257A" w:rsidP="005D2D03">
            <w:pPr>
              <w:adjustRightInd w:val="0"/>
              <w:jc w:val="center"/>
              <w:rPr>
                <w:color w:val="000000"/>
              </w:rPr>
            </w:pPr>
            <w:r w:rsidRPr="00BB257A">
              <w:rPr>
                <w:color w:val="000000"/>
              </w:rPr>
              <w:t>21 (20%)</w:t>
            </w:r>
          </w:p>
        </w:tc>
        <w:tc>
          <w:tcPr>
            <w:tcW w:w="1171" w:type="dxa"/>
            <w:tcBorders>
              <w:top w:val="single" w:sz="4" w:space="0" w:color="auto"/>
              <w:left w:val="single" w:sz="4" w:space="0" w:color="auto"/>
              <w:bottom w:val="single" w:sz="4" w:space="0" w:color="auto"/>
              <w:right w:val="single" w:sz="18" w:space="0" w:color="auto"/>
            </w:tcBorders>
            <w:vAlign w:val="bottom"/>
          </w:tcPr>
          <w:p w:rsidR="005D2D03" w:rsidRPr="005D2D03" w:rsidRDefault="00BB257A" w:rsidP="005D2D03">
            <w:pPr>
              <w:adjustRightInd w:val="0"/>
              <w:jc w:val="center"/>
              <w:rPr>
                <w:color w:val="000000"/>
              </w:rPr>
            </w:pPr>
            <w:r w:rsidRPr="00BB257A">
              <w:rPr>
                <w:color w:val="000000"/>
              </w:rPr>
              <w:t>30 (27%)</w:t>
            </w:r>
          </w:p>
        </w:tc>
        <w:tc>
          <w:tcPr>
            <w:tcW w:w="1254" w:type="dxa"/>
            <w:tcBorders>
              <w:top w:val="single" w:sz="4" w:space="0" w:color="auto"/>
              <w:left w:val="single" w:sz="18" w:space="0" w:color="auto"/>
              <w:bottom w:val="single" w:sz="4" w:space="0" w:color="auto"/>
              <w:right w:val="single" w:sz="4" w:space="0" w:color="auto"/>
            </w:tcBorders>
            <w:vAlign w:val="bottom"/>
          </w:tcPr>
          <w:p w:rsidR="005D2D03" w:rsidRPr="005D2D03" w:rsidRDefault="00BB257A" w:rsidP="005D2D03">
            <w:pPr>
              <w:adjustRightInd w:val="0"/>
              <w:jc w:val="center"/>
              <w:rPr>
                <w:color w:val="000000"/>
              </w:rPr>
            </w:pPr>
            <w:r w:rsidRPr="00BB257A">
              <w:rPr>
                <w:color w:val="000000"/>
              </w:rPr>
              <w:t>1 (2%)</w:t>
            </w:r>
          </w:p>
        </w:tc>
        <w:tc>
          <w:tcPr>
            <w:tcW w:w="1170" w:type="dxa"/>
            <w:tcBorders>
              <w:top w:val="single" w:sz="4" w:space="0" w:color="auto"/>
              <w:left w:val="single" w:sz="4" w:space="0" w:color="auto"/>
              <w:bottom w:val="single" w:sz="4" w:space="0" w:color="auto"/>
              <w:right w:val="single" w:sz="4" w:space="0" w:color="auto"/>
            </w:tcBorders>
            <w:vAlign w:val="bottom"/>
          </w:tcPr>
          <w:p w:rsidR="005D2D03" w:rsidRPr="005D2D03" w:rsidRDefault="003B67E4" w:rsidP="005D2D03">
            <w:pPr>
              <w:adjustRightInd w:val="0"/>
              <w:jc w:val="center"/>
              <w:rPr>
                <w:color w:val="000000"/>
              </w:rPr>
            </w:pPr>
            <w:r w:rsidRPr="003B67E4">
              <w:rPr>
                <w:color w:val="000000"/>
              </w:rPr>
              <w:t>11 (19%)</w:t>
            </w:r>
          </w:p>
        </w:tc>
        <w:tc>
          <w:tcPr>
            <w:tcW w:w="1173" w:type="dxa"/>
            <w:tcBorders>
              <w:top w:val="single" w:sz="4" w:space="0" w:color="auto"/>
              <w:left w:val="single" w:sz="4" w:space="0" w:color="auto"/>
              <w:bottom w:val="single" w:sz="4" w:space="0" w:color="auto"/>
              <w:right w:val="single" w:sz="4" w:space="0" w:color="auto"/>
            </w:tcBorders>
            <w:vAlign w:val="bottom"/>
          </w:tcPr>
          <w:p w:rsidR="005D2D03" w:rsidRPr="005D2D03" w:rsidRDefault="003B67E4" w:rsidP="005D2D03">
            <w:pPr>
              <w:adjustRightInd w:val="0"/>
              <w:jc w:val="center"/>
              <w:rPr>
                <w:color w:val="000000"/>
              </w:rPr>
            </w:pPr>
            <w:r w:rsidRPr="003B67E4">
              <w:rPr>
                <w:color w:val="000000"/>
              </w:rPr>
              <w:t>13 (23%)</w:t>
            </w:r>
          </w:p>
        </w:tc>
      </w:tr>
      <w:tr w:rsidR="005D2D03" w:rsidRPr="005D2D03" w:rsidTr="005D2D03">
        <w:trPr>
          <w:trHeight w:val="259"/>
        </w:trPr>
        <w:tc>
          <w:tcPr>
            <w:tcW w:w="1890" w:type="dxa"/>
            <w:tcBorders>
              <w:top w:val="single" w:sz="4" w:space="0" w:color="auto"/>
              <w:left w:val="single" w:sz="4" w:space="0" w:color="auto"/>
              <w:bottom w:val="single" w:sz="4" w:space="0" w:color="auto"/>
              <w:right w:val="single" w:sz="4" w:space="0" w:color="auto"/>
            </w:tcBorders>
            <w:vAlign w:val="center"/>
          </w:tcPr>
          <w:p w:rsidR="005D2D03" w:rsidRPr="005D2D03" w:rsidRDefault="0034103C" w:rsidP="005D2D03">
            <w:pPr>
              <w:jc w:val="left"/>
            </w:pPr>
            <w:r w:rsidRPr="0034103C">
              <w:t xml:space="preserve">Patients </w:t>
            </w:r>
            <w:r w:rsidR="00BB257A" w:rsidRPr="00BB257A">
              <w:t>randomized with weight &gt;100 kg at baseline*</w:t>
            </w:r>
          </w:p>
        </w:tc>
        <w:tc>
          <w:tcPr>
            <w:tcW w:w="1119" w:type="dxa"/>
            <w:tcBorders>
              <w:top w:val="single" w:sz="4" w:space="0" w:color="auto"/>
              <w:left w:val="single" w:sz="4" w:space="0" w:color="auto"/>
              <w:bottom w:val="single" w:sz="4" w:space="0" w:color="auto"/>
              <w:right w:val="single" w:sz="4" w:space="0" w:color="auto"/>
            </w:tcBorders>
            <w:vAlign w:val="bottom"/>
          </w:tcPr>
          <w:p w:rsidR="005D2D03" w:rsidRPr="005D2D03" w:rsidRDefault="00BB257A" w:rsidP="005D2D03">
            <w:pPr>
              <w:adjustRightInd w:val="0"/>
              <w:jc w:val="center"/>
              <w:rPr>
                <w:color w:val="000000"/>
              </w:rPr>
            </w:pPr>
            <w:r w:rsidRPr="00BB257A">
              <w:rPr>
                <w:color w:val="000000"/>
              </w:rPr>
              <w:t>41</w:t>
            </w:r>
          </w:p>
        </w:tc>
        <w:tc>
          <w:tcPr>
            <w:tcW w:w="1254" w:type="dxa"/>
            <w:tcBorders>
              <w:top w:val="single" w:sz="4" w:space="0" w:color="auto"/>
              <w:left w:val="single" w:sz="4" w:space="0" w:color="auto"/>
              <w:bottom w:val="single" w:sz="4" w:space="0" w:color="auto"/>
              <w:right w:val="single" w:sz="4" w:space="0" w:color="auto"/>
            </w:tcBorders>
            <w:vAlign w:val="bottom"/>
          </w:tcPr>
          <w:p w:rsidR="005D2D03" w:rsidRPr="005D2D03" w:rsidRDefault="00BB257A" w:rsidP="005D2D03">
            <w:pPr>
              <w:adjustRightInd w:val="0"/>
              <w:jc w:val="center"/>
              <w:rPr>
                <w:color w:val="000000"/>
              </w:rPr>
            </w:pPr>
            <w:r w:rsidRPr="00BB257A">
              <w:rPr>
                <w:color w:val="000000"/>
              </w:rPr>
              <w:t>40</w:t>
            </w:r>
          </w:p>
        </w:tc>
        <w:tc>
          <w:tcPr>
            <w:tcW w:w="1171" w:type="dxa"/>
            <w:tcBorders>
              <w:top w:val="single" w:sz="4" w:space="0" w:color="auto"/>
              <w:left w:val="single" w:sz="4" w:space="0" w:color="auto"/>
              <w:bottom w:val="single" w:sz="4" w:space="0" w:color="auto"/>
              <w:right w:val="single" w:sz="18" w:space="0" w:color="auto"/>
            </w:tcBorders>
            <w:vAlign w:val="bottom"/>
          </w:tcPr>
          <w:p w:rsidR="005D2D03" w:rsidRPr="005D2D03" w:rsidRDefault="00BB257A" w:rsidP="005D2D03">
            <w:pPr>
              <w:adjustRightInd w:val="0"/>
              <w:jc w:val="center"/>
              <w:rPr>
                <w:color w:val="000000"/>
              </w:rPr>
            </w:pPr>
            <w:r w:rsidRPr="00BB257A">
              <w:rPr>
                <w:color w:val="000000"/>
              </w:rPr>
              <w:t>38</w:t>
            </w:r>
          </w:p>
        </w:tc>
        <w:tc>
          <w:tcPr>
            <w:tcW w:w="1254" w:type="dxa"/>
            <w:tcBorders>
              <w:top w:val="single" w:sz="4" w:space="0" w:color="auto"/>
              <w:left w:val="single" w:sz="18" w:space="0" w:color="auto"/>
              <w:bottom w:val="single" w:sz="4" w:space="0" w:color="auto"/>
              <w:right w:val="single" w:sz="4" w:space="0" w:color="auto"/>
            </w:tcBorders>
            <w:vAlign w:val="bottom"/>
          </w:tcPr>
          <w:p w:rsidR="005D2D03" w:rsidRPr="005D2D03" w:rsidRDefault="00BB257A" w:rsidP="005D2D03">
            <w:pPr>
              <w:adjustRightInd w:val="0"/>
              <w:jc w:val="center"/>
              <w:rPr>
                <w:color w:val="000000"/>
              </w:rPr>
            </w:pPr>
            <w:r w:rsidRPr="00BB257A">
              <w:rPr>
                <w:color w:val="000000"/>
              </w:rPr>
              <w:t>26</w:t>
            </w:r>
          </w:p>
        </w:tc>
        <w:tc>
          <w:tcPr>
            <w:tcW w:w="1170" w:type="dxa"/>
            <w:tcBorders>
              <w:top w:val="single" w:sz="4" w:space="0" w:color="auto"/>
              <w:left w:val="single" w:sz="4" w:space="0" w:color="auto"/>
              <w:bottom w:val="single" w:sz="4" w:space="0" w:color="auto"/>
              <w:right w:val="single" w:sz="4" w:space="0" w:color="auto"/>
            </w:tcBorders>
            <w:vAlign w:val="bottom"/>
          </w:tcPr>
          <w:p w:rsidR="005D2D03" w:rsidRPr="005D2D03" w:rsidRDefault="003B67E4" w:rsidP="005D2D03">
            <w:pPr>
              <w:adjustRightInd w:val="0"/>
              <w:jc w:val="center"/>
              <w:rPr>
                <w:color w:val="000000"/>
              </w:rPr>
            </w:pPr>
            <w:r w:rsidRPr="003B67E4">
              <w:rPr>
                <w:color w:val="000000"/>
              </w:rPr>
              <w:t>22</w:t>
            </w:r>
          </w:p>
        </w:tc>
        <w:tc>
          <w:tcPr>
            <w:tcW w:w="1173" w:type="dxa"/>
            <w:tcBorders>
              <w:top w:val="single" w:sz="4" w:space="0" w:color="auto"/>
              <w:left w:val="single" w:sz="4" w:space="0" w:color="auto"/>
              <w:bottom w:val="single" w:sz="4" w:space="0" w:color="auto"/>
              <w:right w:val="single" w:sz="4" w:space="0" w:color="auto"/>
            </w:tcBorders>
            <w:vAlign w:val="bottom"/>
          </w:tcPr>
          <w:p w:rsidR="005D2D03" w:rsidRPr="005D2D03" w:rsidRDefault="00DE11BE" w:rsidP="005D2D03">
            <w:pPr>
              <w:adjustRightInd w:val="0"/>
              <w:jc w:val="center"/>
              <w:rPr>
                <w:color w:val="000000"/>
              </w:rPr>
            </w:pPr>
            <w:r w:rsidRPr="00DE11BE">
              <w:rPr>
                <w:color w:val="000000"/>
              </w:rPr>
              <w:t>24</w:t>
            </w:r>
          </w:p>
        </w:tc>
      </w:tr>
      <w:tr w:rsidR="005D2D03" w:rsidRPr="005D2D03" w:rsidTr="005D2D03">
        <w:trPr>
          <w:trHeight w:val="259"/>
        </w:trPr>
        <w:tc>
          <w:tcPr>
            <w:tcW w:w="1890" w:type="dxa"/>
            <w:tcBorders>
              <w:top w:val="single" w:sz="4" w:space="0" w:color="auto"/>
              <w:left w:val="single" w:sz="4" w:space="0" w:color="auto"/>
              <w:bottom w:val="single" w:sz="4" w:space="0" w:color="auto"/>
              <w:right w:val="single" w:sz="4" w:space="0" w:color="auto"/>
            </w:tcBorders>
            <w:vAlign w:val="center"/>
          </w:tcPr>
          <w:p w:rsidR="005D2D03" w:rsidRPr="005D2D03" w:rsidRDefault="0034103C" w:rsidP="005D2D03">
            <w:pPr>
              <w:spacing w:line="264" w:lineRule="auto"/>
              <w:ind w:left="252"/>
              <w:jc w:val="left"/>
              <w:rPr>
                <w:color w:val="000000"/>
              </w:rPr>
            </w:pPr>
            <w:r w:rsidRPr="0034103C">
              <w:rPr>
                <w:color w:val="000000"/>
              </w:rPr>
              <w:t>PASI 75</w:t>
            </w:r>
          </w:p>
        </w:tc>
        <w:tc>
          <w:tcPr>
            <w:tcW w:w="1119" w:type="dxa"/>
            <w:tcBorders>
              <w:top w:val="single" w:sz="4" w:space="0" w:color="auto"/>
              <w:left w:val="single" w:sz="4" w:space="0" w:color="auto"/>
              <w:bottom w:val="single" w:sz="4" w:space="0" w:color="auto"/>
              <w:right w:val="single" w:sz="4" w:space="0" w:color="auto"/>
            </w:tcBorders>
            <w:vAlign w:val="bottom"/>
          </w:tcPr>
          <w:p w:rsidR="005D2D03" w:rsidRPr="005D2D03" w:rsidRDefault="00BB257A" w:rsidP="005D2D03">
            <w:pPr>
              <w:adjustRightInd w:val="0"/>
              <w:jc w:val="center"/>
              <w:rPr>
                <w:color w:val="000000"/>
              </w:rPr>
            </w:pPr>
            <w:r w:rsidRPr="00BB257A">
              <w:rPr>
                <w:color w:val="000000"/>
              </w:rPr>
              <w:t>2 (5%)</w:t>
            </w:r>
          </w:p>
        </w:tc>
        <w:tc>
          <w:tcPr>
            <w:tcW w:w="1254" w:type="dxa"/>
            <w:tcBorders>
              <w:top w:val="single" w:sz="4" w:space="0" w:color="auto"/>
              <w:left w:val="single" w:sz="4" w:space="0" w:color="auto"/>
              <w:bottom w:val="single" w:sz="4" w:space="0" w:color="auto"/>
              <w:right w:val="single" w:sz="4" w:space="0" w:color="auto"/>
            </w:tcBorders>
            <w:vAlign w:val="bottom"/>
          </w:tcPr>
          <w:p w:rsidR="005D2D03" w:rsidRPr="005D2D03" w:rsidRDefault="00BB257A" w:rsidP="005D2D03">
            <w:pPr>
              <w:adjustRightInd w:val="0"/>
              <w:jc w:val="center"/>
              <w:rPr>
                <w:color w:val="000000"/>
              </w:rPr>
            </w:pPr>
            <w:r w:rsidRPr="00BB257A">
              <w:rPr>
                <w:color w:val="000000"/>
              </w:rPr>
              <w:t>19 (48%)</w:t>
            </w:r>
          </w:p>
        </w:tc>
        <w:tc>
          <w:tcPr>
            <w:tcW w:w="1171" w:type="dxa"/>
            <w:tcBorders>
              <w:top w:val="single" w:sz="4" w:space="0" w:color="auto"/>
              <w:left w:val="single" w:sz="4" w:space="0" w:color="auto"/>
              <w:bottom w:val="single" w:sz="4" w:space="0" w:color="auto"/>
              <w:right w:val="single" w:sz="18" w:space="0" w:color="auto"/>
            </w:tcBorders>
            <w:vAlign w:val="bottom"/>
          </w:tcPr>
          <w:p w:rsidR="005D2D03" w:rsidRPr="005D2D03" w:rsidRDefault="00BB257A" w:rsidP="005D2D03">
            <w:pPr>
              <w:adjustRightInd w:val="0"/>
              <w:jc w:val="center"/>
              <w:rPr>
                <w:color w:val="000000"/>
              </w:rPr>
            </w:pPr>
            <w:r w:rsidRPr="00BB257A">
              <w:rPr>
                <w:color w:val="000000"/>
              </w:rPr>
              <w:t>20 (53%)</w:t>
            </w:r>
          </w:p>
        </w:tc>
        <w:tc>
          <w:tcPr>
            <w:tcW w:w="1254" w:type="dxa"/>
            <w:tcBorders>
              <w:top w:val="single" w:sz="4" w:space="0" w:color="auto"/>
              <w:left w:val="single" w:sz="18" w:space="0" w:color="auto"/>
              <w:bottom w:val="single" w:sz="4" w:space="0" w:color="auto"/>
              <w:right w:val="single" w:sz="4" w:space="0" w:color="auto"/>
            </w:tcBorders>
            <w:vAlign w:val="bottom"/>
          </w:tcPr>
          <w:p w:rsidR="005D2D03" w:rsidRPr="005D2D03" w:rsidRDefault="00BB257A" w:rsidP="005D2D03">
            <w:pPr>
              <w:adjustRightInd w:val="0"/>
              <w:jc w:val="center"/>
              <w:rPr>
                <w:color w:val="000000"/>
              </w:rPr>
            </w:pPr>
            <w:r w:rsidRPr="00BB257A">
              <w:rPr>
                <w:color w:val="000000"/>
              </w:rPr>
              <w:t>0</w:t>
            </w:r>
          </w:p>
        </w:tc>
        <w:tc>
          <w:tcPr>
            <w:tcW w:w="1170" w:type="dxa"/>
            <w:tcBorders>
              <w:top w:val="single" w:sz="4" w:space="0" w:color="auto"/>
              <w:left w:val="single" w:sz="4" w:space="0" w:color="auto"/>
              <w:bottom w:val="single" w:sz="4" w:space="0" w:color="auto"/>
              <w:right w:val="single" w:sz="4" w:space="0" w:color="auto"/>
            </w:tcBorders>
            <w:vAlign w:val="bottom"/>
          </w:tcPr>
          <w:p w:rsidR="005D2D03" w:rsidRPr="005D2D03" w:rsidRDefault="003B67E4" w:rsidP="005D2D03">
            <w:pPr>
              <w:adjustRightInd w:val="0"/>
              <w:jc w:val="center"/>
              <w:rPr>
                <w:color w:val="000000"/>
              </w:rPr>
            </w:pPr>
            <w:r w:rsidRPr="003B67E4">
              <w:rPr>
                <w:color w:val="000000"/>
              </w:rPr>
              <w:t>10 (45%)</w:t>
            </w:r>
          </w:p>
        </w:tc>
        <w:tc>
          <w:tcPr>
            <w:tcW w:w="1173" w:type="dxa"/>
            <w:tcBorders>
              <w:top w:val="single" w:sz="4" w:space="0" w:color="auto"/>
              <w:left w:val="single" w:sz="4" w:space="0" w:color="auto"/>
              <w:bottom w:val="single" w:sz="4" w:space="0" w:color="auto"/>
              <w:right w:val="single" w:sz="4" w:space="0" w:color="auto"/>
            </w:tcBorders>
            <w:vAlign w:val="bottom"/>
          </w:tcPr>
          <w:p w:rsidR="005D2D03" w:rsidRPr="005D2D03" w:rsidRDefault="003B67E4" w:rsidP="005D2D03">
            <w:pPr>
              <w:adjustRightInd w:val="0"/>
              <w:jc w:val="center"/>
              <w:rPr>
                <w:color w:val="000000"/>
              </w:rPr>
            </w:pPr>
            <w:r w:rsidRPr="003B67E4">
              <w:rPr>
                <w:color w:val="000000"/>
              </w:rPr>
              <w:t>13 (54%)</w:t>
            </w:r>
          </w:p>
        </w:tc>
      </w:tr>
      <w:tr w:rsidR="005D2D03" w:rsidRPr="005D2D03" w:rsidTr="005D2D03">
        <w:trPr>
          <w:trHeight w:val="259"/>
        </w:trPr>
        <w:tc>
          <w:tcPr>
            <w:tcW w:w="1890" w:type="dxa"/>
            <w:tcBorders>
              <w:top w:val="single" w:sz="4" w:space="0" w:color="auto"/>
              <w:left w:val="single" w:sz="4" w:space="0" w:color="auto"/>
              <w:bottom w:val="single" w:sz="4" w:space="0" w:color="auto"/>
              <w:right w:val="single" w:sz="4" w:space="0" w:color="auto"/>
            </w:tcBorders>
            <w:vAlign w:val="center"/>
          </w:tcPr>
          <w:p w:rsidR="005D2D03" w:rsidRPr="005D2D03" w:rsidRDefault="0034103C" w:rsidP="005D2D03">
            <w:pPr>
              <w:spacing w:line="264" w:lineRule="auto"/>
              <w:ind w:left="252"/>
              <w:jc w:val="left"/>
              <w:rPr>
                <w:color w:val="000000"/>
              </w:rPr>
            </w:pPr>
            <w:r w:rsidRPr="0034103C">
              <w:rPr>
                <w:color w:val="000000"/>
              </w:rPr>
              <w:t>PASI 90</w:t>
            </w:r>
          </w:p>
        </w:tc>
        <w:tc>
          <w:tcPr>
            <w:tcW w:w="1119" w:type="dxa"/>
            <w:tcBorders>
              <w:top w:val="single" w:sz="4" w:space="0" w:color="auto"/>
              <w:left w:val="single" w:sz="4" w:space="0" w:color="auto"/>
              <w:bottom w:val="single" w:sz="4" w:space="0" w:color="auto"/>
              <w:right w:val="single" w:sz="4" w:space="0" w:color="auto"/>
            </w:tcBorders>
            <w:vAlign w:val="bottom"/>
          </w:tcPr>
          <w:p w:rsidR="005D2D03" w:rsidRPr="005D2D03" w:rsidRDefault="00BB257A" w:rsidP="005D2D03">
            <w:pPr>
              <w:adjustRightInd w:val="0"/>
              <w:jc w:val="center"/>
              <w:rPr>
                <w:color w:val="000000"/>
              </w:rPr>
            </w:pPr>
            <w:r w:rsidRPr="00BB257A">
              <w:rPr>
                <w:color w:val="000000"/>
              </w:rPr>
              <w:t>0</w:t>
            </w:r>
          </w:p>
        </w:tc>
        <w:tc>
          <w:tcPr>
            <w:tcW w:w="1254" w:type="dxa"/>
            <w:tcBorders>
              <w:top w:val="single" w:sz="4" w:space="0" w:color="auto"/>
              <w:left w:val="single" w:sz="4" w:space="0" w:color="auto"/>
              <w:bottom w:val="single" w:sz="4" w:space="0" w:color="auto"/>
              <w:right w:val="single" w:sz="4" w:space="0" w:color="auto"/>
            </w:tcBorders>
            <w:vAlign w:val="bottom"/>
          </w:tcPr>
          <w:p w:rsidR="005D2D03" w:rsidRPr="005D2D03" w:rsidRDefault="00BB257A" w:rsidP="005D2D03">
            <w:pPr>
              <w:adjustRightInd w:val="0"/>
              <w:jc w:val="center"/>
              <w:rPr>
                <w:color w:val="000000"/>
              </w:rPr>
            </w:pPr>
            <w:r w:rsidRPr="00BB257A">
              <w:rPr>
                <w:color w:val="000000"/>
              </w:rPr>
              <w:t>14 (35%)</w:t>
            </w:r>
          </w:p>
        </w:tc>
        <w:tc>
          <w:tcPr>
            <w:tcW w:w="1171" w:type="dxa"/>
            <w:tcBorders>
              <w:top w:val="single" w:sz="4" w:space="0" w:color="auto"/>
              <w:left w:val="single" w:sz="4" w:space="0" w:color="auto"/>
              <w:bottom w:val="single" w:sz="4" w:space="0" w:color="auto"/>
              <w:right w:val="single" w:sz="18" w:space="0" w:color="auto"/>
            </w:tcBorders>
            <w:vAlign w:val="bottom"/>
          </w:tcPr>
          <w:p w:rsidR="005D2D03" w:rsidRPr="005D2D03" w:rsidRDefault="00BB257A" w:rsidP="005D2D03">
            <w:pPr>
              <w:adjustRightInd w:val="0"/>
              <w:jc w:val="center"/>
              <w:rPr>
                <w:color w:val="000000"/>
              </w:rPr>
            </w:pPr>
            <w:r w:rsidRPr="00BB257A">
              <w:rPr>
                <w:color w:val="000000"/>
              </w:rPr>
              <w:t>17 (45%)</w:t>
            </w:r>
          </w:p>
        </w:tc>
        <w:tc>
          <w:tcPr>
            <w:tcW w:w="1254" w:type="dxa"/>
            <w:tcBorders>
              <w:top w:val="single" w:sz="4" w:space="0" w:color="auto"/>
              <w:left w:val="single" w:sz="18" w:space="0" w:color="auto"/>
              <w:bottom w:val="single" w:sz="4" w:space="0" w:color="auto"/>
              <w:right w:val="single" w:sz="4" w:space="0" w:color="auto"/>
            </w:tcBorders>
            <w:vAlign w:val="bottom"/>
          </w:tcPr>
          <w:p w:rsidR="005D2D03" w:rsidRPr="005D2D03" w:rsidRDefault="00BB257A" w:rsidP="005D2D03">
            <w:pPr>
              <w:adjustRightInd w:val="0"/>
              <w:jc w:val="center"/>
              <w:rPr>
                <w:color w:val="000000"/>
              </w:rPr>
            </w:pPr>
            <w:r w:rsidRPr="00BB257A">
              <w:rPr>
                <w:color w:val="000000"/>
              </w:rPr>
              <w:t>0</w:t>
            </w:r>
          </w:p>
        </w:tc>
        <w:tc>
          <w:tcPr>
            <w:tcW w:w="1170" w:type="dxa"/>
            <w:tcBorders>
              <w:top w:val="single" w:sz="4" w:space="0" w:color="auto"/>
              <w:left w:val="single" w:sz="4" w:space="0" w:color="auto"/>
              <w:bottom w:val="single" w:sz="4" w:space="0" w:color="auto"/>
              <w:right w:val="single" w:sz="4" w:space="0" w:color="auto"/>
            </w:tcBorders>
            <w:vAlign w:val="bottom"/>
          </w:tcPr>
          <w:p w:rsidR="005D2D03" w:rsidRPr="005D2D03" w:rsidRDefault="003B67E4" w:rsidP="005D2D03">
            <w:pPr>
              <w:adjustRightInd w:val="0"/>
              <w:jc w:val="center"/>
              <w:rPr>
                <w:color w:val="000000"/>
              </w:rPr>
            </w:pPr>
            <w:r w:rsidRPr="003B67E4">
              <w:rPr>
                <w:color w:val="000000"/>
              </w:rPr>
              <w:t>4 (18%)</w:t>
            </w:r>
          </w:p>
        </w:tc>
        <w:tc>
          <w:tcPr>
            <w:tcW w:w="1173" w:type="dxa"/>
            <w:tcBorders>
              <w:top w:val="single" w:sz="4" w:space="0" w:color="auto"/>
              <w:left w:val="single" w:sz="4" w:space="0" w:color="auto"/>
              <w:bottom w:val="single" w:sz="4" w:space="0" w:color="auto"/>
              <w:right w:val="single" w:sz="4" w:space="0" w:color="auto"/>
            </w:tcBorders>
            <w:vAlign w:val="bottom"/>
          </w:tcPr>
          <w:p w:rsidR="005D2D03" w:rsidRPr="005D2D03" w:rsidRDefault="003B67E4" w:rsidP="005D2D03">
            <w:pPr>
              <w:adjustRightInd w:val="0"/>
              <w:jc w:val="center"/>
              <w:rPr>
                <w:color w:val="000000"/>
              </w:rPr>
            </w:pPr>
            <w:r w:rsidRPr="003B67E4">
              <w:rPr>
                <w:color w:val="000000"/>
              </w:rPr>
              <w:t>9 (38%)</w:t>
            </w:r>
          </w:p>
        </w:tc>
      </w:tr>
      <w:tr w:rsidR="005D2D03" w:rsidRPr="005D2D03" w:rsidTr="005D2D03">
        <w:trPr>
          <w:trHeight w:val="259"/>
        </w:trPr>
        <w:tc>
          <w:tcPr>
            <w:tcW w:w="1890" w:type="dxa"/>
            <w:tcBorders>
              <w:top w:val="single" w:sz="4" w:space="0" w:color="auto"/>
              <w:left w:val="single" w:sz="4" w:space="0" w:color="auto"/>
              <w:bottom w:val="single" w:sz="4" w:space="0" w:color="auto"/>
              <w:right w:val="single" w:sz="4" w:space="0" w:color="auto"/>
            </w:tcBorders>
            <w:vAlign w:val="center"/>
          </w:tcPr>
          <w:p w:rsidR="005D2D03" w:rsidRPr="005D2D03" w:rsidRDefault="0034103C" w:rsidP="005D2D03">
            <w:pPr>
              <w:spacing w:line="264" w:lineRule="auto"/>
              <w:ind w:left="252"/>
              <w:jc w:val="left"/>
              <w:rPr>
                <w:color w:val="000000"/>
              </w:rPr>
            </w:pPr>
            <w:r w:rsidRPr="0034103C">
              <w:rPr>
                <w:color w:val="000000"/>
              </w:rPr>
              <w:t>PASI 100</w:t>
            </w:r>
          </w:p>
        </w:tc>
        <w:tc>
          <w:tcPr>
            <w:tcW w:w="1119" w:type="dxa"/>
            <w:tcBorders>
              <w:top w:val="single" w:sz="4" w:space="0" w:color="auto"/>
              <w:left w:val="single" w:sz="4" w:space="0" w:color="auto"/>
              <w:bottom w:val="single" w:sz="4" w:space="0" w:color="auto"/>
              <w:right w:val="single" w:sz="4" w:space="0" w:color="auto"/>
            </w:tcBorders>
            <w:vAlign w:val="bottom"/>
          </w:tcPr>
          <w:p w:rsidR="005D2D03" w:rsidRPr="005D2D03" w:rsidRDefault="00BB257A" w:rsidP="005D2D03">
            <w:pPr>
              <w:adjustRightInd w:val="0"/>
              <w:jc w:val="center"/>
              <w:rPr>
                <w:color w:val="000000"/>
              </w:rPr>
            </w:pPr>
            <w:r w:rsidRPr="00BB257A">
              <w:rPr>
                <w:color w:val="000000"/>
              </w:rPr>
              <w:t>0</w:t>
            </w:r>
          </w:p>
        </w:tc>
        <w:tc>
          <w:tcPr>
            <w:tcW w:w="1254" w:type="dxa"/>
            <w:tcBorders>
              <w:top w:val="single" w:sz="4" w:space="0" w:color="auto"/>
              <w:left w:val="single" w:sz="4" w:space="0" w:color="auto"/>
              <w:bottom w:val="single" w:sz="4" w:space="0" w:color="auto"/>
              <w:right w:val="single" w:sz="4" w:space="0" w:color="auto"/>
            </w:tcBorders>
            <w:vAlign w:val="bottom"/>
          </w:tcPr>
          <w:p w:rsidR="005D2D03" w:rsidRPr="005D2D03" w:rsidRDefault="00BB257A" w:rsidP="005D2D03">
            <w:pPr>
              <w:adjustRightInd w:val="0"/>
              <w:jc w:val="center"/>
              <w:rPr>
                <w:color w:val="000000"/>
              </w:rPr>
            </w:pPr>
            <w:r w:rsidRPr="00BB257A">
              <w:rPr>
                <w:color w:val="000000"/>
              </w:rPr>
              <w:t>8 (20%)</w:t>
            </w:r>
          </w:p>
        </w:tc>
        <w:tc>
          <w:tcPr>
            <w:tcW w:w="1171" w:type="dxa"/>
            <w:tcBorders>
              <w:top w:val="single" w:sz="4" w:space="0" w:color="auto"/>
              <w:left w:val="single" w:sz="4" w:space="0" w:color="auto"/>
              <w:bottom w:val="single" w:sz="4" w:space="0" w:color="auto"/>
              <w:right w:val="single" w:sz="18" w:space="0" w:color="auto"/>
            </w:tcBorders>
            <w:vAlign w:val="bottom"/>
          </w:tcPr>
          <w:p w:rsidR="005D2D03" w:rsidRPr="005D2D03" w:rsidRDefault="00BB257A" w:rsidP="005D2D03">
            <w:pPr>
              <w:adjustRightInd w:val="0"/>
              <w:jc w:val="center"/>
              <w:rPr>
                <w:color w:val="000000"/>
              </w:rPr>
            </w:pPr>
            <w:r w:rsidRPr="00BB257A">
              <w:rPr>
                <w:color w:val="000000"/>
              </w:rPr>
              <w:t>11 (29%)</w:t>
            </w:r>
          </w:p>
        </w:tc>
        <w:tc>
          <w:tcPr>
            <w:tcW w:w="1254" w:type="dxa"/>
            <w:tcBorders>
              <w:top w:val="single" w:sz="4" w:space="0" w:color="auto"/>
              <w:left w:val="single" w:sz="18" w:space="0" w:color="auto"/>
              <w:bottom w:val="single" w:sz="4" w:space="0" w:color="auto"/>
              <w:right w:val="single" w:sz="4" w:space="0" w:color="auto"/>
            </w:tcBorders>
            <w:vAlign w:val="bottom"/>
          </w:tcPr>
          <w:p w:rsidR="005D2D03" w:rsidRPr="005D2D03" w:rsidRDefault="00BB257A" w:rsidP="005D2D03">
            <w:pPr>
              <w:adjustRightInd w:val="0"/>
              <w:jc w:val="center"/>
              <w:rPr>
                <w:color w:val="000000"/>
              </w:rPr>
            </w:pPr>
            <w:r w:rsidRPr="00BB257A">
              <w:rPr>
                <w:color w:val="000000"/>
              </w:rPr>
              <w:t>0</w:t>
            </w:r>
          </w:p>
        </w:tc>
        <w:tc>
          <w:tcPr>
            <w:tcW w:w="1170" w:type="dxa"/>
            <w:tcBorders>
              <w:top w:val="single" w:sz="4" w:space="0" w:color="auto"/>
              <w:left w:val="single" w:sz="4" w:space="0" w:color="auto"/>
              <w:bottom w:val="single" w:sz="4" w:space="0" w:color="auto"/>
              <w:right w:val="single" w:sz="4" w:space="0" w:color="auto"/>
            </w:tcBorders>
            <w:vAlign w:val="bottom"/>
          </w:tcPr>
          <w:p w:rsidR="005D2D03" w:rsidRPr="005D2D03" w:rsidRDefault="003B67E4" w:rsidP="005D2D03">
            <w:pPr>
              <w:adjustRightInd w:val="0"/>
              <w:jc w:val="center"/>
              <w:rPr>
                <w:color w:val="000000"/>
              </w:rPr>
            </w:pPr>
            <w:r w:rsidRPr="003B67E4">
              <w:rPr>
                <w:color w:val="000000"/>
              </w:rPr>
              <w:t>2 (9%)</w:t>
            </w:r>
          </w:p>
        </w:tc>
        <w:tc>
          <w:tcPr>
            <w:tcW w:w="1173" w:type="dxa"/>
            <w:tcBorders>
              <w:top w:val="single" w:sz="4" w:space="0" w:color="auto"/>
              <w:left w:val="single" w:sz="4" w:space="0" w:color="auto"/>
              <w:bottom w:val="single" w:sz="4" w:space="0" w:color="auto"/>
              <w:right w:val="single" w:sz="4" w:space="0" w:color="auto"/>
            </w:tcBorders>
            <w:vAlign w:val="bottom"/>
          </w:tcPr>
          <w:p w:rsidR="005D2D03" w:rsidRPr="005D2D03" w:rsidRDefault="003B67E4" w:rsidP="005D2D03">
            <w:pPr>
              <w:adjustRightInd w:val="0"/>
              <w:jc w:val="center"/>
              <w:rPr>
                <w:color w:val="000000"/>
              </w:rPr>
            </w:pPr>
            <w:r w:rsidRPr="003B67E4">
              <w:rPr>
                <w:color w:val="000000"/>
              </w:rPr>
              <w:t>4 (17%)</w:t>
            </w:r>
          </w:p>
        </w:tc>
      </w:tr>
    </w:tbl>
    <w:p w:rsidR="005D2D03" w:rsidRPr="005D2D03" w:rsidRDefault="005D2D03" w:rsidP="005D2D03">
      <w:pPr>
        <w:autoSpaceDE w:val="0"/>
        <w:autoSpaceDN w:val="0"/>
        <w:adjustRightInd w:val="0"/>
        <w:rPr>
          <w:sz w:val="16"/>
          <w:szCs w:val="16"/>
        </w:rPr>
      </w:pPr>
      <w:r w:rsidRPr="005D2D03">
        <w:rPr>
          <w:sz w:val="16"/>
          <w:szCs w:val="16"/>
        </w:rPr>
        <w:t>*</w:t>
      </w:r>
      <w:r w:rsidRPr="005D2D03">
        <w:rPr>
          <w:color w:val="000000"/>
          <w:sz w:val="16"/>
          <w:szCs w:val="16"/>
        </w:rPr>
        <w:t xml:space="preserve"> Patients randomized with ≥ 3% BSA psoriasis skin involvement at baseline</w:t>
      </w:r>
    </w:p>
    <w:p w:rsidR="005D2D03" w:rsidRPr="005D2D03" w:rsidRDefault="005D2D03" w:rsidP="005D2D03">
      <w:pPr>
        <w:spacing w:after="120"/>
        <w:ind w:left="288"/>
      </w:pPr>
    </w:p>
    <w:p w:rsidR="005D2D03" w:rsidRPr="005D2D03" w:rsidRDefault="005D2D03" w:rsidP="005D2D03">
      <w:pPr>
        <w:pStyle w:val="BodyText120"/>
        <w:spacing w:after="0"/>
        <w:rPr>
          <w:rFonts w:ascii="Arial" w:hAnsi="Arial" w:cs="Arial"/>
          <w:i/>
          <w:sz w:val="22"/>
          <w:szCs w:val="22"/>
        </w:rPr>
      </w:pPr>
      <w:r w:rsidRPr="005D2D03">
        <w:rPr>
          <w:rFonts w:ascii="Arial" w:hAnsi="Arial" w:cs="Arial"/>
          <w:i/>
          <w:sz w:val="22"/>
          <w:szCs w:val="22"/>
        </w:rPr>
        <w:t>Methotrexate Use</w:t>
      </w:r>
    </w:p>
    <w:p w:rsidR="005D2D03" w:rsidRPr="005D2D03" w:rsidRDefault="005D2D03" w:rsidP="005D2D03">
      <w:pPr>
        <w:pStyle w:val="BodyText120"/>
        <w:rPr>
          <w:rFonts w:ascii="Arial" w:hAnsi="Arial" w:cs="Arial"/>
          <w:sz w:val="22"/>
          <w:szCs w:val="22"/>
        </w:rPr>
      </w:pPr>
      <w:r w:rsidRPr="005D2D03">
        <w:rPr>
          <w:rFonts w:ascii="Arial" w:hAnsi="Arial" w:cs="Arial"/>
          <w:sz w:val="22"/>
          <w:szCs w:val="22"/>
        </w:rPr>
        <w:t xml:space="preserve">In both studies, the proportion of patients who achieved a PASI 75 response at Week 24 was consistently higher in STELARA 45 mg and 90 mg groups compared with placebo regardless of concomitant MTX use. </w:t>
      </w:r>
      <w:r w:rsidRPr="009C5D59">
        <w:rPr>
          <w:rFonts w:ascii="Arial" w:hAnsi="Arial" w:cs="Arial"/>
          <w:sz w:val="22"/>
          <w:szCs w:val="22"/>
        </w:rPr>
        <w:t>PASI 75 responses were maintained through Week 52.</w:t>
      </w:r>
    </w:p>
    <w:p w:rsidR="005D2D03" w:rsidRPr="005D2D03" w:rsidRDefault="005D2D03" w:rsidP="005D2D03">
      <w:pPr>
        <w:pStyle w:val="BodyText120"/>
        <w:spacing w:after="0"/>
        <w:rPr>
          <w:rFonts w:ascii="Arial" w:hAnsi="Arial" w:cs="Arial"/>
          <w:i/>
          <w:sz w:val="22"/>
          <w:szCs w:val="22"/>
        </w:rPr>
      </w:pPr>
      <w:r w:rsidRPr="005D2D03">
        <w:rPr>
          <w:rFonts w:ascii="Arial" w:hAnsi="Arial" w:cs="Arial"/>
          <w:i/>
          <w:sz w:val="22"/>
          <w:szCs w:val="22"/>
        </w:rPr>
        <w:t>Prior Anti-TNFα Therapy</w:t>
      </w:r>
    </w:p>
    <w:p w:rsidR="005D2D03" w:rsidRPr="005D2D03" w:rsidRDefault="005D2D03" w:rsidP="005D2D03">
      <w:pPr>
        <w:pStyle w:val="BodyText120"/>
        <w:rPr>
          <w:rFonts w:ascii="Arial" w:hAnsi="Arial" w:cs="Arial"/>
          <w:sz w:val="22"/>
          <w:szCs w:val="22"/>
        </w:rPr>
      </w:pPr>
      <w:r w:rsidRPr="005D2D03">
        <w:rPr>
          <w:rFonts w:ascii="Arial" w:hAnsi="Arial" w:cs="Arial"/>
          <w:sz w:val="22"/>
          <w:szCs w:val="22"/>
        </w:rPr>
        <w:t>In PSUMMIT II, the proportion of patients who achieved a PASI 75 response at Week 24 was significantly greater in STELARA 45 mg and 90 mg groups compared with placebo in patients previously treated with an anti-TNFα agent.</w:t>
      </w:r>
    </w:p>
    <w:p w:rsidR="005D2D03" w:rsidRPr="00185158" w:rsidRDefault="005D2D03" w:rsidP="005D2D03">
      <w:pPr>
        <w:pStyle w:val="BodyText120"/>
        <w:spacing w:after="0"/>
        <w:rPr>
          <w:rFonts w:ascii="Arial" w:hAnsi="Arial" w:cs="Arial"/>
          <w:b/>
          <w:sz w:val="22"/>
          <w:szCs w:val="22"/>
          <w:u w:val="single"/>
        </w:rPr>
      </w:pPr>
      <w:r w:rsidRPr="00185158">
        <w:rPr>
          <w:rFonts w:ascii="Arial" w:hAnsi="Arial" w:cs="Arial"/>
          <w:b/>
          <w:sz w:val="22"/>
          <w:szCs w:val="22"/>
          <w:u w:val="single"/>
        </w:rPr>
        <w:t>Radiographic Response</w:t>
      </w:r>
    </w:p>
    <w:p w:rsidR="007B7AFA" w:rsidRPr="00185158" w:rsidRDefault="005D2D03" w:rsidP="005D2D03">
      <w:pPr>
        <w:pStyle w:val="BodyText120"/>
        <w:spacing w:after="0"/>
        <w:rPr>
          <w:rFonts w:ascii="Arial" w:hAnsi="Arial" w:cs="Arial"/>
          <w:sz w:val="22"/>
          <w:szCs w:val="22"/>
        </w:rPr>
      </w:pPr>
      <w:r w:rsidRPr="00185158">
        <w:rPr>
          <w:rFonts w:ascii="Arial" w:hAnsi="Arial" w:cs="Arial"/>
          <w:sz w:val="22"/>
          <w:szCs w:val="22"/>
        </w:rPr>
        <w:t>Structural damage in both hands and feet was assessed by readers unaware of treatment group and order of visits, and expressed as change in total van der Heijde-Sharp score (vdH-S score), modified for PsA by addition of hand distal interphalangeal (DIP) joints, compared to baseline. A pre-specified integrated analysis combining data from 927 subjects in both PSUMMIT I &amp; II was performed. At Week 24, based on this integrated analysis, the STELARA 45 mg or 90 mg treatment significantly inhibited progression of structural damage, when c</w:t>
      </w:r>
      <w:r w:rsidR="00EA30C6">
        <w:rPr>
          <w:rFonts w:ascii="Arial" w:hAnsi="Arial" w:cs="Arial"/>
          <w:sz w:val="22"/>
          <w:szCs w:val="22"/>
        </w:rPr>
        <w:t>ompared to placebo (see Table 13</w:t>
      </w:r>
      <w:r w:rsidRPr="00185158">
        <w:rPr>
          <w:rFonts w:ascii="Arial" w:hAnsi="Arial" w:cs="Arial"/>
          <w:sz w:val="22"/>
          <w:szCs w:val="22"/>
        </w:rPr>
        <w:t xml:space="preserve">). Beyond Week 24, STELARA treatment continued to inhibit the progression of structural damage through Week 52. The mean change from Week 24 to 52 in total modified vdH-S score (0.18 and 0.26 in the STELARA 45mg and 90 mg groups respectively) was less than the mean change from Week 0 to 24 (see Table </w:t>
      </w:r>
      <w:r w:rsidR="00EA30C6">
        <w:rPr>
          <w:rFonts w:ascii="Arial" w:hAnsi="Arial" w:cs="Arial"/>
          <w:sz w:val="22"/>
          <w:szCs w:val="22"/>
        </w:rPr>
        <w:t>13</w:t>
      </w:r>
      <w:r w:rsidRPr="00185158">
        <w:rPr>
          <w:rFonts w:ascii="Arial" w:hAnsi="Arial" w:cs="Arial"/>
          <w:sz w:val="22"/>
          <w:szCs w:val="22"/>
        </w:rPr>
        <w:t>).</w:t>
      </w:r>
      <w:r w:rsidRPr="00185158">
        <w:rPr>
          <w:rStyle w:val="EndnoteReference"/>
          <w:rFonts w:ascii="Arial" w:hAnsi="Arial" w:cs="Arial"/>
          <w:sz w:val="22"/>
          <w:szCs w:val="22"/>
        </w:rPr>
        <w:t xml:space="preserve"> </w:t>
      </w:r>
    </w:p>
    <w:p w:rsidR="005D2D03" w:rsidRPr="00185158" w:rsidRDefault="005D2D03" w:rsidP="005D2D03">
      <w:pPr>
        <w:pStyle w:val="BodyText120"/>
        <w:spacing w:after="0"/>
        <w:rPr>
          <w:rFonts w:ascii="Arial" w:hAnsi="Arial" w:cs="Arial"/>
          <w:sz w:val="22"/>
          <w:szCs w:val="22"/>
        </w:rPr>
      </w:pPr>
    </w:p>
    <w:tbl>
      <w:tblPr>
        <w:tblW w:w="9300" w:type="dxa"/>
        <w:tblInd w:w="144" w:type="dxa"/>
        <w:tblLayout w:type="fixed"/>
        <w:tblCellMar>
          <w:left w:w="42" w:type="dxa"/>
          <w:right w:w="42" w:type="dxa"/>
        </w:tblCellMar>
        <w:tblLook w:val="0000" w:firstRow="0" w:lastRow="0" w:firstColumn="0" w:lastColumn="0" w:noHBand="0" w:noVBand="0"/>
      </w:tblPr>
      <w:tblGrid>
        <w:gridCol w:w="3048"/>
        <w:gridCol w:w="1602"/>
        <w:gridCol w:w="2325"/>
        <w:gridCol w:w="2325"/>
      </w:tblGrid>
      <w:tr w:rsidR="005D2D03" w:rsidRPr="00185158" w:rsidTr="005D2D03">
        <w:trPr>
          <w:cantSplit/>
        </w:trPr>
        <w:tc>
          <w:tcPr>
            <w:tcW w:w="9300" w:type="dxa"/>
            <w:gridSpan w:val="4"/>
            <w:tcBorders>
              <w:bottom w:val="single" w:sz="4" w:space="0" w:color="auto"/>
            </w:tcBorders>
            <w:shd w:val="clear" w:color="auto" w:fill="auto"/>
          </w:tcPr>
          <w:p w:rsidR="005D2D03" w:rsidRPr="00185158" w:rsidRDefault="00EA30C6" w:rsidP="005A031D">
            <w:pPr>
              <w:pStyle w:val="Caption"/>
            </w:pPr>
            <w:bookmarkStart w:id="0" w:name="IDX"/>
            <w:bookmarkEnd w:id="0"/>
            <w:r>
              <w:t>Table 13</w:t>
            </w:r>
            <w:r w:rsidR="005D2D03" w:rsidRPr="00185158">
              <w:t>:</w:t>
            </w:r>
            <w:r w:rsidR="005D2D03" w:rsidRPr="00185158">
              <w:tab/>
              <w:t>Summary of change from baseline in total modified vdH-S score at Week 24 (Integrated analysis of PSUMMIT I and PSUMMIT II)</w:t>
            </w:r>
            <w:r w:rsidR="005D2D03" w:rsidRPr="00185158">
              <w:rPr>
                <w:rStyle w:val="EndnoteReference"/>
              </w:rPr>
              <w:t xml:space="preserve"> </w:t>
            </w:r>
          </w:p>
        </w:tc>
      </w:tr>
      <w:tr w:rsidR="005D2D03" w:rsidRPr="00185158" w:rsidTr="005D2D03">
        <w:trPr>
          <w:cantSplit/>
        </w:trPr>
        <w:tc>
          <w:tcPr>
            <w:tcW w:w="3048" w:type="dxa"/>
            <w:tcBorders>
              <w:top w:val="single" w:sz="4" w:space="0" w:color="auto"/>
              <w:bottom w:val="single" w:sz="4" w:space="0" w:color="auto"/>
            </w:tcBorders>
            <w:shd w:val="clear" w:color="auto" w:fill="auto"/>
          </w:tcPr>
          <w:p w:rsidR="005D2D03" w:rsidRPr="00185158" w:rsidRDefault="005D2D03" w:rsidP="005D2D03">
            <w:pPr>
              <w:pStyle w:val="TableText0"/>
              <w:rPr>
                <w:rFonts w:ascii="Arial" w:hAnsi="Arial" w:cs="Arial"/>
                <w:sz w:val="22"/>
                <w:szCs w:val="22"/>
              </w:rPr>
            </w:pPr>
          </w:p>
        </w:tc>
        <w:tc>
          <w:tcPr>
            <w:tcW w:w="1602" w:type="dxa"/>
            <w:tcBorders>
              <w:top w:val="single" w:sz="4" w:space="0" w:color="auto"/>
              <w:bottom w:val="single" w:sz="4" w:space="0" w:color="auto"/>
            </w:tcBorders>
            <w:shd w:val="clear" w:color="auto" w:fill="auto"/>
          </w:tcPr>
          <w:p w:rsidR="005D2D03" w:rsidRPr="00185158" w:rsidRDefault="005D2D03" w:rsidP="005D2D03">
            <w:pPr>
              <w:pStyle w:val="TableText0"/>
              <w:jc w:val="center"/>
              <w:rPr>
                <w:rFonts w:ascii="Arial" w:hAnsi="Arial" w:cs="Arial"/>
                <w:sz w:val="22"/>
                <w:szCs w:val="22"/>
              </w:rPr>
            </w:pPr>
          </w:p>
        </w:tc>
        <w:tc>
          <w:tcPr>
            <w:tcW w:w="4650" w:type="dxa"/>
            <w:gridSpan w:val="2"/>
            <w:tcBorders>
              <w:top w:val="single" w:sz="4" w:space="0" w:color="auto"/>
              <w:bottom w:val="single" w:sz="4" w:space="0" w:color="auto"/>
            </w:tcBorders>
            <w:shd w:val="clear" w:color="auto" w:fill="auto"/>
          </w:tcPr>
          <w:p w:rsidR="005D2D03" w:rsidRPr="00185158" w:rsidRDefault="005D2D03" w:rsidP="005D2D03">
            <w:pPr>
              <w:pStyle w:val="TableText0"/>
              <w:jc w:val="center"/>
              <w:rPr>
                <w:rFonts w:ascii="Arial" w:hAnsi="Arial" w:cs="Arial"/>
                <w:sz w:val="22"/>
                <w:szCs w:val="22"/>
              </w:rPr>
            </w:pPr>
            <w:r w:rsidRPr="00185158">
              <w:rPr>
                <w:rFonts w:ascii="Arial" w:hAnsi="Arial" w:cs="Arial"/>
                <w:sz w:val="22"/>
                <w:szCs w:val="22"/>
              </w:rPr>
              <w:t>STELARA</w:t>
            </w:r>
            <w:r w:rsidRPr="00185158">
              <w:rPr>
                <w:rFonts w:ascii="Arial" w:hAnsi="Arial" w:cs="Arial"/>
                <w:sz w:val="22"/>
                <w:szCs w:val="22"/>
                <w:vertAlign w:val="superscript"/>
              </w:rPr>
              <w:t>®</w:t>
            </w:r>
          </w:p>
        </w:tc>
      </w:tr>
      <w:tr w:rsidR="005D2D03" w:rsidRPr="00185158" w:rsidTr="005D2D03">
        <w:trPr>
          <w:cantSplit/>
        </w:trPr>
        <w:tc>
          <w:tcPr>
            <w:tcW w:w="3048" w:type="dxa"/>
            <w:tcBorders>
              <w:top w:val="single" w:sz="4" w:space="0" w:color="auto"/>
              <w:bottom w:val="single" w:sz="4" w:space="0" w:color="auto"/>
            </w:tcBorders>
            <w:shd w:val="clear" w:color="auto" w:fill="auto"/>
          </w:tcPr>
          <w:p w:rsidR="005D2D03" w:rsidRPr="00185158" w:rsidRDefault="005D2D03" w:rsidP="005D2D03">
            <w:pPr>
              <w:pStyle w:val="TableText0"/>
              <w:rPr>
                <w:rFonts w:ascii="Arial" w:hAnsi="Arial" w:cs="Arial"/>
                <w:sz w:val="22"/>
                <w:szCs w:val="22"/>
              </w:rPr>
            </w:pPr>
          </w:p>
        </w:tc>
        <w:tc>
          <w:tcPr>
            <w:tcW w:w="1602" w:type="dxa"/>
            <w:tcBorders>
              <w:top w:val="single" w:sz="4" w:space="0" w:color="auto"/>
              <w:bottom w:val="single" w:sz="4" w:space="0" w:color="auto"/>
            </w:tcBorders>
            <w:shd w:val="clear" w:color="auto" w:fill="auto"/>
          </w:tcPr>
          <w:p w:rsidR="005D2D03" w:rsidRPr="00185158" w:rsidRDefault="005D2D03" w:rsidP="005D2D03">
            <w:pPr>
              <w:pStyle w:val="TableText0"/>
              <w:jc w:val="center"/>
              <w:rPr>
                <w:rFonts w:ascii="Arial" w:hAnsi="Arial" w:cs="Arial"/>
                <w:sz w:val="22"/>
                <w:szCs w:val="22"/>
              </w:rPr>
            </w:pPr>
            <w:r w:rsidRPr="00185158">
              <w:rPr>
                <w:rFonts w:ascii="Arial" w:hAnsi="Arial" w:cs="Arial"/>
                <w:sz w:val="22"/>
                <w:szCs w:val="22"/>
              </w:rPr>
              <w:t>Placebo</w:t>
            </w:r>
          </w:p>
        </w:tc>
        <w:tc>
          <w:tcPr>
            <w:tcW w:w="2325" w:type="dxa"/>
            <w:tcBorders>
              <w:top w:val="single" w:sz="4" w:space="0" w:color="auto"/>
              <w:bottom w:val="single" w:sz="4" w:space="0" w:color="auto"/>
            </w:tcBorders>
            <w:shd w:val="clear" w:color="auto" w:fill="auto"/>
          </w:tcPr>
          <w:p w:rsidR="005D2D03" w:rsidRPr="00185158" w:rsidRDefault="005D2D03" w:rsidP="005D2D03">
            <w:pPr>
              <w:pStyle w:val="TableText0"/>
              <w:jc w:val="center"/>
              <w:rPr>
                <w:rFonts w:ascii="Arial" w:hAnsi="Arial" w:cs="Arial"/>
                <w:sz w:val="22"/>
                <w:szCs w:val="22"/>
              </w:rPr>
            </w:pPr>
            <w:r w:rsidRPr="00185158">
              <w:rPr>
                <w:rFonts w:ascii="Arial" w:hAnsi="Arial" w:cs="Arial"/>
                <w:sz w:val="22"/>
                <w:szCs w:val="22"/>
              </w:rPr>
              <w:t>45mg</w:t>
            </w:r>
          </w:p>
        </w:tc>
        <w:tc>
          <w:tcPr>
            <w:tcW w:w="2325" w:type="dxa"/>
            <w:tcBorders>
              <w:top w:val="single" w:sz="4" w:space="0" w:color="auto"/>
              <w:bottom w:val="single" w:sz="4" w:space="0" w:color="auto"/>
            </w:tcBorders>
            <w:shd w:val="clear" w:color="auto" w:fill="auto"/>
          </w:tcPr>
          <w:p w:rsidR="005D2D03" w:rsidRPr="00185158" w:rsidRDefault="005D2D03" w:rsidP="005D2D03">
            <w:pPr>
              <w:pStyle w:val="TableText0"/>
              <w:jc w:val="center"/>
              <w:rPr>
                <w:rFonts w:ascii="Arial" w:hAnsi="Arial" w:cs="Arial"/>
                <w:sz w:val="22"/>
                <w:szCs w:val="22"/>
              </w:rPr>
            </w:pPr>
            <w:r w:rsidRPr="00185158">
              <w:rPr>
                <w:rFonts w:ascii="Arial" w:hAnsi="Arial" w:cs="Arial"/>
                <w:sz w:val="22"/>
                <w:szCs w:val="22"/>
              </w:rPr>
              <w:t>90mg</w:t>
            </w:r>
          </w:p>
        </w:tc>
      </w:tr>
      <w:tr w:rsidR="005D2D03" w:rsidRPr="00185158" w:rsidTr="005D2D03">
        <w:trPr>
          <w:cantSplit/>
        </w:trPr>
        <w:tc>
          <w:tcPr>
            <w:tcW w:w="3048" w:type="dxa"/>
            <w:tcBorders>
              <w:top w:val="single" w:sz="4" w:space="0" w:color="auto"/>
            </w:tcBorders>
            <w:shd w:val="clear" w:color="auto" w:fill="auto"/>
          </w:tcPr>
          <w:p w:rsidR="005D2D03" w:rsidRPr="00185158" w:rsidRDefault="005D2D03" w:rsidP="005D2D03">
            <w:pPr>
              <w:pStyle w:val="TableText0"/>
              <w:rPr>
                <w:rFonts w:ascii="Arial" w:hAnsi="Arial" w:cs="Arial"/>
                <w:sz w:val="22"/>
                <w:szCs w:val="22"/>
              </w:rPr>
            </w:pPr>
            <w:r w:rsidRPr="00185158">
              <w:rPr>
                <w:rFonts w:ascii="Arial" w:hAnsi="Arial" w:cs="Arial"/>
                <w:sz w:val="22"/>
                <w:szCs w:val="22"/>
              </w:rPr>
              <w:t>Total Modified vdH-S score at Baseline</w:t>
            </w:r>
          </w:p>
        </w:tc>
        <w:tc>
          <w:tcPr>
            <w:tcW w:w="1602" w:type="dxa"/>
            <w:tcBorders>
              <w:top w:val="single" w:sz="4" w:space="0" w:color="auto"/>
            </w:tcBorders>
            <w:shd w:val="clear" w:color="auto" w:fill="auto"/>
            <w:vAlign w:val="bottom"/>
          </w:tcPr>
          <w:p w:rsidR="005D2D03" w:rsidRPr="00185158" w:rsidRDefault="005D2D03" w:rsidP="005D2D03">
            <w:pPr>
              <w:pStyle w:val="TableText0"/>
              <w:jc w:val="center"/>
              <w:rPr>
                <w:rFonts w:ascii="Arial" w:hAnsi="Arial" w:cs="Arial"/>
                <w:sz w:val="22"/>
                <w:szCs w:val="22"/>
              </w:rPr>
            </w:pPr>
          </w:p>
        </w:tc>
        <w:tc>
          <w:tcPr>
            <w:tcW w:w="2325" w:type="dxa"/>
            <w:tcBorders>
              <w:top w:val="single" w:sz="4" w:space="0" w:color="auto"/>
            </w:tcBorders>
            <w:shd w:val="clear" w:color="auto" w:fill="auto"/>
            <w:vAlign w:val="bottom"/>
          </w:tcPr>
          <w:p w:rsidR="005D2D03" w:rsidRPr="00185158" w:rsidRDefault="005D2D03" w:rsidP="005D2D03">
            <w:pPr>
              <w:pStyle w:val="TableText0"/>
              <w:jc w:val="center"/>
              <w:rPr>
                <w:rFonts w:ascii="Arial" w:hAnsi="Arial" w:cs="Arial"/>
                <w:sz w:val="22"/>
                <w:szCs w:val="22"/>
              </w:rPr>
            </w:pPr>
          </w:p>
        </w:tc>
        <w:tc>
          <w:tcPr>
            <w:tcW w:w="2325" w:type="dxa"/>
            <w:tcBorders>
              <w:top w:val="single" w:sz="4" w:space="0" w:color="auto"/>
            </w:tcBorders>
            <w:shd w:val="clear" w:color="auto" w:fill="auto"/>
            <w:vAlign w:val="bottom"/>
          </w:tcPr>
          <w:p w:rsidR="005D2D03" w:rsidRPr="00185158" w:rsidRDefault="005D2D03" w:rsidP="005D2D03">
            <w:pPr>
              <w:pStyle w:val="TableText0"/>
              <w:jc w:val="center"/>
              <w:rPr>
                <w:rFonts w:ascii="Arial" w:hAnsi="Arial" w:cs="Arial"/>
                <w:sz w:val="22"/>
                <w:szCs w:val="22"/>
              </w:rPr>
            </w:pPr>
          </w:p>
        </w:tc>
      </w:tr>
      <w:tr w:rsidR="005D2D03" w:rsidRPr="00185158" w:rsidTr="005D2D03">
        <w:trPr>
          <w:cantSplit/>
        </w:trPr>
        <w:tc>
          <w:tcPr>
            <w:tcW w:w="3048" w:type="dxa"/>
            <w:shd w:val="clear" w:color="auto" w:fill="auto"/>
          </w:tcPr>
          <w:p w:rsidR="005D2D03" w:rsidRPr="00185158" w:rsidRDefault="005D2D03" w:rsidP="005D2D03">
            <w:pPr>
              <w:pStyle w:val="TableText0"/>
              <w:rPr>
                <w:rFonts w:ascii="Arial" w:hAnsi="Arial" w:cs="Arial"/>
                <w:color w:val="282828"/>
                <w:kern w:val="24"/>
                <w:sz w:val="22"/>
                <w:szCs w:val="22"/>
              </w:rPr>
            </w:pPr>
            <w:r w:rsidRPr="00185158">
              <w:rPr>
                <w:rFonts w:ascii="Arial" w:hAnsi="Arial" w:cs="Arial"/>
                <w:color w:val="282828"/>
                <w:kern w:val="24"/>
                <w:sz w:val="22"/>
                <w:szCs w:val="22"/>
              </w:rPr>
              <w:t>N</w:t>
            </w:r>
          </w:p>
        </w:tc>
        <w:tc>
          <w:tcPr>
            <w:tcW w:w="1602" w:type="dxa"/>
            <w:shd w:val="clear" w:color="auto" w:fill="auto"/>
            <w:vAlign w:val="bottom"/>
          </w:tcPr>
          <w:p w:rsidR="005D2D03" w:rsidRPr="00185158" w:rsidRDefault="005D2D03" w:rsidP="005D2D03">
            <w:pPr>
              <w:pStyle w:val="TableText0"/>
              <w:jc w:val="center"/>
              <w:rPr>
                <w:rFonts w:ascii="Arial" w:hAnsi="Arial" w:cs="Arial"/>
                <w:color w:val="282828"/>
                <w:kern w:val="24"/>
                <w:sz w:val="22"/>
                <w:szCs w:val="22"/>
              </w:rPr>
            </w:pPr>
            <w:r w:rsidRPr="00185158">
              <w:rPr>
                <w:rFonts w:ascii="Arial" w:hAnsi="Arial" w:cs="Arial"/>
                <w:color w:val="282828"/>
                <w:kern w:val="24"/>
                <w:sz w:val="22"/>
                <w:szCs w:val="22"/>
              </w:rPr>
              <w:t>306</w:t>
            </w:r>
          </w:p>
        </w:tc>
        <w:tc>
          <w:tcPr>
            <w:tcW w:w="2325" w:type="dxa"/>
            <w:shd w:val="clear" w:color="auto" w:fill="auto"/>
            <w:vAlign w:val="bottom"/>
          </w:tcPr>
          <w:p w:rsidR="005D2D03" w:rsidRPr="00185158" w:rsidRDefault="005D2D03" w:rsidP="005D2D03">
            <w:pPr>
              <w:pStyle w:val="TableText0"/>
              <w:jc w:val="center"/>
              <w:rPr>
                <w:rFonts w:ascii="Arial" w:hAnsi="Arial" w:cs="Arial"/>
                <w:color w:val="282828"/>
                <w:kern w:val="24"/>
                <w:sz w:val="22"/>
                <w:szCs w:val="22"/>
              </w:rPr>
            </w:pPr>
            <w:r w:rsidRPr="00185158">
              <w:rPr>
                <w:rFonts w:ascii="Arial" w:hAnsi="Arial" w:cs="Arial"/>
                <w:color w:val="282828"/>
                <w:kern w:val="24"/>
                <w:sz w:val="22"/>
                <w:szCs w:val="22"/>
              </w:rPr>
              <w:t>303</w:t>
            </w:r>
          </w:p>
        </w:tc>
        <w:tc>
          <w:tcPr>
            <w:tcW w:w="2325" w:type="dxa"/>
            <w:shd w:val="clear" w:color="auto" w:fill="auto"/>
            <w:vAlign w:val="bottom"/>
          </w:tcPr>
          <w:p w:rsidR="005D2D03" w:rsidRPr="00185158" w:rsidRDefault="005D2D03" w:rsidP="005D2D03">
            <w:pPr>
              <w:pStyle w:val="TableText0"/>
              <w:jc w:val="center"/>
              <w:rPr>
                <w:rFonts w:ascii="Arial" w:hAnsi="Arial" w:cs="Arial"/>
                <w:color w:val="282828"/>
                <w:kern w:val="24"/>
                <w:sz w:val="22"/>
                <w:szCs w:val="22"/>
              </w:rPr>
            </w:pPr>
            <w:r w:rsidRPr="00185158">
              <w:rPr>
                <w:rFonts w:ascii="Arial" w:hAnsi="Arial" w:cs="Arial"/>
                <w:color w:val="282828"/>
                <w:kern w:val="24"/>
                <w:sz w:val="22"/>
                <w:szCs w:val="22"/>
              </w:rPr>
              <w:t>300</w:t>
            </w:r>
          </w:p>
        </w:tc>
      </w:tr>
      <w:tr w:rsidR="005D2D03" w:rsidRPr="00185158" w:rsidTr="005D2D03">
        <w:trPr>
          <w:cantSplit/>
        </w:trPr>
        <w:tc>
          <w:tcPr>
            <w:tcW w:w="3048" w:type="dxa"/>
            <w:shd w:val="clear" w:color="auto" w:fill="auto"/>
          </w:tcPr>
          <w:p w:rsidR="005D2D03" w:rsidRPr="00185158" w:rsidRDefault="005D2D03" w:rsidP="005D2D03">
            <w:pPr>
              <w:pStyle w:val="TableText0"/>
              <w:rPr>
                <w:rFonts w:ascii="Arial" w:hAnsi="Arial" w:cs="Arial"/>
                <w:color w:val="282828"/>
                <w:kern w:val="24"/>
                <w:sz w:val="22"/>
                <w:szCs w:val="22"/>
              </w:rPr>
            </w:pPr>
            <w:r w:rsidRPr="00185158">
              <w:rPr>
                <w:rFonts w:ascii="Arial" w:hAnsi="Arial" w:cs="Arial"/>
                <w:color w:val="282828"/>
                <w:kern w:val="24"/>
                <w:sz w:val="22"/>
                <w:szCs w:val="22"/>
              </w:rPr>
              <w:lastRenderedPageBreak/>
              <w:t xml:space="preserve">Mean </w:t>
            </w:r>
            <w:r w:rsidRPr="00185158">
              <w:rPr>
                <w:rFonts w:ascii="Arial" w:hAnsi="Arial" w:cs="Arial"/>
                <w:sz w:val="22"/>
                <w:szCs w:val="22"/>
              </w:rPr>
              <w:t xml:space="preserve">± </w:t>
            </w:r>
            <w:r w:rsidRPr="00185158">
              <w:rPr>
                <w:rFonts w:ascii="Arial" w:hAnsi="Arial" w:cs="Arial"/>
                <w:color w:val="282828"/>
                <w:kern w:val="24"/>
                <w:sz w:val="22"/>
                <w:szCs w:val="22"/>
              </w:rPr>
              <w:t>SD</w:t>
            </w:r>
          </w:p>
        </w:tc>
        <w:tc>
          <w:tcPr>
            <w:tcW w:w="1602" w:type="dxa"/>
            <w:shd w:val="clear" w:color="auto" w:fill="auto"/>
          </w:tcPr>
          <w:p w:rsidR="005D2D03" w:rsidRPr="00185158" w:rsidRDefault="005D2D03" w:rsidP="005D2D03">
            <w:pPr>
              <w:pStyle w:val="TableText0"/>
              <w:jc w:val="center"/>
              <w:rPr>
                <w:rFonts w:ascii="Arial" w:hAnsi="Arial" w:cs="Arial"/>
                <w:color w:val="282828"/>
                <w:kern w:val="24"/>
                <w:sz w:val="22"/>
                <w:szCs w:val="22"/>
              </w:rPr>
            </w:pPr>
            <w:r w:rsidRPr="00185158">
              <w:rPr>
                <w:rFonts w:ascii="Arial" w:eastAsia="Calibri" w:hAnsi="Arial" w:cs="Arial"/>
                <w:sz w:val="22"/>
                <w:szCs w:val="22"/>
              </w:rPr>
              <w:t>28.01 ± 55.771</w:t>
            </w:r>
          </w:p>
        </w:tc>
        <w:tc>
          <w:tcPr>
            <w:tcW w:w="2325" w:type="dxa"/>
            <w:shd w:val="clear" w:color="auto" w:fill="auto"/>
          </w:tcPr>
          <w:p w:rsidR="005D2D03" w:rsidRPr="00185158" w:rsidRDefault="005D2D03" w:rsidP="005D2D03">
            <w:pPr>
              <w:pStyle w:val="TableText0"/>
              <w:jc w:val="center"/>
              <w:rPr>
                <w:rFonts w:ascii="Arial" w:hAnsi="Arial" w:cs="Arial"/>
                <w:color w:val="282828"/>
                <w:kern w:val="24"/>
                <w:sz w:val="22"/>
                <w:szCs w:val="22"/>
              </w:rPr>
            </w:pPr>
            <w:r w:rsidRPr="00185158">
              <w:rPr>
                <w:rFonts w:ascii="Arial" w:eastAsia="Calibri" w:hAnsi="Arial" w:cs="Arial"/>
                <w:sz w:val="22"/>
                <w:szCs w:val="22"/>
              </w:rPr>
              <w:t>30.40 ± 50.688</w:t>
            </w:r>
          </w:p>
        </w:tc>
        <w:tc>
          <w:tcPr>
            <w:tcW w:w="2325" w:type="dxa"/>
            <w:shd w:val="clear" w:color="auto" w:fill="auto"/>
          </w:tcPr>
          <w:p w:rsidR="005D2D03" w:rsidRPr="00185158" w:rsidRDefault="005D2D03" w:rsidP="005D2D03">
            <w:pPr>
              <w:pStyle w:val="TableText0"/>
              <w:jc w:val="center"/>
              <w:rPr>
                <w:rFonts w:ascii="Arial" w:hAnsi="Arial" w:cs="Arial"/>
                <w:color w:val="282828"/>
                <w:kern w:val="24"/>
                <w:sz w:val="22"/>
                <w:szCs w:val="22"/>
              </w:rPr>
            </w:pPr>
            <w:r w:rsidRPr="00185158">
              <w:rPr>
                <w:rFonts w:ascii="Arial" w:eastAsia="Calibri" w:hAnsi="Arial" w:cs="Arial"/>
                <w:sz w:val="22"/>
                <w:szCs w:val="22"/>
              </w:rPr>
              <w:t>27.97 ± 42.137</w:t>
            </w:r>
          </w:p>
        </w:tc>
      </w:tr>
      <w:tr w:rsidR="005D2D03" w:rsidRPr="00185158" w:rsidTr="005D2D03">
        <w:trPr>
          <w:cantSplit/>
        </w:trPr>
        <w:tc>
          <w:tcPr>
            <w:tcW w:w="3048" w:type="dxa"/>
            <w:shd w:val="clear" w:color="auto" w:fill="auto"/>
          </w:tcPr>
          <w:p w:rsidR="005D2D03" w:rsidRPr="00185158" w:rsidRDefault="005D2D03" w:rsidP="005D2D03">
            <w:pPr>
              <w:pStyle w:val="TableText0"/>
              <w:rPr>
                <w:rFonts w:ascii="Arial" w:hAnsi="Arial" w:cs="Arial"/>
                <w:sz w:val="22"/>
                <w:szCs w:val="22"/>
              </w:rPr>
            </w:pPr>
          </w:p>
        </w:tc>
        <w:tc>
          <w:tcPr>
            <w:tcW w:w="1602" w:type="dxa"/>
            <w:shd w:val="clear" w:color="auto" w:fill="auto"/>
            <w:vAlign w:val="bottom"/>
          </w:tcPr>
          <w:p w:rsidR="005D2D03" w:rsidRPr="00185158" w:rsidRDefault="005D2D03" w:rsidP="005D2D03">
            <w:pPr>
              <w:pStyle w:val="TableText0"/>
              <w:jc w:val="center"/>
              <w:rPr>
                <w:rFonts w:ascii="Arial" w:hAnsi="Arial" w:cs="Arial"/>
                <w:color w:val="282828"/>
                <w:kern w:val="24"/>
                <w:sz w:val="22"/>
                <w:szCs w:val="22"/>
              </w:rPr>
            </w:pPr>
          </w:p>
        </w:tc>
        <w:tc>
          <w:tcPr>
            <w:tcW w:w="2325" w:type="dxa"/>
            <w:shd w:val="clear" w:color="auto" w:fill="auto"/>
            <w:vAlign w:val="bottom"/>
          </w:tcPr>
          <w:p w:rsidR="005D2D03" w:rsidRPr="00185158" w:rsidRDefault="005D2D03" w:rsidP="005D2D03">
            <w:pPr>
              <w:pStyle w:val="TableText0"/>
              <w:jc w:val="center"/>
              <w:rPr>
                <w:rFonts w:ascii="Arial" w:hAnsi="Arial" w:cs="Arial"/>
                <w:color w:val="282828"/>
                <w:kern w:val="24"/>
                <w:sz w:val="22"/>
                <w:szCs w:val="22"/>
              </w:rPr>
            </w:pPr>
          </w:p>
        </w:tc>
        <w:tc>
          <w:tcPr>
            <w:tcW w:w="2325" w:type="dxa"/>
            <w:shd w:val="clear" w:color="auto" w:fill="auto"/>
            <w:vAlign w:val="bottom"/>
          </w:tcPr>
          <w:p w:rsidR="005D2D03" w:rsidRPr="00185158" w:rsidRDefault="005D2D03" w:rsidP="005D2D03">
            <w:pPr>
              <w:pStyle w:val="TableText0"/>
              <w:jc w:val="center"/>
              <w:rPr>
                <w:rFonts w:ascii="Arial" w:hAnsi="Arial" w:cs="Arial"/>
                <w:color w:val="282828"/>
                <w:kern w:val="24"/>
                <w:sz w:val="22"/>
                <w:szCs w:val="22"/>
              </w:rPr>
            </w:pPr>
          </w:p>
        </w:tc>
      </w:tr>
      <w:tr w:rsidR="005D2D03" w:rsidRPr="00185158" w:rsidTr="005D2D03">
        <w:trPr>
          <w:cantSplit/>
        </w:trPr>
        <w:tc>
          <w:tcPr>
            <w:tcW w:w="3048" w:type="dxa"/>
            <w:tcBorders>
              <w:top w:val="double" w:sz="4" w:space="0" w:color="auto"/>
            </w:tcBorders>
            <w:shd w:val="clear" w:color="auto" w:fill="auto"/>
          </w:tcPr>
          <w:p w:rsidR="005D2D03" w:rsidRPr="00185158" w:rsidRDefault="005D2D03" w:rsidP="005D2D03">
            <w:pPr>
              <w:pStyle w:val="TableText0"/>
              <w:rPr>
                <w:rFonts w:ascii="Arial" w:hAnsi="Arial" w:cs="Arial"/>
                <w:color w:val="282828"/>
                <w:kern w:val="24"/>
                <w:sz w:val="22"/>
                <w:szCs w:val="22"/>
              </w:rPr>
            </w:pPr>
            <w:r w:rsidRPr="00185158">
              <w:rPr>
                <w:rFonts w:ascii="Arial" w:hAnsi="Arial" w:cs="Arial"/>
                <w:sz w:val="22"/>
                <w:szCs w:val="22"/>
              </w:rPr>
              <w:t>Change from Baseline</w:t>
            </w:r>
          </w:p>
        </w:tc>
        <w:tc>
          <w:tcPr>
            <w:tcW w:w="1602" w:type="dxa"/>
            <w:tcBorders>
              <w:top w:val="double" w:sz="4" w:space="0" w:color="auto"/>
            </w:tcBorders>
            <w:shd w:val="clear" w:color="auto" w:fill="auto"/>
            <w:vAlign w:val="bottom"/>
          </w:tcPr>
          <w:p w:rsidR="005D2D03" w:rsidRPr="00185158" w:rsidRDefault="005D2D03" w:rsidP="005D2D03">
            <w:pPr>
              <w:pStyle w:val="TableText0"/>
              <w:jc w:val="center"/>
              <w:rPr>
                <w:rFonts w:ascii="Arial" w:hAnsi="Arial" w:cs="Arial"/>
                <w:color w:val="282828"/>
                <w:kern w:val="24"/>
                <w:sz w:val="22"/>
                <w:szCs w:val="22"/>
              </w:rPr>
            </w:pPr>
          </w:p>
        </w:tc>
        <w:tc>
          <w:tcPr>
            <w:tcW w:w="2325" w:type="dxa"/>
            <w:tcBorders>
              <w:top w:val="double" w:sz="4" w:space="0" w:color="auto"/>
            </w:tcBorders>
            <w:shd w:val="clear" w:color="auto" w:fill="auto"/>
            <w:vAlign w:val="bottom"/>
          </w:tcPr>
          <w:p w:rsidR="005D2D03" w:rsidRPr="00185158" w:rsidRDefault="005D2D03" w:rsidP="005D2D03">
            <w:pPr>
              <w:pStyle w:val="TableText0"/>
              <w:jc w:val="center"/>
              <w:rPr>
                <w:rFonts w:ascii="Arial" w:hAnsi="Arial" w:cs="Arial"/>
                <w:color w:val="282828"/>
                <w:kern w:val="24"/>
                <w:sz w:val="22"/>
                <w:szCs w:val="22"/>
              </w:rPr>
            </w:pPr>
          </w:p>
        </w:tc>
        <w:tc>
          <w:tcPr>
            <w:tcW w:w="2325" w:type="dxa"/>
            <w:tcBorders>
              <w:top w:val="double" w:sz="4" w:space="0" w:color="auto"/>
            </w:tcBorders>
            <w:shd w:val="clear" w:color="auto" w:fill="auto"/>
            <w:vAlign w:val="bottom"/>
          </w:tcPr>
          <w:p w:rsidR="005D2D03" w:rsidRPr="00185158" w:rsidRDefault="005D2D03" w:rsidP="005D2D03">
            <w:pPr>
              <w:pStyle w:val="TableText0"/>
              <w:jc w:val="center"/>
              <w:rPr>
                <w:rFonts w:ascii="Arial" w:hAnsi="Arial" w:cs="Arial"/>
                <w:color w:val="282828"/>
                <w:kern w:val="24"/>
                <w:sz w:val="22"/>
                <w:szCs w:val="22"/>
              </w:rPr>
            </w:pPr>
          </w:p>
        </w:tc>
      </w:tr>
      <w:tr w:rsidR="005D2D03" w:rsidRPr="00185158" w:rsidTr="005D2D03">
        <w:trPr>
          <w:cantSplit/>
        </w:trPr>
        <w:tc>
          <w:tcPr>
            <w:tcW w:w="3048" w:type="dxa"/>
            <w:shd w:val="clear" w:color="auto" w:fill="auto"/>
          </w:tcPr>
          <w:p w:rsidR="005D2D03" w:rsidRPr="00185158" w:rsidRDefault="005D2D03" w:rsidP="005D2D03">
            <w:pPr>
              <w:pStyle w:val="TableText0"/>
              <w:rPr>
                <w:rFonts w:ascii="Arial" w:hAnsi="Arial" w:cs="Arial"/>
                <w:sz w:val="22"/>
                <w:szCs w:val="22"/>
              </w:rPr>
            </w:pPr>
            <w:r w:rsidRPr="00185158">
              <w:rPr>
                <w:rFonts w:ascii="Arial" w:hAnsi="Arial" w:cs="Arial"/>
                <w:color w:val="282828"/>
                <w:kern w:val="24"/>
                <w:sz w:val="22"/>
                <w:szCs w:val="22"/>
              </w:rPr>
              <w:t>N</w:t>
            </w:r>
          </w:p>
        </w:tc>
        <w:tc>
          <w:tcPr>
            <w:tcW w:w="1602" w:type="dxa"/>
            <w:shd w:val="clear" w:color="auto" w:fill="auto"/>
            <w:vAlign w:val="bottom"/>
          </w:tcPr>
          <w:p w:rsidR="005D2D03" w:rsidRPr="00185158" w:rsidRDefault="005D2D03" w:rsidP="005D2D03">
            <w:pPr>
              <w:pStyle w:val="TableText0"/>
              <w:jc w:val="center"/>
              <w:rPr>
                <w:rFonts w:ascii="Arial" w:hAnsi="Arial" w:cs="Arial"/>
                <w:sz w:val="22"/>
                <w:szCs w:val="22"/>
              </w:rPr>
            </w:pPr>
            <w:r w:rsidRPr="00185158">
              <w:rPr>
                <w:rFonts w:ascii="Arial" w:hAnsi="Arial" w:cs="Arial"/>
                <w:color w:val="282828"/>
                <w:kern w:val="24"/>
                <w:sz w:val="22"/>
                <w:szCs w:val="22"/>
              </w:rPr>
              <w:t>310</w:t>
            </w:r>
          </w:p>
        </w:tc>
        <w:tc>
          <w:tcPr>
            <w:tcW w:w="2325" w:type="dxa"/>
            <w:shd w:val="clear" w:color="auto" w:fill="auto"/>
            <w:vAlign w:val="bottom"/>
          </w:tcPr>
          <w:p w:rsidR="005D2D03" w:rsidRPr="00185158" w:rsidRDefault="005D2D03" w:rsidP="005D2D03">
            <w:pPr>
              <w:pStyle w:val="TableText0"/>
              <w:jc w:val="center"/>
              <w:rPr>
                <w:rFonts w:ascii="Arial" w:hAnsi="Arial" w:cs="Arial"/>
                <w:sz w:val="22"/>
                <w:szCs w:val="22"/>
              </w:rPr>
            </w:pPr>
            <w:r w:rsidRPr="00185158">
              <w:rPr>
                <w:rFonts w:ascii="Arial" w:hAnsi="Arial" w:cs="Arial"/>
                <w:color w:val="282828"/>
                <w:kern w:val="24"/>
                <w:sz w:val="22"/>
                <w:szCs w:val="22"/>
              </w:rPr>
              <w:t>308</w:t>
            </w:r>
          </w:p>
        </w:tc>
        <w:tc>
          <w:tcPr>
            <w:tcW w:w="2325" w:type="dxa"/>
            <w:shd w:val="clear" w:color="auto" w:fill="auto"/>
            <w:vAlign w:val="bottom"/>
          </w:tcPr>
          <w:p w:rsidR="005D2D03" w:rsidRPr="00185158" w:rsidRDefault="005D2D03" w:rsidP="005D2D03">
            <w:pPr>
              <w:pStyle w:val="TableText0"/>
              <w:jc w:val="center"/>
              <w:rPr>
                <w:rFonts w:ascii="Arial" w:hAnsi="Arial" w:cs="Arial"/>
                <w:sz w:val="22"/>
                <w:szCs w:val="22"/>
              </w:rPr>
            </w:pPr>
            <w:r w:rsidRPr="00185158">
              <w:rPr>
                <w:rFonts w:ascii="Arial" w:hAnsi="Arial" w:cs="Arial"/>
                <w:color w:val="282828"/>
                <w:kern w:val="24"/>
                <w:sz w:val="22"/>
                <w:szCs w:val="22"/>
              </w:rPr>
              <w:t>309</w:t>
            </w:r>
          </w:p>
        </w:tc>
      </w:tr>
      <w:tr w:rsidR="005D2D03" w:rsidRPr="00185158" w:rsidTr="005D2D03">
        <w:trPr>
          <w:cantSplit/>
        </w:trPr>
        <w:tc>
          <w:tcPr>
            <w:tcW w:w="3048" w:type="dxa"/>
            <w:shd w:val="clear" w:color="auto" w:fill="auto"/>
          </w:tcPr>
          <w:p w:rsidR="005D2D03" w:rsidRPr="00185158" w:rsidRDefault="005D2D03" w:rsidP="005D2D03">
            <w:pPr>
              <w:pStyle w:val="TableText0"/>
              <w:rPr>
                <w:rFonts w:ascii="Arial" w:hAnsi="Arial" w:cs="Arial"/>
                <w:sz w:val="22"/>
                <w:szCs w:val="22"/>
              </w:rPr>
            </w:pPr>
            <w:r w:rsidRPr="00185158">
              <w:rPr>
                <w:rFonts w:ascii="Arial" w:hAnsi="Arial" w:cs="Arial"/>
                <w:color w:val="282828"/>
                <w:kern w:val="24"/>
                <w:sz w:val="22"/>
                <w:szCs w:val="22"/>
              </w:rPr>
              <w:t xml:space="preserve">Mean </w:t>
            </w:r>
            <w:r w:rsidRPr="00185158">
              <w:rPr>
                <w:rFonts w:ascii="Arial" w:hAnsi="Arial" w:cs="Arial"/>
                <w:sz w:val="22"/>
                <w:szCs w:val="22"/>
              </w:rPr>
              <w:t xml:space="preserve">± </w:t>
            </w:r>
            <w:r w:rsidRPr="00185158">
              <w:rPr>
                <w:rFonts w:ascii="Arial" w:hAnsi="Arial" w:cs="Arial"/>
                <w:color w:val="282828"/>
                <w:kern w:val="24"/>
                <w:sz w:val="22"/>
                <w:szCs w:val="22"/>
              </w:rPr>
              <w:t>SD</w:t>
            </w:r>
          </w:p>
        </w:tc>
        <w:tc>
          <w:tcPr>
            <w:tcW w:w="1602" w:type="dxa"/>
            <w:shd w:val="clear" w:color="auto" w:fill="auto"/>
          </w:tcPr>
          <w:p w:rsidR="005D2D03" w:rsidRPr="00185158" w:rsidRDefault="005D2D03" w:rsidP="005D2D03">
            <w:pPr>
              <w:pStyle w:val="TableText0"/>
              <w:jc w:val="center"/>
              <w:rPr>
                <w:rFonts w:ascii="Arial" w:hAnsi="Arial" w:cs="Arial"/>
                <w:sz w:val="22"/>
                <w:szCs w:val="22"/>
              </w:rPr>
            </w:pPr>
            <w:r w:rsidRPr="00185158">
              <w:rPr>
                <w:rFonts w:ascii="Arial" w:hAnsi="Arial" w:cs="Arial"/>
                <w:sz w:val="22"/>
                <w:szCs w:val="22"/>
              </w:rPr>
              <w:t>0.97 ± 3.852</w:t>
            </w:r>
          </w:p>
        </w:tc>
        <w:tc>
          <w:tcPr>
            <w:tcW w:w="2325" w:type="dxa"/>
            <w:shd w:val="clear" w:color="auto" w:fill="auto"/>
          </w:tcPr>
          <w:p w:rsidR="005D2D03" w:rsidRPr="00185158" w:rsidRDefault="005D2D03" w:rsidP="005D2D03">
            <w:pPr>
              <w:pStyle w:val="TableText0"/>
              <w:jc w:val="center"/>
              <w:rPr>
                <w:rFonts w:ascii="Arial" w:hAnsi="Arial" w:cs="Arial"/>
                <w:sz w:val="22"/>
                <w:szCs w:val="22"/>
              </w:rPr>
            </w:pPr>
            <w:r w:rsidRPr="00185158">
              <w:rPr>
                <w:rFonts w:ascii="Arial" w:hAnsi="Arial" w:cs="Arial"/>
                <w:sz w:val="22"/>
                <w:szCs w:val="22"/>
              </w:rPr>
              <w:t>0.40 ± 2.110</w:t>
            </w:r>
            <w:r w:rsidRPr="00185158">
              <w:rPr>
                <w:rFonts w:ascii="Arial" w:hAnsi="Arial" w:cs="Arial"/>
                <w:sz w:val="22"/>
                <w:szCs w:val="22"/>
                <w:vertAlign w:val="superscript"/>
              </w:rPr>
              <w:t>b</w:t>
            </w:r>
          </w:p>
        </w:tc>
        <w:tc>
          <w:tcPr>
            <w:tcW w:w="2325" w:type="dxa"/>
            <w:shd w:val="clear" w:color="auto" w:fill="auto"/>
          </w:tcPr>
          <w:p w:rsidR="005D2D03" w:rsidRPr="00185158" w:rsidRDefault="005D2D03" w:rsidP="005D2D03">
            <w:pPr>
              <w:pStyle w:val="TableText0"/>
              <w:jc w:val="center"/>
              <w:rPr>
                <w:rFonts w:ascii="Arial" w:hAnsi="Arial" w:cs="Arial"/>
                <w:sz w:val="22"/>
                <w:szCs w:val="22"/>
              </w:rPr>
            </w:pPr>
            <w:r w:rsidRPr="00185158">
              <w:rPr>
                <w:rFonts w:ascii="Arial" w:hAnsi="Arial" w:cs="Arial"/>
                <w:sz w:val="22"/>
                <w:szCs w:val="22"/>
              </w:rPr>
              <w:t>0.39 ± 2.403</w:t>
            </w:r>
            <w:r w:rsidRPr="00185158">
              <w:rPr>
                <w:rFonts w:ascii="Arial" w:hAnsi="Arial" w:cs="Arial"/>
                <w:sz w:val="22"/>
                <w:szCs w:val="22"/>
                <w:vertAlign w:val="superscript"/>
              </w:rPr>
              <w:t>a</w:t>
            </w:r>
          </w:p>
        </w:tc>
      </w:tr>
      <w:tr w:rsidR="005D2D03" w:rsidRPr="00185158" w:rsidTr="005D2D03">
        <w:trPr>
          <w:cantSplit/>
        </w:trPr>
        <w:tc>
          <w:tcPr>
            <w:tcW w:w="3048" w:type="dxa"/>
            <w:tcBorders>
              <w:bottom w:val="double" w:sz="4" w:space="0" w:color="auto"/>
            </w:tcBorders>
            <w:shd w:val="clear" w:color="auto" w:fill="auto"/>
          </w:tcPr>
          <w:p w:rsidR="005D2D03" w:rsidRPr="00185158" w:rsidRDefault="005D2D03" w:rsidP="005D2D03">
            <w:pPr>
              <w:pStyle w:val="TableText0"/>
              <w:rPr>
                <w:rFonts w:ascii="Arial" w:hAnsi="Arial" w:cs="Arial"/>
                <w:sz w:val="22"/>
                <w:szCs w:val="22"/>
              </w:rPr>
            </w:pPr>
          </w:p>
        </w:tc>
        <w:tc>
          <w:tcPr>
            <w:tcW w:w="1602" w:type="dxa"/>
            <w:tcBorders>
              <w:bottom w:val="double" w:sz="4" w:space="0" w:color="auto"/>
            </w:tcBorders>
            <w:shd w:val="clear" w:color="auto" w:fill="auto"/>
            <w:vAlign w:val="bottom"/>
          </w:tcPr>
          <w:p w:rsidR="005D2D03" w:rsidRPr="00185158" w:rsidRDefault="005D2D03" w:rsidP="005D2D03">
            <w:pPr>
              <w:pStyle w:val="TableText0"/>
              <w:jc w:val="center"/>
              <w:rPr>
                <w:rFonts w:ascii="Arial" w:hAnsi="Arial" w:cs="Arial"/>
                <w:sz w:val="22"/>
                <w:szCs w:val="22"/>
              </w:rPr>
            </w:pPr>
          </w:p>
        </w:tc>
        <w:tc>
          <w:tcPr>
            <w:tcW w:w="2325" w:type="dxa"/>
            <w:tcBorders>
              <w:bottom w:val="double" w:sz="4" w:space="0" w:color="auto"/>
            </w:tcBorders>
            <w:shd w:val="clear" w:color="auto" w:fill="auto"/>
            <w:vAlign w:val="bottom"/>
          </w:tcPr>
          <w:p w:rsidR="005D2D03" w:rsidRPr="00185158" w:rsidRDefault="005D2D03" w:rsidP="005D2D03">
            <w:pPr>
              <w:pStyle w:val="TableText0"/>
              <w:jc w:val="center"/>
              <w:rPr>
                <w:rFonts w:ascii="Arial" w:hAnsi="Arial" w:cs="Arial"/>
                <w:sz w:val="22"/>
                <w:szCs w:val="22"/>
              </w:rPr>
            </w:pPr>
          </w:p>
        </w:tc>
        <w:tc>
          <w:tcPr>
            <w:tcW w:w="2325" w:type="dxa"/>
            <w:tcBorders>
              <w:bottom w:val="double" w:sz="4" w:space="0" w:color="auto"/>
            </w:tcBorders>
            <w:shd w:val="clear" w:color="auto" w:fill="auto"/>
            <w:vAlign w:val="bottom"/>
          </w:tcPr>
          <w:p w:rsidR="005D2D03" w:rsidRPr="00185158" w:rsidRDefault="005D2D03" w:rsidP="005D2D03">
            <w:pPr>
              <w:pStyle w:val="TableText0"/>
              <w:jc w:val="center"/>
              <w:rPr>
                <w:rFonts w:ascii="Arial" w:hAnsi="Arial" w:cs="Arial"/>
                <w:sz w:val="22"/>
                <w:szCs w:val="22"/>
              </w:rPr>
            </w:pPr>
          </w:p>
        </w:tc>
      </w:tr>
    </w:tbl>
    <w:p w:rsidR="005D2D03" w:rsidRPr="00185158" w:rsidRDefault="005D2D03" w:rsidP="005D2D03">
      <w:pPr>
        <w:autoSpaceDE w:val="0"/>
        <w:autoSpaceDN w:val="0"/>
        <w:adjustRightInd w:val="0"/>
        <w:rPr>
          <w:color w:val="000000"/>
          <w:sz w:val="16"/>
          <w:szCs w:val="16"/>
        </w:rPr>
      </w:pPr>
      <w:r w:rsidRPr="00185158">
        <w:rPr>
          <w:color w:val="000000"/>
          <w:sz w:val="16"/>
          <w:szCs w:val="16"/>
          <w:vertAlign w:val="superscript"/>
        </w:rPr>
        <w:t>a</w:t>
      </w:r>
      <w:r w:rsidRPr="00185158">
        <w:rPr>
          <w:color w:val="000000"/>
          <w:sz w:val="16"/>
          <w:szCs w:val="16"/>
        </w:rPr>
        <w:t xml:space="preserve">  p value  &lt; 0.001 for</w:t>
      </w:r>
      <w:r w:rsidR="00F16A56" w:rsidRPr="00185158">
        <w:rPr>
          <w:color w:val="000000"/>
          <w:sz w:val="16"/>
          <w:szCs w:val="16"/>
        </w:rPr>
        <w:t xml:space="preserve"> the difference between STELARA</w:t>
      </w:r>
      <w:r w:rsidRPr="00185158">
        <w:rPr>
          <w:color w:val="000000"/>
          <w:sz w:val="16"/>
          <w:szCs w:val="16"/>
        </w:rPr>
        <w:t xml:space="preserve"> and Placebo, Week 24 (integrated analysis)</w:t>
      </w:r>
    </w:p>
    <w:p w:rsidR="005D2D03" w:rsidRPr="00185158" w:rsidRDefault="005D2D03" w:rsidP="005D2D03">
      <w:pPr>
        <w:autoSpaceDE w:val="0"/>
        <w:autoSpaceDN w:val="0"/>
        <w:adjustRightInd w:val="0"/>
        <w:rPr>
          <w:color w:val="000000"/>
          <w:sz w:val="16"/>
          <w:szCs w:val="16"/>
        </w:rPr>
      </w:pPr>
      <w:r w:rsidRPr="00185158">
        <w:rPr>
          <w:color w:val="000000"/>
          <w:sz w:val="16"/>
          <w:szCs w:val="16"/>
          <w:vertAlign w:val="superscript"/>
        </w:rPr>
        <w:t>b</w:t>
      </w:r>
      <w:r w:rsidRPr="00185158">
        <w:rPr>
          <w:color w:val="000000"/>
          <w:sz w:val="16"/>
          <w:szCs w:val="16"/>
        </w:rPr>
        <w:t xml:space="preserve"> p value  &lt; 0.05</w:t>
      </w:r>
    </w:p>
    <w:p w:rsidR="005D2D03" w:rsidRPr="00185158" w:rsidRDefault="005D2D03" w:rsidP="005D2D03">
      <w:pPr>
        <w:autoSpaceDE w:val="0"/>
        <w:autoSpaceDN w:val="0"/>
        <w:adjustRightInd w:val="0"/>
        <w:rPr>
          <w:color w:val="000000"/>
        </w:rPr>
      </w:pPr>
    </w:p>
    <w:p w:rsidR="005D2D03" w:rsidRPr="00185158" w:rsidRDefault="005D2D03" w:rsidP="005D2D03">
      <w:pPr>
        <w:autoSpaceDE w:val="0"/>
        <w:autoSpaceDN w:val="0"/>
        <w:adjustRightInd w:val="0"/>
      </w:pPr>
      <w:r w:rsidRPr="00185158">
        <w:t>At Week 24, patients treated with STELARA demonstrated less progression of structural damage compared to placebo, irrespective of concomitant MTX use.</w:t>
      </w:r>
    </w:p>
    <w:p w:rsidR="005D2D03" w:rsidRPr="00185158" w:rsidRDefault="005D2D03" w:rsidP="005D2D03">
      <w:pPr>
        <w:autoSpaceDE w:val="0"/>
        <w:autoSpaceDN w:val="0"/>
        <w:adjustRightInd w:val="0"/>
      </w:pPr>
    </w:p>
    <w:p w:rsidR="005D2D03" w:rsidRDefault="005D2D03" w:rsidP="005D2D03">
      <w:r w:rsidRPr="00185158">
        <w:t>The effect of STELARA on progression of structural damage in patients with prior anti-TNFα experience has not been established</w:t>
      </w:r>
      <w:r w:rsidR="00DA184E">
        <w:t>.</w:t>
      </w:r>
    </w:p>
    <w:p w:rsidR="005D2D03" w:rsidRPr="005D2D03" w:rsidRDefault="005D2D03" w:rsidP="005D2D03"/>
    <w:p w:rsidR="005D2D03" w:rsidRPr="005D2D03" w:rsidRDefault="005D2D03" w:rsidP="005D2D03">
      <w:pPr>
        <w:pStyle w:val="BodyText120"/>
        <w:spacing w:after="0"/>
        <w:rPr>
          <w:rFonts w:ascii="Arial" w:hAnsi="Arial" w:cs="Arial"/>
          <w:b/>
          <w:sz w:val="22"/>
          <w:szCs w:val="22"/>
          <w:u w:val="single"/>
        </w:rPr>
      </w:pPr>
      <w:r w:rsidRPr="005D2D03">
        <w:rPr>
          <w:rFonts w:ascii="Arial" w:hAnsi="Arial" w:cs="Arial"/>
          <w:b/>
          <w:sz w:val="22"/>
          <w:szCs w:val="22"/>
          <w:u w:val="single"/>
        </w:rPr>
        <w:t>Physical Function and Health-Related Quality of Life</w:t>
      </w:r>
    </w:p>
    <w:p w:rsidR="005D2D03" w:rsidRPr="005D2D03" w:rsidRDefault="005D2D03" w:rsidP="005D2D03">
      <w:pPr>
        <w:pStyle w:val="BodyText120"/>
        <w:rPr>
          <w:rFonts w:ascii="Arial" w:hAnsi="Arial" w:cs="Arial"/>
          <w:sz w:val="22"/>
          <w:szCs w:val="22"/>
        </w:rPr>
      </w:pPr>
      <w:r w:rsidRPr="005D2D03">
        <w:rPr>
          <w:rFonts w:ascii="Arial" w:hAnsi="Arial" w:cs="Arial"/>
          <w:sz w:val="22"/>
          <w:szCs w:val="22"/>
        </w:rPr>
        <w:t>In PSUMMIT I and PSUMMIT II, physical function and health-related quality of life were assessed using the Disability Index of the Health Assessment Questionnaire (HAQ-DI), Dermatology Life Quality Index (DLQI) and the SF-36 health survey.</w:t>
      </w:r>
    </w:p>
    <w:p w:rsidR="005D2D03" w:rsidRPr="005D2D03" w:rsidRDefault="005D2D03" w:rsidP="005D2D03">
      <w:pPr>
        <w:pStyle w:val="BodyText120"/>
        <w:rPr>
          <w:rFonts w:ascii="Arial" w:hAnsi="Arial" w:cs="Arial"/>
          <w:sz w:val="22"/>
          <w:szCs w:val="22"/>
        </w:rPr>
      </w:pPr>
      <w:r w:rsidRPr="005D2D03">
        <w:rPr>
          <w:rFonts w:ascii="Arial" w:hAnsi="Arial" w:cs="Arial"/>
          <w:sz w:val="22"/>
          <w:szCs w:val="22"/>
        </w:rPr>
        <w:t>Patients treated with STELARA showed significant improvement in physical function as assessed by the HAQ-DI at Week 24. The proportion of patients achieving a clinically meaningful ≥0.3 improvement in HAQ-DI score from baseline at Week 24 was also significantly greater in the STELARA groups when compared with placebo (see Table </w:t>
      </w:r>
      <w:r w:rsidR="00EA30C6">
        <w:rPr>
          <w:rFonts w:ascii="Arial" w:hAnsi="Arial" w:cs="Arial"/>
          <w:sz w:val="22"/>
          <w:szCs w:val="22"/>
        </w:rPr>
        <w:t>14</w:t>
      </w:r>
      <w:r w:rsidRPr="005D2D03">
        <w:rPr>
          <w:rFonts w:ascii="Arial" w:hAnsi="Arial" w:cs="Arial"/>
          <w:sz w:val="22"/>
          <w:szCs w:val="22"/>
        </w:rPr>
        <w:t xml:space="preserve">). Improvement was observed at the first assessment (Week 4), reached maximum at Week 12 and was maintained through Week 24. </w:t>
      </w:r>
      <w:r w:rsidRPr="006005FB">
        <w:rPr>
          <w:rFonts w:ascii="Arial" w:hAnsi="Arial" w:cs="Arial"/>
          <w:sz w:val="22"/>
          <w:szCs w:val="22"/>
        </w:rPr>
        <w:t>Improvement in HAQ-DI score from baseline was maintained at Week 52.</w:t>
      </w:r>
    </w:p>
    <w:p w:rsidR="005D2D03" w:rsidRPr="005D2D03" w:rsidRDefault="005D2D03" w:rsidP="005D2D03">
      <w:pPr>
        <w:pStyle w:val="BodyText120"/>
        <w:rPr>
          <w:rFonts w:ascii="Arial" w:hAnsi="Arial" w:cs="Arial"/>
          <w:sz w:val="22"/>
          <w:szCs w:val="22"/>
        </w:rPr>
      </w:pPr>
      <w:r w:rsidRPr="005D2D03">
        <w:rPr>
          <w:rFonts w:ascii="Arial" w:hAnsi="Arial" w:cs="Arial"/>
          <w:sz w:val="22"/>
          <w:szCs w:val="22"/>
        </w:rPr>
        <w:t>In both studies, the improvement in HAQ-DI at Week 24 was consistently greater in the STELARA 45 mg and 90 mg groups compared with placebo regardless of concomitant MTX use.</w:t>
      </w:r>
    </w:p>
    <w:p w:rsidR="005D2D03" w:rsidRPr="005D2D03" w:rsidRDefault="005D2D03" w:rsidP="00D83708">
      <w:pPr>
        <w:pStyle w:val="BodyText120"/>
        <w:pageBreakBefore/>
        <w:rPr>
          <w:rFonts w:ascii="Arial" w:hAnsi="Arial" w:cs="Arial"/>
          <w:sz w:val="22"/>
          <w:szCs w:val="22"/>
        </w:rPr>
      </w:pPr>
      <w:r w:rsidRPr="005D2D03">
        <w:rPr>
          <w:rFonts w:ascii="Arial" w:hAnsi="Arial" w:cs="Arial"/>
          <w:sz w:val="22"/>
          <w:szCs w:val="22"/>
        </w:rPr>
        <w:lastRenderedPageBreak/>
        <w:t>In PSUMMIT II, the improvement in HAQ-DI at Week 24 was significantly greater in the STELARA 45 mg and 90 mg groups compared with placebo in patients previously treated with anti-TNFα agents.</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78"/>
        <w:gridCol w:w="1260"/>
        <w:gridCol w:w="1260"/>
        <w:gridCol w:w="1260"/>
        <w:gridCol w:w="1170"/>
        <w:gridCol w:w="1260"/>
        <w:gridCol w:w="1260"/>
      </w:tblGrid>
      <w:tr w:rsidR="005D2D03" w:rsidRPr="005D2D03" w:rsidTr="005D2D03">
        <w:trPr>
          <w:trHeight w:val="228"/>
        </w:trPr>
        <w:tc>
          <w:tcPr>
            <w:tcW w:w="9648" w:type="dxa"/>
            <w:gridSpan w:val="7"/>
          </w:tcPr>
          <w:p w:rsidR="005D2D03" w:rsidRPr="005D2D03" w:rsidRDefault="005D2D03" w:rsidP="005A031D">
            <w:pPr>
              <w:pStyle w:val="Caption"/>
            </w:pPr>
            <w:r w:rsidRPr="005D2D03">
              <w:t>Table </w:t>
            </w:r>
            <w:r w:rsidR="00EA30C6">
              <w:t>14</w:t>
            </w:r>
            <w:r w:rsidRPr="005D2D03">
              <w:t>:</w:t>
            </w:r>
            <w:r w:rsidRPr="005D2D03">
              <w:tab/>
              <w:t>Improvement in physical function as measured by HAQ-DI at Week 24</w:t>
            </w:r>
          </w:p>
        </w:tc>
      </w:tr>
      <w:tr w:rsidR="005D2D03" w:rsidRPr="005D2D03" w:rsidTr="005D2D03">
        <w:trPr>
          <w:trHeight w:val="228"/>
        </w:trPr>
        <w:tc>
          <w:tcPr>
            <w:tcW w:w="2178" w:type="dxa"/>
          </w:tcPr>
          <w:p w:rsidR="005D2D03" w:rsidRPr="005D2D03" w:rsidRDefault="005D2D03" w:rsidP="005D2D03">
            <w:pPr>
              <w:keepNext/>
              <w:keepLines/>
              <w:autoSpaceDE w:val="0"/>
              <w:autoSpaceDN w:val="0"/>
              <w:adjustRightInd w:val="0"/>
              <w:rPr>
                <w:b/>
              </w:rPr>
            </w:pPr>
          </w:p>
        </w:tc>
        <w:tc>
          <w:tcPr>
            <w:tcW w:w="3780" w:type="dxa"/>
            <w:gridSpan w:val="3"/>
            <w:tcBorders>
              <w:right w:val="single" w:sz="18" w:space="0" w:color="000000"/>
            </w:tcBorders>
            <w:vAlign w:val="bottom"/>
          </w:tcPr>
          <w:p w:rsidR="005D2D03" w:rsidRPr="005D2D03" w:rsidRDefault="00BB257A" w:rsidP="005D2D03">
            <w:pPr>
              <w:keepNext/>
              <w:keepLines/>
              <w:spacing w:line="264" w:lineRule="auto"/>
              <w:jc w:val="center"/>
              <w:rPr>
                <w:b/>
                <w:color w:val="000000"/>
              </w:rPr>
            </w:pPr>
            <w:r w:rsidRPr="00BB257A">
              <w:rPr>
                <w:b/>
              </w:rPr>
              <w:t>PSUMMIT I</w:t>
            </w:r>
          </w:p>
        </w:tc>
        <w:tc>
          <w:tcPr>
            <w:tcW w:w="3690" w:type="dxa"/>
            <w:gridSpan w:val="3"/>
            <w:tcBorders>
              <w:left w:val="single" w:sz="18" w:space="0" w:color="000000"/>
            </w:tcBorders>
          </w:tcPr>
          <w:p w:rsidR="005D2D03" w:rsidRPr="005D2D03" w:rsidRDefault="00BB257A" w:rsidP="005D2D03">
            <w:pPr>
              <w:keepNext/>
              <w:keepLines/>
              <w:spacing w:line="264" w:lineRule="auto"/>
              <w:jc w:val="center"/>
              <w:rPr>
                <w:b/>
                <w:color w:val="000000"/>
              </w:rPr>
            </w:pPr>
            <w:r w:rsidRPr="00BB257A">
              <w:rPr>
                <w:b/>
              </w:rPr>
              <w:t>PSUMMIT II</w:t>
            </w:r>
          </w:p>
        </w:tc>
      </w:tr>
      <w:tr w:rsidR="005D2D03" w:rsidRPr="005D2D03" w:rsidTr="005D2D03">
        <w:trPr>
          <w:trHeight w:val="228"/>
        </w:trPr>
        <w:tc>
          <w:tcPr>
            <w:tcW w:w="2178" w:type="dxa"/>
          </w:tcPr>
          <w:p w:rsidR="005D2D03" w:rsidRPr="005D2D03" w:rsidRDefault="005D2D03" w:rsidP="005D2D03">
            <w:pPr>
              <w:keepNext/>
              <w:keepLines/>
              <w:autoSpaceDE w:val="0"/>
              <w:autoSpaceDN w:val="0"/>
              <w:adjustRightInd w:val="0"/>
              <w:rPr>
                <w:b/>
              </w:rPr>
            </w:pPr>
          </w:p>
        </w:tc>
        <w:tc>
          <w:tcPr>
            <w:tcW w:w="1260" w:type="dxa"/>
            <w:vAlign w:val="bottom"/>
          </w:tcPr>
          <w:p w:rsidR="005D2D03" w:rsidRPr="005D2D03" w:rsidRDefault="005D2D03" w:rsidP="005D2D03">
            <w:pPr>
              <w:keepNext/>
              <w:keepLines/>
              <w:spacing w:line="264" w:lineRule="auto"/>
              <w:jc w:val="center"/>
              <w:rPr>
                <w:b/>
                <w:color w:val="000000"/>
              </w:rPr>
            </w:pPr>
          </w:p>
        </w:tc>
        <w:tc>
          <w:tcPr>
            <w:tcW w:w="2520" w:type="dxa"/>
            <w:gridSpan w:val="2"/>
            <w:tcBorders>
              <w:right w:val="single" w:sz="18" w:space="0" w:color="000000"/>
            </w:tcBorders>
            <w:vAlign w:val="bottom"/>
          </w:tcPr>
          <w:p w:rsidR="005D2D03" w:rsidRPr="005D2D03" w:rsidRDefault="00BB257A" w:rsidP="005D2D03">
            <w:pPr>
              <w:keepNext/>
              <w:keepLines/>
              <w:spacing w:line="264" w:lineRule="auto"/>
              <w:jc w:val="center"/>
              <w:rPr>
                <w:b/>
                <w:color w:val="000000"/>
              </w:rPr>
            </w:pPr>
            <w:r w:rsidRPr="00BB257A">
              <w:rPr>
                <w:b/>
                <w:color w:val="000000"/>
              </w:rPr>
              <w:t>STELARA</w:t>
            </w:r>
          </w:p>
        </w:tc>
        <w:tc>
          <w:tcPr>
            <w:tcW w:w="1170" w:type="dxa"/>
            <w:tcBorders>
              <w:left w:val="single" w:sz="18" w:space="0" w:color="000000"/>
            </w:tcBorders>
          </w:tcPr>
          <w:p w:rsidR="005D2D03" w:rsidRPr="005D2D03" w:rsidRDefault="005D2D03" w:rsidP="005D2D03">
            <w:pPr>
              <w:keepNext/>
              <w:keepLines/>
              <w:spacing w:line="264" w:lineRule="auto"/>
              <w:jc w:val="center"/>
              <w:rPr>
                <w:b/>
                <w:color w:val="000000"/>
              </w:rPr>
            </w:pPr>
          </w:p>
        </w:tc>
        <w:tc>
          <w:tcPr>
            <w:tcW w:w="2520" w:type="dxa"/>
            <w:gridSpan w:val="2"/>
          </w:tcPr>
          <w:p w:rsidR="005D2D03" w:rsidRPr="005D2D03" w:rsidRDefault="00BB257A" w:rsidP="005D2D03">
            <w:pPr>
              <w:keepNext/>
              <w:keepLines/>
              <w:spacing w:line="264" w:lineRule="auto"/>
              <w:jc w:val="center"/>
              <w:rPr>
                <w:b/>
                <w:color w:val="000000"/>
              </w:rPr>
            </w:pPr>
            <w:r w:rsidRPr="00BB257A">
              <w:rPr>
                <w:b/>
                <w:color w:val="000000"/>
              </w:rPr>
              <w:t>STELARA</w:t>
            </w:r>
          </w:p>
        </w:tc>
      </w:tr>
      <w:tr w:rsidR="005D2D03" w:rsidRPr="005D2D03" w:rsidTr="005D2D03">
        <w:trPr>
          <w:trHeight w:val="228"/>
        </w:trPr>
        <w:tc>
          <w:tcPr>
            <w:tcW w:w="2178" w:type="dxa"/>
          </w:tcPr>
          <w:p w:rsidR="005D2D03" w:rsidRPr="005D2D03" w:rsidRDefault="005D2D03" w:rsidP="005D2D03">
            <w:pPr>
              <w:keepNext/>
              <w:keepLines/>
              <w:autoSpaceDE w:val="0"/>
              <w:autoSpaceDN w:val="0"/>
              <w:adjustRightInd w:val="0"/>
              <w:rPr>
                <w:b/>
              </w:rPr>
            </w:pPr>
          </w:p>
        </w:tc>
        <w:tc>
          <w:tcPr>
            <w:tcW w:w="1260" w:type="dxa"/>
            <w:vAlign w:val="bottom"/>
          </w:tcPr>
          <w:p w:rsidR="005D2D03" w:rsidRPr="005D2D03" w:rsidRDefault="00BB257A" w:rsidP="005D2D03">
            <w:pPr>
              <w:keepNext/>
              <w:keepLines/>
              <w:spacing w:line="264" w:lineRule="auto"/>
              <w:jc w:val="center"/>
              <w:rPr>
                <w:b/>
                <w:color w:val="000000"/>
              </w:rPr>
            </w:pPr>
            <w:r w:rsidRPr="00BB257A">
              <w:rPr>
                <w:b/>
                <w:color w:val="000000"/>
              </w:rPr>
              <w:t>Placebo</w:t>
            </w:r>
          </w:p>
          <w:p w:rsidR="005D2D03" w:rsidRPr="005D2D03" w:rsidRDefault="00BB257A" w:rsidP="005D2D03">
            <w:pPr>
              <w:keepNext/>
              <w:keepLines/>
              <w:spacing w:line="264" w:lineRule="auto"/>
              <w:jc w:val="center"/>
              <w:rPr>
                <w:b/>
                <w:color w:val="000000"/>
              </w:rPr>
            </w:pPr>
            <w:r w:rsidRPr="00BB257A">
              <w:rPr>
                <w:b/>
                <w:color w:val="000000"/>
              </w:rPr>
              <w:t>(N= 206)</w:t>
            </w:r>
          </w:p>
        </w:tc>
        <w:tc>
          <w:tcPr>
            <w:tcW w:w="1260" w:type="dxa"/>
            <w:vAlign w:val="bottom"/>
          </w:tcPr>
          <w:p w:rsidR="005D2D03" w:rsidRPr="005D2D03" w:rsidRDefault="00BB257A" w:rsidP="005D2D03">
            <w:pPr>
              <w:keepNext/>
              <w:keepLines/>
              <w:spacing w:line="264" w:lineRule="auto"/>
              <w:jc w:val="center"/>
              <w:rPr>
                <w:b/>
                <w:color w:val="000000"/>
              </w:rPr>
            </w:pPr>
            <w:r w:rsidRPr="00BB257A">
              <w:rPr>
                <w:b/>
                <w:color w:val="000000"/>
              </w:rPr>
              <w:t>45 mg</w:t>
            </w:r>
          </w:p>
          <w:p w:rsidR="005D2D03" w:rsidRPr="005D2D03" w:rsidRDefault="00BB257A" w:rsidP="005D2D03">
            <w:pPr>
              <w:keepNext/>
              <w:keepLines/>
              <w:spacing w:line="264" w:lineRule="auto"/>
              <w:jc w:val="center"/>
              <w:rPr>
                <w:b/>
                <w:color w:val="000000"/>
              </w:rPr>
            </w:pPr>
            <w:r w:rsidRPr="00BB257A">
              <w:rPr>
                <w:b/>
                <w:color w:val="000000"/>
              </w:rPr>
              <w:t>(N=205)</w:t>
            </w:r>
          </w:p>
        </w:tc>
        <w:tc>
          <w:tcPr>
            <w:tcW w:w="1260" w:type="dxa"/>
            <w:tcBorders>
              <w:right w:val="single" w:sz="18" w:space="0" w:color="000000"/>
            </w:tcBorders>
            <w:vAlign w:val="bottom"/>
          </w:tcPr>
          <w:p w:rsidR="005D2D03" w:rsidRPr="005D2D03" w:rsidRDefault="00BB257A" w:rsidP="005D2D03">
            <w:pPr>
              <w:keepNext/>
              <w:keepLines/>
              <w:spacing w:line="264" w:lineRule="auto"/>
              <w:jc w:val="center"/>
              <w:rPr>
                <w:b/>
                <w:color w:val="000000"/>
              </w:rPr>
            </w:pPr>
            <w:r w:rsidRPr="00BB257A">
              <w:rPr>
                <w:b/>
                <w:color w:val="000000"/>
              </w:rPr>
              <w:t xml:space="preserve">90 mg </w:t>
            </w:r>
          </w:p>
          <w:p w:rsidR="005D2D03" w:rsidRPr="005D2D03" w:rsidRDefault="003B67E4" w:rsidP="005D2D03">
            <w:pPr>
              <w:keepNext/>
              <w:keepLines/>
              <w:spacing w:line="264" w:lineRule="auto"/>
              <w:jc w:val="center"/>
              <w:rPr>
                <w:b/>
                <w:color w:val="000000"/>
              </w:rPr>
            </w:pPr>
            <w:r w:rsidRPr="003B67E4">
              <w:rPr>
                <w:b/>
                <w:color w:val="000000"/>
              </w:rPr>
              <w:t>(N=204)</w:t>
            </w:r>
          </w:p>
        </w:tc>
        <w:tc>
          <w:tcPr>
            <w:tcW w:w="1170" w:type="dxa"/>
            <w:tcBorders>
              <w:left w:val="single" w:sz="18" w:space="0" w:color="000000"/>
            </w:tcBorders>
            <w:vAlign w:val="bottom"/>
          </w:tcPr>
          <w:p w:rsidR="005D2D03" w:rsidRPr="005D2D03" w:rsidRDefault="003B67E4" w:rsidP="005D2D03">
            <w:pPr>
              <w:keepNext/>
              <w:keepLines/>
              <w:spacing w:line="264" w:lineRule="auto"/>
              <w:jc w:val="center"/>
              <w:rPr>
                <w:b/>
                <w:color w:val="000000"/>
              </w:rPr>
            </w:pPr>
            <w:r w:rsidRPr="003B67E4">
              <w:rPr>
                <w:b/>
                <w:color w:val="000000"/>
              </w:rPr>
              <w:t>Placebo</w:t>
            </w:r>
          </w:p>
          <w:p w:rsidR="005D2D03" w:rsidRPr="005D2D03" w:rsidRDefault="00DE11BE" w:rsidP="005D2D03">
            <w:pPr>
              <w:keepNext/>
              <w:keepLines/>
              <w:spacing w:line="264" w:lineRule="auto"/>
              <w:jc w:val="center"/>
              <w:rPr>
                <w:b/>
                <w:color w:val="000000"/>
              </w:rPr>
            </w:pPr>
            <w:r w:rsidRPr="00DE11BE">
              <w:rPr>
                <w:b/>
                <w:color w:val="000000"/>
              </w:rPr>
              <w:t>(N= 104)</w:t>
            </w:r>
          </w:p>
        </w:tc>
        <w:tc>
          <w:tcPr>
            <w:tcW w:w="1260" w:type="dxa"/>
            <w:vAlign w:val="bottom"/>
          </w:tcPr>
          <w:p w:rsidR="005D2D03" w:rsidRPr="005D2D03" w:rsidRDefault="00DE11BE" w:rsidP="005D2D03">
            <w:pPr>
              <w:keepNext/>
              <w:keepLines/>
              <w:spacing w:line="264" w:lineRule="auto"/>
              <w:jc w:val="center"/>
              <w:rPr>
                <w:b/>
                <w:color w:val="000000"/>
              </w:rPr>
            </w:pPr>
            <w:r w:rsidRPr="00DE11BE">
              <w:rPr>
                <w:b/>
                <w:color w:val="000000"/>
              </w:rPr>
              <w:t>45 mg</w:t>
            </w:r>
          </w:p>
          <w:p w:rsidR="005D2D03" w:rsidRPr="005D2D03" w:rsidRDefault="00DE11BE" w:rsidP="005D2D03">
            <w:pPr>
              <w:keepNext/>
              <w:keepLines/>
              <w:spacing w:line="264" w:lineRule="auto"/>
              <w:jc w:val="center"/>
              <w:rPr>
                <w:b/>
                <w:color w:val="000000"/>
              </w:rPr>
            </w:pPr>
            <w:r w:rsidRPr="00DE11BE">
              <w:rPr>
                <w:b/>
                <w:color w:val="000000"/>
              </w:rPr>
              <w:t>(N=103)</w:t>
            </w:r>
          </w:p>
        </w:tc>
        <w:tc>
          <w:tcPr>
            <w:tcW w:w="1260" w:type="dxa"/>
            <w:vAlign w:val="bottom"/>
          </w:tcPr>
          <w:p w:rsidR="005D2D03" w:rsidRPr="005D2D03" w:rsidRDefault="00DE11BE" w:rsidP="005D2D03">
            <w:pPr>
              <w:keepNext/>
              <w:keepLines/>
              <w:spacing w:line="264" w:lineRule="auto"/>
              <w:jc w:val="center"/>
              <w:rPr>
                <w:b/>
                <w:color w:val="000000"/>
              </w:rPr>
            </w:pPr>
            <w:r w:rsidRPr="00DE11BE">
              <w:rPr>
                <w:b/>
                <w:color w:val="000000"/>
              </w:rPr>
              <w:t xml:space="preserve">90 mg </w:t>
            </w:r>
          </w:p>
          <w:p w:rsidR="005D2D03" w:rsidRPr="005D2D03" w:rsidRDefault="00DE11BE" w:rsidP="005D2D03">
            <w:pPr>
              <w:keepNext/>
              <w:keepLines/>
              <w:spacing w:line="264" w:lineRule="auto"/>
              <w:jc w:val="center"/>
              <w:rPr>
                <w:b/>
                <w:color w:val="000000"/>
              </w:rPr>
            </w:pPr>
            <w:r w:rsidRPr="00DE11BE">
              <w:rPr>
                <w:b/>
                <w:color w:val="000000"/>
              </w:rPr>
              <w:t>(N=105)</w:t>
            </w:r>
          </w:p>
        </w:tc>
      </w:tr>
      <w:tr w:rsidR="005D2D03" w:rsidRPr="005D2D03" w:rsidTr="005D2D03">
        <w:trPr>
          <w:trHeight w:val="254"/>
        </w:trPr>
        <w:tc>
          <w:tcPr>
            <w:tcW w:w="2178" w:type="dxa"/>
          </w:tcPr>
          <w:p w:rsidR="005D2D03" w:rsidRPr="005D2D03" w:rsidRDefault="0034103C" w:rsidP="005D2D03">
            <w:pPr>
              <w:spacing w:line="264" w:lineRule="auto"/>
              <w:jc w:val="left"/>
              <w:rPr>
                <w:color w:val="000000"/>
              </w:rPr>
            </w:pPr>
            <w:r w:rsidRPr="0034103C">
              <w:rPr>
                <w:color w:val="000000"/>
              </w:rPr>
              <w:t>HAQ-DI Baseline Score</w:t>
            </w:r>
          </w:p>
        </w:tc>
        <w:tc>
          <w:tcPr>
            <w:tcW w:w="1260" w:type="dxa"/>
            <w:vAlign w:val="bottom"/>
          </w:tcPr>
          <w:p w:rsidR="005D2D03" w:rsidRPr="005D2D03" w:rsidRDefault="005D2D03" w:rsidP="005D2D03">
            <w:pPr>
              <w:adjustRightInd w:val="0"/>
              <w:jc w:val="center"/>
              <w:rPr>
                <w:color w:val="000000"/>
              </w:rPr>
            </w:pPr>
          </w:p>
        </w:tc>
        <w:tc>
          <w:tcPr>
            <w:tcW w:w="1260" w:type="dxa"/>
            <w:vAlign w:val="bottom"/>
          </w:tcPr>
          <w:p w:rsidR="005D2D03" w:rsidRPr="005D2D03" w:rsidRDefault="005D2D03" w:rsidP="005D2D03">
            <w:pPr>
              <w:adjustRightInd w:val="0"/>
              <w:jc w:val="center"/>
              <w:rPr>
                <w:color w:val="000000"/>
              </w:rPr>
            </w:pPr>
          </w:p>
        </w:tc>
        <w:tc>
          <w:tcPr>
            <w:tcW w:w="1260" w:type="dxa"/>
            <w:tcBorders>
              <w:right w:val="single" w:sz="18" w:space="0" w:color="000000"/>
            </w:tcBorders>
            <w:vAlign w:val="bottom"/>
          </w:tcPr>
          <w:p w:rsidR="005D2D03" w:rsidRPr="005D2D03" w:rsidRDefault="005D2D03" w:rsidP="005D2D03">
            <w:pPr>
              <w:adjustRightInd w:val="0"/>
              <w:jc w:val="center"/>
              <w:rPr>
                <w:color w:val="000000"/>
              </w:rPr>
            </w:pPr>
          </w:p>
        </w:tc>
        <w:tc>
          <w:tcPr>
            <w:tcW w:w="1170" w:type="dxa"/>
            <w:tcBorders>
              <w:left w:val="single" w:sz="18" w:space="0" w:color="000000"/>
            </w:tcBorders>
            <w:vAlign w:val="bottom"/>
          </w:tcPr>
          <w:p w:rsidR="005D2D03" w:rsidRPr="005D2D03" w:rsidRDefault="005D2D03" w:rsidP="005D2D03">
            <w:pPr>
              <w:adjustRightInd w:val="0"/>
              <w:jc w:val="center"/>
              <w:rPr>
                <w:color w:val="000000"/>
              </w:rPr>
            </w:pPr>
          </w:p>
        </w:tc>
        <w:tc>
          <w:tcPr>
            <w:tcW w:w="1260" w:type="dxa"/>
            <w:vAlign w:val="bottom"/>
          </w:tcPr>
          <w:p w:rsidR="005D2D03" w:rsidRPr="005D2D03" w:rsidRDefault="005D2D03" w:rsidP="005D2D03">
            <w:pPr>
              <w:adjustRightInd w:val="0"/>
              <w:jc w:val="center"/>
              <w:rPr>
                <w:color w:val="000000"/>
              </w:rPr>
            </w:pPr>
          </w:p>
        </w:tc>
        <w:tc>
          <w:tcPr>
            <w:tcW w:w="1260" w:type="dxa"/>
            <w:vAlign w:val="bottom"/>
          </w:tcPr>
          <w:p w:rsidR="005D2D03" w:rsidRPr="005D2D03" w:rsidRDefault="005D2D03" w:rsidP="005D2D03">
            <w:pPr>
              <w:adjustRightInd w:val="0"/>
              <w:jc w:val="center"/>
              <w:rPr>
                <w:color w:val="000000"/>
              </w:rPr>
            </w:pPr>
          </w:p>
        </w:tc>
      </w:tr>
      <w:tr w:rsidR="005D2D03" w:rsidRPr="005D2D03" w:rsidTr="005D2D03">
        <w:trPr>
          <w:trHeight w:val="254"/>
        </w:trPr>
        <w:tc>
          <w:tcPr>
            <w:tcW w:w="2178" w:type="dxa"/>
          </w:tcPr>
          <w:p w:rsidR="005D2D03" w:rsidRPr="005D2D03" w:rsidRDefault="0034103C" w:rsidP="005D2D03">
            <w:pPr>
              <w:spacing w:line="264" w:lineRule="auto"/>
              <w:rPr>
                <w:color w:val="000000"/>
              </w:rPr>
            </w:pPr>
            <w:r w:rsidRPr="0034103C">
              <w:rPr>
                <w:color w:val="000000"/>
              </w:rPr>
              <w:tab/>
              <w:t>N</w:t>
            </w:r>
          </w:p>
        </w:tc>
        <w:tc>
          <w:tcPr>
            <w:tcW w:w="1260" w:type="dxa"/>
            <w:vAlign w:val="bottom"/>
          </w:tcPr>
          <w:p w:rsidR="005D2D03" w:rsidRPr="005D2D03" w:rsidRDefault="00BB257A" w:rsidP="005D2D03">
            <w:pPr>
              <w:adjustRightInd w:val="0"/>
              <w:jc w:val="center"/>
              <w:rPr>
                <w:color w:val="000000"/>
              </w:rPr>
            </w:pPr>
            <w:r w:rsidRPr="00BB257A">
              <w:rPr>
                <w:color w:val="000000"/>
              </w:rPr>
              <w:t>204</w:t>
            </w:r>
          </w:p>
        </w:tc>
        <w:tc>
          <w:tcPr>
            <w:tcW w:w="1260" w:type="dxa"/>
            <w:vAlign w:val="bottom"/>
          </w:tcPr>
          <w:p w:rsidR="005D2D03" w:rsidRPr="005D2D03" w:rsidRDefault="00BB257A" w:rsidP="005D2D03">
            <w:pPr>
              <w:adjustRightInd w:val="0"/>
              <w:jc w:val="center"/>
              <w:rPr>
                <w:color w:val="000000"/>
              </w:rPr>
            </w:pPr>
            <w:r w:rsidRPr="00BB257A">
              <w:rPr>
                <w:color w:val="000000"/>
              </w:rPr>
              <w:t>205</w:t>
            </w:r>
          </w:p>
        </w:tc>
        <w:tc>
          <w:tcPr>
            <w:tcW w:w="1260" w:type="dxa"/>
            <w:tcBorders>
              <w:right w:val="single" w:sz="18" w:space="0" w:color="000000"/>
            </w:tcBorders>
            <w:vAlign w:val="bottom"/>
          </w:tcPr>
          <w:p w:rsidR="005D2D03" w:rsidRPr="005D2D03" w:rsidRDefault="00BB257A" w:rsidP="005D2D03">
            <w:pPr>
              <w:adjustRightInd w:val="0"/>
              <w:jc w:val="center"/>
              <w:rPr>
                <w:color w:val="000000"/>
              </w:rPr>
            </w:pPr>
            <w:r w:rsidRPr="00BB257A">
              <w:rPr>
                <w:color w:val="000000"/>
              </w:rPr>
              <w:t>204</w:t>
            </w:r>
          </w:p>
        </w:tc>
        <w:tc>
          <w:tcPr>
            <w:tcW w:w="1170" w:type="dxa"/>
            <w:tcBorders>
              <w:left w:val="single" w:sz="18" w:space="0" w:color="000000"/>
            </w:tcBorders>
            <w:vAlign w:val="bottom"/>
          </w:tcPr>
          <w:p w:rsidR="005D2D03" w:rsidRPr="005D2D03" w:rsidRDefault="00BB257A" w:rsidP="005D2D03">
            <w:pPr>
              <w:adjustRightInd w:val="0"/>
              <w:jc w:val="center"/>
              <w:rPr>
                <w:color w:val="000000"/>
              </w:rPr>
            </w:pPr>
            <w:r w:rsidRPr="00BB257A">
              <w:rPr>
                <w:color w:val="000000"/>
              </w:rPr>
              <w:t>104</w:t>
            </w:r>
          </w:p>
        </w:tc>
        <w:tc>
          <w:tcPr>
            <w:tcW w:w="1260" w:type="dxa"/>
            <w:vAlign w:val="bottom"/>
          </w:tcPr>
          <w:p w:rsidR="005D2D03" w:rsidRPr="005D2D03" w:rsidRDefault="003B67E4" w:rsidP="005D2D03">
            <w:pPr>
              <w:adjustRightInd w:val="0"/>
              <w:jc w:val="center"/>
              <w:rPr>
                <w:color w:val="000000"/>
              </w:rPr>
            </w:pPr>
            <w:r w:rsidRPr="003B67E4">
              <w:rPr>
                <w:color w:val="000000"/>
              </w:rPr>
              <w:t>103</w:t>
            </w:r>
          </w:p>
        </w:tc>
        <w:tc>
          <w:tcPr>
            <w:tcW w:w="1260" w:type="dxa"/>
            <w:vAlign w:val="bottom"/>
          </w:tcPr>
          <w:p w:rsidR="005D2D03" w:rsidRPr="005D2D03" w:rsidRDefault="003B67E4" w:rsidP="005D2D03">
            <w:pPr>
              <w:adjustRightInd w:val="0"/>
              <w:jc w:val="center"/>
              <w:rPr>
                <w:color w:val="000000"/>
              </w:rPr>
            </w:pPr>
            <w:r w:rsidRPr="003B67E4">
              <w:rPr>
                <w:color w:val="000000"/>
              </w:rPr>
              <w:t>104</w:t>
            </w:r>
          </w:p>
        </w:tc>
      </w:tr>
      <w:tr w:rsidR="005D2D03" w:rsidRPr="005D2D03" w:rsidTr="005D2D03">
        <w:trPr>
          <w:trHeight w:val="254"/>
        </w:trPr>
        <w:tc>
          <w:tcPr>
            <w:tcW w:w="2178" w:type="dxa"/>
          </w:tcPr>
          <w:p w:rsidR="005D2D03" w:rsidRPr="005D2D03" w:rsidRDefault="0034103C" w:rsidP="005D2D03">
            <w:pPr>
              <w:spacing w:line="264" w:lineRule="auto"/>
              <w:rPr>
                <w:color w:val="000000"/>
              </w:rPr>
            </w:pPr>
            <w:r w:rsidRPr="0034103C">
              <w:rPr>
                <w:color w:val="000000"/>
              </w:rPr>
              <w:tab/>
            </w:r>
            <w:r w:rsidR="00BB257A" w:rsidRPr="00BB257A">
              <w:t>Mean (SD)</w:t>
            </w:r>
          </w:p>
        </w:tc>
        <w:tc>
          <w:tcPr>
            <w:tcW w:w="1260" w:type="dxa"/>
            <w:vAlign w:val="bottom"/>
          </w:tcPr>
          <w:p w:rsidR="005D2D03" w:rsidRPr="005D2D03" w:rsidRDefault="00BB257A" w:rsidP="005D2D03">
            <w:pPr>
              <w:adjustRightInd w:val="0"/>
              <w:jc w:val="center"/>
              <w:rPr>
                <w:color w:val="000000"/>
              </w:rPr>
            </w:pPr>
            <w:r w:rsidRPr="00BB257A">
              <w:rPr>
                <w:color w:val="000000"/>
              </w:rPr>
              <w:t>1.24 (0.647)</w:t>
            </w:r>
          </w:p>
        </w:tc>
        <w:tc>
          <w:tcPr>
            <w:tcW w:w="1260" w:type="dxa"/>
            <w:vAlign w:val="bottom"/>
          </w:tcPr>
          <w:p w:rsidR="005D2D03" w:rsidRPr="005D2D03" w:rsidRDefault="00BB257A" w:rsidP="005D2D03">
            <w:pPr>
              <w:adjustRightInd w:val="0"/>
              <w:jc w:val="center"/>
              <w:rPr>
                <w:color w:val="000000"/>
              </w:rPr>
            </w:pPr>
            <w:r w:rsidRPr="00BB257A">
              <w:rPr>
                <w:color w:val="000000"/>
              </w:rPr>
              <w:t>1.22 (0.610)</w:t>
            </w:r>
          </w:p>
        </w:tc>
        <w:tc>
          <w:tcPr>
            <w:tcW w:w="1260" w:type="dxa"/>
            <w:tcBorders>
              <w:right w:val="single" w:sz="18" w:space="0" w:color="000000"/>
            </w:tcBorders>
            <w:vAlign w:val="bottom"/>
          </w:tcPr>
          <w:p w:rsidR="005D2D03" w:rsidRPr="005D2D03" w:rsidRDefault="00BB257A" w:rsidP="005D2D03">
            <w:pPr>
              <w:adjustRightInd w:val="0"/>
              <w:jc w:val="center"/>
              <w:rPr>
                <w:color w:val="000000"/>
              </w:rPr>
            </w:pPr>
            <w:r w:rsidRPr="00BB257A">
              <w:rPr>
                <w:color w:val="000000"/>
              </w:rPr>
              <w:t>1.22 (0.634)</w:t>
            </w:r>
          </w:p>
        </w:tc>
        <w:tc>
          <w:tcPr>
            <w:tcW w:w="1170" w:type="dxa"/>
            <w:tcBorders>
              <w:left w:val="single" w:sz="18" w:space="0" w:color="000000"/>
            </w:tcBorders>
            <w:vAlign w:val="bottom"/>
          </w:tcPr>
          <w:p w:rsidR="005D2D03" w:rsidRPr="005D2D03" w:rsidRDefault="00BB257A" w:rsidP="005D2D03">
            <w:pPr>
              <w:adjustRightInd w:val="0"/>
              <w:jc w:val="center"/>
              <w:rPr>
                <w:color w:val="000000"/>
              </w:rPr>
            </w:pPr>
            <w:r w:rsidRPr="00BB257A">
              <w:rPr>
                <w:color w:val="000000"/>
              </w:rPr>
              <w:t>1.25 (0.723)</w:t>
            </w:r>
          </w:p>
        </w:tc>
        <w:tc>
          <w:tcPr>
            <w:tcW w:w="1260" w:type="dxa"/>
            <w:vAlign w:val="bottom"/>
          </w:tcPr>
          <w:p w:rsidR="005D2D03" w:rsidRPr="005D2D03" w:rsidRDefault="003B67E4" w:rsidP="005D2D03">
            <w:pPr>
              <w:adjustRightInd w:val="0"/>
              <w:jc w:val="center"/>
              <w:rPr>
                <w:color w:val="000000"/>
              </w:rPr>
            </w:pPr>
            <w:r w:rsidRPr="003B67E4">
              <w:rPr>
                <w:color w:val="000000"/>
              </w:rPr>
              <w:t>1.34 (0.704)</w:t>
            </w:r>
          </w:p>
        </w:tc>
        <w:tc>
          <w:tcPr>
            <w:tcW w:w="1260" w:type="dxa"/>
            <w:vAlign w:val="bottom"/>
          </w:tcPr>
          <w:p w:rsidR="005D2D03" w:rsidRPr="005D2D03" w:rsidRDefault="00DE11BE" w:rsidP="005D2D03">
            <w:pPr>
              <w:adjustRightInd w:val="0"/>
              <w:jc w:val="center"/>
              <w:rPr>
                <w:color w:val="000000"/>
              </w:rPr>
            </w:pPr>
            <w:r w:rsidRPr="00DE11BE">
              <w:rPr>
                <w:color w:val="000000"/>
              </w:rPr>
              <w:t>1.29 (0.666)</w:t>
            </w:r>
          </w:p>
        </w:tc>
      </w:tr>
      <w:tr w:rsidR="005D2D03" w:rsidRPr="005D2D03" w:rsidTr="005D2D03">
        <w:trPr>
          <w:trHeight w:val="267"/>
        </w:trPr>
        <w:tc>
          <w:tcPr>
            <w:tcW w:w="2178" w:type="dxa"/>
            <w:vAlign w:val="bottom"/>
          </w:tcPr>
          <w:p w:rsidR="005D2D03" w:rsidRPr="005D2D03" w:rsidRDefault="0034103C" w:rsidP="005D2D03">
            <w:pPr>
              <w:keepLines/>
              <w:spacing w:before="20" w:after="20"/>
              <w:rPr>
                <w:snapToGrid w:val="0"/>
                <w:color w:val="000000"/>
              </w:rPr>
            </w:pPr>
            <w:r w:rsidRPr="0034103C">
              <w:tab/>
              <w:t>Median</w:t>
            </w:r>
          </w:p>
        </w:tc>
        <w:tc>
          <w:tcPr>
            <w:tcW w:w="1260" w:type="dxa"/>
            <w:vAlign w:val="bottom"/>
          </w:tcPr>
          <w:p w:rsidR="005D2D03" w:rsidRPr="005D2D03" w:rsidRDefault="00BB257A" w:rsidP="005D2D03">
            <w:pPr>
              <w:spacing w:line="264" w:lineRule="auto"/>
              <w:jc w:val="center"/>
              <w:rPr>
                <w:color w:val="000000"/>
              </w:rPr>
            </w:pPr>
            <w:r w:rsidRPr="00BB257A">
              <w:rPr>
                <w:color w:val="000000"/>
              </w:rPr>
              <w:t>1.25</w:t>
            </w:r>
          </w:p>
        </w:tc>
        <w:tc>
          <w:tcPr>
            <w:tcW w:w="1260" w:type="dxa"/>
            <w:vAlign w:val="bottom"/>
          </w:tcPr>
          <w:p w:rsidR="005D2D03" w:rsidRPr="005D2D03" w:rsidRDefault="00BB257A" w:rsidP="005D2D03">
            <w:pPr>
              <w:spacing w:line="264" w:lineRule="auto"/>
              <w:jc w:val="center"/>
              <w:rPr>
                <w:color w:val="000000"/>
              </w:rPr>
            </w:pPr>
            <w:r w:rsidRPr="00BB257A">
              <w:rPr>
                <w:color w:val="000000"/>
              </w:rPr>
              <w:t>1.25</w:t>
            </w:r>
          </w:p>
        </w:tc>
        <w:tc>
          <w:tcPr>
            <w:tcW w:w="1260" w:type="dxa"/>
            <w:tcBorders>
              <w:right w:val="single" w:sz="18" w:space="0" w:color="000000"/>
            </w:tcBorders>
            <w:vAlign w:val="bottom"/>
          </w:tcPr>
          <w:p w:rsidR="005D2D03" w:rsidRPr="005D2D03" w:rsidRDefault="00BB257A" w:rsidP="005D2D03">
            <w:pPr>
              <w:spacing w:line="264" w:lineRule="auto"/>
              <w:jc w:val="center"/>
              <w:rPr>
                <w:color w:val="000000"/>
              </w:rPr>
            </w:pPr>
            <w:r w:rsidRPr="00BB257A">
              <w:rPr>
                <w:color w:val="000000"/>
              </w:rPr>
              <w:t>1.25</w:t>
            </w:r>
          </w:p>
        </w:tc>
        <w:tc>
          <w:tcPr>
            <w:tcW w:w="1170" w:type="dxa"/>
            <w:tcBorders>
              <w:left w:val="single" w:sz="18" w:space="0" w:color="000000"/>
            </w:tcBorders>
            <w:vAlign w:val="bottom"/>
          </w:tcPr>
          <w:p w:rsidR="005D2D03" w:rsidRPr="005D2D03" w:rsidRDefault="00BB257A" w:rsidP="005D2D03">
            <w:pPr>
              <w:adjustRightInd w:val="0"/>
              <w:jc w:val="center"/>
              <w:rPr>
                <w:color w:val="000000"/>
              </w:rPr>
            </w:pPr>
            <w:r w:rsidRPr="00BB257A">
              <w:rPr>
                <w:color w:val="000000"/>
              </w:rPr>
              <w:t>1.25</w:t>
            </w:r>
          </w:p>
        </w:tc>
        <w:tc>
          <w:tcPr>
            <w:tcW w:w="1260" w:type="dxa"/>
            <w:vAlign w:val="bottom"/>
          </w:tcPr>
          <w:p w:rsidR="005D2D03" w:rsidRPr="005D2D03" w:rsidRDefault="003B67E4" w:rsidP="005D2D03">
            <w:pPr>
              <w:adjustRightInd w:val="0"/>
              <w:jc w:val="center"/>
              <w:rPr>
                <w:color w:val="000000"/>
              </w:rPr>
            </w:pPr>
            <w:r w:rsidRPr="003B67E4">
              <w:rPr>
                <w:color w:val="000000"/>
              </w:rPr>
              <w:t>1.38</w:t>
            </w:r>
          </w:p>
        </w:tc>
        <w:tc>
          <w:tcPr>
            <w:tcW w:w="1260" w:type="dxa"/>
            <w:vAlign w:val="bottom"/>
          </w:tcPr>
          <w:p w:rsidR="005D2D03" w:rsidRPr="005D2D03" w:rsidRDefault="003B67E4" w:rsidP="005D2D03">
            <w:pPr>
              <w:adjustRightInd w:val="0"/>
              <w:jc w:val="center"/>
              <w:rPr>
                <w:color w:val="000000"/>
              </w:rPr>
            </w:pPr>
            <w:r w:rsidRPr="003B67E4">
              <w:rPr>
                <w:color w:val="000000"/>
              </w:rPr>
              <w:t>1.25</w:t>
            </w:r>
          </w:p>
        </w:tc>
      </w:tr>
      <w:tr w:rsidR="005D2D03" w:rsidRPr="005D2D03" w:rsidTr="005D2D03">
        <w:trPr>
          <w:trHeight w:val="268"/>
        </w:trPr>
        <w:tc>
          <w:tcPr>
            <w:tcW w:w="2178" w:type="dxa"/>
            <w:vAlign w:val="bottom"/>
          </w:tcPr>
          <w:p w:rsidR="005D2D03" w:rsidRPr="005D2D03" w:rsidRDefault="0034103C" w:rsidP="005D2D03">
            <w:pPr>
              <w:keepLines/>
              <w:spacing w:before="20" w:after="20"/>
              <w:jc w:val="left"/>
              <w:rPr>
                <w:snapToGrid w:val="0"/>
                <w:color w:val="000000"/>
              </w:rPr>
            </w:pPr>
            <w:r w:rsidRPr="0034103C">
              <w:rPr>
                <w:snapToGrid w:val="0"/>
                <w:color w:val="000000"/>
              </w:rPr>
              <w:t>Improvement in HAQ-DI</w:t>
            </w:r>
          </w:p>
        </w:tc>
        <w:tc>
          <w:tcPr>
            <w:tcW w:w="1260" w:type="dxa"/>
            <w:vAlign w:val="bottom"/>
          </w:tcPr>
          <w:p w:rsidR="005D2D03" w:rsidRPr="005D2D03" w:rsidRDefault="005D2D03" w:rsidP="005D2D03">
            <w:pPr>
              <w:spacing w:line="264" w:lineRule="auto"/>
              <w:jc w:val="center"/>
              <w:rPr>
                <w:color w:val="000000"/>
              </w:rPr>
            </w:pPr>
          </w:p>
        </w:tc>
        <w:tc>
          <w:tcPr>
            <w:tcW w:w="1260" w:type="dxa"/>
            <w:vAlign w:val="bottom"/>
          </w:tcPr>
          <w:p w:rsidR="005D2D03" w:rsidRPr="005D2D03" w:rsidRDefault="005D2D03" w:rsidP="005D2D03">
            <w:pPr>
              <w:spacing w:line="264" w:lineRule="auto"/>
              <w:jc w:val="center"/>
              <w:rPr>
                <w:color w:val="000000"/>
              </w:rPr>
            </w:pPr>
          </w:p>
        </w:tc>
        <w:tc>
          <w:tcPr>
            <w:tcW w:w="1260" w:type="dxa"/>
            <w:tcBorders>
              <w:right w:val="single" w:sz="18" w:space="0" w:color="000000"/>
            </w:tcBorders>
            <w:vAlign w:val="bottom"/>
          </w:tcPr>
          <w:p w:rsidR="005D2D03" w:rsidRPr="005D2D03" w:rsidRDefault="005D2D03" w:rsidP="005D2D03">
            <w:pPr>
              <w:spacing w:line="264" w:lineRule="auto"/>
              <w:jc w:val="center"/>
              <w:rPr>
                <w:color w:val="000000"/>
              </w:rPr>
            </w:pPr>
          </w:p>
        </w:tc>
        <w:tc>
          <w:tcPr>
            <w:tcW w:w="1170" w:type="dxa"/>
            <w:tcBorders>
              <w:left w:val="single" w:sz="18" w:space="0" w:color="000000"/>
            </w:tcBorders>
          </w:tcPr>
          <w:p w:rsidR="005D2D03" w:rsidRPr="005D2D03" w:rsidRDefault="005D2D03" w:rsidP="005D2D03">
            <w:pPr>
              <w:spacing w:line="264" w:lineRule="auto"/>
              <w:jc w:val="center"/>
              <w:rPr>
                <w:color w:val="000000"/>
              </w:rPr>
            </w:pPr>
          </w:p>
        </w:tc>
        <w:tc>
          <w:tcPr>
            <w:tcW w:w="1260" w:type="dxa"/>
          </w:tcPr>
          <w:p w:rsidR="005D2D03" w:rsidRPr="005D2D03" w:rsidRDefault="005D2D03" w:rsidP="005D2D03">
            <w:pPr>
              <w:spacing w:line="264" w:lineRule="auto"/>
              <w:jc w:val="center"/>
              <w:rPr>
                <w:color w:val="000000"/>
              </w:rPr>
            </w:pPr>
          </w:p>
        </w:tc>
        <w:tc>
          <w:tcPr>
            <w:tcW w:w="1260" w:type="dxa"/>
          </w:tcPr>
          <w:p w:rsidR="005D2D03" w:rsidRPr="005D2D03" w:rsidRDefault="005D2D03" w:rsidP="005D2D03">
            <w:pPr>
              <w:spacing w:line="264" w:lineRule="auto"/>
              <w:jc w:val="center"/>
              <w:rPr>
                <w:color w:val="000000"/>
              </w:rPr>
            </w:pPr>
          </w:p>
        </w:tc>
      </w:tr>
      <w:tr w:rsidR="005D2D03" w:rsidRPr="005D2D03" w:rsidTr="005D2D03">
        <w:trPr>
          <w:trHeight w:val="267"/>
        </w:trPr>
        <w:tc>
          <w:tcPr>
            <w:tcW w:w="2178" w:type="dxa"/>
            <w:vAlign w:val="bottom"/>
          </w:tcPr>
          <w:p w:rsidR="005D2D03" w:rsidRPr="005D2D03" w:rsidRDefault="0034103C" w:rsidP="005D2D03">
            <w:pPr>
              <w:keepLines/>
              <w:spacing w:before="20" w:after="20"/>
              <w:rPr>
                <w:snapToGrid w:val="0"/>
                <w:color w:val="000000"/>
              </w:rPr>
            </w:pPr>
            <w:r w:rsidRPr="0034103C">
              <w:rPr>
                <w:snapToGrid w:val="0"/>
                <w:color w:val="000000"/>
              </w:rPr>
              <w:tab/>
              <w:t>N</w:t>
            </w:r>
          </w:p>
        </w:tc>
        <w:tc>
          <w:tcPr>
            <w:tcW w:w="1260" w:type="dxa"/>
            <w:vAlign w:val="bottom"/>
          </w:tcPr>
          <w:p w:rsidR="005D2D03" w:rsidRPr="005D2D03" w:rsidRDefault="00BB257A" w:rsidP="005D2D03">
            <w:pPr>
              <w:adjustRightInd w:val="0"/>
              <w:jc w:val="center"/>
              <w:rPr>
                <w:color w:val="000000"/>
              </w:rPr>
            </w:pPr>
            <w:r w:rsidRPr="00BB257A">
              <w:rPr>
                <w:color w:val="000000"/>
              </w:rPr>
              <w:t>206</w:t>
            </w:r>
          </w:p>
        </w:tc>
        <w:tc>
          <w:tcPr>
            <w:tcW w:w="1260" w:type="dxa"/>
            <w:vAlign w:val="bottom"/>
          </w:tcPr>
          <w:p w:rsidR="005D2D03" w:rsidRPr="005D2D03" w:rsidRDefault="00BB257A" w:rsidP="005D2D03">
            <w:pPr>
              <w:adjustRightInd w:val="0"/>
              <w:jc w:val="center"/>
              <w:rPr>
                <w:color w:val="000000"/>
              </w:rPr>
            </w:pPr>
            <w:r w:rsidRPr="00BB257A">
              <w:rPr>
                <w:color w:val="000000"/>
              </w:rPr>
              <w:t>205</w:t>
            </w:r>
          </w:p>
        </w:tc>
        <w:tc>
          <w:tcPr>
            <w:tcW w:w="1260" w:type="dxa"/>
            <w:tcBorders>
              <w:right w:val="single" w:sz="18" w:space="0" w:color="000000"/>
            </w:tcBorders>
            <w:vAlign w:val="bottom"/>
          </w:tcPr>
          <w:p w:rsidR="005D2D03" w:rsidRPr="005D2D03" w:rsidRDefault="00BB257A" w:rsidP="005D2D03">
            <w:pPr>
              <w:adjustRightInd w:val="0"/>
              <w:jc w:val="center"/>
              <w:rPr>
                <w:color w:val="000000"/>
              </w:rPr>
            </w:pPr>
            <w:r w:rsidRPr="00BB257A">
              <w:rPr>
                <w:color w:val="000000"/>
              </w:rPr>
              <w:t>204</w:t>
            </w:r>
          </w:p>
        </w:tc>
        <w:tc>
          <w:tcPr>
            <w:tcW w:w="1170" w:type="dxa"/>
            <w:tcBorders>
              <w:left w:val="single" w:sz="18" w:space="0" w:color="000000"/>
            </w:tcBorders>
            <w:vAlign w:val="bottom"/>
          </w:tcPr>
          <w:p w:rsidR="005D2D03" w:rsidRPr="005D2D03" w:rsidRDefault="00BB257A" w:rsidP="005D2D03">
            <w:pPr>
              <w:adjustRightInd w:val="0"/>
              <w:jc w:val="center"/>
              <w:rPr>
                <w:color w:val="000000"/>
              </w:rPr>
            </w:pPr>
            <w:r w:rsidRPr="00BB257A">
              <w:rPr>
                <w:color w:val="000000"/>
              </w:rPr>
              <w:t>104</w:t>
            </w:r>
          </w:p>
        </w:tc>
        <w:tc>
          <w:tcPr>
            <w:tcW w:w="1260" w:type="dxa"/>
            <w:vAlign w:val="bottom"/>
          </w:tcPr>
          <w:p w:rsidR="005D2D03" w:rsidRPr="005D2D03" w:rsidRDefault="003B67E4" w:rsidP="005D2D03">
            <w:pPr>
              <w:adjustRightInd w:val="0"/>
              <w:jc w:val="center"/>
              <w:rPr>
                <w:color w:val="000000"/>
              </w:rPr>
            </w:pPr>
            <w:r w:rsidRPr="003B67E4">
              <w:rPr>
                <w:color w:val="000000"/>
              </w:rPr>
              <w:t>103</w:t>
            </w:r>
          </w:p>
        </w:tc>
        <w:tc>
          <w:tcPr>
            <w:tcW w:w="1260" w:type="dxa"/>
            <w:vAlign w:val="bottom"/>
          </w:tcPr>
          <w:p w:rsidR="005D2D03" w:rsidRPr="005D2D03" w:rsidRDefault="003B67E4" w:rsidP="005D2D03">
            <w:pPr>
              <w:adjustRightInd w:val="0"/>
              <w:jc w:val="center"/>
              <w:rPr>
                <w:color w:val="000000"/>
              </w:rPr>
            </w:pPr>
            <w:r w:rsidRPr="003B67E4">
              <w:rPr>
                <w:color w:val="000000"/>
              </w:rPr>
              <w:t>105</w:t>
            </w:r>
          </w:p>
        </w:tc>
      </w:tr>
      <w:tr w:rsidR="005D2D03" w:rsidRPr="005D2D03" w:rsidTr="005D2D03">
        <w:trPr>
          <w:trHeight w:val="279"/>
        </w:trPr>
        <w:tc>
          <w:tcPr>
            <w:tcW w:w="2178" w:type="dxa"/>
            <w:tcBorders>
              <w:bottom w:val="single" w:sz="4" w:space="0" w:color="000000"/>
            </w:tcBorders>
            <w:vAlign w:val="bottom"/>
          </w:tcPr>
          <w:p w:rsidR="005D2D03" w:rsidRPr="005D2D03" w:rsidRDefault="0034103C" w:rsidP="005D2D03">
            <w:pPr>
              <w:keepLines/>
              <w:spacing w:before="20" w:after="20"/>
              <w:rPr>
                <w:snapToGrid w:val="0"/>
                <w:color w:val="000000"/>
              </w:rPr>
            </w:pPr>
            <w:r w:rsidRPr="0034103C">
              <w:tab/>
              <w:t>Mean (SD)</w:t>
            </w:r>
          </w:p>
        </w:tc>
        <w:tc>
          <w:tcPr>
            <w:tcW w:w="1260" w:type="dxa"/>
            <w:tcBorders>
              <w:bottom w:val="single" w:sz="4" w:space="0" w:color="000000"/>
            </w:tcBorders>
            <w:vAlign w:val="bottom"/>
          </w:tcPr>
          <w:p w:rsidR="005D2D03" w:rsidRPr="005D2D03" w:rsidRDefault="00BB257A" w:rsidP="005D2D03">
            <w:pPr>
              <w:adjustRightInd w:val="0"/>
              <w:jc w:val="center"/>
              <w:rPr>
                <w:color w:val="000000"/>
              </w:rPr>
            </w:pPr>
            <w:r w:rsidRPr="00BB257A">
              <w:rPr>
                <w:color w:val="000000"/>
              </w:rPr>
              <w:t>0.10 (0.390)</w:t>
            </w:r>
          </w:p>
        </w:tc>
        <w:tc>
          <w:tcPr>
            <w:tcW w:w="1260" w:type="dxa"/>
            <w:tcBorders>
              <w:bottom w:val="single" w:sz="4" w:space="0" w:color="000000"/>
            </w:tcBorders>
            <w:vAlign w:val="bottom"/>
          </w:tcPr>
          <w:p w:rsidR="005D2D03" w:rsidRPr="005D2D03" w:rsidRDefault="00BB257A" w:rsidP="005D2D03">
            <w:pPr>
              <w:adjustRightInd w:val="0"/>
              <w:jc w:val="center"/>
              <w:rPr>
                <w:color w:val="000000"/>
              </w:rPr>
            </w:pPr>
            <w:r w:rsidRPr="00BB257A">
              <w:rPr>
                <w:color w:val="000000"/>
              </w:rPr>
              <w:t>0.31 (0.521)</w:t>
            </w:r>
          </w:p>
        </w:tc>
        <w:tc>
          <w:tcPr>
            <w:tcW w:w="1260" w:type="dxa"/>
            <w:tcBorders>
              <w:bottom w:val="single" w:sz="4" w:space="0" w:color="000000"/>
              <w:right w:val="single" w:sz="18" w:space="0" w:color="000000"/>
            </w:tcBorders>
            <w:vAlign w:val="bottom"/>
          </w:tcPr>
          <w:p w:rsidR="005D2D03" w:rsidRPr="005D2D03" w:rsidRDefault="00BB257A" w:rsidP="005D2D03">
            <w:pPr>
              <w:adjustRightInd w:val="0"/>
              <w:jc w:val="center"/>
              <w:rPr>
                <w:color w:val="000000"/>
              </w:rPr>
            </w:pPr>
            <w:r w:rsidRPr="00BB257A">
              <w:rPr>
                <w:color w:val="000000"/>
              </w:rPr>
              <w:t>0.40 (0.514)</w:t>
            </w:r>
          </w:p>
        </w:tc>
        <w:tc>
          <w:tcPr>
            <w:tcW w:w="1170" w:type="dxa"/>
            <w:tcBorders>
              <w:left w:val="single" w:sz="18" w:space="0" w:color="000000"/>
              <w:bottom w:val="single" w:sz="4" w:space="0" w:color="000000"/>
            </w:tcBorders>
            <w:vAlign w:val="bottom"/>
          </w:tcPr>
          <w:p w:rsidR="005D2D03" w:rsidRPr="005D2D03" w:rsidRDefault="00BB257A" w:rsidP="005D2D03">
            <w:pPr>
              <w:adjustRightInd w:val="0"/>
              <w:jc w:val="center"/>
              <w:rPr>
                <w:color w:val="000000"/>
              </w:rPr>
            </w:pPr>
            <w:r w:rsidRPr="00BB257A">
              <w:rPr>
                <w:color w:val="000000"/>
              </w:rPr>
              <w:t>0.03 (0.380)</w:t>
            </w:r>
          </w:p>
        </w:tc>
        <w:tc>
          <w:tcPr>
            <w:tcW w:w="1260" w:type="dxa"/>
            <w:tcBorders>
              <w:bottom w:val="single" w:sz="4" w:space="0" w:color="000000"/>
            </w:tcBorders>
            <w:vAlign w:val="bottom"/>
          </w:tcPr>
          <w:p w:rsidR="005D2D03" w:rsidRPr="005D2D03" w:rsidRDefault="003B67E4" w:rsidP="005D2D03">
            <w:pPr>
              <w:adjustRightInd w:val="0"/>
              <w:jc w:val="center"/>
              <w:rPr>
                <w:color w:val="000000"/>
              </w:rPr>
            </w:pPr>
            <w:r w:rsidRPr="003B67E4">
              <w:rPr>
                <w:color w:val="000000"/>
              </w:rPr>
              <w:t>0.21 (0.461)</w:t>
            </w:r>
          </w:p>
        </w:tc>
        <w:tc>
          <w:tcPr>
            <w:tcW w:w="1260" w:type="dxa"/>
            <w:tcBorders>
              <w:bottom w:val="single" w:sz="4" w:space="0" w:color="000000"/>
            </w:tcBorders>
            <w:vAlign w:val="bottom"/>
          </w:tcPr>
          <w:p w:rsidR="005D2D03" w:rsidRPr="005D2D03" w:rsidRDefault="003B67E4" w:rsidP="005D2D03">
            <w:pPr>
              <w:adjustRightInd w:val="0"/>
              <w:jc w:val="center"/>
              <w:rPr>
                <w:color w:val="000000"/>
              </w:rPr>
            </w:pPr>
            <w:r w:rsidRPr="003B67E4">
              <w:rPr>
                <w:color w:val="000000"/>
              </w:rPr>
              <w:t>0.22 (0.436)</w:t>
            </w:r>
          </w:p>
        </w:tc>
      </w:tr>
      <w:tr w:rsidR="005D2D03" w:rsidRPr="005D2D03" w:rsidTr="005D2D03">
        <w:trPr>
          <w:trHeight w:val="279"/>
        </w:trPr>
        <w:tc>
          <w:tcPr>
            <w:tcW w:w="2178" w:type="dxa"/>
            <w:vAlign w:val="bottom"/>
          </w:tcPr>
          <w:p w:rsidR="005D2D03" w:rsidRPr="005D2D03" w:rsidRDefault="0034103C" w:rsidP="005D2D03">
            <w:pPr>
              <w:keepLines/>
              <w:spacing w:before="20" w:after="20"/>
              <w:rPr>
                <w:snapToGrid w:val="0"/>
                <w:color w:val="000000"/>
              </w:rPr>
            </w:pPr>
            <w:r w:rsidRPr="0034103C">
              <w:tab/>
              <w:t>Median</w:t>
            </w:r>
          </w:p>
        </w:tc>
        <w:tc>
          <w:tcPr>
            <w:tcW w:w="1260" w:type="dxa"/>
            <w:vAlign w:val="bottom"/>
          </w:tcPr>
          <w:p w:rsidR="005D2D03" w:rsidRPr="005D2D03" w:rsidRDefault="00BB257A" w:rsidP="005D2D03">
            <w:pPr>
              <w:adjustRightInd w:val="0"/>
              <w:jc w:val="center"/>
              <w:rPr>
                <w:color w:val="000000"/>
              </w:rPr>
            </w:pPr>
            <w:r w:rsidRPr="00BB257A">
              <w:rPr>
                <w:color w:val="000000"/>
              </w:rPr>
              <w:t>0.00</w:t>
            </w:r>
          </w:p>
        </w:tc>
        <w:tc>
          <w:tcPr>
            <w:tcW w:w="1260" w:type="dxa"/>
            <w:vAlign w:val="bottom"/>
          </w:tcPr>
          <w:p w:rsidR="005D2D03" w:rsidRPr="005D2D03" w:rsidRDefault="00BB257A" w:rsidP="005D2D03">
            <w:pPr>
              <w:adjustRightInd w:val="0"/>
              <w:jc w:val="center"/>
              <w:rPr>
                <w:color w:val="000000"/>
              </w:rPr>
            </w:pPr>
            <w:r w:rsidRPr="00BB257A">
              <w:rPr>
                <w:color w:val="000000"/>
              </w:rPr>
              <w:t>0.25</w:t>
            </w:r>
            <w:r w:rsidRPr="00BB257A">
              <w:rPr>
                <w:color w:val="000000"/>
                <w:vertAlign w:val="superscript"/>
              </w:rPr>
              <w:t xml:space="preserve"> a</w:t>
            </w:r>
          </w:p>
        </w:tc>
        <w:tc>
          <w:tcPr>
            <w:tcW w:w="1260" w:type="dxa"/>
            <w:tcBorders>
              <w:right w:val="single" w:sz="18" w:space="0" w:color="000000"/>
            </w:tcBorders>
            <w:vAlign w:val="bottom"/>
          </w:tcPr>
          <w:p w:rsidR="005D2D03" w:rsidRPr="005D2D03" w:rsidRDefault="00BB257A" w:rsidP="005D2D03">
            <w:pPr>
              <w:adjustRightInd w:val="0"/>
              <w:jc w:val="center"/>
              <w:rPr>
                <w:color w:val="000000"/>
              </w:rPr>
            </w:pPr>
            <w:r w:rsidRPr="00BB257A">
              <w:rPr>
                <w:color w:val="000000"/>
              </w:rPr>
              <w:t>0.25</w:t>
            </w:r>
            <w:r w:rsidRPr="00BB257A">
              <w:rPr>
                <w:color w:val="000000"/>
                <w:vertAlign w:val="superscript"/>
              </w:rPr>
              <w:t xml:space="preserve"> a </w:t>
            </w:r>
          </w:p>
        </w:tc>
        <w:tc>
          <w:tcPr>
            <w:tcW w:w="1170" w:type="dxa"/>
            <w:tcBorders>
              <w:left w:val="single" w:sz="18" w:space="0" w:color="000000"/>
            </w:tcBorders>
            <w:vAlign w:val="bottom"/>
          </w:tcPr>
          <w:p w:rsidR="005D2D03" w:rsidRPr="005D2D03" w:rsidRDefault="003B67E4" w:rsidP="005D2D03">
            <w:pPr>
              <w:adjustRightInd w:val="0"/>
              <w:jc w:val="center"/>
              <w:rPr>
                <w:color w:val="000000"/>
              </w:rPr>
            </w:pPr>
            <w:r w:rsidRPr="003B67E4">
              <w:rPr>
                <w:color w:val="000000"/>
              </w:rPr>
              <w:t>0.00</w:t>
            </w:r>
          </w:p>
        </w:tc>
        <w:tc>
          <w:tcPr>
            <w:tcW w:w="1260" w:type="dxa"/>
            <w:vAlign w:val="bottom"/>
          </w:tcPr>
          <w:p w:rsidR="005D2D03" w:rsidRPr="005D2D03" w:rsidRDefault="003B67E4" w:rsidP="005D2D03">
            <w:pPr>
              <w:adjustRightInd w:val="0"/>
              <w:jc w:val="center"/>
              <w:rPr>
                <w:color w:val="000000"/>
              </w:rPr>
            </w:pPr>
            <w:r w:rsidRPr="003B67E4">
              <w:rPr>
                <w:color w:val="000000"/>
              </w:rPr>
              <w:t>0.13</w:t>
            </w:r>
            <w:r w:rsidRPr="003B67E4">
              <w:rPr>
                <w:color w:val="000000"/>
                <w:vertAlign w:val="superscript"/>
              </w:rPr>
              <w:t xml:space="preserve"> b</w:t>
            </w:r>
          </w:p>
        </w:tc>
        <w:tc>
          <w:tcPr>
            <w:tcW w:w="1260" w:type="dxa"/>
            <w:vAlign w:val="bottom"/>
          </w:tcPr>
          <w:p w:rsidR="005D2D03" w:rsidRPr="005D2D03" w:rsidRDefault="00DE11BE" w:rsidP="005D2D03">
            <w:pPr>
              <w:adjustRightInd w:val="0"/>
              <w:jc w:val="center"/>
              <w:rPr>
                <w:color w:val="000000"/>
              </w:rPr>
            </w:pPr>
            <w:r w:rsidRPr="00DE11BE">
              <w:rPr>
                <w:color w:val="000000"/>
              </w:rPr>
              <w:t>0.25</w:t>
            </w:r>
            <w:r w:rsidRPr="00DE11BE">
              <w:rPr>
                <w:color w:val="000000"/>
                <w:vertAlign w:val="superscript"/>
              </w:rPr>
              <w:t xml:space="preserve"> a</w:t>
            </w:r>
          </w:p>
        </w:tc>
      </w:tr>
      <w:tr w:rsidR="005D2D03" w:rsidRPr="005D2D03" w:rsidTr="005D2D03">
        <w:trPr>
          <w:trHeight w:val="279"/>
        </w:trPr>
        <w:tc>
          <w:tcPr>
            <w:tcW w:w="2178" w:type="dxa"/>
            <w:tcBorders>
              <w:top w:val="single" w:sz="4" w:space="0" w:color="000000"/>
              <w:left w:val="single" w:sz="4" w:space="0" w:color="000000"/>
              <w:bottom w:val="single" w:sz="4" w:space="0" w:color="000000"/>
              <w:right w:val="single" w:sz="4" w:space="0" w:color="000000"/>
            </w:tcBorders>
            <w:vAlign w:val="bottom"/>
          </w:tcPr>
          <w:p w:rsidR="005D2D03" w:rsidRPr="005D2D03" w:rsidRDefault="0034103C" w:rsidP="005D2D03">
            <w:pPr>
              <w:keepLines/>
              <w:spacing w:before="20" w:after="20"/>
            </w:pPr>
            <w:r w:rsidRPr="0034103C">
              <w:t>HAQ-DI Responders*</w:t>
            </w:r>
          </w:p>
        </w:tc>
        <w:tc>
          <w:tcPr>
            <w:tcW w:w="1260" w:type="dxa"/>
            <w:tcBorders>
              <w:top w:val="single" w:sz="4" w:space="0" w:color="000000"/>
              <w:left w:val="single" w:sz="4" w:space="0" w:color="000000"/>
              <w:bottom w:val="single" w:sz="4" w:space="0" w:color="000000"/>
              <w:right w:val="single" w:sz="4" w:space="0" w:color="000000"/>
            </w:tcBorders>
            <w:vAlign w:val="bottom"/>
          </w:tcPr>
          <w:p w:rsidR="005D2D03" w:rsidRPr="005D2D03" w:rsidRDefault="00BB257A" w:rsidP="005D2D03">
            <w:pPr>
              <w:adjustRightInd w:val="0"/>
              <w:jc w:val="center"/>
              <w:rPr>
                <w:color w:val="000000"/>
              </w:rPr>
            </w:pPr>
            <w:r w:rsidRPr="00BB257A">
              <w:rPr>
                <w:color w:val="000000"/>
              </w:rPr>
              <w:t>58 (28%)</w:t>
            </w:r>
          </w:p>
        </w:tc>
        <w:tc>
          <w:tcPr>
            <w:tcW w:w="1260" w:type="dxa"/>
            <w:tcBorders>
              <w:top w:val="single" w:sz="4" w:space="0" w:color="000000"/>
              <w:left w:val="single" w:sz="4" w:space="0" w:color="000000"/>
              <w:bottom w:val="single" w:sz="4" w:space="0" w:color="000000"/>
              <w:right w:val="single" w:sz="4" w:space="0" w:color="000000"/>
            </w:tcBorders>
            <w:vAlign w:val="bottom"/>
          </w:tcPr>
          <w:p w:rsidR="005D2D03" w:rsidRPr="005D2D03" w:rsidRDefault="00BB257A" w:rsidP="005D2D03">
            <w:pPr>
              <w:adjustRightInd w:val="0"/>
              <w:jc w:val="center"/>
              <w:rPr>
                <w:color w:val="000000"/>
              </w:rPr>
            </w:pPr>
            <w:r w:rsidRPr="00BB257A">
              <w:rPr>
                <w:color w:val="000000"/>
              </w:rPr>
              <w:t>98 (48%)</w:t>
            </w:r>
            <w:r w:rsidRPr="00BB257A">
              <w:rPr>
                <w:color w:val="000000"/>
                <w:vertAlign w:val="superscript"/>
              </w:rPr>
              <w:t>a</w:t>
            </w:r>
          </w:p>
        </w:tc>
        <w:tc>
          <w:tcPr>
            <w:tcW w:w="1260" w:type="dxa"/>
            <w:tcBorders>
              <w:top w:val="single" w:sz="4" w:space="0" w:color="000000"/>
              <w:left w:val="single" w:sz="4" w:space="0" w:color="000000"/>
              <w:bottom w:val="single" w:sz="4" w:space="0" w:color="000000"/>
              <w:right w:val="single" w:sz="18" w:space="0" w:color="000000"/>
            </w:tcBorders>
            <w:vAlign w:val="bottom"/>
          </w:tcPr>
          <w:p w:rsidR="005D2D03" w:rsidRPr="005D2D03" w:rsidRDefault="00BB257A" w:rsidP="005D2D03">
            <w:pPr>
              <w:adjustRightInd w:val="0"/>
              <w:jc w:val="center"/>
              <w:rPr>
                <w:color w:val="000000"/>
              </w:rPr>
            </w:pPr>
            <w:r w:rsidRPr="00BB257A">
              <w:rPr>
                <w:color w:val="000000"/>
              </w:rPr>
              <w:t>97 (48%)</w:t>
            </w:r>
            <w:r w:rsidRPr="00BB257A">
              <w:rPr>
                <w:color w:val="000000"/>
                <w:vertAlign w:val="superscript"/>
              </w:rPr>
              <w:t>a</w:t>
            </w:r>
          </w:p>
        </w:tc>
        <w:tc>
          <w:tcPr>
            <w:tcW w:w="1170" w:type="dxa"/>
            <w:tcBorders>
              <w:top w:val="single" w:sz="4" w:space="0" w:color="000000"/>
              <w:left w:val="single" w:sz="18" w:space="0" w:color="000000"/>
              <w:bottom w:val="single" w:sz="4" w:space="0" w:color="000000"/>
              <w:right w:val="single" w:sz="4" w:space="0" w:color="000000"/>
            </w:tcBorders>
            <w:vAlign w:val="bottom"/>
          </w:tcPr>
          <w:p w:rsidR="005D2D03" w:rsidRPr="005D2D03" w:rsidRDefault="003B67E4" w:rsidP="005D2D03">
            <w:pPr>
              <w:adjustRightInd w:val="0"/>
              <w:jc w:val="center"/>
              <w:rPr>
                <w:color w:val="000000"/>
              </w:rPr>
            </w:pPr>
            <w:r w:rsidRPr="003B67E4">
              <w:rPr>
                <w:color w:val="000000"/>
              </w:rPr>
              <w:t>17 (16%)</w:t>
            </w:r>
          </w:p>
        </w:tc>
        <w:tc>
          <w:tcPr>
            <w:tcW w:w="1260" w:type="dxa"/>
            <w:tcBorders>
              <w:top w:val="single" w:sz="4" w:space="0" w:color="000000"/>
              <w:left w:val="single" w:sz="4" w:space="0" w:color="000000"/>
              <w:bottom w:val="single" w:sz="4" w:space="0" w:color="000000"/>
              <w:right w:val="single" w:sz="4" w:space="0" w:color="000000"/>
            </w:tcBorders>
            <w:vAlign w:val="bottom"/>
          </w:tcPr>
          <w:p w:rsidR="005D2D03" w:rsidRPr="005D2D03" w:rsidRDefault="003B67E4" w:rsidP="005D2D03">
            <w:pPr>
              <w:adjustRightInd w:val="0"/>
              <w:jc w:val="center"/>
              <w:rPr>
                <w:color w:val="000000"/>
              </w:rPr>
            </w:pPr>
            <w:r w:rsidRPr="003B67E4">
              <w:rPr>
                <w:color w:val="000000"/>
              </w:rPr>
              <w:t>35 (34%)</w:t>
            </w:r>
            <w:r w:rsidRPr="003B67E4">
              <w:rPr>
                <w:color w:val="000000"/>
                <w:vertAlign w:val="superscript"/>
              </w:rPr>
              <w:t>b</w:t>
            </w:r>
          </w:p>
        </w:tc>
        <w:tc>
          <w:tcPr>
            <w:tcW w:w="1260" w:type="dxa"/>
            <w:tcBorders>
              <w:top w:val="single" w:sz="4" w:space="0" w:color="000000"/>
              <w:left w:val="single" w:sz="4" w:space="0" w:color="000000"/>
              <w:bottom w:val="single" w:sz="4" w:space="0" w:color="000000"/>
              <w:right w:val="single" w:sz="4" w:space="0" w:color="000000"/>
            </w:tcBorders>
            <w:vAlign w:val="bottom"/>
          </w:tcPr>
          <w:p w:rsidR="005D2D03" w:rsidRPr="005D2D03" w:rsidRDefault="00DE11BE" w:rsidP="005D2D03">
            <w:pPr>
              <w:adjustRightInd w:val="0"/>
              <w:jc w:val="center"/>
              <w:rPr>
                <w:color w:val="000000"/>
              </w:rPr>
            </w:pPr>
            <w:r w:rsidRPr="00DE11BE">
              <w:rPr>
                <w:color w:val="000000"/>
              </w:rPr>
              <w:t>40 (38%)</w:t>
            </w:r>
            <w:r w:rsidRPr="00DE11BE">
              <w:rPr>
                <w:color w:val="000000"/>
                <w:vertAlign w:val="superscript"/>
              </w:rPr>
              <w:t>a</w:t>
            </w:r>
          </w:p>
        </w:tc>
      </w:tr>
    </w:tbl>
    <w:p w:rsidR="005D2D03" w:rsidRPr="005D2D03" w:rsidRDefault="005D2D03" w:rsidP="005D2D03">
      <w:pPr>
        <w:autoSpaceDE w:val="0"/>
        <w:autoSpaceDN w:val="0"/>
        <w:adjustRightInd w:val="0"/>
        <w:rPr>
          <w:sz w:val="16"/>
          <w:szCs w:val="16"/>
        </w:rPr>
      </w:pPr>
      <w:r w:rsidRPr="005D2D03">
        <w:rPr>
          <w:color w:val="000000"/>
          <w:sz w:val="16"/>
          <w:szCs w:val="16"/>
          <w:vertAlign w:val="superscript"/>
        </w:rPr>
        <w:t>a</w:t>
      </w:r>
      <w:r w:rsidRPr="005D2D03">
        <w:rPr>
          <w:sz w:val="16"/>
          <w:szCs w:val="16"/>
        </w:rPr>
        <w:t xml:space="preserve"> p&lt;0.001</w:t>
      </w:r>
    </w:p>
    <w:p w:rsidR="005D2D03" w:rsidRPr="005D2D03" w:rsidRDefault="005D2D03" w:rsidP="005D2D03">
      <w:pPr>
        <w:autoSpaceDE w:val="0"/>
        <w:autoSpaceDN w:val="0"/>
        <w:adjustRightInd w:val="0"/>
        <w:rPr>
          <w:sz w:val="16"/>
          <w:szCs w:val="16"/>
        </w:rPr>
      </w:pPr>
      <w:r w:rsidRPr="005D2D03">
        <w:rPr>
          <w:sz w:val="16"/>
          <w:szCs w:val="16"/>
          <w:vertAlign w:val="superscript"/>
        </w:rPr>
        <w:t>b</w:t>
      </w:r>
      <w:r w:rsidRPr="005D2D03">
        <w:rPr>
          <w:sz w:val="16"/>
          <w:szCs w:val="16"/>
        </w:rPr>
        <w:t xml:space="preserve"> p&lt;0.01</w:t>
      </w:r>
    </w:p>
    <w:p w:rsidR="005D2D03" w:rsidRPr="005D2D03" w:rsidRDefault="005D2D03" w:rsidP="005D2D03">
      <w:pPr>
        <w:rPr>
          <w:sz w:val="16"/>
          <w:szCs w:val="16"/>
        </w:rPr>
      </w:pPr>
      <w:r w:rsidRPr="005D2D03">
        <w:rPr>
          <w:sz w:val="16"/>
          <w:szCs w:val="16"/>
        </w:rPr>
        <w:t>*achieving a ≥0.3 improvement from baseline</w:t>
      </w:r>
    </w:p>
    <w:p w:rsidR="005D2D03" w:rsidRPr="005D2D03" w:rsidRDefault="005D2D03" w:rsidP="005D2D03">
      <w:pPr>
        <w:ind w:left="250"/>
        <w:rPr>
          <w:sz w:val="16"/>
          <w:szCs w:val="16"/>
        </w:rPr>
      </w:pPr>
    </w:p>
    <w:p w:rsidR="005D2D03" w:rsidRPr="006005FB" w:rsidRDefault="005D2D03" w:rsidP="00EB362A">
      <w:pPr>
        <w:pStyle w:val="BodyText120"/>
        <w:rPr>
          <w:rFonts w:ascii="Arial" w:hAnsi="Arial" w:cs="Arial"/>
          <w:sz w:val="22"/>
          <w:szCs w:val="22"/>
        </w:rPr>
      </w:pPr>
      <w:r w:rsidRPr="006005FB">
        <w:rPr>
          <w:rFonts w:ascii="Arial" w:hAnsi="Arial" w:cs="Arial"/>
          <w:sz w:val="22"/>
          <w:szCs w:val="22"/>
        </w:rPr>
        <w:t>In PSUMMIT I, of 205 subjects randomized to STELARA 45 mg, 153 continued the same dose and were available for evaluation at Week 52. Among those, the HAQ-DI response was achieved by 83 (54.2%) subjects. Of 204 subjects randomized to STELARA 90 mg, 185 were available for evaluation at Week 52. Among those, HAQ-DI response was achieved by 102 (55.1%) subjects.</w:t>
      </w:r>
    </w:p>
    <w:p w:rsidR="005D2D03" w:rsidRPr="005D2D03" w:rsidRDefault="005D2D03" w:rsidP="00EB362A">
      <w:pPr>
        <w:pStyle w:val="BodyText120"/>
      </w:pPr>
      <w:r w:rsidRPr="006005FB">
        <w:rPr>
          <w:rFonts w:ascii="Arial" w:hAnsi="Arial" w:cs="Arial"/>
          <w:sz w:val="22"/>
          <w:szCs w:val="22"/>
        </w:rPr>
        <w:t>In PSUMMIT II, of 103 subjects randomized to STELARA 45 mg, 68 continued the same dose and were available for evaluation at Week 52. Among those, the HAQ-DI response was achieved by 29 (42.6%) subjects. Of 105 subjects randomized to STELARA 90 mg, 83 were available for evaluation at Week 52. Among those, HAQ-DI response was achieved by 44 (53%) subjects.</w:t>
      </w:r>
    </w:p>
    <w:p w:rsidR="005D2D03" w:rsidRPr="005D2D03" w:rsidRDefault="005D2D03" w:rsidP="005D2D03">
      <w:pPr>
        <w:pStyle w:val="BodyText120"/>
        <w:rPr>
          <w:rFonts w:ascii="Arial" w:hAnsi="Arial" w:cs="Arial"/>
          <w:sz w:val="22"/>
          <w:szCs w:val="22"/>
        </w:rPr>
      </w:pPr>
      <w:r w:rsidRPr="005D2D03">
        <w:rPr>
          <w:rFonts w:ascii="Arial" w:hAnsi="Arial" w:cs="Arial"/>
          <w:sz w:val="22"/>
          <w:szCs w:val="22"/>
        </w:rPr>
        <w:t xml:space="preserve">The DLQI was assessed by comparing the change in DLQI scores from baseline for those patients with ≥3% BSA at baseline. In both studies at Week 24, there was a significant improvement from baseline in DLQI scores in both the STELARA 45 mg and 90 mg groups as compared with placebo (see Table </w:t>
      </w:r>
      <w:r w:rsidR="00EA30C6">
        <w:rPr>
          <w:rFonts w:ascii="Arial" w:hAnsi="Arial" w:cs="Arial"/>
          <w:sz w:val="22"/>
          <w:szCs w:val="22"/>
        </w:rPr>
        <w:t>15</w:t>
      </w:r>
      <w:r w:rsidRPr="005D2D03">
        <w:rPr>
          <w:rFonts w:ascii="Arial" w:hAnsi="Arial" w:cs="Arial"/>
          <w:sz w:val="22"/>
          <w:szCs w:val="22"/>
        </w:rPr>
        <w:t xml:space="preserve">) </w:t>
      </w:r>
      <w:r w:rsidRPr="006D5F69">
        <w:rPr>
          <w:rFonts w:ascii="Arial" w:hAnsi="Arial" w:cs="Arial"/>
          <w:sz w:val="22"/>
          <w:szCs w:val="22"/>
        </w:rPr>
        <w:t>and the improvement was maintained at Week 52.</w:t>
      </w:r>
    </w:p>
    <w:p w:rsidR="005D2D03" w:rsidRPr="005D2D03" w:rsidRDefault="005D2D03" w:rsidP="005D2D03">
      <w:pPr>
        <w:pStyle w:val="BodyText120"/>
        <w:rPr>
          <w:rFonts w:ascii="Arial" w:hAnsi="Arial" w:cs="Arial"/>
          <w:sz w:val="22"/>
          <w:szCs w:val="22"/>
        </w:rPr>
      </w:pPr>
      <w:r w:rsidRPr="005D2D03">
        <w:rPr>
          <w:rFonts w:ascii="Arial" w:hAnsi="Arial" w:cs="Arial"/>
          <w:sz w:val="22"/>
          <w:szCs w:val="22"/>
        </w:rPr>
        <w:t>In both PSUMMIT I and PSUMMIT II, at Week 24, the change from baseline in the SF-36 physical component summary (PCS) scores was significantly greater in the STELARA 45 mg and 90 mg groups compared with the placebo group. In both studies, the change from baseline in the SF-36 mental component summary (MCS) scores at Week 24 was greater in both STELARA groups compared with the placebo group (p&lt;0.001 for PSUMMIT I - 90mg group, p=NS for other groups)</w:t>
      </w:r>
      <w:r w:rsidR="006E7A29">
        <w:rPr>
          <w:rFonts w:ascii="Arial" w:hAnsi="Arial" w:cs="Arial"/>
          <w:sz w:val="22"/>
          <w:szCs w:val="22"/>
        </w:rPr>
        <w:t xml:space="preserve"> (see Table 1</w:t>
      </w:r>
      <w:r w:rsidR="00EA30C6">
        <w:rPr>
          <w:rFonts w:ascii="Arial" w:hAnsi="Arial" w:cs="Arial"/>
          <w:sz w:val="22"/>
          <w:szCs w:val="22"/>
        </w:rPr>
        <w:t>5</w:t>
      </w:r>
      <w:r w:rsidRPr="005D2D03">
        <w:rPr>
          <w:rFonts w:ascii="Arial" w:hAnsi="Arial" w:cs="Arial"/>
          <w:sz w:val="22"/>
          <w:szCs w:val="22"/>
        </w:rPr>
        <w:t xml:space="preserve">). </w:t>
      </w:r>
      <w:r w:rsidRPr="006D5F69">
        <w:rPr>
          <w:rFonts w:ascii="Arial" w:hAnsi="Arial" w:cs="Arial"/>
          <w:sz w:val="22"/>
          <w:szCs w:val="22"/>
        </w:rPr>
        <w:t>In both studies, the change from baseline in the SF-36 PCS and MCS scores was maintained at Week 52.</w:t>
      </w:r>
    </w:p>
    <w:p w:rsidR="005D2D03" w:rsidRPr="005D2D03" w:rsidRDefault="005D2D03" w:rsidP="005D2D03">
      <w:pPr>
        <w:pStyle w:val="BodyText120"/>
        <w:rPr>
          <w:rFonts w:ascii="Arial" w:hAnsi="Arial" w:cs="Arial"/>
          <w:sz w:val="22"/>
          <w:szCs w:val="22"/>
        </w:rPr>
      </w:pPr>
      <w:r w:rsidRPr="005D2D03">
        <w:rPr>
          <w:rFonts w:ascii="Arial" w:hAnsi="Arial" w:cs="Arial"/>
          <w:sz w:val="22"/>
          <w:szCs w:val="22"/>
        </w:rPr>
        <w:lastRenderedPageBreak/>
        <w:t xml:space="preserve">In PSUMMIT II, a significant change from baseline in Functional Assessment of Chronic Illness Therapy-Fatigue (FACIT-F) scores was observed at Week 24 in the STELARA 45 mg and 90 mg groups compared with the placebo group (median improvement, all 3.0 vs 0.0; p&lt;0.007). Similarly, the percentage of patients with clinically significant improvement in fatigue from baseline (4 points in FACIT-F) was significantly greater in the STELARA 45 mg (49% [p&lt;0.001]) and 90 mg groups (49% [p&lt;0.001]) compared with the placebo group (25.8%). </w:t>
      </w:r>
      <w:r w:rsidRPr="006D5F69">
        <w:rPr>
          <w:rFonts w:ascii="Arial" w:hAnsi="Arial" w:cs="Arial"/>
          <w:sz w:val="22"/>
          <w:szCs w:val="22"/>
        </w:rPr>
        <w:t>The change from baseline in the FACIT-F scores was maintained at Week 52.</w:t>
      </w: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9"/>
        <w:gridCol w:w="1259"/>
        <w:gridCol w:w="1080"/>
        <w:gridCol w:w="1080"/>
        <w:gridCol w:w="1170"/>
        <w:gridCol w:w="1080"/>
        <w:gridCol w:w="1080"/>
      </w:tblGrid>
      <w:tr w:rsidR="005D2D03" w:rsidRPr="005D2D03" w:rsidTr="005D2D03">
        <w:trPr>
          <w:trHeight w:val="304"/>
        </w:trPr>
        <w:tc>
          <w:tcPr>
            <w:tcW w:w="9198" w:type="dxa"/>
            <w:gridSpan w:val="7"/>
          </w:tcPr>
          <w:p w:rsidR="005D2D03" w:rsidRPr="005D2D03" w:rsidRDefault="005D2D03" w:rsidP="005A031D">
            <w:pPr>
              <w:pStyle w:val="Caption"/>
              <w:rPr>
                <w:color w:val="000000"/>
              </w:rPr>
            </w:pPr>
            <w:r w:rsidRPr="005D2D03">
              <w:t>Table </w:t>
            </w:r>
            <w:r w:rsidR="00EA30C6">
              <w:t>15</w:t>
            </w:r>
            <w:r w:rsidRPr="005D2D03">
              <w:t>:</w:t>
            </w:r>
            <w:r w:rsidRPr="005D2D03">
              <w:tab/>
            </w:r>
            <w:r w:rsidRPr="005D2D03">
              <w:rPr>
                <w:snapToGrid w:val="0"/>
              </w:rPr>
              <w:t>Summary of change from baseline in DLQI and SF-36 and scores at Week 24</w:t>
            </w:r>
          </w:p>
        </w:tc>
      </w:tr>
      <w:tr w:rsidR="005D2D03" w:rsidRPr="005D2D03" w:rsidTr="005D2D03">
        <w:trPr>
          <w:trHeight w:val="267"/>
        </w:trPr>
        <w:tc>
          <w:tcPr>
            <w:tcW w:w="2449" w:type="dxa"/>
          </w:tcPr>
          <w:p w:rsidR="005D2D03" w:rsidRPr="005D2D03" w:rsidRDefault="005D2D03" w:rsidP="005D2D03">
            <w:pPr>
              <w:autoSpaceDE w:val="0"/>
              <w:autoSpaceDN w:val="0"/>
              <w:adjustRightInd w:val="0"/>
              <w:rPr>
                <w:b/>
              </w:rPr>
            </w:pPr>
          </w:p>
        </w:tc>
        <w:tc>
          <w:tcPr>
            <w:tcW w:w="3419" w:type="dxa"/>
            <w:gridSpan w:val="3"/>
            <w:tcBorders>
              <w:right w:val="single" w:sz="18" w:space="0" w:color="000000"/>
            </w:tcBorders>
            <w:vAlign w:val="bottom"/>
          </w:tcPr>
          <w:p w:rsidR="005D2D03" w:rsidRPr="005D2D03" w:rsidRDefault="00BB257A" w:rsidP="005D2D03">
            <w:pPr>
              <w:keepNext/>
              <w:spacing w:line="264" w:lineRule="auto"/>
              <w:jc w:val="center"/>
              <w:rPr>
                <w:b/>
                <w:color w:val="000000"/>
              </w:rPr>
            </w:pPr>
            <w:r w:rsidRPr="00BB257A">
              <w:rPr>
                <w:b/>
              </w:rPr>
              <w:t>PSUMMIT I</w:t>
            </w:r>
          </w:p>
        </w:tc>
        <w:tc>
          <w:tcPr>
            <w:tcW w:w="3330" w:type="dxa"/>
            <w:gridSpan w:val="3"/>
            <w:tcBorders>
              <w:left w:val="single" w:sz="18" w:space="0" w:color="000000"/>
            </w:tcBorders>
            <w:vAlign w:val="bottom"/>
          </w:tcPr>
          <w:p w:rsidR="005D2D03" w:rsidRPr="005D2D03" w:rsidRDefault="00BB257A" w:rsidP="005D2D03">
            <w:pPr>
              <w:keepNext/>
              <w:spacing w:line="264" w:lineRule="auto"/>
              <w:jc w:val="center"/>
              <w:rPr>
                <w:b/>
                <w:color w:val="000000"/>
              </w:rPr>
            </w:pPr>
            <w:r w:rsidRPr="00BB257A">
              <w:rPr>
                <w:b/>
              </w:rPr>
              <w:t>PSUMMIT II</w:t>
            </w:r>
          </w:p>
        </w:tc>
      </w:tr>
      <w:tr w:rsidR="005D2D03" w:rsidRPr="005D2D03" w:rsidTr="005D2D03">
        <w:trPr>
          <w:trHeight w:val="304"/>
        </w:trPr>
        <w:tc>
          <w:tcPr>
            <w:tcW w:w="2449" w:type="dxa"/>
          </w:tcPr>
          <w:p w:rsidR="005D2D03" w:rsidRPr="005D2D03" w:rsidRDefault="005D2D03" w:rsidP="005D2D03">
            <w:pPr>
              <w:autoSpaceDE w:val="0"/>
              <w:autoSpaceDN w:val="0"/>
              <w:adjustRightInd w:val="0"/>
              <w:rPr>
                <w:b/>
              </w:rPr>
            </w:pPr>
          </w:p>
        </w:tc>
        <w:tc>
          <w:tcPr>
            <w:tcW w:w="1259" w:type="dxa"/>
            <w:vAlign w:val="bottom"/>
          </w:tcPr>
          <w:p w:rsidR="005D2D03" w:rsidRPr="005D2D03" w:rsidRDefault="005D2D03" w:rsidP="005D2D03">
            <w:pPr>
              <w:keepNext/>
              <w:spacing w:line="264" w:lineRule="auto"/>
              <w:jc w:val="center"/>
              <w:rPr>
                <w:b/>
                <w:color w:val="000000"/>
              </w:rPr>
            </w:pPr>
          </w:p>
        </w:tc>
        <w:tc>
          <w:tcPr>
            <w:tcW w:w="2160" w:type="dxa"/>
            <w:gridSpan w:val="2"/>
            <w:tcBorders>
              <w:right w:val="single" w:sz="18" w:space="0" w:color="000000"/>
            </w:tcBorders>
            <w:vAlign w:val="bottom"/>
          </w:tcPr>
          <w:p w:rsidR="005D2D03" w:rsidRPr="005D2D03" w:rsidRDefault="00BB257A" w:rsidP="005D2D03">
            <w:pPr>
              <w:keepNext/>
              <w:spacing w:line="264" w:lineRule="auto"/>
              <w:jc w:val="center"/>
              <w:rPr>
                <w:b/>
                <w:color w:val="000000"/>
              </w:rPr>
            </w:pPr>
            <w:r w:rsidRPr="00BB257A">
              <w:rPr>
                <w:b/>
                <w:color w:val="000000"/>
              </w:rPr>
              <w:t>STELARA</w:t>
            </w:r>
          </w:p>
        </w:tc>
        <w:tc>
          <w:tcPr>
            <w:tcW w:w="1170" w:type="dxa"/>
            <w:tcBorders>
              <w:left w:val="single" w:sz="18" w:space="0" w:color="000000"/>
            </w:tcBorders>
            <w:vAlign w:val="bottom"/>
          </w:tcPr>
          <w:p w:rsidR="005D2D03" w:rsidRPr="005D2D03" w:rsidRDefault="005D2D03" w:rsidP="005D2D03">
            <w:pPr>
              <w:keepNext/>
              <w:spacing w:line="264" w:lineRule="auto"/>
              <w:jc w:val="center"/>
              <w:rPr>
                <w:b/>
                <w:color w:val="000000"/>
              </w:rPr>
            </w:pPr>
          </w:p>
        </w:tc>
        <w:tc>
          <w:tcPr>
            <w:tcW w:w="2160" w:type="dxa"/>
            <w:gridSpan w:val="2"/>
            <w:vAlign w:val="bottom"/>
          </w:tcPr>
          <w:p w:rsidR="005D2D03" w:rsidRPr="005D2D03" w:rsidRDefault="00BB257A" w:rsidP="005D2D03">
            <w:pPr>
              <w:keepNext/>
              <w:spacing w:line="264" w:lineRule="auto"/>
              <w:jc w:val="center"/>
              <w:rPr>
                <w:b/>
                <w:color w:val="000000"/>
              </w:rPr>
            </w:pPr>
            <w:r w:rsidRPr="00BB257A">
              <w:rPr>
                <w:b/>
                <w:color w:val="000000"/>
              </w:rPr>
              <w:t>STELARA</w:t>
            </w:r>
          </w:p>
        </w:tc>
      </w:tr>
      <w:tr w:rsidR="005D2D03" w:rsidRPr="005D2D03" w:rsidTr="005D2D03">
        <w:trPr>
          <w:trHeight w:val="304"/>
        </w:trPr>
        <w:tc>
          <w:tcPr>
            <w:tcW w:w="2449" w:type="dxa"/>
          </w:tcPr>
          <w:p w:rsidR="005D2D03" w:rsidRPr="005D2D03" w:rsidRDefault="005D2D03" w:rsidP="005D2D03">
            <w:pPr>
              <w:autoSpaceDE w:val="0"/>
              <w:autoSpaceDN w:val="0"/>
              <w:adjustRightInd w:val="0"/>
              <w:rPr>
                <w:b/>
              </w:rPr>
            </w:pPr>
          </w:p>
        </w:tc>
        <w:tc>
          <w:tcPr>
            <w:tcW w:w="1259" w:type="dxa"/>
            <w:vAlign w:val="bottom"/>
          </w:tcPr>
          <w:p w:rsidR="005D2D03" w:rsidRPr="005D2D03" w:rsidRDefault="00BB257A" w:rsidP="005D2D03">
            <w:pPr>
              <w:keepNext/>
              <w:spacing w:line="264" w:lineRule="auto"/>
              <w:jc w:val="center"/>
              <w:rPr>
                <w:b/>
                <w:color w:val="000000"/>
              </w:rPr>
            </w:pPr>
            <w:r w:rsidRPr="00BB257A">
              <w:rPr>
                <w:b/>
                <w:color w:val="000000"/>
              </w:rPr>
              <w:t>Placebo</w:t>
            </w:r>
          </w:p>
          <w:p w:rsidR="005D2D03" w:rsidRPr="005D2D03" w:rsidRDefault="00BB257A" w:rsidP="005D2D03">
            <w:pPr>
              <w:keepNext/>
              <w:spacing w:line="264" w:lineRule="auto"/>
              <w:jc w:val="center"/>
              <w:rPr>
                <w:b/>
                <w:color w:val="000000"/>
              </w:rPr>
            </w:pPr>
            <w:r w:rsidRPr="00BB257A">
              <w:rPr>
                <w:b/>
                <w:color w:val="000000"/>
              </w:rPr>
              <w:t>(N= 206)</w:t>
            </w:r>
          </w:p>
        </w:tc>
        <w:tc>
          <w:tcPr>
            <w:tcW w:w="1080" w:type="dxa"/>
            <w:vAlign w:val="bottom"/>
          </w:tcPr>
          <w:p w:rsidR="005D2D03" w:rsidRPr="005D2D03" w:rsidRDefault="00BB257A" w:rsidP="005D2D03">
            <w:pPr>
              <w:keepNext/>
              <w:spacing w:line="264" w:lineRule="auto"/>
              <w:jc w:val="center"/>
              <w:rPr>
                <w:b/>
                <w:color w:val="000000"/>
              </w:rPr>
            </w:pPr>
            <w:r w:rsidRPr="00BB257A">
              <w:rPr>
                <w:b/>
                <w:color w:val="000000"/>
              </w:rPr>
              <w:t>45 mg</w:t>
            </w:r>
          </w:p>
          <w:p w:rsidR="005D2D03" w:rsidRPr="005D2D03" w:rsidRDefault="00BB257A" w:rsidP="005D2D03">
            <w:pPr>
              <w:keepNext/>
              <w:spacing w:line="264" w:lineRule="auto"/>
              <w:jc w:val="center"/>
              <w:rPr>
                <w:b/>
                <w:color w:val="000000"/>
              </w:rPr>
            </w:pPr>
            <w:r w:rsidRPr="00BB257A">
              <w:rPr>
                <w:b/>
                <w:color w:val="000000"/>
              </w:rPr>
              <w:t>(N=205)</w:t>
            </w:r>
          </w:p>
        </w:tc>
        <w:tc>
          <w:tcPr>
            <w:tcW w:w="1080" w:type="dxa"/>
            <w:tcBorders>
              <w:right w:val="single" w:sz="18" w:space="0" w:color="000000"/>
            </w:tcBorders>
            <w:vAlign w:val="bottom"/>
          </w:tcPr>
          <w:p w:rsidR="005D2D03" w:rsidRPr="005D2D03" w:rsidRDefault="00BB257A" w:rsidP="005D2D03">
            <w:pPr>
              <w:keepNext/>
              <w:spacing w:line="264" w:lineRule="auto"/>
              <w:jc w:val="center"/>
              <w:rPr>
                <w:b/>
                <w:color w:val="000000"/>
              </w:rPr>
            </w:pPr>
            <w:r w:rsidRPr="00BB257A">
              <w:rPr>
                <w:b/>
                <w:color w:val="000000"/>
              </w:rPr>
              <w:t xml:space="preserve">90 mg </w:t>
            </w:r>
          </w:p>
          <w:p w:rsidR="005D2D03" w:rsidRPr="005D2D03" w:rsidRDefault="003B67E4" w:rsidP="005D2D03">
            <w:pPr>
              <w:keepNext/>
              <w:spacing w:line="264" w:lineRule="auto"/>
              <w:jc w:val="center"/>
              <w:rPr>
                <w:b/>
                <w:color w:val="000000"/>
              </w:rPr>
            </w:pPr>
            <w:r w:rsidRPr="003B67E4">
              <w:rPr>
                <w:b/>
                <w:color w:val="000000"/>
              </w:rPr>
              <w:t>(N=204)</w:t>
            </w:r>
          </w:p>
        </w:tc>
        <w:tc>
          <w:tcPr>
            <w:tcW w:w="1170" w:type="dxa"/>
            <w:tcBorders>
              <w:left w:val="single" w:sz="18" w:space="0" w:color="000000"/>
            </w:tcBorders>
            <w:vAlign w:val="bottom"/>
          </w:tcPr>
          <w:p w:rsidR="005D2D03" w:rsidRPr="005D2D03" w:rsidRDefault="003B67E4" w:rsidP="005D2D03">
            <w:pPr>
              <w:keepNext/>
              <w:spacing w:line="264" w:lineRule="auto"/>
              <w:jc w:val="center"/>
              <w:rPr>
                <w:b/>
                <w:color w:val="000000"/>
              </w:rPr>
            </w:pPr>
            <w:r w:rsidRPr="003B67E4">
              <w:rPr>
                <w:b/>
                <w:color w:val="000000"/>
              </w:rPr>
              <w:t>Placebo</w:t>
            </w:r>
          </w:p>
          <w:p w:rsidR="005D2D03" w:rsidRPr="005D2D03" w:rsidRDefault="00DE11BE" w:rsidP="005D2D03">
            <w:pPr>
              <w:keepNext/>
              <w:spacing w:line="264" w:lineRule="auto"/>
              <w:jc w:val="center"/>
              <w:rPr>
                <w:b/>
                <w:color w:val="000000"/>
              </w:rPr>
            </w:pPr>
            <w:r w:rsidRPr="00DE11BE">
              <w:rPr>
                <w:b/>
                <w:color w:val="000000"/>
              </w:rPr>
              <w:t>(N= 104)</w:t>
            </w:r>
          </w:p>
        </w:tc>
        <w:tc>
          <w:tcPr>
            <w:tcW w:w="1080" w:type="dxa"/>
            <w:vAlign w:val="bottom"/>
          </w:tcPr>
          <w:p w:rsidR="005D2D03" w:rsidRPr="005D2D03" w:rsidRDefault="00DE11BE" w:rsidP="005D2D03">
            <w:pPr>
              <w:keepNext/>
              <w:spacing w:line="264" w:lineRule="auto"/>
              <w:jc w:val="center"/>
              <w:rPr>
                <w:b/>
                <w:color w:val="000000"/>
              </w:rPr>
            </w:pPr>
            <w:r w:rsidRPr="00DE11BE">
              <w:rPr>
                <w:b/>
                <w:color w:val="000000"/>
              </w:rPr>
              <w:t>45 mg</w:t>
            </w:r>
          </w:p>
          <w:p w:rsidR="005D2D03" w:rsidRPr="005D2D03" w:rsidRDefault="00DE11BE" w:rsidP="005D2D03">
            <w:pPr>
              <w:keepNext/>
              <w:spacing w:line="264" w:lineRule="auto"/>
              <w:jc w:val="center"/>
              <w:rPr>
                <w:b/>
                <w:color w:val="000000"/>
              </w:rPr>
            </w:pPr>
            <w:r w:rsidRPr="00DE11BE">
              <w:rPr>
                <w:b/>
                <w:color w:val="000000"/>
              </w:rPr>
              <w:t>(N=103)</w:t>
            </w:r>
          </w:p>
        </w:tc>
        <w:tc>
          <w:tcPr>
            <w:tcW w:w="1080" w:type="dxa"/>
            <w:vAlign w:val="bottom"/>
          </w:tcPr>
          <w:p w:rsidR="005D2D03" w:rsidRPr="005D2D03" w:rsidRDefault="00DE11BE" w:rsidP="005D2D03">
            <w:pPr>
              <w:keepNext/>
              <w:spacing w:line="264" w:lineRule="auto"/>
              <w:jc w:val="center"/>
              <w:rPr>
                <w:b/>
                <w:color w:val="000000"/>
              </w:rPr>
            </w:pPr>
            <w:r w:rsidRPr="00DE11BE">
              <w:rPr>
                <w:b/>
                <w:color w:val="000000"/>
              </w:rPr>
              <w:t xml:space="preserve">90 mg </w:t>
            </w:r>
          </w:p>
          <w:p w:rsidR="005D2D03" w:rsidRPr="005D2D03" w:rsidRDefault="00DE11BE" w:rsidP="005D2D03">
            <w:pPr>
              <w:keepNext/>
              <w:spacing w:line="264" w:lineRule="auto"/>
              <w:jc w:val="center"/>
              <w:rPr>
                <w:b/>
                <w:color w:val="000000"/>
              </w:rPr>
            </w:pPr>
            <w:r w:rsidRPr="00DE11BE">
              <w:rPr>
                <w:b/>
                <w:color w:val="000000"/>
              </w:rPr>
              <w:t>(N=105)</w:t>
            </w:r>
          </w:p>
        </w:tc>
      </w:tr>
      <w:tr w:rsidR="005D2D03" w:rsidRPr="005D2D03" w:rsidTr="005D2D03">
        <w:trPr>
          <w:trHeight w:val="334"/>
        </w:trPr>
        <w:tc>
          <w:tcPr>
            <w:tcW w:w="2449" w:type="dxa"/>
          </w:tcPr>
          <w:p w:rsidR="005D2D03" w:rsidRPr="005D2D03" w:rsidRDefault="0034103C" w:rsidP="005D2D03">
            <w:pPr>
              <w:spacing w:line="264" w:lineRule="auto"/>
              <w:jc w:val="left"/>
              <w:rPr>
                <w:color w:val="000000"/>
              </w:rPr>
            </w:pPr>
            <w:r w:rsidRPr="0034103C">
              <w:rPr>
                <w:color w:val="000000"/>
              </w:rPr>
              <w:t>DLQI</w:t>
            </w:r>
          </w:p>
        </w:tc>
        <w:tc>
          <w:tcPr>
            <w:tcW w:w="1259" w:type="dxa"/>
            <w:vAlign w:val="bottom"/>
          </w:tcPr>
          <w:p w:rsidR="005D2D03" w:rsidRPr="005D2D03" w:rsidRDefault="005D2D03" w:rsidP="005D2D03">
            <w:pPr>
              <w:spacing w:line="264" w:lineRule="auto"/>
              <w:jc w:val="center"/>
              <w:rPr>
                <w:color w:val="000000"/>
              </w:rPr>
            </w:pPr>
          </w:p>
        </w:tc>
        <w:tc>
          <w:tcPr>
            <w:tcW w:w="1080" w:type="dxa"/>
            <w:vAlign w:val="bottom"/>
          </w:tcPr>
          <w:p w:rsidR="005D2D03" w:rsidRPr="005D2D03" w:rsidRDefault="005D2D03" w:rsidP="005D2D03">
            <w:pPr>
              <w:spacing w:line="264" w:lineRule="auto"/>
              <w:jc w:val="center"/>
              <w:rPr>
                <w:color w:val="000000"/>
              </w:rPr>
            </w:pPr>
          </w:p>
        </w:tc>
        <w:tc>
          <w:tcPr>
            <w:tcW w:w="1080" w:type="dxa"/>
            <w:tcBorders>
              <w:right w:val="single" w:sz="18" w:space="0" w:color="000000"/>
            </w:tcBorders>
            <w:vAlign w:val="bottom"/>
          </w:tcPr>
          <w:p w:rsidR="005D2D03" w:rsidRPr="005D2D03" w:rsidRDefault="005D2D03" w:rsidP="005D2D03">
            <w:pPr>
              <w:spacing w:line="264" w:lineRule="auto"/>
              <w:jc w:val="center"/>
              <w:rPr>
                <w:color w:val="000000"/>
              </w:rPr>
            </w:pPr>
          </w:p>
        </w:tc>
        <w:tc>
          <w:tcPr>
            <w:tcW w:w="1170" w:type="dxa"/>
            <w:tcBorders>
              <w:left w:val="single" w:sz="18" w:space="0" w:color="000000"/>
            </w:tcBorders>
          </w:tcPr>
          <w:p w:rsidR="005D2D03" w:rsidRPr="005D2D03" w:rsidRDefault="005D2D03" w:rsidP="005D2D03">
            <w:pPr>
              <w:spacing w:line="264" w:lineRule="auto"/>
              <w:jc w:val="center"/>
              <w:rPr>
                <w:color w:val="000000"/>
              </w:rPr>
            </w:pPr>
          </w:p>
        </w:tc>
        <w:tc>
          <w:tcPr>
            <w:tcW w:w="1080" w:type="dxa"/>
          </w:tcPr>
          <w:p w:rsidR="005D2D03" w:rsidRPr="005D2D03" w:rsidRDefault="005D2D03" w:rsidP="005D2D03">
            <w:pPr>
              <w:spacing w:line="264" w:lineRule="auto"/>
              <w:jc w:val="center"/>
              <w:rPr>
                <w:color w:val="000000"/>
              </w:rPr>
            </w:pPr>
          </w:p>
        </w:tc>
        <w:tc>
          <w:tcPr>
            <w:tcW w:w="1080" w:type="dxa"/>
          </w:tcPr>
          <w:p w:rsidR="005D2D03" w:rsidRPr="005D2D03" w:rsidRDefault="005D2D03" w:rsidP="005D2D03">
            <w:pPr>
              <w:spacing w:line="264" w:lineRule="auto"/>
              <w:jc w:val="center"/>
              <w:rPr>
                <w:color w:val="000000"/>
              </w:rPr>
            </w:pPr>
          </w:p>
        </w:tc>
      </w:tr>
      <w:tr w:rsidR="005D2D03" w:rsidRPr="005D2D03" w:rsidTr="005D2D03">
        <w:trPr>
          <w:trHeight w:val="381"/>
        </w:trPr>
        <w:tc>
          <w:tcPr>
            <w:tcW w:w="2449" w:type="dxa"/>
          </w:tcPr>
          <w:p w:rsidR="005D2D03" w:rsidRPr="005D2D03" w:rsidRDefault="0034103C" w:rsidP="005D2D03">
            <w:pPr>
              <w:spacing w:line="264" w:lineRule="auto"/>
              <w:jc w:val="left"/>
              <w:rPr>
                <w:color w:val="000000"/>
              </w:rPr>
            </w:pPr>
            <w:r w:rsidRPr="0034103C">
              <w:rPr>
                <w:color w:val="000000"/>
              </w:rPr>
              <w:t xml:space="preserve">Patients randomized with ≥ 3% BSA psoriasis </w:t>
            </w:r>
            <w:r w:rsidR="00BB257A" w:rsidRPr="00BB257A">
              <w:rPr>
                <w:color w:val="000000"/>
              </w:rPr>
              <w:t>skin involvement at baseline</w:t>
            </w:r>
          </w:p>
        </w:tc>
        <w:tc>
          <w:tcPr>
            <w:tcW w:w="1259" w:type="dxa"/>
            <w:vAlign w:val="bottom"/>
          </w:tcPr>
          <w:p w:rsidR="005D2D03" w:rsidRPr="005D2D03" w:rsidRDefault="00BB257A" w:rsidP="005D2D03">
            <w:pPr>
              <w:spacing w:line="264" w:lineRule="auto"/>
              <w:jc w:val="center"/>
              <w:rPr>
                <w:color w:val="000000"/>
              </w:rPr>
            </w:pPr>
            <w:r w:rsidRPr="00BB257A">
              <w:rPr>
                <w:color w:val="000000"/>
              </w:rPr>
              <w:t>146</w:t>
            </w:r>
          </w:p>
        </w:tc>
        <w:tc>
          <w:tcPr>
            <w:tcW w:w="1080" w:type="dxa"/>
            <w:vAlign w:val="bottom"/>
          </w:tcPr>
          <w:p w:rsidR="005D2D03" w:rsidRPr="005D2D03" w:rsidRDefault="00BB257A" w:rsidP="005D2D03">
            <w:pPr>
              <w:spacing w:line="264" w:lineRule="auto"/>
              <w:jc w:val="center"/>
              <w:rPr>
                <w:color w:val="000000"/>
              </w:rPr>
            </w:pPr>
            <w:r w:rsidRPr="00BB257A">
              <w:rPr>
                <w:color w:val="000000"/>
              </w:rPr>
              <w:t>145</w:t>
            </w:r>
          </w:p>
        </w:tc>
        <w:tc>
          <w:tcPr>
            <w:tcW w:w="1080" w:type="dxa"/>
            <w:tcBorders>
              <w:right w:val="single" w:sz="18" w:space="0" w:color="000000"/>
            </w:tcBorders>
            <w:vAlign w:val="bottom"/>
          </w:tcPr>
          <w:p w:rsidR="005D2D03" w:rsidRPr="005D2D03" w:rsidRDefault="00BB257A" w:rsidP="005D2D03">
            <w:pPr>
              <w:spacing w:line="264" w:lineRule="auto"/>
              <w:jc w:val="center"/>
              <w:rPr>
                <w:color w:val="000000"/>
              </w:rPr>
            </w:pPr>
            <w:r w:rsidRPr="00BB257A">
              <w:rPr>
                <w:color w:val="000000"/>
              </w:rPr>
              <w:t>149</w:t>
            </w:r>
          </w:p>
        </w:tc>
        <w:tc>
          <w:tcPr>
            <w:tcW w:w="1170" w:type="dxa"/>
            <w:tcBorders>
              <w:left w:val="single" w:sz="18" w:space="0" w:color="000000"/>
            </w:tcBorders>
            <w:vAlign w:val="bottom"/>
          </w:tcPr>
          <w:p w:rsidR="005D2D03" w:rsidRPr="005D2D03" w:rsidRDefault="00BB257A" w:rsidP="005D2D03">
            <w:pPr>
              <w:spacing w:line="264" w:lineRule="auto"/>
              <w:jc w:val="center"/>
              <w:rPr>
                <w:color w:val="000000"/>
              </w:rPr>
            </w:pPr>
            <w:r w:rsidRPr="00BB257A">
              <w:rPr>
                <w:color w:val="000000"/>
              </w:rPr>
              <w:t>80</w:t>
            </w:r>
          </w:p>
        </w:tc>
        <w:tc>
          <w:tcPr>
            <w:tcW w:w="1080" w:type="dxa"/>
            <w:vAlign w:val="bottom"/>
          </w:tcPr>
          <w:p w:rsidR="005D2D03" w:rsidRPr="005D2D03" w:rsidRDefault="003B67E4" w:rsidP="005D2D03">
            <w:pPr>
              <w:spacing w:line="264" w:lineRule="auto"/>
              <w:jc w:val="center"/>
              <w:rPr>
                <w:color w:val="000000"/>
              </w:rPr>
            </w:pPr>
            <w:r w:rsidRPr="003B67E4">
              <w:rPr>
                <w:color w:val="000000"/>
              </w:rPr>
              <w:t>80</w:t>
            </w:r>
          </w:p>
        </w:tc>
        <w:tc>
          <w:tcPr>
            <w:tcW w:w="1080" w:type="dxa"/>
            <w:vAlign w:val="bottom"/>
          </w:tcPr>
          <w:p w:rsidR="005D2D03" w:rsidRPr="005D2D03" w:rsidRDefault="00DE11BE" w:rsidP="005D2D03">
            <w:pPr>
              <w:spacing w:line="264" w:lineRule="auto"/>
              <w:jc w:val="center"/>
              <w:rPr>
                <w:color w:val="000000"/>
              </w:rPr>
            </w:pPr>
            <w:r w:rsidRPr="00DE11BE">
              <w:rPr>
                <w:color w:val="000000"/>
              </w:rPr>
              <w:t>81</w:t>
            </w:r>
          </w:p>
        </w:tc>
      </w:tr>
      <w:tr w:rsidR="005D2D03" w:rsidRPr="005D2D03" w:rsidTr="005D2D03">
        <w:trPr>
          <w:trHeight w:val="334"/>
        </w:trPr>
        <w:tc>
          <w:tcPr>
            <w:tcW w:w="2449" w:type="dxa"/>
          </w:tcPr>
          <w:p w:rsidR="005D2D03" w:rsidRPr="005D2D03" w:rsidRDefault="0034103C" w:rsidP="005D2D03">
            <w:pPr>
              <w:spacing w:line="264" w:lineRule="auto"/>
              <w:jc w:val="left"/>
              <w:rPr>
                <w:color w:val="000000"/>
              </w:rPr>
            </w:pPr>
            <w:r w:rsidRPr="0034103C">
              <w:rPr>
                <w:color w:val="000000"/>
              </w:rPr>
              <w:t>Baseline</w:t>
            </w:r>
          </w:p>
        </w:tc>
        <w:tc>
          <w:tcPr>
            <w:tcW w:w="1259" w:type="dxa"/>
            <w:vAlign w:val="bottom"/>
          </w:tcPr>
          <w:p w:rsidR="005D2D03" w:rsidRPr="005D2D03" w:rsidRDefault="005D2D03" w:rsidP="005D2D03">
            <w:pPr>
              <w:spacing w:line="264" w:lineRule="auto"/>
              <w:jc w:val="center"/>
              <w:rPr>
                <w:color w:val="000000"/>
              </w:rPr>
            </w:pPr>
          </w:p>
        </w:tc>
        <w:tc>
          <w:tcPr>
            <w:tcW w:w="1080" w:type="dxa"/>
            <w:vAlign w:val="bottom"/>
          </w:tcPr>
          <w:p w:rsidR="005D2D03" w:rsidRPr="005D2D03" w:rsidRDefault="005D2D03" w:rsidP="005D2D03">
            <w:pPr>
              <w:spacing w:line="264" w:lineRule="auto"/>
              <w:jc w:val="center"/>
              <w:rPr>
                <w:color w:val="000000"/>
              </w:rPr>
            </w:pPr>
          </w:p>
        </w:tc>
        <w:tc>
          <w:tcPr>
            <w:tcW w:w="1080" w:type="dxa"/>
            <w:tcBorders>
              <w:right w:val="single" w:sz="18" w:space="0" w:color="000000"/>
            </w:tcBorders>
            <w:vAlign w:val="bottom"/>
          </w:tcPr>
          <w:p w:rsidR="005D2D03" w:rsidRPr="005D2D03" w:rsidRDefault="005D2D03" w:rsidP="005D2D03">
            <w:pPr>
              <w:spacing w:line="264" w:lineRule="auto"/>
              <w:jc w:val="center"/>
              <w:rPr>
                <w:color w:val="000000"/>
              </w:rPr>
            </w:pPr>
          </w:p>
        </w:tc>
        <w:tc>
          <w:tcPr>
            <w:tcW w:w="1170" w:type="dxa"/>
            <w:tcBorders>
              <w:left w:val="single" w:sz="18" w:space="0" w:color="000000"/>
            </w:tcBorders>
          </w:tcPr>
          <w:p w:rsidR="005D2D03" w:rsidRPr="005D2D03" w:rsidRDefault="005D2D03" w:rsidP="005D2D03">
            <w:pPr>
              <w:spacing w:line="264" w:lineRule="auto"/>
              <w:jc w:val="center"/>
              <w:rPr>
                <w:color w:val="000000"/>
              </w:rPr>
            </w:pPr>
          </w:p>
        </w:tc>
        <w:tc>
          <w:tcPr>
            <w:tcW w:w="1080" w:type="dxa"/>
          </w:tcPr>
          <w:p w:rsidR="005D2D03" w:rsidRPr="005D2D03" w:rsidRDefault="005D2D03" w:rsidP="005D2D03">
            <w:pPr>
              <w:spacing w:line="264" w:lineRule="auto"/>
              <w:jc w:val="center"/>
              <w:rPr>
                <w:color w:val="000000"/>
              </w:rPr>
            </w:pPr>
          </w:p>
        </w:tc>
        <w:tc>
          <w:tcPr>
            <w:tcW w:w="1080" w:type="dxa"/>
          </w:tcPr>
          <w:p w:rsidR="005D2D03" w:rsidRPr="005D2D03" w:rsidRDefault="005D2D03" w:rsidP="005D2D03">
            <w:pPr>
              <w:spacing w:line="264" w:lineRule="auto"/>
              <w:jc w:val="center"/>
              <w:rPr>
                <w:color w:val="000000"/>
              </w:rPr>
            </w:pPr>
          </w:p>
        </w:tc>
      </w:tr>
      <w:tr w:rsidR="005D2D03" w:rsidRPr="005D2D03" w:rsidTr="005D2D03">
        <w:trPr>
          <w:trHeight w:val="334"/>
        </w:trPr>
        <w:tc>
          <w:tcPr>
            <w:tcW w:w="2449" w:type="dxa"/>
          </w:tcPr>
          <w:p w:rsidR="005D2D03" w:rsidRPr="005D2D03" w:rsidRDefault="0034103C" w:rsidP="005D2D03">
            <w:pPr>
              <w:spacing w:line="264" w:lineRule="auto"/>
              <w:jc w:val="left"/>
              <w:rPr>
                <w:color w:val="000000"/>
              </w:rPr>
            </w:pPr>
            <w:r w:rsidRPr="0034103C">
              <w:rPr>
                <w:color w:val="000000"/>
              </w:rPr>
              <w:tab/>
              <w:t>N</w:t>
            </w:r>
          </w:p>
        </w:tc>
        <w:tc>
          <w:tcPr>
            <w:tcW w:w="1259" w:type="dxa"/>
            <w:vAlign w:val="bottom"/>
          </w:tcPr>
          <w:p w:rsidR="005D2D03" w:rsidRPr="005D2D03" w:rsidRDefault="00BB257A" w:rsidP="005D2D03">
            <w:pPr>
              <w:adjustRightInd w:val="0"/>
              <w:jc w:val="center"/>
              <w:rPr>
                <w:color w:val="000000"/>
              </w:rPr>
            </w:pPr>
            <w:r w:rsidRPr="00BB257A">
              <w:rPr>
                <w:color w:val="000000"/>
              </w:rPr>
              <w:t>145</w:t>
            </w:r>
          </w:p>
        </w:tc>
        <w:tc>
          <w:tcPr>
            <w:tcW w:w="1080" w:type="dxa"/>
            <w:vAlign w:val="bottom"/>
          </w:tcPr>
          <w:p w:rsidR="005D2D03" w:rsidRPr="005D2D03" w:rsidRDefault="00BB257A" w:rsidP="005D2D03">
            <w:pPr>
              <w:adjustRightInd w:val="0"/>
              <w:jc w:val="center"/>
              <w:rPr>
                <w:color w:val="000000"/>
              </w:rPr>
            </w:pPr>
            <w:r w:rsidRPr="00BB257A">
              <w:rPr>
                <w:color w:val="000000"/>
              </w:rPr>
              <w:t>145</w:t>
            </w:r>
          </w:p>
        </w:tc>
        <w:tc>
          <w:tcPr>
            <w:tcW w:w="1080" w:type="dxa"/>
            <w:tcBorders>
              <w:right w:val="single" w:sz="18" w:space="0" w:color="000000"/>
            </w:tcBorders>
            <w:vAlign w:val="bottom"/>
          </w:tcPr>
          <w:p w:rsidR="005D2D03" w:rsidRPr="005D2D03" w:rsidRDefault="00BB257A" w:rsidP="005D2D03">
            <w:pPr>
              <w:adjustRightInd w:val="0"/>
              <w:jc w:val="center"/>
              <w:rPr>
                <w:color w:val="000000"/>
              </w:rPr>
            </w:pPr>
            <w:r w:rsidRPr="00BB257A">
              <w:rPr>
                <w:color w:val="000000"/>
              </w:rPr>
              <w:t>149</w:t>
            </w:r>
          </w:p>
        </w:tc>
        <w:tc>
          <w:tcPr>
            <w:tcW w:w="1170" w:type="dxa"/>
            <w:tcBorders>
              <w:left w:val="single" w:sz="18" w:space="0" w:color="000000"/>
            </w:tcBorders>
            <w:vAlign w:val="bottom"/>
          </w:tcPr>
          <w:p w:rsidR="005D2D03" w:rsidRPr="005D2D03" w:rsidRDefault="00BB257A" w:rsidP="005D2D03">
            <w:pPr>
              <w:adjustRightInd w:val="0"/>
              <w:jc w:val="center"/>
              <w:rPr>
                <w:color w:val="000000"/>
              </w:rPr>
            </w:pPr>
            <w:r w:rsidRPr="00BB257A">
              <w:rPr>
                <w:color w:val="000000"/>
              </w:rPr>
              <w:t>80</w:t>
            </w:r>
          </w:p>
        </w:tc>
        <w:tc>
          <w:tcPr>
            <w:tcW w:w="1080" w:type="dxa"/>
            <w:vAlign w:val="bottom"/>
          </w:tcPr>
          <w:p w:rsidR="005D2D03" w:rsidRPr="005D2D03" w:rsidRDefault="003B67E4" w:rsidP="005D2D03">
            <w:pPr>
              <w:adjustRightInd w:val="0"/>
              <w:jc w:val="center"/>
              <w:rPr>
                <w:color w:val="000000"/>
              </w:rPr>
            </w:pPr>
            <w:r w:rsidRPr="003B67E4">
              <w:rPr>
                <w:color w:val="000000"/>
              </w:rPr>
              <w:t>80</w:t>
            </w:r>
          </w:p>
        </w:tc>
        <w:tc>
          <w:tcPr>
            <w:tcW w:w="1080" w:type="dxa"/>
            <w:vAlign w:val="bottom"/>
          </w:tcPr>
          <w:p w:rsidR="005D2D03" w:rsidRPr="005D2D03" w:rsidRDefault="003B67E4" w:rsidP="005D2D03">
            <w:pPr>
              <w:adjustRightInd w:val="0"/>
              <w:jc w:val="center"/>
              <w:rPr>
                <w:color w:val="000000"/>
              </w:rPr>
            </w:pPr>
            <w:r w:rsidRPr="003B67E4">
              <w:rPr>
                <w:color w:val="000000"/>
              </w:rPr>
              <w:t>81</w:t>
            </w:r>
          </w:p>
        </w:tc>
      </w:tr>
      <w:tr w:rsidR="005D2D03" w:rsidRPr="005D2D03" w:rsidTr="005D2D03">
        <w:trPr>
          <w:trHeight w:val="573"/>
        </w:trPr>
        <w:tc>
          <w:tcPr>
            <w:tcW w:w="2449" w:type="dxa"/>
          </w:tcPr>
          <w:p w:rsidR="005D2D03" w:rsidRPr="005D2D03" w:rsidRDefault="0034103C" w:rsidP="005D2D03">
            <w:pPr>
              <w:spacing w:line="264" w:lineRule="auto"/>
              <w:jc w:val="left"/>
              <w:rPr>
                <w:color w:val="000000"/>
              </w:rPr>
            </w:pPr>
            <w:r w:rsidRPr="0034103C">
              <w:rPr>
                <w:color w:val="000000"/>
              </w:rPr>
              <w:tab/>
            </w:r>
            <w:r w:rsidR="00BB257A" w:rsidRPr="00BB257A">
              <w:t>Mean (SD)</w:t>
            </w:r>
          </w:p>
        </w:tc>
        <w:tc>
          <w:tcPr>
            <w:tcW w:w="1259" w:type="dxa"/>
            <w:vAlign w:val="bottom"/>
          </w:tcPr>
          <w:p w:rsidR="005D2D03" w:rsidRPr="005D2D03" w:rsidRDefault="00BB257A" w:rsidP="005D2D03">
            <w:pPr>
              <w:adjustRightInd w:val="0"/>
              <w:jc w:val="center"/>
              <w:rPr>
                <w:color w:val="000000"/>
              </w:rPr>
            </w:pPr>
            <w:r w:rsidRPr="00BB257A">
              <w:rPr>
                <w:color w:val="000000"/>
              </w:rPr>
              <w:t>11.68 (7.705)</w:t>
            </w:r>
          </w:p>
        </w:tc>
        <w:tc>
          <w:tcPr>
            <w:tcW w:w="1080" w:type="dxa"/>
            <w:vAlign w:val="bottom"/>
          </w:tcPr>
          <w:p w:rsidR="005D2D03" w:rsidRPr="005D2D03" w:rsidRDefault="00BB257A" w:rsidP="005D2D03">
            <w:pPr>
              <w:adjustRightInd w:val="0"/>
              <w:jc w:val="center"/>
              <w:rPr>
                <w:color w:val="000000"/>
              </w:rPr>
            </w:pPr>
            <w:r w:rsidRPr="00BB257A">
              <w:rPr>
                <w:color w:val="000000"/>
              </w:rPr>
              <w:t>11.02 (7.308)</w:t>
            </w:r>
          </w:p>
        </w:tc>
        <w:tc>
          <w:tcPr>
            <w:tcW w:w="1080" w:type="dxa"/>
            <w:tcBorders>
              <w:right w:val="single" w:sz="18" w:space="0" w:color="000000"/>
            </w:tcBorders>
            <w:vAlign w:val="bottom"/>
          </w:tcPr>
          <w:p w:rsidR="005D2D03" w:rsidRPr="005D2D03" w:rsidRDefault="00BB257A" w:rsidP="005D2D03">
            <w:pPr>
              <w:adjustRightInd w:val="0"/>
              <w:jc w:val="center"/>
              <w:rPr>
                <w:color w:val="000000"/>
              </w:rPr>
            </w:pPr>
            <w:r w:rsidRPr="00BB257A">
              <w:rPr>
                <w:color w:val="000000"/>
              </w:rPr>
              <w:t>10.54 (7.179)</w:t>
            </w:r>
          </w:p>
        </w:tc>
        <w:tc>
          <w:tcPr>
            <w:tcW w:w="1170" w:type="dxa"/>
            <w:tcBorders>
              <w:left w:val="single" w:sz="18" w:space="0" w:color="000000"/>
            </w:tcBorders>
            <w:vAlign w:val="bottom"/>
          </w:tcPr>
          <w:p w:rsidR="005D2D03" w:rsidRPr="005D2D03" w:rsidRDefault="00BB257A" w:rsidP="005D2D03">
            <w:pPr>
              <w:adjustRightInd w:val="0"/>
              <w:jc w:val="center"/>
              <w:rPr>
                <w:color w:val="000000"/>
              </w:rPr>
            </w:pPr>
            <w:r w:rsidRPr="00BB257A">
              <w:rPr>
                <w:color w:val="000000"/>
              </w:rPr>
              <w:t>11.93 (7.622)</w:t>
            </w:r>
          </w:p>
        </w:tc>
        <w:tc>
          <w:tcPr>
            <w:tcW w:w="1080" w:type="dxa"/>
            <w:vAlign w:val="bottom"/>
          </w:tcPr>
          <w:p w:rsidR="005D2D03" w:rsidRPr="005D2D03" w:rsidRDefault="003B67E4" w:rsidP="005D2D03">
            <w:pPr>
              <w:adjustRightInd w:val="0"/>
              <w:jc w:val="center"/>
              <w:rPr>
                <w:color w:val="000000"/>
              </w:rPr>
            </w:pPr>
            <w:r w:rsidRPr="003B67E4">
              <w:rPr>
                <w:color w:val="000000"/>
              </w:rPr>
              <w:t>12.09 (7.667)</w:t>
            </w:r>
          </w:p>
        </w:tc>
        <w:tc>
          <w:tcPr>
            <w:tcW w:w="1080" w:type="dxa"/>
            <w:vAlign w:val="bottom"/>
          </w:tcPr>
          <w:p w:rsidR="005D2D03" w:rsidRPr="005D2D03" w:rsidRDefault="003B67E4" w:rsidP="005D2D03">
            <w:pPr>
              <w:adjustRightInd w:val="0"/>
              <w:jc w:val="center"/>
              <w:rPr>
                <w:color w:val="000000"/>
              </w:rPr>
            </w:pPr>
            <w:r w:rsidRPr="003B67E4">
              <w:rPr>
                <w:color w:val="000000"/>
              </w:rPr>
              <w:t>11.98 (7.754)</w:t>
            </w:r>
          </w:p>
        </w:tc>
      </w:tr>
      <w:tr w:rsidR="005D2D03" w:rsidRPr="005D2D03" w:rsidTr="005D2D03">
        <w:trPr>
          <w:trHeight w:val="352"/>
        </w:trPr>
        <w:tc>
          <w:tcPr>
            <w:tcW w:w="2449" w:type="dxa"/>
            <w:vAlign w:val="bottom"/>
          </w:tcPr>
          <w:p w:rsidR="005D2D03" w:rsidRPr="005D2D03" w:rsidRDefault="0034103C" w:rsidP="005D2D03">
            <w:pPr>
              <w:keepLines/>
              <w:spacing w:before="20" w:after="20"/>
              <w:jc w:val="left"/>
              <w:rPr>
                <w:snapToGrid w:val="0"/>
                <w:color w:val="000000"/>
              </w:rPr>
            </w:pPr>
            <w:r w:rsidRPr="0034103C">
              <w:tab/>
              <w:t>Median</w:t>
            </w:r>
          </w:p>
        </w:tc>
        <w:tc>
          <w:tcPr>
            <w:tcW w:w="1259" w:type="dxa"/>
            <w:vAlign w:val="bottom"/>
          </w:tcPr>
          <w:p w:rsidR="005D2D03" w:rsidRPr="005D2D03" w:rsidRDefault="00BB257A" w:rsidP="005D2D03">
            <w:pPr>
              <w:adjustRightInd w:val="0"/>
              <w:jc w:val="center"/>
              <w:rPr>
                <w:color w:val="000000"/>
              </w:rPr>
            </w:pPr>
            <w:r w:rsidRPr="00BB257A">
              <w:rPr>
                <w:color w:val="000000"/>
              </w:rPr>
              <w:t>11.00</w:t>
            </w:r>
          </w:p>
        </w:tc>
        <w:tc>
          <w:tcPr>
            <w:tcW w:w="1080" w:type="dxa"/>
            <w:vAlign w:val="bottom"/>
          </w:tcPr>
          <w:p w:rsidR="005D2D03" w:rsidRPr="005D2D03" w:rsidRDefault="00BB257A" w:rsidP="005D2D03">
            <w:pPr>
              <w:adjustRightInd w:val="0"/>
              <w:jc w:val="center"/>
              <w:rPr>
                <w:color w:val="000000"/>
              </w:rPr>
            </w:pPr>
            <w:r w:rsidRPr="00BB257A">
              <w:rPr>
                <w:color w:val="000000"/>
              </w:rPr>
              <w:t>10.00</w:t>
            </w:r>
          </w:p>
        </w:tc>
        <w:tc>
          <w:tcPr>
            <w:tcW w:w="1080" w:type="dxa"/>
            <w:tcBorders>
              <w:right w:val="single" w:sz="18" w:space="0" w:color="000000"/>
            </w:tcBorders>
            <w:vAlign w:val="bottom"/>
          </w:tcPr>
          <w:p w:rsidR="005D2D03" w:rsidRPr="005D2D03" w:rsidRDefault="00BB257A" w:rsidP="005D2D03">
            <w:pPr>
              <w:adjustRightInd w:val="0"/>
              <w:jc w:val="center"/>
              <w:rPr>
                <w:color w:val="000000"/>
              </w:rPr>
            </w:pPr>
            <w:r w:rsidRPr="00BB257A">
              <w:rPr>
                <w:color w:val="000000"/>
              </w:rPr>
              <w:t>9.00</w:t>
            </w:r>
          </w:p>
        </w:tc>
        <w:tc>
          <w:tcPr>
            <w:tcW w:w="1170" w:type="dxa"/>
            <w:tcBorders>
              <w:left w:val="single" w:sz="18" w:space="0" w:color="000000"/>
            </w:tcBorders>
            <w:vAlign w:val="bottom"/>
          </w:tcPr>
          <w:p w:rsidR="005D2D03" w:rsidRPr="005D2D03" w:rsidRDefault="00BB257A" w:rsidP="005D2D03">
            <w:pPr>
              <w:adjustRightInd w:val="0"/>
              <w:jc w:val="center"/>
              <w:rPr>
                <w:color w:val="000000"/>
              </w:rPr>
            </w:pPr>
            <w:r w:rsidRPr="00BB257A">
              <w:rPr>
                <w:color w:val="000000"/>
              </w:rPr>
              <w:t>11.00</w:t>
            </w:r>
          </w:p>
        </w:tc>
        <w:tc>
          <w:tcPr>
            <w:tcW w:w="1080" w:type="dxa"/>
            <w:vAlign w:val="bottom"/>
          </w:tcPr>
          <w:p w:rsidR="005D2D03" w:rsidRPr="005D2D03" w:rsidRDefault="003B67E4" w:rsidP="005D2D03">
            <w:pPr>
              <w:adjustRightInd w:val="0"/>
              <w:jc w:val="center"/>
              <w:rPr>
                <w:color w:val="000000"/>
              </w:rPr>
            </w:pPr>
            <w:r w:rsidRPr="003B67E4">
              <w:rPr>
                <w:color w:val="000000"/>
              </w:rPr>
              <w:t>11.00</w:t>
            </w:r>
          </w:p>
        </w:tc>
        <w:tc>
          <w:tcPr>
            <w:tcW w:w="1080" w:type="dxa"/>
            <w:vAlign w:val="bottom"/>
          </w:tcPr>
          <w:p w:rsidR="005D2D03" w:rsidRPr="005D2D03" w:rsidRDefault="003B67E4" w:rsidP="005D2D03">
            <w:pPr>
              <w:adjustRightInd w:val="0"/>
              <w:jc w:val="center"/>
              <w:rPr>
                <w:color w:val="000000"/>
              </w:rPr>
            </w:pPr>
            <w:r w:rsidRPr="003B67E4">
              <w:rPr>
                <w:color w:val="000000"/>
              </w:rPr>
              <w:t>10.00</w:t>
            </w:r>
          </w:p>
        </w:tc>
      </w:tr>
      <w:tr w:rsidR="005D2D03" w:rsidRPr="005D2D03" w:rsidTr="005D2D03">
        <w:trPr>
          <w:trHeight w:val="387"/>
        </w:trPr>
        <w:tc>
          <w:tcPr>
            <w:tcW w:w="2449" w:type="dxa"/>
            <w:vAlign w:val="bottom"/>
          </w:tcPr>
          <w:p w:rsidR="005D2D03" w:rsidRPr="005D2D03" w:rsidRDefault="0034103C" w:rsidP="005D2D03">
            <w:pPr>
              <w:keepLines/>
              <w:spacing w:before="20" w:after="20"/>
              <w:jc w:val="left"/>
              <w:rPr>
                <w:snapToGrid w:val="0"/>
                <w:color w:val="000000"/>
              </w:rPr>
            </w:pPr>
            <w:r w:rsidRPr="0034103C">
              <w:rPr>
                <w:snapToGrid w:val="0"/>
                <w:color w:val="000000"/>
              </w:rPr>
              <w:t>Change from baseline</w:t>
            </w:r>
          </w:p>
        </w:tc>
        <w:tc>
          <w:tcPr>
            <w:tcW w:w="1259" w:type="dxa"/>
            <w:vAlign w:val="bottom"/>
          </w:tcPr>
          <w:p w:rsidR="005D2D03" w:rsidRPr="005D2D03" w:rsidRDefault="005D2D03" w:rsidP="005D2D03">
            <w:pPr>
              <w:spacing w:line="264" w:lineRule="auto"/>
              <w:jc w:val="center"/>
              <w:rPr>
                <w:color w:val="000000"/>
              </w:rPr>
            </w:pPr>
          </w:p>
        </w:tc>
        <w:tc>
          <w:tcPr>
            <w:tcW w:w="1080" w:type="dxa"/>
            <w:vAlign w:val="bottom"/>
          </w:tcPr>
          <w:p w:rsidR="005D2D03" w:rsidRPr="005D2D03" w:rsidRDefault="005D2D03" w:rsidP="005D2D03">
            <w:pPr>
              <w:spacing w:line="264" w:lineRule="auto"/>
              <w:jc w:val="center"/>
              <w:rPr>
                <w:color w:val="000000"/>
              </w:rPr>
            </w:pPr>
          </w:p>
        </w:tc>
        <w:tc>
          <w:tcPr>
            <w:tcW w:w="1080" w:type="dxa"/>
            <w:tcBorders>
              <w:right w:val="single" w:sz="18" w:space="0" w:color="000000"/>
            </w:tcBorders>
            <w:vAlign w:val="bottom"/>
          </w:tcPr>
          <w:p w:rsidR="005D2D03" w:rsidRPr="005D2D03" w:rsidRDefault="005D2D03" w:rsidP="005D2D03">
            <w:pPr>
              <w:spacing w:line="264" w:lineRule="auto"/>
              <w:jc w:val="center"/>
              <w:rPr>
                <w:color w:val="000000"/>
              </w:rPr>
            </w:pPr>
          </w:p>
        </w:tc>
        <w:tc>
          <w:tcPr>
            <w:tcW w:w="1170" w:type="dxa"/>
            <w:tcBorders>
              <w:left w:val="single" w:sz="18" w:space="0" w:color="000000"/>
            </w:tcBorders>
          </w:tcPr>
          <w:p w:rsidR="005D2D03" w:rsidRPr="005D2D03" w:rsidRDefault="005D2D03" w:rsidP="005D2D03">
            <w:pPr>
              <w:spacing w:line="264" w:lineRule="auto"/>
              <w:jc w:val="center"/>
              <w:rPr>
                <w:color w:val="000000"/>
              </w:rPr>
            </w:pPr>
          </w:p>
        </w:tc>
        <w:tc>
          <w:tcPr>
            <w:tcW w:w="1080" w:type="dxa"/>
          </w:tcPr>
          <w:p w:rsidR="005D2D03" w:rsidRPr="005D2D03" w:rsidRDefault="005D2D03" w:rsidP="005D2D03">
            <w:pPr>
              <w:spacing w:line="264" w:lineRule="auto"/>
              <w:jc w:val="center"/>
              <w:rPr>
                <w:color w:val="000000"/>
              </w:rPr>
            </w:pPr>
          </w:p>
        </w:tc>
        <w:tc>
          <w:tcPr>
            <w:tcW w:w="1080" w:type="dxa"/>
          </w:tcPr>
          <w:p w:rsidR="005D2D03" w:rsidRPr="005D2D03" w:rsidRDefault="005D2D03" w:rsidP="005D2D03">
            <w:pPr>
              <w:spacing w:line="264" w:lineRule="auto"/>
              <w:jc w:val="center"/>
              <w:rPr>
                <w:color w:val="000000"/>
              </w:rPr>
            </w:pPr>
          </w:p>
        </w:tc>
      </w:tr>
      <w:tr w:rsidR="005D2D03" w:rsidRPr="005D2D03" w:rsidTr="005D2D03">
        <w:trPr>
          <w:trHeight w:val="352"/>
        </w:trPr>
        <w:tc>
          <w:tcPr>
            <w:tcW w:w="2449" w:type="dxa"/>
            <w:vAlign w:val="bottom"/>
          </w:tcPr>
          <w:p w:rsidR="005D2D03" w:rsidRPr="005D2D03" w:rsidRDefault="0034103C" w:rsidP="005D2D03">
            <w:pPr>
              <w:keepLines/>
              <w:spacing w:before="20" w:after="20"/>
              <w:jc w:val="left"/>
              <w:rPr>
                <w:snapToGrid w:val="0"/>
                <w:color w:val="000000"/>
              </w:rPr>
            </w:pPr>
            <w:r w:rsidRPr="0034103C">
              <w:rPr>
                <w:snapToGrid w:val="0"/>
                <w:color w:val="000000"/>
              </w:rPr>
              <w:tab/>
              <w:t>N</w:t>
            </w:r>
          </w:p>
        </w:tc>
        <w:tc>
          <w:tcPr>
            <w:tcW w:w="1259" w:type="dxa"/>
            <w:vAlign w:val="bottom"/>
          </w:tcPr>
          <w:p w:rsidR="005D2D03" w:rsidRPr="005D2D03" w:rsidRDefault="00BB257A" w:rsidP="005D2D03">
            <w:pPr>
              <w:spacing w:line="264" w:lineRule="auto"/>
              <w:jc w:val="center"/>
              <w:rPr>
                <w:color w:val="000000"/>
              </w:rPr>
            </w:pPr>
            <w:r w:rsidRPr="00BB257A">
              <w:rPr>
                <w:color w:val="000000"/>
              </w:rPr>
              <w:t>140</w:t>
            </w:r>
          </w:p>
        </w:tc>
        <w:tc>
          <w:tcPr>
            <w:tcW w:w="1080" w:type="dxa"/>
            <w:vAlign w:val="bottom"/>
          </w:tcPr>
          <w:p w:rsidR="005D2D03" w:rsidRPr="005D2D03" w:rsidRDefault="00BB257A" w:rsidP="005D2D03">
            <w:pPr>
              <w:spacing w:line="264" w:lineRule="auto"/>
              <w:jc w:val="center"/>
              <w:rPr>
                <w:color w:val="000000"/>
              </w:rPr>
            </w:pPr>
            <w:r w:rsidRPr="00BB257A">
              <w:rPr>
                <w:color w:val="000000"/>
              </w:rPr>
              <w:t>142</w:t>
            </w:r>
          </w:p>
        </w:tc>
        <w:tc>
          <w:tcPr>
            <w:tcW w:w="1080" w:type="dxa"/>
            <w:tcBorders>
              <w:right w:val="single" w:sz="18" w:space="0" w:color="000000"/>
            </w:tcBorders>
            <w:vAlign w:val="bottom"/>
          </w:tcPr>
          <w:p w:rsidR="005D2D03" w:rsidRPr="005D2D03" w:rsidRDefault="00BB257A" w:rsidP="005D2D03">
            <w:pPr>
              <w:spacing w:line="264" w:lineRule="auto"/>
              <w:jc w:val="center"/>
              <w:rPr>
                <w:color w:val="000000"/>
              </w:rPr>
            </w:pPr>
            <w:r w:rsidRPr="00BB257A">
              <w:rPr>
                <w:color w:val="000000"/>
              </w:rPr>
              <w:t>146</w:t>
            </w:r>
          </w:p>
        </w:tc>
        <w:tc>
          <w:tcPr>
            <w:tcW w:w="1170" w:type="dxa"/>
            <w:tcBorders>
              <w:left w:val="single" w:sz="18" w:space="0" w:color="000000"/>
            </w:tcBorders>
            <w:vAlign w:val="bottom"/>
          </w:tcPr>
          <w:p w:rsidR="005D2D03" w:rsidRPr="005D2D03" w:rsidRDefault="00BB257A" w:rsidP="005D2D03">
            <w:pPr>
              <w:spacing w:line="264" w:lineRule="auto"/>
              <w:jc w:val="center"/>
              <w:rPr>
                <w:color w:val="000000"/>
              </w:rPr>
            </w:pPr>
            <w:r w:rsidRPr="00BB257A">
              <w:rPr>
                <w:color w:val="000000"/>
              </w:rPr>
              <w:t>73</w:t>
            </w:r>
          </w:p>
        </w:tc>
        <w:tc>
          <w:tcPr>
            <w:tcW w:w="1080" w:type="dxa"/>
            <w:vAlign w:val="bottom"/>
          </w:tcPr>
          <w:p w:rsidR="005D2D03" w:rsidRPr="005D2D03" w:rsidRDefault="003B67E4" w:rsidP="005D2D03">
            <w:pPr>
              <w:spacing w:line="264" w:lineRule="auto"/>
              <w:jc w:val="center"/>
              <w:rPr>
                <w:color w:val="000000"/>
              </w:rPr>
            </w:pPr>
            <w:r w:rsidRPr="003B67E4">
              <w:rPr>
                <w:color w:val="000000"/>
              </w:rPr>
              <w:t>77</w:t>
            </w:r>
          </w:p>
        </w:tc>
        <w:tc>
          <w:tcPr>
            <w:tcW w:w="1080" w:type="dxa"/>
            <w:vAlign w:val="bottom"/>
          </w:tcPr>
          <w:p w:rsidR="005D2D03" w:rsidRPr="005D2D03" w:rsidRDefault="003B67E4" w:rsidP="005D2D03">
            <w:pPr>
              <w:spacing w:line="264" w:lineRule="auto"/>
              <w:jc w:val="center"/>
              <w:rPr>
                <w:color w:val="000000"/>
              </w:rPr>
            </w:pPr>
            <w:r w:rsidRPr="003B67E4">
              <w:rPr>
                <w:color w:val="000000"/>
              </w:rPr>
              <w:t>75</w:t>
            </w:r>
          </w:p>
        </w:tc>
      </w:tr>
      <w:tr w:rsidR="005D2D03" w:rsidRPr="005D2D03" w:rsidTr="005D2D03">
        <w:trPr>
          <w:trHeight w:val="370"/>
        </w:trPr>
        <w:tc>
          <w:tcPr>
            <w:tcW w:w="2449" w:type="dxa"/>
            <w:vAlign w:val="bottom"/>
          </w:tcPr>
          <w:p w:rsidR="005D2D03" w:rsidRPr="005D2D03" w:rsidRDefault="0034103C" w:rsidP="005D2D03">
            <w:pPr>
              <w:keepLines/>
              <w:spacing w:before="20" w:after="20"/>
              <w:jc w:val="left"/>
              <w:rPr>
                <w:snapToGrid w:val="0"/>
                <w:color w:val="000000"/>
              </w:rPr>
            </w:pPr>
            <w:r w:rsidRPr="0034103C">
              <w:tab/>
              <w:t>Mean (SD)</w:t>
            </w:r>
          </w:p>
        </w:tc>
        <w:tc>
          <w:tcPr>
            <w:tcW w:w="1259" w:type="dxa"/>
            <w:vAlign w:val="bottom"/>
          </w:tcPr>
          <w:p w:rsidR="005D2D03" w:rsidRPr="005D2D03" w:rsidRDefault="00BB257A" w:rsidP="005D2D03">
            <w:pPr>
              <w:spacing w:line="264" w:lineRule="auto"/>
              <w:jc w:val="center"/>
              <w:rPr>
                <w:color w:val="000000"/>
              </w:rPr>
            </w:pPr>
            <w:r w:rsidRPr="00BB257A">
              <w:rPr>
                <w:color w:val="000000"/>
              </w:rPr>
              <w:t>-1.40 (6.177)</w:t>
            </w:r>
          </w:p>
        </w:tc>
        <w:tc>
          <w:tcPr>
            <w:tcW w:w="1080" w:type="dxa"/>
            <w:vAlign w:val="bottom"/>
          </w:tcPr>
          <w:p w:rsidR="005D2D03" w:rsidRPr="005D2D03" w:rsidRDefault="00BB257A" w:rsidP="005D2D03">
            <w:pPr>
              <w:spacing w:line="264" w:lineRule="auto"/>
              <w:jc w:val="center"/>
              <w:rPr>
                <w:color w:val="000000"/>
              </w:rPr>
            </w:pPr>
            <w:r w:rsidRPr="00BB257A">
              <w:rPr>
                <w:color w:val="000000"/>
              </w:rPr>
              <w:t>-6.63 (6.776)</w:t>
            </w:r>
          </w:p>
        </w:tc>
        <w:tc>
          <w:tcPr>
            <w:tcW w:w="1080" w:type="dxa"/>
            <w:tcBorders>
              <w:right w:val="single" w:sz="18" w:space="0" w:color="000000"/>
            </w:tcBorders>
            <w:vAlign w:val="bottom"/>
          </w:tcPr>
          <w:p w:rsidR="005D2D03" w:rsidRPr="005D2D03" w:rsidRDefault="00BB257A" w:rsidP="005D2D03">
            <w:pPr>
              <w:spacing w:line="264" w:lineRule="auto"/>
              <w:jc w:val="center"/>
              <w:rPr>
                <w:color w:val="000000"/>
              </w:rPr>
            </w:pPr>
            <w:r w:rsidRPr="00BB257A">
              <w:rPr>
                <w:color w:val="000000"/>
              </w:rPr>
              <w:t>-7.54 (6.524)</w:t>
            </w:r>
          </w:p>
        </w:tc>
        <w:tc>
          <w:tcPr>
            <w:tcW w:w="1170" w:type="dxa"/>
            <w:tcBorders>
              <w:left w:val="single" w:sz="18" w:space="0" w:color="000000"/>
            </w:tcBorders>
            <w:vAlign w:val="bottom"/>
          </w:tcPr>
          <w:p w:rsidR="005D2D03" w:rsidRPr="005D2D03" w:rsidRDefault="00BB257A" w:rsidP="005D2D03">
            <w:pPr>
              <w:spacing w:line="264" w:lineRule="auto"/>
              <w:jc w:val="center"/>
              <w:rPr>
                <w:color w:val="000000"/>
              </w:rPr>
            </w:pPr>
            <w:r w:rsidRPr="00BB257A">
              <w:rPr>
                <w:color w:val="000000"/>
              </w:rPr>
              <w:t>-0.75 (5.666)</w:t>
            </w:r>
          </w:p>
        </w:tc>
        <w:tc>
          <w:tcPr>
            <w:tcW w:w="1080" w:type="dxa"/>
            <w:vAlign w:val="bottom"/>
          </w:tcPr>
          <w:p w:rsidR="005D2D03" w:rsidRPr="005D2D03" w:rsidRDefault="003B67E4" w:rsidP="005D2D03">
            <w:pPr>
              <w:spacing w:line="264" w:lineRule="auto"/>
              <w:jc w:val="center"/>
              <w:rPr>
                <w:color w:val="000000"/>
              </w:rPr>
            </w:pPr>
            <w:r w:rsidRPr="003B67E4">
              <w:rPr>
                <w:color w:val="000000"/>
              </w:rPr>
              <w:t>-6.95 (7.719)</w:t>
            </w:r>
          </w:p>
        </w:tc>
        <w:tc>
          <w:tcPr>
            <w:tcW w:w="1080" w:type="dxa"/>
            <w:vAlign w:val="bottom"/>
          </w:tcPr>
          <w:p w:rsidR="005D2D03" w:rsidRPr="005D2D03" w:rsidRDefault="00DE11BE" w:rsidP="005D2D03">
            <w:pPr>
              <w:spacing w:line="264" w:lineRule="auto"/>
              <w:jc w:val="center"/>
              <w:rPr>
                <w:color w:val="000000"/>
              </w:rPr>
            </w:pPr>
            <w:r w:rsidRPr="00DE11BE">
              <w:rPr>
                <w:color w:val="000000"/>
              </w:rPr>
              <w:t>-7.16 (6.748)</w:t>
            </w:r>
          </w:p>
        </w:tc>
      </w:tr>
      <w:tr w:rsidR="005D2D03" w:rsidRPr="005D2D03" w:rsidTr="005D2D03">
        <w:trPr>
          <w:trHeight w:val="352"/>
        </w:trPr>
        <w:tc>
          <w:tcPr>
            <w:tcW w:w="2449" w:type="dxa"/>
            <w:vAlign w:val="bottom"/>
          </w:tcPr>
          <w:p w:rsidR="005D2D03" w:rsidRPr="005D2D03" w:rsidRDefault="0034103C" w:rsidP="005D2D03">
            <w:pPr>
              <w:keepLines/>
              <w:spacing w:before="20" w:after="20"/>
              <w:jc w:val="left"/>
              <w:rPr>
                <w:snapToGrid w:val="0"/>
                <w:color w:val="000000"/>
              </w:rPr>
            </w:pPr>
            <w:r w:rsidRPr="0034103C">
              <w:tab/>
              <w:t>Median</w:t>
            </w:r>
          </w:p>
        </w:tc>
        <w:tc>
          <w:tcPr>
            <w:tcW w:w="1259" w:type="dxa"/>
            <w:vAlign w:val="bottom"/>
          </w:tcPr>
          <w:p w:rsidR="005D2D03" w:rsidRPr="005D2D03" w:rsidRDefault="00BB257A" w:rsidP="005D2D03">
            <w:pPr>
              <w:spacing w:line="264" w:lineRule="auto"/>
              <w:jc w:val="center"/>
              <w:rPr>
                <w:color w:val="000000"/>
              </w:rPr>
            </w:pPr>
            <w:r w:rsidRPr="00BB257A">
              <w:rPr>
                <w:color w:val="000000"/>
              </w:rPr>
              <w:t>-1.00</w:t>
            </w:r>
          </w:p>
        </w:tc>
        <w:tc>
          <w:tcPr>
            <w:tcW w:w="1080" w:type="dxa"/>
            <w:vAlign w:val="bottom"/>
          </w:tcPr>
          <w:p w:rsidR="005D2D03" w:rsidRPr="005D2D03" w:rsidRDefault="00BB257A" w:rsidP="005D2D03">
            <w:pPr>
              <w:spacing w:line="264" w:lineRule="auto"/>
              <w:jc w:val="center"/>
              <w:rPr>
                <w:color w:val="000000"/>
              </w:rPr>
            </w:pPr>
            <w:r w:rsidRPr="00BB257A">
              <w:rPr>
                <w:color w:val="000000"/>
              </w:rPr>
              <w:t>-6.00</w:t>
            </w:r>
            <w:r w:rsidRPr="00BB257A">
              <w:rPr>
                <w:vertAlign w:val="superscript"/>
              </w:rPr>
              <w:t xml:space="preserve"> a</w:t>
            </w:r>
          </w:p>
        </w:tc>
        <w:tc>
          <w:tcPr>
            <w:tcW w:w="1080" w:type="dxa"/>
            <w:tcBorders>
              <w:right w:val="single" w:sz="18" w:space="0" w:color="000000"/>
            </w:tcBorders>
            <w:vAlign w:val="bottom"/>
          </w:tcPr>
          <w:p w:rsidR="005D2D03" w:rsidRPr="005D2D03" w:rsidRDefault="00BB257A" w:rsidP="005D2D03">
            <w:pPr>
              <w:spacing w:line="264" w:lineRule="auto"/>
              <w:jc w:val="center"/>
              <w:rPr>
                <w:color w:val="000000"/>
              </w:rPr>
            </w:pPr>
            <w:r w:rsidRPr="00BB257A">
              <w:rPr>
                <w:color w:val="000000"/>
              </w:rPr>
              <w:t>-6.00</w:t>
            </w:r>
            <w:r w:rsidRPr="00BB257A">
              <w:rPr>
                <w:vertAlign w:val="superscript"/>
              </w:rPr>
              <w:t xml:space="preserve"> a</w:t>
            </w:r>
          </w:p>
        </w:tc>
        <w:tc>
          <w:tcPr>
            <w:tcW w:w="1170" w:type="dxa"/>
            <w:tcBorders>
              <w:left w:val="single" w:sz="18" w:space="0" w:color="000000"/>
            </w:tcBorders>
            <w:vAlign w:val="bottom"/>
          </w:tcPr>
          <w:p w:rsidR="005D2D03" w:rsidRPr="005D2D03" w:rsidRDefault="003B67E4" w:rsidP="005D2D03">
            <w:pPr>
              <w:spacing w:line="264" w:lineRule="auto"/>
              <w:jc w:val="center"/>
              <w:rPr>
                <w:color w:val="000000"/>
              </w:rPr>
            </w:pPr>
            <w:r w:rsidRPr="003B67E4">
              <w:rPr>
                <w:color w:val="000000"/>
              </w:rPr>
              <w:t>0.00</w:t>
            </w:r>
          </w:p>
        </w:tc>
        <w:tc>
          <w:tcPr>
            <w:tcW w:w="1080" w:type="dxa"/>
            <w:vAlign w:val="bottom"/>
          </w:tcPr>
          <w:p w:rsidR="005D2D03" w:rsidRPr="005D2D03" w:rsidRDefault="003B67E4" w:rsidP="005D2D03">
            <w:pPr>
              <w:spacing w:line="264" w:lineRule="auto"/>
              <w:jc w:val="center"/>
              <w:rPr>
                <w:color w:val="000000"/>
              </w:rPr>
            </w:pPr>
            <w:r w:rsidRPr="003B67E4">
              <w:rPr>
                <w:color w:val="000000"/>
              </w:rPr>
              <w:t>-6.00</w:t>
            </w:r>
            <w:r w:rsidRPr="003B67E4">
              <w:rPr>
                <w:vertAlign w:val="superscript"/>
              </w:rPr>
              <w:t xml:space="preserve"> a</w:t>
            </w:r>
          </w:p>
        </w:tc>
        <w:tc>
          <w:tcPr>
            <w:tcW w:w="1080" w:type="dxa"/>
            <w:vAlign w:val="bottom"/>
          </w:tcPr>
          <w:p w:rsidR="005D2D03" w:rsidRPr="005D2D03" w:rsidRDefault="00DE11BE" w:rsidP="005D2D03">
            <w:pPr>
              <w:spacing w:line="264" w:lineRule="auto"/>
              <w:jc w:val="center"/>
              <w:rPr>
                <w:color w:val="000000"/>
              </w:rPr>
            </w:pPr>
            <w:r w:rsidRPr="00DE11BE">
              <w:rPr>
                <w:color w:val="000000"/>
              </w:rPr>
              <w:t>-6.00</w:t>
            </w:r>
            <w:r w:rsidRPr="00DE11BE">
              <w:rPr>
                <w:vertAlign w:val="superscript"/>
              </w:rPr>
              <w:t xml:space="preserve"> a</w:t>
            </w:r>
            <w:r w:rsidRPr="00DE11BE">
              <w:t xml:space="preserve"> </w:t>
            </w:r>
          </w:p>
        </w:tc>
      </w:tr>
      <w:tr w:rsidR="005D2D03" w:rsidRPr="005D2D03" w:rsidTr="005D2D03">
        <w:trPr>
          <w:trHeight w:val="352"/>
        </w:trPr>
        <w:tc>
          <w:tcPr>
            <w:tcW w:w="2449" w:type="dxa"/>
          </w:tcPr>
          <w:p w:rsidR="005D2D03" w:rsidRPr="005D2D03" w:rsidRDefault="0034103C" w:rsidP="005D2D03">
            <w:pPr>
              <w:spacing w:line="264" w:lineRule="auto"/>
              <w:jc w:val="left"/>
              <w:rPr>
                <w:color w:val="000000"/>
              </w:rPr>
            </w:pPr>
            <w:r w:rsidRPr="0034103C">
              <w:rPr>
                <w:color w:val="000000"/>
              </w:rPr>
              <w:t>SF-36</w:t>
            </w:r>
          </w:p>
        </w:tc>
        <w:tc>
          <w:tcPr>
            <w:tcW w:w="1259" w:type="dxa"/>
            <w:vAlign w:val="bottom"/>
          </w:tcPr>
          <w:p w:rsidR="005D2D03" w:rsidRPr="005D2D03" w:rsidRDefault="005D2D03" w:rsidP="005D2D03">
            <w:pPr>
              <w:spacing w:line="264" w:lineRule="auto"/>
              <w:jc w:val="center"/>
              <w:rPr>
                <w:color w:val="000000"/>
              </w:rPr>
            </w:pPr>
          </w:p>
        </w:tc>
        <w:tc>
          <w:tcPr>
            <w:tcW w:w="1080" w:type="dxa"/>
            <w:vAlign w:val="bottom"/>
          </w:tcPr>
          <w:p w:rsidR="005D2D03" w:rsidRPr="005D2D03" w:rsidRDefault="005D2D03" w:rsidP="005D2D03">
            <w:pPr>
              <w:spacing w:line="264" w:lineRule="auto"/>
              <w:jc w:val="center"/>
              <w:rPr>
                <w:color w:val="000000"/>
              </w:rPr>
            </w:pPr>
          </w:p>
        </w:tc>
        <w:tc>
          <w:tcPr>
            <w:tcW w:w="1080" w:type="dxa"/>
            <w:tcBorders>
              <w:right w:val="single" w:sz="18" w:space="0" w:color="000000"/>
            </w:tcBorders>
            <w:vAlign w:val="bottom"/>
          </w:tcPr>
          <w:p w:rsidR="005D2D03" w:rsidRPr="005D2D03" w:rsidRDefault="005D2D03" w:rsidP="005D2D03">
            <w:pPr>
              <w:spacing w:line="264" w:lineRule="auto"/>
              <w:jc w:val="center"/>
              <w:rPr>
                <w:color w:val="000000"/>
              </w:rPr>
            </w:pPr>
          </w:p>
        </w:tc>
        <w:tc>
          <w:tcPr>
            <w:tcW w:w="1170" w:type="dxa"/>
            <w:tcBorders>
              <w:left w:val="single" w:sz="18" w:space="0" w:color="000000"/>
            </w:tcBorders>
          </w:tcPr>
          <w:p w:rsidR="005D2D03" w:rsidRPr="005D2D03" w:rsidRDefault="005D2D03" w:rsidP="005D2D03">
            <w:pPr>
              <w:spacing w:line="264" w:lineRule="auto"/>
              <w:jc w:val="center"/>
              <w:rPr>
                <w:color w:val="000000"/>
              </w:rPr>
            </w:pPr>
          </w:p>
        </w:tc>
        <w:tc>
          <w:tcPr>
            <w:tcW w:w="1080" w:type="dxa"/>
          </w:tcPr>
          <w:p w:rsidR="005D2D03" w:rsidRPr="005D2D03" w:rsidRDefault="005D2D03" w:rsidP="005D2D03">
            <w:pPr>
              <w:spacing w:line="264" w:lineRule="auto"/>
              <w:jc w:val="center"/>
              <w:rPr>
                <w:color w:val="000000"/>
              </w:rPr>
            </w:pPr>
          </w:p>
        </w:tc>
        <w:tc>
          <w:tcPr>
            <w:tcW w:w="1080" w:type="dxa"/>
          </w:tcPr>
          <w:p w:rsidR="005D2D03" w:rsidRPr="005D2D03" w:rsidRDefault="005D2D03" w:rsidP="005D2D03">
            <w:pPr>
              <w:spacing w:line="264" w:lineRule="auto"/>
              <w:jc w:val="center"/>
              <w:rPr>
                <w:color w:val="000000"/>
              </w:rPr>
            </w:pPr>
          </w:p>
        </w:tc>
      </w:tr>
      <w:tr w:rsidR="005D2D03" w:rsidRPr="005D2D03" w:rsidTr="005D2D03">
        <w:trPr>
          <w:trHeight w:val="334"/>
        </w:trPr>
        <w:tc>
          <w:tcPr>
            <w:tcW w:w="2449" w:type="dxa"/>
          </w:tcPr>
          <w:p w:rsidR="005D2D03" w:rsidRPr="005D2D03" w:rsidRDefault="0034103C" w:rsidP="005D2D03">
            <w:pPr>
              <w:spacing w:line="264" w:lineRule="auto"/>
              <w:jc w:val="left"/>
              <w:rPr>
                <w:color w:val="000000"/>
              </w:rPr>
            </w:pPr>
            <w:r w:rsidRPr="0034103C">
              <w:rPr>
                <w:color w:val="000000"/>
              </w:rPr>
              <w:t>Physical component summary</w:t>
            </w:r>
          </w:p>
        </w:tc>
        <w:tc>
          <w:tcPr>
            <w:tcW w:w="1259" w:type="dxa"/>
            <w:vAlign w:val="bottom"/>
          </w:tcPr>
          <w:p w:rsidR="005D2D03" w:rsidRPr="005D2D03" w:rsidRDefault="005D2D03" w:rsidP="005D2D03">
            <w:pPr>
              <w:spacing w:line="264" w:lineRule="auto"/>
              <w:jc w:val="center"/>
              <w:rPr>
                <w:color w:val="000000"/>
              </w:rPr>
            </w:pPr>
          </w:p>
        </w:tc>
        <w:tc>
          <w:tcPr>
            <w:tcW w:w="1080" w:type="dxa"/>
            <w:vAlign w:val="bottom"/>
          </w:tcPr>
          <w:p w:rsidR="005D2D03" w:rsidRPr="005D2D03" w:rsidRDefault="005D2D03" w:rsidP="005D2D03">
            <w:pPr>
              <w:spacing w:line="264" w:lineRule="auto"/>
              <w:jc w:val="center"/>
              <w:rPr>
                <w:color w:val="000000"/>
              </w:rPr>
            </w:pPr>
          </w:p>
        </w:tc>
        <w:tc>
          <w:tcPr>
            <w:tcW w:w="1080" w:type="dxa"/>
            <w:tcBorders>
              <w:right w:val="single" w:sz="18" w:space="0" w:color="000000"/>
            </w:tcBorders>
            <w:vAlign w:val="bottom"/>
          </w:tcPr>
          <w:p w:rsidR="005D2D03" w:rsidRPr="005D2D03" w:rsidRDefault="005D2D03" w:rsidP="005D2D03">
            <w:pPr>
              <w:spacing w:line="264" w:lineRule="auto"/>
              <w:jc w:val="center"/>
              <w:rPr>
                <w:color w:val="000000"/>
              </w:rPr>
            </w:pPr>
          </w:p>
        </w:tc>
        <w:tc>
          <w:tcPr>
            <w:tcW w:w="1170" w:type="dxa"/>
            <w:tcBorders>
              <w:left w:val="single" w:sz="18" w:space="0" w:color="000000"/>
            </w:tcBorders>
          </w:tcPr>
          <w:p w:rsidR="005D2D03" w:rsidRPr="005D2D03" w:rsidRDefault="005D2D03" w:rsidP="005D2D03">
            <w:pPr>
              <w:spacing w:line="264" w:lineRule="auto"/>
              <w:jc w:val="center"/>
              <w:rPr>
                <w:color w:val="000000"/>
              </w:rPr>
            </w:pPr>
          </w:p>
        </w:tc>
        <w:tc>
          <w:tcPr>
            <w:tcW w:w="1080" w:type="dxa"/>
          </w:tcPr>
          <w:p w:rsidR="005D2D03" w:rsidRPr="005D2D03" w:rsidRDefault="005D2D03" w:rsidP="005D2D03">
            <w:pPr>
              <w:spacing w:line="264" w:lineRule="auto"/>
              <w:jc w:val="center"/>
              <w:rPr>
                <w:color w:val="000000"/>
              </w:rPr>
            </w:pPr>
          </w:p>
        </w:tc>
        <w:tc>
          <w:tcPr>
            <w:tcW w:w="1080" w:type="dxa"/>
          </w:tcPr>
          <w:p w:rsidR="005D2D03" w:rsidRPr="005D2D03" w:rsidRDefault="005D2D03" w:rsidP="005D2D03">
            <w:pPr>
              <w:spacing w:line="264" w:lineRule="auto"/>
              <w:jc w:val="center"/>
              <w:rPr>
                <w:color w:val="000000"/>
              </w:rPr>
            </w:pPr>
          </w:p>
        </w:tc>
      </w:tr>
      <w:tr w:rsidR="005D2D03" w:rsidRPr="005D2D03" w:rsidTr="005D2D03">
        <w:trPr>
          <w:trHeight w:val="334"/>
        </w:trPr>
        <w:tc>
          <w:tcPr>
            <w:tcW w:w="2449" w:type="dxa"/>
          </w:tcPr>
          <w:p w:rsidR="005D2D03" w:rsidRPr="005D2D03" w:rsidRDefault="0034103C" w:rsidP="005D2D03">
            <w:pPr>
              <w:spacing w:line="264" w:lineRule="auto"/>
              <w:jc w:val="left"/>
              <w:rPr>
                <w:color w:val="000000"/>
              </w:rPr>
            </w:pPr>
            <w:r w:rsidRPr="0034103C">
              <w:rPr>
                <w:color w:val="000000"/>
              </w:rPr>
              <w:t>Baseline</w:t>
            </w:r>
          </w:p>
        </w:tc>
        <w:tc>
          <w:tcPr>
            <w:tcW w:w="1259" w:type="dxa"/>
            <w:vAlign w:val="bottom"/>
          </w:tcPr>
          <w:p w:rsidR="005D2D03" w:rsidRPr="005D2D03" w:rsidRDefault="005D2D03" w:rsidP="005D2D03">
            <w:pPr>
              <w:spacing w:line="264" w:lineRule="auto"/>
              <w:jc w:val="center"/>
              <w:rPr>
                <w:color w:val="000000"/>
              </w:rPr>
            </w:pPr>
          </w:p>
        </w:tc>
        <w:tc>
          <w:tcPr>
            <w:tcW w:w="1080" w:type="dxa"/>
            <w:vAlign w:val="bottom"/>
          </w:tcPr>
          <w:p w:rsidR="005D2D03" w:rsidRPr="005D2D03" w:rsidRDefault="005D2D03" w:rsidP="005D2D03">
            <w:pPr>
              <w:spacing w:line="264" w:lineRule="auto"/>
              <w:jc w:val="center"/>
              <w:rPr>
                <w:color w:val="000000"/>
              </w:rPr>
            </w:pPr>
          </w:p>
        </w:tc>
        <w:tc>
          <w:tcPr>
            <w:tcW w:w="1080" w:type="dxa"/>
            <w:tcBorders>
              <w:right w:val="single" w:sz="18" w:space="0" w:color="000000"/>
            </w:tcBorders>
            <w:vAlign w:val="bottom"/>
          </w:tcPr>
          <w:p w:rsidR="005D2D03" w:rsidRPr="005D2D03" w:rsidRDefault="005D2D03" w:rsidP="005D2D03">
            <w:pPr>
              <w:spacing w:line="264" w:lineRule="auto"/>
              <w:jc w:val="center"/>
              <w:rPr>
                <w:color w:val="000000"/>
              </w:rPr>
            </w:pPr>
          </w:p>
        </w:tc>
        <w:tc>
          <w:tcPr>
            <w:tcW w:w="1170" w:type="dxa"/>
            <w:tcBorders>
              <w:left w:val="single" w:sz="18" w:space="0" w:color="000000"/>
            </w:tcBorders>
            <w:vAlign w:val="bottom"/>
          </w:tcPr>
          <w:p w:rsidR="005D2D03" w:rsidRPr="005D2D03" w:rsidRDefault="005D2D03" w:rsidP="005D2D03">
            <w:pPr>
              <w:adjustRightInd w:val="0"/>
              <w:jc w:val="center"/>
              <w:rPr>
                <w:color w:val="000000"/>
              </w:rPr>
            </w:pPr>
          </w:p>
        </w:tc>
        <w:tc>
          <w:tcPr>
            <w:tcW w:w="1080" w:type="dxa"/>
            <w:vAlign w:val="bottom"/>
          </w:tcPr>
          <w:p w:rsidR="005D2D03" w:rsidRPr="005D2D03" w:rsidRDefault="005D2D03" w:rsidP="005D2D03">
            <w:pPr>
              <w:adjustRightInd w:val="0"/>
              <w:jc w:val="center"/>
              <w:rPr>
                <w:color w:val="000000"/>
              </w:rPr>
            </w:pPr>
          </w:p>
        </w:tc>
        <w:tc>
          <w:tcPr>
            <w:tcW w:w="1080" w:type="dxa"/>
            <w:vAlign w:val="bottom"/>
          </w:tcPr>
          <w:p w:rsidR="005D2D03" w:rsidRPr="005D2D03" w:rsidRDefault="005D2D03" w:rsidP="005D2D03">
            <w:pPr>
              <w:adjustRightInd w:val="0"/>
              <w:jc w:val="center"/>
              <w:rPr>
                <w:color w:val="000000"/>
              </w:rPr>
            </w:pPr>
          </w:p>
        </w:tc>
      </w:tr>
      <w:tr w:rsidR="005D2D03" w:rsidRPr="005D2D03" w:rsidTr="005D2D03">
        <w:trPr>
          <w:trHeight w:val="352"/>
        </w:trPr>
        <w:tc>
          <w:tcPr>
            <w:tcW w:w="2449" w:type="dxa"/>
          </w:tcPr>
          <w:p w:rsidR="005D2D03" w:rsidRPr="005D2D03" w:rsidRDefault="0034103C" w:rsidP="005D2D03">
            <w:pPr>
              <w:spacing w:line="264" w:lineRule="auto"/>
              <w:jc w:val="left"/>
              <w:rPr>
                <w:color w:val="000000"/>
              </w:rPr>
            </w:pPr>
            <w:r w:rsidRPr="0034103C">
              <w:rPr>
                <w:color w:val="000000"/>
              </w:rPr>
              <w:tab/>
              <w:t>N</w:t>
            </w:r>
          </w:p>
        </w:tc>
        <w:tc>
          <w:tcPr>
            <w:tcW w:w="1259" w:type="dxa"/>
            <w:vAlign w:val="bottom"/>
          </w:tcPr>
          <w:p w:rsidR="005D2D03" w:rsidRPr="005D2D03" w:rsidRDefault="00BB257A" w:rsidP="005D2D03">
            <w:pPr>
              <w:adjustRightInd w:val="0"/>
              <w:jc w:val="center"/>
              <w:rPr>
                <w:color w:val="000000"/>
              </w:rPr>
            </w:pPr>
            <w:r w:rsidRPr="00BB257A">
              <w:rPr>
                <w:color w:val="000000"/>
              </w:rPr>
              <w:t>203</w:t>
            </w:r>
          </w:p>
        </w:tc>
        <w:tc>
          <w:tcPr>
            <w:tcW w:w="1080" w:type="dxa"/>
            <w:vAlign w:val="bottom"/>
          </w:tcPr>
          <w:p w:rsidR="005D2D03" w:rsidRPr="005D2D03" w:rsidRDefault="00BB257A" w:rsidP="005D2D03">
            <w:pPr>
              <w:adjustRightInd w:val="0"/>
              <w:jc w:val="center"/>
              <w:rPr>
                <w:color w:val="000000"/>
              </w:rPr>
            </w:pPr>
            <w:r w:rsidRPr="00BB257A">
              <w:rPr>
                <w:color w:val="000000"/>
              </w:rPr>
              <w:t>203</w:t>
            </w:r>
          </w:p>
        </w:tc>
        <w:tc>
          <w:tcPr>
            <w:tcW w:w="1080" w:type="dxa"/>
            <w:tcBorders>
              <w:right w:val="single" w:sz="18" w:space="0" w:color="000000"/>
            </w:tcBorders>
            <w:vAlign w:val="bottom"/>
          </w:tcPr>
          <w:p w:rsidR="005D2D03" w:rsidRPr="005D2D03" w:rsidRDefault="00BB257A" w:rsidP="005D2D03">
            <w:pPr>
              <w:adjustRightInd w:val="0"/>
              <w:jc w:val="center"/>
              <w:rPr>
                <w:color w:val="000000"/>
              </w:rPr>
            </w:pPr>
            <w:r w:rsidRPr="00BB257A">
              <w:rPr>
                <w:color w:val="000000"/>
              </w:rPr>
              <w:t>204</w:t>
            </w:r>
          </w:p>
        </w:tc>
        <w:tc>
          <w:tcPr>
            <w:tcW w:w="1170" w:type="dxa"/>
            <w:tcBorders>
              <w:left w:val="single" w:sz="18" w:space="0" w:color="000000"/>
            </w:tcBorders>
            <w:vAlign w:val="bottom"/>
          </w:tcPr>
          <w:p w:rsidR="005D2D03" w:rsidRPr="005D2D03" w:rsidRDefault="00BB257A" w:rsidP="005D2D03">
            <w:pPr>
              <w:adjustRightInd w:val="0"/>
              <w:jc w:val="center"/>
              <w:rPr>
                <w:color w:val="000000"/>
              </w:rPr>
            </w:pPr>
            <w:r w:rsidRPr="00BB257A">
              <w:rPr>
                <w:color w:val="000000"/>
              </w:rPr>
              <w:t>104</w:t>
            </w:r>
          </w:p>
        </w:tc>
        <w:tc>
          <w:tcPr>
            <w:tcW w:w="1080" w:type="dxa"/>
            <w:vAlign w:val="bottom"/>
          </w:tcPr>
          <w:p w:rsidR="005D2D03" w:rsidRPr="005D2D03" w:rsidRDefault="003B67E4" w:rsidP="005D2D03">
            <w:pPr>
              <w:adjustRightInd w:val="0"/>
              <w:jc w:val="center"/>
              <w:rPr>
                <w:color w:val="000000"/>
              </w:rPr>
            </w:pPr>
            <w:r w:rsidRPr="003B67E4">
              <w:rPr>
                <w:color w:val="000000"/>
              </w:rPr>
              <w:t>102</w:t>
            </w:r>
          </w:p>
        </w:tc>
        <w:tc>
          <w:tcPr>
            <w:tcW w:w="1080" w:type="dxa"/>
            <w:vAlign w:val="bottom"/>
          </w:tcPr>
          <w:p w:rsidR="005D2D03" w:rsidRPr="005D2D03" w:rsidRDefault="003B67E4" w:rsidP="005D2D03">
            <w:pPr>
              <w:adjustRightInd w:val="0"/>
              <w:jc w:val="center"/>
              <w:rPr>
                <w:color w:val="000000"/>
              </w:rPr>
            </w:pPr>
            <w:r w:rsidRPr="003B67E4">
              <w:rPr>
                <w:color w:val="000000"/>
              </w:rPr>
              <w:t>104</w:t>
            </w:r>
          </w:p>
        </w:tc>
      </w:tr>
      <w:tr w:rsidR="005D2D03" w:rsidRPr="005D2D03" w:rsidTr="005D2D03">
        <w:trPr>
          <w:trHeight w:val="555"/>
        </w:trPr>
        <w:tc>
          <w:tcPr>
            <w:tcW w:w="2449" w:type="dxa"/>
          </w:tcPr>
          <w:p w:rsidR="005D2D03" w:rsidRPr="005D2D03" w:rsidRDefault="0034103C" w:rsidP="005D2D03">
            <w:pPr>
              <w:spacing w:line="264" w:lineRule="auto"/>
              <w:jc w:val="left"/>
              <w:rPr>
                <w:color w:val="000000"/>
              </w:rPr>
            </w:pPr>
            <w:r w:rsidRPr="0034103C">
              <w:rPr>
                <w:color w:val="000000"/>
              </w:rPr>
              <w:tab/>
            </w:r>
            <w:r w:rsidR="00BB257A" w:rsidRPr="00BB257A">
              <w:t>Mean (SD)</w:t>
            </w:r>
          </w:p>
        </w:tc>
        <w:tc>
          <w:tcPr>
            <w:tcW w:w="1259" w:type="dxa"/>
            <w:vAlign w:val="bottom"/>
          </w:tcPr>
          <w:p w:rsidR="005D2D03" w:rsidRPr="005D2D03" w:rsidRDefault="00BB257A" w:rsidP="005D2D03">
            <w:pPr>
              <w:adjustRightInd w:val="0"/>
              <w:jc w:val="center"/>
              <w:rPr>
                <w:color w:val="000000"/>
              </w:rPr>
            </w:pPr>
            <w:r w:rsidRPr="00BB257A">
              <w:rPr>
                <w:color w:val="000000"/>
              </w:rPr>
              <w:t>31.39 (8.785)</w:t>
            </w:r>
          </w:p>
        </w:tc>
        <w:tc>
          <w:tcPr>
            <w:tcW w:w="1080" w:type="dxa"/>
            <w:vAlign w:val="bottom"/>
          </w:tcPr>
          <w:p w:rsidR="005D2D03" w:rsidRPr="005D2D03" w:rsidRDefault="00BB257A" w:rsidP="005D2D03">
            <w:pPr>
              <w:adjustRightInd w:val="0"/>
              <w:jc w:val="center"/>
              <w:rPr>
                <w:color w:val="000000"/>
              </w:rPr>
            </w:pPr>
            <w:r w:rsidRPr="00BB257A">
              <w:rPr>
                <w:color w:val="000000"/>
              </w:rPr>
              <w:t>31.16 (8.511)</w:t>
            </w:r>
          </w:p>
        </w:tc>
        <w:tc>
          <w:tcPr>
            <w:tcW w:w="1080" w:type="dxa"/>
            <w:tcBorders>
              <w:right w:val="single" w:sz="18" w:space="0" w:color="000000"/>
            </w:tcBorders>
            <w:vAlign w:val="bottom"/>
          </w:tcPr>
          <w:p w:rsidR="005D2D03" w:rsidRPr="005D2D03" w:rsidRDefault="00BB257A" w:rsidP="005D2D03">
            <w:pPr>
              <w:adjustRightInd w:val="0"/>
              <w:jc w:val="center"/>
              <w:rPr>
                <w:color w:val="000000"/>
              </w:rPr>
            </w:pPr>
            <w:r w:rsidRPr="00BB257A">
              <w:rPr>
                <w:color w:val="000000"/>
              </w:rPr>
              <w:t>31.45 (8.152)</w:t>
            </w:r>
          </w:p>
        </w:tc>
        <w:tc>
          <w:tcPr>
            <w:tcW w:w="1170" w:type="dxa"/>
            <w:tcBorders>
              <w:left w:val="single" w:sz="18" w:space="0" w:color="000000"/>
            </w:tcBorders>
            <w:vAlign w:val="bottom"/>
          </w:tcPr>
          <w:p w:rsidR="005D2D03" w:rsidRPr="005D2D03" w:rsidRDefault="00BB257A" w:rsidP="005D2D03">
            <w:pPr>
              <w:adjustRightInd w:val="0"/>
              <w:jc w:val="center"/>
              <w:rPr>
                <w:color w:val="000000"/>
              </w:rPr>
            </w:pPr>
            <w:r w:rsidRPr="00BB257A">
              <w:rPr>
                <w:color w:val="000000"/>
              </w:rPr>
              <w:t>30.28 (9.361)</w:t>
            </w:r>
          </w:p>
        </w:tc>
        <w:tc>
          <w:tcPr>
            <w:tcW w:w="1080" w:type="dxa"/>
            <w:vAlign w:val="bottom"/>
          </w:tcPr>
          <w:p w:rsidR="005D2D03" w:rsidRPr="005D2D03" w:rsidRDefault="003B67E4" w:rsidP="005D2D03">
            <w:pPr>
              <w:adjustRightInd w:val="0"/>
              <w:jc w:val="center"/>
              <w:rPr>
                <w:color w:val="000000"/>
              </w:rPr>
            </w:pPr>
            <w:r w:rsidRPr="003B67E4">
              <w:rPr>
                <w:color w:val="000000"/>
              </w:rPr>
              <w:t>28.69 (8.501)</w:t>
            </w:r>
          </w:p>
        </w:tc>
        <w:tc>
          <w:tcPr>
            <w:tcW w:w="1080" w:type="dxa"/>
            <w:vAlign w:val="bottom"/>
          </w:tcPr>
          <w:p w:rsidR="005D2D03" w:rsidRPr="005D2D03" w:rsidRDefault="00DE11BE" w:rsidP="005D2D03">
            <w:pPr>
              <w:adjustRightInd w:val="0"/>
              <w:jc w:val="center"/>
              <w:rPr>
                <w:color w:val="000000"/>
              </w:rPr>
            </w:pPr>
            <w:r w:rsidRPr="00DE11BE">
              <w:rPr>
                <w:color w:val="000000"/>
              </w:rPr>
              <w:t>28.93 (8.480)</w:t>
            </w:r>
          </w:p>
        </w:tc>
      </w:tr>
      <w:tr w:rsidR="005D2D03" w:rsidRPr="005D2D03" w:rsidTr="005D2D03">
        <w:trPr>
          <w:trHeight w:val="370"/>
        </w:trPr>
        <w:tc>
          <w:tcPr>
            <w:tcW w:w="2449" w:type="dxa"/>
            <w:vAlign w:val="bottom"/>
          </w:tcPr>
          <w:p w:rsidR="005D2D03" w:rsidRPr="005D2D03" w:rsidRDefault="0034103C" w:rsidP="005D2D03">
            <w:pPr>
              <w:keepLines/>
              <w:spacing w:before="20" w:after="20"/>
              <w:jc w:val="left"/>
              <w:rPr>
                <w:snapToGrid w:val="0"/>
                <w:color w:val="000000"/>
              </w:rPr>
            </w:pPr>
            <w:r w:rsidRPr="0034103C">
              <w:tab/>
              <w:t>Median</w:t>
            </w:r>
          </w:p>
        </w:tc>
        <w:tc>
          <w:tcPr>
            <w:tcW w:w="1259" w:type="dxa"/>
            <w:vAlign w:val="bottom"/>
          </w:tcPr>
          <w:p w:rsidR="005D2D03" w:rsidRPr="005D2D03" w:rsidRDefault="00BB257A" w:rsidP="005D2D03">
            <w:pPr>
              <w:adjustRightInd w:val="0"/>
              <w:jc w:val="center"/>
              <w:rPr>
                <w:color w:val="000000"/>
              </w:rPr>
            </w:pPr>
            <w:r w:rsidRPr="00BB257A">
              <w:rPr>
                <w:color w:val="000000"/>
              </w:rPr>
              <w:t>30.40</w:t>
            </w:r>
          </w:p>
        </w:tc>
        <w:tc>
          <w:tcPr>
            <w:tcW w:w="1080" w:type="dxa"/>
            <w:vAlign w:val="bottom"/>
          </w:tcPr>
          <w:p w:rsidR="005D2D03" w:rsidRPr="005D2D03" w:rsidRDefault="00BB257A" w:rsidP="005D2D03">
            <w:pPr>
              <w:adjustRightInd w:val="0"/>
              <w:jc w:val="center"/>
              <w:rPr>
                <w:color w:val="000000"/>
              </w:rPr>
            </w:pPr>
            <w:r w:rsidRPr="00BB257A">
              <w:rPr>
                <w:color w:val="000000"/>
              </w:rPr>
              <w:t>29.80</w:t>
            </w:r>
          </w:p>
        </w:tc>
        <w:tc>
          <w:tcPr>
            <w:tcW w:w="1080" w:type="dxa"/>
            <w:tcBorders>
              <w:right w:val="single" w:sz="18" w:space="0" w:color="000000"/>
            </w:tcBorders>
            <w:vAlign w:val="bottom"/>
          </w:tcPr>
          <w:p w:rsidR="005D2D03" w:rsidRPr="005D2D03" w:rsidRDefault="00BB257A" w:rsidP="005D2D03">
            <w:pPr>
              <w:adjustRightInd w:val="0"/>
              <w:jc w:val="center"/>
              <w:rPr>
                <w:color w:val="000000"/>
              </w:rPr>
            </w:pPr>
            <w:r w:rsidRPr="00BB257A">
              <w:rPr>
                <w:color w:val="000000"/>
              </w:rPr>
              <w:t>29.70</w:t>
            </w:r>
          </w:p>
        </w:tc>
        <w:tc>
          <w:tcPr>
            <w:tcW w:w="1170" w:type="dxa"/>
            <w:tcBorders>
              <w:left w:val="single" w:sz="18" w:space="0" w:color="000000"/>
            </w:tcBorders>
            <w:vAlign w:val="bottom"/>
          </w:tcPr>
          <w:p w:rsidR="005D2D03" w:rsidRPr="005D2D03" w:rsidRDefault="00BB257A" w:rsidP="005D2D03">
            <w:pPr>
              <w:adjustRightInd w:val="0"/>
              <w:jc w:val="center"/>
              <w:rPr>
                <w:color w:val="000000"/>
              </w:rPr>
            </w:pPr>
            <w:r w:rsidRPr="00BB257A">
              <w:rPr>
                <w:color w:val="000000"/>
              </w:rPr>
              <w:t>29.35</w:t>
            </w:r>
          </w:p>
        </w:tc>
        <w:tc>
          <w:tcPr>
            <w:tcW w:w="1080" w:type="dxa"/>
            <w:vAlign w:val="bottom"/>
          </w:tcPr>
          <w:p w:rsidR="005D2D03" w:rsidRPr="005D2D03" w:rsidRDefault="003B67E4" w:rsidP="005D2D03">
            <w:pPr>
              <w:adjustRightInd w:val="0"/>
              <w:jc w:val="center"/>
              <w:rPr>
                <w:color w:val="000000"/>
              </w:rPr>
            </w:pPr>
            <w:r w:rsidRPr="003B67E4">
              <w:rPr>
                <w:color w:val="000000"/>
              </w:rPr>
              <w:t>27.95</w:t>
            </w:r>
          </w:p>
        </w:tc>
        <w:tc>
          <w:tcPr>
            <w:tcW w:w="1080" w:type="dxa"/>
            <w:vAlign w:val="bottom"/>
          </w:tcPr>
          <w:p w:rsidR="005D2D03" w:rsidRPr="005D2D03" w:rsidRDefault="003B67E4" w:rsidP="005D2D03">
            <w:pPr>
              <w:adjustRightInd w:val="0"/>
              <w:jc w:val="center"/>
              <w:rPr>
                <w:color w:val="000000"/>
              </w:rPr>
            </w:pPr>
            <w:r w:rsidRPr="003B67E4">
              <w:rPr>
                <w:color w:val="000000"/>
              </w:rPr>
              <w:t>28.15</w:t>
            </w:r>
          </w:p>
        </w:tc>
      </w:tr>
      <w:tr w:rsidR="005D2D03" w:rsidRPr="005D2D03" w:rsidTr="005D2D03">
        <w:trPr>
          <w:trHeight w:val="352"/>
        </w:trPr>
        <w:tc>
          <w:tcPr>
            <w:tcW w:w="2449" w:type="dxa"/>
            <w:vAlign w:val="bottom"/>
          </w:tcPr>
          <w:p w:rsidR="005D2D03" w:rsidRPr="005D2D03" w:rsidRDefault="0034103C" w:rsidP="005D2D03">
            <w:pPr>
              <w:keepLines/>
              <w:spacing w:before="20" w:after="20"/>
              <w:jc w:val="left"/>
              <w:rPr>
                <w:snapToGrid w:val="0"/>
                <w:color w:val="000000"/>
              </w:rPr>
            </w:pPr>
            <w:r w:rsidRPr="0034103C">
              <w:rPr>
                <w:snapToGrid w:val="0"/>
                <w:color w:val="000000"/>
              </w:rPr>
              <w:t>Change from baseline</w:t>
            </w:r>
          </w:p>
        </w:tc>
        <w:tc>
          <w:tcPr>
            <w:tcW w:w="1259" w:type="dxa"/>
            <w:vAlign w:val="bottom"/>
          </w:tcPr>
          <w:p w:rsidR="005D2D03" w:rsidRPr="005D2D03" w:rsidRDefault="005D2D03" w:rsidP="005D2D03">
            <w:pPr>
              <w:spacing w:line="264" w:lineRule="auto"/>
              <w:jc w:val="center"/>
              <w:rPr>
                <w:color w:val="000000"/>
              </w:rPr>
            </w:pPr>
          </w:p>
        </w:tc>
        <w:tc>
          <w:tcPr>
            <w:tcW w:w="1080" w:type="dxa"/>
            <w:vAlign w:val="bottom"/>
          </w:tcPr>
          <w:p w:rsidR="005D2D03" w:rsidRPr="005D2D03" w:rsidRDefault="005D2D03" w:rsidP="005D2D03">
            <w:pPr>
              <w:spacing w:line="264" w:lineRule="auto"/>
              <w:jc w:val="center"/>
              <w:rPr>
                <w:color w:val="000000"/>
              </w:rPr>
            </w:pPr>
          </w:p>
        </w:tc>
        <w:tc>
          <w:tcPr>
            <w:tcW w:w="1080" w:type="dxa"/>
            <w:tcBorders>
              <w:right w:val="single" w:sz="18" w:space="0" w:color="000000"/>
            </w:tcBorders>
            <w:vAlign w:val="bottom"/>
          </w:tcPr>
          <w:p w:rsidR="005D2D03" w:rsidRPr="005D2D03" w:rsidRDefault="005D2D03" w:rsidP="005D2D03">
            <w:pPr>
              <w:spacing w:line="264" w:lineRule="auto"/>
              <w:jc w:val="center"/>
              <w:rPr>
                <w:color w:val="000000"/>
              </w:rPr>
            </w:pPr>
          </w:p>
        </w:tc>
        <w:tc>
          <w:tcPr>
            <w:tcW w:w="1170" w:type="dxa"/>
            <w:tcBorders>
              <w:left w:val="single" w:sz="18" w:space="0" w:color="000000"/>
            </w:tcBorders>
          </w:tcPr>
          <w:p w:rsidR="005D2D03" w:rsidRPr="005D2D03" w:rsidRDefault="005D2D03" w:rsidP="005D2D03">
            <w:pPr>
              <w:spacing w:line="264" w:lineRule="auto"/>
              <w:jc w:val="center"/>
              <w:rPr>
                <w:color w:val="000000"/>
              </w:rPr>
            </w:pPr>
          </w:p>
        </w:tc>
        <w:tc>
          <w:tcPr>
            <w:tcW w:w="1080" w:type="dxa"/>
          </w:tcPr>
          <w:p w:rsidR="005D2D03" w:rsidRPr="005D2D03" w:rsidRDefault="005D2D03" w:rsidP="005D2D03">
            <w:pPr>
              <w:spacing w:line="264" w:lineRule="auto"/>
              <w:jc w:val="center"/>
              <w:rPr>
                <w:color w:val="000000"/>
              </w:rPr>
            </w:pPr>
          </w:p>
        </w:tc>
        <w:tc>
          <w:tcPr>
            <w:tcW w:w="1080" w:type="dxa"/>
          </w:tcPr>
          <w:p w:rsidR="005D2D03" w:rsidRPr="005D2D03" w:rsidRDefault="005D2D03" w:rsidP="005D2D03">
            <w:pPr>
              <w:spacing w:line="264" w:lineRule="auto"/>
              <w:jc w:val="center"/>
              <w:rPr>
                <w:color w:val="000000"/>
              </w:rPr>
            </w:pPr>
          </w:p>
        </w:tc>
      </w:tr>
      <w:tr w:rsidR="005D2D03" w:rsidRPr="005D2D03" w:rsidTr="005D2D03">
        <w:trPr>
          <w:trHeight w:val="370"/>
        </w:trPr>
        <w:tc>
          <w:tcPr>
            <w:tcW w:w="2449" w:type="dxa"/>
            <w:vAlign w:val="bottom"/>
          </w:tcPr>
          <w:p w:rsidR="005D2D03" w:rsidRPr="005D2D03" w:rsidRDefault="0034103C" w:rsidP="005D2D03">
            <w:pPr>
              <w:keepLines/>
              <w:spacing w:before="20" w:after="20"/>
              <w:jc w:val="left"/>
              <w:rPr>
                <w:snapToGrid w:val="0"/>
                <w:color w:val="000000"/>
              </w:rPr>
            </w:pPr>
            <w:r w:rsidRPr="0034103C">
              <w:rPr>
                <w:snapToGrid w:val="0"/>
                <w:color w:val="000000"/>
              </w:rPr>
              <w:tab/>
              <w:t>N</w:t>
            </w:r>
          </w:p>
        </w:tc>
        <w:tc>
          <w:tcPr>
            <w:tcW w:w="1259" w:type="dxa"/>
            <w:vAlign w:val="bottom"/>
          </w:tcPr>
          <w:p w:rsidR="005D2D03" w:rsidRPr="005D2D03" w:rsidRDefault="00BB257A" w:rsidP="005D2D03">
            <w:pPr>
              <w:spacing w:line="264" w:lineRule="auto"/>
              <w:jc w:val="center"/>
              <w:rPr>
                <w:color w:val="000000"/>
              </w:rPr>
            </w:pPr>
            <w:r w:rsidRPr="00BB257A">
              <w:rPr>
                <w:color w:val="000000"/>
              </w:rPr>
              <w:t>196</w:t>
            </w:r>
          </w:p>
        </w:tc>
        <w:tc>
          <w:tcPr>
            <w:tcW w:w="1080" w:type="dxa"/>
            <w:vAlign w:val="bottom"/>
          </w:tcPr>
          <w:p w:rsidR="005D2D03" w:rsidRPr="005D2D03" w:rsidRDefault="00BB257A" w:rsidP="005D2D03">
            <w:pPr>
              <w:spacing w:line="264" w:lineRule="auto"/>
              <w:jc w:val="center"/>
              <w:rPr>
                <w:color w:val="000000"/>
              </w:rPr>
            </w:pPr>
            <w:r w:rsidRPr="00BB257A">
              <w:rPr>
                <w:color w:val="000000"/>
              </w:rPr>
              <w:t>200</w:t>
            </w:r>
          </w:p>
        </w:tc>
        <w:tc>
          <w:tcPr>
            <w:tcW w:w="1080" w:type="dxa"/>
            <w:tcBorders>
              <w:right w:val="single" w:sz="18" w:space="0" w:color="000000"/>
            </w:tcBorders>
            <w:vAlign w:val="bottom"/>
          </w:tcPr>
          <w:p w:rsidR="005D2D03" w:rsidRPr="005D2D03" w:rsidRDefault="00BB257A" w:rsidP="005D2D03">
            <w:pPr>
              <w:spacing w:line="264" w:lineRule="auto"/>
              <w:jc w:val="center"/>
              <w:rPr>
                <w:color w:val="000000"/>
              </w:rPr>
            </w:pPr>
            <w:r w:rsidRPr="00BB257A">
              <w:rPr>
                <w:color w:val="000000"/>
              </w:rPr>
              <w:t>197</w:t>
            </w:r>
          </w:p>
        </w:tc>
        <w:tc>
          <w:tcPr>
            <w:tcW w:w="1170" w:type="dxa"/>
            <w:tcBorders>
              <w:left w:val="single" w:sz="18" w:space="0" w:color="000000"/>
            </w:tcBorders>
            <w:vAlign w:val="bottom"/>
          </w:tcPr>
          <w:p w:rsidR="005D2D03" w:rsidRPr="005D2D03" w:rsidRDefault="00BB257A" w:rsidP="005D2D03">
            <w:pPr>
              <w:adjustRightInd w:val="0"/>
              <w:jc w:val="center"/>
              <w:rPr>
                <w:color w:val="000000"/>
              </w:rPr>
            </w:pPr>
            <w:r w:rsidRPr="00BB257A">
              <w:rPr>
                <w:color w:val="000000"/>
              </w:rPr>
              <w:t>97</w:t>
            </w:r>
          </w:p>
        </w:tc>
        <w:tc>
          <w:tcPr>
            <w:tcW w:w="1080" w:type="dxa"/>
            <w:vAlign w:val="bottom"/>
          </w:tcPr>
          <w:p w:rsidR="005D2D03" w:rsidRPr="005D2D03" w:rsidRDefault="003B67E4" w:rsidP="005D2D03">
            <w:pPr>
              <w:adjustRightInd w:val="0"/>
              <w:jc w:val="center"/>
              <w:rPr>
                <w:color w:val="000000"/>
              </w:rPr>
            </w:pPr>
            <w:r w:rsidRPr="003B67E4">
              <w:rPr>
                <w:color w:val="000000"/>
              </w:rPr>
              <w:t>99</w:t>
            </w:r>
          </w:p>
        </w:tc>
        <w:tc>
          <w:tcPr>
            <w:tcW w:w="1080" w:type="dxa"/>
            <w:vAlign w:val="bottom"/>
          </w:tcPr>
          <w:p w:rsidR="005D2D03" w:rsidRPr="005D2D03" w:rsidRDefault="003B67E4" w:rsidP="005D2D03">
            <w:pPr>
              <w:adjustRightInd w:val="0"/>
              <w:jc w:val="center"/>
              <w:rPr>
                <w:color w:val="000000"/>
              </w:rPr>
            </w:pPr>
            <w:r w:rsidRPr="003B67E4">
              <w:rPr>
                <w:color w:val="000000"/>
              </w:rPr>
              <w:t>97</w:t>
            </w:r>
          </w:p>
        </w:tc>
      </w:tr>
      <w:tr w:rsidR="005D2D03" w:rsidRPr="005D2D03" w:rsidTr="005D2D03">
        <w:trPr>
          <w:trHeight w:val="352"/>
        </w:trPr>
        <w:tc>
          <w:tcPr>
            <w:tcW w:w="2449" w:type="dxa"/>
            <w:vAlign w:val="bottom"/>
          </w:tcPr>
          <w:p w:rsidR="005D2D03" w:rsidRPr="005D2D03" w:rsidRDefault="0034103C" w:rsidP="005D2D03">
            <w:pPr>
              <w:keepLines/>
              <w:spacing w:before="20" w:after="20"/>
              <w:jc w:val="left"/>
              <w:rPr>
                <w:snapToGrid w:val="0"/>
                <w:color w:val="000000"/>
              </w:rPr>
            </w:pPr>
            <w:r w:rsidRPr="0034103C">
              <w:tab/>
              <w:t>Mean (SD)</w:t>
            </w:r>
          </w:p>
        </w:tc>
        <w:tc>
          <w:tcPr>
            <w:tcW w:w="1259" w:type="dxa"/>
            <w:vAlign w:val="bottom"/>
          </w:tcPr>
          <w:p w:rsidR="005D2D03" w:rsidRPr="005D2D03" w:rsidRDefault="00BB257A" w:rsidP="005D2D03">
            <w:pPr>
              <w:spacing w:line="264" w:lineRule="auto"/>
              <w:jc w:val="center"/>
              <w:rPr>
                <w:color w:val="000000"/>
              </w:rPr>
            </w:pPr>
            <w:r w:rsidRPr="00BB257A">
              <w:rPr>
                <w:color w:val="000000"/>
              </w:rPr>
              <w:t>1.4(7.094)</w:t>
            </w:r>
          </w:p>
        </w:tc>
        <w:tc>
          <w:tcPr>
            <w:tcW w:w="1080" w:type="dxa"/>
            <w:vAlign w:val="bottom"/>
          </w:tcPr>
          <w:p w:rsidR="005D2D03" w:rsidRPr="005D2D03" w:rsidRDefault="00BB257A" w:rsidP="005D2D03">
            <w:pPr>
              <w:spacing w:line="264" w:lineRule="auto"/>
              <w:jc w:val="center"/>
              <w:rPr>
                <w:color w:val="000000"/>
              </w:rPr>
            </w:pPr>
            <w:r w:rsidRPr="00BB257A">
              <w:rPr>
                <w:color w:val="000000"/>
              </w:rPr>
              <w:t>4.89 (9.333)</w:t>
            </w:r>
          </w:p>
        </w:tc>
        <w:tc>
          <w:tcPr>
            <w:tcW w:w="1080" w:type="dxa"/>
            <w:tcBorders>
              <w:right w:val="single" w:sz="18" w:space="0" w:color="000000"/>
            </w:tcBorders>
            <w:vAlign w:val="bottom"/>
          </w:tcPr>
          <w:p w:rsidR="005D2D03" w:rsidRPr="005D2D03" w:rsidRDefault="00BB257A" w:rsidP="005D2D03">
            <w:pPr>
              <w:spacing w:line="264" w:lineRule="auto"/>
              <w:jc w:val="center"/>
              <w:rPr>
                <w:color w:val="000000"/>
              </w:rPr>
            </w:pPr>
            <w:r w:rsidRPr="00BB257A">
              <w:rPr>
                <w:color w:val="000000"/>
              </w:rPr>
              <w:t>6.22 (8.747)</w:t>
            </w:r>
          </w:p>
        </w:tc>
        <w:tc>
          <w:tcPr>
            <w:tcW w:w="1170" w:type="dxa"/>
            <w:tcBorders>
              <w:left w:val="single" w:sz="18" w:space="0" w:color="000000"/>
            </w:tcBorders>
            <w:vAlign w:val="bottom"/>
          </w:tcPr>
          <w:p w:rsidR="005D2D03" w:rsidRPr="005D2D03" w:rsidRDefault="00BB257A" w:rsidP="005D2D03">
            <w:pPr>
              <w:adjustRightInd w:val="0"/>
              <w:jc w:val="center"/>
              <w:rPr>
                <w:color w:val="000000"/>
              </w:rPr>
            </w:pPr>
            <w:r w:rsidRPr="00BB257A">
              <w:rPr>
                <w:color w:val="000000"/>
              </w:rPr>
              <w:t>1.09 (5.892)</w:t>
            </w:r>
          </w:p>
        </w:tc>
        <w:tc>
          <w:tcPr>
            <w:tcW w:w="1080" w:type="dxa"/>
            <w:vAlign w:val="bottom"/>
          </w:tcPr>
          <w:p w:rsidR="005D2D03" w:rsidRPr="005D2D03" w:rsidRDefault="003B67E4" w:rsidP="005D2D03">
            <w:pPr>
              <w:adjustRightInd w:val="0"/>
              <w:jc w:val="center"/>
              <w:rPr>
                <w:color w:val="000000"/>
              </w:rPr>
            </w:pPr>
            <w:r w:rsidRPr="003B67E4">
              <w:rPr>
                <w:color w:val="000000"/>
              </w:rPr>
              <w:t>4.29 (8.594)</w:t>
            </w:r>
          </w:p>
        </w:tc>
        <w:tc>
          <w:tcPr>
            <w:tcW w:w="1080" w:type="dxa"/>
            <w:vAlign w:val="bottom"/>
          </w:tcPr>
          <w:p w:rsidR="005D2D03" w:rsidRPr="005D2D03" w:rsidRDefault="003B67E4" w:rsidP="005D2D03">
            <w:pPr>
              <w:adjustRightInd w:val="0"/>
              <w:jc w:val="center"/>
              <w:rPr>
                <w:color w:val="000000"/>
              </w:rPr>
            </w:pPr>
            <w:r w:rsidRPr="003B67E4">
              <w:rPr>
                <w:color w:val="000000"/>
              </w:rPr>
              <w:t>4.67 (8.758)</w:t>
            </w:r>
          </w:p>
        </w:tc>
      </w:tr>
      <w:tr w:rsidR="005D2D03" w:rsidRPr="005D2D03" w:rsidTr="005D2D03">
        <w:trPr>
          <w:trHeight w:val="370"/>
        </w:trPr>
        <w:tc>
          <w:tcPr>
            <w:tcW w:w="2449" w:type="dxa"/>
            <w:vAlign w:val="bottom"/>
          </w:tcPr>
          <w:p w:rsidR="005D2D03" w:rsidRPr="005D2D03" w:rsidRDefault="0034103C" w:rsidP="005D2D03">
            <w:pPr>
              <w:keepLines/>
              <w:spacing w:before="20" w:after="20"/>
              <w:jc w:val="left"/>
              <w:rPr>
                <w:snapToGrid w:val="0"/>
                <w:color w:val="000000"/>
              </w:rPr>
            </w:pPr>
            <w:r w:rsidRPr="0034103C">
              <w:tab/>
              <w:t>Median</w:t>
            </w:r>
          </w:p>
        </w:tc>
        <w:tc>
          <w:tcPr>
            <w:tcW w:w="1259" w:type="dxa"/>
            <w:vAlign w:val="bottom"/>
          </w:tcPr>
          <w:p w:rsidR="005D2D03" w:rsidRPr="005D2D03" w:rsidRDefault="00BB257A" w:rsidP="005D2D03">
            <w:pPr>
              <w:spacing w:line="264" w:lineRule="auto"/>
              <w:jc w:val="center"/>
              <w:rPr>
                <w:color w:val="000000"/>
              </w:rPr>
            </w:pPr>
            <w:r w:rsidRPr="00BB257A">
              <w:rPr>
                <w:color w:val="000000"/>
              </w:rPr>
              <w:t>1.15</w:t>
            </w:r>
          </w:p>
        </w:tc>
        <w:tc>
          <w:tcPr>
            <w:tcW w:w="1080" w:type="dxa"/>
            <w:vAlign w:val="bottom"/>
          </w:tcPr>
          <w:p w:rsidR="005D2D03" w:rsidRPr="005D2D03" w:rsidRDefault="00BB257A" w:rsidP="005D2D03">
            <w:pPr>
              <w:spacing w:line="264" w:lineRule="auto"/>
              <w:jc w:val="center"/>
              <w:rPr>
                <w:color w:val="000000"/>
              </w:rPr>
            </w:pPr>
            <w:r w:rsidRPr="00BB257A">
              <w:rPr>
                <w:color w:val="000000"/>
              </w:rPr>
              <w:t>3.90</w:t>
            </w:r>
            <w:r w:rsidRPr="00BB257A">
              <w:rPr>
                <w:vertAlign w:val="superscript"/>
              </w:rPr>
              <w:t xml:space="preserve"> a</w:t>
            </w:r>
          </w:p>
        </w:tc>
        <w:tc>
          <w:tcPr>
            <w:tcW w:w="1080" w:type="dxa"/>
            <w:tcBorders>
              <w:right w:val="single" w:sz="18" w:space="0" w:color="000000"/>
            </w:tcBorders>
            <w:vAlign w:val="bottom"/>
          </w:tcPr>
          <w:p w:rsidR="005D2D03" w:rsidRPr="005D2D03" w:rsidRDefault="00BB257A" w:rsidP="005D2D03">
            <w:pPr>
              <w:spacing w:line="264" w:lineRule="auto"/>
              <w:jc w:val="center"/>
              <w:rPr>
                <w:color w:val="000000"/>
              </w:rPr>
            </w:pPr>
            <w:r w:rsidRPr="00BB257A">
              <w:rPr>
                <w:color w:val="000000"/>
              </w:rPr>
              <w:t>5.80</w:t>
            </w:r>
            <w:r w:rsidRPr="00BB257A">
              <w:rPr>
                <w:vertAlign w:val="superscript"/>
              </w:rPr>
              <w:t xml:space="preserve"> a</w:t>
            </w:r>
          </w:p>
        </w:tc>
        <w:tc>
          <w:tcPr>
            <w:tcW w:w="1170" w:type="dxa"/>
            <w:tcBorders>
              <w:left w:val="single" w:sz="18" w:space="0" w:color="000000"/>
            </w:tcBorders>
            <w:vAlign w:val="bottom"/>
          </w:tcPr>
          <w:p w:rsidR="005D2D03" w:rsidRPr="005D2D03" w:rsidRDefault="003B67E4" w:rsidP="005D2D03">
            <w:pPr>
              <w:adjustRightInd w:val="0"/>
              <w:jc w:val="center"/>
              <w:rPr>
                <w:color w:val="000000"/>
              </w:rPr>
            </w:pPr>
            <w:r w:rsidRPr="003B67E4">
              <w:rPr>
                <w:color w:val="000000"/>
              </w:rPr>
              <w:t>0.00</w:t>
            </w:r>
          </w:p>
        </w:tc>
        <w:tc>
          <w:tcPr>
            <w:tcW w:w="1080" w:type="dxa"/>
            <w:vAlign w:val="bottom"/>
          </w:tcPr>
          <w:p w:rsidR="005D2D03" w:rsidRPr="005D2D03" w:rsidRDefault="003B67E4" w:rsidP="005D2D03">
            <w:pPr>
              <w:adjustRightInd w:val="0"/>
              <w:jc w:val="center"/>
              <w:rPr>
                <w:color w:val="000000"/>
              </w:rPr>
            </w:pPr>
            <w:r w:rsidRPr="003B67E4">
              <w:rPr>
                <w:color w:val="000000"/>
              </w:rPr>
              <w:t>2.70</w:t>
            </w:r>
            <w:r w:rsidRPr="003B67E4">
              <w:rPr>
                <w:color w:val="000000"/>
                <w:vertAlign w:val="superscript"/>
              </w:rPr>
              <w:t>c</w:t>
            </w:r>
          </w:p>
        </w:tc>
        <w:tc>
          <w:tcPr>
            <w:tcW w:w="1080" w:type="dxa"/>
            <w:vAlign w:val="bottom"/>
          </w:tcPr>
          <w:p w:rsidR="005D2D03" w:rsidRPr="005D2D03" w:rsidRDefault="00DE11BE" w:rsidP="005D2D03">
            <w:pPr>
              <w:adjustRightInd w:val="0"/>
              <w:jc w:val="center"/>
              <w:rPr>
                <w:color w:val="000000"/>
              </w:rPr>
            </w:pPr>
            <w:r w:rsidRPr="00DE11BE">
              <w:rPr>
                <w:color w:val="000000"/>
              </w:rPr>
              <w:t>3.50</w:t>
            </w:r>
            <w:r w:rsidRPr="00DE11BE">
              <w:rPr>
                <w:color w:val="000000"/>
                <w:vertAlign w:val="superscript"/>
              </w:rPr>
              <w:t>a</w:t>
            </w:r>
          </w:p>
        </w:tc>
      </w:tr>
      <w:tr w:rsidR="005D2D03" w:rsidRPr="005D2D03" w:rsidTr="005D2D03">
        <w:trPr>
          <w:trHeight w:val="334"/>
        </w:trPr>
        <w:tc>
          <w:tcPr>
            <w:tcW w:w="2449" w:type="dxa"/>
          </w:tcPr>
          <w:p w:rsidR="005D2D03" w:rsidRPr="005D2D03" w:rsidRDefault="0034103C" w:rsidP="005D2D03">
            <w:pPr>
              <w:spacing w:line="264" w:lineRule="auto"/>
              <w:jc w:val="left"/>
              <w:rPr>
                <w:color w:val="000000"/>
              </w:rPr>
            </w:pPr>
            <w:r w:rsidRPr="0034103C">
              <w:rPr>
                <w:color w:val="000000"/>
              </w:rPr>
              <w:t>Mental component summary</w:t>
            </w:r>
          </w:p>
        </w:tc>
        <w:tc>
          <w:tcPr>
            <w:tcW w:w="1259" w:type="dxa"/>
            <w:vAlign w:val="bottom"/>
          </w:tcPr>
          <w:p w:rsidR="005D2D03" w:rsidRPr="005D2D03" w:rsidRDefault="005D2D03" w:rsidP="005D2D03">
            <w:pPr>
              <w:spacing w:line="264" w:lineRule="auto"/>
              <w:jc w:val="center"/>
              <w:rPr>
                <w:color w:val="000000"/>
              </w:rPr>
            </w:pPr>
          </w:p>
        </w:tc>
        <w:tc>
          <w:tcPr>
            <w:tcW w:w="1080" w:type="dxa"/>
            <w:vAlign w:val="bottom"/>
          </w:tcPr>
          <w:p w:rsidR="005D2D03" w:rsidRPr="005D2D03" w:rsidRDefault="005D2D03" w:rsidP="005D2D03">
            <w:pPr>
              <w:spacing w:line="264" w:lineRule="auto"/>
              <w:jc w:val="center"/>
              <w:rPr>
                <w:color w:val="000000"/>
              </w:rPr>
            </w:pPr>
          </w:p>
        </w:tc>
        <w:tc>
          <w:tcPr>
            <w:tcW w:w="1080" w:type="dxa"/>
            <w:tcBorders>
              <w:right w:val="single" w:sz="18" w:space="0" w:color="000000"/>
            </w:tcBorders>
            <w:vAlign w:val="bottom"/>
          </w:tcPr>
          <w:p w:rsidR="005D2D03" w:rsidRPr="005D2D03" w:rsidRDefault="005D2D03" w:rsidP="005D2D03">
            <w:pPr>
              <w:spacing w:line="264" w:lineRule="auto"/>
              <w:jc w:val="center"/>
              <w:rPr>
                <w:color w:val="000000"/>
              </w:rPr>
            </w:pPr>
          </w:p>
        </w:tc>
        <w:tc>
          <w:tcPr>
            <w:tcW w:w="1170" w:type="dxa"/>
            <w:tcBorders>
              <w:left w:val="single" w:sz="18" w:space="0" w:color="000000"/>
            </w:tcBorders>
          </w:tcPr>
          <w:p w:rsidR="005D2D03" w:rsidRPr="005D2D03" w:rsidRDefault="005D2D03" w:rsidP="005D2D03">
            <w:pPr>
              <w:spacing w:line="264" w:lineRule="auto"/>
              <w:jc w:val="center"/>
              <w:rPr>
                <w:color w:val="000000"/>
              </w:rPr>
            </w:pPr>
          </w:p>
        </w:tc>
        <w:tc>
          <w:tcPr>
            <w:tcW w:w="1080" w:type="dxa"/>
          </w:tcPr>
          <w:p w:rsidR="005D2D03" w:rsidRPr="005D2D03" w:rsidRDefault="005D2D03" w:rsidP="005D2D03">
            <w:pPr>
              <w:spacing w:line="264" w:lineRule="auto"/>
              <w:jc w:val="center"/>
              <w:rPr>
                <w:color w:val="000000"/>
              </w:rPr>
            </w:pPr>
          </w:p>
        </w:tc>
        <w:tc>
          <w:tcPr>
            <w:tcW w:w="1080" w:type="dxa"/>
          </w:tcPr>
          <w:p w:rsidR="005D2D03" w:rsidRPr="005D2D03" w:rsidRDefault="005D2D03" w:rsidP="005D2D03">
            <w:pPr>
              <w:spacing w:line="264" w:lineRule="auto"/>
              <w:jc w:val="center"/>
              <w:rPr>
                <w:color w:val="000000"/>
              </w:rPr>
            </w:pPr>
          </w:p>
        </w:tc>
      </w:tr>
      <w:tr w:rsidR="005D2D03" w:rsidRPr="005D2D03" w:rsidTr="005D2D03">
        <w:trPr>
          <w:trHeight w:val="334"/>
        </w:trPr>
        <w:tc>
          <w:tcPr>
            <w:tcW w:w="2449" w:type="dxa"/>
          </w:tcPr>
          <w:p w:rsidR="005D2D03" w:rsidRPr="005D2D03" w:rsidRDefault="0034103C" w:rsidP="005D2D03">
            <w:pPr>
              <w:spacing w:line="264" w:lineRule="auto"/>
              <w:jc w:val="left"/>
              <w:rPr>
                <w:color w:val="000000"/>
              </w:rPr>
            </w:pPr>
            <w:r w:rsidRPr="0034103C">
              <w:rPr>
                <w:color w:val="000000"/>
              </w:rPr>
              <w:lastRenderedPageBreak/>
              <w:t>Baseline</w:t>
            </w:r>
          </w:p>
        </w:tc>
        <w:tc>
          <w:tcPr>
            <w:tcW w:w="1259" w:type="dxa"/>
            <w:vAlign w:val="bottom"/>
          </w:tcPr>
          <w:p w:rsidR="005D2D03" w:rsidRPr="005D2D03" w:rsidRDefault="005D2D03" w:rsidP="005D2D03">
            <w:pPr>
              <w:spacing w:line="264" w:lineRule="auto"/>
              <w:jc w:val="center"/>
              <w:rPr>
                <w:color w:val="000000"/>
              </w:rPr>
            </w:pPr>
          </w:p>
        </w:tc>
        <w:tc>
          <w:tcPr>
            <w:tcW w:w="1080" w:type="dxa"/>
            <w:vAlign w:val="bottom"/>
          </w:tcPr>
          <w:p w:rsidR="005D2D03" w:rsidRPr="005D2D03" w:rsidRDefault="005D2D03" w:rsidP="005D2D03">
            <w:pPr>
              <w:spacing w:line="264" w:lineRule="auto"/>
              <w:jc w:val="center"/>
              <w:rPr>
                <w:color w:val="000000"/>
              </w:rPr>
            </w:pPr>
          </w:p>
        </w:tc>
        <w:tc>
          <w:tcPr>
            <w:tcW w:w="1080" w:type="dxa"/>
            <w:tcBorders>
              <w:right w:val="single" w:sz="18" w:space="0" w:color="000000"/>
            </w:tcBorders>
            <w:vAlign w:val="bottom"/>
          </w:tcPr>
          <w:p w:rsidR="005D2D03" w:rsidRPr="005D2D03" w:rsidRDefault="005D2D03" w:rsidP="005D2D03">
            <w:pPr>
              <w:spacing w:line="264" w:lineRule="auto"/>
              <w:jc w:val="center"/>
              <w:rPr>
                <w:color w:val="000000"/>
              </w:rPr>
            </w:pPr>
          </w:p>
        </w:tc>
        <w:tc>
          <w:tcPr>
            <w:tcW w:w="1170" w:type="dxa"/>
            <w:tcBorders>
              <w:left w:val="single" w:sz="18" w:space="0" w:color="000000"/>
            </w:tcBorders>
          </w:tcPr>
          <w:p w:rsidR="005D2D03" w:rsidRPr="005D2D03" w:rsidRDefault="005D2D03" w:rsidP="005D2D03">
            <w:pPr>
              <w:spacing w:line="264" w:lineRule="auto"/>
              <w:jc w:val="center"/>
              <w:rPr>
                <w:color w:val="000000"/>
              </w:rPr>
            </w:pPr>
          </w:p>
        </w:tc>
        <w:tc>
          <w:tcPr>
            <w:tcW w:w="1080" w:type="dxa"/>
          </w:tcPr>
          <w:p w:rsidR="005D2D03" w:rsidRPr="005D2D03" w:rsidRDefault="005D2D03" w:rsidP="005D2D03">
            <w:pPr>
              <w:spacing w:line="264" w:lineRule="auto"/>
              <w:jc w:val="center"/>
              <w:rPr>
                <w:color w:val="000000"/>
              </w:rPr>
            </w:pPr>
          </w:p>
        </w:tc>
        <w:tc>
          <w:tcPr>
            <w:tcW w:w="1080" w:type="dxa"/>
          </w:tcPr>
          <w:p w:rsidR="005D2D03" w:rsidRPr="005D2D03" w:rsidRDefault="005D2D03" w:rsidP="005D2D03">
            <w:pPr>
              <w:spacing w:line="264" w:lineRule="auto"/>
              <w:jc w:val="center"/>
              <w:rPr>
                <w:color w:val="000000"/>
              </w:rPr>
            </w:pPr>
          </w:p>
        </w:tc>
      </w:tr>
      <w:tr w:rsidR="005D2D03" w:rsidRPr="005D2D03" w:rsidTr="005D2D03">
        <w:trPr>
          <w:trHeight w:val="334"/>
        </w:trPr>
        <w:tc>
          <w:tcPr>
            <w:tcW w:w="2449" w:type="dxa"/>
          </w:tcPr>
          <w:p w:rsidR="005D2D03" w:rsidRPr="005D2D03" w:rsidRDefault="0034103C" w:rsidP="005D2D03">
            <w:pPr>
              <w:spacing w:line="264" w:lineRule="auto"/>
              <w:jc w:val="left"/>
              <w:rPr>
                <w:color w:val="000000"/>
              </w:rPr>
            </w:pPr>
            <w:r w:rsidRPr="0034103C">
              <w:rPr>
                <w:color w:val="000000"/>
              </w:rPr>
              <w:tab/>
              <w:t>N</w:t>
            </w:r>
          </w:p>
        </w:tc>
        <w:tc>
          <w:tcPr>
            <w:tcW w:w="1259" w:type="dxa"/>
            <w:vAlign w:val="bottom"/>
          </w:tcPr>
          <w:p w:rsidR="005D2D03" w:rsidRPr="005D2D03" w:rsidRDefault="00BB257A" w:rsidP="005D2D03">
            <w:pPr>
              <w:adjustRightInd w:val="0"/>
              <w:jc w:val="center"/>
              <w:rPr>
                <w:color w:val="000000"/>
              </w:rPr>
            </w:pPr>
            <w:r w:rsidRPr="00BB257A">
              <w:rPr>
                <w:color w:val="000000"/>
              </w:rPr>
              <w:t>203</w:t>
            </w:r>
          </w:p>
        </w:tc>
        <w:tc>
          <w:tcPr>
            <w:tcW w:w="1080" w:type="dxa"/>
            <w:vAlign w:val="bottom"/>
          </w:tcPr>
          <w:p w:rsidR="005D2D03" w:rsidRPr="005D2D03" w:rsidRDefault="00BB257A" w:rsidP="005D2D03">
            <w:pPr>
              <w:adjustRightInd w:val="0"/>
              <w:jc w:val="center"/>
              <w:rPr>
                <w:color w:val="000000"/>
              </w:rPr>
            </w:pPr>
            <w:r w:rsidRPr="00BB257A">
              <w:rPr>
                <w:color w:val="000000"/>
              </w:rPr>
              <w:t>203</w:t>
            </w:r>
          </w:p>
        </w:tc>
        <w:tc>
          <w:tcPr>
            <w:tcW w:w="1080" w:type="dxa"/>
            <w:tcBorders>
              <w:right w:val="single" w:sz="18" w:space="0" w:color="000000"/>
            </w:tcBorders>
            <w:vAlign w:val="bottom"/>
          </w:tcPr>
          <w:p w:rsidR="005D2D03" w:rsidRPr="005D2D03" w:rsidRDefault="00BB257A" w:rsidP="005D2D03">
            <w:pPr>
              <w:adjustRightInd w:val="0"/>
              <w:jc w:val="center"/>
              <w:rPr>
                <w:color w:val="000000"/>
              </w:rPr>
            </w:pPr>
            <w:r w:rsidRPr="00BB257A">
              <w:rPr>
                <w:color w:val="000000"/>
              </w:rPr>
              <w:t>204</w:t>
            </w:r>
          </w:p>
        </w:tc>
        <w:tc>
          <w:tcPr>
            <w:tcW w:w="1170" w:type="dxa"/>
            <w:tcBorders>
              <w:left w:val="single" w:sz="18" w:space="0" w:color="000000"/>
            </w:tcBorders>
            <w:vAlign w:val="bottom"/>
          </w:tcPr>
          <w:p w:rsidR="005D2D03" w:rsidRPr="005D2D03" w:rsidRDefault="00BB257A" w:rsidP="005D2D03">
            <w:pPr>
              <w:adjustRightInd w:val="0"/>
              <w:jc w:val="center"/>
              <w:rPr>
                <w:color w:val="000000"/>
              </w:rPr>
            </w:pPr>
            <w:r w:rsidRPr="00BB257A">
              <w:rPr>
                <w:color w:val="000000"/>
              </w:rPr>
              <w:t>104</w:t>
            </w:r>
          </w:p>
        </w:tc>
        <w:tc>
          <w:tcPr>
            <w:tcW w:w="1080" w:type="dxa"/>
            <w:vAlign w:val="bottom"/>
          </w:tcPr>
          <w:p w:rsidR="005D2D03" w:rsidRPr="005D2D03" w:rsidRDefault="003B67E4" w:rsidP="005D2D03">
            <w:pPr>
              <w:adjustRightInd w:val="0"/>
              <w:jc w:val="center"/>
              <w:rPr>
                <w:color w:val="000000"/>
              </w:rPr>
            </w:pPr>
            <w:r w:rsidRPr="003B67E4">
              <w:rPr>
                <w:color w:val="000000"/>
              </w:rPr>
              <w:t>102</w:t>
            </w:r>
          </w:p>
        </w:tc>
        <w:tc>
          <w:tcPr>
            <w:tcW w:w="1080" w:type="dxa"/>
            <w:vAlign w:val="bottom"/>
          </w:tcPr>
          <w:p w:rsidR="005D2D03" w:rsidRPr="005D2D03" w:rsidRDefault="003B67E4" w:rsidP="005D2D03">
            <w:pPr>
              <w:adjustRightInd w:val="0"/>
              <w:jc w:val="center"/>
              <w:rPr>
                <w:color w:val="000000"/>
              </w:rPr>
            </w:pPr>
            <w:r w:rsidRPr="003B67E4">
              <w:rPr>
                <w:color w:val="000000"/>
              </w:rPr>
              <w:t>104</w:t>
            </w:r>
          </w:p>
        </w:tc>
      </w:tr>
      <w:tr w:rsidR="005D2D03" w:rsidRPr="005D2D03" w:rsidTr="005D2D03">
        <w:trPr>
          <w:trHeight w:val="573"/>
        </w:trPr>
        <w:tc>
          <w:tcPr>
            <w:tcW w:w="2449" w:type="dxa"/>
          </w:tcPr>
          <w:p w:rsidR="005D2D03" w:rsidRPr="005D2D03" w:rsidRDefault="0034103C" w:rsidP="005D2D03">
            <w:pPr>
              <w:spacing w:line="264" w:lineRule="auto"/>
              <w:jc w:val="left"/>
              <w:rPr>
                <w:color w:val="000000"/>
              </w:rPr>
            </w:pPr>
            <w:r w:rsidRPr="0034103C">
              <w:rPr>
                <w:color w:val="000000"/>
              </w:rPr>
              <w:tab/>
            </w:r>
            <w:r w:rsidR="00BB257A" w:rsidRPr="00BB257A">
              <w:t>Mean (SD)</w:t>
            </w:r>
          </w:p>
        </w:tc>
        <w:tc>
          <w:tcPr>
            <w:tcW w:w="1259" w:type="dxa"/>
            <w:vAlign w:val="bottom"/>
          </w:tcPr>
          <w:p w:rsidR="005D2D03" w:rsidRPr="005D2D03" w:rsidRDefault="00BB257A" w:rsidP="005D2D03">
            <w:pPr>
              <w:adjustRightInd w:val="0"/>
              <w:jc w:val="center"/>
              <w:rPr>
                <w:color w:val="000000"/>
              </w:rPr>
            </w:pPr>
            <w:r w:rsidRPr="00BB257A">
              <w:rPr>
                <w:color w:val="000000"/>
              </w:rPr>
              <w:t>43.51 (10.848)</w:t>
            </w:r>
          </w:p>
        </w:tc>
        <w:tc>
          <w:tcPr>
            <w:tcW w:w="1080" w:type="dxa"/>
            <w:vAlign w:val="bottom"/>
          </w:tcPr>
          <w:p w:rsidR="005D2D03" w:rsidRPr="005D2D03" w:rsidRDefault="00BB257A" w:rsidP="005D2D03">
            <w:pPr>
              <w:adjustRightInd w:val="0"/>
              <w:jc w:val="center"/>
              <w:rPr>
                <w:color w:val="000000"/>
              </w:rPr>
            </w:pPr>
            <w:r w:rsidRPr="00BB257A">
              <w:rPr>
                <w:color w:val="000000"/>
              </w:rPr>
              <w:t>42.77 (10.908)</w:t>
            </w:r>
          </w:p>
        </w:tc>
        <w:tc>
          <w:tcPr>
            <w:tcW w:w="1080" w:type="dxa"/>
            <w:tcBorders>
              <w:right w:val="single" w:sz="18" w:space="0" w:color="000000"/>
            </w:tcBorders>
            <w:vAlign w:val="bottom"/>
          </w:tcPr>
          <w:p w:rsidR="005D2D03" w:rsidRPr="005D2D03" w:rsidRDefault="00BB257A" w:rsidP="005D2D03">
            <w:pPr>
              <w:adjustRightInd w:val="0"/>
              <w:jc w:val="center"/>
              <w:rPr>
                <w:color w:val="000000"/>
              </w:rPr>
            </w:pPr>
            <w:r w:rsidRPr="00BB257A">
              <w:rPr>
                <w:color w:val="000000"/>
              </w:rPr>
              <w:t>43.48 (11.608)</w:t>
            </w:r>
          </w:p>
        </w:tc>
        <w:tc>
          <w:tcPr>
            <w:tcW w:w="1170" w:type="dxa"/>
            <w:tcBorders>
              <w:left w:val="single" w:sz="18" w:space="0" w:color="000000"/>
            </w:tcBorders>
            <w:vAlign w:val="bottom"/>
          </w:tcPr>
          <w:p w:rsidR="005D2D03" w:rsidRPr="005D2D03" w:rsidRDefault="00BB257A" w:rsidP="005D2D03">
            <w:pPr>
              <w:adjustRightInd w:val="0"/>
              <w:jc w:val="center"/>
              <w:rPr>
                <w:color w:val="000000"/>
              </w:rPr>
            </w:pPr>
            <w:r w:rsidRPr="00BB257A">
              <w:rPr>
                <w:color w:val="000000"/>
              </w:rPr>
              <w:t>42.11 (12.507)</w:t>
            </w:r>
          </w:p>
        </w:tc>
        <w:tc>
          <w:tcPr>
            <w:tcW w:w="1080" w:type="dxa"/>
            <w:vAlign w:val="bottom"/>
          </w:tcPr>
          <w:p w:rsidR="005D2D03" w:rsidRPr="005D2D03" w:rsidRDefault="003B67E4" w:rsidP="005D2D03">
            <w:pPr>
              <w:adjustRightInd w:val="0"/>
              <w:jc w:val="center"/>
              <w:rPr>
                <w:color w:val="000000"/>
              </w:rPr>
            </w:pPr>
            <w:r w:rsidRPr="003B67E4">
              <w:rPr>
                <w:color w:val="000000"/>
              </w:rPr>
              <w:t>43.27 (12.911)</w:t>
            </w:r>
          </w:p>
        </w:tc>
        <w:tc>
          <w:tcPr>
            <w:tcW w:w="1080" w:type="dxa"/>
            <w:vAlign w:val="bottom"/>
          </w:tcPr>
          <w:p w:rsidR="005D2D03" w:rsidRPr="005D2D03" w:rsidRDefault="003B67E4" w:rsidP="005D2D03">
            <w:pPr>
              <w:adjustRightInd w:val="0"/>
              <w:jc w:val="center"/>
              <w:rPr>
                <w:color w:val="000000"/>
              </w:rPr>
            </w:pPr>
            <w:r w:rsidRPr="003B67E4">
              <w:rPr>
                <w:color w:val="000000"/>
              </w:rPr>
              <w:t>42.81 (11.953)</w:t>
            </w:r>
          </w:p>
        </w:tc>
      </w:tr>
      <w:tr w:rsidR="005D2D03" w:rsidRPr="005D2D03" w:rsidTr="005D2D03">
        <w:trPr>
          <w:trHeight w:val="352"/>
        </w:trPr>
        <w:tc>
          <w:tcPr>
            <w:tcW w:w="2449" w:type="dxa"/>
            <w:vAlign w:val="bottom"/>
          </w:tcPr>
          <w:p w:rsidR="005D2D03" w:rsidRPr="005D2D03" w:rsidRDefault="0034103C" w:rsidP="005D2D03">
            <w:pPr>
              <w:keepLines/>
              <w:spacing w:before="20" w:after="20"/>
              <w:jc w:val="left"/>
              <w:rPr>
                <w:snapToGrid w:val="0"/>
                <w:color w:val="000000"/>
              </w:rPr>
            </w:pPr>
            <w:r w:rsidRPr="0034103C">
              <w:tab/>
              <w:t>Median</w:t>
            </w:r>
          </w:p>
        </w:tc>
        <w:tc>
          <w:tcPr>
            <w:tcW w:w="1259" w:type="dxa"/>
            <w:vAlign w:val="bottom"/>
          </w:tcPr>
          <w:p w:rsidR="005D2D03" w:rsidRPr="005D2D03" w:rsidRDefault="00BB257A" w:rsidP="005D2D03">
            <w:pPr>
              <w:adjustRightInd w:val="0"/>
              <w:jc w:val="center"/>
              <w:rPr>
                <w:color w:val="000000"/>
              </w:rPr>
            </w:pPr>
            <w:r w:rsidRPr="00BB257A">
              <w:rPr>
                <w:color w:val="000000"/>
              </w:rPr>
              <w:t>43.90</w:t>
            </w:r>
          </w:p>
        </w:tc>
        <w:tc>
          <w:tcPr>
            <w:tcW w:w="1080" w:type="dxa"/>
            <w:vAlign w:val="bottom"/>
          </w:tcPr>
          <w:p w:rsidR="005D2D03" w:rsidRPr="005D2D03" w:rsidRDefault="00BB257A" w:rsidP="005D2D03">
            <w:pPr>
              <w:adjustRightInd w:val="0"/>
              <w:jc w:val="center"/>
              <w:rPr>
                <w:color w:val="000000"/>
              </w:rPr>
            </w:pPr>
            <w:r w:rsidRPr="00BB257A">
              <w:rPr>
                <w:color w:val="000000"/>
              </w:rPr>
              <w:t>42.00</w:t>
            </w:r>
          </w:p>
        </w:tc>
        <w:tc>
          <w:tcPr>
            <w:tcW w:w="1080" w:type="dxa"/>
            <w:tcBorders>
              <w:right w:val="single" w:sz="18" w:space="0" w:color="000000"/>
            </w:tcBorders>
            <w:vAlign w:val="bottom"/>
          </w:tcPr>
          <w:p w:rsidR="005D2D03" w:rsidRPr="005D2D03" w:rsidRDefault="00BB257A" w:rsidP="005D2D03">
            <w:pPr>
              <w:adjustRightInd w:val="0"/>
              <w:jc w:val="center"/>
              <w:rPr>
                <w:color w:val="000000"/>
              </w:rPr>
            </w:pPr>
            <w:r w:rsidRPr="00BB257A">
              <w:rPr>
                <w:color w:val="000000"/>
              </w:rPr>
              <w:t>41.65</w:t>
            </w:r>
          </w:p>
        </w:tc>
        <w:tc>
          <w:tcPr>
            <w:tcW w:w="1170" w:type="dxa"/>
            <w:tcBorders>
              <w:left w:val="single" w:sz="18" w:space="0" w:color="000000"/>
            </w:tcBorders>
            <w:vAlign w:val="bottom"/>
          </w:tcPr>
          <w:p w:rsidR="005D2D03" w:rsidRPr="005D2D03" w:rsidRDefault="00BB257A" w:rsidP="005D2D03">
            <w:pPr>
              <w:adjustRightInd w:val="0"/>
              <w:jc w:val="center"/>
              <w:rPr>
                <w:color w:val="000000"/>
              </w:rPr>
            </w:pPr>
            <w:r w:rsidRPr="00BB257A">
              <w:rPr>
                <w:color w:val="000000"/>
              </w:rPr>
              <w:t>41.80</w:t>
            </w:r>
          </w:p>
        </w:tc>
        <w:tc>
          <w:tcPr>
            <w:tcW w:w="1080" w:type="dxa"/>
            <w:vAlign w:val="bottom"/>
          </w:tcPr>
          <w:p w:rsidR="005D2D03" w:rsidRPr="005D2D03" w:rsidRDefault="003B67E4" w:rsidP="005D2D03">
            <w:pPr>
              <w:adjustRightInd w:val="0"/>
              <w:jc w:val="center"/>
              <w:rPr>
                <w:color w:val="000000"/>
              </w:rPr>
            </w:pPr>
            <w:r w:rsidRPr="003B67E4">
              <w:rPr>
                <w:color w:val="000000"/>
              </w:rPr>
              <w:t>43.70</w:t>
            </w:r>
          </w:p>
        </w:tc>
        <w:tc>
          <w:tcPr>
            <w:tcW w:w="1080" w:type="dxa"/>
            <w:vAlign w:val="bottom"/>
          </w:tcPr>
          <w:p w:rsidR="005D2D03" w:rsidRPr="005D2D03" w:rsidRDefault="003B67E4" w:rsidP="005D2D03">
            <w:pPr>
              <w:adjustRightInd w:val="0"/>
              <w:jc w:val="center"/>
              <w:rPr>
                <w:color w:val="000000"/>
              </w:rPr>
            </w:pPr>
            <w:r w:rsidRPr="003B67E4">
              <w:rPr>
                <w:color w:val="000000"/>
              </w:rPr>
              <w:t>41.40</w:t>
            </w:r>
          </w:p>
        </w:tc>
      </w:tr>
      <w:tr w:rsidR="005D2D03" w:rsidRPr="005D2D03" w:rsidTr="005D2D03">
        <w:trPr>
          <w:trHeight w:val="370"/>
        </w:trPr>
        <w:tc>
          <w:tcPr>
            <w:tcW w:w="2449" w:type="dxa"/>
            <w:vAlign w:val="bottom"/>
          </w:tcPr>
          <w:p w:rsidR="005D2D03" w:rsidRPr="005D2D03" w:rsidRDefault="0034103C" w:rsidP="005D2D03">
            <w:pPr>
              <w:keepLines/>
              <w:spacing w:before="20" w:after="20"/>
              <w:jc w:val="left"/>
              <w:rPr>
                <w:snapToGrid w:val="0"/>
                <w:color w:val="000000"/>
              </w:rPr>
            </w:pPr>
            <w:r w:rsidRPr="0034103C">
              <w:rPr>
                <w:snapToGrid w:val="0"/>
                <w:color w:val="000000"/>
              </w:rPr>
              <w:t>Change from baseline</w:t>
            </w:r>
          </w:p>
        </w:tc>
        <w:tc>
          <w:tcPr>
            <w:tcW w:w="1259" w:type="dxa"/>
            <w:vAlign w:val="bottom"/>
          </w:tcPr>
          <w:p w:rsidR="005D2D03" w:rsidRPr="005D2D03" w:rsidRDefault="005D2D03" w:rsidP="005D2D03">
            <w:pPr>
              <w:spacing w:line="264" w:lineRule="auto"/>
              <w:jc w:val="center"/>
              <w:rPr>
                <w:color w:val="000000"/>
              </w:rPr>
            </w:pPr>
          </w:p>
        </w:tc>
        <w:tc>
          <w:tcPr>
            <w:tcW w:w="1080" w:type="dxa"/>
            <w:vAlign w:val="bottom"/>
          </w:tcPr>
          <w:p w:rsidR="005D2D03" w:rsidRPr="005D2D03" w:rsidRDefault="005D2D03" w:rsidP="005D2D03">
            <w:pPr>
              <w:spacing w:line="264" w:lineRule="auto"/>
              <w:jc w:val="center"/>
              <w:rPr>
                <w:color w:val="000000"/>
              </w:rPr>
            </w:pPr>
          </w:p>
        </w:tc>
        <w:tc>
          <w:tcPr>
            <w:tcW w:w="1080" w:type="dxa"/>
            <w:tcBorders>
              <w:right w:val="single" w:sz="18" w:space="0" w:color="000000"/>
            </w:tcBorders>
            <w:vAlign w:val="bottom"/>
          </w:tcPr>
          <w:p w:rsidR="005D2D03" w:rsidRPr="005D2D03" w:rsidRDefault="005D2D03" w:rsidP="005D2D03">
            <w:pPr>
              <w:spacing w:line="264" w:lineRule="auto"/>
              <w:jc w:val="center"/>
              <w:rPr>
                <w:color w:val="000000"/>
              </w:rPr>
            </w:pPr>
          </w:p>
        </w:tc>
        <w:tc>
          <w:tcPr>
            <w:tcW w:w="1170" w:type="dxa"/>
            <w:tcBorders>
              <w:left w:val="single" w:sz="18" w:space="0" w:color="000000"/>
            </w:tcBorders>
          </w:tcPr>
          <w:p w:rsidR="005D2D03" w:rsidRPr="005D2D03" w:rsidRDefault="005D2D03" w:rsidP="005D2D03">
            <w:pPr>
              <w:spacing w:line="264" w:lineRule="auto"/>
              <w:jc w:val="center"/>
              <w:rPr>
                <w:color w:val="000000"/>
              </w:rPr>
            </w:pPr>
          </w:p>
        </w:tc>
        <w:tc>
          <w:tcPr>
            <w:tcW w:w="1080" w:type="dxa"/>
          </w:tcPr>
          <w:p w:rsidR="005D2D03" w:rsidRPr="005D2D03" w:rsidRDefault="005D2D03" w:rsidP="005D2D03">
            <w:pPr>
              <w:spacing w:line="264" w:lineRule="auto"/>
              <w:jc w:val="center"/>
              <w:rPr>
                <w:color w:val="000000"/>
              </w:rPr>
            </w:pPr>
          </w:p>
        </w:tc>
        <w:tc>
          <w:tcPr>
            <w:tcW w:w="1080" w:type="dxa"/>
          </w:tcPr>
          <w:p w:rsidR="005D2D03" w:rsidRPr="005D2D03" w:rsidRDefault="005D2D03" w:rsidP="005D2D03">
            <w:pPr>
              <w:spacing w:line="264" w:lineRule="auto"/>
              <w:jc w:val="center"/>
              <w:rPr>
                <w:color w:val="000000"/>
              </w:rPr>
            </w:pPr>
          </w:p>
        </w:tc>
      </w:tr>
      <w:tr w:rsidR="005D2D03" w:rsidRPr="005D2D03" w:rsidTr="005D2D03">
        <w:trPr>
          <w:trHeight w:val="370"/>
        </w:trPr>
        <w:tc>
          <w:tcPr>
            <w:tcW w:w="2449" w:type="dxa"/>
            <w:vAlign w:val="bottom"/>
          </w:tcPr>
          <w:p w:rsidR="005D2D03" w:rsidRPr="005D2D03" w:rsidRDefault="0034103C" w:rsidP="005D2D03">
            <w:pPr>
              <w:keepLines/>
              <w:spacing w:before="20" w:after="20"/>
              <w:jc w:val="left"/>
              <w:rPr>
                <w:snapToGrid w:val="0"/>
                <w:color w:val="000000"/>
              </w:rPr>
            </w:pPr>
            <w:r w:rsidRPr="0034103C">
              <w:rPr>
                <w:snapToGrid w:val="0"/>
                <w:color w:val="000000"/>
              </w:rPr>
              <w:tab/>
              <w:t>N</w:t>
            </w:r>
          </w:p>
        </w:tc>
        <w:tc>
          <w:tcPr>
            <w:tcW w:w="1259" w:type="dxa"/>
            <w:vAlign w:val="bottom"/>
          </w:tcPr>
          <w:p w:rsidR="005D2D03" w:rsidRPr="005D2D03" w:rsidRDefault="00BB257A" w:rsidP="005D2D03">
            <w:pPr>
              <w:spacing w:line="264" w:lineRule="auto"/>
              <w:jc w:val="center"/>
              <w:rPr>
                <w:color w:val="000000"/>
              </w:rPr>
            </w:pPr>
            <w:r w:rsidRPr="00BB257A">
              <w:rPr>
                <w:color w:val="000000"/>
              </w:rPr>
              <w:t>196</w:t>
            </w:r>
          </w:p>
        </w:tc>
        <w:tc>
          <w:tcPr>
            <w:tcW w:w="1080" w:type="dxa"/>
            <w:vAlign w:val="bottom"/>
          </w:tcPr>
          <w:p w:rsidR="005D2D03" w:rsidRPr="005D2D03" w:rsidRDefault="00BB257A" w:rsidP="005D2D03">
            <w:pPr>
              <w:spacing w:line="264" w:lineRule="auto"/>
              <w:jc w:val="center"/>
              <w:rPr>
                <w:color w:val="000000"/>
              </w:rPr>
            </w:pPr>
            <w:r w:rsidRPr="00BB257A">
              <w:rPr>
                <w:color w:val="000000"/>
              </w:rPr>
              <w:t>200</w:t>
            </w:r>
          </w:p>
        </w:tc>
        <w:tc>
          <w:tcPr>
            <w:tcW w:w="1080" w:type="dxa"/>
            <w:tcBorders>
              <w:right w:val="single" w:sz="18" w:space="0" w:color="000000"/>
            </w:tcBorders>
            <w:vAlign w:val="bottom"/>
          </w:tcPr>
          <w:p w:rsidR="005D2D03" w:rsidRPr="005D2D03" w:rsidRDefault="00BB257A" w:rsidP="005D2D03">
            <w:pPr>
              <w:spacing w:line="264" w:lineRule="auto"/>
              <w:jc w:val="center"/>
              <w:rPr>
                <w:color w:val="000000"/>
              </w:rPr>
            </w:pPr>
            <w:r w:rsidRPr="00BB257A">
              <w:rPr>
                <w:color w:val="000000"/>
              </w:rPr>
              <w:t>197</w:t>
            </w:r>
          </w:p>
        </w:tc>
        <w:tc>
          <w:tcPr>
            <w:tcW w:w="1170" w:type="dxa"/>
            <w:tcBorders>
              <w:left w:val="single" w:sz="18" w:space="0" w:color="000000"/>
            </w:tcBorders>
            <w:vAlign w:val="bottom"/>
          </w:tcPr>
          <w:p w:rsidR="005D2D03" w:rsidRPr="005D2D03" w:rsidRDefault="00BB257A" w:rsidP="005D2D03">
            <w:pPr>
              <w:adjustRightInd w:val="0"/>
              <w:jc w:val="center"/>
              <w:rPr>
                <w:color w:val="000000"/>
              </w:rPr>
            </w:pPr>
            <w:r w:rsidRPr="00BB257A">
              <w:rPr>
                <w:color w:val="000000"/>
              </w:rPr>
              <w:t>97</w:t>
            </w:r>
          </w:p>
        </w:tc>
        <w:tc>
          <w:tcPr>
            <w:tcW w:w="1080" w:type="dxa"/>
            <w:vAlign w:val="bottom"/>
          </w:tcPr>
          <w:p w:rsidR="005D2D03" w:rsidRPr="005D2D03" w:rsidRDefault="003B67E4" w:rsidP="005D2D03">
            <w:pPr>
              <w:adjustRightInd w:val="0"/>
              <w:jc w:val="center"/>
              <w:rPr>
                <w:color w:val="000000"/>
              </w:rPr>
            </w:pPr>
            <w:r w:rsidRPr="003B67E4">
              <w:rPr>
                <w:color w:val="000000"/>
              </w:rPr>
              <w:t>99</w:t>
            </w:r>
          </w:p>
        </w:tc>
        <w:tc>
          <w:tcPr>
            <w:tcW w:w="1080" w:type="dxa"/>
            <w:vAlign w:val="bottom"/>
          </w:tcPr>
          <w:p w:rsidR="005D2D03" w:rsidRPr="005D2D03" w:rsidRDefault="003B67E4" w:rsidP="005D2D03">
            <w:pPr>
              <w:adjustRightInd w:val="0"/>
              <w:jc w:val="center"/>
              <w:rPr>
                <w:color w:val="000000"/>
              </w:rPr>
            </w:pPr>
            <w:r w:rsidRPr="003B67E4">
              <w:rPr>
                <w:color w:val="000000"/>
              </w:rPr>
              <w:t>97</w:t>
            </w:r>
          </w:p>
        </w:tc>
      </w:tr>
      <w:tr w:rsidR="005D2D03" w:rsidRPr="005D2D03" w:rsidTr="005D2D03">
        <w:trPr>
          <w:trHeight w:val="352"/>
        </w:trPr>
        <w:tc>
          <w:tcPr>
            <w:tcW w:w="2449" w:type="dxa"/>
            <w:vAlign w:val="bottom"/>
          </w:tcPr>
          <w:p w:rsidR="005D2D03" w:rsidRPr="005D2D03" w:rsidRDefault="0034103C" w:rsidP="005D2D03">
            <w:pPr>
              <w:keepLines/>
              <w:spacing w:before="20" w:after="20"/>
              <w:jc w:val="left"/>
              <w:rPr>
                <w:snapToGrid w:val="0"/>
                <w:color w:val="000000"/>
              </w:rPr>
            </w:pPr>
            <w:r w:rsidRPr="0034103C">
              <w:tab/>
              <w:t>Mean (SD)</w:t>
            </w:r>
          </w:p>
        </w:tc>
        <w:tc>
          <w:tcPr>
            <w:tcW w:w="1259" w:type="dxa"/>
            <w:vAlign w:val="bottom"/>
          </w:tcPr>
          <w:p w:rsidR="005D2D03" w:rsidRPr="005D2D03" w:rsidRDefault="00BB257A" w:rsidP="005D2D03">
            <w:pPr>
              <w:spacing w:line="264" w:lineRule="auto"/>
              <w:jc w:val="center"/>
              <w:rPr>
                <w:color w:val="000000"/>
              </w:rPr>
            </w:pPr>
            <w:r w:rsidRPr="00BB257A">
              <w:rPr>
                <w:color w:val="000000"/>
              </w:rPr>
              <w:t>1.53 (9.582)</w:t>
            </w:r>
          </w:p>
        </w:tc>
        <w:tc>
          <w:tcPr>
            <w:tcW w:w="1080" w:type="dxa"/>
            <w:vAlign w:val="bottom"/>
          </w:tcPr>
          <w:p w:rsidR="005D2D03" w:rsidRPr="005D2D03" w:rsidRDefault="00BB257A" w:rsidP="005D2D03">
            <w:pPr>
              <w:spacing w:line="264" w:lineRule="auto"/>
              <w:jc w:val="center"/>
              <w:rPr>
                <w:color w:val="000000"/>
              </w:rPr>
            </w:pPr>
            <w:r w:rsidRPr="00BB257A">
              <w:rPr>
                <w:color w:val="000000"/>
              </w:rPr>
              <w:t>3.35 (10.016)</w:t>
            </w:r>
          </w:p>
        </w:tc>
        <w:tc>
          <w:tcPr>
            <w:tcW w:w="1080" w:type="dxa"/>
            <w:tcBorders>
              <w:right w:val="single" w:sz="18" w:space="0" w:color="000000"/>
            </w:tcBorders>
            <w:vAlign w:val="bottom"/>
          </w:tcPr>
          <w:p w:rsidR="005D2D03" w:rsidRPr="005D2D03" w:rsidRDefault="00BB257A" w:rsidP="005D2D03">
            <w:pPr>
              <w:spacing w:line="264" w:lineRule="auto"/>
              <w:jc w:val="center"/>
              <w:rPr>
                <w:color w:val="000000"/>
              </w:rPr>
            </w:pPr>
            <w:r w:rsidRPr="00BB257A">
              <w:rPr>
                <w:color w:val="000000"/>
              </w:rPr>
              <w:t>4.79 (10.054)</w:t>
            </w:r>
          </w:p>
        </w:tc>
        <w:tc>
          <w:tcPr>
            <w:tcW w:w="1170" w:type="dxa"/>
            <w:tcBorders>
              <w:left w:val="single" w:sz="18" w:space="0" w:color="000000"/>
            </w:tcBorders>
            <w:vAlign w:val="bottom"/>
          </w:tcPr>
          <w:p w:rsidR="005D2D03" w:rsidRPr="005D2D03" w:rsidRDefault="00BB257A" w:rsidP="005D2D03">
            <w:pPr>
              <w:adjustRightInd w:val="0"/>
              <w:jc w:val="center"/>
              <w:rPr>
                <w:color w:val="000000"/>
              </w:rPr>
            </w:pPr>
            <w:r w:rsidRPr="00BB257A">
              <w:rPr>
                <w:color w:val="000000"/>
              </w:rPr>
              <w:t>0.63 (8.238)</w:t>
            </w:r>
          </w:p>
        </w:tc>
        <w:tc>
          <w:tcPr>
            <w:tcW w:w="1080" w:type="dxa"/>
            <w:vAlign w:val="bottom"/>
          </w:tcPr>
          <w:p w:rsidR="005D2D03" w:rsidRPr="005D2D03" w:rsidRDefault="003B67E4" w:rsidP="005D2D03">
            <w:pPr>
              <w:adjustRightInd w:val="0"/>
              <w:jc w:val="center"/>
              <w:rPr>
                <w:color w:val="000000"/>
              </w:rPr>
            </w:pPr>
            <w:r w:rsidRPr="003B67E4">
              <w:rPr>
                <w:color w:val="000000"/>
              </w:rPr>
              <w:t>3.01 (11.144)</w:t>
            </w:r>
          </w:p>
        </w:tc>
        <w:tc>
          <w:tcPr>
            <w:tcW w:w="1080" w:type="dxa"/>
            <w:vAlign w:val="bottom"/>
          </w:tcPr>
          <w:p w:rsidR="005D2D03" w:rsidRPr="005D2D03" w:rsidRDefault="003B67E4" w:rsidP="005D2D03">
            <w:pPr>
              <w:adjustRightInd w:val="0"/>
              <w:jc w:val="center"/>
              <w:rPr>
                <w:color w:val="000000"/>
              </w:rPr>
            </w:pPr>
            <w:r w:rsidRPr="003B67E4">
              <w:rPr>
                <w:color w:val="000000"/>
              </w:rPr>
              <w:t>3.52 (11.274)</w:t>
            </w:r>
          </w:p>
        </w:tc>
      </w:tr>
      <w:tr w:rsidR="005D2D03" w:rsidRPr="005D2D03" w:rsidTr="005D2D03">
        <w:trPr>
          <w:trHeight w:val="370"/>
        </w:trPr>
        <w:tc>
          <w:tcPr>
            <w:tcW w:w="2449" w:type="dxa"/>
            <w:tcBorders>
              <w:bottom w:val="single" w:sz="4" w:space="0" w:color="000000"/>
            </w:tcBorders>
            <w:vAlign w:val="bottom"/>
          </w:tcPr>
          <w:p w:rsidR="005D2D03" w:rsidRPr="005D2D03" w:rsidRDefault="0034103C" w:rsidP="005D2D03">
            <w:pPr>
              <w:keepLines/>
              <w:spacing w:before="20" w:after="20"/>
              <w:jc w:val="left"/>
              <w:rPr>
                <w:snapToGrid w:val="0"/>
                <w:color w:val="000000"/>
              </w:rPr>
            </w:pPr>
            <w:r w:rsidRPr="0034103C">
              <w:tab/>
              <w:t>Median</w:t>
            </w:r>
          </w:p>
        </w:tc>
        <w:tc>
          <w:tcPr>
            <w:tcW w:w="1259" w:type="dxa"/>
            <w:tcBorders>
              <w:bottom w:val="single" w:sz="4" w:space="0" w:color="000000"/>
            </w:tcBorders>
            <w:vAlign w:val="bottom"/>
          </w:tcPr>
          <w:p w:rsidR="005D2D03" w:rsidRPr="005D2D03" w:rsidRDefault="00BB257A" w:rsidP="005D2D03">
            <w:pPr>
              <w:spacing w:line="264" w:lineRule="auto"/>
              <w:jc w:val="center"/>
              <w:rPr>
                <w:color w:val="000000"/>
              </w:rPr>
            </w:pPr>
            <w:r w:rsidRPr="00BB257A">
              <w:rPr>
                <w:color w:val="000000"/>
              </w:rPr>
              <w:t>0.25</w:t>
            </w:r>
          </w:p>
        </w:tc>
        <w:tc>
          <w:tcPr>
            <w:tcW w:w="1080" w:type="dxa"/>
            <w:tcBorders>
              <w:bottom w:val="single" w:sz="4" w:space="0" w:color="000000"/>
            </w:tcBorders>
            <w:vAlign w:val="bottom"/>
          </w:tcPr>
          <w:p w:rsidR="005D2D03" w:rsidRPr="005D2D03" w:rsidRDefault="00BB257A" w:rsidP="005D2D03">
            <w:pPr>
              <w:spacing w:line="264" w:lineRule="auto"/>
              <w:jc w:val="center"/>
              <w:rPr>
                <w:color w:val="000000"/>
                <w:vertAlign w:val="superscript"/>
              </w:rPr>
            </w:pPr>
            <w:r w:rsidRPr="00BB257A">
              <w:rPr>
                <w:color w:val="000000"/>
              </w:rPr>
              <w:t>2.65</w:t>
            </w:r>
            <w:r w:rsidRPr="00BB257A">
              <w:rPr>
                <w:color w:val="000000"/>
                <w:vertAlign w:val="superscript"/>
              </w:rPr>
              <w:t>b</w:t>
            </w:r>
          </w:p>
        </w:tc>
        <w:tc>
          <w:tcPr>
            <w:tcW w:w="1080" w:type="dxa"/>
            <w:tcBorders>
              <w:bottom w:val="single" w:sz="4" w:space="0" w:color="000000"/>
              <w:right w:val="single" w:sz="18" w:space="0" w:color="000000"/>
            </w:tcBorders>
            <w:vAlign w:val="bottom"/>
          </w:tcPr>
          <w:p w:rsidR="005D2D03" w:rsidRPr="005D2D03" w:rsidRDefault="00BB257A" w:rsidP="005D2D03">
            <w:pPr>
              <w:spacing w:line="264" w:lineRule="auto"/>
              <w:jc w:val="center"/>
              <w:rPr>
                <w:color w:val="000000"/>
              </w:rPr>
            </w:pPr>
            <w:r w:rsidRPr="00BB257A">
              <w:rPr>
                <w:color w:val="000000"/>
              </w:rPr>
              <w:t>4.40</w:t>
            </w:r>
            <w:r w:rsidRPr="00BB257A">
              <w:rPr>
                <w:color w:val="000000"/>
                <w:vertAlign w:val="superscript"/>
              </w:rPr>
              <w:t>a</w:t>
            </w:r>
          </w:p>
        </w:tc>
        <w:tc>
          <w:tcPr>
            <w:tcW w:w="1170" w:type="dxa"/>
            <w:tcBorders>
              <w:left w:val="single" w:sz="18" w:space="0" w:color="000000"/>
              <w:bottom w:val="single" w:sz="4" w:space="0" w:color="000000"/>
            </w:tcBorders>
            <w:vAlign w:val="bottom"/>
          </w:tcPr>
          <w:p w:rsidR="005D2D03" w:rsidRPr="005D2D03" w:rsidRDefault="003B67E4" w:rsidP="005D2D03">
            <w:pPr>
              <w:adjustRightInd w:val="0"/>
              <w:jc w:val="center"/>
              <w:rPr>
                <w:color w:val="000000"/>
              </w:rPr>
            </w:pPr>
            <w:r w:rsidRPr="003B67E4">
              <w:rPr>
                <w:color w:val="000000"/>
              </w:rPr>
              <w:t>0.00</w:t>
            </w:r>
          </w:p>
        </w:tc>
        <w:tc>
          <w:tcPr>
            <w:tcW w:w="1080" w:type="dxa"/>
            <w:tcBorders>
              <w:bottom w:val="single" w:sz="4" w:space="0" w:color="000000"/>
            </w:tcBorders>
            <w:vAlign w:val="bottom"/>
          </w:tcPr>
          <w:p w:rsidR="005D2D03" w:rsidRPr="005D2D03" w:rsidRDefault="003B67E4" w:rsidP="005D2D03">
            <w:pPr>
              <w:adjustRightInd w:val="0"/>
              <w:jc w:val="center"/>
              <w:rPr>
                <w:color w:val="000000"/>
              </w:rPr>
            </w:pPr>
            <w:r w:rsidRPr="003B67E4">
              <w:rPr>
                <w:color w:val="000000"/>
              </w:rPr>
              <w:t>0.70</w:t>
            </w:r>
            <w:r w:rsidRPr="003B67E4">
              <w:rPr>
                <w:color w:val="000000"/>
                <w:vertAlign w:val="superscript"/>
              </w:rPr>
              <w:t>b</w:t>
            </w:r>
          </w:p>
        </w:tc>
        <w:tc>
          <w:tcPr>
            <w:tcW w:w="1080" w:type="dxa"/>
            <w:tcBorders>
              <w:bottom w:val="single" w:sz="4" w:space="0" w:color="000000"/>
            </w:tcBorders>
            <w:vAlign w:val="bottom"/>
          </w:tcPr>
          <w:p w:rsidR="005D2D03" w:rsidRPr="005D2D03" w:rsidRDefault="00DE11BE" w:rsidP="005D2D03">
            <w:pPr>
              <w:adjustRightInd w:val="0"/>
              <w:jc w:val="center"/>
              <w:rPr>
                <w:color w:val="000000"/>
              </w:rPr>
            </w:pPr>
            <w:r w:rsidRPr="00DE11BE">
              <w:rPr>
                <w:color w:val="000000"/>
              </w:rPr>
              <w:t>2.20</w:t>
            </w:r>
            <w:r w:rsidRPr="00DE11BE">
              <w:rPr>
                <w:color w:val="000000"/>
                <w:vertAlign w:val="superscript"/>
              </w:rPr>
              <w:t>b</w:t>
            </w:r>
          </w:p>
        </w:tc>
      </w:tr>
    </w:tbl>
    <w:p w:rsidR="005D2D03" w:rsidRPr="005D2D03" w:rsidRDefault="005D2D03" w:rsidP="005D2D03">
      <w:pPr>
        <w:autoSpaceDE w:val="0"/>
        <w:autoSpaceDN w:val="0"/>
        <w:adjustRightInd w:val="0"/>
        <w:rPr>
          <w:sz w:val="16"/>
          <w:szCs w:val="16"/>
        </w:rPr>
      </w:pPr>
      <w:r w:rsidRPr="005D2D03">
        <w:rPr>
          <w:sz w:val="16"/>
          <w:szCs w:val="16"/>
          <w:vertAlign w:val="superscript"/>
        </w:rPr>
        <w:t>a</w:t>
      </w:r>
      <w:r w:rsidRPr="005D2D03">
        <w:rPr>
          <w:sz w:val="16"/>
          <w:szCs w:val="16"/>
        </w:rPr>
        <w:t xml:space="preserve"> p≤0.001</w:t>
      </w:r>
    </w:p>
    <w:p w:rsidR="005D2D03" w:rsidRPr="005D2D03" w:rsidRDefault="005D2D03" w:rsidP="005D2D03">
      <w:pPr>
        <w:autoSpaceDE w:val="0"/>
        <w:autoSpaceDN w:val="0"/>
        <w:adjustRightInd w:val="0"/>
        <w:rPr>
          <w:sz w:val="16"/>
          <w:szCs w:val="16"/>
        </w:rPr>
      </w:pPr>
      <w:r w:rsidRPr="005D2D03">
        <w:rPr>
          <w:sz w:val="16"/>
          <w:szCs w:val="16"/>
          <w:vertAlign w:val="superscript"/>
        </w:rPr>
        <w:t>b</w:t>
      </w:r>
      <w:r w:rsidRPr="005D2D03">
        <w:rPr>
          <w:sz w:val="16"/>
          <w:szCs w:val="16"/>
        </w:rPr>
        <w:t xml:space="preserve"> p=NS</w:t>
      </w:r>
    </w:p>
    <w:p w:rsidR="005D2D03" w:rsidRPr="005D2D03" w:rsidRDefault="005D2D03" w:rsidP="005D2D03">
      <w:pPr>
        <w:autoSpaceDE w:val="0"/>
        <w:autoSpaceDN w:val="0"/>
        <w:adjustRightInd w:val="0"/>
        <w:rPr>
          <w:sz w:val="16"/>
          <w:szCs w:val="16"/>
        </w:rPr>
      </w:pPr>
      <w:r w:rsidRPr="005D2D03">
        <w:rPr>
          <w:sz w:val="16"/>
          <w:szCs w:val="16"/>
          <w:vertAlign w:val="superscript"/>
        </w:rPr>
        <w:t xml:space="preserve">c </w:t>
      </w:r>
      <w:r w:rsidRPr="005D2D03">
        <w:rPr>
          <w:sz w:val="16"/>
          <w:szCs w:val="16"/>
        </w:rPr>
        <w:t>p&lt;0.05</w:t>
      </w:r>
    </w:p>
    <w:p w:rsidR="005D2D03" w:rsidRPr="005D2D03" w:rsidRDefault="005D2D03" w:rsidP="005D2D03">
      <w:pPr>
        <w:autoSpaceDE w:val="0"/>
        <w:autoSpaceDN w:val="0"/>
        <w:adjustRightInd w:val="0"/>
        <w:ind w:left="288"/>
      </w:pPr>
    </w:p>
    <w:p w:rsidR="005D2D03" w:rsidRPr="005D2D03" w:rsidRDefault="005D2D03" w:rsidP="00561965"/>
    <w:p w:rsidR="00BF0ABF" w:rsidRPr="00CE4FD7" w:rsidRDefault="00BF0ABF" w:rsidP="00F05DE2">
      <w:pPr>
        <w:pStyle w:val="PIHEADTOP"/>
      </w:pPr>
      <w:r w:rsidRPr="00CE4FD7">
        <w:t>Indications</w:t>
      </w:r>
    </w:p>
    <w:p w:rsidR="003C7F64" w:rsidRPr="00CE4FD7" w:rsidRDefault="003C7F64" w:rsidP="003C7F64">
      <w:pPr>
        <w:pStyle w:val="Heading2"/>
      </w:pPr>
      <w:r w:rsidRPr="00CE4FD7">
        <w:t>Plaque Psoriasis</w:t>
      </w:r>
    </w:p>
    <w:p w:rsidR="00BF0ABF" w:rsidRDefault="00D17592" w:rsidP="0074165C">
      <w:r w:rsidRPr="00CE4FD7">
        <w:t>STELARA</w:t>
      </w:r>
      <w:r w:rsidR="00B73A7B" w:rsidRPr="00CE4FD7">
        <w:t xml:space="preserve"> is indicated for the treatment of adult patients (18 years or older) with moderate to severe plaque psoriasis who are candidates for phototherapy or systemic therapy</w:t>
      </w:r>
      <w:r w:rsidR="00BF0ABF" w:rsidRPr="00CE4FD7">
        <w:t>.</w:t>
      </w:r>
    </w:p>
    <w:p w:rsidR="00022342" w:rsidRDefault="00022342" w:rsidP="0074165C"/>
    <w:p w:rsidR="00022342" w:rsidRDefault="00022342" w:rsidP="0074165C">
      <w:pPr>
        <w:rPr>
          <w:b/>
          <w:u w:val="single"/>
        </w:rPr>
      </w:pPr>
      <w:r>
        <w:rPr>
          <w:b/>
          <w:u w:val="single"/>
        </w:rPr>
        <w:t>Psoriatic Arthritis (PsA)</w:t>
      </w:r>
    </w:p>
    <w:p w:rsidR="00022342" w:rsidRDefault="00022342" w:rsidP="0074165C">
      <w:pPr>
        <w:rPr>
          <w:b/>
          <w:u w:val="single"/>
        </w:rPr>
      </w:pPr>
    </w:p>
    <w:p w:rsidR="00B85111" w:rsidRPr="00B85111" w:rsidRDefault="00B85111" w:rsidP="00B85111">
      <w:pPr>
        <w:pStyle w:val="BodyText120"/>
        <w:rPr>
          <w:rFonts w:ascii="Arial" w:hAnsi="Arial" w:cs="Arial"/>
          <w:sz w:val="22"/>
          <w:szCs w:val="22"/>
          <w:lang w:val="en-GB"/>
        </w:rPr>
      </w:pPr>
      <w:r w:rsidRPr="00B85111">
        <w:rPr>
          <w:rFonts w:ascii="Arial" w:hAnsi="Arial" w:cs="Arial"/>
          <w:sz w:val="22"/>
          <w:szCs w:val="22"/>
          <w:lang w:val="en-GB"/>
        </w:rPr>
        <w:t>STELARA, alone or in combination with methotrexate, is indicated for the treatment of signs and symptoms of active psoriatic arthritis in adult patients (18 years and older) whe</w:t>
      </w:r>
      <w:r w:rsidR="00000811">
        <w:rPr>
          <w:rFonts w:ascii="Arial" w:hAnsi="Arial" w:cs="Arial"/>
          <w:sz w:val="22"/>
          <w:szCs w:val="22"/>
          <w:lang w:val="en-GB"/>
        </w:rPr>
        <w:t>re</w:t>
      </w:r>
      <w:r w:rsidRPr="00B85111">
        <w:rPr>
          <w:rFonts w:ascii="Arial" w:hAnsi="Arial" w:cs="Arial"/>
          <w:sz w:val="22"/>
          <w:szCs w:val="22"/>
          <w:lang w:val="en-GB"/>
        </w:rPr>
        <w:t xml:space="preserve"> response to previous non-biological DMARD</w:t>
      </w:r>
      <w:r w:rsidR="00000811">
        <w:rPr>
          <w:rFonts w:ascii="Arial" w:hAnsi="Arial" w:cs="Arial"/>
          <w:sz w:val="22"/>
          <w:szCs w:val="22"/>
          <w:lang w:val="en-GB"/>
        </w:rPr>
        <w:t xml:space="preserve"> therapy</w:t>
      </w:r>
      <w:r w:rsidRPr="00B85111">
        <w:rPr>
          <w:rFonts w:ascii="Arial" w:hAnsi="Arial" w:cs="Arial"/>
          <w:sz w:val="22"/>
          <w:szCs w:val="22"/>
          <w:lang w:val="en-GB"/>
        </w:rPr>
        <w:t xml:space="preserve"> has been inadequate.</w:t>
      </w:r>
    </w:p>
    <w:p w:rsidR="00B85111" w:rsidRPr="00CE4FD7" w:rsidRDefault="00B85111" w:rsidP="0074165C"/>
    <w:p w:rsidR="00BF0ABF" w:rsidRPr="00CE4FD7" w:rsidRDefault="00BF0ABF" w:rsidP="00F05DE2">
      <w:pPr>
        <w:pStyle w:val="PIHEADTOP"/>
      </w:pPr>
      <w:r w:rsidRPr="00CE4FD7">
        <w:t>Contraindications</w:t>
      </w:r>
    </w:p>
    <w:p w:rsidR="00DE15D2" w:rsidRDefault="008C5EDB" w:rsidP="0074165C">
      <w:pPr>
        <w:rPr>
          <w:lang w:val="en-GB"/>
        </w:rPr>
      </w:pPr>
      <w:r w:rsidRPr="008C5EDB">
        <w:rPr>
          <w:lang w:val="en-GB"/>
        </w:rPr>
        <w:t xml:space="preserve"> </w:t>
      </w:r>
      <w:r>
        <w:rPr>
          <w:lang w:val="en-GB"/>
        </w:rPr>
        <w:t xml:space="preserve">Severe hypersensitivity </w:t>
      </w:r>
      <w:r w:rsidRPr="00B95837">
        <w:rPr>
          <w:lang w:val="en-GB"/>
        </w:rPr>
        <w:t>to ustekinumab or to any of the excipients</w:t>
      </w:r>
      <w:r>
        <w:rPr>
          <w:lang w:val="en-GB"/>
        </w:rPr>
        <w:t xml:space="preserve"> (see </w:t>
      </w:r>
      <w:r w:rsidRPr="008C5EDB">
        <w:rPr>
          <w:b/>
          <w:lang w:val="en-GB"/>
        </w:rPr>
        <w:t>PRECAUTIONS</w:t>
      </w:r>
      <w:r>
        <w:rPr>
          <w:lang w:val="en-GB"/>
        </w:rPr>
        <w:t>).</w:t>
      </w:r>
    </w:p>
    <w:p w:rsidR="00D85955" w:rsidRDefault="00D85955" w:rsidP="0074165C">
      <w:pPr>
        <w:rPr>
          <w:lang w:val="en-GB"/>
        </w:rPr>
      </w:pPr>
    </w:p>
    <w:p w:rsidR="007F4822" w:rsidRDefault="007F4822" w:rsidP="007F4822">
      <w:pPr>
        <w:rPr>
          <w:lang w:val="en-GB"/>
        </w:rPr>
      </w:pPr>
      <w:r>
        <w:rPr>
          <w:lang w:val="en-GB"/>
        </w:rPr>
        <w:t>STELARA should not be given to patients with a clinically important, active infection.</w:t>
      </w:r>
    </w:p>
    <w:p w:rsidR="00DE15D2" w:rsidRPr="00CE4FD7" w:rsidRDefault="00DE15D2" w:rsidP="0074165C"/>
    <w:p w:rsidR="00BF0ABF" w:rsidRPr="00CE4FD7" w:rsidRDefault="00BF0ABF" w:rsidP="00F05DE2">
      <w:pPr>
        <w:pStyle w:val="PIHEADTOP"/>
      </w:pPr>
      <w:r w:rsidRPr="00CE4FD7">
        <w:t>Precautions</w:t>
      </w:r>
    </w:p>
    <w:p w:rsidR="00BF0ABF" w:rsidRPr="00CE4FD7" w:rsidRDefault="00C76281" w:rsidP="0092433D">
      <w:pPr>
        <w:pStyle w:val="Heading2"/>
      </w:pPr>
      <w:r w:rsidRPr="00CE4FD7">
        <w:t>Serious Infections</w:t>
      </w:r>
    </w:p>
    <w:p w:rsidR="00C76281" w:rsidRPr="00CE4FD7" w:rsidRDefault="00705CC6" w:rsidP="00C76281">
      <w:r>
        <w:t>STELARA</w:t>
      </w:r>
      <w:r w:rsidRPr="00CE4FD7">
        <w:t xml:space="preserve"> </w:t>
      </w:r>
      <w:r w:rsidR="00C76281" w:rsidRPr="00CE4FD7">
        <w:t>is a selective immunosuppressant and may have the potential to increase the risk of infections and reactivate latent infections.</w:t>
      </w:r>
    </w:p>
    <w:p w:rsidR="00C76281" w:rsidRPr="00CE4FD7" w:rsidRDefault="00C76281" w:rsidP="00C76281"/>
    <w:p w:rsidR="00C76281" w:rsidRPr="00CE4FD7" w:rsidRDefault="00C76281" w:rsidP="00C76281">
      <w:r w:rsidRPr="00CE4FD7">
        <w:t xml:space="preserve">In clinical studies, serious bacterial, fungal, and viral infections have been observed in patients receiving </w:t>
      </w:r>
      <w:r w:rsidR="00D17592" w:rsidRPr="00CE4FD7">
        <w:t>STELARA</w:t>
      </w:r>
      <w:r w:rsidRPr="00CE4FD7">
        <w:t xml:space="preserve">.  Caution should be exercised when considering the use of </w:t>
      </w:r>
      <w:r w:rsidR="00D17592" w:rsidRPr="00CE4FD7">
        <w:t>STELARA</w:t>
      </w:r>
      <w:r w:rsidRPr="00CE4FD7">
        <w:t xml:space="preserve"> in patients with a chronic infection or a history of recurrent infection. </w:t>
      </w:r>
    </w:p>
    <w:p w:rsidR="00C76281" w:rsidRPr="00CE4FD7" w:rsidRDefault="00C76281" w:rsidP="00C76281"/>
    <w:p w:rsidR="00C76281" w:rsidRPr="00CE4FD7" w:rsidRDefault="00C76281" w:rsidP="00C76281">
      <w:r w:rsidRPr="00CE4FD7">
        <w:t xml:space="preserve">Prior to initiating treatment with </w:t>
      </w:r>
      <w:r w:rsidR="00D17592" w:rsidRPr="00CE4FD7">
        <w:t>STELARA</w:t>
      </w:r>
      <w:r w:rsidRPr="00CE4FD7">
        <w:t xml:space="preserve">, patients should be evaluated for tuberculosis infection.  </w:t>
      </w:r>
      <w:r w:rsidR="00D17592" w:rsidRPr="00CE4FD7">
        <w:t>STELARA</w:t>
      </w:r>
      <w:r w:rsidRPr="00CE4FD7">
        <w:t xml:space="preserve"> should not be given to patients with active tuberculosis.  Treatment of latent tuberculosis infection should be initiated prior to administering </w:t>
      </w:r>
      <w:r w:rsidR="00D17592" w:rsidRPr="00CE4FD7">
        <w:t>STELARA</w:t>
      </w:r>
      <w:r w:rsidRPr="00CE4FD7">
        <w:t xml:space="preserve">. </w:t>
      </w:r>
      <w:r w:rsidR="00B157F0" w:rsidRPr="00CE4FD7">
        <w:t xml:space="preserve"> </w:t>
      </w:r>
      <w:r w:rsidRPr="00CE4FD7">
        <w:t xml:space="preserve">Anti-tuberculosis therapy should also be considered prior to initiation of </w:t>
      </w:r>
      <w:r w:rsidR="00D17592" w:rsidRPr="00CE4FD7">
        <w:t>STELARA</w:t>
      </w:r>
      <w:r w:rsidRPr="00CE4FD7">
        <w:t xml:space="preserve"> in patients with a past history of latent or active tuberculosis in whom an adequate course of treatment cannot be confirmed. </w:t>
      </w:r>
      <w:r w:rsidR="00B157F0" w:rsidRPr="00CE4FD7">
        <w:t xml:space="preserve"> </w:t>
      </w:r>
      <w:r w:rsidRPr="00CE4FD7">
        <w:t xml:space="preserve">Patients receiving </w:t>
      </w:r>
      <w:r w:rsidR="00D17592" w:rsidRPr="00CE4FD7">
        <w:t>STELARA</w:t>
      </w:r>
      <w:r w:rsidRPr="00CE4FD7">
        <w:t xml:space="preserve"> should be monitored closely for signs and symptoms of active tuberculosis during and after treatment.</w:t>
      </w:r>
    </w:p>
    <w:p w:rsidR="00C76281" w:rsidRPr="00CE4FD7" w:rsidRDefault="00C76281" w:rsidP="00C76281"/>
    <w:p w:rsidR="00BF0ABF" w:rsidRPr="00CE4FD7" w:rsidRDefault="00C76281" w:rsidP="00C76281">
      <w:r w:rsidRPr="00CE4FD7">
        <w:lastRenderedPageBreak/>
        <w:t xml:space="preserve">Patients should be instructed to seek medical advice if signs or symptoms suggestive of an infection occur.  If a patient develops a serious infection they should be closely monitored and </w:t>
      </w:r>
      <w:r w:rsidR="00D17592" w:rsidRPr="00CE4FD7">
        <w:t>STELARA</w:t>
      </w:r>
      <w:r w:rsidRPr="00CE4FD7">
        <w:t xml:space="preserve"> should not be administered until the infection resolves (see ADVERSE EFFECTS).</w:t>
      </w:r>
    </w:p>
    <w:p w:rsidR="00C76281" w:rsidRPr="00CE4FD7" w:rsidRDefault="00C76281" w:rsidP="00C76281"/>
    <w:p w:rsidR="00BF0ABF" w:rsidRPr="00CE4FD7" w:rsidRDefault="00C76281" w:rsidP="0092433D">
      <w:pPr>
        <w:pStyle w:val="Heading2"/>
      </w:pPr>
      <w:r w:rsidRPr="00CE4FD7">
        <w:t>Malignancies</w:t>
      </w:r>
    </w:p>
    <w:p w:rsidR="00C76281" w:rsidRPr="00CE4FD7" w:rsidRDefault="00D17592" w:rsidP="00C76281">
      <w:r w:rsidRPr="00CE4FD7">
        <w:t>STELARA</w:t>
      </w:r>
      <w:r w:rsidR="00C76281" w:rsidRPr="00CE4FD7">
        <w:t xml:space="preserve"> is a selective immunosuppressant. </w:t>
      </w:r>
      <w:r w:rsidR="00B157F0" w:rsidRPr="00CE4FD7">
        <w:t xml:space="preserve"> </w:t>
      </w:r>
      <w:r w:rsidR="00C76281" w:rsidRPr="00CE4FD7">
        <w:t xml:space="preserve">Immunosuppressive agents have the potential to increase the risk of malignancy. </w:t>
      </w:r>
      <w:r w:rsidR="009331CC" w:rsidRPr="00CE4FD7">
        <w:t xml:space="preserve"> </w:t>
      </w:r>
      <w:r w:rsidR="00C76281" w:rsidRPr="00CE4FD7">
        <w:t xml:space="preserve">Some patients who received </w:t>
      </w:r>
      <w:r w:rsidRPr="00CE4FD7">
        <w:t>STELARA</w:t>
      </w:r>
      <w:r w:rsidR="00C76281" w:rsidRPr="00CE4FD7">
        <w:t xml:space="preserve"> in clinical studies developed cutaneous and non</w:t>
      </w:r>
      <w:r w:rsidR="009331CC" w:rsidRPr="00CE4FD7">
        <w:t>-</w:t>
      </w:r>
      <w:r w:rsidR="00C76281" w:rsidRPr="00CE4FD7">
        <w:t xml:space="preserve">cutaneous malignancies (see ADVERSE EFFECTS). </w:t>
      </w:r>
    </w:p>
    <w:p w:rsidR="00C76281" w:rsidRPr="00CE4FD7" w:rsidRDefault="00C76281" w:rsidP="00C76281"/>
    <w:p w:rsidR="00BF0ABF" w:rsidRDefault="00D17592" w:rsidP="00C76281">
      <w:r w:rsidRPr="00CE4FD7">
        <w:t>STELARA</w:t>
      </w:r>
      <w:r w:rsidR="00C76281" w:rsidRPr="00CE4FD7">
        <w:t xml:space="preserve"> has not been studied in patients with a history of malignancy. </w:t>
      </w:r>
      <w:r w:rsidR="009331CC" w:rsidRPr="00CE4FD7">
        <w:t xml:space="preserve"> </w:t>
      </w:r>
      <w:r w:rsidR="00C76281" w:rsidRPr="00CE4FD7">
        <w:t xml:space="preserve">Caution should be exercised when considering the use of </w:t>
      </w:r>
      <w:r w:rsidRPr="00CE4FD7">
        <w:t>STELARA</w:t>
      </w:r>
      <w:r w:rsidR="00C76281" w:rsidRPr="00CE4FD7">
        <w:t xml:space="preserve"> in patients with a history of malignancy or when considering continuing treatment in patients who develop a malignancy.</w:t>
      </w:r>
    </w:p>
    <w:p w:rsidR="00765B6E" w:rsidRDefault="00765B6E" w:rsidP="00C76281">
      <w:pPr>
        <w:rPr>
          <w:shd w:val="clear" w:color="auto" w:fill="B6DDE8"/>
        </w:rPr>
      </w:pPr>
    </w:p>
    <w:p w:rsidR="00CD1441" w:rsidRPr="00CE4FD7" w:rsidRDefault="00CD1441" w:rsidP="00C76281">
      <w:r w:rsidRPr="00765B6E">
        <w:rPr>
          <w:shd w:val="clear" w:color="auto" w:fill="FFFFFF" w:themeFill="background1"/>
        </w:rPr>
        <w:t>All patients, in particular those greater than 60 years of age, patients with a medical history of prolonged immunosuppressant therapy or those with a history of PUVA treatment, should be monitored for the appearance of non-melanoma skin cancer (see ADVERSE EFFECTS).</w:t>
      </w:r>
    </w:p>
    <w:p w:rsidR="00C76281" w:rsidRPr="00CE4FD7" w:rsidRDefault="00C76281" w:rsidP="00C76281"/>
    <w:p w:rsidR="00BF0ABF" w:rsidRPr="00CE4FD7" w:rsidRDefault="00C76281" w:rsidP="0092433D">
      <w:pPr>
        <w:pStyle w:val="Heading2"/>
      </w:pPr>
      <w:r w:rsidRPr="00CE4FD7">
        <w:t>Hypersensitivity reactions</w:t>
      </w:r>
    </w:p>
    <w:p w:rsidR="00C76281" w:rsidRPr="00CE4FD7" w:rsidRDefault="00D31158" w:rsidP="00D52B1A">
      <w:pPr>
        <w:rPr>
          <w:sz w:val="20"/>
          <w:szCs w:val="20"/>
          <w:lang w:val="en-US"/>
        </w:rPr>
      </w:pPr>
      <w:r w:rsidRPr="008331CF">
        <w:rPr>
          <w:lang w:val="en-US"/>
        </w:rPr>
        <w:t xml:space="preserve">In post-marketing experience, serious </w:t>
      </w:r>
      <w:r w:rsidR="00C6300C">
        <w:rPr>
          <w:lang w:val="en-US"/>
        </w:rPr>
        <w:t>hypersensitivity</w:t>
      </w:r>
      <w:r w:rsidR="00C6300C" w:rsidRPr="008331CF">
        <w:rPr>
          <w:lang w:val="en-US"/>
        </w:rPr>
        <w:t xml:space="preserve"> </w:t>
      </w:r>
      <w:r w:rsidRPr="008331CF">
        <w:rPr>
          <w:lang w:val="en-US"/>
        </w:rPr>
        <w:t xml:space="preserve">reactions, including </w:t>
      </w:r>
      <w:r w:rsidR="00C6300C">
        <w:rPr>
          <w:lang w:val="en-US"/>
        </w:rPr>
        <w:t xml:space="preserve">anaphylaxis and </w:t>
      </w:r>
      <w:r w:rsidR="00EA6FEC">
        <w:rPr>
          <w:lang w:val="en-US"/>
        </w:rPr>
        <w:t>angioedema</w:t>
      </w:r>
      <w:r w:rsidRPr="008331CF">
        <w:rPr>
          <w:lang w:val="en-US"/>
        </w:rPr>
        <w:t>, have been reported</w:t>
      </w:r>
      <w:r>
        <w:rPr>
          <w:lang w:val="en-US"/>
        </w:rPr>
        <w:t xml:space="preserve">. </w:t>
      </w:r>
      <w:r w:rsidRPr="008331CF">
        <w:rPr>
          <w:lang w:val="en-US"/>
        </w:rPr>
        <w:t xml:space="preserve"> </w:t>
      </w:r>
      <w:r w:rsidR="00C76281" w:rsidRPr="00CE4FD7">
        <w:rPr>
          <w:lang w:val="en-US"/>
        </w:rPr>
        <w:t xml:space="preserve">If an anaphylactic or other serious </w:t>
      </w:r>
      <w:r w:rsidR="00C6300C">
        <w:rPr>
          <w:lang w:val="en-US"/>
        </w:rPr>
        <w:t xml:space="preserve">hypersensitivity </w:t>
      </w:r>
      <w:r w:rsidR="00C76281" w:rsidRPr="00CE4FD7">
        <w:rPr>
          <w:lang w:val="en-US"/>
        </w:rPr>
        <w:t xml:space="preserve">reaction occurs, </w:t>
      </w:r>
      <w:r w:rsidR="00961D38" w:rsidRPr="00CE4FD7">
        <w:rPr>
          <w:lang w:val="en-US"/>
        </w:rPr>
        <w:t xml:space="preserve">appropriate therapy </w:t>
      </w:r>
      <w:r w:rsidR="00CB2A1D">
        <w:rPr>
          <w:lang w:val="en-US"/>
        </w:rPr>
        <w:t xml:space="preserve">should be </w:t>
      </w:r>
      <w:r w:rsidR="00961D38" w:rsidRPr="00CE4FD7">
        <w:rPr>
          <w:lang w:val="en-US"/>
        </w:rPr>
        <w:t xml:space="preserve">instituted </w:t>
      </w:r>
      <w:r w:rsidR="00961D38">
        <w:rPr>
          <w:lang w:val="en-US"/>
        </w:rPr>
        <w:t xml:space="preserve">and </w:t>
      </w:r>
      <w:r w:rsidR="00C76281" w:rsidRPr="00CE4FD7">
        <w:rPr>
          <w:lang w:val="en-US"/>
        </w:rPr>
        <w:t xml:space="preserve">administration of </w:t>
      </w:r>
      <w:r w:rsidR="00D17592" w:rsidRPr="00CE4FD7">
        <w:rPr>
          <w:lang w:val="en-US"/>
        </w:rPr>
        <w:t>STELARA</w:t>
      </w:r>
      <w:r w:rsidR="00C76281" w:rsidRPr="00CE4FD7">
        <w:rPr>
          <w:lang w:val="en-US"/>
        </w:rPr>
        <w:t xml:space="preserve"> should be discontinued immediately (see ADVERSE EFFECTS).</w:t>
      </w:r>
    </w:p>
    <w:p w:rsidR="006C6391" w:rsidRPr="00CE4FD7" w:rsidRDefault="006C6391" w:rsidP="00C76281"/>
    <w:p w:rsidR="00BF0ABF" w:rsidRPr="00CE4FD7" w:rsidRDefault="00D52B1A" w:rsidP="0092433D">
      <w:pPr>
        <w:pStyle w:val="Heading2"/>
      </w:pPr>
      <w:r w:rsidRPr="00CE4FD7">
        <w:t>Immunisations</w:t>
      </w:r>
    </w:p>
    <w:p w:rsidR="007F4822" w:rsidRDefault="00D85955" w:rsidP="007F4822">
      <w:r w:rsidRPr="00CE4FD7">
        <w:t xml:space="preserve">It is recommended that live viral or live bacterial vaccines </w:t>
      </w:r>
      <w:r w:rsidR="007F4822">
        <w:t xml:space="preserve">(such as Bacillus of Calmette and </w:t>
      </w:r>
      <w:r w:rsidR="007F4822" w:rsidRPr="00B841FB">
        <w:t>Guérin [BCG])</w:t>
      </w:r>
      <w:r w:rsidR="007F4822">
        <w:t xml:space="preserve"> </w:t>
      </w:r>
      <w:r w:rsidR="007F4822" w:rsidRPr="00CE4FD7">
        <w:t xml:space="preserve">not be given concurrently with STELARA. </w:t>
      </w:r>
    </w:p>
    <w:p w:rsidR="007F4822" w:rsidRDefault="007F4822" w:rsidP="007F4822"/>
    <w:p w:rsidR="00D85955" w:rsidRDefault="007F4822" w:rsidP="007F4822">
      <w:r>
        <w:t>Before live viral or live bacterial vaccination, treatment with STELARA should be withheld for at least 15 weeks after the last dose and can be resumed at least 2 weeks after vaccination. Prescribers should consult the Product Information for the specific vaccine for additional information and guidance on concomitant use of immunosuppressive agents post vaccination and considering the benefit risk of ustekinumab treatment in the patient.</w:t>
      </w:r>
    </w:p>
    <w:p w:rsidR="00A95C0B" w:rsidRDefault="00A95C0B" w:rsidP="00A95C0B"/>
    <w:p w:rsidR="00B22206" w:rsidRDefault="00A95C0B" w:rsidP="00A95C0B">
      <w:pPr>
        <w:rPr>
          <w:sz w:val="23"/>
          <w:szCs w:val="23"/>
        </w:rPr>
      </w:pPr>
      <w:r>
        <w:t>No data are available on the secondary transmission of infection by live vaccines in patients receiving STELARA.</w:t>
      </w:r>
      <w:r>
        <w:rPr>
          <w:sz w:val="23"/>
          <w:szCs w:val="23"/>
        </w:rPr>
        <w:t xml:space="preserve"> Caution is advised when administering some live vaccines to household contacts of patients receiving STELARA</w:t>
      </w:r>
      <w:r>
        <w:rPr>
          <w:sz w:val="16"/>
          <w:szCs w:val="16"/>
        </w:rPr>
        <w:t xml:space="preserve"> </w:t>
      </w:r>
      <w:r>
        <w:rPr>
          <w:sz w:val="23"/>
          <w:szCs w:val="23"/>
        </w:rPr>
        <w:t>because of the potential risk for shedding from the household contact and transmission to the patient.</w:t>
      </w:r>
    </w:p>
    <w:p w:rsidR="00A95C0B" w:rsidRPr="00CE4FD7" w:rsidRDefault="00A95C0B" w:rsidP="00A95C0B"/>
    <w:p w:rsidR="00BF0ABF" w:rsidRDefault="00D52B1A" w:rsidP="00D52B1A">
      <w:r w:rsidRPr="00CE4FD7">
        <w:t xml:space="preserve">Patients receiving </w:t>
      </w:r>
      <w:r w:rsidR="00D17592" w:rsidRPr="00CE4FD7">
        <w:t>STELARA</w:t>
      </w:r>
      <w:r w:rsidRPr="00CE4FD7">
        <w:t xml:space="preserve"> may receive concurrent inactivated or non-live vaccinations.</w:t>
      </w:r>
    </w:p>
    <w:p w:rsidR="00D85955" w:rsidRDefault="00D85955" w:rsidP="00D52B1A"/>
    <w:p w:rsidR="007F4822" w:rsidRDefault="007F4822" w:rsidP="007F4822">
      <w:r>
        <w:t>Long term treatment with STELARA does not suppress the humoral immune response to pneumococcal polysaccharide or tetanus vaccines (see Pharmacodynamics).</w:t>
      </w:r>
    </w:p>
    <w:p w:rsidR="00BF0ABF" w:rsidRPr="00CE4FD7" w:rsidRDefault="00BF0ABF" w:rsidP="00F05DE2"/>
    <w:p w:rsidR="00B22206" w:rsidRPr="00CE4FD7" w:rsidRDefault="00B22206" w:rsidP="00B22206">
      <w:pPr>
        <w:pStyle w:val="Heading2"/>
        <w:rPr>
          <w:rFonts w:ascii="TimesNewRoman" w:hAnsi="TimesNewRoman" w:cs="TimesNewRoman"/>
          <w:lang w:val="en-US"/>
        </w:rPr>
      </w:pPr>
      <w:r w:rsidRPr="00CE4FD7">
        <w:rPr>
          <w:lang w:val="en-US"/>
        </w:rPr>
        <w:t>Immunosuppression</w:t>
      </w:r>
    </w:p>
    <w:p w:rsidR="00DD6672" w:rsidRDefault="00CB2A1D" w:rsidP="00B22206">
      <w:pPr>
        <w:rPr>
          <w:lang w:val="en-US"/>
        </w:rPr>
      </w:pPr>
      <w:r>
        <w:rPr>
          <w:lang w:val="en-US"/>
        </w:rPr>
        <w:t>In psoriasis studies, t</w:t>
      </w:r>
      <w:r w:rsidR="00B22206" w:rsidRPr="00CE4FD7">
        <w:rPr>
          <w:lang w:val="en-US"/>
        </w:rPr>
        <w:t xml:space="preserve">he safety and efficacy of </w:t>
      </w:r>
      <w:r w:rsidR="00D17592" w:rsidRPr="00CE4FD7">
        <w:rPr>
          <w:lang w:val="en-US"/>
        </w:rPr>
        <w:t>STELARA</w:t>
      </w:r>
      <w:r w:rsidR="00B22206" w:rsidRPr="00CE4FD7">
        <w:rPr>
          <w:lang w:val="en-US"/>
        </w:rPr>
        <w:t xml:space="preserve"> in combination with </w:t>
      </w:r>
      <w:r>
        <w:rPr>
          <w:lang w:val="en-US"/>
        </w:rPr>
        <w:t>immunosuppressive agents</w:t>
      </w:r>
      <w:r w:rsidR="001F7DD8" w:rsidRPr="00CE4FD7">
        <w:rPr>
          <w:lang w:val="en-US"/>
        </w:rPr>
        <w:t xml:space="preserve"> </w:t>
      </w:r>
      <w:r w:rsidR="00B22206" w:rsidRPr="00CE4FD7">
        <w:rPr>
          <w:lang w:val="en-US"/>
        </w:rPr>
        <w:t xml:space="preserve">or phototherapy have not been evaluated.  </w:t>
      </w:r>
      <w:r w:rsidR="00DD6672">
        <w:rPr>
          <w:lang w:val="en-US"/>
        </w:rPr>
        <w:t>In psoriatic arthritis studies, concomitant MTX use did not appear to influence the safety or efficacy of STELARA. Caution should be exercised when considering concomitant use of immunosuppressive agents and STELARA or when transitioning from other biologic agents.</w:t>
      </w:r>
    </w:p>
    <w:p w:rsidR="005B7815" w:rsidRPr="00CE4FD7" w:rsidRDefault="00DD6672" w:rsidP="00B22206">
      <w:pPr>
        <w:rPr>
          <w:rFonts w:ascii="Arial,Bold" w:hAnsi="Arial,Bold" w:cs="Arial,Bold"/>
          <w:sz w:val="20"/>
          <w:szCs w:val="20"/>
          <w:lang w:val="en-US"/>
        </w:rPr>
      </w:pPr>
      <w:r w:rsidRPr="00CE4FD7">
        <w:rPr>
          <w:rFonts w:ascii="Arial,Bold" w:hAnsi="Arial,Bold" w:cs="Arial,Bold"/>
          <w:sz w:val="20"/>
          <w:szCs w:val="20"/>
          <w:lang w:val="en-US"/>
        </w:rPr>
        <w:t xml:space="preserve"> </w:t>
      </w:r>
    </w:p>
    <w:p w:rsidR="00A95C0B" w:rsidRDefault="00A95C0B" w:rsidP="00A95C0B">
      <w:pPr>
        <w:pStyle w:val="Heading2"/>
      </w:pPr>
      <w:r>
        <w:lastRenderedPageBreak/>
        <w:t>Immunotherapy</w:t>
      </w:r>
    </w:p>
    <w:p w:rsidR="00A95C0B" w:rsidRDefault="00A95C0B" w:rsidP="00A95C0B">
      <w:r>
        <w:t>STELARA has not been evaluated in patients who have undergone allergy immunotherapy. STELARA may affect allergy immunotherapy. Caution should be exercised in patients receiving or who have received allergy immunotherapy particularly for anaphylaxis.</w:t>
      </w:r>
    </w:p>
    <w:p w:rsidR="006B4060" w:rsidRDefault="006B4060" w:rsidP="00A95C0B"/>
    <w:p w:rsidR="007F4822" w:rsidRPr="00EF7946" w:rsidRDefault="007F4822" w:rsidP="007F4822">
      <w:pPr>
        <w:pStyle w:val="Heading2"/>
      </w:pPr>
      <w:r w:rsidRPr="00EF7946">
        <w:t>Reversible Posterior Leukoencephalopathy Syndrome</w:t>
      </w:r>
    </w:p>
    <w:p w:rsidR="007F4822" w:rsidRPr="006B4060" w:rsidRDefault="007F4822" w:rsidP="007F4822">
      <w:r w:rsidRPr="00EF7946">
        <w:t>One case</w:t>
      </w:r>
      <w:r w:rsidRPr="005C56DF">
        <w:t xml:space="preserve"> of reversible posterior leukoencephalopathy syndrome (RPLS) was observed during the clinical</w:t>
      </w:r>
      <w:r>
        <w:t xml:space="preserve"> development program which included 3523 STELARA-treated subjects. The subject, who had received 12 doses of STELARA over approximately two years, presented with headache, seizures and confusion. No additional STELARA injections were administered and the subject fully recovered with appropriate treatment. </w:t>
      </w:r>
      <w:r w:rsidRPr="006B4060">
        <w:t>A causal relationship to STELARA is uncertain.</w:t>
      </w:r>
    </w:p>
    <w:p w:rsidR="007F4822" w:rsidRPr="006B4060" w:rsidRDefault="007F4822" w:rsidP="007F4822"/>
    <w:p w:rsidR="007F4822" w:rsidRDefault="007F4822" w:rsidP="007F4822">
      <w:pPr>
        <w:autoSpaceDE w:val="0"/>
        <w:autoSpaceDN w:val="0"/>
        <w:adjustRightInd w:val="0"/>
        <w:jc w:val="left"/>
      </w:pPr>
      <w:r w:rsidRPr="006B4060">
        <w:t xml:space="preserve">RPLS is a neurological disorder, which is not caused by demyelination or a known infectious agent. RPLS can present with headache, seizures, confusion and visual disturbances. Conditions with which it has been associated include preeclampsia, eclampsia, acute hypertension, cytotoxic agents and immunosuppressive </w:t>
      </w:r>
      <w:r w:rsidR="001C1913" w:rsidRPr="006B4060">
        <w:t xml:space="preserve">therapy. </w:t>
      </w:r>
      <w:r w:rsidR="001C1913">
        <w:t>Fatal</w:t>
      </w:r>
      <w:r>
        <w:t xml:space="preserve"> outcomes have been reported in this condition.</w:t>
      </w:r>
    </w:p>
    <w:p w:rsidR="007F4822" w:rsidRDefault="007F4822" w:rsidP="007F4822">
      <w:pPr>
        <w:autoSpaceDE w:val="0"/>
        <w:autoSpaceDN w:val="0"/>
        <w:adjustRightInd w:val="0"/>
        <w:jc w:val="left"/>
      </w:pPr>
    </w:p>
    <w:p w:rsidR="007F4822" w:rsidRDefault="007F4822" w:rsidP="007F4822">
      <w:pPr>
        <w:autoSpaceDE w:val="0"/>
        <w:autoSpaceDN w:val="0"/>
        <w:adjustRightInd w:val="0"/>
        <w:jc w:val="left"/>
      </w:pPr>
      <w:r>
        <w:t>If RPLS is suspected, STELARA should be discontinued and appropriate treatment administered.</w:t>
      </w:r>
    </w:p>
    <w:p w:rsidR="00A95C0B" w:rsidRDefault="00A95C0B" w:rsidP="00A95C0B"/>
    <w:p w:rsidR="00336169" w:rsidRDefault="00336169" w:rsidP="00336169">
      <w:pPr>
        <w:pStyle w:val="Heading2"/>
      </w:pPr>
      <w:r>
        <w:t>General</w:t>
      </w:r>
    </w:p>
    <w:p w:rsidR="00B22206" w:rsidRDefault="00336169" w:rsidP="00336169">
      <w:r>
        <w:t xml:space="preserve">The needle cover on the pre-filled syringe contains dry natural rubber (a derivative of latex), which may cause allergic reactions in individuals sensitive to latex.  </w:t>
      </w:r>
    </w:p>
    <w:p w:rsidR="00336169" w:rsidRPr="00CE4FD7" w:rsidRDefault="00336169" w:rsidP="00336169"/>
    <w:p w:rsidR="00B22206" w:rsidRPr="00CE4FD7" w:rsidRDefault="00B22206" w:rsidP="0092433D">
      <w:pPr>
        <w:pStyle w:val="Heading2"/>
      </w:pPr>
      <w:r w:rsidRPr="00CE4FD7">
        <w:t>E</w:t>
      </w:r>
      <w:r w:rsidR="003C7F64" w:rsidRPr="00CE4FD7">
        <w:t>f</w:t>
      </w:r>
      <w:r w:rsidRPr="00CE4FD7">
        <w:t>fects on fertility</w:t>
      </w:r>
    </w:p>
    <w:p w:rsidR="003C459E" w:rsidRPr="00CE4FD7" w:rsidRDefault="003C7F64" w:rsidP="003C7F64">
      <w:r w:rsidRPr="00CE4FD7">
        <w:t>In a male fertility study in cy</w:t>
      </w:r>
      <w:r w:rsidR="002F2D31" w:rsidRPr="00CE4FD7">
        <w:t>nomolgus monkeys</w:t>
      </w:r>
      <w:r w:rsidR="003C459E" w:rsidRPr="00CE4FD7">
        <w:t>,</w:t>
      </w:r>
      <w:r w:rsidR="002F2D31" w:rsidRPr="00CE4FD7">
        <w:t xml:space="preserve"> no ustekinumab</w:t>
      </w:r>
      <w:r w:rsidRPr="00CE4FD7">
        <w:t xml:space="preserve">-related effects on mating </w:t>
      </w:r>
      <w:r w:rsidR="003162AB" w:rsidRPr="00CE4FD7">
        <w:t>behaviour</w:t>
      </w:r>
      <w:r w:rsidRPr="00CE4FD7">
        <w:t xml:space="preserve">, sperm parameters, or serum concentrations of male hormones were observed following twice weekly subcutaneous administration of ustekinumab at doses up to 45 mg/kg. </w:t>
      </w:r>
    </w:p>
    <w:p w:rsidR="003C7F64" w:rsidRPr="00CE4FD7" w:rsidRDefault="003C7F64" w:rsidP="003C7F64"/>
    <w:p w:rsidR="00B22206" w:rsidRDefault="003C459E" w:rsidP="003C7F64">
      <w:r w:rsidRPr="00CE4FD7">
        <w:t xml:space="preserve">The effect of STELARA on female fertility has not been evaluated.  </w:t>
      </w:r>
      <w:r w:rsidR="003C7F64" w:rsidRPr="00CE4FD7">
        <w:t>A female fertility toxicity study was conducted in mice using an analogous antibody that binds to and inhibits IL-12 and IL-23 activity in mice.</w:t>
      </w:r>
      <w:r w:rsidR="00B157F0" w:rsidRPr="00CE4FD7">
        <w:t xml:space="preserve"> </w:t>
      </w:r>
      <w:r w:rsidR="003C7F64" w:rsidRPr="00CE4FD7">
        <w:t xml:space="preserve"> Twice weekly subcutaneous administration of the anti-mouse IL-12/23 antibody was well tolerated at doses up to 50 mg/kg and no adverse effects on female fertility parameters were observed.</w:t>
      </w:r>
    </w:p>
    <w:p w:rsidR="00BF0ABF" w:rsidRPr="00CE4FD7" w:rsidRDefault="00BF0ABF" w:rsidP="0092433D">
      <w:pPr>
        <w:pStyle w:val="Heading2"/>
      </w:pPr>
      <w:r w:rsidRPr="00CE4FD7">
        <w:t>Use in Pregnancy</w:t>
      </w:r>
    </w:p>
    <w:p w:rsidR="00BF0ABF" w:rsidRPr="00CE4FD7" w:rsidRDefault="00B22206" w:rsidP="00F05DE2">
      <w:pPr>
        <w:pStyle w:val="BodyText"/>
      </w:pPr>
      <w:r w:rsidRPr="00CE4FD7">
        <w:t>Category B1.</w:t>
      </w:r>
    </w:p>
    <w:p w:rsidR="000C2830" w:rsidRPr="00CE4FD7" w:rsidRDefault="000C2830" w:rsidP="00F05DE2">
      <w:pPr>
        <w:pStyle w:val="BodyText"/>
      </w:pPr>
    </w:p>
    <w:p w:rsidR="00B22206" w:rsidRDefault="00B22206" w:rsidP="001A4EE3">
      <w:r w:rsidRPr="00CE4FD7">
        <w:t xml:space="preserve">It is not known whether </w:t>
      </w:r>
      <w:r w:rsidR="00D17592" w:rsidRPr="00CE4FD7">
        <w:t>STELARA</w:t>
      </w:r>
      <w:r w:rsidRPr="00CE4FD7">
        <w:t xml:space="preserve"> can cause f</w:t>
      </w:r>
      <w:r w:rsidR="0025373F">
        <w:t>o</w:t>
      </w:r>
      <w:r w:rsidRPr="00CE4FD7">
        <w:t xml:space="preserve">etal harm when administered to a pregnant woman or can affect reproduction capacity. </w:t>
      </w:r>
      <w:r w:rsidR="00D17592" w:rsidRPr="00CE4FD7">
        <w:t>STELARA</w:t>
      </w:r>
      <w:r w:rsidRPr="00CE4FD7">
        <w:t xml:space="preserve"> should be given to a pregnant woman only if the benefit clearly outweighs the risk.</w:t>
      </w:r>
    </w:p>
    <w:p w:rsidR="007B3BE9" w:rsidRDefault="007B3BE9" w:rsidP="001A4EE3"/>
    <w:p w:rsidR="007B3BE9" w:rsidRDefault="007B3BE9" w:rsidP="007B3BE9">
      <w:r w:rsidRPr="001A4EE3">
        <w:t>Women of childbearing potential should use effective methods of contraception during treatment and for at least 15 weeks after treatment</w:t>
      </w:r>
      <w:r w:rsidR="001679E8">
        <w:t>.</w:t>
      </w:r>
    </w:p>
    <w:p w:rsidR="00B22206" w:rsidRPr="00CE4FD7" w:rsidRDefault="00B22206" w:rsidP="00B22206">
      <w:pPr>
        <w:pStyle w:val="BodyText"/>
      </w:pPr>
    </w:p>
    <w:p w:rsidR="003C7F64" w:rsidRDefault="000C2830" w:rsidP="003C7F64">
      <w:pPr>
        <w:pStyle w:val="BodyText"/>
      </w:pPr>
      <w:r w:rsidRPr="00CE4FD7">
        <w:t>Developmental toxicity studies of STELARA were conducted in cynomolgus monkeys.  No evidence of maternal toxicity, embryotoxicity or teratogenicity was observe</w:t>
      </w:r>
      <w:r w:rsidR="00DB5372" w:rsidRPr="00CE4FD7">
        <w:t>d</w:t>
      </w:r>
      <w:r w:rsidRPr="00CE4FD7">
        <w:t xml:space="preserve"> at doses up to 45 mg/kg following weekly or twice weekly administration via the IV or SC routes, respectively, during the period of organogenesis.</w:t>
      </w:r>
      <w:r w:rsidR="003C7F64" w:rsidRPr="00CE4FD7">
        <w:t xml:space="preserve">  However, animal reproductive and developmental studies are not always predictive of human response. </w:t>
      </w:r>
    </w:p>
    <w:p w:rsidR="00C96D0F" w:rsidRDefault="00C96D0F" w:rsidP="003C7F64">
      <w:pPr>
        <w:pStyle w:val="BodyText"/>
      </w:pPr>
    </w:p>
    <w:p w:rsidR="00C96D0F" w:rsidRDefault="00C96D0F" w:rsidP="00C96D0F"/>
    <w:p w:rsidR="003C7F64" w:rsidRPr="00CE4FD7" w:rsidRDefault="003C7F64" w:rsidP="00B22206">
      <w:pPr>
        <w:pStyle w:val="BodyText"/>
      </w:pPr>
    </w:p>
    <w:p w:rsidR="00BF0ABF" w:rsidRPr="00CE4FD7" w:rsidRDefault="00BF0ABF" w:rsidP="0092433D">
      <w:pPr>
        <w:pStyle w:val="Heading2"/>
      </w:pPr>
      <w:r w:rsidRPr="00CE4FD7">
        <w:t>Use in Lactation</w:t>
      </w:r>
    </w:p>
    <w:p w:rsidR="001A7C95" w:rsidRPr="00CE4FD7" w:rsidRDefault="00644B35" w:rsidP="001A7C95">
      <w:r w:rsidRPr="00CE4FD7">
        <w:t xml:space="preserve">Ustekinumab is excreted in the milk of lactating monkeys administered ustekinumab.  It is not known if STELARA is absorbed systemically after ingestion.  </w:t>
      </w:r>
      <w:r w:rsidR="00D70B1A">
        <w:t>B</w:t>
      </w:r>
      <w:r w:rsidR="001A7C95">
        <w:t>ecause of the potential for adverse reactions in nursing infants from ustekinumab, a decision on whether to discontinue breast-feeding during treatment and up to 15 weeks after treatment or to discontinue therapy with STELARA must be made</w:t>
      </w:r>
      <w:r w:rsidR="00930D40">
        <w:t>,</w:t>
      </w:r>
      <w:r w:rsidR="001A7C95">
        <w:t xml:space="preserve"> taking into account the benefit of breast-feeding to the child and the benefit of STELARA therapy to the woman.</w:t>
      </w:r>
    </w:p>
    <w:p w:rsidR="00644B35" w:rsidRPr="00CE4FD7" w:rsidRDefault="00644B35" w:rsidP="00644B35"/>
    <w:p w:rsidR="00644B35" w:rsidRPr="00CE4FD7" w:rsidRDefault="00644B35" w:rsidP="00644B35">
      <w:r w:rsidRPr="00CE4FD7">
        <w:t>Maternal treatment of monkeys with STELARA at doses up to 45 mg/kg twice weekly SC from gestation Day 20 to post-partum Day 33 had no adverse effects on offspring development.  However, animal reproductive and developmental studies are not always predictive of human response.</w:t>
      </w:r>
    </w:p>
    <w:p w:rsidR="00BF0ABF" w:rsidRPr="00CE4FD7" w:rsidRDefault="00BF0ABF" w:rsidP="00F05DE2"/>
    <w:p w:rsidR="00BF0ABF" w:rsidRPr="00CE4FD7" w:rsidRDefault="003E1EF4" w:rsidP="0092433D">
      <w:pPr>
        <w:pStyle w:val="Heading2"/>
      </w:pPr>
      <w:r w:rsidRPr="00CE4FD7">
        <w:t xml:space="preserve">Paediatric </w:t>
      </w:r>
      <w:r w:rsidR="00BF0ABF" w:rsidRPr="00CE4FD7">
        <w:t>Use</w:t>
      </w:r>
    </w:p>
    <w:p w:rsidR="00BF0ABF" w:rsidRPr="00CE4FD7" w:rsidRDefault="009331CC" w:rsidP="00F05DE2">
      <w:r w:rsidRPr="00CE4FD7">
        <w:t xml:space="preserve">Specific studies of </w:t>
      </w:r>
      <w:r w:rsidR="00D17592" w:rsidRPr="00CE4FD7">
        <w:t>STELARA</w:t>
      </w:r>
      <w:r w:rsidRPr="00CE4FD7">
        <w:t xml:space="preserve"> in </w:t>
      </w:r>
      <w:r w:rsidR="003162AB" w:rsidRPr="00CE4FD7">
        <w:t>paediatric</w:t>
      </w:r>
      <w:r w:rsidRPr="00CE4FD7">
        <w:t xml:space="preserve"> patients have not been conducted.</w:t>
      </w:r>
      <w:r w:rsidR="00AB55CD" w:rsidRPr="00CE4FD7">
        <w:t xml:space="preserve"> There are no safety or efficacy data in children or adolescents &lt; 18 years of age.</w:t>
      </w:r>
    </w:p>
    <w:p w:rsidR="009331CC" w:rsidRPr="00CE4FD7" w:rsidRDefault="009331CC" w:rsidP="00F05DE2"/>
    <w:p w:rsidR="009331CC" w:rsidRPr="00CE4FD7" w:rsidRDefault="009331CC" w:rsidP="0092433D">
      <w:pPr>
        <w:pStyle w:val="Heading2"/>
      </w:pPr>
      <w:r w:rsidRPr="00CE4FD7">
        <w:t>Use in the Elderly</w:t>
      </w:r>
    </w:p>
    <w:p w:rsidR="009331CC" w:rsidRPr="00CE4FD7" w:rsidRDefault="00CB2A1D" w:rsidP="00355DD4">
      <w:r w:rsidRPr="005B7815">
        <w:t>Of the 4135 patients exposed to STELARA, a total of 252 were 65 years or older (183 patients with psoriasis and 69 patients with psoriatic arthritis</w:t>
      </w:r>
      <w:r w:rsidR="00C438FB">
        <w:t>)</w:t>
      </w:r>
      <w:r w:rsidRPr="005B7815">
        <w:t>.</w:t>
      </w:r>
      <w:r>
        <w:t xml:space="preserve"> </w:t>
      </w:r>
      <w:r w:rsidR="00355DD4" w:rsidRPr="00CE4FD7">
        <w:t xml:space="preserve">No major age-related differences in clearance or volume of distribution were observed in clinical studies. </w:t>
      </w:r>
      <w:r w:rsidR="00B157F0" w:rsidRPr="00CE4FD7">
        <w:t xml:space="preserve"> </w:t>
      </w:r>
      <w:r w:rsidR="00B362F5">
        <w:t>Although no</w:t>
      </w:r>
      <w:r w:rsidR="00355DD4" w:rsidRPr="00CE4FD7">
        <w:t xml:space="preserve"> differences in efficacy or safety </w:t>
      </w:r>
      <w:r w:rsidR="00C727EA">
        <w:t>were observed between older and younger patients</w:t>
      </w:r>
      <w:r w:rsidR="00B362F5">
        <w:t>, the number of patients aged 65 and over is not sufficient to determine whether they respond differently from younger patients</w:t>
      </w:r>
      <w:r w:rsidR="00355DD4" w:rsidRPr="00CE4FD7">
        <w:t>.</w:t>
      </w:r>
    </w:p>
    <w:p w:rsidR="00355DD4" w:rsidRPr="00CE4FD7" w:rsidRDefault="00355DD4" w:rsidP="00355DD4"/>
    <w:p w:rsidR="008E6A88" w:rsidRPr="00CE4FD7" w:rsidRDefault="009331CC" w:rsidP="00A33A47">
      <w:pPr>
        <w:pStyle w:val="Heading2"/>
      </w:pPr>
      <w:r w:rsidRPr="00CE4FD7">
        <w:t>Carcinogenicity</w:t>
      </w:r>
    </w:p>
    <w:p w:rsidR="008E6A88" w:rsidRPr="00CE4FD7" w:rsidRDefault="008E6A88" w:rsidP="008E6A88">
      <w:r w:rsidRPr="00CE4FD7">
        <w:t>STELARA has not been evaluated for carcinogenic potential</w:t>
      </w:r>
      <w:r w:rsidR="004D5AC2">
        <w:t>, due to the lack of appropriate models for an antibody with no cross-reactivity to rodent IL-12/23 p40</w:t>
      </w:r>
      <w:r w:rsidRPr="00CE4FD7">
        <w:t>.  STELARA is a selective immunosuppressant agent.  Immunosuppressive agents have the potential to increase the risk of malignancy (See PRECAUTIONS – Malignancies).</w:t>
      </w:r>
    </w:p>
    <w:p w:rsidR="008E6A88" w:rsidRPr="00CE4FD7" w:rsidRDefault="008E6A88" w:rsidP="008E6A88"/>
    <w:p w:rsidR="00BF0ABF" w:rsidRPr="00CE4FD7" w:rsidRDefault="00040347" w:rsidP="00A33A47">
      <w:pPr>
        <w:pStyle w:val="Heading2"/>
      </w:pPr>
      <w:r w:rsidRPr="00CE4FD7">
        <w:t>G</w:t>
      </w:r>
      <w:r w:rsidR="003E1EF4" w:rsidRPr="00CE4FD7">
        <w:t>enotoxicity</w:t>
      </w:r>
    </w:p>
    <w:p w:rsidR="00BF0ABF" w:rsidRPr="00CE4FD7" w:rsidRDefault="008E6A88" w:rsidP="00F05DE2">
      <w:pPr>
        <w:pStyle w:val="BodyText"/>
      </w:pPr>
      <w:r w:rsidRPr="00CE4FD7">
        <w:t>STELARA has not been evaluated for genotoxic potential.</w:t>
      </w:r>
    </w:p>
    <w:p w:rsidR="00BF0ABF" w:rsidRPr="00CE4FD7" w:rsidRDefault="00BF0ABF" w:rsidP="00F05DE2"/>
    <w:p w:rsidR="00BF0ABF" w:rsidRPr="00CE4FD7" w:rsidRDefault="00BF0ABF" w:rsidP="0092433D">
      <w:pPr>
        <w:pStyle w:val="Heading2"/>
      </w:pPr>
      <w:r w:rsidRPr="00CE4FD7">
        <w:t xml:space="preserve">Interactions with Other </w:t>
      </w:r>
      <w:r w:rsidR="003E1EF4" w:rsidRPr="00CE4FD7">
        <w:t>Medicines</w:t>
      </w:r>
    </w:p>
    <w:p w:rsidR="009331CC" w:rsidRPr="00CE4FD7" w:rsidRDefault="009331CC" w:rsidP="009331CC">
      <w:r w:rsidRPr="00CE4FD7">
        <w:t xml:space="preserve">Specific drug interaction studies have not been conducted with </w:t>
      </w:r>
      <w:r w:rsidR="00D17592" w:rsidRPr="00CE4FD7">
        <w:t>STELARA</w:t>
      </w:r>
      <w:r w:rsidRPr="00CE4FD7">
        <w:t xml:space="preserve"> (See </w:t>
      </w:r>
      <w:r w:rsidR="00782E51" w:rsidRPr="00CE4FD7">
        <w:t>PHARMACOLOGY - Pharmacokinetics</w:t>
      </w:r>
      <w:r w:rsidRPr="00CE4FD7">
        <w:t>).</w:t>
      </w:r>
    </w:p>
    <w:p w:rsidR="009331CC" w:rsidRPr="00CE4FD7" w:rsidRDefault="009331CC" w:rsidP="009331CC"/>
    <w:p w:rsidR="00BF0ABF" w:rsidRDefault="009331CC" w:rsidP="009331CC">
      <w:r w:rsidRPr="00CE4FD7">
        <w:t xml:space="preserve">Live vaccines should not be given concurrently with </w:t>
      </w:r>
      <w:r w:rsidR="00D17592" w:rsidRPr="00CE4FD7">
        <w:t>STELARA</w:t>
      </w:r>
      <w:r w:rsidRPr="00CE4FD7">
        <w:t xml:space="preserve"> (see PRECAUTIONS).</w:t>
      </w:r>
    </w:p>
    <w:p w:rsidR="009A021E" w:rsidRDefault="009A021E" w:rsidP="009331CC"/>
    <w:p w:rsidR="009A021E" w:rsidRDefault="009A021E" w:rsidP="009A021E">
      <w:pPr>
        <w:rPr>
          <w:i/>
        </w:rPr>
      </w:pPr>
      <w:r>
        <w:rPr>
          <w:i/>
        </w:rPr>
        <w:t>CYP450 Substrates</w:t>
      </w:r>
    </w:p>
    <w:p w:rsidR="009A021E" w:rsidRDefault="009A021E" w:rsidP="009A021E">
      <w:r>
        <w:t>The formation of CYP450 enzymes can be altered by increased levels of certain cytokines (eg, IL-1, IL-6, IL-10, TNFα, IFN) during chronic inflammation. Thus, STELARA, an antagonist of IL-12 and IL-23, could normalize the formation of CYP450 enzymes. Upon initiation of STELARA in patients who are receiving concomitant CYP450 substrates, particularly those with a narrow therapeutic index, monitoring for therapeutic effect (e.g. for warfarin) or drug concentration (e.g. for cyclosporine) should be considered and the individual dose of the drug adjusted as needed.</w:t>
      </w:r>
    </w:p>
    <w:p w:rsidR="009A021E" w:rsidRDefault="009A021E" w:rsidP="009A021E"/>
    <w:p w:rsidR="009A021E" w:rsidRPr="00B841FB" w:rsidRDefault="009A021E" w:rsidP="009A021E">
      <w:r w:rsidRPr="00B841FB">
        <w:t xml:space="preserve">The effects of IL-12 or IL-23 on the regulation of CYP450 enzymes were evaluated in an in vitro study using human hepatocytes, which showed that IL-12 and/or IL-23 at levels of 10 ng/mL did </w:t>
      </w:r>
      <w:r w:rsidRPr="00B841FB">
        <w:lastRenderedPageBreak/>
        <w:t>not alter human CYP450 enzyme activities (CYP1A2, 2B6, 2C9, 2C19, 2D6, or 3A4). However, the clinical relevance of this in vitro data has not been established.</w:t>
      </w:r>
    </w:p>
    <w:p w:rsidR="009A021E" w:rsidRPr="00CE4FD7" w:rsidRDefault="009A021E" w:rsidP="009331CC"/>
    <w:p w:rsidR="00BF0ABF" w:rsidRPr="00CE4FD7" w:rsidRDefault="00BF0ABF" w:rsidP="00F05DE2"/>
    <w:p w:rsidR="00BF0ABF" w:rsidRPr="00CE4FD7" w:rsidRDefault="00BF0ABF" w:rsidP="0092433D">
      <w:pPr>
        <w:pStyle w:val="Heading2"/>
      </w:pPr>
      <w:r w:rsidRPr="00CE4FD7">
        <w:t>Effect on Ability to Drive and Operate Machinery</w:t>
      </w:r>
    </w:p>
    <w:p w:rsidR="009331CC" w:rsidRPr="00CE4FD7" w:rsidRDefault="009331CC" w:rsidP="009331CC">
      <w:pPr>
        <w:rPr>
          <w:sz w:val="20"/>
          <w:szCs w:val="20"/>
          <w:lang w:val="en-US"/>
        </w:rPr>
      </w:pPr>
      <w:r w:rsidRPr="00CE4FD7">
        <w:rPr>
          <w:lang w:val="en-US"/>
        </w:rPr>
        <w:t>No studies on the effects on the ability to drive and use machines have been performed.</w:t>
      </w:r>
    </w:p>
    <w:p w:rsidR="00BF0ABF" w:rsidRPr="00CE4FD7" w:rsidRDefault="00BF0ABF" w:rsidP="00F05DE2"/>
    <w:p w:rsidR="00BF0ABF" w:rsidRPr="00CE4FD7" w:rsidRDefault="00BF0ABF" w:rsidP="00F05DE2">
      <w:pPr>
        <w:pStyle w:val="PIHEADTOP"/>
      </w:pPr>
      <w:r w:rsidRPr="00CE4FD7">
        <w:t xml:space="preserve">Adverse </w:t>
      </w:r>
      <w:r w:rsidR="003E1EF4" w:rsidRPr="00CE4FD7">
        <w:t>Effects</w:t>
      </w:r>
    </w:p>
    <w:p w:rsidR="00355DD4" w:rsidRPr="00CE4FD7" w:rsidRDefault="008E13C2" w:rsidP="0092433D">
      <w:pPr>
        <w:pStyle w:val="Heading2"/>
      </w:pPr>
      <w:bookmarkStart w:id="1" w:name="_Toc140276434"/>
      <w:bookmarkStart w:id="2" w:name="_Toc142209013"/>
      <w:r>
        <w:t>Clinical Studies Experience in Patients with Psoriasis and/or Psoriatic Arthritis</w:t>
      </w:r>
    </w:p>
    <w:p w:rsidR="00355DD4" w:rsidRPr="00CE4FD7" w:rsidRDefault="00355DD4" w:rsidP="00DE32FB">
      <w:r w:rsidRPr="00CE4FD7">
        <w:t>The safety data described below</w:t>
      </w:r>
      <w:r w:rsidR="00DE15D2">
        <w:t xml:space="preserve"> in </w:t>
      </w:r>
      <w:r w:rsidR="00DE15D2" w:rsidRPr="005A031D">
        <w:t xml:space="preserve">table </w:t>
      </w:r>
      <w:r w:rsidR="005A031D">
        <w:t>17</w:t>
      </w:r>
      <w:r w:rsidR="005A031D" w:rsidRPr="00CE4FD7">
        <w:t xml:space="preserve"> </w:t>
      </w:r>
      <w:r w:rsidRPr="00CE4FD7">
        <w:t xml:space="preserve">reflect exposure to </w:t>
      </w:r>
      <w:r w:rsidR="00D17592" w:rsidRPr="00CE4FD7">
        <w:t>STELARA</w:t>
      </w:r>
      <w:r w:rsidRPr="00CE4FD7">
        <w:t xml:space="preserve"> in </w:t>
      </w:r>
      <w:r w:rsidR="008E13C2">
        <w:t xml:space="preserve">7 </w:t>
      </w:r>
      <w:r w:rsidR="00DE15D2">
        <w:t>controlled</w:t>
      </w:r>
      <w:r w:rsidR="008E13C2">
        <w:t xml:space="preserve"> phase 2 and phase 3</w:t>
      </w:r>
      <w:r w:rsidRPr="00CE4FD7">
        <w:t xml:space="preserve">  studies </w:t>
      </w:r>
      <w:r w:rsidR="008E13C2">
        <w:t>in 4135</w:t>
      </w:r>
      <w:r w:rsidRPr="00CE4FD7">
        <w:t xml:space="preserve"> patients</w:t>
      </w:r>
      <w:r w:rsidR="008E13C2">
        <w:t xml:space="preserve"> with psoriasis and/or psoriatic arthritis</w:t>
      </w:r>
      <w:r w:rsidRPr="00CE4FD7">
        <w:t xml:space="preserve">, including </w:t>
      </w:r>
      <w:r w:rsidR="008E13C2">
        <w:t>3256</w:t>
      </w:r>
      <w:r w:rsidR="008E13C2" w:rsidRPr="00CE4FD7">
        <w:t xml:space="preserve"> </w:t>
      </w:r>
      <w:r w:rsidRPr="00CE4FD7">
        <w:t>exposed for at least 6 months</w:t>
      </w:r>
      <w:r w:rsidR="00E722D6" w:rsidRPr="00CE4FD7">
        <w:t xml:space="preserve">, </w:t>
      </w:r>
      <w:r w:rsidR="008E13C2">
        <w:t>1482</w:t>
      </w:r>
      <w:r w:rsidR="008E13C2" w:rsidRPr="00CE4FD7">
        <w:t xml:space="preserve"> </w:t>
      </w:r>
      <w:r w:rsidR="00E722D6" w:rsidRPr="00CE4FD7">
        <w:t xml:space="preserve">exposed for at least </w:t>
      </w:r>
      <w:r w:rsidR="008E13C2">
        <w:t>4</w:t>
      </w:r>
      <w:r w:rsidR="008E13C2" w:rsidRPr="00CE4FD7">
        <w:t xml:space="preserve"> </w:t>
      </w:r>
      <w:r w:rsidR="00E722D6" w:rsidRPr="00CE4FD7">
        <w:t>year</w:t>
      </w:r>
      <w:r w:rsidR="008E13C2">
        <w:t>s</w:t>
      </w:r>
      <w:r w:rsidRPr="00CE4FD7">
        <w:t xml:space="preserve"> and </w:t>
      </w:r>
      <w:r w:rsidR="008E13C2">
        <w:t>838</w:t>
      </w:r>
      <w:r w:rsidR="008E13C2" w:rsidRPr="00CE4FD7">
        <w:t xml:space="preserve"> </w:t>
      </w:r>
      <w:r w:rsidRPr="00CE4FD7">
        <w:t xml:space="preserve">for at least </w:t>
      </w:r>
      <w:r w:rsidR="008E13C2">
        <w:t>5 years</w:t>
      </w:r>
      <w:r w:rsidR="00E722D6" w:rsidRPr="00CE4FD7">
        <w:t>.</w:t>
      </w:r>
      <w:r w:rsidR="00DE15D2">
        <w:t xml:space="preserve"> </w:t>
      </w:r>
    </w:p>
    <w:p w:rsidR="00355DD4" w:rsidRPr="00CE4FD7" w:rsidRDefault="00355DD4" w:rsidP="00355DD4"/>
    <w:p w:rsidR="00355DD4" w:rsidRPr="00CE4FD7" w:rsidRDefault="00355DD4" w:rsidP="00355DD4">
      <w:r w:rsidRPr="00CE4FD7">
        <w:t>The most common adverse reactions (&gt;</w:t>
      </w:r>
      <w:r w:rsidR="008E13C2">
        <w:t>5</w:t>
      </w:r>
      <w:r w:rsidRPr="00CE4FD7">
        <w:t xml:space="preserve">%) in controlled </w:t>
      </w:r>
      <w:r w:rsidR="005C64F3">
        <w:t>periods</w:t>
      </w:r>
      <w:r w:rsidRPr="00CE4FD7">
        <w:t xml:space="preserve"> of the psoriasis </w:t>
      </w:r>
      <w:r w:rsidR="005C64F3">
        <w:t xml:space="preserve">and psoriatic arthritis </w:t>
      </w:r>
      <w:r w:rsidRPr="00CE4FD7">
        <w:t xml:space="preserve">clinical studies with </w:t>
      </w:r>
      <w:r w:rsidR="00D17592" w:rsidRPr="00CE4FD7">
        <w:t>STELARA</w:t>
      </w:r>
      <w:r w:rsidRPr="00CE4FD7">
        <w:t xml:space="preserve"> were nasopharyngitis</w:t>
      </w:r>
      <w:r w:rsidR="008E13C2">
        <w:t>, headache</w:t>
      </w:r>
      <w:r w:rsidRPr="00CE4FD7">
        <w:t xml:space="preserve"> and upper respiratory tract infection.  Most were considered to be mild and did not necessitate drug discontinuation. </w:t>
      </w:r>
    </w:p>
    <w:p w:rsidR="00E722D6" w:rsidRPr="00CE4FD7" w:rsidRDefault="00E722D6" w:rsidP="00355DD4"/>
    <w:p w:rsidR="00E722D6" w:rsidRPr="00CE4FD7" w:rsidRDefault="00E722D6" w:rsidP="00E722D6">
      <w:r w:rsidRPr="005A031D">
        <w:t xml:space="preserve">Table </w:t>
      </w:r>
      <w:r w:rsidR="00E64201">
        <w:t>16</w:t>
      </w:r>
      <w:r w:rsidR="005A031D" w:rsidRPr="00CE4FD7">
        <w:t xml:space="preserve"> </w:t>
      </w:r>
      <w:r w:rsidRPr="00CE4FD7">
        <w:t>provides a summary of Adverse Drug Reactions from psoriasis</w:t>
      </w:r>
      <w:r w:rsidR="008E13C2">
        <w:t xml:space="preserve"> and psoriatic arthritis</w:t>
      </w:r>
      <w:r w:rsidRPr="00CE4FD7">
        <w:t xml:space="preserve"> clinical studies.</w:t>
      </w:r>
      <w:r w:rsidR="005C64F3">
        <w:t xml:space="preserve"> The frequency of these adverse reactions was based on those that occurred during the controlled periods of the 7 studies described above.</w:t>
      </w:r>
      <w:r w:rsidRPr="00CE4FD7">
        <w:t xml:space="preserve">  The adverse drug reactions are ranked by frequency, using the following convention:</w:t>
      </w:r>
    </w:p>
    <w:p w:rsidR="00E722D6" w:rsidRPr="00CE4FD7" w:rsidRDefault="00E722D6" w:rsidP="00E722D6">
      <w:pPr>
        <w:rPr>
          <w:color w:val="000000"/>
        </w:rPr>
      </w:pPr>
    </w:p>
    <w:p w:rsidR="00E722D6" w:rsidRPr="00CE4FD7" w:rsidRDefault="00E722D6" w:rsidP="00E722D6">
      <w:pPr>
        <w:rPr>
          <w:color w:val="000000"/>
        </w:rPr>
      </w:pPr>
      <w:r w:rsidRPr="00CE4FD7">
        <w:rPr>
          <w:color w:val="000000"/>
        </w:rPr>
        <w:t>Very common (</w:t>
      </w:r>
      <w:r w:rsidRPr="00CE4FD7">
        <w:rPr>
          <w:color w:val="000000"/>
          <w:u w:val="single"/>
        </w:rPr>
        <w:t>&gt;</w:t>
      </w:r>
      <w:r w:rsidRPr="00CE4FD7">
        <w:rPr>
          <w:color w:val="000000"/>
        </w:rPr>
        <w:t>1/10)</w:t>
      </w:r>
    </w:p>
    <w:p w:rsidR="00E722D6" w:rsidRPr="00CE4FD7" w:rsidRDefault="00E722D6" w:rsidP="00E722D6">
      <w:pPr>
        <w:rPr>
          <w:color w:val="000000"/>
        </w:rPr>
      </w:pPr>
      <w:r w:rsidRPr="00CE4FD7">
        <w:rPr>
          <w:color w:val="000000"/>
        </w:rPr>
        <w:t>Common (frequent) (</w:t>
      </w:r>
      <w:r w:rsidRPr="00CE4FD7">
        <w:rPr>
          <w:color w:val="000000"/>
          <w:u w:val="single"/>
        </w:rPr>
        <w:t>&gt;</w:t>
      </w:r>
      <w:r w:rsidRPr="00CE4FD7">
        <w:rPr>
          <w:color w:val="000000"/>
        </w:rPr>
        <w:t>1/100, &lt;1/10)</w:t>
      </w:r>
    </w:p>
    <w:p w:rsidR="00E722D6" w:rsidRPr="00CE4FD7" w:rsidRDefault="00E722D6" w:rsidP="00E722D6">
      <w:r w:rsidRPr="00CE4FD7">
        <w:t>Uncommon (infrequent) (</w:t>
      </w:r>
      <w:r w:rsidRPr="00CE4FD7">
        <w:rPr>
          <w:u w:val="single"/>
        </w:rPr>
        <w:t>&gt;</w:t>
      </w:r>
      <w:r w:rsidRPr="00CE4FD7">
        <w:t>1/1,000, &lt;1/100)</w:t>
      </w:r>
    </w:p>
    <w:p w:rsidR="00E722D6" w:rsidRPr="00CE4FD7" w:rsidRDefault="00E722D6" w:rsidP="00E722D6">
      <w:pPr>
        <w:rPr>
          <w:color w:val="000000"/>
        </w:rPr>
      </w:pPr>
      <w:r w:rsidRPr="00CE4FD7">
        <w:rPr>
          <w:color w:val="000000"/>
        </w:rPr>
        <w:t>Rare (</w:t>
      </w:r>
      <w:r w:rsidRPr="00CE4FD7">
        <w:rPr>
          <w:color w:val="000000"/>
          <w:u w:val="single"/>
        </w:rPr>
        <w:t>&gt;</w:t>
      </w:r>
      <w:r w:rsidRPr="00CE4FD7">
        <w:rPr>
          <w:color w:val="000000"/>
        </w:rPr>
        <w:t>1/10,000, &lt;1/1,000)</w:t>
      </w:r>
    </w:p>
    <w:p w:rsidR="00E722D6" w:rsidRPr="00CE4FD7" w:rsidRDefault="00E722D6" w:rsidP="00D83708">
      <w:pPr>
        <w:pageBreakBefore/>
        <w:rPr>
          <w:color w:val="000000"/>
        </w:rPr>
      </w:pPr>
    </w:p>
    <w:p w:rsidR="00E722D6" w:rsidRPr="00CE4FD7" w:rsidRDefault="00E722D6" w:rsidP="00E722D6">
      <w:pPr>
        <w:rPr>
          <w:bCs/>
          <w:color w:val="000000"/>
        </w:rPr>
      </w:pPr>
      <w:bookmarkStart w:id="3" w:name="_Ref96410683"/>
      <w:r w:rsidRPr="00CE4FD7">
        <w:rPr>
          <w:b/>
          <w:bCs/>
          <w:color w:val="000000"/>
        </w:rPr>
        <w:t xml:space="preserve">Table </w:t>
      </w:r>
      <w:bookmarkEnd w:id="3"/>
      <w:r w:rsidR="00E64201">
        <w:rPr>
          <w:b/>
          <w:bCs/>
          <w:color w:val="000000"/>
        </w:rPr>
        <w:t>16</w:t>
      </w:r>
      <w:r w:rsidRPr="00CE4FD7">
        <w:rPr>
          <w:b/>
          <w:bCs/>
          <w:color w:val="000000"/>
        </w:rPr>
        <w:t>.</w:t>
      </w:r>
      <w:r w:rsidRPr="00CE4FD7">
        <w:rPr>
          <w:b/>
          <w:bCs/>
          <w:color w:val="000000"/>
        </w:rPr>
        <w:tab/>
      </w:r>
      <w:r w:rsidRPr="00CE4FD7">
        <w:rPr>
          <w:bCs/>
          <w:color w:val="000000"/>
        </w:rPr>
        <w:t>Summary of ADRs in Psoriasis Clinical Studies</w:t>
      </w:r>
    </w:p>
    <w:tbl>
      <w:tblPr>
        <w:tblW w:w="8712" w:type="dxa"/>
        <w:tblInd w:w="62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2592"/>
        <w:gridCol w:w="6120"/>
      </w:tblGrid>
      <w:tr w:rsidR="00E722D6" w:rsidRPr="00CE4FD7" w:rsidTr="004B1F85">
        <w:trPr>
          <w:cantSplit/>
        </w:trPr>
        <w:tc>
          <w:tcPr>
            <w:tcW w:w="2592" w:type="dxa"/>
          </w:tcPr>
          <w:p w:rsidR="00E722D6" w:rsidRPr="00CE4FD7" w:rsidRDefault="00E722D6" w:rsidP="007B0FFA">
            <w:pPr>
              <w:jc w:val="left"/>
              <w:rPr>
                <w:color w:val="000000"/>
              </w:rPr>
            </w:pPr>
            <w:r w:rsidRPr="00CE4FD7">
              <w:rPr>
                <w:noProof/>
              </w:rPr>
              <w:t>Infections and infestations</w:t>
            </w:r>
            <w:r w:rsidRPr="00CE4FD7">
              <w:rPr>
                <w:color w:val="000000"/>
              </w:rPr>
              <w:t xml:space="preserve"> </w:t>
            </w:r>
          </w:p>
          <w:p w:rsidR="00E722D6" w:rsidRPr="00CE4FD7" w:rsidRDefault="00E722D6" w:rsidP="007B0FFA">
            <w:pPr>
              <w:jc w:val="left"/>
              <w:rPr>
                <w:color w:val="000000"/>
              </w:rPr>
            </w:pPr>
          </w:p>
        </w:tc>
        <w:tc>
          <w:tcPr>
            <w:tcW w:w="6120" w:type="dxa"/>
          </w:tcPr>
          <w:p w:rsidR="00E722D6" w:rsidRPr="00CE4FD7" w:rsidRDefault="00E722D6" w:rsidP="007B0FFA">
            <w:pPr>
              <w:jc w:val="left"/>
              <w:rPr>
                <w:color w:val="000000"/>
              </w:rPr>
            </w:pPr>
          </w:p>
          <w:p w:rsidR="000301D4" w:rsidRPr="00CE4FD7" w:rsidRDefault="00E722D6" w:rsidP="000301D4">
            <w:pPr>
              <w:jc w:val="left"/>
              <w:rPr>
                <w:color w:val="000000"/>
              </w:rPr>
            </w:pPr>
            <w:r w:rsidRPr="00CE4FD7">
              <w:rPr>
                <w:color w:val="000000"/>
              </w:rPr>
              <w:t xml:space="preserve">Common:  </w:t>
            </w:r>
            <w:r w:rsidR="00EB7469">
              <w:rPr>
                <w:color w:val="000000"/>
              </w:rPr>
              <w:t xml:space="preserve">Dental infections, </w:t>
            </w:r>
            <w:r w:rsidR="008E13C2" w:rsidRPr="00CE4FD7">
              <w:rPr>
                <w:color w:val="000000"/>
              </w:rPr>
              <w:t>Upper respiratory tract infection, nasopharyngitis</w:t>
            </w:r>
            <w:r w:rsidR="008E13C2">
              <w:rPr>
                <w:color w:val="000000"/>
              </w:rPr>
              <w:t xml:space="preserve"> </w:t>
            </w:r>
            <w:r w:rsidR="000301D4">
              <w:rPr>
                <w:color w:val="000000"/>
              </w:rPr>
              <w:t>Uncommon: Herpes zoster</w:t>
            </w:r>
            <w:r w:rsidR="008E13C2">
              <w:rPr>
                <w:color w:val="000000"/>
              </w:rPr>
              <w:t>, c</w:t>
            </w:r>
            <w:r w:rsidR="008E13C2" w:rsidRPr="00CE4FD7">
              <w:rPr>
                <w:color w:val="000000"/>
              </w:rPr>
              <w:t>ellulitis</w:t>
            </w:r>
            <w:r w:rsidR="008E13C2">
              <w:rPr>
                <w:color w:val="000000"/>
              </w:rPr>
              <w:t>, v</w:t>
            </w:r>
            <w:r w:rsidR="008E13C2" w:rsidRPr="00CE4FD7">
              <w:rPr>
                <w:color w:val="000000"/>
              </w:rPr>
              <w:t>iral upper respiratory tract infection</w:t>
            </w:r>
          </w:p>
        </w:tc>
      </w:tr>
      <w:tr w:rsidR="00E722D6" w:rsidRPr="00CE4FD7" w:rsidTr="004B1F85">
        <w:trPr>
          <w:cantSplit/>
        </w:trPr>
        <w:tc>
          <w:tcPr>
            <w:tcW w:w="2592" w:type="dxa"/>
          </w:tcPr>
          <w:p w:rsidR="00E722D6" w:rsidRPr="00CE4FD7" w:rsidRDefault="00E722D6" w:rsidP="007B0FFA">
            <w:pPr>
              <w:tabs>
                <w:tab w:val="right" w:pos="2376"/>
              </w:tabs>
              <w:jc w:val="left"/>
              <w:rPr>
                <w:color w:val="000000"/>
              </w:rPr>
            </w:pPr>
            <w:r w:rsidRPr="00CE4FD7">
              <w:rPr>
                <w:noProof/>
                <w:lang w:val="da-DK"/>
              </w:rPr>
              <w:t>Psychiatric disorders</w:t>
            </w:r>
            <w:r w:rsidRPr="00CE4FD7">
              <w:rPr>
                <w:noProof/>
                <w:lang w:val="da-DK"/>
              </w:rPr>
              <w:tab/>
            </w:r>
          </w:p>
        </w:tc>
        <w:tc>
          <w:tcPr>
            <w:tcW w:w="6120" w:type="dxa"/>
          </w:tcPr>
          <w:p w:rsidR="00E722D6" w:rsidRPr="00CE4FD7" w:rsidRDefault="008E13C2" w:rsidP="007B0FFA">
            <w:pPr>
              <w:jc w:val="left"/>
              <w:rPr>
                <w:color w:val="000000"/>
              </w:rPr>
            </w:pPr>
            <w:r>
              <w:rPr>
                <w:color w:val="000000"/>
              </w:rPr>
              <w:t>Unc</w:t>
            </w:r>
            <w:r w:rsidRPr="00CE4FD7">
              <w:rPr>
                <w:color w:val="000000"/>
              </w:rPr>
              <w:t>ommon</w:t>
            </w:r>
            <w:r w:rsidR="00E722D6" w:rsidRPr="00CE4FD7">
              <w:rPr>
                <w:color w:val="000000"/>
              </w:rPr>
              <w:t xml:space="preserve">:  Depression </w:t>
            </w:r>
          </w:p>
        </w:tc>
      </w:tr>
      <w:tr w:rsidR="00E722D6" w:rsidRPr="00CE4FD7" w:rsidTr="004B1F85">
        <w:trPr>
          <w:cantSplit/>
        </w:trPr>
        <w:tc>
          <w:tcPr>
            <w:tcW w:w="2592" w:type="dxa"/>
          </w:tcPr>
          <w:p w:rsidR="00E722D6" w:rsidRPr="00CE4FD7" w:rsidRDefault="00E722D6" w:rsidP="007B0FFA">
            <w:pPr>
              <w:jc w:val="left"/>
              <w:rPr>
                <w:color w:val="000000"/>
              </w:rPr>
            </w:pPr>
            <w:r w:rsidRPr="00CE4FD7">
              <w:rPr>
                <w:bCs/>
                <w:noProof/>
              </w:rPr>
              <w:t>Nervous system disorders</w:t>
            </w:r>
          </w:p>
        </w:tc>
        <w:tc>
          <w:tcPr>
            <w:tcW w:w="6120" w:type="dxa"/>
          </w:tcPr>
          <w:p w:rsidR="00E722D6" w:rsidRPr="00CE4FD7" w:rsidRDefault="00E722D6" w:rsidP="007B0FFA">
            <w:pPr>
              <w:jc w:val="left"/>
              <w:rPr>
                <w:color w:val="000000"/>
              </w:rPr>
            </w:pPr>
            <w:r w:rsidRPr="00CE4FD7">
              <w:rPr>
                <w:color w:val="000000"/>
              </w:rPr>
              <w:t>Common: Dizziness, headache</w:t>
            </w:r>
          </w:p>
        </w:tc>
      </w:tr>
      <w:tr w:rsidR="00E722D6" w:rsidRPr="00CE4FD7" w:rsidTr="004B1F85">
        <w:trPr>
          <w:cantSplit/>
        </w:trPr>
        <w:tc>
          <w:tcPr>
            <w:tcW w:w="2592" w:type="dxa"/>
          </w:tcPr>
          <w:p w:rsidR="00E722D6" w:rsidRPr="00CE4FD7" w:rsidRDefault="00E722D6" w:rsidP="007B0FFA">
            <w:pPr>
              <w:jc w:val="left"/>
              <w:rPr>
                <w:color w:val="000000"/>
              </w:rPr>
            </w:pPr>
            <w:r w:rsidRPr="00CE4FD7">
              <w:rPr>
                <w:noProof/>
              </w:rPr>
              <w:t>Respiratory, thoracic and mediastinal disorders</w:t>
            </w:r>
          </w:p>
        </w:tc>
        <w:tc>
          <w:tcPr>
            <w:tcW w:w="6120" w:type="dxa"/>
          </w:tcPr>
          <w:p w:rsidR="008E13C2" w:rsidRDefault="00E722D6" w:rsidP="007B0FFA">
            <w:pPr>
              <w:jc w:val="left"/>
              <w:rPr>
                <w:color w:val="000000"/>
              </w:rPr>
            </w:pPr>
            <w:r w:rsidRPr="00CE4FD7">
              <w:rPr>
                <w:color w:val="000000"/>
              </w:rPr>
              <w:t xml:space="preserve">Common: </w:t>
            </w:r>
            <w:r w:rsidR="00E012EC" w:rsidRPr="00955D13">
              <w:rPr>
                <w:color w:val="000000"/>
              </w:rPr>
              <w:t>orthoph</w:t>
            </w:r>
            <w:r w:rsidR="005C64F3" w:rsidRPr="00955D13">
              <w:rPr>
                <w:color w:val="000000"/>
              </w:rPr>
              <w:t>aryngeal</w:t>
            </w:r>
            <w:r w:rsidR="005C64F3" w:rsidRPr="00CE4FD7">
              <w:rPr>
                <w:color w:val="000000"/>
              </w:rPr>
              <w:t xml:space="preserve"> </w:t>
            </w:r>
            <w:r w:rsidRPr="00CE4FD7">
              <w:rPr>
                <w:color w:val="000000"/>
              </w:rPr>
              <w:t xml:space="preserve">pain </w:t>
            </w:r>
          </w:p>
          <w:p w:rsidR="00E722D6" w:rsidRPr="00CE4FD7" w:rsidRDefault="008E13C2" w:rsidP="007B0FFA">
            <w:pPr>
              <w:jc w:val="left"/>
              <w:rPr>
                <w:color w:val="000000"/>
              </w:rPr>
            </w:pPr>
            <w:r>
              <w:rPr>
                <w:color w:val="000000"/>
              </w:rPr>
              <w:t xml:space="preserve">Uncommon: </w:t>
            </w:r>
            <w:r w:rsidR="00E722D6" w:rsidRPr="00CE4FD7">
              <w:rPr>
                <w:color w:val="000000"/>
              </w:rPr>
              <w:t>nasal congestion</w:t>
            </w:r>
          </w:p>
        </w:tc>
      </w:tr>
      <w:tr w:rsidR="00E722D6" w:rsidRPr="00CE4FD7" w:rsidTr="004B1F85">
        <w:trPr>
          <w:cantSplit/>
        </w:trPr>
        <w:tc>
          <w:tcPr>
            <w:tcW w:w="2592" w:type="dxa"/>
          </w:tcPr>
          <w:p w:rsidR="00E722D6" w:rsidRPr="00CE4FD7" w:rsidRDefault="00E722D6" w:rsidP="007B0FFA">
            <w:pPr>
              <w:jc w:val="left"/>
              <w:rPr>
                <w:color w:val="000000"/>
              </w:rPr>
            </w:pPr>
            <w:r w:rsidRPr="00CE4FD7">
              <w:rPr>
                <w:noProof/>
              </w:rPr>
              <w:t>Gastrointestinal disorders</w:t>
            </w:r>
          </w:p>
        </w:tc>
        <w:tc>
          <w:tcPr>
            <w:tcW w:w="6120" w:type="dxa"/>
          </w:tcPr>
          <w:p w:rsidR="00E722D6" w:rsidRPr="00CE4FD7" w:rsidRDefault="00E722D6" w:rsidP="007B0FFA">
            <w:pPr>
              <w:jc w:val="left"/>
              <w:rPr>
                <w:color w:val="000000"/>
              </w:rPr>
            </w:pPr>
            <w:r w:rsidRPr="00CE4FD7">
              <w:rPr>
                <w:color w:val="000000"/>
              </w:rPr>
              <w:t>Common: Diarrh</w:t>
            </w:r>
            <w:r w:rsidR="00707F62" w:rsidRPr="00CE4FD7">
              <w:rPr>
                <w:color w:val="000000"/>
              </w:rPr>
              <w:t>o</w:t>
            </w:r>
            <w:r w:rsidRPr="00CE4FD7">
              <w:rPr>
                <w:color w:val="000000"/>
              </w:rPr>
              <w:t>ea</w:t>
            </w:r>
            <w:r w:rsidR="00EB7469">
              <w:rPr>
                <w:color w:val="000000"/>
              </w:rPr>
              <w:t>, nausea</w:t>
            </w:r>
            <w:r w:rsidRPr="00CE4FD7">
              <w:rPr>
                <w:color w:val="000000"/>
              </w:rPr>
              <w:t xml:space="preserve">  </w:t>
            </w:r>
          </w:p>
        </w:tc>
      </w:tr>
      <w:tr w:rsidR="00E722D6" w:rsidRPr="00CE4FD7" w:rsidTr="004B1F85">
        <w:trPr>
          <w:cantSplit/>
        </w:trPr>
        <w:tc>
          <w:tcPr>
            <w:tcW w:w="2592" w:type="dxa"/>
          </w:tcPr>
          <w:p w:rsidR="00E722D6" w:rsidRPr="00CE4FD7" w:rsidRDefault="00E722D6" w:rsidP="007B0FFA">
            <w:pPr>
              <w:jc w:val="left"/>
              <w:rPr>
                <w:color w:val="000000"/>
              </w:rPr>
            </w:pPr>
            <w:r w:rsidRPr="00CE4FD7">
              <w:rPr>
                <w:noProof/>
              </w:rPr>
              <w:t>Skin and subcutaneous tissue disorders</w:t>
            </w:r>
          </w:p>
        </w:tc>
        <w:tc>
          <w:tcPr>
            <w:tcW w:w="6120" w:type="dxa"/>
          </w:tcPr>
          <w:p w:rsidR="00E722D6" w:rsidRPr="00CE4FD7" w:rsidRDefault="00E722D6" w:rsidP="007B0FFA">
            <w:pPr>
              <w:jc w:val="left"/>
              <w:rPr>
                <w:color w:val="000000"/>
              </w:rPr>
            </w:pPr>
            <w:r w:rsidRPr="00CE4FD7">
              <w:rPr>
                <w:color w:val="000000"/>
              </w:rPr>
              <w:t>Common: Pruritus</w:t>
            </w:r>
          </w:p>
        </w:tc>
      </w:tr>
      <w:tr w:rsidR="00E722D6" w:rsidRPr="00CE4FD7" w:rsidTr="004B1F85">
        <w:trPr>
          <w:cantSplit/>
        </w:trPr>
        <w:tc>
          <w:tcPr>
            <w:tcW w:w="2592" w:type="dxa"/>
          </w:tcPr>
          <w:p w:rsidR="00E722D6" w:rsidRPr="00CE4FD7" w:rsidRDefault="00E722D6" w:rsidP="007B0FFA">
            <w:pPr>
              <w:jc w:val="left"/>
              <w:rPr>
                <w:color w:val="000000"/>
              </w:rPr>
            </w:pPr>
            <w:r w:rsidRPr="00CE4FD7">
              <w:rPr>
                <w:noProof/>
              </w:rPr>
              <w:t>Musculoskeletal and connective tissue disorders</w:t>
            </w:r>
          </w:p>
        </w:tc>
        <w:tc>
          <w:tcPr>
            <w:tcW w:w="6120" w:type="dxa"/>
          </w:tcPr>
          <w:p w:rsidR="00E722D6" w:rsidRPr="00CE4FD7" w:rsidRDefault="00E722D6" w:rsidP="007B0FFA">
            <w:pPr>
              <w:jc w:val="left"/>
              <w:rPr>
                <w:color w:val="000000"/>
              </w:rPr>
            </w:pPr>
            <w:r w:rsidRPr="00CE4FD7">
              <w:rPr>
                <w:color w:val="000000"/>
              </w:rPr>
              <w:t>Common: Back pain, myalgia</w:t>
            </w:r>
            <w:r w:rsidR="008C277B">
              <w:rPr>
                <w:color w:val="000000"/>
              </w:rPr>
              <w:t>, arthralgia</w:t>
            </w:r>
            <w:r w:rsidRPr="00CE4FD7">
              <w:rPr>
                <w:color w:val="000000"/>
              </w:rPr>
              <w:t xml:space="preserve"> </w:t>
            </w:r>
          </w:p>
        </w:tc>
      </w:tr>
      <w:tr w:rsidR="00E722D6" w:rsidRPr="00CE4FD7" w:rsidTr="004B1F85">
        <w:trPr>
          <w:cantSplit/>
        </w:trPr>
        <w:tc>
          <w:tcPr>
            <w:tcW w:w="2592" w:type="dxa"/>
          </w:tcPr>
          <w:p w:rsidR="00E722D6" w:rsidRPr="00CE4FD7" w:rsidRDefault="00E722D6" w:rsidP="007B0FFA">
            <w:pPr>
              <w:jc w:val="left"/>
              <w:rPr>
                <w:noProof/>
              </w:rPr>
            </w:pPr>
            <w:r w:rsidRPr="00CE4FD7">
              <w:rPr>
                <w:noProof/>
                <w:lang w:val="da-DK"/>
              </w:rPr>
              <w:t>General disorders and administration site conditions</w:t>
            </w:r>
          </w:p>
        </w:tc>
        <w:tc>
          <w:tcPr>
            <w:tcW w:w="6120" w:type="dxa"/>
          </w:tcPr>
          <w:p w:rsidR="00E722D6" w:rsidRPr="00CE4FD7" w:rsidRDefault="00E722D6" w:rsidP="007B0FFA">
            <w:pPr>
              <w:jc w:val="left"/>
              <w:rPr>
                <w:color w:val="000000"/>
              </w:rPr>
            </w:pPr>
            <w:r w:rsidRPr="00CE4FD7">
              <w:rPr>
                <w:color w:val="000000"/>
              </w:rPr>
              <w:t>Common: Fatigue, injection site erythema</w:t>
            </w:r>
            <w:r w:rsidR="001918D0">
              <w:rPr>
                <w:color w:val="000000"/>
              </w:rPr>
              <w:t>, injection site pain</w:t>
            </w:r>
          </w:p>
          <w:p w:rsidR="00E722D6" w:rsidRPr="00CE4FD7" w:rsidRDefault="00E722D6" w:rsidP="005C64F3">
            <w:pPr>
              <w:jc w:val="left"/>
              <w:rPr>
                <w:color w:val="000000"/>
              </w:rPr>
            </w:pPr>
            <w:r w:rsidRPr="00CE4FD7">
              <w:rPr>
                <w:color w:val="000000"/>
              </w:rPr>
              <w:t xml:space="preserve">Uncommon: Injection site reactions </w:t>
            </w:r>
            <w:r w:rsidRPr="00955D13">
              <w:rPr>
                <w:color w:val="000000"/>
              </w:rPr>
              <w:t xml:space="preserve">(including </w:t>
            </w:r>
            <w:r w:rsidR="005C64F3" w:rsidRPr="00955D13">
              <w:rPr>
                <w:color w:val="000000"/>
              </w:rPr>
              <w:t xml:space="preserve">haemorrhage, haematoma, induration, swelling and </w:t>
            </w:r>
            <w:r w:rsidRPr="00955D13">
              <w:rPr>
                <w:color w:val="000000"/>
              </w:rPr>
              <w:t>pruritus</w:t>
            </w:r>
            <w:r w:rsidR="005C64F3" w:rsidRPr="00955D13">
              <w:rPr>
                <w:color w:val="000000"/>
              </w:rPr>
              <w:t>.</w:t>
            </w:r>
            <w:r w:rsidRPr="00955D13">
              <w:rPr>
                <w:color w:val="000000"/>
              </w:rPr>
              <w:t>)</w:t>
            </w:r>
            <w:r w:rsidRPr="00CE4FD7">
              <w:rPr>
                <w:color w:val="000000"/>
              </w:rPr>
              <w:t xml:space="preserve"> </w:t>
            </w:r>
          </w:p>
        </w:tc>
      </w:tr>
    </w:tbl>
    <w:p w:rsidR="00355DD4" w:rsidRPr="00CE4FD7" w:rsidRDefault="00355DD4" w:rsidP="00355DD4"/>
    <w:bookmarkEnd w:id="1"/>
    <w:bookmarkEnd w:id="2"/>
    <w:p w:rsidR="0096297E" w:rsidRPr="00CE4FD7" w:rsidRDefault="0096297E" w:rsidP="0096297E">
      <w:pPr>
        <w:pStyle w:val="Heading3"/>
      </w:pPr>
      <w:r w:rsidRPr="00CE4FD7">
        <w:t>Infections</w:t>
      </w:r>
    </w:p>
    <w:p w:rsidR="0096297E" w:rsidRPr="00CE4FD7" w:rsidRDefault="0096297E" w:rsidP="0096297E">
      <w:r w:rsidRPr="00CE4FD7">
        <w:t xml:space="preserve">In </w:t>
      </w:r>
      <w:r w:rsidR="005C64F3">
        <w:t>the placebo-</w:t>
      </w:r>
      <w:r w:rsidRPr="00CE4FD7">
        <w:t xml:space="preserve">controlled studies of </w:t>
      </w:r>
      <w:r w:rsidR="005C64F3">
        <w:t xml:space="preserve">patients with </w:t>
      </w:r>
      <w:r w:rsidRPr="00CE4FD7">
        <w:t>psoriasis</w:t>
      </w:r>
      <w:r w:rsidR="008E13C2">
        <w:t xml:space="preserve"> and/or psoriatic arthritis</w:t>
      </w:r>
      <w:r w:rsidRPr="00CE4FD7">
        <w:t xml:space="preserve">, the rates of infection or serious infection were similar between </w:t>
      </w:r>
      <w:r w:rsidR="00D17592" w:rsidRPr="00CE4FD7">
        <w:t>STELARA</w:t>
      </w:r>
      <w:r w:rsidRPr="00CE4FD7">
        <w:t>-treated patients and those treated with placebo.  In the placebo-controlled period of clinical studies of patients</w:t>
      </w:r>
      <w:r w:rsidR="005C64F3">
        <w:t xml:space="preserve"> with psoriasis and patients with psoriatic arthritis</w:t>
      </w:r>
      <w:r w:rsidRPr="00CE4FD7">
        <w:t xml:space="preserve">, the rate of infection was </w:t>
      </w:r>
      <w:r w:rsidR="004953ED">
        <w:t>1.27</w:t>
      </w:r>
      <w:r w:rsidRPr="00CE4FD7">
        <w:t xml:space="preserve"> per patient-year of follow-up in </w:t>
      </w:r>
      <w:r w:rsidR="00D17592" w:rsidRPr="00CE4FD7">
        <w:t>STELARA</w:t>
      </w:r>
      <w:r w:rsidRPr="00CE4FD7">
        <w:t xml:space="preserve">-treated patients, and </w:t>
      </w:r>
      <w:r w:rsidR="004953ED">
        <w:t>1.17</w:t>
      </w:r>
      <w:r w:rsidRPr="00CE4FD7">
        <w:t xml:space="preserve"> per patient-year of follow-up in placebo-treated patients.  Serious infections occurred in 0.01 per patient-year of follow-up in </w:t>
      </w:r>
      <w:r w:rsidR="00D17592" w:rsidRPr="00CE4FD7">
        <w:t>STELARA</w:t>
      </w:r>
      <w:r w:rsidRPr="00CE4FD7">
        <w:t xml:space="preserve">-treated patients (5 serious infections in </w:t>
      </w:r>
      <w:r w:rsidR="004953ED">
        <w:t>616</w:t>
      </w:r>
      <w:r w:rsidR="004953ED" w:rsidRPr="00CE4FD7">
        <w:t xml:space="preserve"> </w:t>
      </w:r>
      <w:r w:rsidRPr="00CE4FD7">
        <w:t xml:space="preserve">patient-years of follow-up) and </w:t>
      </w:r>
      <w:r w:rsidR="004953ED">
        <w:t>0.01</w:t>
      </w:r>
      <w:r w:rsidRPr="00CE4FD7">
        <w:t xml:space="preserve"> per patient-year of follow-up in placebo-treated patients (</w:t>
      </w:r>
      <w:r w:rsidR="004953ED">
        <w:t>4</w:t>
      </w:r>
      <w:r w:rsidR="004953ED" w:rsidRPr="00CE4FD7">
        <w:t xml:space="preserve"> </w:t>
      </w:r>
      <w:r w:rsidRPr="00CE4FD7">
        <w:t xml:space="preserve">serious infections in </w:t>
      </w:r>
      <w:r w:rsidR="004953ED">
        <w:t>287</w:t>
      </w:r>
      <w:r w:rsidR="004953ED" w:rsidRPr="00CE4FD7">
        <w:t xml:space="preserve"> </w:t>
      </w:r>
      <w:r w:rsidRPr="00CE4FD7">
        <w:t xml:space="preserve">patient-years of follow-up) (see PRECAUTIONS).  </w:t>
      </w:r>
    </w:p>
    <w:p w:rsidR="0096297E" w:rsidRPr="00CE4FD7" w:rsidRDefault="0096297E" w:rsidP="0096297E"/>
    <w:p w:rsidR="0096297E" w:rsidRDefault="0096297E" w:rsidP="0096297E">
      <w:r w:rsidRPr="00CE4FD7">
        <w:t xml:space="preserve">In the controlled and non-controlled portions of psoriasis </w:t>
      </w:r>
      <w:r w:rsidR="004953ED">
        <w:t xml:space="preserve">and psoriatic arthritis </w:t>
      </w:r>
      <w:r w:rsidRPr="00CE4FD7">
        <w:t>clinical studies</w:t>
      </w:r>
      <w:r w:rsidR="004953ED">
        <w:t xml:space="preserve"> representing 9848 patients-years of exposure in 4135 patients, the median follow-up was 1.1 years; 3.2 years for psoriasis studies and 1.0 year for psoriatic arthritis studies. </w:t>
      </w:r>
      <w:r w:rsidRPr="00CE4FD7">
        <w:t xml:space="preserve"> </w:t>
      </w:r>
      <w:r w:rsidR="004953ED">
        <w:t>T</w:t>
      </w:r>
      <w:r w:rsidRPr="00CE4FD7">
        <w:t xml:space="preserve">he rate of infection was </w:t>
      </w:r>
      <w:r w:rsidR="004953ED">
        <w:t>0.86</w:t>
      </w:r>
      <w:r w:rsidR="00E722D6" w:rsidRPr="00CE4FD7">
        <w:t xml:space="preserve"> </w:t>
      </w:r>
      <w:r w:rsidRPr="00CE4FD7">
        <w:t xml:space="preserve">per patient-year of follow-up in </w:t>
      </w:r>
      <w:r w:rsidR="00D17592" w:rsidRPr="00CE4FD7">
        <w:t>STELARA</w:t>
      </w:r>
      <w:r w:rsidRPr="00CE4FD7">
        <w:t xml:space="preserve">-treated patients.  The incidence of serious infections was 0.01 per patient-year of follow-up in </w:t>
      </w:r>
      <w:r w:rsidR="00D17592" w:rsidRPr="00CE4FD7">
        <w:t>STELARA</w:t>
      </w:r>
      <w:r w:rsidRPr="00CE4FD7">
        <w:t>-treated patients (</w:t>
      </w:r>
      <w:r w:rsidR="004953ED">
        <w:t>107</w:t>
      </w:r>
      <w:r w:rsidR="004953ED" w:rsidRPr="00CE4FD7">
        <w:t xml:space="preserve"> </w:t>
      </w:r>
      <w:r w:rsidRPr="00CE4FD7">
        <w:t xml:space="preserve">serious infections in </w:t>
      </w:r>
      <w:r w:rsidR="004953ED">
        <w:t>9848</w:t>
      </w:r>
      <w:r w:rsidR="004953ED" w:rsidRPr="00CE4FD7">
        <w:t xml:space="preserve"> </w:t>
      </w:r>
      <w:r w:rsidRPr="00CE4FD7">
        <w:t xml:space="preserve">patient-years of follow-up) and included cellulitis, diverticulitis, osteomyelitis, viral infections, gastroenteritis, pneumonia, </w:t>
      </w:r>
      <w:r w:rsidR="004953ED">
        <w:t xml:space="preserve">sepsis appendicitis, cholecystitis </w:t>
      </w:r>
      <w:r w:rsidRPr="00CE4FD7">
        <w:t xml:space="preserve">and urinary tract infections.  </w:t>
      </w:r>
    </w:p>
    <w:p w:rsidR="0096297E" w:rsidRPr="00CE4FD7" w:rsidRDefault="0096297E" w:rsidP="0096297E"/>
    <w:p w:rsidR="0096297E" w:rsidRPr="00CE4FD7" w:rsidRDefault="0096297E" w:rsidP="0096297E">
      <w:r w:rsidRPr="00CE4FD7">
        <w:t>In clinical studies, patients with latent tuberculosis who were concurrently treated with isoniazid did not develop tuberculosis.</w:t>
      </w:r>
      <w:r w:rsidR="007F4822">
        <w:t xml:space="preserve"> One case of tuberculosis reactivation occurred in a subject with abnormal baseline chest X-Ray and without treatment for latent TB while on ustekinumab therapy. The subject fully recovered with appropriate treatment.</w:t>
      </w:r>
    </w:p>
    <w:p w:rsidR="0096297E" w:rsidRPr="00CE4FD7" w:rsidRDefault="0096297E" w:rsidP="0096297E"/>
    <w:p w:rsidR="0096297E" w:rsidRPr="00CE4FD7" w:rsidRDefault="0096297E" w:rsidP="0096297E">
      <w:pPr>
        <w:pStyle w:val="Heading3"/>
      </w:pPr>
      <w:r w:rsidRPr="00CE4FD7">
        <w:t>Malignanc</w:t>
      </w:r>
      <w:r w:rsidR="00993DC7" w:rsidRPr="00CE4FD7">
        <w:t>ies</w:t>
      </w:r>
    </w:p>
    <w:p w:rsidR="0096297E" w:rsidRPr="00CE4FD7" w:rsidRDefault="0096297E" w:rsidP="0096297E">
      <w:r w:rsidRPr="00CE4FD7">
        <w:t xml:space="preserve">In the </w:t>
      </w:r>
      <w:r w:rsidR="00DA0B57">
        <w:t>placebo-</w:t>
      </w:r>
      <w:r w:rsidRPr="00CE4FD7">
        <w:t xml:space="preserve">controlled period of the psoriasis </w:t>
      </w:r>
      <w:r w:rsidR="004953ED">
        <w:t xml:space="preserve">and psoriatic arthritis </w:t>
      </w:r>
      <w:r w:rsidRPr="00CE4FD7">
        <w:t xml:space="preserve">clinical studies, the incidence of malignancies excluding non-melanoma skin cancer was </w:t>
      </w:r>
      <w:r w:rsidR="004953ED">
        <w:t>0.16</w:t>
      </w:r>
      <w:r w:rsidRPr="00CE4FD7">
        <w:t xml:space="preserve"> per 100 patient-years of follow-up for </w:t>
      </w:r>
      <w:r w:rsidR="00D17592" w:rsidRPr="00CE4FD7">
        <w:t>STELARA</w:t>
      </w:r>
      <w:r w:rsidRPr="00CE4FD7">
        <w:t xml:space="preserve">-treated patients (1 patient in </w:t>
      </w:r>
      <w:r w:rsidR="004953ED">
        <w:t>615</w:t>
      </w:r>
      <w:r w:rsidR="004953ED" w:rsidRPr="00CE4FD7">
        <w:t xml:space="preserve"> </w:t>
      </w:r>
      <w:r w:rsidRPr="00CE4FD7">
        <w:t xml:space="preserve">patient-years of follow-up) compared with </w:t>
      </w:r>
      <w:r w:rsidR="004953ED">
        <w:t>0.35</w:t>
      </w:r>
      <w:r w:rsidRPr="00CE4FD7">
        <w:t xml:space="preserve"> per 100 patient-years of follow-up for placebo-treated patients (1 patient in </w:t>
      </w:r>
      <w:r w:rsidR="004953ED">
        <w:t>287</w:t>
      </w:r>
      <w:r w:rsidR="004953ED" w:rsidRPr="00CE4FD7">
        <w:t xml:space="preserve"> </w:t>
      </w:r>
      <w:r w:rsidRPr="00CE4FD7">
        <w:t xml:space="preserve">patient-years of follow-up). </w:t>
      </w:r>
    </w:p>
    <w:p w:rsidR="0096297E" w:rsidRPr="00CE4FD7" w:rsidRDefault="0096297E" w:rsidP="0096297E"/>
    <w:p w:rsidR="0096297E" w:rsidRPr="00CE4FD7" w:rsidRDefault="0096297E" w:rsidP="0096297E">
      <w:r w:rsidRPr="00CE4FD7">
        <w:t xml:space="preserve">The incidence of non-melanoma skin cancer was </w:t>
      </w:r>
      <w:r w:rsidR="004953ED">
        <w:t>0.65</w:t>
      </w:r>
      <w:r w:rsidRPr="00CE4FD7">
        <w:t xml:space="preserve"> per 100 patient-years of follow-up for </w:t>
      </w:r>
      <w:r w:rsidR="00D17592" w:rsidRPr="00CE4FD7">
        <w:t>STELARA</w:t>
      </w:r>
      <w:r w:rsidRPr="00CE4FD7">
        <w:t>-treated patients (</w:t>
      </w:r>
      <w:r w:rsidR="004953ED">
        <w:t>4</w:t>
      </w:r>
      <w:r w:rsidR="004953ED" w:rsidRPr="00CE4FD7">
        <w:t xml:space="preserve"> </w:t>
      </w:r>
      <w:r w:rsidRPr="00CE4FD7">
        <w:t xml:space="preserve">patients in </w:t>
      </w:r>
      <w:r w:rsidR="004953ED">
        <w:t>615</w:t>
      </w:r>
      <w:r w:rsidR="004953ED" w:rsidRPr="00CE4FD7">
        <w:t xml:space="preserve"> </w:t>
      </w:r>
      <w:r w:rsidRPr="00CE4FD7">
        <w:t xml:space="preserve">patient-years of follow-up) compared with </w:t>
      </w:r>
      <w:r w:rsidR="004953ED">
        <w:t>0.70</w:t>
      </w:r>
      <w:r w:rsidRPr="00CE4FD7">
        <w:t xml:space="preserve"> per 100 patient-years of follow-up for placebo-treated patients (</w:t>
      </w:r>
      <w:r w:rsidR="00E722D6" w:rsidRPr="00CE4FD7">
        <w:t xml:space="preserve">2 </w:t>
      </w:r>
      <w:r w:rsidRPr="00CE4FD7">
        <w:t>patient</w:t>
      </w:r>
      <w:r w:rsidR="00E722D6" w:rsidRPr="00CE4FD7">
        <w:t>s</w:t>
      </w:r>
      <w:r w:rsidRPr="00CE4FD7">
        <w:t xml:space="preserve"> in </w:t>
      </w:r>
      <w:r w:rsidR="004953ED">
        <w:t xml:space="preserve">287 </w:t>
      </w:r>
      <w:r w:rsidRPr="00CE4FD7">
        <w:t>patient-years of follow-up).</w:t>
      </w:r>
    </w:p>
    <w:p w:rsidR="0096297E" w:rsidRDefault="0096297E" w:rsidP="0096297E"/>
    <w:p w:rsidR="00AC7D22" w:rsidRPr="00CE4FD7" w:rsidRDefault="004953ED" w:rsidP="0096297E">
      <w:r>
        <w:t>In the controlled and non-controlled periods of psoriasis and psoriatic arthritis clinical studies representing 9848 patient-years of exposure in 4135 patients, the median follow-up was 1.1 years; 3.2 years for psoriasis studies and 1.0 year for psoriatic arthritis studies.</w:t>
      </w:r>
      <w:r w:rsidR="00AC7D22">
        <w:t xml:space="preserve"> </w:t>
      </w:r>
      <w:r>
        <w:rPr>
          <w:color w:val="000000"/>
        </w:rPr>
        <w:t xml:space="preserve">Malignancies </w:t>
      </w:r>
      <w:r w:rsidR="00AC7D22">
        <w:rPr>
          <w:color w:val="000000"/>
        </w:rPr>
        <w:t>excluding non</w:t>
      </w:r>
      <w:r w:rsidR="00847747">
        <w:rPr>
          <w:color w:val="000000"/>
        </w:rPr>
        <w:t>-</w:t>
      </w:r>
      <w:r w:rsidR="00AC7D22">
        <w:rPr>
          <w:color w:val="000000"/>
        </w:rPr>
        <w:t xml:space="preserve">melanoma skin cancers were reported in </w:t>
      </w:r>
      <w:r w:rsidR="00847747">
        <w:rPr>
          <w:color w:val="000000"/>
        </w:rPr>
        <w:t>55</w:t>
      </w:r>
      <w:r w:rsidR="00847747" w:rsidRPr="00156430">
        <w:rPr>
          <w:color w:val="000000"/>
        </w:rPr>
        <w:t xml:space="preserve"> </w:t>
      </w:r>
      <w:r w:rsidR="00AC7D22" w:rsidRPr="00156430">
        <w:rPr>
          <w:color w:val="000000"/>
        </w:rPr>
        <w:t>patients</w:t>
      </w:r>
      <w:r w:rsidR="00AC7D22">
        <w:rPr>
          <w:color w:val="000000"/>
        </w:rPr>
        <w:t xml:space="preserve"> </w:t>
      </w:r>
      <w:r w:rsidR="00AC7D22" w:rsidRPr="003B2378">
        <w:rPr>
          <w:color w:val="000000"/>
        </w:rPr>
        <w:t xml:space="preserve">in </w:t>
      </w:r>
      <w:r w:rsidR="00847747">
        <w:rPr>
          <w:color w:val="000000"/>
        </w:rPr>
        <w:t>9830</w:t>
      </w:r>
      <w:r w:rsidR="00847747" w:rsidRPr="003B2378">
        <w:rPr>
          <w:color w:val="000000"/>
        </w:rPr>
        <w:t xml:space="preserve"> </w:t>
      </w:r>
      <w:r w:rsidR="00AC7D22" w:rsidRPr="003B2378">
        <w:rPr>
          <w:color w:val="000000"/>
        </w:rPr>
        <w:t>patient</w:t>
      </w:r>
      <w:r w:rsidR="00AC7D22" w:rsidRPr="003B2378">
        <w:rPr>
          <w:color w:val="000000"/>
        </w:rPr>
        <w:noBreakHyphen/>
        <w:t>years of follow</w:t>
      </w:r>
      <w:r w:rsidR="00AC7D22" w:rsidRPr="003B2378">
        <w:rPr>
          <w:color w:val="000000"/>
        </w:rPr>
        <w:noBreakHyphen/>
        <w:t>up</w:t>
      </w:r>
      <w:r w:rsidR="00AC7D22">
        <w:rPr>
          <w:color w:val="000000"/>
        </w:rPr>
        <w:t xml:space="preserve"> </w:t>
      </w:r>
      <w:r w:rsidR="00AC7D22" w:rsidRPr="00156430">
        <w:rPr>
          <w:color w:val="000000"/>
        </w:rPr>
        <w:t>(</w:t>
      </w:r>
      <w:r w:rsidR="00AC7D22">
        <w:rPr>
          <w:color w:val="000000"/>
        </w:rPr>
        <w:t xml:space="preserve">incidence of </w:t>
      </w:r>
      <w:r w:rsidR="00DC35D3">
        <w:rPr>
          <w:color w:val="000000"/>
        </w:rPr>
        <w:t>0.56</w:t>
      </w:r>
      <w:r w:rsidR="00AC7D22">
        <w:rPr>
          <w:color w:val="000000"/>
        </w:rPr>
        <w:t xml:space="preserve"> per 100 patient-years of follow-up for </w:t>
      </w:r>
      <w:r w:rsidR="00AC7D22">
        <w:t>STELARA</w:t>
      </w:r>
      <w:r w:rsidR="00AC7D22">
        <w:rPr>
          <w:color w:val="000000"/>
        </w:rPr>
        <w:t>-treated patients)</w:t>
      </w:r>
      <w:r w:rsidR="00AC7D22" w:rsidRPr="009419FC">
        <w:t xml:space="preserve">. </w:t>
      </w:r>
      <w:r w:rsidR="00AC7D22">
        <w:rPr>
          <w:color w:val="000000"/>
        </w:rPr>
        <w:t xml:space="preserve">This rate of malignancies reported in STELARA-treated patients was comparable to the rate expected in the general population (standardized incidence ratio = </w:t>
      </w:r>
      <w:r w:rsidR="00DC35D3">
        <w:rPr>
          <w:color w:val="000000"/>
        </w:rPr>
        <w:t>0.92</w:t>
      </w:r>
      <w:r w:rsidR="00AC7D22">
        <w:rPr>
          <w:color w:val="000000"/>
        </w:rPr>
        <w:t xml:space="preserve"> [95% confidence interval: </w:t>
      </w:r>
      <w:r w:rsidR="00DC35D3">
        <w:rPr>
          <w:color w:val="000000"/>
        </w:rPr>
        <w:t>0.69</w:t>
      </w:r>
      <w:r w:rsidR="00AC7D22">
        <w:rPr>
          <w:color w:val="000000"/>
        </w:rPr>
        <w:t xml:space="preserve">, </w:t>
      </w:r>
      <w:r w:rsidR="00DC35D3">
        <w:rPr>
          <w:color w:val="000000"/>
        </w:rPr>
        <w:t>1.20</w:t>
      </w:r>
      <w:r w:rsidR="00AC7D22">
        <w:rPr>
          <w:color w:val="000000"/>
        </w:rPr>
        <w:t xml:space="preserve">]). </w:t>
      </w:r>
      <w:r w:rsidR="00AC7D22" w:rsidRPr="00156430">
        <w:rPr>
          <w:color w:val="000000"/>
        </w:rPr>
        <w:t>The most frequently observed malignancies, other than non</w:t>
      </w:r>
      <w:r w:rsidR="00DC35D3">
        <w:rPr>
          <w:color w:val="000000"/>
        </w:rPr>
        <w:t>-</w:t>
      </w:r>
      <w:r w:rsidR="00AC7D22" w:rsidRPr="00156430">
        <w:rPr>
          <w:color w:val="000000"/>
        </w:rPr>
        <w:t xml:space="preserve">melanoma skin cancer, were prostate, colorectal, melanoma </w:t>
      </w:r>
      <w:r w:rsidR="00AC7D22" w:rsidRPr="00B5652D">
        <w:rPr>
          <w:i/>
          <w:color w:val="000000"/>
        </w:rPr>
        <w:t>in situ</w:t>
      </w:r>
      <w:r w:rsidR="00AC7D22" w:rsidRPr="00156430">
        <w:rPr>
          <w:color w:val="000000"/>
        </w:rPr>
        <w:t xml:space="preserve"> and breast. </w:t>
      </w:r>
      <w:r w:rsidR="00AC7D22" w:rsidRPr="00156430">
        <w:t>The incidence of non</w:t>
      </w:r>
      <w:r w:rsidR="00DC35D3">
        <w:t>-</w:t>
      </w:r>
      <w:r w:rsidR="00AC7D22" w:rsidRPr="00156430">
        <w:t xml:space="preserve">melanoma skin cancer was </w:t>
      </w:r>
      <w:r w:rsidR="00DC35D3">
        <w:t>0.50</w:t>
      </w:r>
      <w:r w:rsidR="00AC7D22" w:rsidRPr="00156430">
        <w:t xml:space="preserve"> per 100 patient-years of follow-up for STELARA</w:t>
      </w:r>
      <w:r w:rsidR="00AC7D22">
        <w:noBreakHyphen/>
      </w:r>
      <w:r w:rsidR="00AC7D22" w:rsidRPr="00156430">
        <w:t>treated patients (</w:t>
      </w:r>
      <w:r w:rsidR="00DC35D3">
        <w:t>49</w:t>
      </w:r>
      <w:r w:rsidR="00DC35D3" w:rsidRPr="00156430">
        <w:t xml:space="preserve"> </w:t>
      </w:r>
      <w:r w:rsidR="00AC7D22" w:rsidRPr="00156430">
        <w:t xml:space="preserve">patients in </w:t>
      </w:r>
      <w:r w:rsidR="00DC35D3">
        <w:t>9815</w:t>
      </w:r>
      <w:r w:rsidR="00DC35D3" w:rsidRPr="00156430">
        <w:t xml:space="preserve"> </w:t>
      </w:r>
      <w:r w:rsidR="00AC7D22" w:rsidRPr="00156430">
        <w:t>patient-years of follow-up).</w:t>
      </w:r>
    </w:p>
    <w:p w:rsidR="00782E51" w:rsidRPr="00CE4FD7" w:rsidRDefault="00782E51" w:rsidP="0096297E"/>
    <w:p w:rsidR="00782E51" w:rsidRPr="00CE4FD7" w:rsidRDefault="00782E51" w:rsidP="00782E51">
      <w:pPr>
        <w:pStyle w:val="Heading3"/>
      </w:pPr>
      <w:r w:rsidRPr="00CE4FD7">
        <w:t>Hypersensitivity Reactions</w:t>
      </w:r>
    </w:p>
    <w:p w:rsidR="00782E51" w:rsidRPr="00CE4FD7" w:rsidRDefault="00DA0B57" w:rsidP="00782E51">
      <w:r>
        <w:t xml:space="preserve">During the </w:t>
      </w:r>
      <w:r w:rsidR="001C1913">
        <w:t>controlled</w:t>
      </w:r>
      <w:r>
        <w:t xml:space="preserve"> periods of the psoriasis and psoriatic arthritis</w:t>
      </w:r>
      <w:r w:rsidRPr="00CE4FD7">
        <w:t xml:space="preserve"> </w:t>
      </w:r>
      <w:r w:rsidR="00782E51" w:rsidRPr="00CE4FD7">
        <w:t xml:space="preserve">clinical studies of </w:t>
      </w:r>
      <w:r w:rsidR="00D17592" w:rsidRPr="00CE4FD7">
        <w:t>STELARA</w:t>
      </w:r>
      <w:r w:rsidR="00782E51" w:rsidRPr="00CE4FD7">
        <w:t>, rash and urticaria ha</w:t>
      </w:r>
      <w:r w:rsidR="004F1690" w:rsidRPr="00CE4FD7">
        <w:t>ve each been observed in &lt;</w:t>
      </w:r>
      <w:r w:rsidR="00DC35D3">
        <w:t>1</w:t>
      </w:r>
      <w:r w:rsidR="004F1690" w:rsidRPr="00CE4FD7">
        <w:t>% of</w:t>
      </w:r>
      <w:r w:rsidR="003162AB" w:rsidRPr="00CE4FD7">
        <w:t xml:space="preserve"> </w:t>
      </w:r>
      <w:r w:rsidR="00782E51" w:rsidRPr="00CE4FD7">
        <w:t xml:space="preserve">patients. </w:t>
      </w:r>
    </w:p>
    <w:p w:rsidR="00782E51" w:rsidRPr="00CE4FD7" w:rsidRDefault="00782E51" w:rsidP="00782E51"/>
    <w:p w:rsidR="00782E51" w:rsidRPr="00CE4FD7" w:rsidRDefault="00782E51" w:rsidP="00782E51">
      <w:pPr>
        <w:pStyle w:val="Heading3"/>
      </w:pPr>
      <w:r w:rsidRPr="00CE4FD7">
        <w:t>Immunogenicity</w:t>
      </w:r>
    </w:p>
    <w:p w:rsidR="00782E51" w:rsidRPr="00CE4FD7" w:rsidRDefault="00DC35D3" w:rsidP="00782E51">
      <w:r>
        <w:t>In clinical studies, less than 8%</w:t>
      </w:r>
      <w:r w:rsidR="00782E51" w:rsidRPr="00CE4FD7">
        <w:t xml:space="preserve"> of patients treated with </w:t>
      </w:r>
      <w:r w:rsidR="00D17592" w:rsidRPr="00CE4FD7">
        <w:t>STELARA</w:t>
      </w:r>
      <w:r w:rsidR="00DA0B57">
        <w:t xml:space="preserve"> in psoriasis and psoriatic arthritis clinical studies</w:t>
      </w:r>
      <w:r w:rsidR="00782E51" w:rsidRPr="00CE4FD7">
        <w:t xml:space="preserve"> developed antibodies to ustekinumab.  No apparent </w:t>
      </w:r>
      <w:r w:rsidR="00DA0B57">
        <w:t>association between the</w:t>
      </w:r>
      <w:r w:rsidR="00782E51" w:rsidRPr="00CE4FD7">
        <w:t xml:space="preserve"> development </w:t>
      </w:r>
      <w:r w:rsidR="00DA0B57">
        <w:t>of antibodies to ustekinumab and the development of</w:t>
      </w:r>
      <w:r w:rsidR="00782E51" w:rsidRPr="00CE4FD7">
        <w:t xml:space="preserve"> injection site reactions was </w:t>
      </w:r>
      <w:r w:rsidR="00DA0B57">
        <w:t>observed</w:t>
      </w:r>
      <w:r w:rsidR="00782E51" w:rsidRPr="00CE4FD7">
        <w:t xml:space="preserve">.  Patients positive for antibodies to </w:t>
      </w:r>
      <w:r w:rsidR="00961D38">
        <w:t xml:space="preserve">ustekinumab </w:t>
      </w:r>
      <w:r w:rsidR="00782E51" w:rsidRPr="00CE4FD7">
        <w:t xml:space="preserve">tended to have lower efficacy, however, antibody positivity </w:t>
      </w:r>
      <w:r w:rsidR="00DA0B57">
        <w:t>did</w:t>
      </w:r>
      <w:r w:rsidR="00DA0B57" w:rsidRPr="00CE4FD7">
        <w:t xml:space="preserve"> </w:t>
      </w:r>
      <w:r w:rsidR="00782E51" w:rsidRPr="00CE4FD7">
        <w:t>not preclude a clinical response.</w:t>
      </w:r>
      <w:r w:rsidR="00DA0B57">
        <w:t xml:space="preserve"> In psoriasis studies, the majority of patients who were positive for antibodies to ustekinumab had neutralising antibodies.</w:t>
      </w:r>
    </w:p>
    <w:p w:rsidR="00782E51" w:rsidRPr="00CE4FD7" w:rsidRDefault="00782E51" w:rsidP="00782E51"/>
    <w:p w:rsidR="007B0FFA" w:rsidRPr="00CE4FD7" w:rsidRDefault="007B0FFA" w:rsidP="007B0FFA">
      <w:pPr>
        <w:pStyle w:val="Heading3"/>
      </w:pPr>
      <w:r w:rsidRPr="00CE4FD7">
        <w:t>Adverse Events</w:t>
      </w:r>
    </w:p>
    <w:p w:rsidR="00524505" w:rsidRPr="00CE4FD7" w:rsidRDefault="00524505" w:rsidP="00524505">
      <w:r w:rsidRPr="00CE4FD7">
        <w:t>The following adverse events have been reported in patients treated with STELARA. A causal relationship to STELARA is uncertain.</w:t>
      </w:r>
    </w:p>
    <w:p w:rsidR="00524505" w:rsidRPr="00CE4FD7" w:rsidRDefault="00524505" w:rsidP="00524505"/>
    <w:p w:rsidR="00524505" w:rsidRPr="00CE4FD7" w:rsidRDefault="00524505" w:rsidP="00524505">
      <w:r w:rsidRPr="00CE4FD7">
        <w:t>In psoriasis clinical trials of STELARA, serious cardiovascular events, including cardiovascular death, myocardial infarction, and stroke, were reported in 0.</w:t>
      </w:r>
      <w:r w:rsidR="00644B35" w:rsidRPr="00CE4FD7">
        <w:t>3</w:t>
      </w:r>
      <w:r w:rsidRPr="00CE4FD7">
        <w:t>% of patients who received STELARA</w:t>
      </w:r>
      <w:r w:rsidR="001B074C" w:rsidRPr="00CE4FD7">
        <w:t xml:space="preserve"> compared with 0% of patients treated with placebo</w:t>
      </w:r>
      <w:r w:rsidR="00F36E7C" w:rsidRPr="00CE4FD7">
        <w:t>, during the placebo-controlled period</w:t>
      </w:r>
      <w:r w:rsidRPr="00CE4FD7">
        <w:t>.  Individuals with chronic inflammatory diseases, such as psoriasis, have higher rates of cardiovascular risk factors and cardiovascular events. Rates of myocardial infarction and stroke reported in STELARA-treated patients were comparable to rates expected in the general population.</w:t>
      </w:r>
    </w:p>
    <w:p w:rsidR="00524505" w:rsidRPr="00CE4FD7" w:rsidRDefault="00524505" w:rsidP="00524505"/>
    <w:p w:rsidR="007B0FFA" w:rsidRPr="00CE4FD7" w:rsidRDefault="00524505" w:rsidP="00524505">
      <w:r w:rsidRPr="00CE4FD7">
        <w:t>Adverse events of depression were reported in some patients who received STELARA in psoriasis clinical trials, including rare events of suicidality.  Individuals with psoriasis have higher rates of depression, and it is not known if STELARA may have contributed to these events since STELARA also resulted in improvements of the Hospital Anxiety and Depression Scale (</w:t>
      </w:r>
      <w:r w:rsidR="001B074C" w:rsidRPr="00CE4FD7">
        <w:t>see CLINICAL TRIALS</w:t>
      </w:r>
      <w:r w:rsidRPr="00CE4FD7">
        <w:t>).</w:t>
      </w:r>
    </w:p>
    <w:p w:rsidR="00D31158" w:rsidRDefault="00D31158" w:rsidP="00A95C0B">
      <w:pPr>
        <w:pStyle w:val="Heading2"/>
      </w:pPr>
    </w:p>
    <w:p w:rsidR="00A95C0B" w:rsidRPr="005A7232" w:rsidRDefault="00A95C0B" w:rsidP="00A95C0B">
      <w:pPr>
        <w:pStyle w:val="Heading2"/>
      </w:pPr>
      <w:r w:rsidRPr="005A7232">
        <w:t>Post Marketing Experience</w:t>
      </w:r>
    </w:p>
    <w:p w:rsidR="009651C5" w:rsidRPr="00C97791" w:rsidRDefault="009651C5" w:rsidP="009651C5">
      <w:pPr>
        <w:autoSpaceDE w:val="0"/>
        <w:autoSpaceDN w:val="0"/>
        <w:adjustRightInd w:val="0"/>
        <w:ind w:left="480" w:hanging="480"/>
        <w:jc w:val="left"/>
        <w:rPr>
          <w:szCs w:val="24"/>
          <w:lang w:eastAsia="zh-CN"/>
        </w:rPr>
      </w:pPr>
      <w:r w:rsidRPr="00C97791">
        <w:rPr>
          <w:szCs w:val="24"/>
          <w:lang w:eastAsia="zh-CN"/>
        </w:rPr>
        <w:t>The adverse drug reactions</w:t>
      </w:r>
      <w:r>
        <w:rPr>
          <w:szCs w:val="24"/>
          <w:lang w:eastAsia="zh-CN"/>
        </w:rPr>
        <w:t xml:space="preserve"> in Table </w:t>
      </w:r>
      <w:r w:rsidR="00E64201">
        <w:rPr>
          <w:szCs w:val="24"/>
          <w:lang w:eastAsia="zh-CN"/>
        </w:rPr>
        <w:t>17</w:t>
      </w:r>
      <w:r w:rsidR="005A031D" w:rsidRPr="00C97791">
        <w:rPr>
          <w:szCs w:val="24"/>
          <w:lang w:eastAsia="zh-CN"/>
        </w:rPr>
        <w:t xml:space="preserve"> </w:t>
      </w:r>
      <w:r w:rsidRPr="00C97791">
        <w:rPr>
          <w:szCs w:val="24"/>
          <w:lang w:eastAsia="zh-CN"/>
        </w:rPr>
        <w:t>are ranked by frequency</w:t>
      </w:r>
      <w:r>
        <w:rPr>
          <w:szCs w:val="24"/>
          <w:lang w:eastAsia="zh-CN"/>
        </w:rPr>
        <w:t>*</w:t>
      </w:r>
      <w:r w:rsidRPr="00C97791">
        <w:rPr>
          <w:szCs w:val="24"/>
          <w:lang w:eastAsia="zh-CN"/>
        </w:rPr>
        <w:t xml:space="preserve"> using the following convention:</w:t>
      </w:r>
    </w:p>
    <w:p w:rsidR="009651C5" w:rsidRPr="00D93CF8" w:rsidRDefault="009651C5" w:rsidP="009651C5">
      <w:pPr>
        <w:autoSpaceDE w:val="0"/>
        <w:autoSpaceDN w:val="0"/>
        <w:adjustRightInd w:val="0"/>
        <w:ind w:left="1152"/>
        <w:jc w:val="left"/>
        <w:rPr>
          <w:lang w:eastAsia="zh-CN"/>
        </w:rPr>
      </w:pPr>
      <w:r w:rsidRPr="00D93CF8">
        <w:rPr>
          <w:lang w:eastAsia="zh-CN"/>
        </w:rPr>
        <w:t>Very common: ≥1/10</w:t>
      </w:r>
    </w:p>
    <w:p w:rsidR="009651C5" w:rsidRPr="00D93CF8" w:rsidRDefault="009651C5" w:rsidP="009651C5">
      <w:pPr>
        <w:autoSpaceDE w:val="0"/>
        <w:autoSpaceDN w:val="0"/>
        <w:adjustRightInd w:val="0"/>
        <w:ind w:left="1152"/>
        <w:jc w:val="left"/>
        <w:rPr>
          <w:lang w:eastAsia="zh-CN"/>
        </w:rPr>
      </w:pPr>
      <w:r w:rsidRPr="00D93CF8">
        <w:rPr>
          <w:lang w:eastAsia="zh-CN"/>
        </w:rPr>
        <w:t>Common: ≥1/100 and &lt;1/10</w:t>
      </w:r>
    </w:p>
    <w:p w:rsidR="009651C5" w:rsidRPr="00D93CF8" w:rsidRDefault="009651C5" w:rsidP="009651C5">
      <w:pPr>
        <w:autoSpaceDE w:val="0"/>
        <w:autoSpaceDN w:val="0"/>
        <w:adjustRightInd w:val="0"/>
        <w:ind w:left="1152"/>
        <w:jc w:val="left"/>
        <w:rPr>
          <w:lang w:eastAsia="zh-CN"/>
        </w:rPr>
      </w:pPr>
      <w:r w:rsidRPr="00D93CF8">
        <w:rPr>
          <w:lang w:eastAsia="zh-CN"/>
        </w:rPr>
        <w:lastRenderedPageBreak/>
        <w:t>Uncommon: ≥1/1,000 and &lt;1/100</w:t>
      </w:r>
    </w:p>
    <w:p w:rsidR="009651C5" w:rsidRPr="00D93CF8" w:rsidRDefault="009651C5" w:rsidP="009651C5">
      <w:pPr>
        <w:autoSpaceDE w:val="0"/>
        <w:autoSpaceDN w:val="0"/>
        <w:adjustRightInd w:val="0"/>
        <w:ind w:left="1152"/>
        <w:jc w:val="left"/>
        <w:rPr>
          <w:lang w:eastAsia="zh-CN"/>
        </w:rPr>
      </w:pPr>
      <w:r w:rsidRPr="00D93CF8">
        <w:rPr>
          <w:lang w:eastAsia="zh-CN"/>
        </w:rPr>
        <w:t>Rare: ≥1/10,000 and &lt;1/1000</w:t>
      </w:r>
    </w:p>
    <w:p w:rsidR="00DC35D3" w:rsidRDefault="009651C5" w:rsidP="00DC35D3">
      <w:pPr>
        <w:autoSpaceDE w:val="0"/>
        <w:autoSpaceDN w:val="0"/>
        <w:adjustRightInd w:val="0"/>
        <w:ind w:left="1152"/>
        <w:jc w:val="left"/>
        <w:rPr>
          <w:lang w:eastAsia="zh-CN"/>
        </w:rPr>
      </w:pPr>
      <w:r w:rsidRPr="00D93CF8">
        <w:rPr>
          <w:lang w:eastAsia="zh-CN"/>
        </w:rPr>
        <w:t>Very rare: &lt;1/10,000, including isolated reports</w:t>
      </w:r>
    </w:p>
    <w:p w:rsidR="00DD6672" w:rsidRDefault="00DD6672" w:rsidP="00DC35D3">
      <w:pPr>
        <w:autoSpaceDE w:val="0"/>
        <w:autoSpaceDN w:val="0"/>
        <w:adjustRightInd w:val="0"/>
        <w:ind w:left="1152"/>
        <w:jc w:val="left"/>
        <w:rPr>
          <w:lang w:eastAsia="zh-CN"/>
        </w:rPr>
      </w:pPr>
    </w:p>
    <w:p w:rsidR="00A95C0B" w:rsidRDefault="00A95C0B" w:rsidP="00DC35D3">
      <w:pPr>
        <w:autoSpaceDE w:val="0"/>
        <w:autoSpaceDN w:val="0"/>
        <w:adjustRightInd w:val="0"/>
        <w:ind w:left="1152"/>
        <w:jc w:val="left"/>
      </w:pPr>
      <w:r w:rsidRPr="005A7232">
        <w:rPr>
          <w:b/>
        </w:rPr>
        <w:t xml:space="preserve">Table </w:t>
      </w:r>
      <w:r w:rsidR="00E64201">
        <w:rPr>
          <w:b/>
        </w:rPr>
        <w:t>17</w:t>
      </w:r>
      <w:r w:rsidRPr="005A7232">
        <w:rPr>
          <w:b/>
        </w:rPr>
        <w:t>.</w:t>
      </w:r>
      <w:r>
        <w:t xml:space="preserve"> </w:t>
      </w:r>
      <w:r>
        <w:tab/>
        <w:t>Post-Marketing Reports</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5865"/>
      </w:tblGrid>
      <w:tr w:rsidR="00A95C0B" w:rsidTr="00A95C0B">
        <w:tc>
          <w:tcPr>
            <w:tcW w:w="3150" w:type="dxa"/>
            <w:tcBorders>
              <w:top w:val="single" w:sz="4" w:space="0" w:color="000000"/>
              <w:left w:val="single" w:sz="4" w:space="0" w:color="000000"/>
              <w:bottom w:val="single" w:sz="4" w:space="0" w:color="000000"/>
              <w:right w:val="single" w:sz="4" w:space="0" w:color="000000"/>
            </w:tcBorders>
            <w:hideMark/>
          </w:tcPr>
          <w:p w:rsidR="00A95C0B" w:rsidRDefault="00A95C0B" w:rsidP="0089447C">
            <w:pPr>
              <w:rPr>
                <w:sz w:val="24"/>
              </w:rPr>
            </w:pPr>
            <w:r>
              <w:t>Immune system disorders</w:t>
            </w:r>
          </w:p>
        </w:tc>
        <w:tc>
          <w:tcPr>
            <w:tcW w:w="5865" w:type="dxa"/>
            <w:tcBorders>
              <w:top w:val="single" w:sz="4" w:space="0" w:color="000000"/>
              <w:left w:val="single" w:sz="4" w:space="0" w:color="000000"/>
              <w:bottom w:val="single" w:sz="4" w:space="0" w:color="000000"/>
              <w:right w:val="single" w:sz="4" w:space="0" w:color="000000"/>
            </w:tcBorders>
            <w:hideMark/>
          </w:tcPr>
          <w:p w:rsidR="00A95C0B" w:rsidRDefault="00DC35D3" w:rsidP="009651C5">
            <w:pPr>
              <w:jc w:val="left"/>
            </w:pPr>
            <w:r>
              <w:t>Uncommon</w:t>
            </w:r>
            <w:r w:rsidR="009651C5">
              <w:t xml:space="preserve">: </w:t>
            </w:r>
            <w:r w:rsidR="00A95C0B">
              <w:t>Hypersensitivity reactions (including rash, urticaria)</w:t>
            </w:r>
          </w:p>
          <w:p w:rsidR="009651C5" w:rsidRDefault="009651C5" w:rsidP="00DA62B9">
            <w:pPr>
              <w:rPr>
                <w:sz w:val="24"/>
              </w:rPr>
            </w:pPr>
            <w:r>
              <w:t xml:space="preserve">Rare: Serious </w:t>
            </w:r>
            <w:r w:rsidR="00DA62B9">
              <w:t xml:space="preserve">hypersensitivity </w:t>
            </w:r>
            <w:r>
              <w:t>reactions</w:t>
            </w:r>
            <w:r w:rsidR="00EA6FEC">
              <w:t xml:space="preserve"> (including </w:t>
            </w:r>
            <w:r w:rsidR="00DA62B9">
              <w:t xml:space="preserve">anaphylaxis and </w:t>
            </w:r>
            <w:r w:rsidR="00EA6FEC">
              <w:t>angioedema)</w:t>
            </w:r>
          </w:p>
        </w:tc>
      </w:tr>
      <w:tr w:rsidR="001918D0" w:rsidTr="00A95C0B">
        <w:tc>
          <w:tcPr>
            <w:tcW w:w="3150" w:type="dxa"/>
            <w:tcBorders>
              <w:top w:val="single" w:sz="4" w:space="0" w:color="000000"/>
              <w:left w:val="single" w:sz="4" w:space="0" w:color="000000"/>
              <w:bottom w:val="single" w:sz="4" w:space="0" w:color="000000"/>
              <w:right w:val="single" w:sz="4" w:space="0" w:color="000000"/>
            </w:tcBorders>
            <w:hideMark/>
          </w:tcPr>
          <w:p w:rsidR="001918D0" w:rsidRDefault="001918D0" w:rsidP="0089447C">
            <w:r>
              <w:t>Skin and subcutaneous tissue disorders</w:t>
            </w:r>
          </w:p>
        </w:tc>
        <w:tc>
          <w:tcPr>
            <w:tcW w:w="5865" w:type="dxa"/>
            <w:tcBorders>
              <w:top w:val="single" w:sz="4" w:space="0" w:color="000000"/>
              <w:left w:val="single" w:sz="4" w:space="0" w:color="000000"/>
              <w:bottom w:val="single" w:sz="4" w:space="0" w:color="000000"/>
              <w:right w:val="single" w:sz="4" w:space="0" w:color="000000"/>
            </w:tcBorders>
            <w:hideMark/>
          </w:tcPr>
          <w:p w:rsidR="001918D0" w:rsidRDefault="001918D0" w:rsidP="009651C5">
            <w:pPr>
              <w:jc w:val="left"/>
            </w:pPr>
            <w:r>
              <w:t>Uncommon: Pustular psoriasis</w:t>
            </w:r>
            <w:r w:rsidR="00F3643F">
              <w:t xml:space="preserve">, </w:t>
            </w:r>
            <w:proofErr w:type="spellStart"/>
            <w:r w:rsidR="00F3643F">
              <w:t>erythrodermic</w:t>
            </w:r>
            <w:proofErr w:type="spellEnd"/>
            <w:r w:rsidR="00F3643F">
              <w:t xml:space="preserve"> psoriasis</w:t>
            </w:r>
          </w:p>
        </w:tc>
      </w:tr>
    </w:tbl>
    <w:p w:rsidR="009651C5" w:rsidRPr="002D72DD" w:rsidRDefault="009651C5" w:rsidP="009651C5">
      <w:pPr>
        <w:rPr>
          <w:rFonts w:eastAsia="SimSun"/>
          <w:sz w:val="20"/>
        </w:rPr>
      </w:pPr>
      <w:r w:rsidRPr="002D72DD">
        <w:rPr>
          <w:rFonts w:eastAsia="SimSun"/>
          <w:sz w:val="20"/>
        </w:rPr>
        <w:t xml:space="preserve">*Post-marketing adverse reaction frequency is derived from clinical trials if the adverse </w:t>
      </w:r>
      <w:r>
        <w:rPr>
          <w:rFonts w:eastAsia="SimSun"/>
          <w:sz w:val="20"/>
        </w:rPr>
        <w:t>reaction</w:t>
      </w:r>
      <w:r w:rsidRPr="002D72DD">
        <w:rPr>
          <w:rFonts w:eastAsia="SimSun"/>
          <w:sz w:val="20"/>
        </w:rPr>
        <w:t xml:space="preserve"> was observed during trials, or is estimated to be lower than a certain frequency given the exposure in adequately designed clinical trials </w:t>
      </w:r>
      <w:r w:rsidRPr="00346DF1">
        <w:rPr>
          <w:rFonts w:eastAsia="SimSun"/>
          <w:sz w:val="20"/>
        </w:rPr>
        <w:t xml:space="preserve">where the adverse </w:t>
      </w:r>
      <w:r>
        <w:rPr>
          <w:rFonts w:eastAsia="SimSun"/>
          <w:sz w:val="20"/>
        </w:rPr>
        <w:t xml:space="preserve">reaction </w:t>
      </w:r>
      <w:r w:rsidRPr="00346DF1">
        <w:rPr>
          <w:rFonts w:eastAsia="SimSun"/>
          <w:sz w:val="20"/>
        </w:rPr>
        <w:t>was not observed.</w:t>
      </w:r>
    </w:p>
    <w:p w:rsidR="00A95C0B" w:rsidRPr="00CE4FD7" w:rsidRDefault="00A95C0B" w:rsidP="00A95C0B"/>
    <w:p w:rsidR="00993DC7" w:rsidRPr="00CE4FD7" w:rsidRDefault="007F4822" w:rsidP="00782E51">
      <w:r>
        <w:t>There have been reports of rapidly growing and/or multiple squamous cell carcinomas of the skin in patients receiving STELARA who had multiple pre-existing risk factors for developing non-melanoma skin cancer. A causal relationship of these adverse events to STELARA is uncertain.</w:t>
      </w:r>
      <w:r>
        <w:br/>
      </w:r>
    </w:p>
    <w:p w:rsidR="00BF0ABF" w:rsidRPr="00CE4FD7" w:rsidRDefault="00BF0ABF" w:rsidP="00F05DE2">
      <w:pPr>
        <w:pStyle w:val="PIHEADTOP"/>
      </w:pPr>
      <w:r w:rsidRPr="00CE4FD7">
        <w:t>Dosage and Administration</w:t>
      </w:r>
    </w:p>
    <w:p w:rsidR="00BF0ABF" w:rsidRPr="00CE4FD7" w:rsidRDefault="00A654F0" w:rsidP="0092433D">
      <w:pPr>
        <w:pStyle w:val="Heading2"/>
      </w:pPr>
      <w:r w:rsidRPr="00CE4FD7">
        <w:t>Dosing</w:t>
      </w:r>
      <w:r w:rsidR="007B2CE7">
        <w:t xml:space="preserve"> (Adults)</w:t>
      </w:r>
    </w:p>
    <w:p w:rsidR="007B2CE7" w:rsidRDefault="00D17592" w:rsidP="00A654F0">
      <w:pPr>
        <w:rPr>
          <w:lang w:val="en-US"/>
        </w:rPr>
      </w:pPr>
      <w:r w:rsidRPr="00CE4FD7">
        <w:rPr>
          <w:lang w:val="en-US"/>
        </w:rPr>
        <w:t>STELARA</w:t>
      </w:r>
      <w:r w:rsidR="00A654F0" w:rsidRPr="00CE4FD7">
        <w:rPr>
          <w:lang w:val="en-US"/>
        </w:rPr>
        <w:t xml:space="preserve"> is administered by subcutaneous injection.  </w:t>
      </w:r>
    </w:p>
    <w:p w:rsidR="007B2CE7" w:rsidRDefault="007B2CE7" w:rsidP="00A654F0">
      <w:pPr>
        <w:rPr>
          <w:lang w:val="en-US"/>
        </w:rPr>
      </w:pPr>
    </w:p>
    <w:p w:rsidR="007B2CE7" w:rsidRDefault="007B2CE7" w:rsidP="00A654F0">
      <w:pPr>
        <w:rPr>
          <w:b/>
          <w:lang w:val="en-US"/>
        </w:rPr>
      </w:pPr>
      <w:r>
        <w:rPr>
          <w:b/>
          <w:lang w:val="en-US"/>
        </w:rPr>
        <w:t>Plaque Psoriasis</w:t>
      </w:r>
    </w:p>
    <w:p w:rsidR="007B2CE7" w:rsidRPr="007B2CE7" w:rsidRDefault="007B2CE7" w:rsidP="00A654F0">
      <w:pPr>
        <w:rPr>
          <w:b/>
          <w:lang w:val="en-US"/>
        </w:rPr>
      </w:pPr>
    </w:p>
    <w:p w:rsidR="00A654F0" w:rsidRPr="00CE4FD7" w:rsidRDefault="00A654F0" w:rsidP="00A654F0">
      <w:pPr>
        <w:rPr>
          <w:sz w:val="20"/>
          <w:szCs w:val="20"/>
          <w:lang w:val="en-US"/>
        </w:rPr>
      </w:pPr>
      <w:r w:rsidRPr="00CE4FD7">
        <w:rPr>
          <w:lang w:val="en-US"/>
        </w:rPr>
        <w:t xml:space="preserve">The recommended dose of </w:t>
      </w:r>
      <w:r w:rsidR="00D17592" w:rsidRPr="00CE4FD7">
        <w:rPr>
          <w:lang w:val="en-US"/>
        </w:rPr>
        <w:t>STELARA</w:t>
      </w:r>
      <w:r w:rsidRPr="00CE4FD7">
        <w:rPr>
          <w:lang w:val="en-US"/>
        </w:rPr>
        <w:t xml:space="preserve"> is 45 mg administered at Weeks 0 and 4, then every 12 weeks thereafter.  Alternatively, 90 mg </w:t>
      </w:r>
      <w:r w:rsidR="00450EB9" w:rsidRPr="00CE4FD7">
        <w:rPr>
          <w:lang w:val="en-US"/>
        </w:rPr>
        <w:t xml:space="preserve">administered over Weeks 0 and 4, then every 12 weeks thereafter </w:t>
      </w:r>
      <w:r w:rsidRPr="00CE4FD7">
        <w:rPr>
          <w:lang w:val="en-US"/>
        </w:rPr>
        <w:t>may be used in patients with a body weight greater than 100 kg.</w:t>
      </w:r>
    </w:p>
    <w:p w:rsidR="00A654F0" w:rsidRPr="00CE4FD7" w:rsidRDefault="00A654F0" w:rsidP="00A654F0"/>
    <w:p w:rsidR="00A654F0" w:rsidRPr="00CE4FD7" w:rsidRDefault="00A654F0" w:rsidP="0092433D">
      <w:pPr>
        <w:pStyle w:val="Heading3"/>
      </w:pPr>
      <w:r w:rsidRPr="00CE4FD7">
        <w:t>Dose Adjustment</w:t>
      </w:r>
    </w:p>
    <w:p w:rsidR="00BF0ABF" w:rsidRPr="00CE4FD7" w:rsidRDefault="00A654F0" w:rsidP="00A654F0">
      <w:r w:rsidRPr="00CE4FD7">
        <w:t>For patients who inadequately respond to dosing every 12 weeks, consideration may be given to treating as often as every 8 weeks.</w:t>
      </w:r>
      <w:r w:rsidR="00994338" w:rsidRPr="00CE4FD7">
        <w:t xml:space="preserve">  Treatment should be discontinued in patients who have shown no response after 28 weeks of treatment.</w:t>
      </w:r>
    </w:p>
    <w:p w:rsidR="00A654F0" w:rsidRPr="00CE4FD7" w:rsidRDefault="00A654F0" w:rsidP="00A654F0"/>
    <w:p w:rsidR="00A654F0" w:rsidRPr="00CE4FD7" w:rsidRDefault="00A654F0" w:rsidP="0092433D">
      <w:pPr>
        <w:pStyle w:val="Heading3"/>
      </w:pPr>
      <w:r w:rsidRPr="00CE4FD7">
        <w:t>Re-treatment</w:t>
      </w:r>
    </w:p>
    <w:p w:rsidR="00A654F0" w:rsidRPr="00CE4FD7" w:rsidRDefault="00450EB9" w:rsidP="00A654F0">
      <w:r w:rsidRPr="00CE4FD7">
        <w:t>After interruption of therapy, re-</w:t>
      </w:r>
      <w:r w:rsidR="00A654F0" w:rsidRPr="00CE4FD7">
        <w:t>treatment with a dosing regimen of Weeks 0 and 4</w:t>
      </w:r>
      <w:r w:rsidRPr="00CE4FD7">
        <w:t>, then every 12 weeks thereafter</w:t>
      </w:r>
      <w:r w:rsidR="00A654F0" w:rsidRPr="00CE4FD7">
        <w:t xml:space="preserve"> has been shown to be safe and effective.</w:t>
      </w:r>
    </w:p>
    <w:p w:rsidR="0092433D" w:rsidRPr="00CE4FD7" w:rsidRDefault="0092433D" w:rsidP="00A654F0"/>
    <w:p w:rsidR="007B2CE7" w:rsidRDefault="007B2CE7" w:rsidP="0092433D">
      <w:pPr>
        <w:pStyle w:val="Heading2"/>
        <w:rPr>
          <w:u w:val="none"/>
        </w:rPr>
      </w:pPr>
      <w:r>
        <w:rPr>
          <w:u w:val="none"/>
        </w:rPr>
        <w:t>Psoriatic Arthritis</w:t>
      </w:r>
    </w:p>
    <w:p w:rsidR="007B2CE7" w:rsidRDefault="007B2CE7" w:rsidP="007B2CE7">
      <w:pPr>
        <w:rPr>
          <w:lang w:val="en-US"/>
        </w:rPr>
      </w:pPr>
      <w:r>
        <w:t xml:space="preserve">The recommended dose of STELARA is 45 mg administered at Weeks 0 and 4, then every 12 weeks thereafter. </w:t>
      </w:r>
      <w:r w:rsidR="005746D2">
        <w:rPr>
          <w:lang w:val="en-US"/>
        </w:rPr>
        <w:t xml:space="preserve"> Some patients with a body weight greate</w:t>
      </w:r>
      <w:r w:rsidR="00000811">
        <w:rPr>
          <w:lang w:val="en-US"/>
        </w:rPr>
        <w:t>r</w:t>
      </w:r>
      <w:r w:rsidR="005746D2">
        <w:rPr>
          <w:lang w:val="en-US"/>
        </w:rPr>
        <w:t xml:space="preserve"> than 100 kg received a 90 mg dose in clinical trials and </w:t>
      </w:r>
      <w:r w:rsidR="006C6391">
        <w:rPr>
          <w:lang w:val="en-US"/>
        </w:rPr>
        <w:t>observed a</w:t>
      </w:r>
      <w:r w:rsidR="005746D2">
        <w:rPr>
          <w:lang w:val="en-US"/>
        </w:rPr>
        <w:t xml:space="preserve"> </w:t>
      </w:r>
      <w:r w:rsidR="006C6391">
        <w:rPr>
          <w:lang w:val="en-US"/>
        </w:rPr>
        <w:t xml:space="preserve">clinical </w:t>
      </w:r>
      <w:r w:rsidR="005746D2">
        <w:rPr>
          <w:lang w:val="en-US"/>
        </w:rPr>
        <w:t>benefit.</w:t>
      </w:r>
    </w:p>
    <w:p w:rsidR="00B85111" w:rsidRDefault="00B85111" w:rsidP="007B2CE7">
      <w:pPr>
        <w:rPr>
          <w:lang w:val="en-US"/>
        </w:rPr>
      </w:pPr>
    </w:p>
    <w:p w:rsidR="00B85111" w:rsidRDefault="00B85111" w:rsidP="007B2CE7">
      <w:pPr>
        <w:rPr>
          <w:lang w:val="en-US"/>
        </w:rPr>
      </w:pPr>
      <w:r w:rsidRPr="00CE4FD7">
        <w:t>Treatment should be discontinued in patients who have shown no response after 28 weeks of treatment.</w:t>
      </w:r>
    </w:p>
    <w:p w:rsidR="00D85955" w:rsidRDefault="00D85955" w:rsidP="007B2CE7">
      <w:pPr>
        <w:rPr>
          <w:lang w:val="en-US"/>
        </w:rPr>
      </w:pPr>
    </w:p>
    <w:p w:rsidR="007F4822" w:rsidRDefault="007F4822" w:rsidP="007F4822">
      <w:pPr>
        <w:rPr>
          <w:b/>
        </w:rPr>
      </w:pPr>
      <w:r>
        <w:rPr>
          <w:b/>
        </w:rPr>
        <w:t>Use in patients with hepatic or renal impairment</w:t>
      </w:r>
    </w:p>
    <w:p w:rsidR="007F4822" w:rsidRPr="00ED6E10" w:rsidRDefault="007F4822" w:rsidP="007F4822">
      <w:r>
        <w:t>STELARA has not been studied in these patient populations. No dose recommendations can be made. (See Pharmacokinetics – Population Pharmacokinetic Analysis).</w:t>
      </w:r>
    </w:p>
    <w:p w:rsidR="007B2CE7" w:rsidRDefault="007B2CE7" w:rsidP="0092433D">
      <w:pPr>
        <w:pStyle w:val="Heading2"/>
      </w:pPr>
    </w:p>
    <w:p w:rsidR="0092433D" w:rsidRPr="00CE4FD7" w:rsidRDefault="0092433D" w:rsidP="0092433D">
      <w:pPr>
        <w:pStyle w:val="Heading2"/>
      </w:pPr>
      <w:r w:rsidRPr="00CE4FD7">
        <w:t>Administration</w:t>
      </w:r>
    </w:p>
    <w:p w:rsidR="008258F1" w:rsidRPr="00CE4FD7" w:rsidRDefault="008258F1" w:rsidP="0092433D">
      <w:r w:rsidRPr="00CE4FD7">
        <w:t>STELARA injections are for single use in one patient only.</w:t>
      </w:r>
    </w:p>
    <w:p w:rsidR="008258F1" w:rsidRPr="00CE4FD7" w:rsidRDefault="008258F1" w:rsidP="0092433D"/>
    <w:p w:rsidR="0092433D" w:rsidRPr="00CE4FD7" w:rsidRDefault="00D17592" w:rsidP="0092433D">
      <w:r w:rsidRPr="00CE4FD7">
        <w:t>STELARA</w:t>
      </w:r>
      <w:r w:rsidR="0092433D" w:rsidRPr="00CE4FD7">
        <w:t xml:space="preserve"> is intended for use under the guidance and supervision of a </w:t>
      </w:r>
      <w:r w:rsidR="008258F1" w:rsidRPr="00CE4FD7">
        <w:t>health care professional</w:t>
      </w:r>
      <w:r w:rsidR="0092433D" w:rsidRPr="00CE4FD7">
        <w:t xml:space="preserve">.  A patient may self-inject with </w:t>
      </w:r>
      <w:r w:rsidRPr="00CE4FD7">
        <w:t>STELARA</w:t>
      </w:r>
      <w:r w:rsidR="0092433D" w:rsidRPr="00CE4FD7">
        <w:t xml:space="preserve"> if a physician determines that it is appropriate and with medical follow-up as necessary, after proper training in subcutaneous injection technique. </w:t>
      </w:r>
    </w:p>
    <w:p w:rsidR="0092433D" w:rsidRPr="00CE4FD7" w:rsidRDefault="0092433D" w:rsidP="0092433D"/>
    <w:p w:rsidR="00336169" w:rsidRPr="00CE4FD7" w:rsidRDefault="00E74144" w:rsidP="0092433D">
      <w:r w:rsidRPr="00CE4FD7">
        <w:t xml:space="preserve">Comprehensive instructions for the administration of STELARA are given in the Consumer Medicine Information.  </w:t>
      </w:r>
      <w:r w:rsidR="0092433D" w:rsidRPr="00CE4FD7">
        <w:t xml:space="preserve">Patients should be instructed to inject the full amount of </w:t>
      </w:r>
      <w:r w:rsidR="00D17592" w:rsidRPr="00CE4FD7">
        <w:t>STELARA</w:t>
      </w:r>
      <w:r w:rsidR="0092433D" w:rsidRPr="00CE4FD7">
        <w:t xml:space="preserve"> according to the directions provided in the Consumer Medicine Information.</w:t>
      </w:r>
    </w:p>
    <w:p w:rsidR="00490B81" w:rsidRPr="00CE4FD7" w:rsidRDefault="00490B81" w:rsidP="0092433D"/>
    <w:p w:rsidR="00490B81" w:rsidRPr="00CE4FD7" w:rsidRDefault="00490B81" w:rsidP="0092433D">
      <w:r w:rsidRPr="00CE4FD7">
        <w:t>Following administration of STELARA, the syringe should be disposed of in accordance with accepted medical practices for used syringes.</w:t>
      </w:r>
    </w:p>
    <w:p w:rsidR="0092433D" w:rsidRPr="00CE4FD7" w:rsidRDefault="0092433D" w:rsidP="00A654F0"/>
    <w:p w:rsidR="00BF0ABF" w:rsidRPr="00CE4FD7" w:rsidRDefault="00BF0ABF" w:rsidP="00F05DE2">
      <w:pPr>
        <w:pStyle w:val="PIHEADTOP"/>
      </w:pPr>
      <w:r w:rsidRPr="00CE4FD7">
        <w:t>Overdos</w:t>
      </w:r>
      <w:r w:rsidR="003E1EF4" w:rsidRPr="00CE4FD7">
        <w:t>AG</w:t>
      </w:r>
      <w:r w:rsidRPr="00CE4FD7">
        <w:t>e</w:t>
      </w:r>
    </w:p>
    <w:p w:rsidR="00BF0ABF" w:rsidRPr="00CE4FD7" w:rsidRDefault="0096297E" w:rsidP="0096297E">
      <w:r w:rsidRPr="00CE4FD7">
        <w:t>Single doses up to 4.5 mg/kg intravenously have been administered in clinical studies without dose-limiting toxicity.  In case of overdosage, it is recommended that the patient be monitored for any signs or symptoms of adverse reactions or effects and appropriate symptomatic treatment be instituted immediately.</w:t>
      </w:r>
      <w:r w:rsidR="00B31325" w:rsidRPr="00CE4FD7">
        <w:t xml:space="preserve">  Contact the Poisons Information Centre on 13 11 26 for advice on management of overdose.</w:t>
      </w:r>
    </w:p>
    <w:p w:rsidR="00BF0ABF" w:rsidRPr="00CE4FD7" w:rsidRDefault="00BF0ABF" w:rsidP="00F05DE2"/>
    <w:p w:rsidR="00BF0ABF" w:rsidRPr="00CE4FD7" w:rsidRDefault="00BF0ABF" w:rsidP="00F05DE2">
      <w:pPr>
        <w:pStyle w:val="PIHEADTOP"/>
      </w:pPr>
      <w:r w:rsidRPr="00CE4FD7">
        <w:t>Presentation</w:t>
      </w:r>
      <w:r w:rsidR="003E1EF4" w:rsidRPr="00CE4FD7">
        <w:t xml:space="preserve"> AND STORAGE CONDITIONS</w:t>
      </w:r>
    </w:p>
    <w:p w:rsidR="00C55793" w:rsidRDefault="00D17592" w:rsidP="00025253">
      <w:r w:rsidRPr="00CE4FD7">
        <w:t>STELARA</w:t>
      </w:r>
      <w:r w:rsidR="00025253" w:rsidRPr="00CE4FD7">
        <w:t xml:space="preserve"> is supplied as a sterile solution in a single-use (Type 1) glass vial. </w:t>
      </w:r>
      <w:r w:rsidR="0096297E" w:rsidRPr="00CE4FD7">
        <w:t xml:space="preserve"> </w:t>
      </w:r>
      <w:r w:rsidR="00025253" w:rsidRPr="00CE4FD7">
        <w:t xml:space="preserve">The vial is stoppered with a coated stopper. </w:t>
      </w:r>
      <w:r w:rsidR="0096297E" w:rsidRPr="00CE4FD7">
        <w:t xml:space="preserve"> </w:t>
      </w:r>
    </w:p>
    <w:p w:rsidR="00C55793" w:rsidRDefault="00C55793" w:rsidP="00025253"/>
    <w:p w:rsidR="00C55793" w:rsidRDefault="00C55793" w:rsidP="00025253">
      <w:r w:rsidRPr="00C55793">
        <w:t xml:space="preserve">STELARA is also supplied as a single-use, sterile solution in a Type 1 glass syringe with a fixed 27G, half-inch needle and needle cover. The needle cover is manufactured using a dry natural rubber containing latex (see </w:t>
      </w:r>
      <w:r>
        <w:t>PRECAUTIONS</w:t>
      </w:r>
      <w:r w:rsidRPr="00C55793">
        <w:t>). The syringe is fitted with a passive safety guard.</w:t>
      </w:r>
    </w:p>
    <w:p w:rsidR="00C55793" w:rsidRDefault="00C55793" w:rsidP="00025253"/>
    <w:p w:rsidR="00C55793" w:rsidRDefault="00025253" w:rsidP="00025253">
      <w:r w:rsidRPr="00CE4FD7">
        <w:t>The solution is clear to slightly opalescent, colourless to light yellow with a pH of approximately</w:t>
      </w:r>
      <w:r w:rsidR="00690531" w:rsidRPr="00CE4FD7">
        <w:t> </w:t>
      </w:r>
      <w:r w:rsidR="00370554" w:rsidRPr="00CE4FD7">
        <w:t>6.0.</w:t>
      </w:r>
      <w:r w:rsidR="00690531" w:rsidRPr="00CE4FD7">
        <w:t xml:space="preserve">  </w:t>
      </w:r>
      <w:r w:rsidR="00C55793">
        <w:t xml:space="preserve">STELARA does not contain preservatives.  </w:t>
      </w:r>
    </w:p>
    <w:p w:rsidR="00C55793" w:rsidRDefault="00C55793" w:rsidP="00025253"/>
    <w:p w:rsidR="00025253" w:rsidRPr="00CE4FD7" w:rsidRDefault="00690531" w:rsidP="00025253">
      <w:r w:rsidRPr="00CE4FD7">
        <w:t>The</w:t>
      </w:r>
      <w:r w:rsidR="00C55793">
        <w:t>re are</w:t>
      </w:r>
      <w:r w:rsidR="002D3794" w:rsidRPr="00CE4FD7">
        <w:t xml:space="preserve"> </w:t>
      </w:r>
      <w:r w:rsidR="00C55793">
        <w:t>two</w:t>
      </w:r>
      <w:r w:rsidR="00C55793" w:rsidRPr="00CE4FD7">
        <w:t xml:space="preserve"> </w:t>
      </w:r>
      <w:r w:rsidRPr="00CE4FD7">
        <w:t xml:space="preserve">strengths of </w:t>
      </w:r>
      <w:r w:rsidR="00D17592" w:rsidRPr="00CE4FD7">
        <w:t>STELARA</w:t>
      </w:r>
      <w:r w:rsidRPr="00CE4FD7">
        <w:t xml:space="preserve"> available: 45 mg of ustekinumab (rmc) in 0.5 mL, or </w:t>
      </w:r>
      <w:r w:rsidR="002C4417" w:rsidRPr="00CE4FD7">
        <w:t>90</w:t>
      </w:r>
      <w:r w:rsidR="002C4417">
        <w:t> </w:t>
      </w:r>
      <w:r w:rsidRPr="00CE4FD7">
        <w:t>mg of ustekinumab (rmc) in 1.0 mL</w:t>
      </w:r>
      <w:r w:rsidR="002D3794" w:rsidRPr="00CE4FD7">
        <w:t xml:space="preserve"> (</w:t>
      </w:r>
      <w:r w:rsidR="002C4417">
        <w:t xml:space="preserve">the 90 mg vial </w:t>
      </w:r>
      <w:r w:rsidR="000E26D9">
        <w:t xml:space="preserve">, 45 mg pre-filled syringe and </w:t>
      </w:r>
      <w:r w:rsidR="002C4417">
        <w:t xml:space="preserve">90 mg </w:t>
      </w:r>
      <w:r w:rsidR="00EF4877">
        <w:t xml:space="preserve">pre-filled </w:t>
      </w:r>
      <w:r w:rsidR="002C4417">
        <w:t>syringe are</w:t>
      </w:r>
      <w:r w:rsidR="00C55793">
        <w:t xml:space="preserve"> </w:t>
      </w:r>
      <w:r w:rsidR="002D3794" w:rsidRPr="00CE4FD7">
        <w:t>not currently marketed)</w:t>
      </w:r>
      <w:r w:rsidRPr="00CE4FD7">
        <w:t>.</w:t>
      </w:r>
    </w:p>
    <w:p w:rsidR="00025253" w:rsidRPr="00CE4FD7" w:rsidRDefault="00025253" w:rsidP="00025253"/>
    <w:p w:rsidR="00614E9C" w:rsidRDefault="00D17592" w:rsidP="00D83708">
      <w:pPr>
        <w:pageBreakBefore/>
      </w:pPr>
      <w:bookmarkStart w:id="4" w:name="_GoBack"/>
      <w:bookmarkEnd w:id="4"/>
      <w:r w:rsidRPr="00CE4FD7">
        <w:lastRenderedPageBreak/>
        <w:t>STELARA</w:t>
      </w:r>
      <w:r w:rsidR="00025253" w:rsidRPr="00CE4FD7">
        <w:t xml:space="preserve"> is available in packs of</w:t>
      </w:r>
      <w:r w:rsidR="00614E9C">
        <w:t>:</w:t>
      </w:r>
    </w:p>
    <w:p w:rsidR="00A14884" w:rsidRDefault="00025253" w:rsidP="00614E9C">
      <w:pPr>
        <w:numPr>
          <w:ilvl w:val="0"/>
          <w:numId w:val="8"/>
        </w:numPr>
      </w:pPr>
      <w:r w:rsidRPr="00CE4FD7">
        <w:t>1 single use vial</w:t>
      </w:r>
      <w:r w:rsidR="00A67798">
        <w:t xml:space="preserve"> (45 mg)</w:t>
      </w:r>
    </w:p>
    <w:p w:rsidR="00370554" w:rsidRPr="00CE4FD7" w:rsidRDefault="00370554" w:rsidP="00025253"/>
    <w:p w:rsidR="00370554" w:rsidRPr="00CE4FD7" w:rsidRDefault="00690531" w:rsidP="00025253">
      <w:r w:rsidRPr="00CE4FD7">
        <w:t>Store at 2</w:t>
      </w:r>
      <w:r w:rsidR="00370554" w:rsidRPr="00CE4FD7">
        <w:t>°</w:t>
      </w:r>
      <w:r w:rsidRPr="00CE4FD7">
        <w:t>C to 8</w:t>
      </w:r>
      <w:r w:rsidR="00370554" w:rsidRPr="00CE4FD7">
        <w:t>°</w:t>
      </w:r>
      <w:r w:rsidRPr="00CE4FD7">
        <w:t xml:space="preserve">C.  Refrigerate.  </w:t>
      </w:r>
      <w:r w:rsidR="00370554" w:rsidRPr="00CE4FD7">
        <w:t>Do not freeze.</w:t>
      </w:r>
    </w:p>
    <w:p w:rsidR="00370554" w:rsidRPr="00CE4FD7" w:rsidRDefault="00690531" w:rsidP="00025253">
      <w:r w:rsidRPr="00CE4FD7">
        <w:t xml:space="preserve">Protect from light by storing in original carton until time of use. </w:t>
      </w:r>
      <w:r w:rsidR="00B157F0" w:rsidRPr="00CE4FD7">
        <w:t xml:space="preserve"> </w:t>
      </w:r>
      <w:r w:rsidRPr="00CE4FD7">
        <w:t>Do not shake.</w:t>
      </w:r>
    </w:p>
    <w:p w:rsidR="00D303B6" w:rsidRPr="00CE4FD7" w:rsidRDefault="00D303B6" w:rsidP="00025253"/>
    <w:p w:rsidR="00BF0ABF" w:rsidRPr="00CE4FD7" w:rsidRDefault="00BF0ABF" w:rsidP="00F05DE2">
      <w:pPr>
        <w:pStyle w:val="PIHEADTOP"/>
      </w:pPr>
      <w:r w:rsidRPr="00CE4FD7">
        <w:t>Name and Address</w:t>
      </w:r>
      <w:r w:rsidR="003E1EF4" w:rsidRPr="00CE4FD7">
        <w:t xml:space="preserve"> OF the sponsor</w:t>
      </w:r>
    </w:p>
    <w:p w:rsidR="00BF0ABF" w:rsidRPr="00CE4FD7" w:rsidRDefault="007A05C7" w:rsidP="00F05DE2">
      <w:r w:rsidRPr="00CE4FD7">
        <w:t>Janssen-Cilag Pty Ltd,</w:t>
      </w:r>
    </w:p>
    <w:p w:rsidR="00BF0ABF" w:rsidRPr="00CE4FD7" w:rsidRDefault="007A05C7" w:rsidP="00F05DE2">
      <w:r w:rsidRPr="00CE4FD7">
        <w:t>1-5 Khartoum Road,</w:t>
      </w:r>
    </w:p>
    <w:p w:rsidR="00BF0ABF" w:rsidRPr="00CE4FD7" w:rsidRDefault="00293258" w:rsidP="00F05DE2">
      <w:r>
        <w:t>Macquarie Park</w:t>
      </w:r>
      <w:r w:rsidR="00BF0ABF" w:rsidRPr="00CE4FD7">
        <w:t xml:space="preserve"> NSW 2113</w:t>
      </w:r>
      <w:r w:rsidR="007A05C7" w:rsidRPr="00CE4FD7">
        <w:t>.</w:t>
      </w:r>
    </w:p>
    <w:p w:rsidR="00BF0ABF" w:rsidRPr="00CE4FD7" w:rsidRDefault="00BF0ABF" w:rsidP="00F05DE2"/>
    <w:p w:rsidR="003E1EF4" w:rsidRPr="00CE4FD7" w:rsidRDefault="000D338F" w:rsidP="00F05DE2">
      <w:pPr>
        <w:pStyle w:val="PIHEADTOP"/>
      </w:pPr>
      <w:r w:rsidRPr="00CE4FD7">
        <w:t>POISON SCHEDULE OF THE mEDICINE</w:t>
      </w:r>
    </w:p>
    <w:p w:rsidR="000D338F" w:rsidRPr="00CE4FD7" w:rsidRDefault="000D338F" w:rsidP="00F05DE2">
      <w:r w:rsidRPr="00CE4FD7">
        <w:t>Prescription Only Medicine</w:t>
      </w:r>
    </w:p>
    <w:p w:rsidR="000D338F" w:rsidRPr="00CE4FD7" w:rsidRDefault="000D338F" w:rsidP="00F05DE2"/>
    <w:p w:rsidR="003E1EF4" w:rsidRPr="00CE4FD7" w:rsidRDefault="000D338F" w:rsidP="00F05DE2">
      <w:pPr>
        <w:pStyle w:val="PIHEADTOP"/>
      </w:pPr>
      <w:r w:rsidRPr="00CE4FD7">
        <w:t>dATE OF aPPROVAL</w:t>
      </w:r>
    </w:p>
    <w:p w:rsidR="00705CC6" w:rsidRDefault="00E537AA" w:rsidP="00A95C0B">
      <w:pPr>
        <w:rPr>
          <w:b/>
        </w:rPr>
      </w:pPr>
      <w:r w:rsidRPr="00267C12">
        <w:rPr>
          <w:b/>
        </w:rPr>
        <w:t xml:space="preserve">Date of </w:t>
      </w:r>
      <w:r w:rsidR="00267C12">
        <w:rPr>
          <w:b/>
        </w:rPr>
        <w:t>first inclusion in the ARTG: 28 July 2009</w:t>
      </w:r>
    </w:p>
    <w:p w:rsidR="005B230F" w:rsidRPr="00267C12" w:rsidRDefault="005B230F" w:rsidP="00A95C0B">
      <w:pPr>
        <w:rPr>
          <w:b/>
        </w:rPr>
      </w:pPr>
    </w:p>
    <w:p w:rsidR="00581CB7" w:rsidRPr="00CE4FD7" w:rsidRDefault="00581CB7" w:rsidP="00A95C0B">
      <w:r w:rsidRPr="00267C12">
        <w:rPr>
          <w:b/>
        </w:rPr>
        <w:t xml:space="preserve">Date of most recent </w:t>
      </w:r>
      <w:r w:rsidRPr="00F77C17">
        <w:rPr>
          <w:b/>
        </w:rPr>
        <w:t xml:space="preserve">amendment: </w:t>
      </w:r>
      <w:r w:rsidR="003C3919">
        <w:rPr>
          <w:b/>
        </w:rPr>
        <w:t xml:space="preserve"> </w:t>
      </w:r>
      <w:r w:rsidR="00901C9F">
        <w:rPr>
          <w:b/>
        </w:rPr>
        <w:t>25</w:t>
      </w:r>
      <w:r w:rsidR="003E6781">
        <w:rPr>
          <w:b/>
        </w:rPr>
        <w:t xml:space="preserve"> February </w:t>
      </w:r>
      <w:r w:rsidR="004E0225">
        <w:rPr>
          <w:b/>
        </w:rPr>
        <w:t>2015</w:t>
      </w:r>
    </w:p>
    <w:p w:rsidR="00E537AA" w:rsidRPr="00CE4FD7" w:rsidRDefault="00E537AA" w:rsidP="00F05DE2"/>
    <w:p w:rsidR="00A73609" w:rsidRPr="00A73609" w:rsidRDefault="00A73609" w:rsidP="00A73609">
      <w:pPr>
        <w:pStyle w:val="CPIExplain"/>
        <w:rPr>
          <w:rFonts w:ascii="Arial" w:hAnsi="Arial" w:cs="Arial"/>
          <w:sz w:val="20"/>
        </w:rPr>
      </w:pPr>
      <w:r w:rsidRPr="00CE4FD7">
        <w:rPr>
          <w:rFonts w:ascii="Arial" w:hAnsi="Arial" w:cs="Arial"/>
          <w:sz w:val="20"/>
        </w:rPr>
        <w:t>®</w:t>
      </w:r>
      <w:r w:rsidRPr="00CE4FD7">
        <w:rPr>
          <w:rFonts w:ascii="Arial" w:hAnsi="Arial" w:cs="Arial"/>
        </w:rPr>
        <w:t xml:space="preserve"> </w:t>
      </w:r>
      <w:r w:rsidRPr="00CE4FD7">
        <w:rPr>
          <w:rFonts w:ascii="Arial" w:hAnsi="Arial" w:cs="Arial"/>
          <w:sz w:val="20"/>
        </w:rPr>
        <w:t>STELARA is the registered trademark of CENTOCOR</w:t>
      </w:r>
      <w:r w:rsidR="00A95C0B">
        <w:rPr>
          <w:rFonts w:ascii="Arial" w:hAnsi="Arial" w:cs="Arial"/>
          <w:sz w:val="20"/>
        </w:rPr>
        <w:t xml:space="preserve"> ORTHO BIOTECH</w:t>
      </w:r>
      <w:r w:rsidRPr="00CE4FD7">
        <w:rPr>
          <w:rFonts w:ascii="Arial" w:hAnsi="Arial" w:cs="Arial"/>
          <w:sz w:val="20"/>
        </w:rPr>
        <w:t>, INC for ustekinumab Injection.</w:t>
      </w:r>
    </w:p>
    <w:p w:rsidR="003E6781" w:rsidRDefault="003E6781" w:rsidP="00A73609"/>
    <w:p w:rsidR="003E6781" w:rsidRDefault="003E6781" w:rsidP="003E6781"/>
    <w:p w:rsidR="00BF0ABF" w:rsidRPr="003E6781" w:rsidRDefault="003E6781" w:rsidP="003E6781">
      <w:pPr>
        <w:tabs>
          <w:tab w:val="left" w:pos="5670"/>
        </w:tabs>
      </w:pPr>
      <w:r>
        <w:tab/>
      </w:r>
    </w:p>
    <w:sectPr w:rsidR="00BF0ABF" w:rsidRPr="003E6781" w:rsidSect="00810A16">
      <w:headerReference w:type="default" r:id="rId12"/>
      <w:footerReference w:type="default" r:id="rId13"/>
      <w:headerReference w:type="first" r:id="rId14"/>
      <w:footerReference w:type="first" r:id="rId15"/>
      <w:endnotePr>
        <w:numFmt w:val="decimal"/>
      </w:endnotePr>
      <w:type w:val="continuous"/>
      <w:pgSz w:w="11909" w:h="16834" w:code="9"/>
      <w:pgMar w:top="1952" w:right="1418" w:bottom="851" w:left="1134" w:header="561" w:footer="624"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FF1" w:rsidRDefault="00AA1FF1" w:rsidP="00F05DE2"/>
    <w:p w:rsidR="00AA1FF1" w:rsidRDefault="00AA1FF1" w:rsidP="00F05DE2"/>
  </w:endnote>
  <w:endnote w:type="continuationSeparator" w:id="0">
    <w:p w:rsidR="00AA1FF1" w:rsidRDefault="00AA1FF1" w:rsidP="00F05DE2">
      <w:r>
        <w:t xml:space="preserve"> </w:t>
      </w:r>
    </w:p>
    <w:p w:rsidR="00AA1FF1" w:rsidRDefault="00AA1FF1" w:rsidP="00F05DE2"/>
  </w:endnote>
  <w:endnote w:type="continuationNotice" w:id="1">
    <w:p w:rsidR="00AA1FF1" w:rsidRDefault="00AA1FF1" w:rsidP="00F05DE2">
      <w:r>
        <w:t xml:space="preserve"> </w:t>
      </w:r>
    </w:p>
    <w:p w:rsidR="00AA1FF1" w:rsidRDefault="00AA1FF1" w:rsidP="00F05D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NewRoman">
    <w:altName w:val="MS Mincho"/>
    <w:panose1 w:val="00000000000000000000"/>
    <w:charset w:val="00"/>
    <w:family w:val="roman"/>
    <w:notTrueType/>
    <w:pitch w:val="default"/>
    <w:sig w:usb0="00000003" w:usb1="080F0000" w:usb2="00000010" w:usb3="00000000" w:csb0="00120001" w:csb1="00000000"/>
  </w:font>
  <w:font w:name="Arial,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8FB" w:rsidRPr="00E269C4" w:rsidRDefault="000C6C81" w:rsidP="00D95BE8">
    <w:pPr>
      <w:pStyle w:val="Footer"/>
      <w:widowControl w:val="0"/>
      <w:pBdr>
        <w:top w:val="single" w:sz="4" w:space="1" w:color="auto"/>
      </w:pBdr>
      <w:tabs>
        <w:tab w:val="clear" w:pos="4153"/>
        <w:tab w:val="clear" w:pos="8306"/>
        <w:tab w:val="center" w:pos="4678"/>
        <w:tab w:val="right" w:pos="9356"/>
      </w:tabs>
      <w:rPr>
        <w:sz w:val="18"/>
        <w:szCs w:val="18"/>
      </w:rPr>
    </w:pPr>
    <w:r>
      <w:rPr>
        <w:sz w:val="18"/>
        <w:szCs w:val="18"/>
      </w:rPr>
      <w:t>STELARA (150225</w:t>
    </w:r>
    <w:r w:rsidR="00C438FB" w:rsidRPr="00E269C4">
      <w:rPr>
        <w:sz w:val="18"/>
        <w:szCs w:val="18"/>
      </w:rPr>
      <w:t>)</w:t>
    </w:r>
    <w:r w:rsidR="004E0225">
      <w:rPr>
        <w:sz w:val="18"/>
        <w:szCs w:val="18"/>
      </w:rPr>
      <w:t xml:space="preserve"> A</w:t>
    </w:r>
    <w:r w:rsidR="00C438FB" w:rsidRPr="00E269C4">
      <w:rPr>
        <w:sz w:val="18"/>
        <w:szCs w:val="18"/>
      </w:rPr>
      <w:t>PI.doc</w:t>
    </w:r>
    <w:r w:rsidR="00C438FB" w:rsidRPr="00E269C4">
      <w:rPr>
        <w:sz w:val="18"/>
        <w:szCs w:val="18"/>
      </w:rPr>
      <w:tab/>
    </w:r>
    <w:r w:rsidR="00C438FB" w:rsidRPr="00E269C4">
      <w:rPr>
        <w:rStyle w:val="PageNumber"/>
        <w:sz w:val="18"/>
        <w:szCs w:val="18"/>
      </w:rPr>
      <w:fldChar w:fldCharType="begin"/>
    </w:r>
    <w:r w:rsidR="00C438FB" w:rsidRPr="00E269C4">
      <w:rPr>
        <w:rStyle w:val="PageNumber"/>
        <w:sz w:val="18"/>
        <w:szCs w:val="18"/>
      </w:rPr>
      <w:instrText xml:space="preserve"> PAGE </w:instrText>
    </w:r>
    <w:r w:rsidR="00C438FB" w:rsidRPr="00E269C4">
      <w:rPr>
        <w:rStyle w:val="PageNumber"/>
        <w:sz w:val="18"/>
        <w:szCs w:val="18"/>
      </w:rPr>
      <w:fldChar w:fldCharType="separate"/>
    </w:r>
    <w:r w:rsidR="00810A16">
      <w:rPr>
        <w:rStyle w:val="PageNumber"/>
        <w:noProof/>
        <w:sz w:val="18"/>
        <w:szCs w:val="18"/>
      </w:rPr>
      <w:t>33</w:t>
    </w:r>
    <w:r w:rsidR="00C438FB" w:rsidRPr="00E269C4">
      <w:rPr>
        <w:rStyle w:val="PageNumber"/>
        <w:sz w:val="18"/>
        <w:szCs w:val="18"/>
      </w:rPr>
      <w:fldChar w:fldCharType="end"/>
    </w:r>
    <w:r w:rsidR="00C438FB">
      <w:rPr>
        <w:rStyle w:val="PageNumber"/>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8FB" w:rsidRPr="00E269C4" w:rsidRDefault="00A833E1" w:rsidP="00D07660">
    <w:pPr>
      <w:pStyle w:val="Footer"/>
      <w:widowControl w:val="0"/>
      <w:pBdr>
        <w:top w:val="single" w:sz="4" w:space="1" w:color="auto"/>
      </w:pBdr>
      <w:tabs>
        <w:tab w:val="clear" w:pos="4153"/>
        <w:tab w:val="clear" w:pos="8306"/>
        <w:tab w:val="center" w:pos="4678"/>
        <w:tab w:val="right" w:pos="9356"/>
      </w:tabs>
      <w:rPr>
        <w:sz w:val="18"/>
        <w:szCs w:val="18"/>
      </w:rPr>
    </w:pPr>
    <w:r>
      <w:rPr>
        <w:sz w:val="18"/>
        <w:szCs w:val="18"/>
      </w:rPr>
      <w:t>STELARA</w:t>
    </w:r>
    <w:r w:rsidR="004E0225">
      <w:rPr>
        <w:sz w:val="18"/>
        <w:szCs w:val="18"/>
      </w:rPr>
      <w:t xml:space="preserve"> </w:t>
    </w:r>
    <w:r>
      <w:rPr>
        <w:sz w:val="18"/>
        <w:szCs w:val="18"/>
      </w:rPr>
      <w:t>(</w:t>
    </w:r>
    <w:r w:rsidR="000C6C81">
      <w:rPr>
        <w:sz w:val="18"/>
        <w:szCs w:val="18"/>
      </w:rPr>
      <w:t>150225</w:t>
    </w:r>
    <w:r w:rsidR="00C438FB" w:rsidRPr="00E269C4">
      <w:rPr>
        <w:sz w:val="18"/>
        <w:szCs w:val="18"/>
      </w:rPr>
      <w:t>)</w:t>
    </w:r>
    <w:r w:rsidR="004E0225">
      <w:rPr>
        <w:sz w:val="18"/>
        <w:szCs w:val="18"/>
      </w:rPr>
      <w:t xml:space="preserve"> A</w:t>
    </w:r>
    <w:r w:rsidR="00C438FB">
      <w:rPr>
        <w:sz w:val="18"/>
        <w:szCs w:val="18"/>
      </w:rPr>
      <w:t>PI</w:t>
    </w:r>
    <w:r w:rsidR="00C438FB" w:rsidRPr="00E269C4">
      <w:rPr>
        <w:sz w:val="18"/>
        <w:szCs w:val="18"/>
      </w:rPr>
      <w:t>.doc</w:t>
    </w:r>
    <w:r w:rsidR="00C438FB" w:rsidRPr="00E269C4">
      <w:rPr>
        <w:sz w:val="18"/>
        <w:szCs w:val="18"/>
      </w:rPr>
      <w:tab/>
    </w:r>
    <w:r w:rsidR="00C438FB" w:rsidRPr="00E269C4">
      <w:rPr>
        <w:rStyle w:val="PageNumber"/>
        <w:sz w:val="18"/>
        <w:szCs w:val="18"/>
      </w:rPr>
      <w:fldChar w:fldCharType="begin"/>
    </w:r>
    <w:r w:rsidR="00C438FB" w:rsidRPr="00E269C4">
      <w:rPr>
        <w:rStyle w:val="PageNumber"/>
        <w:sz w:val="18"/>
        <w:szCs w:val="18"/>
      </w:rPr>
      <w:instrText xml:space="preserve"> PAGE </w:instrText>
    </w:r>
    <w:r w:rsidR="00C438FB" w:rsidRPr="00E269C4">
      <w:rPr>
        <w:rStyle w:val="PageNumber"/>
        <w:sz w:val="18"/>
        <w:szCs w:val="18"/>
      </w:rPr>
      <w:fldChar w:fldCharType="separate"/>
    </w:r>
    <w:r w:rsidR="00810A16">
      <w:rPr>
        <w:rStyle w:val="PageNumber"/>
        <w:noProof/>
        <w:sz w:val="18"/>
        <w:szCs w:val="18"/>
      </w:rPr>
      <w:t>1</w:t>
    </w:r>
    <w:r w:rsidR="00C438FB" w:rsidRPr="00E269C4">
      <w:rPr>
        <w:rStyle w:val="PageNumber"/>
        <w:sz w:val="18"/>
        <w:szCs w:val="18"/>
      </w:rPr>
      <w:fldChar w:fldCharType="end"/>
    </w:r>
    <w:r w:rsidR="00C438FB">
      <w:rPr>
        <w:rStyle w:val="PageNumber"/>
        <w:sz w:val="18"/>
        <w:szCs w:val="18"/>
      </w:rPr>
      <w:tab/>
    </w:r>
  </w:p>
  <w:p w:rsidR="00C438FB" w:rsidRDefault="00C438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FF1" w:rsidRDefault="00AA1FF1" w:rsidP="00F05DE2">
      <w:r>
        <w:separator/>
      </w:r>
    </w:p>
    <w:p w:rsidR="00AA1FF1" w:rsidRDefault="00AA1FF1" w:rsidP="00F05DE2"/>
  </w:footnote>
  <w:footnote w:type="continuationSeparator" w:id="0">
    <w:p w:rsidR="00AA1FF1" w:rsidRDefault="00AA1FF1" w:rsidP="00F05DE2">
      <w:r>
        <w:continuationSeparator/>
      </w:r>
    </w:p>
    <w:p w:rsidR="00AA1FF1" w:rsidRDefault="00AA1FF1" w:rsidP="00F05D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shd w:val="clear" w:color="auto" w:fill="E4F2E0"/>
      <w:tblLook w:val="0000" w:firstRow="0" w:lastRow="0" w:firstColumn="0" w:lastColumn="0" w:noHBand="0" w:noVBand="0"/>
    </w:tblPr>
    <w:tblGrid>
      <w:gridCol w:w="9573"/>
    </w:tblGrid>
    <w:tr w:rsidR="00D83708" w:rsidRPr="00D83708" w:rsidTr="00B92D86">
      <w:tblPrEx>
        <w:tblCellMar>
          <w:top w:w="0" w:type="dxa"/>
          <w:bottom w:w="0" w:type="dxa"/>
        </w:tblCellMar>
      </w:tblPrEx>
      <w:trPr>
        <w:trHeight w:val="848"/>
      </w:trPr>
      <w:tc>
        <w:tcPr>
          <w:tcW w:w="9573" w:type="dxa"/>
          <w:shd w:val="clear" w:color="auto" w:fill="E4F2E0"/>
        </w:tcPr>
        <w:p w:rsidR="00D83708" w:rsidRPr="00D83708" w:rsidRDefault="00D83708" w:rsidP="00B92D86">
          <w:pPr>
            <w:pStyle w:val="Header"/>
            <w:jc w:val="left"/>
            <w:rPr>
              <w:rFonts w:ascii="Cambria" w:hAnsi="Cambria"/>
              <w:b/>
              <w:sz w:val="20"/>
              <w:szCs w:val="20"/>
            </w:rPr>
          </w:pPr>
          <w:r w:rsidRPr="00D83708">
            <w:rPr>
              <w:rFonts w:ascii="Cambria" w:hAnsi="Cambria"/>
              <w:b/>
              <w:sz w:val="20"/>
              <w:szCs w:val="20"/>
            </w:rPr>
            <w:t xml:space="preserve">Attachment 1: Product information for AusPAR </w:t>
          </w:r>
          <w:proofErr w:type="spellStart"/>
          <w:r w:rsidRPr="00D83708">
            <w:rPr>
              <w:rFonts w:ascii="Cambria" w:hAnsi="Cambria"/>
              <w:b/>
              <w:sz w:val="20"/>
              <w:szCs w:val="20"/>
            </w:rPr>
            <w:t>Stelara</w:t>
          </w:r>
          <w:proofErr w:type="spellEnd"/>
          <w:r w:rsidRPr="00D83708">
            <w:rPr>
              <w:rFonts w:ascii="Cambria" w:hAnsi="Cambria"/>
              <w:b/>
              <w:sz w:val="20"/>
              <w:szCs w:val="20"/>
            </w:rPr>
            <w:t xml:space="preserve"> </w:t>
          </w:r>
          <w:proofErr w:type="spellStart"/>
          <w:r w:rsidRPr="00D83708">
            <w:rPr>
              <w:rFonts w:ascii="Cambria" w:hAnsi="Cambria"/>
              <w:b/>
              <w:sz w:val="20"/>
              <w:szCs w:val="20"/>
            </w:rPr>
            <w:t>Ustekinumab</w:t>
          </w:r>
          <w:proofErr w:type="spellEnd"/>
          <w:r w:rsidRPr="00D83708">
            <w:rPr>
              <w:rFonts w:ascii="Cambria" w:hAnsi="Cambria"/>
              <w:b/>
              <w:sz w:val="20"/>
              <w:szCs w:val="20"/>
            </w:rPr>
            <w:t xml:space="preserve"> Janssen-</w:t>
          </w:r>
          <w:proofErr w:type="spellStart"/>
          <w:r w:rsidRPr="00D83708">
            <w:rPr>
              <w:rFonts w:ascii="Cambria" w:hAnsi="Cambria"/>
              <w:b/>
              <w:sz w:val="20"/>
              <w:szCs w:val="20"/>
            </w:rPr>
            <w:t>Cilag</w:t>
          </w:r>
          <w:proofErr w:type="spellEnd"/>
          <w:r w:rsidRPr="00D83708">
            <w:rPr>
              <w:rFonts w:ascii="Cambria" w:hAnsi="Cambria"/>
              <w:b/>
              <w:sz w:val="20"/>
              <w:szCs w:val="20"/>
            </w:rPr>
            <w:t xml:space="preserve"> Pty Ltd PM-2013-04148-1-3 Final 9 July 2015. This Product Information was approved at the time this AusPAR was published.</w:t>
          </w:r>
        </w:p>
      </w:tc>
    </w:tr>
  </w:tbl>
  <w:p w:rsidR="00C438FB" w:rsidRDefault="00C438FB" w:rsidP="00D837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shd w:val="clear" w:color="auto" w:fill="E4F2E0"/>
      <w:tblLook w:val="0000" w:firstRow="0" w:lastRow="0" w:firstColumn="0" w:lastColumn="0" w:noHBand="0" w:noVBand="0"/>
    </w:tblPr>
    <w:tblGrid>
      <w:gridCol w:w="9573"/>
    </w:tblGrid>
    <w:tr w:rsidR="00D83708" w:rsidRPr="00D83708" w:rsidTr="00D83708">
      <w:tblPrEx>
        <w:tblCellMar>
          <w:top w:w="0" w:type="dxa"/>
          <w:bottom w:w="0" w:type="dxa"/>
        </w:tblCellMar>
      </w:tblPrEx>
      <w:trPr>
        <w:trHeight w:val="848"/>
      </w:trPr>
      <w:tc>
        <w:tcPr>
          <w:tcW w:w="9573" w:type="dxa"/>
          <w:shd w:val="clear" w:color="auto" w:fill="E4F2E0"/>
        </w:tcPr>
        <w:p w:rsidR="00D83708" w:rsidRPr="00D83708" w:rsidRDefault="00D83708" w:rsidP="00D83708">
          <w:pPr>
            <w:pStyle w:val="Header"/>
            <w:jc w:val="left"/>
            <w:rPr>
              <w:rFonts w:ascii="Cambria" w:hAnsi="Cambria"/>
              <w:b/>
              <w:sz w:val="20"/>
              <w:szCs w:val="20"/>
            </w:rPr>
          </w:pPr>
          <w:r w:rsidRPr="00D83708">
            <w:rPr>
              <w:rFonts w:ascii="Cambria" w:hAnsi="Cambria"/>
              <w:b/>
              <w:sz w:val="20"/>
              <w:szCs w:val="20"/>
            </w:rPr>
            <w:t xml:space="preserve">Attachment 1: Product information for AusPAR </w:t>
          </w:r>
          <w:proofErr w:type="spellStart"/>
          <w:r w:rsidRPr="00D83708">
            <w:rPr>
              <w:rFonts w:ascii="Cambria" w:hAnsi="Cambria"/>
              <w:b/>
              <w:sz w:val="20"/>
              <w:szCs w:val="20"/>
            </w:rPr>
            <w:t>Stelara</w:t>
          </w:r>
          <w:proofErr w:type="spellEnd"/>
          <w:r w:rsidRPr="00D83708">
            <w:rPr>
              <w:rFonts w:ascii="Cambria" w:hAnsi="Cambria"/>
              <w:b/>
              <w:sz w:val="20"/>
              <w:szCs w:val="20"/>
            </w:rPr>
            <w:t xml:space="preserve"> </w:t>
          </w:r>
          <w:proofErr w:type="spellStart"/>
          <w:r w:rsidRPr="00D83708">
            <w:rPr>
              <w:rFonts w:ascii="Cambria" w:hAnsi="Cambria"/>
              <w:b/>
              <w:sz w:val="20"/>
              <w:szCs w:val="20"/>
            </w:rPr>
            <w:t>Ustekinumab</w:t>
          </w:r>
          <w:proofErr w:type="spellEnd"/>
          <w:r w:rsidRPr="00D83708">
            <w:rPr>
              <w:rFonts w:ascii="Cambria" w:hAnsi="Cambria"/>
              <w:b/>
              <w:sz w:val="20"/>
              <w:szCs w:val="20"/>
            </w:rPr>
            <w:t xml:space="preserve"> Janssen-</w:t>
          </w:r>
          <w:proofErr w:type="spellStart"/>
          <w:r w:rsidRPr="00D83708">
            <w:rPr>
              <w:rFonts w:ascii="Cambria" w:hAnsi="Cambria"/>
              <w:b/>
              <w:sz w:val="20"/>
              <w:szCs w:val="20"/>
            </w:rPr>
            <w:t>Cilag</w:t>
          </w:r>
          <w:proofErr w:type="spellEnd"/>
          <w:r w:rsidRPr="00D83708">
            <w:rPr>
              <w:rFonts w:ascii="Cambria" w:hAnsi="Cambria"/>
              <w:b/>
              <w:sz w:val="20"/>
              <w:szCs w:val="20"/>
            </w:rPr>
            <w:t xml:space="preserve"> Pty Ltd PM-2013-04148-1-3 Final 9 July 2015. This Product Information was approved at the time this AusPAR was published.</w:t>
          </w:r>
        </w:p>
      </w:tc>
    </w:tr>
  </w:tbl>
  <w:p w:rsidR="00C438FB" w:rsidRDefault="00C438FB" w:rsidP="00B046CD">
    <w:pPr>
      <w:pStyle w:val="Header"/>
      <w:jc w:val="right"/>
    </w:pPr>
    <w:r>
      <w:rPr>
        <w:noProof/>
        <w:lang w:eastAsia="en-AU"/>
      </w:rPr>
      <w:drawing>
        <wp:inline distT="0" distB="0" distL="0" distR="0" wp14:anchorId="1A60681E" wp14:editId="7F8702C3">
          <wp:extent cx="1828800" cy="819150"/>
          <wp:effectExtent l="19050" t="0" r="0" b="0"/>
          <wp:docPr id="14" name="Picture 14" descr="Janssen_Con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nssen_Cons_RGB"/>
                  <pic:cNvPicPr>
                    <a:picLocks noChangeAspect="1" noChangeArrowheads="1"/>
                  </pic:cNvPicPr>
                </pic:nvPicPr>
                <pic:blipFill>
                  <a:blip r:embed="rId1"/>
                  <a:srcRect t="23622" b="31496"/>
                  <a:stretch>
                    <a:fillRect/>
                  </a:stretch>
                </pic:blipFill>
                <pic:spPr bwMode="auto">
                  <a:xfrm>
                    <a:off x="0" y="0"/>
                    <a:ext cx="182880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C927BC"/>
    <w:multiLevelType w:val="hybridMultilevel"/>
    <w:tmpl w:val="376CB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A64F63"/>
    <w:multiLevelType w:val="hybridMultilevel"/>
    <w:tmpl w:val="D32A7C02"/>
    <w:lvl w:ilvl="0" w:tplc="B98CA5A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14716B8"/>
    <w:multiLevelType w:val="hybridMultilevel"/>
    <w:tmpl w:val="722C9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063F91"/>
    <w:multiLevelType w:val="hybridMultilevel"/>
    <w:tmpl w:val="D84A3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527C78"/>
    <w:multiLevelType w:val="hybridMultilevel"/>
    <w:tmpl w:val="8D5C6422"/>
    <w:lvl w:ilvl="0" w:tplc="A136147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B17995"/>
    <w:multiLevelType w:val="hybridMultilevel"/>
    <w:tmpl w:val="1B107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DC7504"/>
    <w:multiLevelType w:val="hybridMultilevel"/>
    <w:tmpl w:val="166C93C0"/>
    <w:lvl w:ilvl="0" w:tplc="37FE5912">
      <w:start w:val="1"/>
      <w:numFmt w:val="bullet"/>
      <w:lvlText w:val=""/>
      <w:lvlJc w:val="left"/>
      <w:pPr>
        <w:tabs>
          <w:tab w:val="num" w:pos="360"/>
        </w:tabs>
        <w:ind w:left="0" w:firstLine="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4016B41"/>
    <w:multiLevelType w:val="hybridMultilevel"/>
    <w:tmpl w:val="E1786692"/>
    <w:lvl w:ilvl="0" w:tplc="34B0BAC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5C67325F"/>
    <w:multiLevelType w:val="hybridMultilevel"/>
    <w:tmpl w:val="FD4AC902"/>
    <w:lvl w:ilvl="0" w:tplc="222686A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EEA7A27"/>
    <w:multiLevelType w:val="hybridMultilevel"/>
    <w:tmpl w:val="7E7832A4"/>
    <w:lvl w:ilvl="0" w:tplc="2DE4CFA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F2A1ABE"/>
    <w:multiLevelType w:val="singleLevel"/>
    <w:tmpl w:val="B686D922"/>
    <w:lvl w:ilvl="0">
      <w:start w:val="1"/>
      <w:numFmt w:val="bullet"/>
      <w:pStyle w:val="Bullet12-1"/>
      <w:lvlText w:val=""/>
      <w:lvlJc w:val="left"/>
      <w:pPr>
        <w:tabs>
          <w:tab w:val="num" w:pos="432"/>
        </w:tabs>
        <w:ind w:left="432" w:hanging="432"/>
      </w:pPr>
      <w:rPr>
        <w:rFonts w:ascii="Symbol" w:hAnsi="Symbol" w:hint="default"/>
      </w:rPr>
    </w:lvl>
  </w:abstractNum>
  <w:abstractNum w:abstractNumId="12">
    <w:nsid w:val="6B346CB7"/>
    <w:multiLevelType w:val="hybridMultilevel"/>
    <w:tmpl w:val="DFBCBE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70F23C0D"/>
    <w:multiLevelType w:val="singleLevel"/>
    <w:tmpl w:val="7D8E1A50"/>
    <w:lvl w:ilvl="0">
      <w:start w:val="2"/>
      <w:numFmt w:val="decimal"/>
      <w:lvlText w:val="%1."/>
      <w:lvlJc w:val="left"/>
      <w:pPr>
        <w:tabs>
          <w:tab w:val="num" w:pos="1440"/>
        </w:tabs>
        <w:ind w:left="1440" w:hanging="720"/>
      </w:pPr>
      <w:rPr>
        <w:rFonts w:hint="default"/>
      </w:rPr>
    </w:lvl>
  </w:abstractNum>
  <w:abstractNum w:abstractNumId="14">
    <w:nsid w:val="72C8299B"/>
    <w:multiLevelType w:val="hybridMultilevel"/>
    <w:tmpl w:val="FCF4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
    <w:abstractNumId w:val="14"/>
  </w:num>
  <w:num w:numId="4">
    <w:abstractNumId w:val="1"/>
  </w:num>
  <w:num w:numId="5">
    <w:abstractNumId w:val="6"/>
  </w:num>
  <w:num w:numId="6">
    <w:abstractNumId w:val="3"/>
  </w:num>
  <w:num w:numId="7">
    <w:abstractNumId w:val="5"/>
  </w:num>
  <w:num w:numId="8">
    <w:abstractNumId w:val="12"/>
  </w:num>
  <w:num w:numId="9">
    <w:abstractNumId w:val="8"/>
  </w:num>
  <w:num w:numId="10">
    <w:abstractNumId w:val="10"/>
  </w:num>
  <w:num w:numId="11">
    <w:abstractNumId w:val="2"/>
  </w:num>
  <w:num w:numId="12">
    <w:abstractNumId w:val="9"/>
  </w:num>
  <w:num w:numId="13">
    <w:abstractNumId w:val="4"/>
  </w:num>
  <w:num w:numId="14">
    <w:abstractNumId w:val="7"/>
  </w:num>
  <w:num w:numId="15">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7" w:nlCheck="1" w:checkStyle="1"/>
  <w:activeWritingStyle w:appName="MSWord" w:lang="en-AU" w:vendorID="64" w:dllVersion="131077" w:nlCheck="1" w:checkStyle="1"/>
  <w:activeWritingStyle w:appName="MSWord" w:lang="en-GB" w:vendorID="64" w:dllVersion="131077" w:nlCheck="1" w:checkStyle="1"/>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A" w:vendorID="64" w:dllVersion="131078" w:nlCheck="1" w:checkStyle="1"/>
  <w:proofState w:spelling="clean" w:grammar="clean"/>
  <w:defaultTabStop w:val="720"/>
  <w:hyphenationZone w:val="941"/>
  <w:doNotHyphenateCaps/>
  <w:drawingGridHorizontalSpacing w:val="110"/>
  <w:displayHorizontalDrawingGridEvery w:val="0"/>
  <w:displayVerticalDrawingGridEvery w:val="0"/>
  <w:doNotShadeFormData/>
  <w:noPunctuationKerning/>
  <w:characterSpacingControl w:val="doNotCompress"/>
  <w:hdrShapeDefaults>
    <o:shapedefaults v:ext="edit" spidmax="32770"/>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146"/>
    <w:rsid w:val="00000811"/>
    <w:rsid w:val="00000F9A"/>
    <w:rsid w:val="00011228"/>
    <w:rsid w:val="00022342"/>
    <w:rsid w:val="00025253"/>
    <w:rsid w:val="000301D4"/>
    <w:rsid w:val="00031AF2"/>
    <w:rsid w:val="00032EED"/>
    <w:rsid w:val="00033E06"/>
    <w:rsid w:val="00034D51"/>
    <w:rsid w:val="0003767B"/>
    <w:rsid w:val="00040347"/>
    <w:rsid w:val="000418E6"/>
    <w:rsid w:val="00043AEA"/>
    <w:rsid w:val="00046EC3"/>
    <w:rsid w:val="000508DC"/>
    <w:rsid w:val="00057B71"/>
    <w:rsid w:val="00061B15"/>
    <w:rsid w:val="00067A79"/>
    <w:rsid w:val="00074B5C"/>
    <w:rsid w:val="00077917"/>
    <w:rsid w:val="00080139"/>
    <w:rsid w:val="00081C9F"/>
    <w:rsid w:val="00083DC2"/>
    <w:rsid w:val="000864A5"/>
    <w:rsid w:val="00095DCB"/>
    <w:rsid w:val="000B5447"/>
    <w:rsid w:val="000B79C2"/>
    <w:rsid w:val="000C0FF5"/>
    <w:rsid w:val="000C2830"/>
    <w:rsid w:val="000C67DC"/>
    <w:rsid w:val="000C6C81"/>
    <w:rsid w:val="000D338F"/>
    <w:rsid w:val="000D34B0"/>
    <w:rsid w:val="000D4D30"/>
    <w:rsid w:val="000D7DE7"/>
    <w:rsid w:val="000E26D9"/>
    <w:rsid w:val="00110642"/>
    <w:rsid w:val="0011247F"/>
    <w:rsid w:val="0011412B"/>
    <w:rsid w:val="00120CE2"/>
    <w:rsid w:val="00136943"/>
    <w:rsid w:val="00137F55"/>
    <w:rsid w:val="00141395"/>
    <w:rsid w:val="00150AB8"/>
    <w:rsid w:val="001610A3"/>
    <w:rsid w:val="001628BF"/>
    <w:rsid w:val="00163A53"/>
    <w:rsid w:val="001679E8"/>
    <w:rsid w:val="001744BA"/>
    <w:rsid w:val="001766F1"/>
    <w:rsid w:val="00177131"/>
    <w:rsid w:val="00185158"/>
    <w:rsid w:val="00185876"/>
    <w:rsid w:val="00186035"/>
    <w:rsid w:val="001879E5"/>
    <w:rsid w:val="001918D0"/>
    <w:rsid w:val="00197C62"/>
    <w:rsid w:val="001A4EE3"/>
    <w:rsid w:val="001A7C95"/>
    <w:rsid w:val="001B074C"/>
    <w:rsid w:val="001B6B01"/>
    <w:rsid w:val="001C1913"/>
    <w:rsid w:val="001D35F3"/>
    <w:rsid w:val="001F7DD8"/>
    <w:rsid w:val="00204215"/>
    <w:rsid w:val="00204592"/>
    <w:rsid w:val="002105A6"/>
    <w:rsid w:val="00214A93"/>
    <w:rsid w:val="00220C3F"/>
    <w:rsid w:val="00227EE8"/>
    <w:rsid w:val="0025373F"/>
    <w:rsid w:val="00267C12"/>
    <w:rsid w:val="002737E1"/>
    <w:rsid w:val="0027410E"/>
    <w:rsid w:val="00281D8F"/>
    <w:rsid w:val="00286662"/>
    <w:rsid w:val="00291A49"/>
    <w:rsid w:val="00293258"/>
    <w:rsid w:val="002954EE"/>
    <w:rsid w:val="00297BA4"/>
    <w:rsid w:val="002A0DCF"/>
    <w:rsid w:val="002A25AA"/>
    <w:rsid w:val="002A46D3"/>
    <w:rsid w:val="002A4726"/>
    <w:rsid w:val="002C0AB2"/>
    <w:rsid w:val="002C4417"/>
    <w:rsid w:val="002C6A0E"/>
    <w:rsid w:val="002D3794"/>
    <w:rsid w:val="002D4543"/>
    <w:rsid w:val="002D52A5"/>
    <w:rsid w:val="002D6C5C"/>
    <w:rsid w:val="002F2D31"/>
    <w:rsid w:val="002F3C9E"/>
    <w:rsid w:val="00303819"/>
    <w:rsid w:val="00304767"/>
    <w:rsid w:val="00305312"/>
    <w:rsid w:val="0031190C"/>
    <w:rsid w:val="003126D5"/>
    <w:rsid w:val="003162AB"/>
    <w:rsid w:val="003165B5"/>
    <w:rsid w:val="0032261A"/>
    <w:rsid w:val="00326908"/>
    <w:rsid w:val="003272EB"/>
    <w:rsid w:val="00336169"/>
    <w:rsid w:val="0034103C"/>
    <w:rsid w:val="00346D5F"/>
    <w:rsid w:val="00355889"/>
    <w:rsid w:val="00355DD4"/>
    <w:rsid w:val="00361993"/>
    <w:rsid w:val="00370554"/>
    <w:rsid w:val="00375FBA"/>
    <w:rsid w:val="00381FF4"/>
    <w:rsid w:val="00397B59"/>
    <w:rsid w:val="003A1406"/>
    <w:rsid w:val="003A21A1"/>
    <w:rsid w:val="003A690D"/>
    <w:rsid w:val="003B5C85"/>
    <w:rsid w:val="003B67E4"/>
    <w:rsid w:val="003C075F"/>
    <w:rsid w:val="003C3919"/>
    <w:rsid w:val="003C459E"/>
    <w:rsid w:val="003C6A0B"/>
    <w:rsid w:val="003C7F64"/>
    <w:rsid w:val="003D0C2C"/>
    <w:rsid w:val="003D107B"/>
    <w:rsid w:val="003D56D0"/>
    <w:rsid w:val="003E08F3"/>
    <w:rsid w:val="003E1EF4"/>
    <w:rsid w:val="003E39A9"/>
    <w:rsid w:val="003E6781"/>
    <w:rsid w:val="0040577B"/>
    <w:rsid w:val="00407BF2"/>
    <w:rsid w:val="004254EE"/>
    <w:rsid w:val="00435375"/>
    <w:rsid w:val="0044168E"/>
    <w:rsid w:val="00450EB9"/>
    <w:rsid w:val="00457B12"/>
    <w:rsid w:val="00457EC2"/>
    <w:rsid w:val="004669BD"/>
    <w:rsid w:val="00486981"/>
    <w:rsid w:val="00490B81"/>
    <w:rsid w:val="0049359D"/>
    <w:rsid w:val="004953ED"/>
    <w:rsid w:val="00495795"/>
    <w:rsid w:val="004974CE"/>
    <w:rsid w:val="004B1F85"/>
    <w:rsid w:val="004B364D"/>
    <w:rsid w:val="004C38F3"/>
    <w:rsid w:val="004C4256"/>
    <w:rsid w:val="004C6707"/>
    <w:rsid w:val="004C783A"/>
    <w:rsid w:val="004C7A12"/>
    <w:rsid w:val="004D0F27"/>
    <w:rsid w:val="004D215F"/>
    <w:rsid w:val="004D3EF0"/>
    <w:rsid w:val="004D5AC2"/>
    <w:rsid w:val="004E0225"/>
    <w:rsid w:val="004E3D5C"/>
    <w:rsid w:val="004E562A"/>
    <w:rsid w:val="004E56D3"/>
    <w:rsid w:val="004E7F75"/>
    <w:rsid w:val="004F1188"/>
    <w:rsid w:val="004F1690"/>
    <w:rsid w:val="00514DE7"/>
    <w:rsid w:val="00517E24"/>
    <w:rsid w:val="00523692"/>
    <w:rsid w:val="00524505"/>
    <w:rsid w:val="005375AA"/>
    <w:rsid w:val="005425E1"/>
    <w:rsid w:val="00545185"/>
    <w:rsid w:val="00545881"/>
    <w:rsid w:val="005572AE"/>
    <w:rsid w:val="00561965"/>
    <w:rsid w:val="005662A8"/>
    <w:rsid w:val="00571565"/>
    <w:rsid w:val="0057196C"/>
    <w:rsid w:val="00573B14"/>
    <w:rsid w:val="005746D2"/>
    <w:rsid w:val="00581CB7"/>
    <w:rsid w:val="005845C4"/>
    <w:rsid w:val="00585C5F"/>
    <w:rsid w:val="005870C3"/>
    <w:rsid w:val="00594022"/>
    <w:rsid w:val="00595645"/>
    <w:rsid w:val="005957EB"/>
    <w:rsid w:val="005A031D"/>
    <w:rsid w:val="005A3921"/>
    <w:rsid w:val="005B230F"/>
    <w:rsid w:val="005B2BF5"/>
    <w:rsid w:val="005B7815"/>
    <w:rsid w:val="005C2DF9"/>
    <w:rsid w:val="005C64F3"/>
    <w:rsid w:val="005D150B"/>
    <w:rsid w:val="005D2D03"/>
    <w:rsid w:val="005F333E"/>
    <w:rsid w:val="005F5974"/>
    <w:rsid w:val="005F709E"/>
    <w:rsid w:val="005F792E"/>
    <w:rsid w:val="006005FB"/>
    <w:rsid w:val="00614E9C"/>
    <w:rsid w:val="006168E8"/>
    <w:rsid w:val="00621014"/>
    <w:rsid w:val="00644B35"/>
    <w:rsid w:val="006505EA"/>
    <w:rsid w:val="00664ECE"/>
    <w:rsid w:val="00666CFD"/>
    <w:rsid w:val="006710E3"/>
    <w:rsid w:val="00673397"/>
    <w:rsid w:val="006747D5"/>
    <w:rsid w:val="006826A9"/>
    <w:rsid w:val="00684E4A"/>
    <w:rsid w:val="00687527"/>
    <w:rsid w:val="00690531"/>
    <w:rsid w:val="00694ED8"/>
    <w:rsid w:val="006A4937"/>
    <w:rsid w:val="006B4060"/>
    <w:rsid w:val="006C6391"/>
    <w:rsid w:val="006C7FCD"/>
    <w:rsid w:val="006D5F69"/>
    <w:rsid w:val="006E7A29"/>
    <w:rsid w:val="006F0240"/>
    <w:rsid w:val="006F1725"/>
    <w:rsid w:val="006F33E6"/>
    <w:rsid w:val="00705CC6"/>
    <w:rsid w:val="00707A21"/>
    <w:rsid w:val="00707F62"/>
    <w:rsid w:val="00717B98"/>
    <w:rsid w:val="007305E4"/>
    <w:rsid w:val="00737371"/>
    <w:rsid w:val="0074165C"/>
    <w:rsid w:val="00750974"/>
    <w:rsid w:val="0075776C"/>
    <w:rsid w:val="00765B6E"/>
    <w:rsid w:val="00782E51"/>
    <w:rsid w:val="00787099"/>
    <w:rsid w:val="00790226"/>
    <w:rsid w:val="00790F58"/>
    <w:rsid w:val="007A05C7"/>
    <w:rsid w:val="007A27F3"/>
    <w:rsid w:val="007A4F27"/>
    <w:rsid w:val="007B0FFA"/>
    <w:rsid w:val="007B1A00"/>
    <w:rsid w:val="007B2CE7"/>
    <w:rsid w:val="007B3BE9"/>
    <w:rsid w:val="007B7AFA"/>
    <w:rsid w:val="007E2E9A"/>
    <w:rsid w:val="007E36D8"/>
    <w:rsid w:val="007E3D96"/>
    <w:rsid w:val="007E5028"/>
    <w:rsid w:val="007F4822"/>
    <w:rsid w:val="008041DE"/>
    <w:rsid w:val="00810A16"/>
    <w:rsid w:val="00811434"/>
    <w:rsid w:val="008128C8"/>
    <w:rsid w:val="008258F1"/>
    <w:rsid w:val="008332D6"/>
    <w:rsid w:val="00840C1F"/>
    <w:rsid w:val="00847747"/>
    <w:rsid w:val="00850D18"/>
    <w:rsid w:val="0085279B"/>
    <w:rsid w:val="008650F1"/>
    <w:rsid w:val="00867377"/>
    <w:rsid w:val="0087503F"/>
    <w:rsid w:val="00880BC0"/>
    <w:rsid w:val="008876BB"/>
    <w:rsid w:val="0089447C"/>
    <w:rsid w:val="00894615"/>
    <w:rsid w:val="008960C3"/>
    <w:rsid w:val="008A0E7F"/>
    <w:rsid w:val="008A19DF"/>
    <w:rsid w:val="008A3D18"/>
    <w:rsid w:val="008A741B"/>
    <w:rsid w:val="008B514B"/>
    <w:rsid w:val="008B521E"/>
    <w:rsid w:val="008B5E21"/>
    <w:rsid w:val="008C277B"/>
    <w:rsid w:val="008C5EDB"/>
    <w:rsid w:val="008C617F"/>
    <w:rsid w:val="008E0146"/>
    <w:rsid w:val="008E0BFC"/>
    <w:rsid w:val="008E13C2"/>
    <w:rsid w:val="008E6A88"/>
    <w:rsid w:val="008E74D9"/>
    <w:rsid w:val="00901C9F"/>
    <w:rsid w:val="00904E56"/>
    <w:rsid w:val="0090566B"/>
    <w:rsid w:val="00906C39"/>
    <w:rsid w:val="00915F70"/>
    <w:rsid w:val="009161CF"/>
    <w:rsid w:val="0092433D"/>
    <w:rsid w:val="00926951"/>
    <w:rsid w:val="00930D40"/>
    <w:rsid w:val="009331CC"/>
    <w:rsid w:val="0093686B"/>
    <w:rsid w:val="00940D49"/>
    <w:rsid w:val="00944A78"/>
    <w:rsid w:val="00945150"/>
    <w:rsid w:val="00955D13"/>
    <w:rsid w:val="009605C4"/>
    <w:rsid w:val="009617A1"/>
    <w:rsid w:val="00961D38"/>
    <w:rsid w:val="0096297E"/>
    <w:rsid w:val="009632F3"/>
    <w:rsid w:val="009651C5"/>
    <w:rsid w:val="00966E25"/>
    <w:rsid w:val="0098660D"/>
    <w:rsid w:val="00987D68"/>
    <w:rsid w:val="00993DC7"/>
    <w:rsid w:val="00994338"/>
    <w:rsid w:val="0099602F"/>
    <w:rsid w:val="009A021E"/>
    <w:rsid w:val="009B18CE"/>
    <w:rsid w:val="009C3CEB"/>
    <w:rsid w:val="009C4C03"/>
    <w:rsid w:val="009C5D59"/>
    <w:rsid w:val="009D0F92"/>
    <w:rsid w:val="009E41EB"/>
    <w:rsid w:val="009F4814"/>
    <w:rsid w:val="00A00535"/>
    <w:rsid w:val="00A14884"/>
    <w:rsid w:val="00A16B05"/>
    <w:rsid w:val="00A21388"/>
    <w:rsid w:val="00A25005"/>
    <w:rsid w:val="00A25594"/>
    <w:rsid w:val="00A32516"/>
    <w:rsid w:val="00A332FB"/>
    <w:rsid w:val="00A33A47"/>
    <w:rsid w:val="00A34184"/>
    <w:rsid w:val="00A654F0"/>
    <w:rsid w:val="00A67798"/>
    <w:rsid w:val="00A73609"/>
    <w:rsid w:val="00A82E7C"/>
    <w:rsid w:val="00A833E1"/>
    <w:rsid w:val="00A853CA"/>
    <w:rsid w:val="00A95C0B"/>
    <w:rsid w:val="00AA0F9A"/>
    <w:rsid w:val="00AA1FF1"/>
    <w:rsid w:val="00AA4CC5"/>
    <w:rsid w:val="00AB2FE9"/>
    <w:rsid w:val="00AB4F68"/>
    <w:rsid w:val="00AB55CD"/>
    <w:rsid w:val="00AB70EC"/>
    <w:rsid w:val="00AC14AC"/>
    <w:rsid w:val="00AC379F"/>
    <w:rsid w:val="00AC7A3F"/>
    <w:rsid w:val="00AC7D22"/>
    <w:rsid w:val="00AD1260"/>
    <w:rsid w:val="00AE06C7"/>
    <w:rsid w:val="00AE63E0"/>
    <w:rsid w:val="00AF5B70"/>
    <w:rsid w:val="00AF7BBB"/>
    <w:rsid w:val="00B04608"/>
    <w:rsid w:val="00B046CD"/>
    <w:rsid w:val="00B04E63"/>
    <w:rsid w:val="00B119C8"/>
    <w:rsid w:val="00B1498E"/>
    <w:rsid w:val="00B157F0"/>
    <w:rsid w:val="00B22206"/>
    <w:rsid w:val="00B23281"/>
    <w:rsid w:val="00B31325"/>
    <w:rsid w:val="00B32F67"/>
    <w:rsid w:val="00B362F5"/>
    <w:rsid w:val="00B4074B"/>
    <w:rsid w:val="00B417DD"/>
    <w:rsid w:val="00B43509"/>
    <w:rsid w:val="00B45F81"/>
    <w:rsid w:val="00B4722F"/>
    <w:rsid w:val="00B51700"/>
    <w:rsid w:val="00B5756A"/>
    <w:rsid w:val="00B60508"/>
    <w:rsid w:val="00B62E7A"/>
    <w:rsid w:val="00B6441B"/>
    <w:rsid w:val="00B64800"/>
    <w:rsid w:val="00B64A06"/>
    <w:rsid w:val="00B73A7B"/>
    <w:rsid w:val="00B776DB"/>
    <w:rsid w:val="00B80160"/>
    <w:rsid w:val="00B85111"/>
    <w:rsid w:val="00B851A0"/>
    <w:rsid w:val="00BA02B2"/>
    <w:rsid w:val="00BA03C1"/>
    <w:rsid w:val="00BA505D"/>
    <w:rsid w:val="00BB257A"/>
    <w:rsid w:val="00BD3985"/>
    <w:rsid w:val="00BD55A5"/>
    <w:rsid w:val="00BF0ABF"/>
    <w:rsid w:val="00C04B12"/>
    <w:rsid w:val="00C134EF"/>
    <w:rsid w:val="00C42FBC"/>
    <w:rsid w:val="00C438FB"/>
    <w:rsid w:val="00C46024"/>
    <w:rsid w:val="00C52670"/>
    <w:rsid w:val="00C541F3"/>
    <w:rsid w:val="00C55793"/>
    <w:rsid w:val="00C6300C"/>
    <w:rsid w:val="00C652E7"/>
    <w:rsid w:val="00C727EA"/>
    <w:rsid w:val="00C72C78"/>
    <w:rsid w:val="00C74030"/>
    <w:rsid w:val="00C76281"/>
    <w:rsid w:val="00C76D9C"/>
    <w:rsid w:val="00C801F3"/>
    <w:rsid w:val="00C82853"/>
    <w:rsid w:val="00C95959"/>
    <w:rsid w:val="00C95A9E"/>
    <w:rsid w:val="00C96D0F"/>
    <w:rsid w:val="00CA1107"/>
    <w:rsid w:val="00CB0AC0"/>
    <w:rsid w:val="00CB168F"/>
    <w:rsid w:val="00CB2A1D"/>
    <w:rsid w:val="00CB517D"/>
    <w:rsid w:val="00CC60AE"/>
    <w:rsid w:val="00CC7AFE"/>
    <w:rsid w:val="00CD1441"/>
    <w:rsid w:val="00CD59F7"/>
    <w:rsid w:val="00CE0F12"/>
    <w:rsid w:val="00CE4FD7"/>
    <w:rsid w:val="00CE5430"/>
    <w:rsid w:val="00CE7FC8"/>
    <w:rsid w:val="00CF5101"/>
    <w:rsid w:val="00D07660"/>
    <w:rsid w:val="00D15AAF"/>
    <w:rsid w:val="00D17592"/>
    <w:rsid w:val="00D303B6"/>
    <w:rsid w:val="00D31158"/>
    <w:rsid w:val="00D46CF3"/>
    <w:rsid w:val="00D5009D"/>
    <w:rsid w:val="00D52B1A"/>
    <w:rsid w:val="00D56EB7"/>
    <w:rsid w:val="00D57CA4"/>
    <w:rsid w:val="00D61F84"/>
    <w:rsid w:val="00D70B1A"/>
    <w:rsid w:val="00D70DA2"/>
    <w:rsid w:val="00D82E80"/>
    <w:rsid w:val="00D83708"/>
    <w:rsid w:val="00D84013"/>
    <w:rsid w:val="00D85955"/>
    <w:rsid w:val="00D864B8"/>
    <w:rsid w:val="00D87A8A"/>
    <w:rsid w:val="00D94419"/>
    <w:rsid w:val="00D95700"/>
    <w:rsid w:val="00D95BE8"/>
    <w:rsid w:val="00DA0B57"/>
    <w:rsid w:val="00DA184E"/>
    <w:rsid w:val="00DA59DF"/>
    <w:rsid w:val="00DA62B9"/>
    <w:rsid w:val="00DA7462"/>
    <w:rsid w:val="00DA79AD"/>
    <w:rsid w:val="00DB0191"/>
    <w:rsid w:val="00DB18DC"/>
    <w:rsid w:val="00DB1A63"/>
    <w:rsid w:val="00DB1CD6"/>
    <w:rsid w:val="00DB5372"/>
    <w:rsid w:val="00DB6E93"/>
    <w:rsid w:val="00DC35D3"/>
    <w:rsid w:val="00DD3C22"/>
    <w:rsid w:val="00DD61B2"/>
    <w:rsid w:val="00DD6355"/>
    <w:rsid w:val="00DD6672"/>
    <w:rsid w:val="00DE11BE"/>
    <w:rsid w:val="00DE15D2"/>
    <w:rsid w:val="00DE32FB"/>
    <w:rsid w:val="00E012EC"/>
    <w:rsid w:val="00E1245E"/>
    <w:rsid w:val="00E13574"/>
    <w:rsid w:val="00E1564E"/>
    <w:rsid w:val="00E17EF5"/>
    <w:rsid w:val="00E26645"/>
    <w:rsid w:val="00E269C4"/>
    <w:rsid w:val="00E3553D"/>
    <w:rsid w:val="00E3790E"/>
    <w:rsid w:val="00E5230C"/>
    <w:rsid w:val="00E52A9C"/>
    <w:rsid w:val="00E537AA"/>
    <w:rsid w:val="00E64201"/>
    <w:rsid w:val="00E719FE"/>
    <w:rsid w:val="00E71CC2"/>
    <w:rsid w:val="00E722D6"/>
    <w:rsid w:val="00E74144"/>
    <w:rsid w:val="00E81559"/>
    <w:rsid w:val="00E8487B"/>
    <w:rsid w:val="00E8634F"/>
    <w:rsid w:val="00E87BCF"/>
    <w:rsid w:val="00E908BD"/>
    <w:rsid w:val="00E93C6B"/>
    <w:rsid w:val="00E97974"/>
    <w:rsid w:val="00EA0409"/>
    <w:rsid w:val="00EA30C6"/>
    <w:rsid w:val="00EA6D78"/>
    <w:rsid w:val="00EA6FEC"/>
    <w:rsid w:val="00EB28A7"/>
    <w:rsid w:val="00EB362A"/>
    <w:rsid w:val="00EB4A0E"/>
    <w:rsid w:val="00EB7469"/>
    <w:rsid w:val="00EC1327"/>
    <w:rsid w:val="00EC2948"/>
    <w:rsid w:val="00EC3E8D"/>
    <w:rsid w:val="00EC4961"/>
    <w:rsid w:val="00EC673E"/>
    <w:rsid w:val="00EC7620"/>
    <w:rsid w:val="00ED3463"/>
    <w:rsid w:val="00EE0D81"/>
    <w:rsid w:val="00EE3C41"/>
    <w:rsid w:val="00EF1925"/>
    <w:rsid w:val="00EF20E2"/>
    <w:rsid w:val="00EF2BA8"/>
    <w:rsid w:val="00EF4877"/>
    <w:rsid w:val="00F05DE2"/>
    <w:rsid w:val="00F11128"/>
    <w:rsid w:val="00F13EB5"/>
    <w:rsid w:val="00F16A56"/>
    <w:rsid w:val="00F27683"/>
    <w:rsid w:val="00F27AE5"/>
    <w:rsid w:val="00F33E59"/>
    <w:rsid w:val="00F3643F"/>
    <w:rsid w:val="00F36E7C"/>
    <w:rsid w:val="00F370BA"/>
    <w:rsid w:val="00F379AA"/>
    <w:rsid w:val="00F65570"/>
    <w:rsid w:val="00F66A30"/>
    <w:rsid w:val="00F678EE"/>
    <w:rsid w:val="00F70DCB"/>
    <w:rsid w:val="00F77C17"/>
    <w:rsid w:val="00F90C9A"/>
    <w:rsid w:val="00F9582B"/>
    <w:rsid w:val="00FA27CB"/>
    <w:rsid w:val="00FA3033"/>
    <w:rsid w:val="00FB169F"/>
    <w:rsid w:val="00FB4C30"/>
    <w:rsid w:val="00FC0105"/>
    <w:rsid w:val="00FC2735"/>
    <w:rsid w:val="00FC684B"/>
    <w:rsid w:val="00FC6E2C"/>
    <w:rsid w:val="00FD7A97"/>
    <w:rsid w:val="00FE064D"/>
    <w:rsid w:val="00FE42F0"/>
    <w:rsid w:val="00FE7DB5"/>
    <w:rsid w:val="00FF3F45"/>
    <w:rsid w:val="00FF5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nhideWhenUsed="0" w:qFormat="1"/>
    <w:lsdException w:name="footnote reference" w:uiPriority="0"/>
    <w:lsdException w:name="annotation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DE2"/>
    <w:pPr>
      <w:jc w:val="both"/>
    </w:pPr>
    <w:rPr>
      <w:rFonts w:ascii="Arial" w:hAnsi="Arial" w:cs="Arial"/>
      <w:sz w:val="22"/>
      <w:szCs w:val="22"/>
      <w:lang w:val="en-AU"/>
    </w:rPr>
  </w:style>
  <w:style w:type="paragraph" w:styleId="Heading1">
    <w:name w:val="heading 1"/>
    <w:basedOn w:val="Normal"/>
    <w:next w:val="Normal"/>
    <w:qFormat/>
    <w:rsid w:val="00811434"/>
    <w:pPr>
      <w:keepNext/>
      <w:spacing w:before="240" w:after="60"/>
      <w:outlineLvl w:val="0"/>
    </w:pPr>
    <w:rPr>
      <w:b/>
      <w:bCs/>
      <w:kern w:val="32"/>
      <w:sz w:val="32"/>
      <w:szCs w:val="32"/>
    </w:rPr>
  </w:style>
  <w:style w:type="paragraph" w:styleId="Heading2">
    <w:name w:val="heading 2"/>
    <w:basedOn w:val="Normal"/>
    <w:next w:val="Normal"/>
    <w:qFormat/>
    <w:rsid w:val="0092433D"/>
    <w:pPr>
      <w:keepNext/>
      <w:tabs>
        <w:tab w:val="left" w:pos="-720"/>
        <w:tab w:val="left" w:pos="0"/>
        <w:tab w:val="left" w:pos="720"/>
      </w:tabs>
      <w:suppressAutoHyphens/>
      <w:spacing w:after="120"/>
      <w:ind w:left="1440" w:hanging="1440"/>
      <w:outlineLvl w:val="1"/>
    </w:pPr>
    <w:rPr>
      <w:b/>
      <w:bCs/>
      <w:spacing w:val="-3"/>
      <w:u w:val="single"/>
    </w:rPr>
  </w:style>
  <w:style w:type="paragraph" w:styleId="Heading3">
    <w:name w:val="heading 3"/>
    <w:basedOn w:val="Normal"/>
    <w:next w:val="Normal"/>
    <w:qFormat/>
    <w:rsid w:val="0092433D"/>
    <w:pPr>
      <w:keepNext/>
      <w:tabs>
        <w:tab w:val="left" w:pos="-720"/>
      </w:tabs>
      <w:suppressAutoHyphens/>
      <w:spacing w:after="120"/>
      <w:outlineLvl w:val="2"/>
    </w:pPr>
    <w:rPr>
      <w:b/>
      <w:bCs/>
      <w:spacing w:val="-3"/>
    </w:rPr>
  </w:style>
  <w:style w:type="paragraph" w:styleId="Heading4">
    <w:name w:val="heading 4"/>
    <w:basedOn w:val="Normal"/>
    <w:next w:val="Normal"/>
    <w:qFormat/>
    <w:rsid w:val="00811434"/>
    <w:pPr>
      <w:keepNext/>
      <w:tabs>
        <w:tab w:val="right" w:pos="10206"/>
      </w:tabs>
      <w:suppressAutoHyphens/>
      <w:outlineLvl w:val="3"/>
    </w:pPr>
    <w:rPr>
      <w:b/>
      <w:bCs/>
      <w:i/>
      <w:iCs/>
    </w:rPr>
  </w:style>
  <w:style w:type="paragraph" w:styleId="Heading5">
    <w:name w:val="heading 5"/>
    <w:basedOn w:val="Normal"/>
    <w:next w:val="Normal"/>
    <w:qFormat/>
    <w:rsid w:val="00811434"/>
    <w:pPr>
      <w:keepNext/>
      <w:tabs>
        <w:tab w:val="left" w:pos="-720"/>
      </w:tabs>
      <w:suppressAutoHyphens/>
      <w:ind w:left="720" w:hanging="720"/>
      <w:outlineLvl w:val="4"/>
    </w:pPr>
    <w:rPr>
      <w:spacing w:val="-3"/>
      <w:u w:val="single"/>
    </w:rPr>
  </w:style>
  <w:style w:type="paragraph" w:styleId="Heading6">
    <w:name w:val="heading 6"/>
    <w:basedOn w:val="Normal"/>
    <w:next w:val="Normal"/>
    <w:qFormat/>
    <w:rsid w:val="00811434"/>
    <w:pPr>
      <w:keepNext/>
      <w:tabs>
        <w:tab w:val="left" w:pos="-720"/>
      </w:tabs>
      <w:suppressAutoHyphens/>
      <w:ind w:left="720" w:hanging="720"/>
      <w:outlineLvl w:val="5"/>
    </w:pPr>
    <w:rPr>
      <w:b/>
      <w:spacing w:val="-3"/>
    </w:rPr>
  </w:style>
  <w:style w:type="paragraph" w:styleId="Heading7">
    <w:name w:val="heading 7"/>
    <w:basedOn w:val="Normal"/>
    <w:next w:val="Normal"/>
    <w:qFormat/>
    <w:rsid w:val="00811434"/>
    <w:pPr>
      <w:keepNext/>
      <w:outlineLvl w:val="6"/>
    </w:pPr>
    <w:rPr>
      <w:b/>
      <w:spacing w:val="-3"/>
      <w:u w:val="single"/>
    </w:rPr>
  </w:style>
  <w:style w:type="paragraph" w:styleId="Heading8">
    <w:name w:val="heading 8"/>
    <w:basedOn w:val="Normal"/>
    <w:next w:val="Normal"/>
    <w:qFormat/>
    <w:rsid w:val="00811434"/>
    <w:pPr>
      <w:keepNext/>
      <w:outlineLvl w:val="7"/>
    </w:pPr>
    <w:rPr>
      <w:b/>
      <w:bCs/>
      <w:spacing w:val="-3"/>
    </w:rPr>
  </w:style>
  <w:style w:type="paragraph" w:styleId="Heading9">
    <w:name w:val="heading 9"/>
    <w:next w:val="BodyText12"/>
    <w:qFormat/>
    <w:rsid w:val="00811434"/>
    <w:pPr>
      <w:keepNext/>
      <w:keepLines/>
      <w:tabs>
        <w:tab w:val="left" w:pos="2650"/>
      </w:tabs>
      <w:spacing w:after="60"/>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2">
    <w:name w:val="BodyText12"/>
    <w:rsid w:val="00811434"/>
    <w:pPr>
      <w:spacing w:after="200" w:line="300" w:lineRule="auto"/>
      <w:ind w:left="835"/>
      <w:jc w:val="both"/>
    </w:pPr>
    <w:rPr>
      <w:sz w:val="24"/>
    </w:rPr>
  </w:style>
  <w:style w:type="paragraph" w:styleId="EndnoteText">
    <w:name w:val="endnote text"/>
    <w:basedOn w:val="Normal"/>
    <w:semiHidden/>
    <w:rsid w:val="00811434"/>
  </w:style>
  <w:style w:type="character" w:styleId="EndnoteReference">
    <w:name w:val="endnote reference"/>
    <w:basedOn w:val="DefaultParagraphFont"/>
    <w:rsid w:val="00811434"/>
    <w:rPr>
      <w:vertAlign w:val="superscript"/>
    </w:rPr>
  </w:style>
  <w:style w:type="paragraph" w:styleId="FootnoteText">
    <w:name w:val="footnote text"/>
    <w:basedOn w:val="Normal"/>
    <w:semiHidden/>
    <w:rsid w:val="00811434"/>
  </w:style>
  <w:style w:type="character" w:styleId="FootnoteReference">
    <w:name w:val="footnote reference"/>
    <w:basedOn w:val="DefaultParagraphFont"/>
    <w:semiHidden/>
    <w:rsid w:val="00811434"/>
    <w:rPr>
      <w:vertAlign w:val="superscript"/>
    </w:rPr>
  </w:style>
  <w:style w:type="paragraph" w:styleId="TOC1">
    <w:name w:val="toc 1"/>
    <w:basedOn w:val="Normal"/>
    <w:next w:val="Normal"/>
    <w:semiHidden/>
    <w:rsid w:val="00811434"/>
    <w:pPr>
      <w:tabs>
        <w:tab w:val="right" w:leader="dot" w:pos="9360"/>
      </w:tabs>
      <w:suppressAutoHyphens/>
      <w:spacing w:before="480"/>
      <w:ind w:left="720" w:right="720" w:hanging="720"/>
    </w:pPr>
  </w:style>
  <w:style w:type="paragraph" w:styleId="TOC2">
    <w:name w:val="toc 2"/>
    <w:basedOn w:val="Normal"/>
    <w:next w:val="Normal"/>
    <w:semiHidden/>
    <w:rsid w:val="00811434"/>
    <w:pPr>
      <w:tabs>
        <w:tab w:val="right" w:leader="dot" w:pos="9360"/>
      </w:tabs>
      <w:suppressAutoHyphens/>
      <w:ind w:left="1440" w:right="720" w:hanging="720"/>
    </w:pPr>
  </w:style>
  <w:style w:type="paragraph" w:styleId="TOC3">
    <w:name w:val="toc 3"/>
    <w:basedOn w:val="Normal"/>
    <w:next w:val="Normal"/>
    <w:semiHidden/>
    <w:rsid w:val="00811434"/>
    <w:pPr>
      <w:tabs>
        <w:tab w:val="right" w:leader="dot" w:pos="9360"/>
      </w:tabs>
      <w:suppressAutoHyphens/>
      <w:ind w:left="2160" w:right="720" w:hanging="720"/>
    </w:pPr>
  </w:style>
  <w:style w:type="paragraph" w:styleId="TOC4">
    <w:name w:val="toc 4"/>
    <w:basedOn w:val="Normal"/>
    <w:next w:val="Normal"/>
    <w:semiHidden/>
    <w:rsid w:val="00811434"/>
    <w:pPr>
      <w:tabs>
        <w:tab w:val="right" w:leader="dot" w:pos="9360"/>
      </w:tabs>
      <w:suppressAutoHyphens/>
      <w:ind w:left="2880" w:right="720" w:hanging="720"/>
    </w:pPr>
  </w:style>
  <w:style w:type="paragraph" w:styleId="TOC5">
    <w:name w:val="toc 5"/>
    <w:basedOn w:val="Normal"/>
    <w:next w:val="Normal"/>
    <w:semiHidden/>
    <w:rsid w:val="00811434"/>
    <w:pPr>
      <w:tabs>
        <w:tab w:val="right" w:leader="dot" w:pos="9360"/>
      </w:tabs>
      <w:suppressAutoHyphens/>
      <w:ind w:left="3600" w:right="720" w:hanging="720"/>
    </w:pPr>
  </w:style>
  <w:style w:type="paragraph" w:styleId="TOC6">
    <w:name w:val="toc 6"/>
    <w:basedOn w:val="Normal"/>
    <w:next w:val="Normal"/>
    <w:semiHidden/>
    <w:rsid w:val="00811434"/>
    <w:pPr>
      <w:tabs>
        <w:tab w:val="right" w:pos="9360"/>
      </w:tabs>
      <w:suppressAutoHyphens/>
      <w:ind w:left="720" w:hanging="720"/>
    </w:pPr>
  </w:style>
  <w:style w:type="paragraph" w:styleId="TOC7">
    <w:name w:val="toc 7"/>
    <w:basedOn w:val="Normal"/>
    <w:next w:val="Normal"/>
    <w:semiHidden/>
    <w:rsid w:val="00811434"/>
    <w:pPr>
      <w:suppressAutoHyphens/>
      <w:ind w:left="720" w:hanging="720"/>
    </w:pPr>
  </w:style>
  <w:style w:type="paragraph" w:styleId="TOC8">
    <w:name w:val="toc 8"/>
    <w:basedOn w:val="Normal"/>
    <w:next w:val="Normal"/>
    <w:semiHidden/>
    <w:rsid w:val="00811434"/>
    <w:pPr>
      <w:tabs>
        <w:tab w:val="right" w:pos="9360"/>
      </w:tabs>
      <w:suppressAutoHyphens/>
      <w:ind w:left="720" w:hanging="720"/>
    </w:pPr>
  </w:style>
  <w:style w:type="paragraph" w:styleId="TOC9">
    <w:name w:val="toc 9"/>
    <w:basedOn w:val="Normal"/>
    <w:next w:val="Normal"/>
    <w:semiHidden/>
    <w:rsid w:val="00811434"/>
    <w:pPr>
      <w:tabs>
        <w:tab w:val="right" w:leader="dot" w:pos="9360"/>
      </w:tabs>
      <w:suppressAutoHyphens/>
      <w:ind w:left="720" w:hanging="720"/>
    </w:pPr>
  </w:style>
  <w:style w:type="paragraph" w:styleId="Index1">
    <w:name w:val="index 1"/>
    <w:basedOn w:val="Normal"/>
    <w:next w:val="Normal"/>
    <w:semiHidden/>
    <w:rsid w:val="00811434"/>
    <w:pPr>
      <w:tabs>
        <w:tab w:val="right" w:leader="dot" w:pos="9360"/>
      </w:tabs>
      <w:suppressAutoHyphens/>
      <w:ind w:left="1440" w:right="720" w:hanging="1440"/>
    </w:pPr>
  </w:style>
  <w:style w:type="paragraph" w:styleId="Index2">
    <w:name w:val="index 2"/>
    <w:basedOn w:val="Normal"/>
    <w:next w:val="Normal"/>
    <w:semiHidden/>
    <w:rsid w:val="00811434"/>
    <w:pPr>
      <w:tabs>
        <w:tab w:val="right" w:leader="dot" w:pos="9360"/>
      </w:tabs>
      <w:suppressAutoHyphens/>
      <w:ind w:left="1440" w:right="720" w:hanging="720"/>
    </w:pPr>
  </w:style>
  <w:style w:type="paragraph" w:styleId="TOAHeading">
    <w:name w:val="toa heading"/>
    <w:basedOn w:val="Normal"/>
    <w:next w:val="Normal"/>
    <w:semiHidden/>
    <w:rsid w:val="00811434"/>
    <w:pPr>
      <w:tabs>
        <w:tab w:val="right" w:pos="9360"/>
      </w:tabs>
      <w:suppressAutoHyphens/>
    </w:pPr>
  </w:style>
  <w:style w:type="paragraph" w:styleId="Caption">
    <w:name w:val="caption"/>
    <w:basedOn w:val="Normal"/>
    <w:next w:val="Normal"/>
    <w:uiPriority w:val="99"/>
    <w:qFormat/>
    <w:rsid w:val="00811434"/>
  </w:style>
  <w:style w:type="character" w:customStyle="1" w:styleId="EquationCaption">
    <w:name w:val="_Equation Caption"/>
    <w:rsid w:val="00811434"/>
  </w:style>
  <w:style w:type="paragraph" w:styleId="Header">
    <w:name w:val="header"/>
    <w:basedOn w:val="Normal"/>
    <w:link w:val="HeaderChar"/>
    <w:uiPriority w:val="99"/>
    <w:rsid w:val="00811434"/>
    <w:pPr>
      <w:tabs>
        <w:tab w:val="center" w:pos="4153"/>
        <w:tab w:val="right" w:pos="8306"/>
      </w:tabs>
    </w:pPr>
  </w:style>
  <w:style w:type="paragraph" w:styleId="Footer">
    <w:name w:val="footer"/>
    <w:basedOn w:val="Normal"/>
    <w:semiHidden/>
    <w:rsid w:val="00811434"/>
    <w:pPr>
      <w:tabs>
        <w:tab w:val="center" w:pos="4153"/>
        <w:tab w:val="right" w:pos="8306"/>
      </w:tabs>
    </w:pPr>
  </w:style>
  <w:style w:type="character" w:styleId="PageNumber">
    <w:name w:val="page number"/>
    <w:basedOn w:val="DefaultParagraphFont"/>
    <w:semiHidden/>
    <w:rsid w:val="00811434"/>
  </w:style>
  <w:style w:type="paragraph" w:styleId="BodyTextIndent">
    <w:name w:val="Body Text Indent"/>
    <w:basedOn w:val="Normal"/>
    <w:semiHidden/>
    <w:rsid w:val="00811434"/>
    <w:pPr>
      <w:tabs>
        <w:tab w:val="left" w:pos="-720"/>
        <w:tab w:val="left" w:pos="0"/>
        <w:tab w:val="left" w:pos="720"/>
      </w:tabs>
      <w:suppressAutoHyphens/>
      <w:ind w:left="720"/>
    </w:pPr>
    <w:rPr>
      <w:spacing w:val="-3"/>
      <w:sz w:val="20"/>
    </w:rPr>
  </w:style>
  <w:style w:type="paragraph" w:styleId="BodyTextIndent2">
    <w:name w:val="Body Text Indent 2"/>
    <w:basedOn w:val="Normal"/>
    <w:semiHidden/>
    <w:rsid w:val="00811434"/>
    <w:pPr>
      <w:tabs>
        <w:tab w:val="left" w:pos="-720"/>
        <w:tab w:val="left" w:pos="0"/>
        <w:tab w:val="left" w:pos="720"/>
      </w:tabs>
      <w:suppressAutoHyphens/>
      <w:ind w:left="720"/>
    </w:pPr>
    <w:rPr>
      <w:spacing w:val="-3"/>
      <w:sz w:val="20"/>
    </w:rPr>
  </w:style>
  <w:style w:type="paragraph" w:styleId="BodyTextIndent3">
    <w:name w:val="Body Text Indent 3"/>
    <w:basedOn w:val="Normal"/>
    <w:semiHidden/>
    <w:rsid w:val="00811434"/>
    <w:pPr>
      <w:tabs>
        <w:tab w:val="left" w:pos="-720"/>
        <w:tab w:val="left" w:pos="0"/>
        <w:tab w:val="left" w:pos="720"/>
      </w:tabs>
      <w:suppressAutoHyphens/>
      <w:ind w:left="720" w:hanging="720"/>
    </w:pPr>
    <w:rPr>
      <w:spacing w:val="-3"/>
      <w:sz w:val="20"/>
    </w:rPr>
  </w:style>
  <w:style w:type="paragraph" w:customStyle="1" w:styleId="PIProductInfo">
    <w:name w:val="PI Product Info"/>
    <w:basedOn w:val="Normal"/>
    <w:rsid w:val="00811434"/>
    <w:pPr>
      <w:widowControl w:val="0"/>
      <w:pBdr>
        <w:bottom w:val="single" w:sz="6" w:space="1" w:color="auto"/>
      </w:pBdr>
      <w:spacing w:before="60" w:after="240"/>
      <w:jc w:val="center"/>
    </w:pPr>
    <w:rPr>
      <w:b/>
      <w:sz w:val="36"/>
    </w:rPr>
  </w:style>
  <w:style w:type="paragraph" w:customStyle="1" w:styleId="PIMAINHEADING">
    <w:name w:val="PI MAINHEADING"/>
    <w:basedOn w:val="Heading1"/>
    <w:rsid w:val="00811434"/>
    <w:pPr>
      <w:keepNext w:val="0"/>
      <w:keepLines/>
      <w:widowControl w:val="0"/>
      <w:pBdr>
        <w:top w:val="single" w:sz="6" w:space="1" w:color="auto"/>
      </w:pBdr>
      <w:spacing w:before="0" w:after="0"/>
      <w:outlineLvl w:val="9"/>
    </w:pPr>
    <w:rPr>
      <w:rFonts w:ascii="Arial Black" w:hAnsi="Arial Black"/>
      <w:bCs w:val="0"/>
      <w:kern w:val="28"/>
      <w:sz w:val="56"/>
      <w:szCs w:val="20"/>
    </w:rPr>
  </w:style>
  <w:style w:type="paragraph" w:customStyle="1" w:styleId="PIHEADTOP">
    <w:name w:val="PI HEADTOP"/>
    <w:basedOn w:val="Normal"/>
    <w:rsid w:val="00811434"/>
    <w:pPr>
      <w:keepNext/>
      <w:keepLines/>
      <w:tabs>
        <w:tab w:val="left" w:pos="-720"/>
      </w:tabs>
      <w:suppressAutoHyphens/>
      <w:spacing w:after="120"/>
    </w:pPr>
    <w:rPr>
      <w:b/>
      <w:caps/>
      <w:spacing w:val="-2"/>
      <w:sz w:val="28"/>
    </w:rPr>
  </w:style>
  <w:style w:type="paragraph" w:customStyle="1" w:styleId="PIEXPLAIN">
    <w:name w:val="PI EXPLAIN"/>
    <w:basedOn w:val="Normal"/>
    <w:rsid w:val="00811434"/>
    <w:pPr>
      <w:tabs>
        <w:tab w:val="left" w:pos="-720"/>
      </w:tabs>
      <w:suppressAutoHyphens/>
      <w:spacing w:before="20" w:after="80"/>
    </w:pPr>
    <w:rPr>
      <w:spacing w:val="-2"/>
    </w:rPr>
  </w:style>
  <w:style w:type="paragraph" w:styleId="BodyText">
    <w:name w:val="Body Text"/>
    <w:basedOn w:val="Normal"/>
    <w:semiHidden/>
    <w:rsid w:val="00811434"/>
    <w:pPr>
      <w:tabs>
        <w:tab w:val="left" w:pos="-720"/>
        <w:tab w:val="left" w:pos="0"/>
      </w:tabs>
      <w:suppressAutoHyphens/>
    </w:pPr>
    <w:rPr>
      <w:spacing w:val="-3"/>
    </w:rPr>
  </w:style>
  <w:style w:type="character" w:styleId="CommentReference">
    <w:name w:val="annotation reference"/>
    <w:basedOn w:val="DefaultParagraphFont"/>
    <w:semiHidden/>
    <w:rsid w:val="00811434"/>
    <w:rPr>
      <w:sz w:val="16"/>
      <w:szCs w:val="16"/>
    </w:rPr>
  </w:style>
  <w:style w:type="paragraph" w:styleId="CommentText">
    <w:name w:val="annotation text"/>
    <w:basedOn w:val="Normal"/>
    <w:link w:val="CommentTextChar"/>
    <w:semiHidden/>
    <w:rsid w:val="00811434"/>
    <w:rPr>
      <w:sz w:val="20"/>
    </w:rPr>
  </w:style>
  <w:style w:type="paragraph" w:styleId="NormalWeb">
    <w:name w:val="Normal (Web)"/>
    <w:basedOn w:val="Normal"/>
    <w:semiHidden/>
    <w:rsid w:val="00811434"/>
    <w:pPr>
      <w:spacing w:before="100" w:beforeAutospacing="1" w:after="100" w:afterAutospacing="1"/>
    </w:pPr>
    <w:rPr>
      <w:rFonts w:ascii="Arial Unicode MS" w:eastAsia="Arial Unicode MS" w:hAnsi="Arial Unicode MS" w:cs="Arial Unicode MS"/>
      <w:szCs w:val="24"/>
    </w:rPr>
  </w:style>
  <w:style w:type="character" w:styleId="LineNumber">
    <w:name w:val="line number"/>
    <w:basedOn w:val="DefaultParagraphFont"/>
    <w:semiHidden/>
    <w:rsid w:val="00811434"/>
  </w:style>
  <w:style w:type="paragraph" w:customStyle="1" w:styleId="BodyText11">
    <w:name w:val="BodyText11"/>
    <w:rsid w:val="00811434"/>
    <w:pPr>
      <w:spacing w:after="200"/>
      <w:jc w:val="both"/>
    </w:pPr>
    <w:rPr>
      <w:sz w:val="22"/>
    </w:rPr>
  </w:style>
  <w:style w:type="paragraph" w:customStyle="1" w:styleId="TableText">
    <w:name w:val="TableText"/>
    <w:rsid w:val="00811434"/>
    <w:pPr>
      <w:keepNext/>
    </w:pPr>
  </w:style>
  <w:style w:type="paragraph" w:customStyle="1" w:styleId="MarkTable">
    <w:name w:val="Mark Table"/>
    <w:next w:val="TableText"/>
    <w:rsid w:val="00811434"/>
    <w:pPr>
      <w:keepNext/>
      <w:ind w:left="1080" w:hanging="1066"/>
    </w:pPr>
  </w:style>
  <w:style w:type="paragraph" w:customStyle="1" w:styleId="BodyText10">
    <w:name w:val="BodyText10"/>
    <w:rsid w:val="00D61F84"/>
    <w:pPr>
      <w:suppressAutoHyphens/>
      <w:jc w:val="both"/>
    </w:pPr>
  </w:style>
  <w:style w:type="paragraph" w:customStyle="1" w:styleId="MarkAttachment">
    <w:name w:val="Mark Attachment"/>
    <w:next w:val="BodyText10"/>
    <w:rsid w:val="00D61F84"/>
    <w:pPr>
      <w:keepNext/>
      <w:jc w:val="center"/>
    </w:pPr>
    <w:rPr>
      <w:rFonts w:ascii="Arial" w:hAnsi="Arial"/>
    </w:rPr>
  </w:style>
  <w:style w:type="paragraph" w:customStyle="1" w:styleId="CPIExplain">
    <w:name w:val="CPI Explain"/>
    <w:basedOn w:val="Normal"/>
    <w:rsid w:val="00A73609"/>
    <w:pPr>
      <w:tabs>
        <w:tab w:val="left" w:pos="-1440"/>
        <w:tab w:val="left" w:pos="-720"/>
      </w:tabs>
      <w:suppressAutoHyphens/>
      <w:spacing w:before="20" w:after="80"/>
      <w:jc w:val="left"/>
    </w:pPr>
    <w:rPr>
      <w:rFonts w:ascii="Times New Roman" w:hAnsi="Times New Roman" w:cs="Times New Roman"/>
      <w:spacing w:val="-2"/>
      <w:szCs w:val="20"/>
    </w:rPr>
  </w:style>
  <w:style w:type="paragraph" w:styleId="CommentSubject">
    <w:name w:val="annotation subject"/>
    <w:basedOn w:val="CommentText"/>
    <w:next w:val="CommentText"/>
    <w:link w:val="CommentSubjectChar"/>
    <w:uiPriority w:val="99"/>
    <w:semiHidden/>
    <w:unhideWhenUsed/>
    <w:rsid w:val="00EC2948"/>
    <w:rPr>
      <w:b/>
      <w:bCs/>
      <w:szCs w:val="20"/>
    </w:rPr>
  </w:style>
  <w:style w:type="character" w:customStyle="1" w:styleId="CommentTextChar">
    <w:name w:val="Comment Text Char"/>
    <w:basedOn w:val="DefaultParagraphFont"/>
    <w:link w:val="CommentText"/>
    <w:semiHidden/>
    <w:rsid w:val="00EC2948"/>
    <w:rPr>
      <w:rFonts w:ascii="Arial" w:hAnsi="Arial" w:cs="Arial"/>
      <w:szCs w:val="22"/>
      <w:lang w:val="en-AU"/>
    </w:rPr>
  </w:style>
  <w:style w:type="character" w:customStyle="1" w:styleId="CommentSubjectChar">
    <w:name w:val="Comment Subject Char"/>
    <w:basedOn w:val="CommentTextChar"/>
    <w:link w:val="CommentSubject"/>
    <w:rsid w:val="00EC2948"/>
    <w:rPr>
      <w:rFonts w:ascii="Arial" w:hAnsi="Arial" w:cs="Arial"/>
      <w:szCs w:val="22"/>
      <w:lang w:val="en-AU"/>
    </w:rPr>
  </w:style>
  <w:style w:type="paragraph" w:styleId="Revision">
    <w:name w:val="Revision"/>
    <w:hidden/>
    <w:uiPriority w:val="99"/>
    <w:semiHidden/>
    <w:rsid w:val="00EC2948"/>
    <w:rPr>
      <w:rFonts w:ascii="Arial" w:hAnsi="Arial" w:cs="Arial"/>
      <w:sz w:val="22"/>
      <w:szCs w:val="22"/>
      <w:lang w:val="en-AU"/>
    </w:rPr>
  </w:style>
  <w:style w:type="paragraph" w:styleId="BalloonText">
    <w:name w:val="Balloon Text"/>
    <w:basedOn w:val="Normal"/>
    <w:link w:val="BalloonTextChar"/>
    <w:uiPriority w:val="99"/>
    <w:semiHidden/>
    <w:unhideWhenUsed/>
    <w:rsid w:val="00EC2948"/>
    <w:rPr>
      <w:rFonts w:ascii="Tahoma" w:hAnsi="Tahoma" w:cs="Tahoma"/>
      <w:sz w:val="16"/>
      <w:szCs w:val="16"/>
    </w:rPr>
  </w:style>
  <w:style w:type="character" w:customStyle="1" w:styleId="BalloonTextChar">
    <w:name w:val="Balloon Text Char"/>
    <w:basedOn w:val="DefaultParagraphFont"/>
    <w:link w:val="BalloonText"/>
    <w:uiPriority w:val="99"/>
    <w:semiHidden/>
    <w:rsid w:val="00EC2948"/>
    <w:rPr>
      <w:rFonts w:ascii="Tahoma" w:hAnsi="Tahoma" w:cs="Tahoma"/>
      <w:sz w:val="16"/>
      <w:szCs w:val="16"/>
      <w:lang w:val="en-AU"/>
    </w:rPr>
  </w:style>
  <w:style w:type="paragraph" w:customStyle="1" w:styleId="SummaryBody">
    <w:name w:val="SummaryBody"/>
    <w:rsid w:val="00561965"/>
    <w:pPr>
      <w:spacing w:after="200"/>
      <w:jc w:val="both"/>
    </w:pPr>
    <w:rPr>
      <w:sz w:val="24"/>
    </w:rPr>
  </w:style>
  <w:style w:type="paragraph" w:customStyle="1" w:styleId="AppendixSubheading">
    <w:name w:val="Appendix Subheading"/>
    <w:rsid w:val="00561965"/>
    <w:pPr>
      <w:keepNext/>
      <w:keepLines/>
      <w:spacing w:after="60"/>
      <w:jc w:val="center"/>
    </w:pPr>
    <w:rPr>
      <w:rFonts w:ascii="Arial" w:hAnsi="Arial"/>
      <w:sz w:val="24"/>
    </w:rPr>
  </w:style>
  <w:style w:type="character" w:customStyle="1" w:styleId="HeaderChar">
    <w:name w:val="Header Char"/>
    <w:basedOn w:val="DefaultParagraphFont"/>
    <w:link w:val="Header"/>
    <w:uiPriority w:val="99"/>
    <w:rsid w:val="00B046CD"/>
    <w:rPr>
      <w:rFonts w:ascii="Arial" w:hAnsi="Arial" w:cs="Arial"/>
      <w:sz w:val="22"/>
      <w:szCs w:val="22"/>
      <w:lang w:eastAsia="en-US"/>
    </w:rPr>
  </w:style>
  <w:style w:type="paragraph" w:styleId="ListParagraph">
    <w:name w:val="List Paragraph"/>
    <w:basedOn w:val="Normal"/>
    <w:uiPriority w:val="34"/>
    <w:qFormat/>
    <w:rsid w:val="00022342"/>
    <w:pPr>
      <w:ind w:left="720"/>
      <w:contextualSpacing/>
    </w:pPr>
  </w:style>
  <w:style w:type="paragraph" w:customStyle="1" w:styleId="TableContent">
    <w:name w:val="Table Content"/>
    <w:basedOn w:val="Normal"/>
    <w:rsid w:val="004C7A12"/>
    <w:pPr>
      <w:jc w:val="left"/>
    </w:pPr>
    <w:rPr>
      <w:rFonts w:ascii="Times New Roman" w:hAnsi="Times New Roman" w:cs="Times New Roman"/>
      <w:sz w:val="24"/>
      <w:szCs w:val="20"/>
      <w:lang w:val="en-US"/>
    </w:rPr>
  </w:style>
  <w:style w:type="paragraph" w:customStyle="1" w:styleId="BodyText120">
    <w:name w:val="Body Text 12"/>
    <w:link w:val="BodyText12Char"/>
    <w:qFormat/>
    <w:rsid w:val="004C7A12"/>
    <w:pPr>
      <w:spacing w:after="200" w:line="264" w:lineRule="auto"/>
      <w:jc w:val="both"/>
    </w:pPr>
    <w:rPr>
      <w:sz w:val="24"/>
    </w:rPr>
  </w:style>
  <w:style w:type="character" w:customStyle="1" w:styleId="BodyText12Char">
    <w:name w:val="Body Text 12 Char"/>
    <w:link w:val="BodyText120"/>
    <w:rsid w:val="004C7A12"/>
    <w:rPr>
      <w:sz w:val="24"/>
    </w:rPr>
  </w:style>
  <w:style w:type="paragraph" w:customStyle="1" w:styleId="Bullet12-1">
    <w:name w:val="Bullet 12-1"/>
    <w:qFormat/>
    <w:rsid w:val="005D2D03"/>
    <w:pPr>
      <w:numPr>
        <w:numId w:val="15"/>
      </w:numPr>
      <w:spacing w:after="120"/>
      <w:jc w:val="both"/>
    </w:pPr>
    <w:rPr>
      <w:sz w:val="24"/>
    </w:rPr>
  </w:style>
  <w:style w:type="paragraph" w:customStyle="1" w:styleId="TableText0">
    <w:name w:val="Table Text"/>
    <w:qFormat/>
    <w:rsid w:val="005D2D03"/>
    <w:pPr>
      <w:tabs>
        <w:tab w:val="left" w:pos="288"/>
        <w:tab w:val="left" w:pos="576"/>
        <w:tab w:val="left" w:pos="864"/>
      </w:tabs>
    </w:pPr>
  </w:style>
  <w:style w:type="paragraph" w:customStyle="1" w:styleId="SubheadingBold11">
    <w:name w:val="Subheading Bold 11"/>
    <w:next w:val="Normal"/>
    <w:qFormat/>
    <w:rsid w:val="005D2D03"/>
    <w:pPr>
      <w:keepNext/>
      <w:keepLines/>
      <w:spacing w:before="240" w:after="120"/>
    </w:pPr>
    <w:rPr>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nhideWhenUsed="0" w:qFormat="1"/>
    <w:lsdException w:name="footnote reference" w:uiPriority="0"/>
    <w:lsdException w:name="annotation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DE2"/>
    <w:pPr>
      <w:jc w:val="both"/>
    </w:pPr>
    <w:rPr>
      <w:rFonts w:ascii="Arial" w:hAnsi="Arial" w:cs="Arial"/>
      <w:sz w:val="22"/>
      <w:szCs w:val="22"/>
      <w:lang w:val="en-AU"/>
    </w:rPr>
  </w:style>
  <w:style w:type="paragraph" w:styleId="Heading1">
    <w:name w:val="heading 1"/>
    <w:basedOn w:val="Normal"/>
    <w:next w:val="Normal"/>
    <w:qFormat/>
    <w:rsid w:val="00811434"/>
    <w:pPr>
      <w:keepNext/>
      <w:spacing w:before="240" w:after="60"/>
      <w:outlineLvl w:val="0"/>
    </w:pPr>
    <w:rPr>
      <w:b/>
      <w:bCs/>
      <w:kern w:val="32"/>
      <w:sz w:val="32"/>
      <w:szCs w:val="32"/>
    </w:rPr>
  </w:style>
  <w:style w:type="paragraph" w:styleId="Heading2">
    <w:name w:val="heading 2"/>
    <w:basedOn w:val="Normal"/>
    <w:next w:val="Normal"/>
    <w:qFormat/>
    <w:rsid w:val="0092433D"/>
    <w:pPr>
      <w:keepNext/>
      <w:tabs>
        <w:tab w:val="left" w:pos="-720"/>
        <w:tab w:val="left" w:pos="0"/>
        <w:tab w:val="left" w:pos="720"/>
      </w:tabs>
      <w:suppressAutoHyphens/>
      <w:spacing w:after="120"/>
      <w:ind w:left="1440" w:hanging="1440"/>
      <w:outlineLvl w:val="1"/>
    </w:pPr>
    <w:rPr>
      <w:b/>
      <w:bCs/>
      <w:spacing w:val="-3"/>
      <w:u w:val="single"/>
    </w:rPr>
  </w:style>
  <w:style w:type="paragraph" w:styleId="Heading3">
    <w:name w:val="heading 3"/>
    <w:basedOn w:val="Normal"/>
    <w:next w:val="Normal"/>
    <w:qFormat/>
    <w:rsid w:val="0092433D"/>
    <w:pPr>
      <w:keepNext/>
      <w:tabs>
        <w:tab w:val="left" w:pos="-720"/>
      </w:tabs>
      <w:suppressAutoHyphens/>
      <w:spacing w:after="120"/>
      <w:outlineLvl w:val="2"/>
    </w:pPr>
    <w:rPr>
      <w:b/>
      <w:bCs/>
      <w:spacing w:val="-3"/>
    </w:rPr>
  </w:style>
  <w:style w:type="paragraph" w:styleId="Heading4">
    <w:name w:val="heading 4"/>
    <w:basedOn w:val="Normal"/>
    <w:next w:val="Normal"/>
    <w:qFormat/>
    <w:rsid w:val="00811434"/>
    <w:pPr>
      <w:keepNext/>
      <w:tabs>
        <w:tab w:val="right" w:pos="10206"/>
      </w:tabs>
      <w:suppressAutoHyphens/>
      <w:outlineLvl w:val="3"/>
    </w:pPr>
    <w:rPr>
      <w:b/>
      <w:bCs/>
      <w:i/>
      <w:iCs/>
    </w:rPr>
  </w:style>
  <w:style w:type="paragraph" w:styleId="Heading5">
    <w:name w:val="heading 5"/>
    <w:basedOn w:val="Normal"/>
    <w:next w:val="Normal"/>
    <w:qFormat/>
    <w:rsid w:val="00811434"/>
    <w:pPr>
      <w:keepNext/>
      <w:tabs>
        <w:tab w:val="left" w:pos="-720"/>
      </w:tabs>
      <w:suppressAutoHyphens/>
      <w:ind w:left="720" w:hanging="720"/>
      <w:outlineLvl w:val="4"/>
    </w:pPr>
    <w:rPr>
      <w:spacing w:val="-3"/>
      <w:u w:val="single"/>
    </w:rPr>
  </w:style>
  <w:style w:type="paragraph" w:styleId="Heading6">
    <w:name w:val="heading 6"/>
    <w:basedOn w:val="Normal"/>
    <w:next w:val="Normal"/>
    <w:qFormat/>
    <w:rsid w:val="00811434"/>
    <w:pPr>
      <w:keepNext/>
      <w:tabs>
        <w:tab w:val="left" w:pos="-720"/>
      </w:tabs>
      <w:suppressAutoHyphens/>
      <w:ind w:left="720" w:hanging="720"/>
      <w:outlineLvl w:val="5"/>
    </w:pPr>
    <w:rPr>
      <w:b/>
      <w:spacing w:val="-3"/>
    </w:rPr>
  </w:style>
  <w:style w:type="paragraph" w:styleId="Heading7">
    <w:name w:val="heading 7"/>
    <w:basedOn w:val="Normal"/>
    <w:next w:val="Normal"/>
    <w:qFormat/>
    <w:rsid w:val="00811434"/>
    <w:pPr>
      <w:keepNext/>
      <w:outlineLvl w:val="6"/>
    </w:pPr>
    <w:rPr>
      <w:b/>
      <w:spacing w:val="-3"/>
      <w:u w:val="single"/>
    </w:rPr>
  </w:style>
  <w:style w:type="paragraph" w:styleId="Heading8">
    <w:name w:val="heading 8"/>
    <w:basedOn w:val="Normal"/>
    <w:next w:val="Normal"/>
    <w:qFormat/>
    <w:rsid w:val="00811434"/>
    <w:pPr>
      <w:keepNext/>
      <w:outlineLvl w:val="7"/>
    </w:pPr>
    <w:rPr>
      <w:b/>
      <w:bCs/>
      <w:spacing w:val="-3"/>
    </w:rPr>
  </w:style>
  <w:style w:type="paragraph" w:styleId="Heading9">
    <w:name w:val="heading 9"/>
    <w:next w:val="BodyText12"/>
    <w:qFormat/>
    <w:rsid w:val="00811434"/>
    <w:pPr>
      <w:keepNext/>
      <w:keepLines/>
      <w:tabs>
        <w:tab w:val="left" w:pos="2650"/>
      </w:tabs>
      <w:spacing w:after="60"/>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2">
    <w:name w:val="BodyText12"/>
    <w:rsid w:val="00811434"/>
    <w:pPr>
      <w:spacing w:after="200" w:line="300" w:lineRule="auto"/>
      <w:ind w:left="835"/>
      <w:jc w:val="both"/>
    </w:pPr>
    <w:rPr>
      <w:sz w:val="24"/>
    </w:rPr>
  </w:style>
  <w:style w:type="paragraph" w:styleId="EndnoteText">
    <w:name w:val="endnote text"/>
    <w:basedOn w:val="Normal"/>
    <w:semiHidden/>
    <w:rsid w:val="00811434"/>
  </w:style>
  <w:style w:type="character" w:styleId="EndnoteReference">
    <w:name w:val="endnote reference"/>
    <w:basedOn w:val="DefaultParagraphFont"/>
    <w:rsid w:val="00811434"/>
    <w:rPr>
      <w:vertAlign w:val="superscript"/>
    </w:rPr>
  </w:style>
  <w:style w:type="paragraph" w:styleId="FootnoteText">
    <w:name w:val="footnote text"/>
    <w:basedOn w:val="Normal"/>
    <w:semiHidden/>
    <w:rsid w:val="00811434"/>
  </w:style>
  <w:style w:type="character" w:styleId="FootnoteReference">
    <w:name w:val="footnote reference"/>
    <w:basedOn w:val="DefaultParagraphFont"/>
    <w:semiHidden/>
    <w:rsid w:val="00811434"/>
    <w:rPr>
      <w:vertAlign w:val="superscript"/>
    </w:rPr>
  </w:style>
  <w:style w:type="paragraph" w:styleId="TOC1">
    <w:name w:val="toc 1"/>
    <w:basedOn w:val="Normal"/>
    <w:next w:val="Normal"/>
    <w:semiHidden/>
    <w:rsid w:val="00811434"/>
    <w:pPr>
      <w:tabs>
        <w:tab w:val="right" w:leader="dot" w:pos="9360"/>
      </w:tabs>
      <w:suppressAutoHyphens/>
      <w:spacing w:before="480"/>
      <w:ind w:left="720" w:right="720" w:hanging="720"/>
    </w:pPr>
  </w:style>
  <w:style w:type="paragraph" w:styleId="TOC2">
    <w:name w:val="toc 2"/>
    <w:basedOn w:val="Normal"/>
    <w:next w:val="Normal"/>
    <w:semiHidden/>
    <w:rsid w:val="00811434"/>
    <w:pPr>
      <w:tabs>
        <w:tab w:val="right" w:leader="dot" w:pos="9360"/>
      </w:tabs>
      <w:suppressAutoHyphens/>
      <w:ind w:left="1440" w:right="720" w:hanging="720"/>
    </w:pPr>
  </w:style>
  <w:style w:type="paragraph" w:styleId="TOC3">
    <w:name w:val="toc 3"/>
    <w:basedOn w:val="Normal"/>
    <w:next w:val="Normal"/>
    <w:semiHidden/>
    <w:rsid w:val="00811434"/>
    <w:pPr>
      <w:tabs>
        <w:tab w:val="right" w:leader="dot" w:pos="9360"/>
      </w:tabs>
      <w:suppressAutoHyphens/>
      <w:ind w:left="2160" w:right="720" w:hanging="720"/>
    </w:pPr>
  </w:style>
  <w:style w:type="paragraph" w:styleId="TOC4">
    <w:name w:val="toc 4"/>
    <w:basedOn w:val="Normal"/>
    <w:next w:val="Normal"/>
    <w:semiHidden/>
    <w:rsid w:val="00811434"/>
    <w:pPr>
      <w:tabs>
        <w:tab w:val="right" w:leader="dot" w:pos="9360"/>
      </w:tabs>
      <w:suppressAutoHyphens/>
      <w:ind w:left="2880" w:right="720" w:hanging="720"/>
    </w:pPr>
  </w:style>
  <w:style w:type="paragraph" w:styleId="TOC5">
    <w:name w:val="toc 5"/>
    <w:basedOn w:val="Normal"/>
    <w:next w:val="Normal"/>
    <w:semiHidden/>
    <w:rsid w:val="00811434"/>
    <w:pPr>
      <w:tabs>
        <w:tab w:val="right" w:leader="dot" w:pos="9360"/>
      </w:tabs>
      <w:suppressAutoHyphens/>
      <w:ind w:left="3600" w:right="720" w:hanging="720"/>
    </w:pPr>
  </w:style>
  <w:style w:type="paragraph" w:styleId="TOC6">
    <w:name w:val="toc 6"/>
    <w:basedOn w:val="Normal"/>
    <w:next w:val="Normal"/>
    <w:semiHidden/>
    <w:rsid w:val="00811434"/>
    <w:pPr>
      <w:tabs>
        <w:tab w:val="right" w:pos="9360"/>
      </w:tabs>
      <w:suppressAutoHyphens/>
      <w:ind w:left="720" w:hanging="720"/>
    </w:pPr>
  </w:style>
  <w:style w:type="paragraph" w:styleId="TOC7">
    <w:name w:val="toc 7"/>
    <w:basedOn w:val="Normal"/>
    <w:next w:val="Normal"/>
    <w:semiHidden/>
    <w:rsid w:val="00811434"/>
    <w:pPr>
      <w:suppressAutoHyphens/>
      <w:ind w:left="720" w:hanging="720"/>
    </w:pPr>
  </w:style>
  <w:style w:type="paragraph" w:styleId="TOC8">
    <w:name w:val="toc 8"/>
    <w:basedOn w:val="Normal"/>
    <w:next w:val="Normal"/>
    <w:semiHidden/>
    <w:rsid w:val="00811434"/>
    <w:pPr>
      <w:tabs>
        <w:tab w:val="right" w:pos="9360"/>
      </w:tabs>
      <w:suppressAutoHyphens/>
      <w:ind w:left="720" w:hanging="720"/>
    </w:pPr>
  </w:style>
  <w:style w:type="paragraph" w:styleId="TOC9">
    <w:name w:val="toc 9"/>
    <w:basedOn w:val="Normal"/>
    <w:next w:val="Normal"/>
    <w:semiHidden/>
    <w:rsid w:val="00811434"/>
    <w:pPr>
      <w:tabs>
        <w:tab w:val="right" w:leader="dot" w:pos="9360"/>
      </w:tabs>
      <w:suppressAutoHyphens/>
      <w:ind w:left="720" w:hanging="720"/>
    </w:pPr>
  </w:style>
  <w:style w:type="paragraph" w:styleId="Index1">
    <w:name w:val="index 1"/>
    <w:basedOn w:val="Normal"/>
    <w:next w:val="Normal"/>
    <w:semiHidden/>
    <w:rsid w:val="00811434"/>
    <w:pPr>
      <w:tabs>
        <w:tab w:val="right" w:leader="dot" w:pos="9360"/>
      </w:tabs>
      <w:suppressAutoHyphens/>
      <w:ind w:left="1440" w:right="720" w:hanging="1440"/>
    </w:pPr>
  </w:style>
  <w:style w:type="paragraph" w:styleId="Index2">
    <w:name w:val="index 2"/>
    <w:basedOn w:val="Normal"/>
    <w:next w:val="Normal"/>
    <w:semiHidden/>
    <w:rsid w:val="00811434"/>
    <w:pPr>
      <w:tabs>
        <w:tab w:val="right" w:leader="dot" w:pos="9360"/>
      </w:tabs>
      <w:suppressAutoHyphens/>
      <w:ind w:left="1440" w:right="720" w:hanging="720"/>
    </w:pPr>
  </w:style>
  <w:style w:type="paragraph" w:styleId="TOAHeading">
    <w:name w:val="toa heading"/>
    <w:basedOn w:val="Normal"/>
    <w:next w:val="Normal"/>
    <w:semiHidden/>
    <w:rsid w:val="00811434"/>
    <w:pPr>
      <w:tabs>
        <w:tab w:val="right" w:pos="9360"/>
      </w:tabs>
      <w:suppressAutoHyphens/>
    </w:pPr>
  </w:style>
  <w:style w:type="paragraph" w:styleId="Caption">
    <w:name w:val="caption"/>
    <w:basedOn w:val="Normal"/>
    <w:next w:val="Normal"/>
    <w:uiPriority w:val="99"/>
    <w:qFormat/>
    <w:rsid w:val="00811434"/>
  </w:style>
  <w:style w:type="character" w:customStyle="1" w:styleId="EquationCaption">
    <w:name w:val="_Equation Caption"/>
    <w:rsid w:val="00811434"/>
  </w:style>
  <w:style w:type="paragraph" w:styleId="Header">
    <w:name w:val="header"/>
    <w:basedOn w:val="Normal"/>
    <w:link w:val="HeaderChar"/>
    <w:uiPriority w:val="99"/>
    <w:rsid w:val="00811434"/>
    <w:pPr>
      <w:tabs>
        <w:tab w:val="center" w:pos="4153"/>
        <w:tab w:val="right" w:pos="8306"/>
      </w:tabs>
    </w:pPr>
  </w:style>
  <w:style w:type="paragraph" w:styleId="Footer">
    <w:name w:val="footer"/>
    <w:basedOn w:val="Normal"/>
    <w:semiHidden/>
    <w:rsid w:val="00811434"/>
    <w:pPr>
      <w:tabs>
        <w:tab w:val="center" w:pos="4153"/>
        <w:tab w:val="right" w:pos="8306"/>
      </w:tabs>
    </w:pPr>
  </w:style>
  <w:style w:type="character" w:styleId="PageNumber">
    <w:name w:val="page number"/>
    <w:basedOn w:val="DefaultParagraphFont"/>
    <w:semiHidden/>
    <w:rsid w:val="00811434"/>
  </w:style>
  <w:style w:type="paragraph" w:styleId="BodyTextIndent">
    <w:name w:val="Body Text Indent"/>
    <w:basedOn w:val="Normal"/>
    <w:semiHidden/>
    <w:rsid w:val="00811434"/>
    <w:pPr>
      <w:tabs>
        <w:tab w:val="left" w:pos="-720"/>
        <w:tab w:val="left" w:pos="0"/>
        <w:tab w:val="left" w:pos="720"/>
      </w:tabs>
      <w:suppressAutoHyphens/>
      <w:ind w:left="720"/>
    </w:pPr>
    <w:rPr>
      <w:spacing w:val="-3"/>
      <w:sz w:val="20"/>
    </w:rPr>
  </w:style>
  <w:style w:type="paragraph" w:styleId="BodyTextIndent2">
    <w:name w:val="Body Text Indent 2"/>
    <w:basedOn w:val="Normal"/>
    <w:semiHidden/>
    <w:rsid w:val="00811434"/>
    <w:pPr>
      <w:tabs>
        <w:tab w:val="left" w:pos="-720"/>
        <w:tab w:val="left" w:pos="0"/>
        <w:tab w:val="left" w:pos="720"/>
      </w:tabs>
      <w:suppressAutoHyphens/>
      <w:ind w:left="720"/>
    </w:pPr>
    <w:rPr>
      <w:spacing w:val="-3"/>
      <w:sz w:val="20"/>
    </w:rPr>
  </w:style>
  <w:style w:type="paragraph" w:styleId="BodyTextIndent3">
    <w:name w:val="Body Text Indent 3"/>
    <w:basedOn w:val="Normal"/>
    <w:semiHidden/>
    <w:rsid w:val="00811434"/>
    <w:pPr>
      <w:tabs>
        <w:tab w:val="left" w:pos="-720"/>
        <w:tab w:val="left" w:pos="0"/>
        <w:tab w:val="left" w:pos="720"/>
      </w:tabs>
      <w:suppressAutoHyphens/>
      <w:ind w:left="720" w:hanging="720"/>
    </w:pPr>
    <w:rPr>
      <w:spacing w:val="-3"/>
      <w:sz w:val="20"/>
    </w:rPr>
  </w:style>
  <w:style w:type="paragraph" w:customStyle="1" w:styleId="PIProductInfo">
    <w:name w:val="PI Product Info"/>
    <w:basedOn w:val="Normal"/>
    <w:rsid w:val="00811434"/>
    <w:pPr>
      <w:widowControl w:val="0"/>
      <w:pBdr>
        <w:bottom w:val="single" w:sz="6" w:space="1" w:color="auto"/>
      </w:pBdr>
      <w:spacing w:before="60" w:after="240"/>
      <w:jc w:val="center"/>
    </w:pPr>
    <w:rPr>
      <w:b/>
      <w:sz w:val="36"/>
    </w:rPr>
  </w:style>
  <w:style w:type="paragraph" w:customStyle="1" w:styleId="PIMAINHEADING">
    <w:name w:val="PI MAINHEADING"/>
    <w:basedOn w:val="Heading1"/>
    <w:rsid w:val="00811434"/>
    <w:pPr>
      <w:keepNext w:val="0"/>
      <w:keepLines/>
      <w:widowControl w:val="0"/>
      <w:pBdr>
        <w:top w:val="single" w:sz="6" w:space="1" w:color="auto"/>
      </w:pBdr>
      <w:spacing w:before="0" w:after="0"/>
      <w:outlineLvl w:val="9"/>
    </w:pPr>
    <w:rPr>
      <w:rFonts w:ascii="Arial Black" w:hAnsi="Arial Black"/>
      <w:bCs w:val="0"/>
      <w:kern w:val="28"/>
      <w:sz w:val="56"/>
      <w:szCs w:val="20"/>
    </w:rPr>
  </w:style>
  <w:style w:type="paragraph" w:customStyle="1" w:styleId="PIHEADTOP">
    <w:name w:val="PI HEADTOP"/>
    <w:basedOn w:val="Normal"/>
    <w:rsid w:val="00811434"/>
    <w:pPr>
      <w:keepNext/>
      <w:keepLines/>
      <w:tabs>
        <w:tab w:val="left" w:pos="-720"/>
      </w:tabs>
      <w:suppressAutoHyphens/>
      <w:spacing w:after="120"/>
    </w:pPr>
    <w:rPr>
      <w:b/>
      <w:caps/>
      <w:spacing w:val="-2"/>
      <w:sz w:val="28"/>
    </w:rPr>
  </w:style>
  <w:style w:type="paragraph" w:customStyle="1" w:styleId="PIEXPLAIN">
    <w:name w:val="PI EXPLAIN"/>
    <w:basedOn w:val="Normal"/>
    <w:rsid w:val="00811434"/>
    <w:pPr>
      <w:tabs>
        <w:tab w:val="left" w:pos="-720"/>
      </w:tabs>
      <w:suppressAutoHyphens/>
      <w:spacing w:before="20" w:after="80"/>
    </w:pPr>
    <w:rPr>
      <w:spacing w:val="-2"/>
    </w:rPr>
  </w:style>
  <w:style w:type="paragraph" w:styleId="BodyText">
    <w:name w:val="Body Text"/>
    <w:basedOn w:val="Normal"/>
    <w:semiHidden/>
    <w:rsid w:val="00811434"/>
    <w:pPr>
      <w:tabs>
        <w:tab w:val="left" w:pos="-720"/>
        <w:tab w:val="left" w:pos="0"/>
      </w:tabs>
      <w:suppressAutoHyphens/>
    </w:pPr>
    <w:rPr>
      <w:spacing w:val="-3"/>
    </w:rPr>
  </w:style>
  <w:style w:type="character" w:styleId="CommentReference">
    <w:name w:val="annotation reference"/>
    <w:basedOn w:val="DefaultParagraphFont"/>
    <w:semiHidden/>
    <w:rsid w:val="00811434"/>
    <w:rPr>
      <w:sz w:val="16"/>
      <w:szCs w:val="16"/>
    </w:rPr>
  </w:style>
  <w:style w:type="paragraph" w:styleId="CommentText">
    <w:name w:val="annotation text"/>
    <w:basedOn w:val="Normal"/>
    <w:link w:val="CommentTextChar"/>
    <w:semiHidden/>
    <w:rsid w:val="00811434"/>
    <w:rPr>
      <w:sz w:val="20"/>
    </w:rPr>
  </w:style>
  <w:style w:type="paragraph" w:styleId="NormalWeb">
    <w:name w:val="Normal (Web)"/>
    <w:basedOn w:val="Normal"/>
    <w:semiHidden/>
    <w:rsid w:val="00811434"/>
    <w:pPr>
      <w:spacing w:before="100" w:beforeAutospacing="1" w:after="100" w:afterAutospacing="1"/>
    </w:pPr>
    <w:rPr>
      <w:rFonts w:ascii="Arial Unicode MS" w:eastAsia="Arial Unicode MS" w:hAnsi="Arial Unicode MS" w:cs="Arial Unicode MS"/>
      <w:szCs w:val="24"/>
    </w:rPr>
  </w:style>
  <w:style w:type="character" w:styleId="LineNumber">
    <w:name w:val="line number"/>
    <w:basedOn w:val="DefaultParagraphFont"/>
    <w:semiHidden/>
    <w:rsid w:val="00811434"/>
  </w:style>
  <w:style w:type="paragraph" w:customStyle="1" w:styleId="BodyText11">
    <w:name w:val="BodyText11"/>
    <w:rsid w:val="00811434"/>
    <w:pPr>
      <w:spacing w:after="200"/>
      <w:jc w:val="both"/>
    </w:pPr>
    <w:rPr>
      <w:sz w:val="22"/>
    </w:rPr>
  </w:style>
  <w:style w:type="paragraph" w:customStyle="1" w:styleId="TableText">
    <w:name w:val="TableText"/>
    <w:rsid w:val="00811434"/>
    <w:pPr>
      <w:keepNext/>
    </w:pPr>
  </w:style>
  <w:style w:type="paragraph" w:customStyle="1" w:styleId="MarkTable">
    <w:name w:val="Mark Table"/>
    <w:next w:val="TableText"/>
    <w:rsid w:val="00811434"/>
    <w:pPr>
      <w:keepNext/>
      <w:ind w:left="1080" w:hanging="1066"/>
    </w:pPr>
  </w:style>
  <w:style w:type="paragraph" w:customStyle="1" w:styleId="BodyText10">
    <w:name w:val="BodyText10"/>
    <w:rsid w:val="00D61F84"/>
    <w:pPr>
      <w:suppressAutoHyphens/>
      <w:jc w:val="both"/>
    </w:pPr>
  </w:style>
  <w:style w:type="paragraph" w:customStyle="1" w:styleId="MarkAttachment">
    <w:name w:val="Mark Attachment"/>
    <w:next w:val="BodyText10"/>
    <w:rsid w:val="00D61F84"/>
    <w:pPr>
      <w:keepNext/>
      <w:jc w:val="center"/>
    </w:pPr>
    <w:rPr>
      <w:rFonts w:ascii="Arial" w:hAnsi="Arial"/>
    </w:rPr>
  </w:style>
  <w:style w:type="paragraph" w:customStyle="1" w:styleId="CPIExplain">
    <w:name w:val="CPI Explain"/>
    <w:basedOn w:val="Normal"/>
    <w:rsid w:val="00A73609"/>
    <w:pPr>
      <w:tabs>
        <w:tab w:val="left" w:pos="-1440"/>
        <w:tab w:val="left" w:pos="-720"/>
      </w:tabs>
      <w:suppressAutoHyphens/>
      <w:spacing w:before="20" w:after="80"/>
      <w:jc w:val="left"/>
    </w:pPr>
    <w:rPr>
      <w:rFonts w:ascii="Times New Roman" w:hAnsi="Times New Roman" w:cs="Times New Roman"/>
      <w:spacing w:val="-2"/>
      <w:szCs w:val="20"/>
    </w:rPr>
  </w:style>
  <w:style w:type="paragraph" w:styleId="CommentSubject">
    <w:name w:val="annotation subject"/>
    <w:basedOn w:val="CommentText"/>
    <w:next w:val="CommentText"/>
    <w:link w:val="CommentSubjectChar"/>
    <w:uiPriority w:val="99"/>
    <w:semiHidden/>
    <w:unhideWhenUsed/>
    <w:rsid w:val="00EC2948"/>
    <w:rPr>
      <w:b/>
      <w:bCs/>
      <w:szCs w:val="20"/>
    </w:rPr>
  </w:style>
  <w:style w:type="character" w:customStyle="1" w:styleId="CommentTextChar">
    <w:name w:val="Comment Text Char"/>
    <w:basedOn w:val="DefaultParagraphFont"/>
    <w:link w:val="CommentText"/>
    <w:semiHidden/>
    <w:rsid w:val="00EC2948"/>
    <w:rPr>
      <w:rFonts w:ascii="Arial" w:hAnsi="Arial" w:cs="Arial"/>
      <w:szCs w:val="22"/>
      <w:lang w:val="en-AU"/>
    </w:rPr>
  </w:style>
  <w:style w:type="character" w:customStyle="1" w:styleId="CommentSubjectChar">
    <w:name w:val="Comment Subject Char"/>
    <w:basedOn w:val="CommentTextChar"/>
    <w:link w:val="CommentSubject"/>
    <w:rsid w:val="00EC2948"/>
    <w:rPr>
      <w:rFonts w:ascii="Arial" w:hAnsi="Arial" w:cs="Arial"/>
      <w:szCs w:val="22"/>
      <w:lang w:val="en-AU"/>
    </w:rPr>
  </w:style>
  <w:style w:type="paragraph" w:styleId="Revision">
    <w:name w:val="Revision"/>
    <w:hidden/>
    <w:uiPriority w:val="99"/>
    <w:semiHidden/>
    <w:rsid w:val="00EC2948"/>
    <w:rPr>
      <w:rFonts w:ascii="Arial" w:hAnsi="Arial" w:cs="Arial"/>
      <w:sz w:val="22"/>
      <w:szCs w:val="22"/>
      <w:lang w:val="en-AU"/>
    </w:rPr>
  </w:style>
  <w:style w:type="paragraph" w:styleId="BalloonText">
    <w:name w:val="Balloon Text"/>
    <w:basedOn w:val="Normal"/>
    <w:link w:val="BalloonTextChar"/>
    <w:uiPriority w:val="99"/>
    <w:semiHidden/>
    <w:unhideWhenUsed/>
    <w:rsid w:val="00EC2948"/>
    <w:rPr>
      <w:rFonts w:ascii="Tahoma" w:hAnsi="Tahoma" w:cs="Tahoma"/>
      <w:sz w:val="16"/>
      <w:szCs w:val="16"/>
    </w:rPr>
  </w:style>
  <w:style w:type="character" w:customStyle="1" w:styleId="BalloonTextChar">
    <w:name w:val="Balloon Text Char"/>
    <w:basedOn w:val="DefaultParagraphFont"/>
    <w:link w:val="BalloonText"/>
    <w:uiPriority w:val="99"/>
    <w:semiHidden/>
    <w:rsid w:val="00EC2948"/>
    <w:rPr>
      <w:rFonts w:ascii="Tahoma" w:hAnsi="Tahoma" w:cs="Tahoma"/>
      <w:sz w:val="16"/>
      <w:szCs w:val="16"/>
      <w:lang w:val="en-AU"/>
    </w:rPr>
  </w:style>
  <w:style w:type="paragraph" w:customStyle="1" w:styleId="SummaryBody">
    <w:name w:val="SummaryBody"/>
    <w:rsid w:val="00561965"/>
    <w:pPr>
      <w:spacing w:after="200"/>
      <w:jc w:val="both"/>
    </w:pPr>
    <w:rPr>
      <w:sz w:val="24"/>
    </w:rPr>
  </w:style>
  <w:style w:type="paragraph" w:customStyle="1" w:styleId="AppendixSubheading">
    <w:name w:val="Appendix Subheading"/>
    <w:rsid w:val="00561965"/>
    <w:pPr>
      <w:keepNext/>
      <w:keepLines/>
      <w:spacing w:after="60"/>
      <w:jc w:val="center"/>
    </w:pPr>
    <w:rPr>
      <w:rFonts w:ascii="Arial" w:hAnsi="Arial"/>
      <w:sz w:val="24"/>
    </w:rPr>
  </w:style>
  <w:style w:type="character" w:customStyle="1" w:styleId="HeaderChar">
    <w:name w:val="Header Char"/>
    <w:basedOn w:val="DefaultParagraphFont"/>
    <w:link w:val="Header"/>
    <w:uiPriority w:val="99"/>
    <w:rsid w:val="00B046CD"/>
    <w:rPr>
      <w:rFonts w:ascii="Arial" w:hAnsi="Arial" w:cs="Arial"/>
      <w:sz w:val="22"/>
      <w:szCs w:val="22"/>
      <w:lang w:eastAsia="en-US"/>
    </w:rPr>
  </w:style>
  <w:style w:type="paragraph" w:styleId="ListParagraph">
    <w:name w:val="List Paragraph"/>
    <w:basedOn w:val="Normal"/>
    <w:uiPriority w:val="34"/>
    <w:qFormat/>
    <w:rsid w:val="00022342"/>
    <w:pPr>
      <w:ind w:left="720"/>
      <w:contextualSpacing/>
    </w:pPr>
  </w:style>
  <w:style w:type="paragraph" w:customStyle="1" w:styleId="TableContent">
    <w:name w:val="Table Content"/>
    <w:basedOn w:val="Normal"/>
    <w:rsid w:val="004C7A12"/>
    <w:pPr>
      <w:jc w:val="left"/>
    </w:pPr>
    <w:rPr>
      <w:rFonts w:ascii="Times New Roman" w:hAnsi="Times New Roman" w:cs="Times New Roman"/>
      <w:sz w:val="24"/>
      <w:szCs w:val="20"/>
      <w:lang w:val="en-US"/>
    </w:rPr>
  </w:style>
  <w:style w:type="paragraph" w:customStyle="1" w:styleId="BodyText120">
    <w:name w:val="Body Text 12"/>
    <w:link w:val="BodyText12Char"/>
    <w:qFormat/>
    <w:rsid w:val="004C7A12"/>
    <w:pPr>
      <w:spacing w:after="200" w:line="264" w:lineRule="auto"/>
      <w:jc w:val="both"/>
    </w:pPr>
    <w:rPr>
      <w:sz w:val="24"/>
    </w:rPr>
  </w:style>
  <w:style w:type="character" w:customStyle="1" w:styleId="BodyText12Char">
    <w:name w:val="Body Text 12 Char"/>
    <w:link w:val="BodyText120"/>
    <w:rsid w:val="004C7A12"/>
    <w:rPr>
      <w:sz w:val="24"/>
    </w:rPr>
  </w:style>
  <w:style w:type="paragraph" w:customStyle="1" w:styleId="Bullet12-1">
    <w:name w:val="Bullet 12-1"/>
    <w:qFormat/>
    <w:rsid w:val="005D2D03"/>
    <w:pPr>
      <w:numPr>
        <w:numId w:val="15"/>
      </w:numPr>
      <w:spacing w:after="120"/>
      <w:jc w:val="both"/>
    </w:pPr>
    <w:rPr>
      <w:sz w:val="24"/>
    </w:rPr>
  </w:style>
  <w:style w:type="paragraph" w:customStyle="1" w:styleId="TableText0">
    <w:name w:val="Table Text"/>
    <w:qFormat/>
    <w:rsid w:val="005D2D03"/>
    <w:pPr>
      <w:tabs>
        <w:tab w:val="left" w:pos="288"/>
        <w:tab w:val="left" w:pos="576"/>
        <w:tab w:val="left" w:pos="864"/>
      </w:tabs>
    </w:pPr>
  </w:style>
  <w:style w:type="paragraph" w:customStyle="1" w:styleId="SubheadingBold11">
    <w:name w:val="Subheading Bold 11"/>
    <w:next w:val="Normal"/>
    <w:qFormat/>
    <w:rsid w:val="005D2D03"/>
    <w:pPr>
      <w:keepNext/>
      <w:keepLines/>
      <w:spacing w:before="240" w:after="120"/>
    </w:pPr>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5469">
      <w:bodyDiv w:val="1"/>
      <w:marLeft w:val="0"/>
      <w:marRight w:val="0"/>
      <w:marTop w:val="0"/>
      <w:marBottom w:val="0"/>
      <w:divBdr>
        <w:top w:val="none" w:sz="0" w:space="0" w:color="auto"/>
        <w:left w:val="none" w:sz="0" w:space="0" w:color="auto"/>
        <w:bottom w:val="none" w:sz="0" w:space="0" w:color="auto"/>
        <w:right w:val="none" w:sz="0" w:space="0" w:color="auto"/>
      </w:divBdr>
    </w:div>
    <w:div w:id="230850110">
      <w:bodyDiv w:val="1"/>
      <w:marLeft w:val="0"/>
      <w:marRight w:val="0"/>
      <w:marTop w:val="0"/>
      <w:marBottom w:val="0"/>
      <w:divBdr>
        <w:top w:val="none" w:sz="0" w:space="0" w:color="auto"/>
        <w:left w:val="none" w:sz="0" w:space="0" w:color="auto"/>
        <w:bottom w:val="none" w:sz="0" w:space="0" w:color="auto"/>
        <w:right w:val="none" w:sz="0" w:space="0" w:color="auto"/>
      </w:divBdr>
    </w:div>
    <w:div w:id="649822083">
      <w:bodyDiv w:val="1"/>
      <w:marLeft w:val="0"/>
      <w:marRight w:val="0"/>
      <w:marTop w:val="0"/>
      <w:marBottom w:val="0"/>
      <w:divBdr>
        <w:top w:val="none" w:sz="0" w:space="0" w:color="auto"/>
        <w:left w:val="none" w:sz="0" w:space="0" w:color="auto"/>
        <w:bottom w:val="none" w:sz="0" w:space="0" w:color="auto"/>
        <w:right w:val="none" w:sz="0" w:space="0" w:color="auto"/>
      </w:divBdr>
    </w:div>
    <w:div w:id="133668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7BA84-5C3B-4C87-BBCE-2EB1A183D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33</Pages>
  <Words>12137</Words>
  <Characters>64683</Characters>
  <Application>Microsoft Office Word</Application>
  <DocSecurity>0</DocSecurity>
  <Lines>539</Lines>
  <Paragraphs>153</Paragraphs>
  <ScaleCrop>false</ScaleCrop>
  <HeadingPairs>
    <vt:vector size="2" baseType="variant">
      <vt:variant>
        <vt:lpstr>Title</vt:lpstr>
      </vt:variant>
      <vt:variant>
        <vt:i4>1</vt:i4>
      </vt:variant>
    </vt:vector>
  </HeadingPairs>
  <TitlesOfParts>
    <vt:vector size="1" baseType="lpstr">
      <vt:lpstr>AusPAR Attachment 1. Product Information for Ustekinumab</vt:lpstr>
    </vt:vector>
  </TitlesOfParts>
  <Company>Janssen-Cilag PTY LTD</Company>
  <LinksUpToDate>false</LinksUpToDate>
  <CharactersWithSpaces>76667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Ustekinumab</dc:title>
  <dc:subject>prescription medicine regulation</dc:subject>
  <dc:creator>Janssen-Cilag PTY LTD</dc:creator>
  <cp:keywords>product, information, prescription, medicine, regulation, ustekinumab, stelara, janssen, cilag</cp:keywords>
  <cp:lastModifiedBy>Lack, Janet</cp:lastModifiedBy>
  <cp:revision>3</cp:revision>
  <cp:lastPrinted>2014-08-12T03:40:00Z</cp:lastPrinted>
  <dcterms:created xsi:type="dcterms:W3CDTF">2015-06-17T01:53:00Z</dcterms:created>
  <dcterms:modified xsi:type="dcterms:W3CDTF">2015-07-17T02:21:00Z</dcterms:modified>
</cp:coreProperties>
</file>