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4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tblGrid>
      <w:tr w:rsidR="008E7846" w:rsidRPr="00487162" w:rsidTr="00794A85">
        <w:trPr>
          <w:trHeight w:val="993"/>
        </w:trPr>
        <w:tc>
          <w:tcPr>
            <w:tcW w:w="4644" w:type="dxa"/>
            <w:tcBorders>
              <w:top w:val="nil"/>
              <w:left w:val="nil"/>
              <w:bottom w:val="nil"/>
              <w:right w:val="nil"/>
            </w:tcBorders>
          </w:tcPr>
          <w:p w:rsidR="00BA33AC" w:rsidRPr="0017078F" w:rsidRDefault="00794A85" w:rsidP="00794A85">
            <w:pPr>
              <w:rPr>
                <w:rFonts w:ascii="Arial" w:hAnsi="Arial" w:cs="Arial"/>
                <w:b/>
                <w:color w:val="002C47"/>
                <w:sz w:val="36"/>
                <w:szCs w:val="36"/>
              </w:rPr>
            </w:pPr>
            <w:r>
              <w:rPr>
                <w:rFonts w:ascii="Arial" w:hAnsi="Arial" w:cs="Arial"/>
                <w:b/>
                <w:color w:val="002C47"/>
                <w:sz w:val="36"/>
                <w:szCs w:val="36"/>
              </w:rPr>
              <w:t xml:space="preserve">Date of </w:t>
            </w:r>
            <w:r w:rsidR="0017078F">
              <w:rPr>
                <w:rFonts w:ascii="Arial" w:hAnsi="Arial" w:cs="Arial"/>
                <w:b/>
                <w:color w:val="002C47"/>
                <w:sz w:val="36"/>
                <w:szCs w:val="36"/>
              </w:rPr>
              <w:t>CER</w:t>
            </w:r>
            <w:r>
              <w:rPr>
                <w:rFonts w:ascii="Arial" w:hAnsi="Arial" w:cs="Arial"/>
                <w:b/>
                <w:color w:val="002C47"/>
                <w:sz w:val="36"/>
                <w:szCs w:val="36"/>
              </w:rPr>
              <w:t>: April 2013</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A964D1">
            <w:pPr>
              <w:pStyle w:val="Title"/>
              <w:rPr>
                <w:color w:val="FFFFFF" w:themeColor="background1"/>
              </w:rPr>
            </w:pPr>
            <w:proofErr w:type="spellStart"/>
            <w:r>
              <w:rPr>
                <w:color w:val="FFFFFF" w:themeColor="background1"/>
              </w:rPr>
              <w:t>AusPAR</w:t>
            </w:r>
            <w:proofErr w:type="spellEnd"/>
            <w:r>
              <w:rPr>
                <w:color w:val="FFFFFF" w:themeColor="background1"/>
              </w:rPr>
              <w:t xml:space="preserve"> Attachment 2</w:t>
            </w:r>
          </w:p>
        </w:tc>
      </w:tr>
      <w:tr w:rsidR="00E07F15" w:rsidRPr="00A964D1" w:rsidTr="00E07F15">
        <w:trPr>
          <w:trHeight w:val="868"/>
        </w:trPr>
        <w:tc>
          <w:tcPr>
            <w:tcW w:w="9079" w:type="dxa"/>
          </w:tcPr>
          <w:p w:rsidR="00E07F15" w:rsidRPr="00A964D1" w:rsidRDefault="00E07F15" w:rsidP="00794A85">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proofErr w:type="spellStart"/>
            <w:r w:rsidR="00794A85">
              <w:rPr>
                <w:color w:val="FFFFFF" w:themeColor="background1"/>
              </w:rPr>
              <w:t>Trametinib</w:t>
            </w:r>
            <w:proofErr w:type="spellEnd"/>
            <w:r w:rsidR="00794A85">
              <w:rPr>
                <w:color w:val="FFFFFF" w:themeColor="background1"/>
              </w:rPr>
              <w:t xml:space="preserve"> (as dimethyl </w:t>
            </w:r>
            <w:proofErr w:type="spellStart"/>
            <w:r w:rsidR="00794A85">
              <w:rPr>
                <w:color w:val="FFFFFF" w:themeColor="background1"/>
              </w:rPr>
              <w:t>sulfoxide</w:t>
            </w:r>
            <w:proofErr w:type="spellEnd"/>
            <w:r w:rsidR="00794A85">
              <w:rPr>
                <w:color w:val="FFFFFF" w:themeColor="background1"/>
              </w:rPr>
              <w:t>)</w:t>
            </w:r>
          </w:p>
        </w:tc>
      </w:tr>
      <w:tr w:rsidR="00E07F15" w:rsidRPr="00B64760" w:rsidTr="00E07F15">
        <w:tc>
          <w:tcPr>
            <w:tcW w:w="9079" w:type="dxa"/>
          </w:tcPr>
          <w:p w:rsidR="00E07F15" w:rsidRPr="008E7846" w:rsidRDefault="00E07F15" w:rsidP="00794A85">
            <w:pPr>
              <w:pStyle w:val="Subtitle"/>
              <w:rPr>
                <w:color w:val="FFFFFF" w:themeColor="background1"/>
              </w:rPr>
            </w:pPr>
            <w:r w:rsidRPr="008E7846">
              <w:rPr>
                <w:color w:val="FFFFFF" w:themeColor="background1"/>
              </w:rPr>
              <w:t>Proprietary Product Name:</w:t>
            </w:r>
            <w:r w:rsidR="00794A85">
              <w:rPr>
                <w:color w:val="FFFFFF" w:themeColor="background1"/>
              </w:rPr>
              <w:t xml:space="preserve"> </w:t>
            </w:r>
            <w:proofErr w:type="spellStart"/>
            <w:r w:rsidR="00794A85">
              <w:rPr>
                <w:color w:val="FFFFFF" w:themeColor="background1"/>
              </w:rPr>
              <w:t>Mekinist</w:t>
            </w:r>
            <w:proofErr w:type="spellEnd"/>
          </w:p>
        </w:tc>
      </w:tr>
      <w:tr w:rsidR="00E07F15" w:rsidRPr="00B64760" w:rsidTr="00E07F15">
        <w:trPr>
          <w:trHeight w:val="486"/>
        </w:trPr>
        <w:tc>
          <w:tcPr>
            <w:tcW w:w="9079" w:type="dxa"/>
          </w:tcPr>
          <w:p w:rsidR="00E07F15" w:rsidRPr="008E7846" w:rsidRDefault="00E07F15" w:rsidP="00794A85">
            <w:pPr>
              <w:pStyle w:val="Subtitle"/>
              <w:rPr>
                <w:color w:val="FFFFFF" w:themeColor="background1"/>
              </w:rPr>
            </w:pPr>
            <w:r w:rsidRPr="008E7846">
              <w:rPr>
                <w:color w:val="FFFFFF" w:themeColor="background1"/>
              </w:rPr>
              <w:t xml:space="preserve">Sponsor: </w:t>
            </w:r>
            <w:r w:rsidR="00794A85">
              <w:rPr>
                <w:color w:val="FFFFFF" w:themeColor="background1"/>
              </w:rPr>
              <w:t>GlaxoSmithKline Australia Pty Ltd</w:t>
            </w:r>
          </w:p>
        </w:tc>
      </w:tr>
    </w:tbl>
    <w:p w:rsidR="008E7846" w:rsidRDefault="008E7846" w:rsidP="008E7846">
      <w:pPr>
        <w:pStyle w:val="NonTOCHeading2"/>
      </w:pPr>
      <w:r>
        <w:br w:type="page"/>
      </w:r>
    </w:p>
    <w:p w:rsidR="008E7846" w:rsidRPr="001F6CBA" w:rsidRDefault="008E7846" w:rsidP="008E7846">
      <w:pPr>
        <w:pStyle w:val="NonTOCHeading2"/>
      </w:pPr>
      <w:r w:rsidRPr="001F6CBA">
        <w:lastRenderedPageBreak/>
        <w:t>About the Therapeutic Goods Administration (TGA)</w:t>
      </w:r>
    </w:p>
    <w:p w:rsidR="008E7846" w:rsidRDefault="008E7846" w:rsidP="008E7846">
      <w:pPr>
        <w:pStyle w:val="ListBullet"/>
        <w:numPr>
          <w:ilvl w:val="0"/>
          <w:numId w:val="3"/>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8E7846">
      <w:pPr>
        <w:pStyle w:val="ListBullet"/>
        <w:numPr>
          <w:ilvl w:val="0"/>
          <w:numId w:val="3"/>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Default="008E7846" w:rsidP="008E7846">
      <w:pPr>
        <w:pStyle w:val="ListBullet"/>
        <w:numPr>
          <w:ilvl w:val="0"/>
          <w:numId w:val="3"/>
        </w:numPr>
        <w:ind w:left="357" w:hanging="357"/>
      </w:pPr>
      <w:r>
        <w:t>The work of the TGA is based on applying scientific and clinical expertise to decision-making, to ensure that the benefits to consumers outweigh any risks associated with the use of medicines and medical devices.</w:t>
      </w:r>
    </w:p>
    <w:p w:rsidR="008E7846" w:rsidRDefault="008E7846" w:rsidP="008E7846">
      <w:pPr>
        <w:pStyle w:val="ListBullet"/>
        <w:numPr>
          <w:ilvl w:val="0"/>
          <w:numId w:val="3"/>
        </w:numPr>
        <w:ind w:left="357" w:hanging="357"/>
      </w:pPr>
      <w:r>
        <w:t>The TGA relies on the public, healthcare professionals and industry to report problems with medicines or medical devices. TGA investigates reports received by it to determine any necessary regulatory action.</w:t>
      </w:r>
    </w:p>
    <w:p w:rsidR="008E7846" w:rsidRDefault="008E7846" w:rsidP="008E7846">
      <w:pPr>
        <w:pStyle w:val="ListBullet"/>
        <w:numPr>
          <w:ilvl w:val="0"/>
          <w:numId w:val="3"/>
        </w:numPr>
        <w:ind w:left="357" w:hanging="357"/>
      </w:pPr>
      <w:r>
        <w:t>To report a problem with a medicine or medical device, please see the information on the TGA website</w:t>
      </w:r>
      <w:r w:rsidR="00112F56">
        <w:t xml:space="preserve"> &lt;</w:t>
      </w:r>
      <w:hyperlink r:id="rId12" w:history="1">
        <w:r w:rsidR="007E6E27" w:rsidRPr="00607888">
          <w:rPr>
            <w:rStyle w:val="Hyperlink"/>
          </w:rPr>
          <w:t>http://www.tga.gov.au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3D0A3B">
      <w:pPr>
        <w:pStyle w:val="ListBullet"/>
      </w:pPr>
      <w:r w:rsidRPr="003D0A3B">
        <w:t>The words [Information redacted], where they appear in this document, indicate that confidential information has been deleted.</w:t>
      </w:r>
    </w:p>
    <w:p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3" w:history="1">
        <w:r w:rsidR="00B1425E" w:rsidRPr="00B1425E">
          <w:rPr>
            <w:rStyle w:val="Hyperlink"/>
          </w:rPr>
          <w:t>http://www.tga.gov.au/hp/information-medicines-pi.htm</w:t>
        </w:r>
      </w:hyperlink>
      <w:r w:rsidR="0017078F">
        <w:t>&gt;.</w:t>
      </w:r>
    </w:p>
    <w:p w:rsidR="00924482" w:rsidRPr="00DF1D7F" w:rsidRDefault="00924482" w:rsidP="0017078F">
      <w:pPr>
        <w:pStyle w:val="LegalSubheading"/>
        <w:spacing w:before="432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1B5D98">
        <w:rPr>
          <w:rFonts w:cs="Arial"/>
          <w:lang w:val="en-GB"/>
        </w:rPr>
        <w:t>4</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t>
      </w:r>
      <w:proofErr w:type="spellStart"/>
      <w:r w:rsidRPr="00191B3B">
        <w:rPr>
          <w:rFonts w:cs="Arial"/>
          <w:lang w:val="en-GB"/>
        </w:rPr>
        <w:t>Woden</w:t>
      </w:r>
      <w:proofErr w:type="spellEnd"/>
      <w:r w:rsidRPr="00191B3B">
        <w:rPr>
          <w:rFonts w:cs="Arial"/>
          <w:lang w:val="en-GB"/>
        </w:rPr>
        <w:t xml:space="preserve"> ACT 2606 or emailed to &lt;</w:t>
      </w:r>
      <w:hyperlink r:id="rId14"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5"/>
          <w:footerReference w:type="default" r:id="rId16"/>
          <w:headerReference w:type="first" r:id="rId17"/>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EA1BFF" w:rsidRDefault="0059378F">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bookmarkStart w:id="2" w:name="_GoBack"/>
          <w:bookmarkEnd w:id="2"/>
          <w:r w:rsidR="00EA1BFF" w:rsidRPr="000A3B80">
            <w:rPr>
              <w:rStyle w:val="Hyperlink"/>
              <w:noProof/>
            </w:rPr>
            <w:fldChar w:fldCharType="begin"/>
          </w:r>
          <w:r w:rsidR="00EA1BFF" w:rsidRPr="000A3B80">
            <w:rPr>
              <w:rStyle w:val="Hyperlink"/>
              <w:noProof/>
            </w:rPr>
            <w:instrText xml:space="preserve"> </w:instrText>
          </w:r>
          <w:r w:rsidR="00EA1BFF">
            <w:rPr>
              <w:noProof/>
            </w:rPr>
            <w:instrText>HYPERLINK \l "_Toc393785662"</w:instrText>
          </w:r>
          <w:r w:rsidR="00EA1BFF" w:rsidRPr="000A3B80">
            <w:rPr>
              <w:rStyle w:val="Hyperlink"/>
              <w:noProof/>
            </w:rPr>
            <w:instrText xml:space="preserve"> </w:instrText>
          </w:r>
          <w:r w:rsidR="00EA1BFF" w:rsidRPr="000A3B80">
            <w:rPr>
              <w:rStyle w:val="Hyperlink"/>
              <w:noProof/>
            </w:rPr>
          </w:r>
          <w:r w:rsidR="00EA1BFF" w:rsidRPr="000A3B80">
            <w:rPr>
              <w:rStyle w:val="Hyperlink"/>
              <w:noProof/>
            </w:rPr>
            <w:fldChar w:fldCharType="separate"/>
          </w:r>
          <w:r w:rsidR="00EA1BFF" w:rsidRPr="000A3B80">
            <w:rPr>
              <w:rStyle w:val="Hyperlink"/>
              <w:noProof/>
            </w:rPr>
            <w:t>List of abbreviations</w:t>
          </w:r>
          <w:r w:rsidR="00EA1BFF">
            <w:rPr>
              <w:noProof/>
              <w:webHidden/>
            </w:rPr>
            <w:tab/>
          </w:r>
          <w:r w:rsidR="00EA1BFF">
            <w:rPr>
              <w:noProof/>
              <w:webHidden/>
            </w:rPr>
            <w:fldChar w:fldCharType="begin"/>
          </w:r>
          <w:r w:rsidR="00EA1BFF">
            <w:rPr>
              <w:noProof/>
              <w:webHidden/>
            </w:rPr>
            <w:instrText xml:space="preserve"> PAGEREF _Toc393785662 \h </w:instrText>
          </w:r>
          <w:r w:rsidR="00EA1BFF">
            <w:rPr>
              <w:noProof/>
              <w:webHidden/>
            </w:rPr>
          </w:r>
          <w:r w:rsidR="00EA1BFF">
            <w:rPr>
              <w:noProof/>
              <w:webHidden/>
            </w:rPr>
            <w:fldChar w:fldCharType="separate"/>
          </w:r>
          <w:r w:rsidR="00EA1BFF">
            <w:rPr>
              <w:noProof/>
              <w:webHidden/>
            </w:rPr>
            <w:t>4</w:t>
          </w:r>
          <w:r w:rsidR="00EA1BFF">
            <w:rPr>
              <w:noProof/>
              <w:webHidden/>
            </w:rPr>
            <w:fldChar w:fldCharType="end"/>
          </w:r>
          <w:r w:rsidR="00EA1BFF" w:rsidRPr="000A3B80">
            <w:rPr>
              <w:rStyle w:val="Hyperlink"/>
              <w:noProof/>
            </w:rPr>
            <w:fldChar w:fldCharType="end"/>
          </w:r>
        </w:p>
        <w:p w:rsidR="00EA1BFF" w:rsidRDefault="00EA1BFF">
          <w:pPr>
            <w:pStyle w:val="TOC2"/>
            <w:tabs>
              <w:tab w:val="left" w:pos="1100"/>
            </w:tabs>
            <w:rPr>
              <w:rFonts w:asciiTheme="minorHAnsi" w:eastAsiaTheme="minorEastAsia" w:hAnsiTheme="minorHAnsi" w:cstheme="minorBidi"/>
              <w:b w:val="0"/>
              <w:noProof/>
              <w:sz w:val="22"/>
              <w:lang w:eastAsia="en-AU"/>
            </w:rPr>
          </w:pPr>
          <w:hyperlink w:anchor="_Toc393785663" w:history="1">
            <w:r w:rsidRPr="000A3B80">
              <w:rPr>
                <w:rStyle w:val="Hyperlink"/>
                <w:noProof/>
                <w:lang w:eastAsia="en-AU"/>
              </w:rPr>
              <w:t>1.</w:t>
            </w:r>
            <w:r>
              <w:rPr>
                <w:rFonts w:asciiTheme="minorHAnsi" w:eastAsiaTheme="minorEastAsia" w:hAnsiTheme="minorHAnsi" w:cstheme="minorBidi"/>
                <w:b w:val="0"/>
                <w:noProof/>
                <w:sz w:val="22"/>
                <w:lang w:eastAsia="en-AU"/>
              </w:rPr>
              <w:tab/>
            </w:r>
            <w:r w:rsidRPr="000A3B80">
              <w:rPr>
                <w:rStyle w:val="Hyperlink"/>
                <w:noProof/>
              </w:rPr>
              <w:t>Clinical</w:t>
            </w:r>
            <w:r w:rsidRPr="000A3B80">
              <w:rPr>
                <w:rStyle w:val="Hyperlink"/>
                <w:noProof/>
                <w:lang w:eastAsia="en-AU"/>
              </w:rPr>
              <w:t xml:space="preserve"> rationale</w:t>
            </w:r>
            <w:r>
              <w:rPr>
                <w:noProof/>
                <w:webHidden/>
              </w:rPr>
              <w:tab/>
            </w:r>
            <w:r>
              <w:rPr>
                <w:noProof/>
                <w:webHidden/>
              </w:rPr>
              <w:fldChar w:fldCharType="begin"/>
            </w:r>
            <w:r>
              <w:rPr>
                <w:noProof/>
                <w:webHidden/>
              </w:rPr>
              <w:instrText xml:space="preserve"> PAGEREF _Toc393785663 \h </w:instrText>
            </w:r>
            <w:r>
              <w:rPr>
                <w:noProof/>
                <w:webHidden/>
              </w:rPr>
            </w:r>
            <w:r>
              <w:rPr>
                <w:noProof/>
                <w:webHidden/>
              </w:rPr>
              <w:fldChar w:fldCharType="separate"/>
            </w:r>
            <w:r>
              <w:rPr>
                <w:noProof/>
                <w:webHidden/>
              </w:rPr>
              <w:t>6</w:t>
            </w:r>
            <w:r>
              <w:rPr>
                <w:noProof/>
                <w:webHidden/>
              </w:rPr>
              <w:fldChar w:fldCharType="end"/>
            </w:r>
          </w:hyperlink>
        </w:p>
        <w:p w:rsidR="00EA1BFF" w:rsidRDefault="00EA1BFF">
          <w:pPr>
            <w:pStyle w:val="TOC2"/>
            <w:tabs>
              <w:tab w:val="left" w:pos="1100"/>
            </w:tabs>
            <w:rPr>
              <w:rFonts w:asciiTheme="minorHAnsi" w:eastAsiaTheme="minorEastAsia" w:hAnsiTheme="minorHAnsi" w:cstheme="minorBidi"/>
              <w:b w:val="0"/>
              <w:noProof/>
              <w:sz w:val="22"/>
              <w:lang w:eastAsia="en-AU"/>
            </w:rPr>
          </w:pPr>
          <w:hyperlink w:anchor="_Toc393785664" w:history="1">
            <w:r w:rsidRPr="000A3B80">
              <w:rPr>
                <w:rStyle w:val="Hyperlink"/>
                <w:noProof/>
                <w:lang w:eastAsia="en-AU"/>
              </w:rPr>
              <w:t>2.</w:t>
            </w:r>
            <w:r>
              <w:rPr>
                <w:rFonts w:asciiTheme="minorHAnsi" w:eastAsiaTheme="minorEastAsia" w:hAnsiTheme="minorHAnsi" w:cstheme="minorBidi"/>
                <w:b w:val="0"/>
                <w:noProof/>
                <w:sz w:val="22"/>
                <w:lang w:eastAsia="en-AU"/>
              </w:rPr>
              <w:tab/>
            </w:r>
            <w:r w:rsidRPr="000A3B80">
              <w:rPr>
                <w:rStyle w:val="Hyperlink"/>
                <w:noProof/>
              </w:rPr>
              <w:t>Contents</w:t>
            </w:r>
            <w:r w:rsidRPr="000A3B80">
              <w:rPr>
                <w:rStyle w:val="Hyperlink"/>
                <w:noProof/>
                <w:lang w:eastAsia="en-AU"/>
              </w:rPr>
              <w:t xml:space="preserve"> of the clinical dossier</w:t>
            </w:r>
            <w:r>
              <w:rPr>
                <w:noProof/>
                <w:webHidden/>
              </w:rPr>
              <w:tab/>
            </w:r>
            <w:r>
              <w:rPr>
                <w:noProof/>
                <w:webHidden/>
              </w:rPr>
              <w:fldChar w:fldCharType="begin"/>
            </w:r>
            <w:r>
              <w:rPr>
                <w:noProof/>
                <w:webHidden/>
              </w:rPr>
              <w:instrText xml:space="preserve"> PAGEREF _Toc393785664 \h </w:instrText>
            </w:r>
            <w:r>
              <w:rPr>
                <w:noProof/>
                <w:webHidden/>
              </w:rPr>
            </w:r>
            <w:r>
              <w:rPr>
                <w:noProof/>
                <w:webHidden/>
              </w:rPr>
              <w:fldChar w:fldCharType="separate"/>
            </w:r>
            <w:r>
              <w:rPr>
                <w:noProof/>
                <w:webHidden/>
              </w:rPr>
              <w:t>6</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65" w:history="1">
            <w:r w:rsidRPr="000A3B80">
              <w:rPr>
                <w:rStyle w:val="Hyperlink"/>
                <w:noProof/>
              </w:rPr>
              <w:t>2.1.</w:t>
            </w:r>
            <w:r>
              <w:rPr>
                <w:rFonts w:asciiTheme="minorHAnsi" w:eastAsiaTheme="minorEastAsia" w:hAnsiTheme="minorHAnsi" w:cstheme="minorBidi"/>
                <w:noProof/>
                <w:lang w:eastAsia="en-AU"/>
              </w:rPr>
              <w:tab/>
            </w:r>
            <w:r w:rsidRPr="000A3B80">
              <w:rPr>
                <w:rStyle w:val="Hyperlink"/>
                <w:noProof/>
              </w:rPr>
              <w:t>Scope of the clinical dossier</w:t>
            </w:r>
            <w:r>
              <w:rPr>
                <w:noProof/>
                <w:webHidden/>
              </w:rPr>
              <w:tab/>
            </w:r>
            <w:r>
              <w:rPr>
                <w:noProof/>
                <w:webHidden/>
              </w:rPr>
              <w:fldChar w:fldCharType="begin"/>
            </w:r>
            <w:r>
              <w:rPr>
                <w:noProof/>
                <w:webHidden/>
              </w:rPr>
              <w:instrText xml:space="preserve"> PAGEREF _Toc393785665 \h </w:instrText>
            </w:r>
            <w:r>
              <w:rPr>
                <w:noProof/>
                <w:webHidden/>
              </w:rPr>
            </w:r>
            <w:r>
              <w:rPr>
                <w:noProof/>
                <w:webHidden/>
              </w:rPr>
              <w:fldChar w:fldCharType="separate"/>
            </w:r>
            <w:r>
              <w:rPr>
                <w:noProof/>
                <w:webHidden/>
              </w:rPr>
              <w:t>6</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66" w:history="1">
            <w:r w:rsidRPr="000A3B80">
              <w:rPr>
                <w:rStyle w:val="Hyperlink"/>
                <w:noProof/>
              </w:rPr>
              <w:t>2.2.</w:t>
            </w:r>
            <w:r>
              <w:rPr>
                <w:rFonts w:asciiTheme="minorHAnsi" w:eastAsiaTheme="minorEastAsia" w:hAnsiTheme="minorHAnsi" w:cstheme="minorBidi"/>
                <w:noProof/>
                <w:lang w:eastAsia="en-AU"/>
              </w:rPr>
              <w:tab/>
            </w:r>
            <w:r w:rsidRPr="000A3B80">
              <w:rPr>
                <w:rStyle w:val="Hyperlink"/>
                <w:noProof/>
              </w:rPr>
              <w:t>Paediatric data</w:t>
            </w:r>
            <w:r>
              <w:rPr>
                <w:noProof/>
                <w:webHidden/>
              </w:rPr>
              <w:tab/>
            </w:r>
            <w:r>
              <w:rPr>
                <w:noProof/>
                <w:webHidden/>
              </w:rPr>
              <w:fldChar w:fldCharType="begin"/>
            </w:r>
            <w:r>
              <w:rPr>
                <w:noProof/>
                <w:webHidden/>
              </w:rPr>
              <w:instrText xml:space="preserve"> PAGEREF _Toc393785666 \h </w:instrText>
            </w:r>
            <w:r>
              <w:rPr>
                <w:noProof/>
                <w:webHidden/>
              </w:rPr>
            </w:r>
            <w:r>
              <w:rPr>
                <w:noProof/>
                <w:webHidden/>
              </w:rPr>
              <w:fldChar w:fldCharType="separate"/>
            </w:r>
            <w:r>
              <w:rPr>
                <w:noProof/>
                <w:webHidden/>
              </w:rPr>
              <w:t>7</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67" w:history="1">
            <w:r w:rsidRPr="000A3B80">
              <w:rPr>
                <w:rStyle w:val="Hyperlink"/>
                <w:noProof/>
              </w:rPr>
              <w:t>2.3.</w:t>
            </w:r>
            <w:r>
              <w:rPr>
                <w:rFonts w:asciiTheme="minorHAnsi" w:eastAsiaTheme="minorEastAsia" w:hAnsiTheme="minorHAnsi" w:cstheme="minorBidi"/>
                <w:noProof/>
                <w:lang w:eastAsia="en-AU"/>
              </w:rPr>
              <w:tab/>
            </w:r>
            <w:r w:rsidRPr="000A3B80">
              <w:rPr>
                <w:rStyle w:val="Hyperlink"/>
                <w:noProof/>
              </w:rPr>
              <w:t>Good clinical practice</w:t>
            </w:r>
            <w:r>
              <w:rPr>
                <w:noProof/>
                <w:webHidden/>
              </w:rPr>
              <w:tab/>
            </w:r>
            <w:r>
              <w:rPr>
                <w:noProof/>
                <w:webHidden/>
              </w:rPr>
              <w:fldChar w:fldCharType="begin"/>
            </w:r>
            <w:r>
              <w:rPr>
                <w:noProof/>
                <w:webHidden/>
              </w:rPr>
              <w:instrText xml:space="preserve"> PAGEREF _Toc393785667 \h </w:instrText>
            </w:r>
            <w:r>
              <w:rPr>
                <w:noProof/>
                <w:webHidden/>
              </w:rPr>
            </w:r>
            <w:r>
              <w:rPr>
                <w:noProof/>
                <w:webHidden/>
              </w:rPr>
              <w:fldChar w:fldCharType="separate"/>
            </w:r>
            <w:r>
              <w:rPr>
                <w:noProof/>
                <w:webHidden/>
              </w:rPr>
              <w:t>7</w:t>
            </w:r>
            <w:r>
              <w:rPr>
                <w:noProof/>
                <w:webHidden/>
              </w:rPr>
              <w:fldChar w:fldCharType="end"/>
            </w:r>
          </w:hyperlink>
        </w:p>
        <w:p w:rsidR="00EA1BFF" w:rsidRDefault="00EA1BFF">
          <w:pPr>
            <w:pStyle w:val="TOC2"/>
            <w:tabs>
              <w:tab w:val="left" w:pos="1100"/>
            </w:tabs>
            <w:rPr>
              <w:rFonts w:asciiTheme="minorHAnsi" w:eastAsiaTheme="minorEastAsia" w:hAnsiTheme="minorHAnsi" w:cstheme="minorBidi"/>
              <w:b w:val="0"/>
              <w:noProof/>
              <w:sz w:val="22"/>
              <w:lang w:eastAsia="en-AU"/>
            </w:rPr>
          </w:pPr>
          <w:hyperlink w:anchor="_Toc393785668" w:history="1">
            <w:r w:rsidRPr="000A3B80">
              <w:rPr>
                <w:rStyle w:val="Hyperlink"/>
                <w:noProof/>
              </w:rPr>
              <w:t>3.</w:t>
            </w:r>
            <w:r>
              <w:rPr>
                <w:rFonts w:asciiTheme="minorHAnsi" w:eastAsiaTheme="minorEastAsia" w:hAnsiTheme="minorHAnsi" w:cstheme="minorBidi"/>
                <w:b w:val="0"/>
                <w:noProof/>
                <w:sz w:val="22"/>
                <w:lang w:eastAsia="en-AU"/>
              </w:rPr>
              <w:tab/>
            </w:r>
            <w:r w:rsidRPr="000A3B80">
              <w:rPr>
                <w:rStyle w:val="Hyperlink"/>
                <w:noProof/>
              </w:rPr>
              <w:t>Part A – Study of mono-therapy trametinib</w:t>
            </w:r>
            <w:r>
              <w:rPr>
                <w:noProof/>
                <w:webHidden/>
              </w:rPr>
              <w:tab/>
            </w:r>
            <w:r>
              <w:rPr>
                <w:noProof/>
                <w:webHidden/>
              </w:rPr>
              <w:fldChar w:fldCharType="begin"/>
            </w:r>
            <w:r>
              <w:rPr>
                <w:noProof/>
                <w:webHidden/>
              </w:rPr>
              <w:instrText xml:space="preserve"> PAGEREF _Toc393785668 \h </w:instrText>
            </w:r>
            <w:r>
              <w:rPr>
                <w:noProof/>
                <w:webHidden/>
              </w:rPr>
            </w:r>
            <w:r>
              <w:rPr>
                <w:noProof/>
                <w:webHidden/>
              </w:rPr>
              <w:fldChar w:fldCharType="separate"/>
            </w:r>
            <w:r>
              <w:rPr>
                <w:noProof/>
                <w:webHidden/>
              </w:rPr>
              <w:t>7</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69" w:history="1">
            <w:r w:rsidRPr="000A3B80">
              <w:rPr>
                <w:rStyle w:val="Hyperlink"/>
                <w:noProof/>
              </w:rPr>
              <w:t>3.1.</w:t>
            </w:r>
            <w:r>
              <w:rPr>
                <w:rFonts w:asciiTheme="minorHAnsi" w:eastAsiaTheme="minorEastAsia" w:hAnsiTheme="minorHAnsi" w:cstheme="minorBidi"/>
                <w:noProof/>
                <w:lang w:eastAsia="en-AU"/>
              </w:rPr>
              <w:tab/>
            </w:r>
            <w:r w:rsidRPr="000A3B80">
              <w:rPr>
                <w:rStyle w:val="Hyperlink"/>
                <w:noProof/>
              </w:rPr>
              <w:t>Pharmacokinetics / Pharmacodynamics</w:t>
            </w:r>
            <w:r>
              <w:rPr>
                <w:noProof/>
                <w:webHidden/>
              </w:rPr>
              <w:tab/>
            </w:r>
            <w:r>
              <w:rPr>
                <w:noProof/>
                <w:webHidden/>
              </w:rPr>
              <w:fldChar w:fldCharType="begin"/>
            </w:r>
            <w:r>
              <w:rPr>
                <w:noProof/>
                <w:webHidden/>
              </w:rPr>
              <w:instrText xml:space="preserve"> PAGEREF _Toc393785669 \h </w:instrText>
            </w:r>
            <w:r>
              <w:rPr>
                <w:noProof/>
                <w:webHidden/>
              </w:rPr>
            </w:r>
            <w:r>
              <w:rPr>
                <w:noProof/>
                <w:webHidden/>
              </w:rPr>
              <w:fldChar w:fldCharType="separate"/>
            </w:r>
            <w:r>
              <w:rPr>
                <w:noProof/>
                <w:webHidden/>
              </w:rPr>
              <w:t>11</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0" w:history="1">
            <w:r w:rsidRPr="000A3B80">
              <w:rPr>
                <w:rStyle w:val="Hyperlink"/>
                <w:noProof/>
              </w:rPr>
              <w:t>3.2.</w:t>
            </w:r>
            <w:r>
              <w:rPr>
                <w:rFonts w:asciiTheme="minorHAnsi" w:eastAsiaTheme="minorEastAsia" w:hAnsiTheme="minorHAnsi" w:cstheme="minorBidi"/>
                <w:noProof/>
                <w:lang w:eastAsia="en-AU"/>
              </w:rPr>
              <w:tab/>
            </w:r>
            <w:r w:rsidRPr="000A3B80">
              <w:rPr>
                <w:rStyle w:val="Hyperlink"/>
                <w:noProof/>
              </w:rPr>
              <w:t>Dosage selection for the pivotal studies</w:t>
            </w:r>
            <w:r>
              <w:rPr>
                <w:noProof/>
                <w:webHidden/>
              </w:rPr>
              <w:tab/>
            </w:r>
            <w:r>
              <w:rPr>
                <w:noProof/>
                <w:webHidden/>
              </w:rPr>
              <w:fldChar w:fldCharType="begin"/>
            </w:r>
            <w:r>
              <w:rPr>
                <w:noProof/>
                <w:webHidden/>
              </w:rPr>
              <w:instrText xml:space="preserve"> PAGEREF _Toc393785670 \h </w:instrText>
            </w:r>
            <w:r>
              <w:rPr>
                <w:noProof/>
                <w:webHidden/>
              </w:rPr>
            </w:r>
            <w:r>
              <w:rPr>
                <w:noProof/>
                <w:webHidden/>
              </w:rPr>
              <w:fldChar w:fldCharType="separate"/>
            </w:r>
            <w:r>
              <w:rPr>
                <w:noProof/>
                <w:webHidden/>
              </w:rPr>
              <w:t>16</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1" w:history="1">
            <w:r w:rsidRPr="000A3B80">
              <w:rPr>
                <w:rStyle w:val="Hyperlink"/>
                <w:noProof/>
              </w:rPr>
              <w:t>3.3.</w:t>
            </w:r>
            <w:r>
              <w:rPr>
                <w:rFonts w:asciiTheme="minorHAnsi" w:eastAsiaTheme="minorEastAsia" w:hAnsiTheme="minorHAnsi" w:cstheme="minorBidi"/>
                <w:noProof/>
                <w:lang w:eastAsia="en-AU"/>
              </w:rPr>
              <w:tab/>
            </w:r>
            <w:r w:rsidRPr="000A3B80">
              <w:rPr>
                <w:rStyle w:val="Hyperlink"/>
                <w:noProof/>
              </w:rPr>
              <w:t>Clinical efficacy</w:t>
            </w:r>
            <w:r>
              <w:rPr>
                <w:noProof/>
                <w:webHidden/>
              </w:rPr>
              <w:tab/>
            </w:r>
            <w:r>
              <w:rPr>
                <w:noProof/>
                <w:webHidden/>
              </w:rPr>
              <w:fldChar w:fldCharType="begin"/>
            </w:r>
            <w:r>
              <w:rPr>
                <w:noProof/>
                <w:webHidden/>
              </w:rPr>
              <w:instrText xml:space="preserve"> PAGEREF _Toc393785671 \h </w:instrText>
            </w:r>
            <w:r>
              <w:rPr>
                <w:noProof/>
                <w:webHidden/>
              </w:rPr>
            </w:r>
            <w:r>
              <w:rPr>
                <w:noProof/>
                <w:webHidden/>
              </w:rPr>
              <w:fldChar w:fldCharType="separate"/>
            </w:r>
            <w:r>
              <w:rPr>
                <w:noProof/>
                <w:webHidden/>
              </w:rPr>
              <w:t>16</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2" w:history="1">
            <w:r w:rsidRPr="000A3B80">
              <w:rPr>
                <w:rStyle w:val="Hyperlink"/>
                <w:noProof/>
              </w:rPr>
              <w:t>3.4.</w:t>
            </w:r>
            <w:r>
              <w:rPr>
                <w:rFonts w:asciiTheme="minorHAnsi" w:eastAsiaTheme="minorEastAsia" w:hAnsiTheme="minorHAnsi" w:cstheme="minorBidi"/>
                <w:noProof/>
                <w:lang w:eastAsia="en-AU"/>
              </w:rPr>
              <w:tab/>
            </w:r>
            <w:r w:rsidRPr="000A3B80">
              <w:rPr>
                <w:rStyle w:val="Hyperlink"/>
                <w:noProof/>
              </w:rPr>
              <w:t>Clinical safety</w:t>
            </w:r>
            <w:r>
              <w:rPr>
                <w:noProof/>
                <w:webHidden/>
              </w:rPr>
              <w:tab/>
            </w:r>
            <w:r>
              <w:rPr>
                <w:noProof/>
                <w:webHidden/>
              </w:rPr>
              <w:fldChar w:fldCharType="begin"/>
            </w:r>
            <w:r>
              <w:rPr>
                <w:noProof/>
                <w:webHidden/>
              </w:rPr>
              <w:instrText xml:space="preserve"> PAGEREF _Toc393785672 \h </w:instrText>
            </w:r>
            <w:r>
              <w:rPr>
                <w:noProof/>
                <w:webHidden/>
              </w:rPr>
            </w:r>
            <w:r>
              <w:rPr>
                <w:noProof/>
                <w:webHidden/>
              </w:rPr>
              <w:fldChar w:fldCharType="separate"/>
            </w:r>
            <w:r>
              <w:rPr>
                <w:noProof/>
                <w:webHidden/>
              </w:rPr>
              <w:t>32</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3" w:history="1">
            <w:r w:rsidRPr="000A3B80">
              <w:rPr>
                <w:rStyle w:val="Hyperlink"/>
                <w:noProof/>
              </w:rPr>
              <w:t>3.5.</w:t>
            </w:r>
            <w:r>
              <w:rPr>
                <w:rFonts w:asciiTheme="minorHAnsi" w:eastAsiaTheme="minorEastAsia" w:hAnsiTheme="minorHAnsi" w:cstheme="minorBidi"/>
                <w:noProof/>
                <w:lang w:eastAsia="en-AU"/>
              </w:rPr>
              <w:tab/>
            </w:r>
            <w:r w:rsidRPr="000A3B80">
              <w:rPr>
                <w:rStyle w:val="Hyperlink"/>
                <w:noProof/>
              </w:rPr>
              <w:t>First round benefit-risk assessment</w:t>
            </w:r>
            <w:r>
              <w:rPr>
                <w:noProof/>
                <w:webHidden/>
              </w:rPr>
              <w:tab/>
            </w:r>
            <w:r>
              <w:rPr>
                <w:noProof/>
                <w:webHidden/>
              </w:rPr>
              <w:fldChar w:fldCharType="begin"/>
            </w:r>
            <w:r>
              <w:rPr>
                <w:noProof/>
                <w:webHidden/>
              </w:rPr>
              <w:instrText xml:space="preserve"> PAGEREF _Toc393785673 \h </w:instrText>
            </w:r>
            <w:r>
              <w:rPr>
                <w:noProof/>
                <w:webHidden/>
              </w:rPr>
            </w:r>
            <w:r>
              <w:rPr>
                <w:noProof/>
                <w:webHidden/>
              </w:rPr>
              <w:fldChar w:fldCharType="separate"/>
            </w:r>
            <w:r>
              <w:rPr>
                <w:noProof/>
                <w:webHidden/>
              </w:rPr>
              <w:t>64</w:t>
            </w:r>
            <w:r>
              <w:rPr>
                <w:noProof/>
                <w:webHidden/>
              </w:rPr>
              <w:fldChar w:fldCharType="end"/>
            </w:r>
          </w:hyperlink>
        </w:p>
        <w:p w:rsidR="00EA1BFF" w:rsidRDefault="00EA1BFF">
          <w:pPr>
            <w:pStyle w:val="TOC2"/>
            <w:tabs>
              <w:tab w:val="left" w:pos="1100"/>
            </w:tabs>
            <w:rPr>
              <w:rFonts w:asciiTheme="minorHAnsi" w:eastAsiaTheme="minorEastAsia" w:hAnsiTheme="minorHAnsi" w:cstheme="minorBidi"/>
              <w:b w:val="0"/>
              <w:noProof/>
              <w:sz w:val="22"/>
              <w:lang w:eastAsia="en-AU"/>
            </w:rPr>
          </w:pPr>
          <w:hyperlink w:anchor="_Toc393785674" w:history="1">
            <w:r w:rsidRPr="000A3B80">
              <w:rPr>
                <w:rStyle w:val="Hyperlink"/>
                <w:noProof/>
              </w:rPr>
              <w:t>4.</w:t>
            </w:r>
            <w:r>
              <w:rPr>
                <w:rFonts w:asciiTheme="minorHAnsi" w:eastAsiaTheme="minorEastAsia" w:hAnsiTheme="minorHAnsi" w:cstheme="minorBidi"/>
                <w:b w:val="0"/>
                <w:noProof/>
                <w:sz w:val="22"/>
                <w:lang w:eastAsia="en-AU"/>
              </w:rPr>
              <w:tab/>
            </w:r>
            <w:r w:rsidRPr="000A3B80">
              <w:rPr>
                <w:rStyle w:val="Hyperlink"/>
                <w:noProof/>
              </w:rPr>
              <w:t>Part B – Combination study of trametinib and dabrafenib</w:t>
            </w:r>
            <w:r>
              <w:rPr>
                <w:noProof/>
                <w:webHidden/>
              </w:rPr>
              <w:tab/>
            </w:r>
            <w:r>
              <w:rPr>
                <w:noProof/>
                <w:webHidden/>
              </w:rPr>
              <w:fldChar w:fldCharType="begin"/>
            </w:r>
            <w:r>
              <w:rPr>
                <w:noProof/>
                <w:webHidden/>
              </w:rPr>
              <w:instrText xml:space="preserve"> PAGEREF _Toc393785674 \h </w:instrText>
            </w:r>
            <w:r>
              <w:rPr>
                <w:noProof/>
                <w:webHidden/>
              </w:rPr>
            </w:r>
            <w:r>
              <w:rPr>
                <w:noProof/>
                <w:webHidden/>
              </w:rPr>
              <w:fldChar w:fldCharType="separate"/>
            </w:r>
            <w:r>
              <w:rPr>
                <w:noProof/>
                <w:webHidden/>
              </w:rPr>
              <w:t>65</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5" w:history="1">
            <w:r w:rsidRPr="000A3B80">
              <w:rPr>
                <w:rStyle w:val="Hyperlink"/>
                <w:noProof/>
              </w:rPr>
              <w:t>4.1.</w:t>
            </w:r>
            <w:r>
              <w:rPr>
                <w:rFonts w:asciiTheme="minorHAnsi" w:eastAsiaTheme="minorEastAsia" w:hAnsiTheme="minorHAnsi" w:cstheme="minorBidi"/>
                <w:noProof/>
                <w:lang w:eastAsia="en-AU"/>
              </w:rPr>
              <w:tab/>
            </w:r>
            <w:r w:rsidRPr="000A3B80">
              <w:rPr>
                <w:rStyle w:val="Hyperlink"/>
                <w:noProof/>
              </w:rPr>
              <w:t>Pharmacokinetics</w:t>
            </w:r>
            <w:r>
              <w:rPr>
                <w:noProof/>
                <w:webHidden/>
              </w:rPr>
              <w:tab/>
            </w:r>
            <w:r>
              <w:rPr>
                <w:noProof/>
                <w:webHidden/>
              </w:rPr>
              <w:fldChar w:fldCharType="begin"/>
            </w:r>
            <w:r>
              <w:rPr>
                <w:noProof/>
                <w:webHidden/>
              </w:rPr>
              <w:instrText xml:space="preserve"> PAGEREF _Toc393785675 \h </w:instrText>
            </w:r>
            <w:r>
              <w:rPr>
                <w:noProof/>
                <w:webHidden/>
              </w:rPr>
            </w:r>
            <w:r>
              <w:rPr>
                <w:noProof/>
                <w:webHidden/>
              </w:rPr>
              <w:fldChar w:fldCharType="separate"/>
            </w:r>
            <w:r>
              <w:rPr>
                <w:noProof/>
                <w:webHidden/>
              </w:rPr>
              <w:t>65</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6" w:history="1">
            <w:r w:rsidRPr="000A3B80">
              <w:rPr>
                <w:rStyle w:val="Hyperlink"/>
                <w:noProof/>
              </w:rPr>
              <w:t>4.2.</w:t>
            </w:r>
            <w:r>
              <w:rPr>
                <w:rFonts w:asciiTheme="minorHAnsi" w:eastAsiaTheme="minorEastAsia" w:hAnsiTheme="minorHAnsi" w:cstheme="minorBidi"/>
                <w:noProof/>
                <w:lang w:eastAsia="en-AU"/>
              </w:rPr>
              <w:tab/>
            </w:r>
            <w:r w:rsidRPr="000A3B80">
              <w:rPr>
                <w:rStyle w:val="Hyperlink"/>
                <w:noProof/>
              </w:rPr>
              <w:t>Dose selection</w:t>
            </w:r>
            <w:r>
              <w:rPr>
                <w:noProof/>
                <w:webHidden/>
              </w:rPr>
              <w:tab/>
            </w:r>
            <w:r>
              <w:rPr>
                <w:noProof/>
                <w:webHidden/>
              </w:rPr>
              <w:fldChar w:fldCharType="begin"/>
            </w:r>
            <w:r>
              <w:rPr>
                <w:noProof/>
                <w:webHidden/>
              </w:rPr>
              <w:instrText xml:space="preserve"> PAGEREF _Toc393785676 \h </w:instrText>
            </w:r>
            <w:r>
              <w:rPr>
                <w:noProof/>
                <w:webHidden/>
              </w:rPr>
            </w:r>
            <w:r>
              <w:rPr>
                <w:noProof/>
                <w:webHidden/>
              </w:rPr>
              <w:fldChar w:fldCharType="separate"/>
            </w:r>
            <w:r>
              <w:rPr>
                <w:noProof/>
                <w:webHidden/>
              </w:rPr>
              <w:t>69</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7" w:history="1">
            <w:r w:rsidRPr="000A3B80">
              <w:rPr>
                <w:rStyle w:val="Hyperlink"/>
                <w:noProof/>
              </w:rPr>
              <w:t>4.3.</w:t>
            </w:r>
            <w:r>
              <w:rPr>
                <w:rFonts w:asciiTheme="minorHAnsi" w:eastAsiaTheme="minorEastAsia" w:hAnsiTheme="minorHAnsi" w:cstheme="minorBidi"/>
                <w:noProof/>
                <w:lang w:eastAsia="en-AU"/>
              </w:rPr>
              <w:tab/>
            </w:r>
            <w:r w:rsidRPr="000A3B80">
              <w:rPr>
                <w:rStyle w:val="Hyperlink"/>
                <w:noProof/>
              </w:rPr>
              <w:t>Clinical efficacy</w:t>
            </w:r>
            <w:r>
              <w:rPr>
                <w:noProof/>
                <w:webHidden/>
              </w:rPr>
              <w:tab/>
            </w:r>
            <w:r>
              <w:rPr>
                <w:noProof/>
                <w:webHidden/>
              </w:rPr>
              <w:fldChar w:fldCharType="begin"/>
            </w:r>
            <w:r>
              <w:rPr>
                <w:noProof/>
                <w:webHidden/>
              </w:rPr>
              <w:instrText xml:space="preserve"> PAGEREF _Toc393785677 \h </w:instrText>
            </w:r>
            <w:r>
              <w:rPr>
                <w:noProof/>
                <w:webHidden/>
              </w:rPr>
            </w:r>
            <w:r>
              <w:rPr>
                <w:noProof/>
                <w:webHidden/>
              </w:rPr>
              <w:fldChar w:fldCharType="separate"/>
            </w:r>
            <w:r>
              <w:rPr>
                <w:noProof/>
                <w:webHidden/>
              </w:rPr>
              <w:t>69</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8" w:history="1">
            <w:r w:rsidRPr="000A3B80">
              <w:rPr>
                <w:rStyle w:val="Hyperlink"/>
                <w:rFonts w:cs="Arial"/>
                <w:noProof/>
              </w:rPr>
              <w:t>4.4.</w:t>
            </w:r>
            <w:r>
              <w:rPr>
                <w:rFonts w:asciiTheme="minorHAnsi" w:eastAsiaTheme="minorEastAsia" w:hAnsiTheme="minorHAnsi" w:cstheme="minorBidi"/>
                <w:noProof/>
                <w:lang w:eastAsia="en-AU"/>
              </w:rPr>
              <w:tab/>
            </w:r>
            <w:r w:rsidRPr="000A3B80">
              <w:rPr>
                <w:rStyle w:val="Hyperlink"/>
                <w:noProof/>
              </w:rPr>
              <w:t>Efficacy results</w:t>
            </w:r>
            <w:r>
              <w:rPr>
                <w:noProof/>
                <w:webHidden/>
              </w:rPr>
              <w:tab/>
            </w:r>
            <w:r>
              <w:rPr>
                <w:noProof/>
                <w:webHidden/>
              </w:rPr>
              <w:fldChar w:fldCharType="begin"/>
            </w:r>
            <w:r>
              <w:rPr>
                <w:noProof/>
                <w:webHidden/>
              </w:rPr>
              <w:instrText xml:space="preserve"> PAGEREF _Toc393785678 \h </w:instrText>
            </w:r>
            <w:r>
              <w:rPr>
                <w:noProof/>
                <w:webHidden/>
              </w:rPr>
            </w:r>
            <w:r>
              <w:rPr>
                <w:noProof/>
                <w:webHidden/>
              </w:rPr>
              <w:fldChar w:fldCharType="separate"/>
            </w:r>
            <w:r>
              <w:rPr>
                <w:noProof/>
                <w:webHidden/>
              </w:rPr>
              <w:t>76</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79" w:history="1">
            <w:r w:rsidRPr="000A3B80">
              <w:rPr>
                <w:rStyle w:val="Hyperlink"/>
                <w:noProof/>
              </w:rPr>
              <w:t>4.5.</w:t>
            </w:r>
            <w:r>
              <w:rPr>
                <w:rFonts w:asciiTheme="minorHAnsi" w:eastAsiaTheme="minorEastAsia" w:hAnsiTheme="minorHAnsi" w:cstheme="minorBidi"/>
                <w:noProof/>
                <w:lang w:eastAsia="en-AU"/>
              </w:rPr>
              <w:tab/>
            </w:r>
            <w:r w:rsidRPr="000A3B80">
              <w:rPr>
                <w:rStyle w:val="Hyperlink"/>
                <w:noProof/>
              </w:rPr>
              <w:t>Safety</w:t>
            </w:r>
            <w:r>
              <w:rPr>
                <w:noProof/>
                <w:webHidden/>
              </w:rPr>
              <w:tab/>
            </w:r>
            <w:r>
              <w:rPr>
                <w:noProof/>
                <w:webHidden/>
              </w:rPr>
              <w:fldChar w:fldCharType="begin"/>
            </w:r>
            <w:r>
              <w:rPr>
                <w:noProof/>
                <w:webHidden/>
              </w:rPr>
              <w:instrText xml:space="preserve"> PAGEREF _Toc393785679 \h </w:instrText>
            </w:r>
            <w:r>
              <w:rPr>
                <w:noProof/>
                <w:webHidden/>
              </w:rPr>
            </w:r>
            <w:r>
              <w:rPr>
                <w:noProof/>
                <w:webHidden/>
              </w:rPr>
              <w:fldChar w:fldCharType="separate"/>
            </w:r>
            <w:r>
              <w:rPr>
                <w:noProof/>
                <w:webHidden/>
              </w:rPr>
              <w:t>85</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80" w:history="1">
            <w:r w:rsidRPr="000A3B80">
              <w:rPr>
                <w:rStyle w:val="Hyperlink"/>
                <w:noProof/>
              </w:rPr>
              <w:t>4.6.</w:t>
            </w:r>
            <w:r>
              <w:rPr>
                <w:rFonts w:asciiTheme="minorHAnsi" w:eastAsiaTheme="minorEastAsia" w:hAnsiTheme="minorHAnsi" w:cstheme="minorBidi"/>
                <w:noProof/>
                <w:lang w:eastAsia="en-AU"/>
              </w:rPr>
              <w:tab/>
            </w:r>
            <w:r w:rsidRPr="000A3B80">
              <w:rPr>
                <w:rStyle w:val="Hyperlink"/>
                <w:noProof/>
              </w:rPr>
              <w:t>First round benefit risk-assessment</w:t>
            </w:r>
            <w:r>
              <w:rPr>
                <w:noProof/>
                <w:webHidden/>
              </w:rPr>
              <w:tab/>
            </w:r>
            <w:r>
              <w:rPr>
                <w:noProof/>
                <w:webHidden/>
              </w:rPr>
              <w:fldChar w:fldCharType="begin"/>
            </w:r>
            <w:r>
              <w:rPr>
                <w:noProof/>
                <w:webHidden/>
              </w:rPr>
              <w:instrText xml:space="preserve"> PAGEREF _Toc393785680 \h </w:instrText>
            </w:r>
            <w:r>
              <w:rPr>
                <w:noProof/>
                <w:webHidden/>
              </w:rPr>
            </w:r>
            <w:r>
              <w:rPr>
                <w:noProof/>
                <w:webHidden/>
              </w:rPr>
              <w:fldChar w:fldCharType="separate"/>
            </w:r>
            <w:r>
              <w:rPr>
                <w:noProof/>
                <w:webHidden/>
              </w:rPr>
              <w:t>103</w:t>
            </w:r>
            <w:r>
              <w:rPr>
                <w:noProof/>
                <w:webHidden/>
              </w:rPr>
              <w:fldChar w:fldCharType="end"/>
            </w:r>
          </w:hyperlink>
        </w:p>
        <w:p w:rsidR="00EA1BFF" w:rsidRDefault="00EA1BFF">
          <w:pPr>
            <w:pStyle w:val="TOC2"/>
            <w:tabs>
              <w:tab w:val="left" w:pos="1100"/>
            </w:tabs>
            <w:rPr>
              <w:rFonts w:asciiTheme="minorHAnsi" w:eastAsiaTheme="minorEastAsia" w:hAnsiTheme="minorHAnsi" w:cstheme="minorBidi"/>
              <w:b w:val="0"/>
              <w:noProof/>
              <w:sz w:val="22"/>
              <w:lang w:eastAsia="en-AU"/>
            </w:rPr>
          </w:pPr>
          <w:hyperlink w:anchor="_Toc393785681" w:history="1">
            <w:r w:rsidRPr="000A3B80">
              <w:rPr>
                <w:rStyle w:val="Hyperlink"/>
                <w:noProof/>
              </w:rPr>
              <w:t>5.</w:t>
            </w:r>
            <w:r>
              <w:rPr>
                <w:rFonts w:asciiTheme="minorHAnsi" w:eastAsiaTheme="minorEastAsia" w:hAnsiTheme="minorHAnsi" w:cstheme="minorBidi"/>
                <w:b w:val="0"/>
                <w:noProof/>
                <w:sz w:val="22"/>
                <w:lang w:eastAsia="en-AU"/>
              </w:rPr>
              <w:tab/>
            </w:r>
            <w:r w:rsidRPr="000A3B80">
              <w:rPr>
                <w:rStyle w:val="Hyperlink"/>
                <w:noProof/>
              </w:rPr>
              <w:t>First round recommendation regarding authorisation</w:t>
            </w:r>
            <w:r>
              <w:rPr>
                <w:noProof/>
                <w:webHidden/>
              </w:rPr>
              <w:tab/>
            </w:r>
            <w:r>
              <w:rPr>
                <w:noProof/>
                <w:webHidden/>
              </w:rPr>
              <w:fldChar w:fldCharType="begin"/>
            </w:r>
            <w:r>
              <w:rPr>
                <w:noProof/>
                <w:webHidden/>
              </w:rPr>
              <w:instrText xml:space="preserve"> PAGEREF _Toc393785681 \h </w:instrText>
            </w:r>
            <w:r>
              <w:rPr>
                <w:noProof/>
                <w:webHidden/>
              </w:rPr>
            </w:r>
            <w:r>
              <w:rPr>
                <w:noProof/>
                <w:webHidden/>
              </w:rPr>
              <w:fldChar w:fldCharType="separate"/>
            </w:r>
            <w:r>
              <w:rPr>
                <w:noProof/>
                <w:webHidden/>
              </w:rPr>
              <w:t>104</w:t>
            </w:r>
            <w:r>
              <w:rPr>
                <w:noProof/>
                <w:webHidden/>
              </w:rPr>
              <w:fldChar w:fldCharType="end"/>
            </w:r>
          </w:hyperlink>
        </w:p>
        <w:p w:rsidR="00EA1BFF" w:rsidRDefault="00EA1BFF">
          <w:pPr>
            <w:pStyle w:val="TOC2"/>
            <w:tabs>
              <w:tab w:val="left" w:pos="1100"/>
            </w:tabs>
            <w:rPr>
              <w:rFonts w:asciiTheme="minorHAnsi" w:eastAsiaTheme="minorEastAsia" w:hAnsiTheme="minorHAnsi" w:cstheme="minorBidi"/>
              <w:b w:val="0"/>
              <w:noProof/>
              <w:sz w:val="22"/>
              <w:lang w:eastAsia="en-AU"/>
            </w:rPr>
          </w:pPr>
          <w:hyperlink w:anchor="_Toc393785682" w:history="1">
            <w:r w:rsidRPr="000A3B80">
              <w:rPr>
                <w:rStyle w:val="Hyperlink"/>
                <w:noProof/>
              </w:rPr>
              <w:t>6.</w:t>
            </w:r>
            <w:r>
              <w:rPr>
                <w:rFonts w:asciiTheme="minorHAnsi" w:eastAsiaTheme="minorEastAsia" w:hAnsiTheme="minorHAnsi" w:cstheme="minorBidi"/>
                <w:b w:val="0"/>
                <w:noProof/>
                <w:sz w:val="22"/>
                <w:lang w:eastAsia="en-AU"/>
              </w:rPr>
              <w:tab/>
            </w:r>
            <w:r w:rsidRPr="000A3B80">
              <w:rPr>
                <w:rStyle w:val="Hyperlink"/>
                <w:noProof/>
              </w:rPr>
              <w:t>Clinical questions</w:t>
            </w:r>
            <w:r>
              <w:rPr>
                <w:noProof/>
                <w:webHidden/>
              </w:rPr>
              <w:tab/>
            </w:r>
            <w:r>
              <w:rPr>
                <w:noProof/>
                <w:webHidden/>
              </w:rPr>
              <w:fldChar w:fldCharType="begin"/>
            </w:r>
            <w:r>
              <w:rPr>
                <w:noProof/>
                <w:webHidden/>
              </w:rPr>
              <w:instrText xml:space="preserve"> PAGEREF _Toc393785682 \h </w:instrText>
            </w:r>
            <w:r>
              <w:rPr>
                <w:noProof/>
                <w:webHidden/>
              </w:rPr>
            </w:r>
            <w:r>
              <w:rPr>
                <w:noProof/>
                <w:webHidden/>
              </w:rPr>
              <w:fldChar w:fldCharType="separate"/>
            </w:r>
            <w:r>
              <w:rPr>
                <w:noProof/>
                <w:webHidden/>
              </w:rPr>
              <w:t>104</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83" w:history="1">
            <w:r w:rsidRPr="000A3B80">
              <w:rPr>
                <w:rStyle w:val="Hyperlink"/>
                <w:noProof/>
              </w:rPr>
              <w:t>6.1.</w:t>
            </w:r>
            <w:r>
              <w:rPr>
                <w:rFonts w:asciiTheme="minorHAnsi" w:eastAsiaTheme="minorEastAsia" w:hAnsiTheme="minorHAnsi" w:cstheme="minorBidi"/>
                <w:noProof/>
                <w:lang w:eastAsia="en-AU"/>
              </w:rPr>
              <w:tab/>
            </w:r>
            <w:r w:rsidRPr="000A3B80">
              <w:rPr>
                <w:rStyle w:val="Hyperlink"/>
                <w:noProof/>
              </w:rPr>
              <w:t>Pharmacokinetics</w:t>
            </w:r>
            <w:r>
              <w:rPr>
                <w:noProof/>
                <w:webHidden/>
              </w:rPr>
              <w:tab/>
            </w:r>
            <w:r>
              <w:rPr>
                <w:noProof/>
                <w:webHidden/>
              </w:rPr>
              <w:fldChar w:fldCharType="begin"/>
            </w:r>
            <w:r>
              <w:rPr>
                <w:noProof/>
                <w:webHidden/>
              </w:rPr>
              <w:instrText xml:space="preserve"> PAGEREF _Toc393785683 \h </w:instrText>
            </w:r>
            <w:r>
              <w:rPr>
                <w:noProof/>
                <w:webHidden/>
              </w:rPr>
            </w:r>
            <w:r>
              <w:rPr>
                <w:noProof/>
                <w:webHidden/>
              </w:rPr>
              <w:fldChar w:fldCharType="separate"/>
            </w:r>
            <w:r>
              <w:rPr>
                <w:noProof/>
                <w:webHidden/>
              </w:rPr>
              <w:t>105</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84" w:history="1">
            <w:r w:rsidRPr="000A3B80">
              <w:rPr>
                <w:rStyle w:val="Hyperlink"/>
                <w:noProof/>
              </w:rPr>
              <w:t>6.2.</w:t>
            </w:r>
            <w:r>
              <w:rPr>
                <w:rFonts w:asciiTheme="minorHAnsi" w:eastAsiaTheme="minorEastAsia" w:hAnsiTheme="minorHAnsi" w:cstheme="minorBidi"/>
                <w:noProof/>
                <w:lang w:eastAsia="en-AU"/>
              </w:rPr>
              <w:tab/>
            </w:r>
            <w:r w:rsidRPr="000A3B80">
              <w:rPr>
                <w:rStyle w:val="Hyperlink"/>
                <w:noProof/>
              </w:rPr>
              <w:t>Pharmacodynamics</w:t>
            </w:r>
            <w:r>
              <w:rPr>
                <w:noProof/>
                <w:webHidden/>
              </w:rPr>
              <w:tab/>
            </w:r>
            <w:r>
              <w:rPr>
                <w:noProof/>
                <w:webHidden/>
              </w:rPr>
              <w:fldChar w:fldCharType="begin"/>
            </w:r>
            <w:r>
              <w:rPr>
                <w:noProof/>
                <w:webHidden/>
              </w:rPr>
              <w:instrText xml:space="preserve"> PAGEREF _Toc393785684 \h </w:instrText>
            </w:r>
            <w:r>
              <w:rPr>
                <w:noProof/>
                <w:webHidden/>
              </w:rPr>
            </w:r>
            <w:r>
              <w:rPr>
                <w:noProof/>
                <w:webHidden/>
              </w:rPr>
              <w:fldChar w:fldCharType="separate"/>
            </w:r>
            <w:r>
              <w:rPr>
                <w:noProof/>
                <w:webHidden/>
              </w:rPr>
              <w:t>105</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85" w:history="1">
            <w:r w:rsidRPr="000A3B80">
              <w:rPr>
                <w:rStyle w:val="Hyperlink"/>
                <w:noProof/>
              </w:rPr>
              <w:t>6.3.</w:t>
            </w:r>
            <w:r>
              <w:rPr>
                <w:rFonts w:asciiTheme="minorHAnsi" w:eastAsiaTheme="minorEastAsia" w:hAnsiTheme="minorHAnsi" w:cstheme="minorBidi"/>
                <w:noProof/>
                <w:lang w:eastAsia="en-AU"/>
              </w:rPr>
              <w:tab/>
            </w:r>
            <w:r w:rsidRPr="000A3B80">
              <w:rPr>
                <w:rStyle w:val="Hyperlink"/>
                <w:noProof/>
              </w:rPr>
              <w:t>Efficacy</w:t>
            </w:r>
            <w:r>
              <w:rPr>
                <w:noProof/>
                <w:webHidden/>
              </w:rPr>
              <w:tab/>
            </w:r>
            <w:r>
              <w:rPr>
                <w:noProof/>
                <w:webHidden/>
              </w:rPr>
              <w:fldChar w:fldCharType="begin"/>
            </w:r>
            <w:r>
              <w:rPr>
                <w:noProof/>
                <w:webHidden/>
              </w:rPr>
              <w:instrText xml:space="preserve"> PAGEREF _Toc393785685 \h </w:instrText>
            </w:r>
            <w:r>
              <w:rPr>
                <w:noProof/>
                <w:webHidden/>
              </w:rPr>
            </w:r>
            <w:r>
              <w:rPr>
                <w:noProof/>
                <w:webHidden/>
              </w:rPr>
              <w:fldChar w:fldCharType="separate"/>
            </w:r>
            <w:r>
              <w:rPr>
                <w:noProof/>
                <w:webHidden/>
              </w:rPr>
              <w:t>105</w:t>
            </w:r>
            <w:r>
              <w:rPr>
                <w:noProof/>
                <w:webHidden/>
              </w:rPr>
              <w:fldChar w:fldCharType="end"/>
            </w:r>
          </w:hyperlink>
        </w:p>
        <w:p w:rsidR="00EA1BFF" w:rsidRDefault="00EA1BFF">
          <w:pPr>
            <w:pStyle w:val="TOC3"/>
            <w:tabs>
              <w:tab w:val="left" w:pos="1760"/>
            </w:tabs>
            <w:rPr>
              <w:rFonts w:asciiTheme="minorHAnsi" w:eastAsiaTheme="minorEastAsia" w:hAnsiTheme="minorHAnsi" w:cstheme="minorBidi"/>
              <w:noProof/>
              <w:lang w:eastAsia="en-AU"/>
            </w:rPr>
          </w:pPr>
          <w:hyperlink w:anchor="_Toc393785686" w:history="1">
            <w:r w:rsidRPr="000A3B80">
              <w:rPr>
                <w:rStyle w:val="Hyperlink"/>
                <w:noProof/>
              </w:rPr>
              <w:t>6.4.</w:t>
            </w:r>
            <w:r>
              <w:rPr>
                <w:rFonts w:asciiTheme="minorHAnsi" w:eastAsiaTheme="minorEastAsia" w:hAnsiTheme="minorHAnsi" w:cstheme="minorBidi"/>
                <w:noProof/>
                <w:lang w:eastAsia="en-AU"/>
              </w:rPr>
              <w:tab/>
            </w:r>
            <w:r w:rsidRPr="000A3B80">
              <w:rPr>
                <w:rStyle w:val="Hyperlink"/>
                <w:noProof/>
              </w:rPr>
              <w:t>Safety</w:t>
            </w:r>
            <w:r>
              <w:rPr>
                <w:noProof/>
                <w:webHidden/>
              </w:rPr>
              <w:tab/>
            </w:r>
            <w:r>
              <w:rPr>
                <w:noProof/>
                <w:webHidden/>
              </w:rPr>
              <w:fldChar w:fldCharType="begin"/>
            </w:r>
            <w:r>
              <w:rPr>
                <w:noProof/>
                <w:webHidden/>
              </w:rPr>
              <w:instrText xml:space="preserve"> PAGEREF _Toc393785686 \h </w:instrText>
            </w:r>
            <w:r>
              <w:rPr>
                <w:noProof/>
                <w:webHidden/>
              </w:rPr>
            </w:r>
            <w:r>
              <w:rPr>
                <w:noProof/>
                <w:webHidden/>
              </w:rPr>
              <w:fldChar w:fldCharType="separate"/>
            </w:r>
            <w:r>
              <w:rPr>
                <w:noProof/>
                <w:webHidden/>
              </w:rPr>
              <w:t>105</w:t>
            </w:r>
            <w:r>
              <w:rPr>
                <w:noProof/>
                <w:webHidden/>
              </w:rPr>
              <w:fldChar w:fldCharType="end"/>
            </w:r>
          </w:hyperlink>
        </w:p>
        <w:p w:rsidR="003A7F6C" w:rsidRPr="00B811C6" w:rsidRDefault="0059378F" w:rsidP="00B811C6">
          <w:pPr>
            <w:pStyle w:val="TOC2"/>
          </w:pPr>
          <w:r>
            <w:fldChar w:fldCharType="end"/>
          </w:r>
        </w:p>
      </w:sdtContent>
    </w:sdt>
    <w:bookmarkStart w:id="3" w:name="_Toc314842482" w:displacedByCustomXml="prev"/>
    <w:p w:rsidR="005754DE" w:rsidRDefault="005754DE">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br w:type="page"/>
      </w:r>
    </w:p>
    <w:p w:rsidR="00586F98" w:rsidRDefault="00586F98" w:rsidP="00586F98">
      <w:pPr>
        <w:pStyle w:val="Heading2"/>
        <w:numPr>
          <w:ilvl w:val="0"/>
          <w:numId w:val="0"/>
        </w:numPr>
      </w:pPr>
      <w:bookmarkStart w:id="7" w:name="_Toc393785662"/>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586F98" w:rsidTr="00206C1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8D0E06">
            <w:r>
              <w:t>AE</w:t>
            </w:r>
          </w:p>
        </w:tc>
        <w:tc>
          <w:tcPr>
            <w:tcW w:w="6911" w:type="dxa"/>
          </w:tcPr>
          <w:p w:rsidR="00025F7F" w:rsidRDefault="00025F7F" w:rsidP="00EC0D63">
            <w:pPr>
              <w:cnfStyle w:val="000000000000" w:firstRow="0" w:lastRow="0" w:firstColumn="0" w:lastColumn="0" w:oddVBand="0" w:evenVBand="0" w:oddHBand="0" w:evenHBand="0" w:firstRowFirstColumn="0" w:firstRowLastColumn="0" w:lastRowFirstColumn="0" w:lastRowLastColumn="0"/>
            </w:pPr>
            <w:r>
              <w:t>Adverse event</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8D0E06">
            <w:r>
              <w:t>AUC</w:t>
            </w:r>
          </w:p>
        </w:tc>
        <w:tc>
          <w:tcPr>
            <w:tcW w:w="6911" w:type="dxa"/>
          </w:tcPr>
          <w:p w:rsidR="008D0E06" w:rsidRDefault="008D0E06" w:rsidP="00EC0D63">
            <w:pPr>
              <w:cnfStyle w:val="000000000000" w:firstRow="0" w:lastRow="0" w:firstColumn="0" w:lastColumn="0" w:oddVBand="0" w:evenVBand="0" w:oddHBand="0" w:evenHBand="0" w:firstRowFirstColumn="0" w:firstRowLastColumn="0" w:lastRowFirstColumn="0" w:lastRowLastColumn="0"/>
            </w:pPr>
            <w:r>
              <w:t>Area under the curve</w:t>
            </w:r>
          </w:p>
        </w:tc>
      </w:tr>
      <w:tr w:rsidR="00206C16" w:rsidTr="00206C16">
        <w:tc>
          <w:tcPr>
            <w:cnfStyle w:val="001000000000" w:firstRow="0" w:lastRow="0" w:firstColumn="1" w:lastColumn="0" w:oddVBand="0" w:evenVBand="0" w:oddHBand="0" w:evenHBand="0" w:firstRowFirstColumn="0" w:firstRowLastColumn="0" w:lastRowFirstColumn="0" w:lastRowLastColumn="0"/>
            <w:tcW w:w="1890" w:type="dxa"/>
          </w:tcPr>
          <w:p w:rsidR="00206C16" w:rsidRPr="00EC0D63" w:rsidRDefault="008D0E06" w:rsidP="008D0E06">
            <w:proofErr w:type="spellStart"/>
            <w:r>
              <w:t>bd</w:t>
            </w:r>
            <w:proofErr w:type="spellEnd"/>
          </w:p>
        </w:tc>
        <w:tc>
          <w:tcPr>
            <w:tcW w:w="6911" w:type="dxa"/>
          </w:tcPr>
          <w:p w:rsidR="00206C16" w:rsidRPr="00EC0D63" w:rsidRDefault="00365034" w:rsidP="00EC0D63">
            <w:pPr>
              <w:cnfStyle w:val="000000000000" w:firstRow="0" w:lastRow="0" w:firstColumn="0" w:lastColumn="0" w:oddVBand="0" w:evenVBand="0" w:oddHBand="0" w:evenHBand="0" w:firstRowFirstColumn="0" w:firstRowLastColumn="0" w:lastRowFirstColumn="0" w:lastRowLastColumn="0"/>
            </w:pPr>
            <w:r>
              <w:t>Twice daily</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8D0E06">
            <w:r>
              <w:t>BRAF</w:t>
            </w:r>
          </w:p>
        </w:tc>
        <w:tc>
          <w:tcPr>
            <w:tcW w:w="6911" w:type="dxa"/>
          </w:tcPr>
          <w:p w:rsidR="00025F7F" w:rsidRDefault="00025F7F" w:rsidP="00EC0D63">
            <w:pPr>
              <w:cnfStyle w:val="000000000000" w:firstRow="0" w:lastRow="0" w:firstColumn="0" w:lastColumn="0" w:oddVBand="0" w:evenVBand="0" w:oddHBand="0" w:evenHBand="0" w:firstRowFirstColumn="0" w:firstRowLastColumn="0" w:lastRowFirstColumn="0" w:lastRowLastColumn="0"/>
            </w:pPr>
            <w:r>
              <w:t>Proto-oncogene B-</w:t>
            </w:r>
            <w:proofErr w:type="spellStart"/>
            <w:r>
              <w:t>Raf</w:t>
            </w:r>
            <w:proofErr w:type="spellEnd"/>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BW</w:t>
            </w:r>
          </w:p>
        </w:tc>
        <w:tc>
          <w:tcPr>
            <w:tcW w:w="6911" w:type="dxa"/>
          </w:tcPr>
          <w:p w:rsidR="008D0E06" w:rsidRDefault="008D0E06" w:rsidP="00EC0D63">
            <w:pPr>
              <w:cnfStyle w:val="000000000000" w:firstRow="0" w:lastRow="0" w:firstColumn="0" w:lastColumn="0" w:oddVBand="0" w:evenVBand="0" w:oddHBand="0" w:evenHBand="0" w:firstRowFirstColumn="0" w:firstRowLastColumn="0" w:lastRowFirstColumn="0" w:lastRowLastColumn="0"/>
            </w:pPr>
            <w:r>
              <w:t>Body weight</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CI</w:t>
            </w:r>
          </w:p>
        </w:tc>
        <w:tc>
          <w:tcPr>
            <w:tcW w:w="6911" w:type="dxa"/>
          </w:tcPr>
          <w:p w:rsidR="008D0E06" w:rsidRDefault="008D0E06" w:rsidP="00EC0D63">
            <w:pPr>
              <w:cnfStyle w:val="000000000000" w:firstRow="0" w:lastRow="0" w:firstColumn="0" w:lastColumn="0" w:oddVBand="0" w:evenVBand="0" w:oddHBand="0" w:evenHBand="0" w:firstRowFirstColumn="0" w:firstRowLastColumn="0" w:lastRowFirstColumn="0" w:lastRowLastColumn="0"/>
            </w:pPr>
            <w:r>
              <w:t>Confidence interval</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CL</w:t>
            </w:r>
          </w:p>
        </w:tc>
        <w:tc>
          <w:tcPr>
            <w:tcW w:w="6911" w:type="dxa"/>
          </w:tcPr>
          <w:p w:rsidR="008D0E06" w:rsidRDefault="008D0E06" w:rsidP="008D0E06">
            <w:pPr>
              <w:cnfStyle w:val="000000000000" w:firstRow="0" w:lastRow="0" w:firstColumn="0" w:lastColumn="0" w:oddVBand="0" w:evenVBand="0" w:oddHBand="0" w:evenHBand="0" w:firstRowFirstColumn="0" w:firstRowLastColumn="0" w:lastRowFirstColumn="0" w:lastRowLastColumn="0"/>
            </w:pPr>
            <w:r>
              <w:t>Clearance</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CL-F</w:t>
            </w:r>
          </w:p>
        </w:tc>
        <w:tc>
          <w:tcPr>
            <w:tcW w:w="6911" w:type="dxa"/>
          </w:tcPr>
          <w:p w:rsidR="008D0E06" w:rsidRDefault="008D0E06" w:rsidP="008D0E06">
            <w:pPr>
              <w:cnfStyle w:val="000000000000" w:firstRow="0" w:lastRow="0" w:firstColumn="0" w:lastColumn="0" w:oddVBand="0" w:evenVBand="0" w:oddHBand="0" w:evenHBand="0" w:firstRowFirstColumn="0" w:firstRowLastColumn="0" w:lastRowFirstColumn="0" w:lastRowLastColumn="0"/>
            </w:pPr>
            <w:r>
              <w:t>Oral clearance</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proofErr w:type="spellStart"/>
            <w:r>
              <w:t>C</w:t>
            </w:r>
            <w:r w:rsidRPr="008D0E06">
              <w:rPr>
                <w:vertAlign w:val="subscript"/>
              </w:rPr>
              <w:t>max</w:t>
            </w:r>
            <w:proofErr w:type="spellEnd"/>
          </w:p>
        </w:tc>
        <w:tc>
          <w:tcPr>
            <w:tcW w:w="6911" w:type="dxa"/>
          </w:tcPr>
          <w:p w:rsidR="008D0E06" w:rsidRDefault="008D0E06" w:rsidP="008D0E06">
            <w:pPr>
              <w:cnfStyle w:val="000000000000" w:firstRow="0" w:lastRow="0" w:firstColumn="0" w:lastColumn="0" w:oddVBand="0" w:evenVBand="0" w:oddHBand="0" w:evenHBand="0" w:firstRowFirstColumn="0" w:firstRowLastColumn="0" w:lastRowFirstColumn="0" w:lastRowLastColumn="0"/>
            </w:pPr>
            <w:r>
              <w:t>Maximum concentration</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CRC</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proofErr w:type="spellStart"/>
            <w:r>
              <w:t>Colo</w:t>
            </w:r>
            <w:proofErr w:type="spellEnd"/>
            <w:r>
              <w:t>-rectal cancer</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CSR</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Clinical study report</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DDI</w:t>
            </w:r>
          </w:p>
        </w:tc>
        <w:tc>
          <w:tcPr>
            <w:tcW w:w="6911" w:type="dxa"/>
          </w:tcPr>
          <w:p w:rsidR="00365034" w:rsidRPr="00EC0D63" w:rsidRDefault="006A76C9" w:rsidP="006A76C9">
            <w:pPr>
              <w:cnfStyle w:val="000000000000" w:firstRow="0" w:lastRow="0" w:firstColumn="0" w:lastColumn="0" w:oddVBand="0" w:evenVBand="0" w:oddHBand="0" w:evenHBand="0" w:firstRowFirstColumn="0" w:firstRowLastColumn="0" w:lastRowFirstColumn="0" w:lastRowLastColumn="0"/>
            </w:pPr>
            <w:r>
              <w:t>Drug-drug interaction</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286FC3" w:rsidP="00365034">
            <w:r>
              <w:t>DRM</w:t>
            </w:r>
          </w:p>
        </w:tc>
        <w:tc>
          <w:tcPr>
            <w:tcW w:w="6911" w:type="dxa"/>
          </w:tcPr>
          <w:p w:rsidR="00365034" w:rsidRPr="00EC0D63" w:rsidRDefault="00365034" w:rsidP="00365034">
            <w:pPr>
              <w:cnfStyle w:val="000000000000" w:firstRow="0" w:lastRow="0" w:firstColumn="0" w:lastColumn="0" w:oddVBand="0" w:evenVBand="0" w:oddHBand="0" w:evenHBand="0" w:firstRowFirstColumn="0" w:firstRowLastColumn="0" w:lastRowFirstColumn="0" w:lastRowLastColumn="0"/>
            </w:pPr>
            <w:r w:rsidRPr="00EC0D63">
              <w:t>Drug related material</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Pr="00EC0D63" w:rsidRDefault="00025F7F" w:rsidP="00365034">
            <w:r>
              <w:t>ECG</w:t>
            </w:r>
          </w:p>
        </w:tc>
        <w:tc>
          <w:tcPr>
            <w:tcW w:w="6911" w:type="dxa"/>
          </w:tcPr>
          <w:p w:rsidR="00025F7F" w:rsidRPr="00EC0D63" w:rsidRDefault="00025F7F" w:rsidP="00025F7F">
            <w:pPr>
              <w:cnfStyle w:val="000000000000" w:firstRow="0" w:lastRow="0" w:firstColumn="0" w:lastColumn="0" w:oddVBand="0" w:evenVBand="0" w:oddHBand="0" w:evenHBand="0" w:firstRowFirstColumn="0" w:firstRowLastColumn="0" w:lastRowFirstColumn="0" w:lastRowLastColumn="0"/>
            </w:pPr>
            <w:r>
              <w:t>Electrocardiogram</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Pr="00EC0D63" w:rsidRDefault="00025F7F" w:rsidP="00365034">
            <w:r>
              <w:t>ECOG</w:t>
            </w:r>
          </w:p>
        </w:tc>
        <w:tc>
          <w:tcPr>
            <w:tcW w:w="6911" w:type="dxa"/>
          </w:tcPr>
          <w:p w:rsidR="00025F7F" w:rsidRPr="00EC0D63" w:rsidRDefault="00025F7F" w:rsidP="00365034">
            <w:pPr>
              <w:cnfStyle w:val="000000000000" w:firstRow="0" w:lastRow="0" w:firstColumn="0" w:lastColumn="0" w:oddVBand="0" w:evenVBand="0" w:oddHBand="0" w:evenHBand="0" w:firstRowFirstColumn="0" w:firstRowLastColumn="0" w:lastRowFirstColumn="0" w:lastRowLastColumn="0"/>
            </w:pPr>
            <w:r>
              <w:t>Eastern Cooperative Oncology Group</w:t>
            </w:r>
          </w:p>
        </w:tc>
      </w:tr>
      <w:tr w:rsidR="002B325C" w:rsidTr="00206C16">
        <w:tc>
          <w:tcPr>
            <w:cnfStyle w:val="001000000000" w:firstRow="0" w:lastRow="0" w:firstColumn="1" w:lastColumn="0" w:oddVBand="0" w:evenVBand="0" w:oddHBand="0" w:evenHBand="0" w:firstRowFirstColumn="0" w:firstRowLastColumn="0" w:lastRowFirstColumn="0" w:lastRowLastColumn="0"/>
            <w:tcW w:w="1890" w:type="dxa"/>
          </w:tcPr>
          <w:p w:rsidR="002B325C" w:rsidRDefault="002B325C" w:rsidP="002B325C">
            <w:r w:rsidRPr="00420D0E">
              <w:t>EGFR</w:t>
            </w:r>
          </w:p>
        </w:tc>
        <w:tc>
          <w:tcPr>
            <w:tcW w:w="6911" w:type="dxa"/>
          </w:tcPr>
          <w:p w:rsidR="002B325C" w:rsidRDefault="002B325C" w:rsidP="002B325C">
            <w:pPr>
              <w:cnfStyle w:val="000000000000" w:firstRow="0" w:lastRow="0" w:firstColumn="0" w:lastColumn="0" w:oddVBand="0" w:evenVBand="0" w:oddHBand="0" w:evenHBand="0" w:firstRowFirstColumn="0" w:firstRowLastColumn="0" w:lastRowFirstColumn="0" w:lastRowLastColumn="0"/>
            </w:pPr>
            <w:r>
              <w:t>E</w:t>
            </w:r>
            <w:r w:rsidRPr="00420D0E">
              <w:t>p</w:t>
            </w:r>
            <w:r w:rsidR="00286FC3">
              <w:t>ithelial growth factor receptor</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FTIH</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First time in humans</w:t>
            </w:r>
          </w:p>
        </w:tc>
      </w:tr>
      <w:tr w:rsidR="00EF4F32" w:rsidTr="00206C16">
        <w:tc>
          <w:tcPr>
            <w:cnfStyle w:val="001000000000" w:firstRow="0" w:lastRow="0" w:firstColumn="1" w:lastColumn="0" w:oddVBand="0" w:evenVBand="0" w:oddHBand="0" w:evenHBand="0" w:firstRowFirstColumn="0" w:firstRowLastColumn="0" w:lastRowFirstColumn="0" w:lastRowLastColumn="0"/>
            <w:tcW w:w="1890" w:type="dxa"/>
          </w:tcPr>
          <w:p w:rsidR="00EF4F32" w:rsidRDefault="00EF4F32" w:rsidP="00EC0D63">
            <w:r>
              <w:t>GLS</w:t>
            </w:r>
          </w:p>
        </w:tc>
        <w:tc>
          <w:tcPr>
            <w:tcW w:w="6911" w:type="dxa"/>
          </w:tcPr>
          <w:p w:rsidR="00EF4F32" w:rsidRDefault="00EF4F32" w:rsidP="00EC0D63">
            <w:pPr>
              <w:cnfStyle w:val="000000000000" w:firstRow="0" w:lastRow="0" w:firstColumn="0" w:lastColumn="0" w:oddVBand="0" w:evenVBand="0" w:oddHBand="0" w:evenHBand="0" w:firstRowFirstColumn="0" w:firstRowLastColumn="0" w:lastRowFirstColumn="0" w:lastRowLastColumn="0"/>
            </w:pPr>
            <w:r>
              <w:t>Geometric least squares</w:t>
            </w:r>
          </w:p>
        </w:tc>
      </w:tr>
      <w:tr w:rsidR="007026C0" w:rsidTr="00206C16">
        <w:tc>
          <w:tcPr>
            <w:cnfStyle w:val="001000000000" w:firstRow="0" w:lastRow="0" w:firstColumn="1" w:lastColumn="0" w:oddVBand="0" w:evenVBand="0" w:oddHBand="0" w:evenHBand="0" w:firstRowFirstColumn="0" w:firstRowLastColumn="0" w:lastRowFirstColumn="0" w:lastRowLastColumn="0"/>
            <w:tcW w:w="1890" w:type="dxa"/>
          </w:tcPr>
          <w:p w:rsidR="007026C0" w:rsidRDefault="007026C0" w:rsidP="00EC0D63">
            <w:r>
              <w:t>HPMC</w:t>
            </w:r>
          </w:p>
        </w:tc>
        <w:tc>
          <w:tcPr>
            <w:tcW w:w="6911" w:type="dxa"/>
          </w:tcPr>
          <w:p w:rsidR="007026C0" w:rsidRDefault="007026C0" w:rsidP="007026C0">
            <w:pPr>
              <w:cnfStyle w:val="000000000000" w:firstRow="0" w:lastRow="0" w:firstColumn="0" w:lastColumn="0" w:oddVBand="0" w:evenVBand="0" w:oddHBand="0" w:evenHBand="0" w:firstRowFirstColumn="0" w:firstRowLastColumn="0" w:lastRowFirstColumn="0" w:lastRowLastColumn="0"/>
            </w:pPr>
            <w:proofErr w:type="spellStart"/>
            <w:r>
              <w:t>Hydroxypropyl</w:t>
            </w:r>
            <w:proofErr w:type="spellEnd"/>
            <w:r>
              <w:t xml:space="preserve"> methylcellulose</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EC0D63">
            <w:r>
              <w:t>IRC</w:t>
            </w:r>
          </w:p>
        </w:tc>
        <w:tc>
          <w:tcPr>
            <w:tcW w:w="6911" w:type="dxa"/>
          </w:tcPr>
          <w:p w:rsidR="00025F7F" w:rsidRDefault="00025F7F" w:rsidP="00EC0D63">
            <w:pPr>
              <w:cnfStyle w:val="000000000000" w:firstRow="0" w:lastRow="0" w:firstColumn="0" w:lastColumn="0" w:oddVBand="0" w:evenVBand="0" w:oddHBand="0" w:evenHBand="0" w:firstRowFirstColumn="0" w:firstRowLastColumn="0" w:lastRowFirstColumn="0" w:lastRowLastColumn="0"/>
            </w:pPr>
            <w:r>
              <w:t>Independent Review Committee</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EC0D63">
            <w:r>
              <w:t>ITT</w:t>
            </w:r>
          </w:p>
        </w:tc>
        <w:tc>
          <w:tcPr>
            <w:tcW w:w="6911" w:type="dxa"/>
          </w:tcPr>
          <w:p w:rsidR="00025F7F" w:rsidRDefault="00025F7F" w:rsidP="00EC0D63">
            <w:pPr>
              <w:cnfStyle w:val="000000000000" w:firstRow="0" w:lastRow="0" w:firstColumn="0" w:lastColumn="0" w:oddVBand="0" w:evenVBand="0" w:oddHBand="0" w:evenHBand="0" w:firstRowFirstColumn="0" w:firstRowLastColumn="0" w:lastRowFirstColumn="0" w:lastRowLastColumn="0"/>
            </w:pPr>
            <w:r>
              <w:t>Intent to treat</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IV</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Intravenous</w:t>
            </w:r>
          </w:p>
        </w:tc>
      </w:tr>
      <w:tr w:rsidR="00705396" w:rsidTr="00206C16">
        <w:tc>
          <w:tcPr>
            <w:cnfStyle w:val="001000000000" w:firstRow="0" w:lastRow="0" w:firstColumn="1" w:lastColumn="0" w:oddVBand="0" w:evenVBand="0" w:oddHBand="0" w:evenHBand="0" w:firstRowFirstColumn="0" w:firstRowLastColumn="0" w:lastRowFirstColumn="0" w:lastRowLastColumn="0"/>
            <w:tcW w:w="1890" w:type="dxa"/>
          </w:tcPr>
          <w:p w:rsidR="00705396" w:rsidRDefault="00705396" w:rsidP="00EC0D63">
            <w:r>
              <w:t>KA</w:t>
            </w:r>
          </w:p>
        </w:tc>
        <w:tc>
          <w:tcPr>
            <w:tcW w:w="6911" w:type="dxa"/>
          </w:tcPr>
          <w:p w:rsidR="00705396" w:rsidRDefault="00705396" w:rsidP="00EC0D63">
            <w:pPr>
              <w:cnfStyle w:val="000000000000" w:firstRow="0" w:lastRow="0" w:firstColumn="0" w:lastColumn="0" w:oddVBand="0" w:evenVBand="0" w:oddHBand="0" w:evenHBand="0" w:firstRowFirstColumn="0" w:firstRowLastColumn="0" w:lastRowFirstColumn="0" w:lastRowLastColumn="0"/>
            </w:pPr>
            <w:proofErr w:type="spellStart"/>
            <w:r>
              <w:t>Keratoacanthomas</w:t>
            </w:r>
            <w:proofErr w:type="spellEnd"/>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LD</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Loading dose</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EC0D63">
            <w:r>
              <w:lastRenderedPageBreak/>
              <w:t>LDH</w:t>
            </w:r>
          </w:p>
        </w:tc>
        <w:tc>
          <w:tcPr>
            <w:tcW w:w="6911" w:type="dxa"/>
          </w:tcPr>
          <w:p w:rsidR="00025F7F" w:rsidRDefault="00025F7F" w:rsidP="00EC0D63">
            <w:pPr>
              <w:cnfStyle w:val="000000000000" w:firstRow="0" w:lastRow="0" w:firstColumn="0" w:lastColumn="0" w:oddVBand="0" w:evenVBand="0" w:oddHBand="0" w:evenHBand="0" w:firstRowFirstColumn="0" w:firstRowLastColumn="0" w:lastRowFirstColumn="0" w:lastRowLastColumn="0"/>
            </w:pPr>
            <w:r>
              <w:t>Lactate dehydrogenase</w:t>
            </w:r>
          </w:p>
        </w:tc>
      </w:tr>
      <w:tr w:rsidR="002C6966" w:rsidTr="00206C16">
        <w:tc>
          <w:tcPr>
            <w:cnfStyle w:val="001000000000" w:firstRow="0" w:lastRow="0" w:firstColumn="1" w:lastColumn="0" w:oddVBand="0" w:evenVBand="0" w:oddHBand="0" w:evenHBand="0" w:firstRowFirstColumn="0" w:firstRowLastColumn="0" w:lastRowFirstColumn="0" w:lastRowLastColumn="0"/>
            <w:tcW w:w="1890" w:type="dxa"/>
          </w:tcPr>
          <w:p w:rsidR="002C6966" w:rsidRDefault="002C6966" w:rsidP="00EC0D63">
            <w:r w:rsidRPr="00C84025">
              <w:t>LVEF</w:t>
            </w:r>
          </w:p>
        </w:tc>
        <w:tc>
          <w:tcPr>
            <w:tcW w:w="6911" w:type="dxa"/>
          </w:tcPr>
          <w:p w:rsidR="002C6966" w:rsidRDefault="002C6966" w:rsidP="002C6966">
            <w:pPr>
              <w:cnfStyle w:val="000000000000" w:firstRow="0" w:lastRow="0" w:firstColumn="0" w:lastColumn="0" w:oddVBand="0" w:evenVBand="0" w:oddHBand="0" w:evenHBand="0" w:firstRowFirstColumn="0" w:firstRowLastColumn="0" w:lastRowFirstColumn="0" w:lastRowLastColumn="0"/>
            </w:pPr>
            <w:r>
              <w:t xml:space="preserve">Left </w:t>
            </w:r>
            <w:r w:rsidRPr="002C6966">
              <w:t>ventricular ejection fraction</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MAP</w:t>
            </w:r>
          </w:p>
        </w:tc>
        <w:tc>
          <w:tcPr>
            <w:tcW w:w="6911" w:type="dxa"/>
          </w:tcPr>
          <w:p w:rsidR="008D0E06" w:rsidRDefault="008D0E06" w:rsidP="00EC0D63">
            <w:pPr>
              <w:cnfStyle w:val="000000000000" w:firstRow="0" w:lastRow="0" w:firstColumn="0" w:lastColumn="0" w:oddVBand="0" w:evenVBand="0" w:oddHBand="0" w:evenHBand="0" w:firstRowFirstColumn="0" w:firstRowLastColumn="0" w:lastRowFirstColumn="0" w:lastRowLastColumn="0"/>
            </w:pPr>
            <w:r>
              <w:t>Mitogen-Activated Protein</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MC</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Multi-centre</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MEK</w:t>
            </w:r>
          </w:p>
        </w:tc>
        <w:tc>
          <w:tcPr>
            <w:tcW w:w="6911" w:type="dxa"/>
          </w:tcPr>
          <w:p w:rsidR="008D0E06" w:rsidRDefault="008D0E06" w:rsidP="00EC0D63">
            <w:pPr>
              <w:cnfStyle w:val="000000000000" w:firstRow="0" w:lastRow="0" w:firstColumn="0" w:lastColumn="0" w:oddVBand="0" w:evenVBand="0" w:oddHBand="0" w:evenHBand="0" w:firstRowFirstColumn="0" w:firstRowLastColumn="0" w:lastRowFirstColumn="0" w:lastRowLastColumn="0"/>
            </w:pPr>
            <w:r>
              <w:t>Mitogen-activated Extracellular signal related Kinase</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MTD</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Maximum tolerated dose</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Pr="00EC0D63" w:rsidRDefault="006A76C9" w:rsidP="00EC0D63">
            <w:r>
              <w:t>NSCLC</w:t>
            </w:r>
          </w:p>
        </w:tc>
        <w:tc>
          <w:tcPr>
            <w:tcW w:w="6911" w:type="dxa"/>
          </w:tcPr>
          <w:p w:rsidR="00365034" w:rsidRPr="00EC0D63" w:rsidRDefault="006A76C9" w:rsidP="00EC0D63">
            <w:pPr>
              <w:cnfStyle w:val="000000000000" w:firstRow="0" w:lastRow="0" w:firstColumn="0" w:lastColumn="0" w:oddVBand="0" w:evenVBand="0" w:oddHBand="0" w:evenHBand="0" w:firstRowFirstColumn="0" w:firstRowLastColumn="0" w:lastRowFirstColumn="0" w:lastRowLastColumn="0"/>
            </w:pPr>
            <w:r>
              <w:t>Non-small cell lung cancer</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EC0D63">
            <w:r>
              <w:t>ORR</w:t>
            </w:r>
          </w:p>
        </w:tc>
        <w:tc>
          <w:tcPr>
            <w:tcW w:w="6911" w:type="dxa"/>
          </w:tcPr>
          <w:p w:rsidR="00025F7F" w:rsidRDefault="00025F7F" w:rsidP="00EC0D63">
            <w:pPr>
              <w:cnfStyle w:val="000000000000" w:firstRow="0" w:lastRow="0" w:firstColumn="0" w:lastColumn="0" w:oddVBand="0" w:evenVBand="0" w:oddHBand="0" w:evenHBand="0" w:firstRowFirstColumn="0" w:firstRowLastColumn="0" w:lastRowFirstColumn="0" w:lastRowLastColumn="0"/>
            </w:pPr>
            <w:r>
              <w:t>Overall response rate</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EC0D63">
            <w:r>
              <w:t>OS</w:t>
            </w:r>
          </w:p>
        </w:tc>
        <w:tc>
          <w:tcPr>
            <w:tcW w:w="6911" w:type="dxa"/>
          </w:tcPr>
          <w:p w:rsidR="008D0E06" w:rsidRDefault="008D0E06" w:rsidP="00EC0D63">
            <w:pPr>
              <w:cnfStyle w:val="000000000000" w:firstRow="0" w:lastRow="0" w:firstColumn="0" w:lastColumn="0" w:oddVBand="0" w:evenVBand="0" w:oddHBand="0" w:evenHBand="0" w:firstRowFirstColumn="0" w:firstRowLastColumn="0" w:lastRowFirstColumn="0" w:lastRowLastColumn="0"/>
            </w:pPr>
            <w:r>
              <w:t>Overall survival</w:t>
            </w:r>
          </w:p>
        </w:tc>
      </w:tr>
      <w:tr w:rsidR="00365034" w:rsidTr="00206C16">
        <w:tc>
          <w:tcPr>
            <w:cnfStyle w:val="001000000000" w:firstRow="0" w:lastRow="0" w:firstColumn="1" w:lastColumn="0" w:oddVBand="0" w:evenVBand="0" w:oddHBand="0" w:evenHBand="0" w:firstRowFirstColumn="0" w:firstRowLastColumn="0" w:lastRowFirstColumn="0" w:lastRowLastColumn="0"/>
            <w:tcW w:w="1890" w:type="dxa"/>
          </w:tcPr>
          <w:p w:rsidR="00365034" w:rsidRDefault="006A76C9" w:rsidP="000A63AF">
            <w:r>
              <w:t>PD</w:t>
            </w:r>
          </w:p>
        </w:tc>
        <w:tc>
          <w:tcPr>
            <w:tcW w:w="6911" w:type="dxa"/>
          </w:tcPr>
          <w:p w:rsidR="00365034" w:rsidRDefault="006A76C9" w:rsidP="00396C92">
            <w:pPr>
              <w:cnfStyle w:val="000000000000" w:firstRow="0" w:lastRow="0" w:firstColumn="0" w:lastColumn="0" w:oddVBand="0" w:evenVBand="0" w:oddHBand="0" w:evenHBand="0" w:firstRowFirstColumn="0" w:firstRowLastColumn="0" w:lastRowFirstColumn="0" w:lastRowLastColumn="0"/>
            </w:pPr>
            <w:r>
              <w:t>Pharmacodynamic</w:t>
            </w:r>
            <w:r w:rsidR="008D0E06">
              <w:t>s</w:t>
            </w:r>
          </w:p>
        </w:tc>
      </w:tr>
      <w:tr w:rsidR="006A76C9" w:rsidTr="00206C16">
        <w:tc>
          <w:tcPr>
            <w:cnfStyle w:val="001000000000" w:firstRow="0" w:lastRow="0" w:firstColumn="1" w:lastColumn="0" w:oddVBand="0" w:evenVBand="0" w:oddHBand="0" w:evenHBand="0" w:firstRowFirstColumn="0" w:firstRowLastColumn="0" w:lastRowFirstColumn="0" w:lastRowLastColumn="0"/>
            <w:tcW w:w="1890" w:type="dxa"/>
          </w:tcPr>
          <w:p w:rsidR="006A76C9" w:rsidRDefault="006A76C9" w:rsidP="000A63AF">
            <w:r>
              <w:t>PK</w:t>
            </w:r>
          </w:p>
        </w:tc>
        <w:tc>
          <w:tcPr>
            <w:tcW w:w="6911" w:type="dxa"/>
          </w:tcPr>
          <w:p w:rsidR="006A76C9" w:rsidRDefault="006A76C9" w:rsidP="00396C92">
            <w:pPr>
              <w:cnfStyle w:val="000000000000" w:firstRow="0" w:lastRow="0" w:firstColumn="0" w:lastColumn="0" w:oddVBand="0" w:evenVBand="0" w:oddHBand="0" w:evenHBand="0" w:firstRowFirstColumn="0" w:firstRowLastColumn="0" w:lastRowFirstColumn="0" w:lastRowLastColumn="0"/>
            </w:pPr>
            <w:r>
              <w:t>Pharmacokinetic</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0A63AF">
            <w:proofErr w:type="spellStart"/>
            <w:r>
              <w:t>PopPK</w:t>
            </w:r>
            <w:proofErr w:type="spellEnd"/>
          </w:p>
        </w:tc>
        <w:tc>
          <w:tcPr>
            <w:tcW w:w="6911" w:type="dxa"/>
          </w:tcPr>
          <w:p w:rsidR="00025F7F" w:rsidRDefault="00025F7F" w:rsidP="00396C92">
            <w:pPr>
              <w:cnfStyle w:val="000000000000" w:firstRow="0" w:lastRow="0" w:firstColumn="0" w:lastColumn="0" w:oddVBand="0" w:evenVBand="0" w:oddHBand="0" w:evenHBand="0" w:firstRowFirstColumn="0" w:firstRowLastColumn="0" w:lastRowFirstColumn="0" w:lastRowLastColumn="0"/>
            </w:pPr>
            <w:r>
              <w:t>Population pharmacokinetics</w:t>
            </w:r>
          </w:p>
        </w:tc>
      </w:tr>
      <w:tr w:rsidR="00E02B30" w:rsidTr="00206C16">
        <w:tc>
          <w:tcPr>
            <w:cnfStyle w:val="001000000000" w:firstRow="0" w:lastRow="0" w:firstColumn="1" w:lastColumn="0" w:oddVBand="0" w:evenVBand="0" w:oddHBand="0" w:evenHBand="0" w:firstRowFirstColumn="0" w:firstRowLastColumn="0" w:lastRowFirstColumn="0" w:lastRowLastColumn="0"/>
            <w:tcW w:w="1890" w:type="dxa"/>
          </w:tcPr>
          <w:p w:rsidR="00E02B30" w:rsidRDefault="00E02B30" w:rsidP="000A63AF">
            <w:r>
              <w:t>QD</w:t>
            </w:r>
          </w:p>
        </w:tc>
        <w:tc>
          <w:tcPr>
            <w:tcW w:w="6911" w:type="dxa"/>
          </w:tcPr>
          <w:p w:rsidR="00E02B30" w:rsidRDefault="00E02B30" w:rsidP="00396C92">
            <w:pPr>
              <w:cnfStyle w:val="000000000000" w:firstRow="0" w:lastRow="0" w:firstColumn="0" w:lastColumn="0" w:oddVBand="0" w:evenVBand="0" w:oddHBand="0" w:evenHBand="0" w:firstRowFirstColumn="0" w:firstRowLastColumn="0" w:lastRowFirstColumn="0" w:lastRowLastColumn="0"/>
            </w:pPr>
            <w:r>
              <w:t>Once daily</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r>
              <w:t>Q/F</w:t>
            </w:r>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Distributional clearance</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proofErr w:type="spellStart"/>
            <w:r>
              <w:t>QTc</w:t>
            </w:r>
            <w:proofErr w:type="spellEnd"/>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QT interval corrected for rate</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0A63AF">
            <w:proofErr w:type="spellStart"/>
            <w:r>
              <w:t>QTcB</w:t>
            </w:r>
            <w:proofErr w:type="spellEnd"/>
          </w:p>
        </w:tc>
        <w:tc>
          <w:tcPr>
            <w:tcW w:w="6911" w:type="dxa"/>
          </w:tcPr>
          <w:p w:rsidR="00025F7F" w:rsidRDefault="00025F7F" w:rsidP="00025F7F">
            <w:pPr>
              <w:cnfStyle w:val="000000000000" w:firstRow="0" w:lastRow="0" w:firstColumn="0" w:lastColumn="0" w:oddVBand="0" w:evenVBand="0" w:oddHBand="0" w:evenHBand="0" w:firstRowFirstColumn="0" w:firstRowLastColumn="0" w:lastRowFirstColumn="0" w:lastRowLastColumn="0"/>
            </w:pPr>
            <w:r>
              <w:t xml:space="preserve">Corrected QT on electrocardiogram by </w:t>
            </w:r>
            <w:proofErr w:type="spellStart"/>
            <w:r>
              <w:t>Bazett’s</w:t>
            </w:r>
            <w:proofErr w:type="spellEnd"/>
            <w:r>
              <w:t xml:space="preserve"> method</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proofErr w:type="spellStart"/>
            <w:r>
              <w:t>QTcF</w:t>
            </w:r>
            <w:proofErr w:type="spellEnd"/>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 xml:space="preserve">Frederica-corrected </w:t>
            </w:r>
            <w:proofErr w:type="spellStart"/>
            <w:r>
              <w:t>QTc</w:t>
            </w:r>
            <w:proofErr w:type="spellEnd"/>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proofErr w:type="spellStart"/>
            <w:r>
              <w:t>QTcP</w:t>
            </w:r>
            <w:proofErr w:type="spellEnd"/>
          </w:p>
        </w:tc>
        <w:tc>
          <w:tcPr>
            <w:tcW w:w="6911" w:type="dxa"/>
          </w:tcPr>
          <w:p w:rsidR="00025F7F" w:rsidRDefault="008D0E06" w:rsidP="00025F7F">
            <w:pPr>
              <w:cnfStyle w:val="000000000000" w:firstRow="0" w:lastRow="0" w:firstColumn="0" w:lastColumn="0" w:oddVBand="0" w:evenVBand="0" w:oddHBand="0" w:evenHBand="0" w:firstRowFirstColumn="0" w:firstRowLastColumn="0" w:lastRowFirstColumn="0" w:lastRowLastColumn="0"/>
            </w:pPr>
            <w:r>
              <w:t>QT interval corrected by estimated population factor</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0A63AF">
            <w:r>
              <w:t>RECIST</w:t>
            </w:r>
          </w:p>
        </w:tc>
        <w:tc>
          <w:tcPr>
            <w:tcW w:w="6911" w:type="dxa"/>
          </w:tcPr>
          <w:p w:rsidR="00025F7F" w:rsidRDefault="00025F7F" w:rsidP="00025F7F">
            <w:pPr>
              <w:cnfStyle w:val="000000000000" w:firstRow="0" w:lastRow="0" w:firstColumn="0" w:lastColumn="0" w:oddVBand="0" w:evenVBand="0" w:oddHBand="0" w:evenHBand="0" w:firstRowFirstColumn="0" w:firstRowLastColumn="0" w:lastRowFirstColumn="0" w:lastRowLastColumn="0"/>
            </w:pPr>
            <w:r>
              <w:t>Response Evaluation Criteria in Solid Tumours</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r>
              <w:t>RR</w:t>
            </w:r>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Response rate</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0A63AF">
            <w:r>
              <w:t>RVO</w:t>
            </w:r>
          </w:p>
        </w:tc>
        <w:tc>
          <w:tcPr>
            <w:tcW w:w="6911" w:type="dxa"/>
          </w:tcPr>
          <w:p w:rsidR="00025F7F" w:rsidRDefault="00025F7F" w:rsidP="00396C92">
            <w:pPr>
              <w:cnfStyle w:val="000000000000" w:firstRow="0" w:lastRow="0" w:firstColumn="0" w:lastColumn="0" w:oddVBand="0" w:evenVBand="0" w:oddHBand="0" w:evenHBand="0" w:firstRowFirstColumn="0" w:firstRowLastColumn="0" w:lastRowFirstColumn="0" w:lastRowLastColumn="0"/>
            </w:pPr>
            <w:r>
              <w:t>Retinal vein occlusion</w:t>
            </w:r>
          </w:p>
        </w:tc>
      </w:tr>
      <w:tr w:rsidR="00705396" w:rsidTr="00206C16">
        <w:tc>
          <w:tcPr>
            <w:cnfStyle w:val="001000000000" w:firstRow="0" w:lastRow="0" w:firstColumn="1" w:lastColumn="0" w:oddVBand="0" w:evenVBand="0" w:oddHBand="0" w:evenHBand="0" w:firstRowFirstColumn="0" w:firstRowLastColumn="0" w:lastRowFirstColumn="0" w:lastRowLastColumn="0"/>
            <w:tcW w:w="1890" w:type="dxa"/>
          </w:tcPr>
          <w:p w:rsidR="00705396" w:rsidRDefault="00705396" w:rsidP="000A63AF">
            <w:r>
              <w:t>SCC</w:t>
            </w:r>
          </w:p>
        </w:tc>
        <w:tc>
          <w:tcPr>
            <w:tcW w:w="6911" w:type="dxa"/>
          </w:tcPr>
          <w:p w:rsidR="00705396" w:rsidRDefault="00705396" w:rsidP="00705396">
            <w:pPr>
              <w:cnfStyle w:val="000000000000" w:firstRow="0" w:lastRow="0" w:firstColumn="0" w:lastColumn="0" w:oddVBand="0" w:evenVBand="0" w:oddHBand="0" w:evenHBand="0" w:firstRowFirstColumn="0" w:firstRowLastColumn="0" w:lastRowFirstColumn="0" w:lastRowLastColumn="0"/>
            </w:pPr>
            <w:r>
              <w:t>Squamous cell carcinoma</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0A63AF">
            <w:r>
              <w:t>SAE</w:t>
            </w:r>
          </w:p>
        </w:tc>
        <w:tc>
          <w:tcPr>
            <w:tcW w:w="6911" w:type="dxa"/>
          </w:tcPr>
          <w:p w:rsidR="00025F7F" w:rsidRDefault="00025F7F" w:rsidP="00396C92">
            <w:pPr>
              <w:cnfStyle w:val="000000000000" w:firstRow="0" w:lastRow="0" w:firstColumn="0" w:lastColumn="0" w:oddVBand="0" w:evenVBand="0" w:oddHBand="0" w:evenHBand="0" w:firstRowFirstColumn="0" w:firstRowLastColumn="0" w:lastRowFirstColumn="0" w:lastRowLastColumn="0"/>
            </w:pPr>
            <w:r>
              <w:t>Serious adverse event</w:t>
            </w:r>
          </w:p>
        </w:tc>
      </w:tr>
      <w:tr w:rsidR="006A76C9" w:rsidTr="00206C16">
        <w:tc>
          <w:tcPr>
            <w:cnfStyle w:val="001000000000" w:firstRow="0" w:lastRow="0" w:firstColumn="1" w:lastColumn="0" w:oddVBand="0" w:evenVBand="0" w:oddHBand="0" w:evenHBand="0" w:firstRowFirstColumn="0" w:firstRowLastColumn="0" w:lastRowFirstColumn="0" w:lastRowLastColumn="0"/>
            <w:tcW w:w="1890" w:type="dxa"/>
          </w:tcPr>
          <w:p w:rsidR="006A76C9" w:rsidRDefault="006A76C9" w:rsidP="000A63AF">
            <w:r>
              <w:t>SD</w:t>
            </w:r>
          </w:p>
        </w:tc>
        <w:tc>
          <w:tcPr>
            <w:tcW w:w="6911" w:type="dxa"/>
          </w:tcPr>
          <w:p w:rsidR="006A76C9" w:rsidRDefault="006A76C9" w:rsidP="00396C92">
            <w:pPr>
              <w:cnfStyle w:val="000000000000" w:firstRow="0" w:lastRow="0" w:firstColumn="0" w:lastColumn="0" w:oddVBand="0" w:evenVBand="0" w:oddHBand="0" w:evenHBand="0" w:firstRowFirstColumn="0" w:firstRowLastColumn="0" w:lastRowFirstColumn="0" w:lastRowLastColumn="0"/>
            </w:pPr>
            <w:r>
              <w:t>Single dose</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r>
              <w:t>T½</w:t>
            </w:r>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Half life</w:t>
            </w:r>
          </w:p>
        </w:tc>
      </w:tr>
      <w:tr w:rsidR="00025F7F" w:rsidTr="00206C16">
        <w:tc>
          <w:tcPr>
            <w:cnfStyle w:val="001000000000" w:firstRow="0" w:lastRow="0" w:firstColumn="1" w:lastColumn="0" w:oddVBand="0" w:evenVBand="0" w:oddHBand="0" w:evenHBand="0" w:firstRowFirstColumn="0" w:firstRowLastColumn="0" w:lastRowFirstColumn="0" w:lastRowLastColumn="0"/>
            <w:tcW w:w="1890" w:type="dxa"/>
          </w:tcPr>
          <w:p w:rsidR="00025F7F" w:rsidRDefault="00025F7F" w:rsidP="000A63AF">
            <w:r>
              <w:lastRenderedPageBreak/>
              <w:t>ULN</w:t>
            </w:r>
          </w:p>
        </w:tc>
        <w:tc>
          <w:tcPr>
            <w:tcW w:w="6911" w:type="dxa"/>
          </w:tcPr>
          <w:p w:rsidR="00025F7F" w:rsidRDefault="00025F7F" w:rsidP="00396C92">
            <w:pPr>
              <w:cnfStyle w:val="000000000000" w:firstRow="0" w:lastRow="0" w:firstColumn="0" w:lastColumn="0" w:oddVBand="0" w:evenVBand="0" w:oddHBand="0" w:evenHBand="0" w:firstRowFirstColumn="0" w:firstRowLastColumn="0" w:lastRowFirstColumn="0" w:lastRowLastColumn="0"/>
            </w:pPr>
            <w:r>
              <w:t>Upper limit of normal</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proofErr w:type="spellStart"/>
            <w:r>
              <w:t>Vc</w:t>
            </w:r>
            <w:proofErr w:type="spellEnd"/>
            <w:r>
              <w:t>-F</w:t>
            </w:r>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Oral volume of distribution</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0A63AF">
            <w:proofErr w:type="spellStart"/>
            <w:r>
              <w:t>V</w:t>
            </w:r>
            <w:r w:rsidRPr="008D0E06">
              <w:rPr>
                <w:vertAlign w:val="subscript"/>
              </w:rPr>
              <w:t>d</w:t>
            </w:r>
            <w:proofErr w:type="spellEnd"/>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Volume of distribution</w:t>
            </w:r>
          </w:p>
        </w:tc>
      </w:tr>
      <w:tr w:rsidR="008D0E06" w:rsidTr="00206C16">
        <w:tc>
          <w:tcPr>
            <w:cnfStyle w:val="001000000000" w:firstRow="0" w:lastRow="0" w:firstColumn="1" w:lastColumn="0" w:oddVBand="0" w:evenVBand="0" w:oddHBand="0" w:evenHBand="0" w:firstRowFirstColumn="0" w:firstRowLastColumn="0" w:lastRowFirstColumn="0" w:lastRowLastColumn="0"/>
            <w:tcW w:w="1890" w:type="dxa"/>
          </w:tcPr>
          <w:p w:rsidR="008D0E06" w:rsidRDefault="008D0E06" w:rsidP="008D0E06">
            <w:proofErr w:type="spellStart"/>
            <w:r>
              <w:t>Vp</w:t>
            </w:r>
            <w:proofErr w:type="spellEnd"/>
            <w:r>
              <w:t>-F</w:t>
            </w:r>
          </w:p>
        </w:tc>
        <w:tc>
          <w:tcPr>
            <w:tcW w:w="6911" w:type="dxa"/>
          </w:tcPr>
          <w:p w:rsidR="008D0E06" w:rsidRDefault="008D0E06" w:rsidP="00396C92">
            <w:pPr>
              <w:cnfStyle w:val="000000000000" w:firstRow="0" w:lastRow="0" w:firstColumn="0" w:lastColumn="0" w:oddVBand="0" w:evenVBand="0" w:oddHBand="0" w:evenHBand="0" w:firstRowFirstColumn="0" w:firstRowLastColumn="0" w:lastRowFirstColumn="0" w:lastRowLastColumn="0"/>
            </w:pPr>
            <w:r>
              <w:t>Apparent peripheral volume of distribution</w:t>
            </w:r>
          </w:p>
        </w:tc>
      </w:tr>
    </w:tbl>
    <w:p w:rsidR="00586F98" w:rsidRDefault="00586F98" w:rsidP="00286FC3">
      <w:pPr>
        <w:pStyle w:val="Heading2"/>
        <w:rPr>
          <w:lang w:eastAsia="en-AU"/>
        </w:rPr>
      </w:pPr>
      <w:bookmarkStart w:id="8" w:name="_Toc351718900"/>
      <w:bookmarkStart w:id="9" w:name="_Toc355338635"/>
      <w:bookmarkStart w:id="10" w:name="_Toc393785663"/>
      <w:r w:rsidRPr="00286FC3">
        <w:t>Clinical</w:t>
      </w:r>
      <w:r>
        <w:rPr>
          <w:lang w:eastAsia="en-AU"/>
        </w:rPr>
        <w:t xml:space="preserve"> rationale</w:t>
      </w:r>
      <w:bookmarkEnd w:id="10"/>
    </w:p>
    <w:p w:rsidR="00AD17F6" w:rsidRPr="00AD17F6" w:rsidRDefault="00AD17F6" w:rsidP="00286FC3">
      <w:r w:rsidRPr="00AD17F6">
        <w:t xml:space="preserve">Therapeutic options for </w:t>
      </w:r>
      <w:proofErr w:type="spellStart"/>
      <w:r w:rsidRPr="00AD17F6">
        <w:t>unresectable</w:t>
      </w:r>
      <w:proofErr w:type="spellEnd"/>
      <w:r w:rsidRPr="00AD17F6">
        <w:t xml:space="preserve"> and metastatic melanoma are limited. Chemoth</w:t>
      </w:r>
      <w:r w:rsidR="0012241E">
        <w:t>erapy including agents such as i</w:t>
      </w:r>
      <w:r w:rsidRPr="00AD17F6">
        <w:t>midazole</w:t>
      </w:r>
      <w:r w:rsidR="0012241E">
        <w:t>,</w:t>
      </w:r>
      <w:r w:rsidRPr="00AD17F6">
        <w:t xml:space="preserve"> </w:t>
      </w:r>
      <w:proofErr w:type="spellStart"/>
      <w:r w:rsidR="0012241E">
        <w:t>c</w:t>
      </w:r>
      <w:r w:rsidRPr="00AD17F6">
        <w:t>arboxamide</w:t>
      </w:r>
      <w:proofErr w:type="spellEnd"/>
      <w:r w:rsidRPr="00AD17F6">
        <w:t xml:space="preserve"> and </w:t>
      </w:r>
      <w:r w:rsidR="0012241E">
        <w:t>c</w:t>
      </w:r>
      <w:r w:rsidRPr="00AD17F6">
        <w:t xml:space="preserve">arboplatin have limited efficacy with only 10 to 15% of patients achieving any degree of tumour regression. More recently </w:t>
      </w:r>
      <w:proofErr w:type="spellStart"/>
      <w:r w:rsidR="0012241E">
        <w:t>v</w:t>
      </w:r>
      <w:r w:rsidRPr="00AD17F6">
        <w:t>emurafenib</w:t>
      </w:r>
      <w:proofErr w:type="spellEnd"/>
      <w:r w:rsidRPr="00AD17F6">
        <w:t xml:space="preserve"> a selective</w:t>
      </w:r>
      <w:r w:rsidR="0012241E" w:rsidRPr="0012241E">
        <w:t xml:space="preserve"> Proto-oncogene B-</w:t>
      </w:r>
      <w:proofErr w:type="spellStart"/>
      <w:r w:rsidR="0012241E" w:rsidRPr="0012241E">
        <w:t>Raf</w:t>
      </w:r>
      <w:proofErr w:type="spellEnd"/>
      <w:r w:rsidR="0012241E">
        <w:t xml:space="preserve"> (</w:t>
      </w:r>
      <w:r w:rsidRPr="00AD17F6">
        <w:t>BRAF</w:t>
      </w:r>
      <w:r w:rsidR="0012241E">
        <w:t>)</w:t>
      </w:r>
      <w:r w:rsidRPr="00AD17F6">
        <w:t xml:space="preserve"> inhibitor has demonstrated a worthwhile clinical benefit and another agent </w:t>
      </w:r>
      <w:proofErr w:type="spellStart"/>
      <w:r w:rsidR="0012241E">
        <w:t>i</w:t>
      </w:r>
      <w:r w:rsidRPr="00AD17F6">
        <w:t>pilimumab</w:t>
      </w:r>
      <w:proofErr w:type="spellEnd"/>
      <w:r w:rsidRPr="00AD17F6">
        <w:t xml:space="preserve"> a mono-clonal antibody that blocks the cytotoxic T-lymphocyte antigen CTLA-4 has demonstrated significant improvement in overall survival </w:t>
      </w:r>
      <w:r w:rsidR="0012241E">
        <w:t xml:space="preserve">(OS) </w:t>
      </w:r>
      <w:r w:rsidRPr="00AD17F6">
        <w:t>of patients with metastatic melanoma. Nevertheless the need for further agents of worthwhile activity is clear and recognising that 60% of cutaneous melanomas have specific mutations of the BRAF oncogene which activates</w:t>
      </w:r>
      <w:r w:rsidR="00EC0D63">
        <w:t xml:space="preserve"> </w:t>
      </w:r>
      <w:r w:rsidR="00EC0D63" w:rsidRPr="00EC0D63">
        <w:t>Mitogen-activated Extracellular signal regulated Kinase</w:t>
      </w:r>
      <w:r w:rsidR="00EC0D63">
        <w:t xml:space="preserve"> (</w:t>
      </w:r>
      <w:r w:rsidRPr="00AD17F6">
        <w:t>MEK</w:t>
      </w:r>
      <w:r w:rsidR="00EC0D63">
        <w:t>)</w:t>
      </w:r>
      <w:r w:rsidRPr="00AD17F6">
        <w:t xml:space="preserve"> in a down</w:t>
      </w:r>
      <w:r>
        <w:t>-</w:t>
      </w:r>
      <w:r w:rsidR="00EC0D63">
        <w:t>stream Mitogen-</w:t>
      </w:r>
      <w:proofErr w:type="spellStart"/>
      <w:r w:rsidR="00EC0D63">
        <w:t>A</w:t>
      </w:r>
      <w:r w:rsidRPr="00AD17F6">
        <w:t>tivated</w:t>
      </w:r>
      <w:proofErr w:type="spellEnd"/>
      <w:r w:rsidRPr="00AD17F6">
        <w:t xml:space="preserve"> </w:t>
      </w:r>
      <w:r w:rsidR="00EC0D63">
        <w:t>P</w:t>
      </w:r>
      <w:r w:rsidRPr="00AD17F6">
        <w:t xml:space="preserve">rotein </w:t>
      </w:r>
      <w:r>
        <w:t>(</w:t>
      </w:r>
      <w:r w:rsidRPr="00AD17F6">
        <w:t>MAP</w:t>
      </w:r>
      <w:r>
        <w:t xml:space="preserve">) </w:t>
      </w:r>
      <w:r w:rsidRPr="00AD17F6">
        <w:t xml:space="preserve">kinase signalling cascade, by interfering with this pathway at the level of the MEK kinases represents an alternative and potentially clinically active treatment option for </w:t>
      </w:r>
      <w:proofErr w:type="spellStart"/>
      <w:r w:rsidRPr="00AD17F6">
        <w:t>unresectable</w:t>
      </w:r>
      <w:proofErr w:type="spellEnd"/>
      <w:r w:rsidRPr="00AD17F6">
        <w:t xml:space="preserve"> metastatic BRAF mutant melanoma wi</w:t>
      </w:r>
      <w:r w:rsidR="00286FC3">
        <w:t>th a different safety profile.</w:t>
      </w:r>
    </w:p>
    <w:p w:rsidR="00586F98" w:rsidRDefault="00586F98" w:rsidP="00286FC3">
      <w:pPr>
        <w:pStyle w:val="Heading2"/>
        <w:rPr>
          <w:lang w:eastAsia="en-AU"/>
        </w:rPr>
      </w:pPr>
      <w:bookmarkStart w:id="11" w:name="_Toc393785664"/>
      <w:r w:rsidRPr="00286FC3">
        <w:t>Contents</w:t>
      </w:r>
      <w:r>
        <w:rPr>
          <w:lang w:eastAsia="en-AU"/>
        </w:rPr>
        <w:t xml:space="preserve"> of the clinical dossier</w:t>
      </w:r>
      <w:bookmarkEnd w:id="8"/>
      <w:bookmarkEnd w:id="9"/>
      <w:bookmarkEnd w:id="11"/>
    </w:p>
    <w:p w:rsidR="00586F98" w:rsidRDefault="00586F98" w:rsidP="00286FC3">
      <w:pPr>
        <w:pStyle w:val="Heading3"/>
      </w:pPr>
      <w:bookmarkStart w:id="12" w:name="_Toc393785665"/>
      <w:r>
        <w:t xml:space="preserve">Scope of the clinical </w:t>
      </w:r>
      <w:r w:rsidRPr="00286FC3">
        <w:t>dossier</w:t>
      </w:r>
      <w:bookmarkEnd w:id="12"/>
    </w:p>
    <w:p w:rsidR="00EC0D63" w:rsidRDefault="00EC0D63" w:rsidP="00EC0D63">
      <w:r>
        <w:t xml:space="preserve">The dossier </w:t>
      </w:r>
      <w:r w:rsidRPr="00EC0D63">
        <w:t>contains study reports with appropriate tabular summaries for the clinical pharmacology studies</w:t>
      </w:r>
      <w:r w:rsidR="00E73829">
        <w:t>:</w:t>
      </w:r>
    </w:p>
    <w:p w:rsidR="00EC0D63" w:rsidRDefault="00EC0D63" w:rsidP="00EC0D63">
      <w:pPr>
        <w:pStyle w:val="ListBullet"/>
      </w:pPr>
      <w:r w:rsidRPr="00EC0D63">
        <w:t xml:space="preserve">MEK111054 </w:t>
      </w:r>
      <w:r>
        <w:t xml:space="preserve">- </w:t>
      </w:r>
      <w:r w:rsidRPr="00EC0D63">
        <w:t xml:space="preserve">an open label multi-dose escalation study to investigate the safety, </w:t>
      </w:r>
      <w:r>
        <w:t>pharmacokinetics (</w:t>
      </w:r>
      <w:r w:rsidRPr="00EC0D63">
        <w:t>PK</w:t>
      </w:r>
      <w:r>
        <w:t>)</w:t>
      </w:r>
      <w:r w:rsidRPr="00EC0D63">
        <w:t xml:space="preserve"> and </w:t>
      </w:r>
      <w:r>
        <w:t>pharmacodynamics (</w:t>
      </w:r>
      <w:r w:rsidRPr="00EC0D63">
        <w:t>PD</w:t>
      </w:r>
      <w:r>
        <w:t>)</w:t>
      </w:r>
      <w:r w:rsidRPr="00EC0D63">
        <w:t xml:space="preserve"> of the MEK inhibitor </w:t>
      </w:r>
      <w:proofErr w:type="spellStart"/>
      <w:r>
        <w:t>t</w:t>
      </w:r>
      <w:r w:rsidRPr="00EC0D63">
        <w:t>rametini</w:t>
      </w:r>
      <w:r w:rsidR="00286FC3">
        <w:t>b</w:t>
      </w:r>
      <w:proofErr w:type="spellEnd"/>
      <w:r w:rsidR="00286FC3">
        <w:t xml:space="preserve"> in solid tumours or lymphoma;</w:t>
      </w:r>
    </w:p>
    <w:p w:rsidR="00EC0D63" w:rsidRDefault="00EC0D63" w:rsidP="00EC0D63">
      <w:pPr>
        <w:pStyle w:val="ListBullet"/>
      </w:pPr>
      <w:r w:rsidRPr="00EC0D63">
        <w:t>MEK113709</w:t>
      </w:r>
      <w:r>
        <w:t xml:space="preserve"> -</w:t>
      </w:r>
      <w:r w:rsidRPr="00EC0D63">
        <w:t xml:space="preserve"> an open label 2</w:t>
      </w:r>
      <w:r w:rsidR="00E73829">
        <w:t>-p</w:t>
      </w:r>
      <w:r w:rsidRPr="00EC0D63">
        <w:t>eriod randomised cross</w:t>
      </w:r>
      <w:r w:rsidR="0012241E">
        <w:t>-</w:t>
      </w:r>
      <w:r w:rsidRPr="00EC0D63">
        <w:t xml:space="preserve">over study to evaluate the effect of food on the single dose PK of the MEK inhibitor </w:t>
      </w:r>
      <w:proofErr w:type="spellStart"/>
      <w:r>
        <w:t>t</w:t>
      </w:r>
      <w:r w:rsidRPr="00EC0D63">
        <w:t>rametinib</w:t>
      </w:r>
      <w:proofErr w:type="spellEnd"/>
      <w:r w:rsidRPr="00EC0D63">
        <w:t xml:space="preserve"> </w:t>
      </w:r>
      <w:r w:rsidR="00286FC3">
        <w:t>in subjects with solid tumours;</w:t>
      </w:r>
    </w:p>
    <w:p w:rsidR="00EC0D63" w:rsidRPr="00286FC3" w:rsidRDefault="00EC0D63" w:rsidP="00286FC3">
      <w:pPr>
        <w:pStyle w:val="ListBullet"/>
      </w:pPr>
      <w:r w:rsidRPr="00EC0D63">
        <w:t>MEK113708</w:t>
      </w:r>
      <w:r>
        <w:t xml:space="preserve"> - </w:t>
      </w:r>
      <w:r w:rsidRPr="00EC0D63">
        <w:t xml:space="preserve">an </w:t>
      </w:r>
      <w:r w:rsidRPr="00286FC3">
        <w:t xml:space="preserve">open label mass balance study to investigate the absorption, distribution, metabolism and elimination of a single oral dose of MEK inhibitor 14C </w:t>
      </w:r>
      <w:proofErr w:type="spellStart"/>
      <w:r w:rsidRPr="00286FC3">
        <w:t>trametinib</w:t>
      </w:r>
      <w:proofErr w:type="spellEnd"/>
      <w:r w:rsidRPr="00286FC3">
        <w:t xml:space="preserve"> in male subjects with solid tumours;</w:t>
      </w:r>
    </w:p>
    <w:p w:rsidR="00EC0D63" w:rsidRPr="00286FC3" w:rsidRDefault="00EC0D63" w:rsidP="00286FC3">
      <w:pPr>
        <w:pStyle w:val="ListBullet"/>
      </w:pPr>
      <w:r w:rsidRPr="00286FC3">
        <w:t xml:space="preserve">MEK115064 - to determine the absolute bioavailability of </w:t>
      </w:r>
      <w:proofErr w:type="spellStart"/>
      <w:r w:rsidRPr="00286FC3">
        <w:t>trametinib</w:t>
      </w:r>
      <w:proofErr w:type="spellEnd"/>
      <w:r w:rsidRPr="00286FC3">
        <w:t xml:space="preserve"> following a single oral dose co-administered with an intravenous regular </w:t>
      </w:r>
      <w:r w:rsidR="00E73829" w:rsidRPr="00286FC3">
        <w:t>labelled</w:t>
      </w:r>
      <w:r w:rsidRPr="00286FC3">
        <w:t xml:space="preserve"> micro-dose of </w:t>
      </w:r>
      <w:proofErr w:type="spellStart"/>
      <w:r w:rsidR="00E73829" w:rsidRPr="00286FC3">
        <w:t>t</w:t>
      </w:r>
      <w:r w:rsidRPr="00286FC3">
        <w:t>rametinib</w:t>
      </w:r>
      <w:proofErr w:type="spellEnd"/>
      <w:r w:rsidRPr="00286FC3">
        <w:t xml:space="preserve"> in subjects with solid tumours</w:t>
      </w:r>
      <w:r w:rsidR="0012241E" w:rsidRPr="00286FC3">
        <w:t>;</w:t>
      </w:r>
    </w:p>
    <w:p w:rsidR="00EC0D63" w:rsidRDefault="00EC0D63" w:rsidP="00286FC3">
      <w:pPr>
        <w:pStyle w:val="ListBullet"/>
      </w:pPr>
      <w:r w:rsidRPr="00286FC3">
        <w:t>MEK113583 - an open label multi-centre</w:t>
      </w:r>
      <w:r w:rsidRPr="00EC0D63">
        <w:t xml:space="preserve"> </w:t>
      </w:r>
      <w:r>
        <w:t>P</w:t>
      </w:r>
      <w:r w:rsidRPr="00EC0D63">
        <w:t xml:space="preserve">hase II </w:t>
      </w:r>
      <w:r w:rsidR="00E73829">
        <w:t>s</w:t>
      </w:r>
      <w:r w:rsidRPr="00EC0D63">
        <w:t>tudy to investigate the objective response rate</w:t>
      </w:r>
      <w:r w:rsidR="0012241E">
        <w:t xml:space="preserve"> (RR)</w:t>
      </w:r>
      <w:r w:rsidRPr="00EC0D63">
        <w:t xml:space="preserve">, safety and PK of </w:t>
      </w:r>
      <w:proofErr w:type="spellStart"/>
      <w:r>
        <w:t>t</w:t>
      </w:r>
      <w:r w:rsidRPr="00EC0D63">
        <w:t>rametinib</w:t>
      </w:r>
      <w:proofErr w:type="spellEnd"/>
      <w:r w:rsidRPr="00EC0D63">
        <w:t xml:space="preserve"> in BRAF mutation</w:t>
      </w:r>
      <w:r w:rsidR="0012241E">
        <w:t>-</w:t>
      </w:r>
      <w:r w:rsidRPr="00EC0D63">
        <w:t>positive melanoma subjects previously treated either with or without a BRAF inhibitor</w:t>
      </w:r>
      <w:r w:rsidR="0012241E">
        <w:t>;</w:t>
      </w:r>
    </w:p>
    <w:p w:rsidR="00EC0D63" w:rsidRDefault="00EC0D63" w:rsidP="00EC0D63">
      <w:pPr>
        <w:pStyle w:val="ListBullet"/>
      </w:pPr>
      <w:r w:rsidRPr="00EC0D63">
        <w:lastRenderedPageBreak/>
        <w:t>MEK114267</w:t>
      </w:r>
      <w:r>
        <w:t xml:space="preserve"> - </w:t>
      </w:r>
      <w:r w:rsidRPr="00EC0D63">
        <w:t xml:space="preserve">the </w:t>
      </w:r>
      <w:r w:rsidR="0012241E">
        <w:t>P</w:t>
      </w:r>
      <w:r w:rsidRPr="00EC0D63">
        <w:t xml:space="preserve">hase III pivotal study which is a randomised open label study comparing </w:t>
      </w:r>
      <w:proofErr w:type="spellStart"/>
      <w:r>
        <w:t>t</w:t>
      </w:r>
      <w:r w:rsidRPr="00EC0D63">
        <w:t>rametinib</w:t>
      </w:r>
      <w:proofErr w:type="spellEnd"/>
      <w:r w:rsidRPr="00EC0D63">
        <w:t xml:space="preserve"> to chemotherapy in subjects with advanced metastatic BRAF V600</w:t>
      </w:r>
      <w:r w:rsidR="0012241E">
        <w:t xml:space="preserve"> E-K mutation-positive melanoma;</w:t>
      </w:r>
    </w:p>
    <w:p w:rsidR="00EC0D63" w:rsidRDefault="00EC0D63" w:rsidP="00EC0D63">
      <w:pPr>
        <w:pStyle w:val="ListBullet"/>
      </w:pPr>
      <w:r w:rsidRPr="00EC0D63">
        <w:t>BRF113220</w:t>
      </w:r>
      <w:r>
        <w:t xml:space="preserve"> -</w:t>
      </w:r>
      <w:r w:rsidRPr="00EC0D63">
        <w:t xml:space="preserve"> an open label dose escalation </w:t>
      </w:r>
      <w:r w:rsidR="00E73829">
        <w:t>P</w:t>
      </w:r>
      <w:r w:rsidRPr="00EC0D63">
        <w:t xml:space="preserve">hase I/II study to investigate the safety, PK, PD and clinical activity of the BRAF inhibitor </w:t>
      </w:r>
      <w:proofErr w:type="spellStart"/>
      <w:r>
        <w:t>d</w:t>
      </w:r>
      <w:r w:rsidRPr="00EC0D63">
        <w:t>abrafenib</w:t>
      </w:r>
      <w:proofErr w:type="spellEnd"/>
      <w:r w:rsidRPr="00EC0D63">
        <w:t xml:space="preserve"> in combination with </w:t>
      </w:r>
      <w:proofErr w:type="spellStart"/>
      <w:r>
        <w:t>t</w:t>
      </w:r>
      <w:r w:rsidRPr="00EC0D63">
        <w:t>rametinib</w:t>
      </w:r>
      <w:proofErr w:type="spellEnd"/>
      <w:r w:rsidRPr="00EC0D63">
        <w:t xml:space="preserve"> in subjects with </w:t>
      </w:r>
      <w:r w:rsidR="00286FC3">
        <w:t>BRAF mutant metastatic melanoma;</w:t>
      </w:r>
    </w:p>
    <w:p w:rsidR="00EC0D63" w:rsidRPr="00EC0D63" w:rsidRDefault="00EC0D63" w:rsidP="00EC0D63">
      <w:pPr>
        <w:pStyle w:val="ListBullet"/>
      </w:pPr>
      <w:r w:rsidRPr="00EC0D63">
        <w:t>MEK112111</w:t>
      </w:r>
      <w:r>
        <w:t xml:space="preserve"> - a</w:t>
      </w:r>
      <w:r w:rsidRPr="00EC0D63">
        <w:t xml:space="preserve">nother PK study not relevant to this submission is a </w:t>
      </w:r>
      <w:r w:rsidR="0012241E">
        <w:t>P</w:t>
      </w:r>
      <w:r w:rsidRPr="00EC0D63">
        <w:t>hase I</w:t>
      </w:r>
      <w:r w:rsidR="00F7121F">
        <w:t>B</w:t>
      </w:r>
      <w:r w:rsidRPr="00EC0D63">
        <w:t xml:space="preserve"> combination study of BRAF inhibitor </w:t>
      </w:r>
      <w:proofErr w:type="spellStart"/>
      <w:r>
        <w:t>t</w:t>
      </w:r>
      <w:r w:rsidRPr="00EC0D63">
        <w:t>rametinib</w:t>
      </w:r>
      <w:proofErr w:type="spellEnd"/>
      <w:r w:rsidRPr="00EC0D63">
        <w:t xml:space="preserve"> with </w:t>
      </w:r>
      <w:r>
        <w:t>g</w:t>
      </w:r>
      <w:r w:rsidRPr="00EC0D63">
        <w:t>emcitabine in subjects with solid tumours.</w:t>
      </w:r>
    </w:p>
    <w:p w:rsidR="00E73829" w:rsidRDefault="00EC0D63" w:rsidP="00286FC3">
      <w:r w:rsidRPr="00EC0D63">
        <w:t>Full study reports together with relevant summaries for the three efficacy/safety studies</w:t>
      </w:r>
      <w:r w:rsidR="00E73829">
        <w:t>:</w:t>
      </w:r>
    </w:p>
    <w:p w:rsidR="00E73829" w:rsidRDefault="00EC0D63" w:rsidP="00286FC3">
      <w:pPr>
        <w:pStyle w:val="ListBullet"/>
      </w:pPr>
      <w:r w:rsidRPr="00EC0D63">
        <w:t>MEK114267</w:t>
      </w:r>
      <w:r w:rsidR="0012241E">
        <w:t xml:space="preserve"> is</w:t>
      </w:r>
      <w:r w:rsidRPr="00EC0D63">
        <w:t xml:space="preserve"> the pivotal </w:t>
      </w:r>
      <w:r w:rsidR="00E73829">
        <w:t>t</w:t>
      </w:r>
      <w:r w:rsidRPr="00EC0D63">
        <w:t>rial together with the two supportive studies</w:t>
      </w:r>
      <w:r w:rsidR="00286FC3">
        <w:t xml:space="preserve"> –</w:t>
      </w:r>
    </w:p>
    <w:p w:rsidR="00E73829" w:rsidRDefault="00EC0D63" w:rsidP="00E73829">
      <w:pPr>
        <w:pStyle w:val="ListBullet2"/>
      </w:pPr>
      <w:r w:rsidRPr="00EC0D63">
        <w:t xml:space="preserve">MEK113583 a </w:t>
      </w:r>
      <w:r>
        <w:t>P</w:t>
      </w:r>
      <w:r w:rsidRPr="00EC0D63">
        <w:t xml:space="preserve">hase </w:t>
      </w:r>
      <w:r w:rsidR="00286FC3">
        <w:t>II trial and</w:t>
      </w:r>
    </w:p>
    <w:p w:rsidR="00EC0D63" w:rsidRPr="00EC0D63" w:rsidRDefault="00EC0D63" w:rsidP="00E73829">
      <w:pPr>
        <w:pStyle w:val="ListBullet2"/>
      </w:pPr>
      <w:r w:rsidRPr="00EC0D63">
        <w:t xml:space="preserve">MEK111054 a </w:t>
      </w:r>
      <w:r>
        <w:t>P</w:t>
      </w:r>
      <w:r w:rsidR="00286FC3">
        <w:t>hase I dose escalation study.</w:t>
      </w:r>
    </w:p>
    <w:p w:rsidR="00EC0D63" w:rsidRPr="00EC0D63" w:rsidRDefault="00EC0D63" w:rsidP="00286FC3">
      <w:r w:rsidRPr="00EC0D63">
        <w:t xml:space="preserve">The relevant study evaluating the </w:t>
      </w:r>
      <w:proofErr w:type="spellStart"/>
      <w:r w:rsidR="00144B6F">
        <w:t>d</w:t>
      </w:r>
      <w:r w:rsidR="00144B6F" w:rsidRPr="00EC0D63">
        <w:t>abrafenib</w:t>
      </w:r>
      <w:proofErr w:type="spellEnd"/>
      <w:r w:rsidR="00144B6F">
        <w:t>/</w:t>
      </w:r>
      <w:proofErr w:type="spellStart"/>
      <w:r w:rsidR="00144B6F">
        <w:t>t</w:t>
      </w:r>
      <w:r w:rsidR="00144B6F" w:rsidRPr="00EC0D63">
        <w:t>rametinib</w:t>
      </w:r>
      <w:proofErr w:type="spellEnd"/>
      <w:r w:rsidR="00144B6F" w:rsidRPr="00EC0D63">
        <w:t xml:space="preserve"> </w:t>
      </w:r>
      <w:r w:rsidRPr="00EC0D63">
        <w:t xml:space="preserve">combination is </w:t>
      </w:r>
      <w:r w:rsidR="00E73829">
        <w:t>S</w:t>
      </w:r>
      <w:r w:rsidRPr="00EC0D63">
        <w:t xml:space="preserve">tudy BRF113220 a randomised </w:t>
      </w:r>
      <w:r>
        <w:t>P</w:t>
      </w:r>
      <w:r w:rsidRPr="00EC0D63">
        <w:t xml:space="preserve">hase </w:t>
      </w:r>
      <w:r w:rsidR="00F7121F">
        <w:t>I/II</w:t>
      </w:r>
      <w:r w:rsidRPr="00EC0D63">
        <w:t xml:space="preserve"> open label study containing four parts including a full report re</w:t>
      </w:r>
      <w:r>
        <w:t>garding e</w:t>
      </w:r>
      <w:r w:rsidRPr="00EC0D63">
        <w:t>fficacy and safety.</w:t>
      </w:r>
    </w:p>
    <w:p w:rsidR="00586F98" w:rsidRDefault="00586F98" w:rsidP="00286FC3">
      <w:pPr>
        <w:pStyle w:val="Heading3"/>
      </w:pPr>
      <w:bookmarkStart w:id="13" w:name="_Toc393785666"/>
      <w:r>
        <w:t>Paediatric data</w:t>
      </w:r>
      <w:bookmarkEnd w:id="13"/>
    </w:p>
    <w:p w:rsidR="00B6150E" w:rsidRDefault="00EC0D63" w:rsidP="00EC0D63">
      <w:pPr>
        <w:rPr>
          <w:lang w:val="en-US"/>
        </w:rPr>
      </w:pPr>
      <w:r w:rsidRPr="00EC0D63">
        <w:rPr>
          <w:lang w:val="en-US"/>
        </w:rPr>
        <w:t>This submission do</w:t>
      </w:r>
      <w:r w:rsidR="00286FC3">
        <w:rPr>
          <w:lang w:val="en-US"/>
        </w:rPr>
        <w:t xml:space="preserve">es not include </w:t>
      </w:r>
      <w:proofErr w:type="spellStart"/>
      <w:r w:rsidR="00286FC3">
        <w:rPr>
          <w:lang w:val="en-US"/>
        </w:rPr>
        <w:t>paediatric</w:t>
      </w:r>
      <w:proofErr w:type="spellEnd"/>
      <w:r w:rsidR="00286FC3">
        <w:rPr>
          <w:lang w:val="en-US"/>
        </w:rPr>
        <w:t xml:space="preserve"> data.</w:t>
      </w:r>
    </w:p>
    <w:p w:rsidR="00586F98" w:rsidRDefault="00586F98" w:rsidP="00286FC3">
      <w:pPr>
        <w:pStyle w:val="Heading3"/>
      </w:pPr>
      <w:bookmarkStart w:id="14" w:name="_Toc393785667"/>
      <w:r>
        <w:t xml:space="preserve">Good clinical </w:t>
      </w:r>
      <w:r w:rsidRPr="00286FC3">
        <w:t>practice</w:t>
      </w:r>
      <w:bookmarkEnd w:id="14"/>
    </w:p>
    <w:p w:rsidR="00586F98" w:rsidRPr="00586F98" w:rsidRDefault="00B6150E" w:rsidP="00586F98">
      <w:pPr>
        <w:rPr>
          <w:lang w:eastAsia="ja-JP"/>
        </w:rPr>
      </w:pPr>
      <w:r w:rsidRPr="00B6150E">
        <w:rPr>
          <w:lang w:val="en-US" w:eastAsia="ja-JP"/>
        </w:rPr>
        <w:t>All aspects of good clinical practice have been observed in the study submitted</w:t>
      </w:r>
      <w:r w:rsidR="00286FC3">
        <w:rPr>
          <w:lang w:eastAsia="ja-JP"/>
        </w:rPr>
        <w:t>.</w:t>
      </w:r>
    </w:p>
    <w:p w:rsidR="00B6150E" w:rsidRDefault="00B6150E" w:rsidP="00286FC3">
      <w:r w:rsidRPr="00B6150E">
        <w:t>For the remainder of this submission the evaluation will be presented in two parts</w:t>
      </w:r>
      <w:r>
        <w:t>:</w:t>
      </w:r>
    </w:p>
    <w:p w:rsidR="00B6150E" w:rsidRDefault="00B6150E" w:rsidP="00B6150E">
      <w:pPr>
        <w:pStyle w:val="ListBullet"/>
      </w:pPr>
      <w:r w:rsidRPr="00B6150E">
        <w:t xml:space="preserve">Part A </w:t>
      </w:r>
      <w:r>
        <w:t xml:space="preserve">- </w:t>
      </w:r>
      <w:r w:rsidRPr="00B6150E">
        <w:t xml:space="preserve">efficacy and safety and benefit – risk assessments for the mono-therapy </w:t>
      </w:r>
      <w:proofErr w:type="spellStart"/>
      <w:r>
        <w:t>t</w:t>
      </w:r>
      <w:r w:rsidR="00286FC3">
        <w:t>rametinib</w:t>
      </w:r>
      <w:proofErr w:type="spellEnd"/>
    </w:p>
    <w:p w:rsidR="00B6150E" w:rsidRPr="00B6150E" w:rsidRDefault="00B6150E" w:rsidP="00B6150E">
      <w:pPr>
        <w:pStyle w:val="ListBullet"/>
      </w:pPr>
      <w:r>
        <w:t xml:space="preserve">Part B - </w:t>
      </w:r>
      <w:r w:rsidR="00614C92" w:rsidRPr="00614C92">
        <w:t xml:space="preserve">efficacy and safety and benefit – risk assessments </w:t>
      </w:r>
      <w:r w:rsidRPr="00B6150E">
        <w:t xml:space="preserve">for the combination of </w:t>
      </w:r>
      <w:proofErr w:type="spellStart"/>
      <w:r>
        <w:t>d</w:t>
      </w:r>
      <w:r w:rsidRPr="00B6150E">
        <w:t>abrafenib</w:t>
      </w:r>
      <w:proofErr w:type="spellEnd"/>
      <w:r w:rsidR="00144B6F">
        <w:t>/</w:t>
      </w:r>
      <w:proofErr w:type="spellStart"/>
      <w:r w:rsidR="00144B6F">
        <w:t>t</w:t>
      </w:r>
      <w:r w:rsidR="00144B6F" w:rsidRPr="00B6150E">
        <w:t>rametinib</w:t>
      </w:r>
      <w:proofErr w:type="spellEnd"/>
      <w:r w:rsidR="00286FC3">
        <w:t>.</w:t>
      </w:r>
    </w:p>
    <w:p w:rsidR="00B6150E" w:rsidRPr="00B6150E" w:rsidRDefault="00B6150E" w:rsidP="00286FC3">
      <w:pPr>
        <w:pStyle w:val="Heading2"/>
      </w:pPr>
      <w:bookmarkStart w:id="15" w:name="_Toc393785668"/>
      <w:r w:rsidRPr="00B6150E">
        <w:t>P</w:t>
      </w:r>
      <w:r>
        <w:t xml:space="preserve">art </w:t>
      </w:r>
      <w:r w:rsidRPr="00B6150E">
        <w:t>A</w:t>
      </w:r>
      <w:r w:rsidR="00091D65">
        <w:t xml:space="preserve"> – </w:t>
      </w:r>
      <w:r w:rsidR="00091D65" w:rsidRPr="00286FC3">
        <w:t>Study</w:t>
      </w:r>
      <w:r w:rsidR="00091D65">
        <w:t xml:space="preserve"> of mono-therapy </w:t>
      </w:r>
      <w:proofErr w:type="spellStart"/>
      <w:r w:rsidR="00091D65">
        <w:t>trametinib</w:t>
      </w:r>
      <w:bookmarkEnd w:id="15"/>
      <w:proofErr w:type="spellEnd"/>
    </w:p>
    <w:p w:rsidR="00E73829" w:rsidRDefault="00B6150E" w:rsidP="00B6150E">
      <w:r w:rsidRPr="00B6150E">
        <w:t xml:space="preserve">A total of </w:t>
      </w:r>
      <w:r>
        <w:t xml:space="preserve">six </w:t>
      </w:r>
      <w:r w:rsidRPr="00B6150E">
        <w:t xml:space="preserve">PK – PD studies in relation to </w:t>
      </w:r>
      <w:proofErr w:type="spellStart"/>
      <w:r>
        <w:t>t</w:t>
      </w:r>
      <w:r w:rsidRPr="00B6150E">
        <w:t>rametinib</w:t>
      </w:r>
      <w:proofErr w:type="spellEnd"/>
      <w:r w:rsidRPr="00B6150E">
        <w:t xml:space="preserve"> mono-therapy have been provided in this submission and include </w:t>
      </w:r>
      <w:r>
        <w:t>S</w:t>
      </w:r>
      <w:r w:rsidRPr="00B6150E">
        <w:t>tudy MEK111054</w:t>
      </w:r>
      <w:r>
        <w:t>, S</w:t>
      </w:r>
      <w:r w:rsidRPr="00B6150E">
        <w:t>tudy MEK113709</w:t>
      </w:r>
      <w:r>
        <w:t>, S</w:t>
      </w:r>
      <w:r w:rsidRPr="00B6150E">
        <w:t>tudy MEK113708</w:t>
      </w:r>
      <w:r>
        <w:t>, S</w:t>
      </w:r>
      <w:r w:rsidRPr="00B6150E">
        <w:t>tudy MEK115064</w:t>
      </w:r>
      <w:r>
        <w:t>, S</w:t>
      </w:r>
      <w:r w:rsidRPr="00B6150E">
        <w:t xml:space="preserve">tudy MEK113583 and </w:t>
      </w:r>
      <w:r>
        <w:t>S</w:t>
      </w:r>
      <w:r w:rsidRPr="00B6150E">
        <w:t xml:space="preserve">tudy </w:t>
      </w:r>
      <w:r w:rsidR="00B61BB5">
        <w:t>MEK</w:t>
      </w:r>
      <w:r w:rsidRPr="00B6150E">
        <w:t xml:space="preserve">114267 the pivotal </w:t>
      </w:r>
      <w:r>
        <w:t>P</w:t>
      </w:r>
      <w:r w:rsidRPr="00B6150E">
        <w:t>hase III study. These are indicated in</w:t>
      </w:r>
      <w:r>
        <w:t xml:space="preserve"> </w:t>
      </w:r>
      <w:r w:rsidRPr="00B6150E">
        <w:t>Table 1. A comparison of results across the studies allows for further definition of the various PK p</w:t>
      </w:r>
      <w:r w:rsidR="0012241E">
        <w:t>ara</w:t>
      </w:r>
      <w:r w:rsidR="00286FC3">
        <w:t>meters.</w:t>
      </w:r>
    </w:p>
    <w:p w:rsidR="00E73829" w:rsidRDefault="00E73829">
      <w:pPr>
        <w:spacing w:before="0" w:after="200" w:line="0" w:lineRule="auto"/>
      </w:pPr>
      <w:r>
        <w:br w:type="page"/>
      </w:r>
    </w:p>
    <w:p w:rsidR="0059636B" w:rsidRDefault="0059636B" w:rsidP="00F61054">
      <w:pPr>
        <w:pStyle w:val="TableTitle"/>
        <w:sectPr w:rsidR="0059636B" w:rsidSect="00E73829">
          <w:headerReference w:type="even" r:id="rId18"/>
          <w:headerReference w:type="default" r:id="rId19"/>
          <w:footerReference w:type="default" r:id="rId20"/>
          <w:headerReference w:type="first" r:id="rId21"/>
          <w:footerReference w:type="first" r:id="rId22"/>
          <w:pgSz w:w="11906" w:h="16838" w:code="9"/>
          <w:pgMar w:top="1440" w:right="1440" w:bottom="1440" w:left="1440" w:header="907" w:footer="215" w:gutter="0"/>
          <w:cols w:space="708"/>
          <w:docGrid w:linePitch="360"/>
        </w:sectPr>
      </w:pPr>
    </w:p>
    <w:p w:rsidR="00F61054" w:rsidRDefault="00F61054" w:rsidP="00C872B9">
      <w:pPr>
        <w:pStyle w:val="TableTitle"/>
      </w:pPr>
      <w:r>
        <w:lastRenderedPageBreak/>
        <w:t>Table 1: Tabular listing of all clinical pharmacology studies</w:t>
      </w:r>
    </w:p>
    <w:tbl>
      <w:tblPr>
        <w:tblStyle w:val="TableTGAblue"/>
        <w:tblW w:w="14000" w:type="dxa"/>
        <w:tblLayout w:type="fixed"/>
        <w:tblLook w:val="04A0" w:firstRow="1" w:lastRow="0" w:firstColumn="1" w:lastColumn="0" w:noHBand="0" w:noVBand="1"/>
      </w:tblPr>
      <w:tblGrid>
        <w:gridCol w:w="1951"/>
        <w:gridCol w:w="1843"/>
        <w:gridCol w:w="1984"/>
        <w:gridCol w:w="1701"/>
        <w:gridCol w:w="1843"/>
        <w:gridCol w:w="3119"/>
        <w:gridCol w:w="1559"/>
      </w:tblGrid>
      <w:tr w:rsidR="006E23C2" w:rsidTr="00213DE7">
        <w:trPr>
          <w:cnfStyle w:val="100000000000" w:firstRow="1" w:lastRow="0" w:firstColumn="0" w:lastColumn="0" w:oddVBand="0" w:evenVBand="0" w:oddHBand="0" w:evenHBand="0" w:firstRowFirstColumn="0" w:firstRowLastColumn="0" w:lastRowFirstColumn="0" w:lastRowLastColumn="0"/>
          <w:trHeight w:val="951"/>
          <w:tblHeader/>
        </w:trPr>
        <w:tc>
          <w:tcPr>
            <w:cnfStyle w:val="001000000000" w:firstRow="0" w:lastRow="0" w:firstColumn="1" w:lastColumn="0" w:oddVBand="0" w:evenVBand="0" w:oddHBand="0" w:evenHBand="0" w:firstRowFirstColumn="0" w:firstRowLastColumn="0" w:lastRowFirstColumn="0" w:lastRowLastColumn="0"/>
            <w:tcW w:w="1951" w:type="dxa"/>
          </w:tcPr>
          <w:p w:rsidR="006E23C2" w:rsidRPr="00552821" w:rsidRDefault="006E23C2" w:rsidP="00552821">
            <w:pPr>
              <w:ind w:left="0" w:right="34"/>
              <w:rPr>
                <w:sz w:val="18"/>
                <w:szCs w:val="18"/>
              </w:rPr>
            </w:pPr>
            <w:r w:rsidRPr="00552821">
              <w:rPr>
                <w:sz w:val="18"/>
                <w:szCs w:val="18"/>
              </w:rPr>
              <w:t>Protocol No. Type of Study</w:t>
            </w:r>
          </w:p>
        </w:tc>
        <w:tc>
          <w:tcPr>
            <w:tcW w:w="1843" w:type="dxa"/>
          </w:tcPr>
          <w:p w:rsidR="006E23C2" w:rsidRPr="00552821" w:rsidRDefault="006E23C2" w:rsidP="00552821">
            <w:pPr>
              <w:ind w:left="0" w:right="34"/>
              <w:cnfStyle w:val="100000000000" w:firstRow="1" w:lastRow="0" w:firstColumn="0" w:lastColumn="0" w:oddVBand="0" w:evenVBand="0" w:oddHBand="0" w:evenHBand="0" w:firstRowFirstColumn="0" w:firstRowLastColumn="0" w:lastRowFirstColumn="0" w:lastRowLastColumn="0"/>
              <w:rPr>
                <w:sz w:val="18"/>
                <w:szCs w:val="18"/>
              </w:rPr>
            </w:pPr>
            <w:r w:rsidRPr="00552821">
              <w:rPr>
                <w:sz w:val="18"/>
                <w:szCs w:val="18"/>
              </w:rPr>
              <w:t>Study Objectives</w:t>
            </w:r>
          </w:p>
        </w:tc>
        <w:tc>
          <w:tcPr>
            <w:tcW w:w="1984" w:type="dxa"/>
          </w:tcPr>
          <w:p w:rsidR="006E23C2" w:rsidRPr="00552821" w:rsidRDefault="006E23C2" w:rsidP="00552821">
            <w:pPr>
              <w:ind w:left="0" w:right="34"/>
              <w:cnfStyle w:val="100000000000" w:firstRow="1" w:lastRow="0" w:firstColumn="0" w:lastColumn="0" w:oddVBand="0" w:evenVBand="0" w:oddHBand="0" w:evenHBand="0" w:firstRowFirstColumn="0" w:firstRowLastColumn="0" w:lastRowFirstColumn="0" w:lastRowLastColumn="0"/>
              <w:rPr>
                <w:sz w:val="18"/>
                <w:szCs w:val="18"/>
              </w:rPr>
            </w:pPr>
            <w:r w:rsidRPr="00552821">
              <w:rPr>
                <w:sz w:val="18"/>
                <w:szCs w:val="18"/>
              </w:rPr>
              <w:t>Study Design</w:t>
            </w:r>
          </w:p>
        </w:tc>
        <w:tc>
          <w:tcPr>
            <w:tcW w:w="1701" w:type="dxa"/>
          </w:tcPr>
          <w:p w:rsidR="006E23C2" w:rsidRPr="00552821" w:rsidRDefault="006E23C2" w:rsidP="00552821">
            <w:pPr>
              <w:ind w:left="0" w:right="34"/>
              <w:cnfStyle w:val="100000000000" w:firstRow="1" w:lastRow="0" w:firstColumn="0" w:lastColumn="0" w:oddVBand="0" w:evenVBand="0" w:oddHBand="0" w:evenHBand="0" w:firstRowFirstColumn="0" w:firstRowLastColumn="0" w:lastRowFirstColumn="0" w:lastRowLastColumn="0"/>
              <w:rPr>
                <w:sz w:val="18"/>
                <w:szCs w:val="18"/>
              </w:rPr>
            </w:pPr>
            <w:r w:rsidRPr="00552821">
              <w:rPr>
                <w:sz w:val="18"/>
                <w:szCs w:val="18"/>
              </w:rPr>
              <w:t>Key Inclusion Criteria of Subjects</w:t>
            </w:r>
          </w:p>
        </w:tc>
        <w:tc>
          <w:tcPr>
            <w:tcW w:w="1843" w:type="dxa"/>
          </w:tcPr>
          <w:p w:rsidR="006E23C2" w:rsidRPr="00552821" w:rsidRDefault="006E23C2" w:rsidP="00552821">
            <w:pPr>
              <w:ind w:left="0" w:right="34"/>
              <w:cnfStyle w:val="100000000000" w:firstRow="1" w:lastRow="0" w:firstColumn="0" w:lastColumn="0" w:oddVBand="0" w:evenVBand="0" w:oddHBand="0" w:evenHBand="0" w:firstRowFirstColumn="0" w:firstRowLastColumn="0" w:lastRowFirstColumn="0" w:lastRowLastColumn="0"/>
              <w:rPr>
                <w:sz w:val="18"/>
                <w:szCs w:val="18"/>
              </w:rPr>
            </w:pPr>
            <w:r w:rsidRPr="00552821">
              <w:rPr>
                <w:sz w:val="18"/>
                <w:szCs w:val="18"/>
              </w:rPr>
              <w:t>No. Of Subjects Gender (M/F) Mean Age (Range)</w:t>
            </w:r>
          </w:p>
        </w:tc>
        <w:tc>
          <w:tcPr>
            <w:tcW w:w="3119" w:type="dxa"/>
          </w:tcPr>
          <w:p w:rsidR="006E23C2" w:rsidRPr="00552821" w:rsidRDefault="004600BC" w:rsidP="00552821">
            <w:pPr>
              <w:ind w:left="0" w:right="34"/>
              <w:cnfStyle w:val="100000000000" w:firstRow="1" w:lastRow="0" w:firstColumn="0" w:lastColumn="0" w:oddVBand="0" w:evenVBand="0" w:oddHBand="0" w:evenHBand="0" w:firstRowFirstColumn="0" w:firstRowLastColumn="0" w:lastRowFirstColumn="0" w:lastRowLastColumn="0"/>
              <w:rPr>
                <w:sz w:val="18"/>
                <w:szCs w:val="18"/>
              </w:rPr>
            </w:pPr>
            <w:r w:rsidRPr="00552821">
              <w:rPr>
                <w:sz w:val="18"/>
                <w:szCs w:val="18"/>
              </w:rPr>
              <w:t>Treatment</w:t>
            </w:r>
            <w:r w:rsidR="006E23C2" w:rsidRPr="00552821">
              <w:rPr>
                <w:sz w:val="18"/>
                <w:szCs w:val="18"/>
              </w:rPr>
              <w:t xml:space="preserve"> Details (Drug dose/form/route/</w:t>
            </w:r>
            <w:r w:rsidR="009F2CD4" w:rsidRPr="00552821">
              <w:rPr>
                <w:sz w:val="18"/>
                <w:szCs w:val="18"/>
              </w:rPr>
              <w:t xml:space="preserve"> </w:t>
            </w:r>
            <w:r w:rsidR="006E23C2" w:rsidRPr="00552821">
              <w:rPr>
                <w:sz w:val="18"/>
                <w:szCs w:val="18"/>
              </w:rPr>
              <w:t>frequency/duration)</w:t>
            </w:r>
          </w:p>
        </w:tc>
        <w:tc>
          <w:tcPr>
            <w:tcW w:w="1559" w:type="dxa"/>
          </w:tcPr>
          <w:p w:rsidR="006E23C2" w:rsidRPr="00552821" w:rsidRDefault="006E23C2" w:rsidP="00552821">
            <w:pPr>
              <w:ind w:left="0" w:right="34"/>
              <w:cnfStyle w:val="100000000000" w:firstRow="1" w:lastRow="0" w:firstColumn="0" w:lastColumn="0" w:oddVBand="0" w:evenVBand="0" w:oddHBand="0" w:evenHBand="0" w:firstRowFirstColumn="0" w:firstRowLastColumn="0" w:lastRowFirstColumn="0" w:lastRowLastColumn="0"/>
              <w:rPr>
                <w:sz w:val="18"/>
                <w:szCs w:val="18"/>
              </w:rPr>
            </w:pPr>
            <w:r w:rsidRPr="00552821">
              <w:rPr>
                <w:sz w:val="18"/>
                <w:szCs w:val="18"/>
              </w:rPr>
              <w:t>Study Status; location of study report</w:t>
            </w:r>
          </w:p>
        </w:tc>
      </w:tr>
      <w:tr w:rsidR="006E23C2" w:rsidTr="00780A81">
        <w:trPr>
          <w:trHeight w:val="494"/>
        </w:trPr>
        <w:tc>
          <w:tcPr>
            <w:cnfStyle w:val="001000000000" w:firstRow="0" w:lastRow="0" w:firstColumn="1" w:lastColumn="0" w:oddVBand="0" w:evenVBand="0" w:oddHBand="0" w:evenHBand="0" w:firstRowFirstColumn="0" w:firstRowLastColumn="0" w:lastRowFirstColumn="0" w:lastRowLastColumn="0"/>
            <w:tcW w:w="1951" w:type="dxa"/>
          </w:tcPr>
          <w:p w:rsidR="006E23C2" w:rsidRPr="00286FC3" w:rsidRDefault="009F2CD4" w:rsidP="00213DE7">
            <w:pPr>
              <w:tabs>
                <w:tab w:val="left" w:pos="1310"/>
              </w:tabs>
              <w:spacing w:before="0" w:line="240" w:lineRule="auto"/>
              <w:ind w:left="0" w:right="34"/>
              <w:rPr>
                <w:b/>
                <w:sz w:val="18"/>
                <w:szCs w:val="18"/>
              </w:rPr>
            </w:pPr>
            <w:r w:rsidRPr="00286FC3">
              <w:rPr>
                <w:sz w:val="18"/>
                <w:szCs w:val="18"/>
              </w:rPr>
              <w:t>MEK111054</w:t>
            </w:r>
          </w:p>
          <w:p w:rsidR="006C454E" w:rsidRPr="00286FC3" w:rsidRDefault="006C454E" w:rsidP="00213DE7">
            <w:pPr>
              <w:tabs>
                <w:tab w:val="left" w:pos="1310"/>
              </w:tabs>
              <w:spacing w:line="240" w:lineRule="auto"/>
              <w:ind w:left="0" w:right="34"/>
              <w:rPr>
                <w:b/>
                <w:sz w:val="18"/>
                <w:szCs w:val="18"/>
              </w:rPr>
            </w:pPr>
            <w:r w:rsidRPr="00286FC3">
              <w:rPr>
                <w:sz w:val="18"/>
                <w:szCs w:val="18"/>
              </w:rPr>
              <w:t>(RM2008/00524/00)</w:t>
            </w:r>
          </w:p>
        </w:tc>
        <w:tc>
          <w:tcPr>
            <w:tcW w:w="1843" w:type="dxa"/>
          </w:tcPr>
          <w:p w:rsidR="006E23C2" w:rsidRPr="00286FC3" w:rsidRDefault="009F2CD4" w:rsidP="00213DE7">
            <w:pPr>
              <w:tabs>
                <w:tab w:val="left" w:pos="1310"/>
              </w:tabs>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Determine the MTD of </w:t>
            </w:r>
            <w:proofErr w:type="spellStart"/>
            <w:r w:rsidRPr="00286FC3">
              <w:rPr>
                <w:sz w:val="18"/>
                <w:szCs w:val="18"/>
              </w:rPr>
              <w:t>trametinib</w:t>
            </w:r>
            <w:proofErr w:type="spellEnd"/>
          </w:p>
          <w:p w:rsidR="006C454E"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Characterise the PK of single and repeat dose </w:t>
            </w:r>
            <w:proofErr w:type="spellStart"/>
            <w:r w:rsidRPr="00286FC3">
              <w:rPr>
                <w:sz w:val="18"/>
                <w:szCs w:val="18"/>
              </w:rPr>
              <w:t>trametinib</w:t>
            </w:r>
            <w:proofErr w:type="spellEnd"/>
          </w:p>
          <w:p w:rsidR="00F7121F"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Evaluate the PD response </w:t>
            </w:r>
            <w:r w:rsidR="00F7121F" w:rsidRPr="00286FC3">
              <w:rPr>
                <w:sz w:val="18"/>
                <w:szCs w:val="18"/>
              </w:rPr>
              <w:t>in tumours</w:t>
            </w:r>
          </w:p>
          <w:p w:rsidR="006C454E" w:rsidRPr="00286FC3" w:rsidRDefault="00F7121F"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Explore relationship </w:t>
            </w:r>
            <w:r w:rsidR="006C454E" w:rsidRPr="00286FC3">
              <w:rPr>
                <w:sz w:val="18"/>
                <w:szCs w:val="18"/>
              </w:rPr>
              <w:t>between PK and PD/clinical endpoints</w:t>
            </w:r>
          </w:p>
          <w:p w:rsidR="006C454E"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Explore clinical tumour response</w:t>
            </w:r>
          </w:p>
        </w:tc>
        <w:tc>
          <w:tcPr>
            <w:tcW w:w="1984" w:type="dxa"/>
          </w:tcPr>
          <w:p w:rsidR="006E23C2" w:rsidRPr="00286FC3" w:rsidRDefault="006C454E" w:rsidP="00213DE7">
            <w:pPr>
              <w:tabs>
                <w:tab w:val="left" w:pos="1310"/>
              </w:tabs>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Phase I, OL, DR, MC, FTIH study in 3 parts:</w:t>
            </w:r>
          </w:p>
          <w:p w:rsidR="006C454E"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b/>
                <w:sz w:val="18"/>
                <w:szCs w:val="18"/>
              </w:rPr>
              <w:t>Part 1:</w:t>
            </w:r>
            <w:r w:rsidRPr="00286FC3">
              <w:rPr>
                <w:sz w:val="18"/>
                <w:szCs w:val="18"/>
              </w:rPr>
              <w:t xml:space="preserve"> FTIH, single and repeat dose escalation</w:t>
            </w:r>
          </w:p>
          <w:p w:rsidR="006C454E"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b/>
                <w:sz w:val="18"/>
                <w:szCs w:val="18"/>
              </w:rPr>
              <w:t>Part 2:</w:t>
            </w:r>
            <w:r w:rsidRPr="00286FC3">
              <w:rPr>
                <w:sz w:val="18"/>
                <w:szCs w:val="18"/>
              </w:rPr>
              <w:t xml:space="preserve"> Cohort expansion</w:t>
            </w:r>
          </w:p>
          <w:p w:rsidR="006C454E"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b/>
                <w:sz w:val="18"/>
                <w:szCs w:val="18"/>
              </w:rPr>
              <w:t>Part 3:</w:t>
            </w:r>
            <w:r w:rsidRPr="00286FC3">
              <w:rPr>
                <w:sz w:val="18"/>
                <w:szCs w:val="18"/>
              </w:rPr>
              <w:t xml:space="preserve"> PD Dose Range</w:t>
            </w:r>
          </w:p>
        </w:tc>
        <w:tc>
          <w:tcPr>
            <w:tcW w:w="1701" w:type="dxa"/>
          </w:tcPr>
          <w:p w:rsidR="006C454E" w:rsidRPr="00286FC3" w:rsidRDefault="006C454E" w:rsidP="00213DE7">
            <w:pPr>
              <w:tabs>
                <w:tab w:val="left" w:pos="1310"/>
              </w:tabs>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b/>
                <w:sz w:val="18"/>
                <w:szCs w:val="18"/>
              </w:rPr>
              <w:t>Part 1:</w:t>
            </w:r>
            <w:r w:rsidRPr="00286FC3">
              <w:rPr>
                <w:sz w:val="18"/>
                <w:szCs w:val="18"/>
              </w:rPr>
              <w:t xml:space="preserve"> Subjects with solid tumours or lymphoma</w:t>
            </w:r>
          </w:p>
          <w:p w:rsidR="006E23C2" w:rsidRPr="00286FC3" w:rsidRDefault="006C454E"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b/>
                <w:sz w:val="18"/>
                <w:szCs w:val="18"/>
              </w:rPr>
              <w:t>Part 2:</w:t>
            </w:r>
            <w:r w:rsidRPr="00286FC3">
              <w:rPr>
                <w:sz w:val="18"/>
                <w:szCs w:val="18"/>
              </w:rPr>
              <w:t xml:space="preserve"> Subjects with melanoma, </w:t>
            </w:r>
            <w:r w:rsidR="00236C36" w:rsidRPr="00286FC3">
              <w:rPr>
                <w:sz w:val="18"/>
                <w:szCs w:val="18"/>
              </w:rPr>
              <w:t>pancreatic,</w:t>
            </w:r>
            <w:r w:rsidRPr="00286FC3">
              <w:rPr>
                <w:sz w:val="18"/>
                <w:szCs w:val="18"/>
              </w:rPr>
              <w:t xml:space="preserve"> CRC, NSCLC, or other </w:t>
            </w:r>
            <w:r w:rsidR="00C45572" w:rsidRPr="00286FC3">
              <w:rPr>
                <w:sz w:val="18"/>
                <w:szCs w:val="18"/>
              </w:rPr>
              <w:t xml:space="preserve">tumour with </w:t>
            </w:r>
            <w:r w:rsidRPr="00286FC3">
              <w:rPr>
                <w:sz w:val="18"/>
                <w:szCs w:val="18"/>
              </w:rPr>
              <w:t>BRAF</w:t>
            </w:r>
            <w:r w:rsidR="00C45572" w:rsidRPr="00286FC3">
              <w:rPr>
                <w:sz w:val="18"/>
                <w:szCs w:val="18"/>
              </w:rPr>
              <w:t xml:space="preserve"> mutation. CRC had to be KRAS or BRAF mutation positive.</w:t>
            </w:r>
          </w:p>
          <w:p w:rsidR="00C45572" w:rsidRPr="00286FC3" w:rsidRDefault="00C45572"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b/>
                <w:sz w:val="18"/>
                <w:szCs w:val="18"/>
              </w:rPr>
              <w:t>Part 3:</w:t>
            </w:r>
            <w:r w:rsidRPr="00286FC3">
              <w:rPr>
                <w:sz w:val="18"/>
                <w:szCs w:val="18"/>
              </w:rPr>
              <w:t xml:space="preserve"> Subjects were to have a </w:t>
            </w:r>
            <w:proofErr w:type="spellStart"/>
            <w:r w:rsidRPr="00286FC3">
              <w:rPr>
                <w:sz w:val="18"/>
                <w:szCs w:val="18"/>
              </w:rPr>
              <w:t>biopsiable</w:t>
            </w:r>
            <w:proofErr w:type="spellEnd"/>
            <w:r w:rsidRPr="00286FC3">
              <w:rPr>
                <w:sz w:val="18"/>
                <w:szCs w:val="18"/>
              </w:rPr>
              <w:t xml:space="preserve"> tumour</w:t>
            </w:r>
          </w:p>
        </w:tc>
        <w:tc>
          <w:tcPr>
            <w:tcW w:w="1843" w:type="dxa"/>
          </w:tcPr>
          <w:p w:rsidR="006E23C2" w:rsidRPr="00286FC3" w:rsidRDefault="00C45572" w:rsidP="00213DE7">
            <w:pPr>
              <w:tabs>
                <w:tab w:val="left" w:pos="1310"/>
              </w:tabs>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206 subjects</w:t>
            </w:r>
          </w:p>
          <w:p w:rsidR="00C45572" w:rsidRPr="00286FC3" w:rsidRDefault="00C45572"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112 M / 94 F</w:t>
            </w:r>
          </w:p>
          <w:p w:rsidR="00C45572" w:rsidRPr="00286FC3" w:rsidRDefault="00C45572"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58 years</w:t>
            </w:r>
          </w:p>
          <w:p w:rsidR="00C45572" w:rsidRPr="00286FC3" w:rsidRDefault="00C45572"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(19-92 years)</w:t>
            </w:r>
          </w:p>
        </w:tc>
        <w:tc>
          <w:tcPr>
            <w:tcW w:w="3119" w:type="dxa"/>
          </w:tcPr>
          <w:p w:rsidR="006E23C2" w:rsidRPr="00286FC3" w:rsidRDefault="00C45572" w:rsidP="00213DE7">
            <w:pPr>
              <w:tabs>
                <w:tab w:val="left" w:pos="1310"/>
              </w:tabs>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Part 1:</w:t>
            </w:r>
            <w:r w:rsidR="00780A81">
              <w:rPr>
                <w:sz w:val="18"/>
                <w:szCs w:val="18"/>
              </w:rPr>
              <w:t xml:space="preserve"> </w:t>
            </w:r>
            <w:proofErr w:type="spellStart"/>
            <w:r w:rsidR="00780A81">
              <w:rPr>
                <w:sz w:val="18"/>
                <w:szCs w:val="18"/>
              </w:rPr>
              <w:t>Trametinib</w:t>
            </w:r>
            <w:proofErr w:type="spellEnd"/>
            <w:r w:rsidR="00780A81">
              <w:rPr>
                <w:sz w:val="18"/>
                <w:szCs w:val="18"/>
              </w:rPr>
              <w:t>/Dose</w:t>
            </w:r>
          </w:p>
          <w:p w:rsidR="00C45572" w:rsidRPr="00286FC3" w:rsidRDefault="00C45572"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13DE7">
              <w:rPr>
                <w:b/>
                <w:sz w:val="18"/>
                <w:szCs w:val="18"/>
              </w:rPr>
              <w:t>21/7 Regimen:</w:t>
            </w:r>
            <w:r w:rsidRPr="00213DE7">
              <w:rPr>
                <w:sz w:val="18"/>
                <w:szCs w:val="18"/>
              </w:rPr>
              <w:t xml:space="preserve"> </w:t>
            </w:r>
            <w:r w:rsidRPr="00286FC3">
              <w:rPr>
                <w:sz w:val="18"/>
                <w:szCs w:val="18"/>
              </w:rPr>
              <w:t xml:space="preserve">0.125, 0:25, 0:5, 1, 2.0 mg </w:t>
            </w:r>
            <w:r w:rsidR="007026C0" w:rsidRPr="00286FC3">
              <w:rPr>
                <w:sz w:val="18"/>
                <w:szCs w:val="18"/>
              </w:rPr>
              <w:t>QD do</w:t>
            </w:r>
            <w:r w:rsidRPr="00286FC3">
              <w:rPr>
                <w:sz w:val="18"/>
                <w:szCs w:val="18"/>
              </w:rPr>
              <w:t>sing for 21 days, followed by 7 days without drug.</w:t>
            </w:r>
          </w:p>
          <w:p w:rsidR="00236C36" w:rsidRPr="00286FC3" w:rsidRDefault="00C45572"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LD Regimen:</w:t>
            </w:r>
            <w:r w:rsidRPr="00286FC3">
              <w:rPr>
                <w:sz w:val="18"/>
                <w:szCs w:val="18"/>
              </w:rPr>
              <w:t xml:space="preserve"> LDs on 1 or 2 consecutive days </w:t>
            </w:r>
            <w:r w:rsidR="00236C36" w:rsidRPr="00286FC3">
              <w:rPr>
                <w:sz w:val="18"/>
                <w:szCs w:val="18"/>
              </w:rPr>
              <w:t>followed by one-daily dosing (LD/LD/one-daily regimen of 6.0/6.0/2.0, 8.0/8.0/2.5, 10.0/10.0/3 mg, and LD/</w:t>
            </w:r>
            <w:r w:rsidR="007026C0" w:rsidRPr="00286FC3">
              <w:rPr>
                <w:sz w:val="18"/>
                <w:szCs w:val="18"/>
              </w:rPr>
              <w:t>QD</w:t>
            </w:r>
            <w:r w:rsidR="00236C36" w:rsidRPr="00286FC3">
              <w:rPr>
                <w:sz w:val="18"/>
                <w:szCs w:val="18"/>
              </w:rPr>
              <w:t xml:space="preserve"> regimen of 6.0/2.0 mg)</w:t>
            </w:r>
          </w:p>
          <w:p w:rsidR="00C45572" w:rsidRPr="00286FC3" w:rsidRDefault="00FA0408"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QD</w:t>
            </w:r>
            <w:r w:rsidR="00182E34" w:rsidRPr="00182E34">
              <w:rPr>
                <w:b/>
                <w:sz w:val="18"/>
                <w:szCs w:val="18"/>
              </w:rPr>
              <w:t xml:space="preserve"> Regimen:</w:t>
            </w:r>
            <w:r w:rsidR="00236C36" w:rsidRPr="00286FC3">
              <w:rPr>
                <w:sz w:val="18"/>
                <w:szCs w:val="18"/>
              </w:rPr>
              <w:t xml:space="preserve"> 2.5, 3.0 or 4.0 mg continuous </w:t>
            </w:r>
            <w:r w:rsidR="007026C0" w:rsidRPr="00286FC3">
              <w:rPr>
                <w:sz w:val="18"/>
                <w:szCs w:val="18"/>
              </w:rPr>
              <w:t>QD</w:t>
            </w:r>
            <w:r w:rsidR="00236C36" w:rsidRPr="00286FC3">
              <w:rPr>
                <w:sz w:val="18"/>
                <w:szCs w:val="18"/>
              </w:rPr>
              <w:t xml:space="preserve"> dosing</w:t>
            </w:r>
          </w:p>
          <w:p w:rsidR="00236C36" w:rsidRPr="00286FC3" w:rsidRDefault="007026C0"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QD</w:t>
            </w:r>
            <w:r w:rsidR="00236C36" w:rsidRPr="00182E34">
              <w:rPr>
                <w:b/>
                <w:sz w:val="18"/>
                <w:szCs w:val="18"/>
              </w:rPr>
              <w:t>/</w:t>
            </w:r>
            <w:r w:rsidRPr="00182E34">
              <w:rPr>
                <w:b/>
                <w:sz w:val="18"/>
                <w:szCs w:val="18"/>
              </w:rPr>
              <w:t>QD</w:t>
            </w:r>
            <w:r w:rsidR="00236C36" w:rsidRPr="00182E34">
              <w:rPr>
                <w:b/>
                <w:sz w:val="18"/>
                <w:szCs w:val="18"/>
              </w:rPr>
              <w:t xml:space="preserve"> Regimen:</w:t>
            </w:r>
            <w:r w:rsidR="00236C36" w:rsidRPr="00286FC3">
              <w:rPr>
                <w:sz w:val="18"/>
                <w:szCs w:val="18"/>
              </w:rPr>
              <w:t xml:space="preserve"> </w:t>
            </w:r>
            <w:r w:rsidR="00FA0408" w:rsidRPr="00286FC3">
              <w:rPr>
                <w:sz w:val="18"/>
                <w:szCs w:val="18"/>
              </w:rPr>
              <w:t>QD</w:t>
            </w:r>
            <w:r w:rsidR="00236C36" w:rsidRPr="00286FC3">
              <w:rPr>
                <w:sz w:val="18"/>
                <w:szCs w:val="18"/>
              </w:rPr>
              <w:t xml:space="preserve"> doses ≤2.5 mg from Days 1to 15. Followed by </w:t>
            </w:r>
            <w:r w:rsidRPr="00286FC3">
              <w:rPr>
                <w:sz w:val="18"/>
                <w:szCs w:val="18"/>
              </w:rPr>
              <w:t>QD</w:t>
            </w:r>
            <w:r w:rsidR="00236C36" w:rsidRPr="00286FC3">
              <w:rPr>
                <w:sz w:val="18"/>
                <w:szCs w:val="18"/>
              </w:rPr>
              <w:t xml:space="preserve"> dosing at 2.0 mg</w:t>
            </w:r>
            <w:r w:rsidR="00182E34">
              <w:rPr>
                <w:sz w:val="18"/>
                <w:szCs w:val="18"/>
              </w:rPr>
              <w:t xml:space="preserve"> or 2.5 mg</w:t>
            </w:r>
          </w:p>
          <w:p w:rsidR="00FA3B39" w:rsidRPr="00286FC3" w:rsidRDefault="00FA3B39" w:rsidP="00213DE7">
            <w:pPr>
              <w:tabs>
                <w:tab w:val="left" w:pos="1310"/>
              </w:tabs>
              <w:spacing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Tablet/Oral/</w:t>
            </w:r>
            <w:r w:rsidR="007026C0" w:rsidRPr="00286FC3">
              <w:rPr>
                <w:sz w:val="18"/>
                <w:szCs w:val="18"/>
              </w:rPr>
              <w:t>QD</w:t>
            </w:r>
            <w:r w:rsidR="00182E34">
              <w:rPr>
                <w:sz w:val="18"/>
                <w:szCs w:val="18"/>
              </w:rPr>
              <w:t>/continuous</w:t>
            </w:r>
          </w:p>
        </w:tc>
        <w:tc>
          <w:tcPr>
            <w:tcW w:w="1559" w:type="dxa"/>
          </w:tcPr>
          <w:p w:rsidR="006E23C2" w:rsidRPr="00286FC3" w:rsidRDefault="00FA3B39" w:rsidP="00213DE7">
            <w:pPr>
              <w:tabs>
                <w:tab w:val="left" w:pos="1310"/>
              </w:tabs>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Completed</w:t>
            </w:r>
          </w:p>
          <w:p w:rsidR="00FA3B39" w:rsidRPr="00286FC3" w:rsidRDefault="00FA3B39" w:rsidP="00213DE7">
            <w:pPr>
              <w:tabs>
                <w:tab w:val="left" w:pos="1310"/>
              </w:tabs>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M 5.3.5.2</w:t>
            </w:r>
          </w:p>
        </w:tc>
      </w:tr>
      <w:tr w:rsidR="006E23C2" w:rsidTr="00780A81">
        <w:trPr>
          <w:trHeight w:val="479"/>
        </w:trPr>
        <w:tc>
          <w:tcPr>
            <w:cnfStyle w:val="001000000000" w:firstRow="0" w:lastRow="0" w:firstColumn="1" w:lastColumn="0" w:oddVBand="0" w:evenVBand="0" w:oddHBand="0" w:evenHBand="0" w:firstRowFirstColumn="0" w:firstRowLastColumn="0" w:lastRowFirstColumn="0" w:lastRowLastColumn="0"/>
            <w:tcW w:w="1951" w:type="dxa"/>
          </w:tcPr>
          <w:p w:rsidR="00FA3B39" w:rsidRPr="00286FC3" w:rsidRDefault="00FA3B39" w:rsidP="00213DE7">
            <w:pPr>
              <w:spacing w:before="0" w:line="240" w:lineRule="auto"/>
              <w:ind w:left="0" w:right="34"/>
              <w:rPr>
                <w:b/>
                <w:sz w:val="18"/>
                <w:szCs w:val="18"/>
              </w:rPr>
            </w:pPr>
            <w:r w:rsidRPr="00286FC3">
              <w:rPr>
                <w:sz w:val="18"/>
                <w:szCs w:val="18"/>
              </w:rPr>
              <w:t>MEK 113708</w:t>
            </w:r>
            <w:r w:rsidR="00213DE7">
              <w:rPr>
                <w:sz w:val="18"/>
                <w:szCs w:val="18"/>
              </w:rPr>
              <w:br/>
            </w:r>
            <w:r w:rsidRPr="00286FC3">
              <w:rPr>
                <w:sz w:val="18"/>
                <w:szCs w:val="18"/>
              </w:rPr>
              <w:t>(Mass Balance)</w:t>
            </w:r>
          </w:p>
          <w:p w:rsidR="00FA3B39" w:rsidRPr="00286FC3" w:rsidRDefault="00FA3B39" w:rsidP="00213DE7">
            <w:pPr>
              <w:spacing w:line="240" w:lineRule="auto"/>
              <w:ind w:left="0" w:right="34"/>
              <w:rPr>
                <w:b/>
                <w:sz w:val="18"/>
                <w:szCs w:val="18"/>
              </w:rPr>
            </w:pPr>
            <w:r w:rsidRPr="00286FC3">
              <w:rPr>
                <w:sz w:val="18"/>
                <w:szCs w:val="18"/>
              </w:rPr>
              <w:t>(</w:t>
            </w:r>
            <w:r w:rsidR="00563AFB" w:rsidRPr="00286FC3">
              <w:rPr>
                <w:sz w:val="18"/>
                <w:szCs w:val="18"/>
              </w:rPr>
              <w:t>2011N124060_00)</w:t>
            </w:r>
          </w:p>
        </w:tc>
        <w:tc>
          <w:tcPr>
            <w:tcW w:w="1843" w:type="dxa"/>
          </w:tcPr>
          <w:p w:rsidR="006E23C2" w:rsidRPr="00286FC3" w:rsidRDefault="00563AFB"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Determine total recovery and relative excretion of radiocarbon in urine and faeces.</w:t>
            </w:r>
          </w:p>
          <w:p w:rsidR="00563AFB" w:rsidRPr="00286FC3" w:rsidRDefault="00563AFB"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Compare total radiocarbon (DRM) in blood and plasma relative to parent plasma concentration.</w:t>
            </w:r>
          </w:p>
          <w:p w:rsidR="00563AFB" w:rsidRPr="00286FC3" w:rsidRDefault="00563AFB"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Identify </w:t>
            </w:r>
            <w:proofErr w:type="spellStart"/>
            <w:r w:rsidRPr="00286FC3">
              <w:rPr>
                <w:sz w:val="18"/>
                <w:szCs w:val="18"/>
              </w:rPr>
              <w:t>trametinib</w:t>
            </w:r>
            <w:proofErr w:type="spellEnd"/>
            <w:r w:rsidRPr="00286FC3">
              <w:rPr>
                <w:sz w:val="18"/>
                <w:szCs w:val="18"/>
              </w:rPr>
              <w:t xml:space="preserve"> metabolites. Determine plasma </w:t>
            </w:r>
            <w:proofErr w:type="spellStart"/>
            <w:r w:rsidRPr="00286FC3">
              <w:rPr>
                <w:sz w:val="18"/>
                <w:szCs w:val="18"/>
              </w:rPr>
              <w:t>trametinib</w:t>
            </w:r>
            <w:proofErr w:type="spellEnd"/>
            <w:r w:rsidRPr="00286FC3">
              <w:rPr>
                <w:sz w:val="18"/>
                <w:szCs w:val="18"/>
              </w:rPr>
              <w:t xml:space="preserve"> PK </w:t>
            </w:r>
            <w:r w:rsidRPr="00286FC3">
              <w:rPr>
                <w:sz w:val="18"/>
                <w:szCs w:val="18"/>
              </w:rPr>
              <w:lastRenderedPageBreak/>
              <w:t>parameters.</w:t>
            </w:r>
          </w:p>
          <w:p w:rsidR="00563AFB" w:rsidRPr="00286FC3" w:rsidRDefault="00563AFB" w:rsidP="00213DE7">
            <w:pPr>
              <w:spacing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Evaluate the safety </w:t>
            </w:r>
            <w:r w:rsidR="00182E34">
              <w:rPr>
                <w:sz w:val="18"/>
                <w:szCs w:val="18"/>
              </w:rPr>
              <w:t xml:space="preserve">and tolerability of </w:t>
            </w:r>
            <w:proofErr w:type="spellStart"/>
            <w:r w:rsidR="00182E34">
              <w:rPr>
                <w:sz w:val="18"/>
                <w:szCs w:val="18"/>
              </w:rPr>
              <w:t>trametinib</w:t>
            </w:r>
            <w:proofErr w:type="spellEnd"/>
            <w:r w:rsidR="00182E34">
              <w:rPr>
                <w:sz w:val="18"/>
                <w:szCs w:val="18"/>
              </w:rPr>
              <w:t>.</w:t>
            </w:r>
          </w:p>
        </w:tc>
        <w:tc>
          <w:tcPr>
            <w:tcW w:w="1984" w:type="dxa"/>
          </w:tcPr>
          <w:p w:rsidR="006E23C2" w:rsidRPr="00286FC3" w:rsidRDefault="00563AFB"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lastRenderedPageBreak/>
              <w:t>Phase I, OL, SD</w:t>
            </w:r>
          </w:p>
        </w:tc>
        <w:tc>
          <w:tcPr>
            <w:tcW w:w="1701" w:type="dxa"/>
          </w:tcPr>
          <w:p w:rsidR="006E23C2" w:rsidRPr="00286FC3" w:rsidRDefault="009A283E"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Subjects with solid tumours</w:t>
            </w:r>
          </w:p>
        </w:tc>
        <w:tc>
          <w:tcPr>
            <w:tcW w:w="1843" w:type="dxa"/>
          </w:tcPr>
          <w:p w:rsidR="006E23C2" w:rsidRPr="00286FC3" w:rsidRDefault="00182E34"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Pr>
                <w:sz w:val="18"/>
                <w:szCs w:val="18"/>
              </w:rPr>
              <w:t>2 subjects</w:t>
            </w:r>
          </w:p>
          <w:p w:rsidR="009A283E" w:rsidRPr="00286FC3" w:rsidRDefault="009A283E"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 M /0 F</w:t>
            </w:r>
          </w:p>
          <w:p w:rsidR="009A283E" w:rsidRPr="00286FC3" w:rsidRDefault="009A283E"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Age 54 and 66 years</w:t>
            </w:r>
          </w:p>
        </w:tc>
        <w:tc>
          <w:tcPr>
            <w:tcW w:w="3119" w:type="dxa"/>
          </w:tcPr>
          <w:p w:rsidR="006E23C2" w:rsidRPr="00286FC3" w:rsidRDefault="009A283E"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Trametinib</w:t>
            </w:r>
            <w:proofErr w:type="spellEnd"/>
            <w:r w:rsidRPr="00286FC3">
              <w:rPr>
                <w:sz w:val="18"/>
                <w:szCs w:val="18"/>
              </w:rPr>
              <w:t>/2.0 mg containing approximately 79 µCi of radiocarbon / solutio</w:t>
            </w:r>
            <w:r w:rsidR="00182E34">
              <w:rPr>
                <w:sz w:val="18"/>
                <w:szCs w:val="18"/>
              </w:rPr>
              <w:t>n (2 mg/5 mL) Oral/Single Dose/</w:t>
            </w:r>
            <w:r w:rsidRPr="00286FC3">
              <w:rPr>
                <w:sz w:val="18"/>
                <w:szCs w:val="18"/>
              </w:rPr>
              <w:t>Single Dose</w:t>
            </w:r>
          </w:p>
        </w:tc>
        <w:tc>
          <w:tcPr>
            <w:tcW w:w="1559" w:type="dxa"/>
          </w:tcPr>
          <w:p w:rsidR="006E23C2" w:rsidRPr="00286FC3" w:rsidRDefault="009A283E" w:rsidP="00213DE7">
            <w:pPr>
              <w:spacing w:before="0" w:line="240" w:lineRule="auto"/>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Completed</w:t>
            </w:r>
          </w:p>
          <w:p w:rsidR="009A283E" w:rsidRPr="00286FC3" w:rsidRDefault="009A283E" w:rsidP="00213DE7">
            <w:pPr>
              <w:spacing w:line="240" w:lineRule="auto"/>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M5.3.3.2</w:t>
            </w:r>
          </w:p>
        </w:tc>
      </w:tr>
      <w:tr w:rsidR="006E23C2" w:rsidTr="00780A81">
        <w:trPr>
          <w:trHeight w:val="479"/>
        </w:trPr>
        <w:tc>
          <w:tcPr>
            <w:cnfStyle w:val="001000000000" w:firstRow="0" w:lastRow="0" w:firstColumn="1" w:lastColumn="0" w:oddVBand="0" w:evenVBand="0" w:oddHBand="0" w:evenHBand="0" w:firstRowFirstColumn="0" w:firstRowLastColumn="0" w:lastRowFirstColumn="0" w:lastRowLastColumn="0"/>
            <w:tcW w:w="1951" w:type="dxa"/>
          </w:tcPr>
          <w:p w:rsidR="009A283E" w:rsidRPr="00286FC3" w:rsidRDefault="009A283E" w:rsidP="00213DE7">
            <w:pPr>
              <w:spacing w:before="0" w:line="240" w:lineRule="auto"/>
              <w:ind w:left="0" w:right="34"/>
              <w:rPr>
                <w:b/>
                <w:sz w:val="18"/>
                <w:szCs w:val="18"/>
              </w:rPr>
            </w:pPr>
            <w:r w:rsidRPr="00286FC3">
              <w:rPr>
                <w:sz w:val="18"/>
                <w:szCs w:val="18"/>
              </w:rPr>
              <w:lastRenderedPageBreak/>
              <w:t>BRF113220</w:t>
            </w:r>
            <w:r w:rsidR="00213DE7">
              <w:rPr>
                <w:sz w:val="18"/>
                <w:szCs w:val="18"/>
              </w:rPr>
              <w:t xml:space="preserve"> </w:t>
            </w:r>
            <w:r w:rsidRPr="00286FC3">
              <w:rPr>
                <w:sz w:val="18"/>
                <w:szCs w:val="18"/>
              </w:rPr>
              <w:t xml:space="preserve">(Combination with </w:t>
            </w:r>
            <w:proofErr w:type="spellStart"/>
            <w:r w:rsidRPr="00286FC3">
              <w:rPr>
                <w:sz w:val="18"/>
                <w:szCs w:val="18"/>
              </w:rPr>
              <w:t>dabrefenib</w:t>
            </w:r>
            <w:proofErr w:type="spellEnd"/>
            <w:r w:rsidRPr="00286FC3">
              <w:rPr>
                <w:sz w:val="18"/>
                <w:szCs w:val="18"/>
              </w:rPr>
              <w:t xml:space="preserve"> DDI)</w:t>
            </w:r>
          </w:p>
          <w:p w:rsidR="009A283E" w:rsidRPr="00286FC3" w:rsidRDefault="009A283E" w:rsidP="00213DE7">
            <w:pPr>
              <w:spacing w:line="240" w:lineRule="auto"/>
              <w:ind w:left="0" w:right="34"/>
              <w:rPr>
                <w:b/>
                <w:sz w:val="18"/>
                <w:szCs w:val="18"/>
              </w:rPr>
            </w:pPr>
            <w:r w:rsidRPr="00286FC3">
              <w:rPr>
                <w:sz w:val="18"/>
                <w:szCs w:val="18"/>
              </w:rPr>
              <w:t>(2012N136672_00)</w:t>
            </w:r>
          </w:p>
        </w:tc>
        <w:tc>
          <w:tcPr>
            <w:tcW w:w="1843" w:type="dxa"/>
          </w:tcPr>
          <w:p w:rsidR="006E23C2" w:rsidRPr="00286FC3" w:rsidRDefault="009A283E"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Part A (DDI):</w:t>
            </w:r>
            <w:r w:rsidRPr="00286FC3">
              <w:rPr>
                <w:sz w:val="18"/>
                <w:szCs w:val="18"/>
              </w:rPr>
              <w:t xml:space="preserve"> Determine the PK of single-dose </w:t>
            </w:r>
            <w:proofErr w:type="spellStart"/>
            <w:r w:rsidRPr="00286FC3">
              <w:rPr>
                <w:sz w:val="18"/>
                <w:szCs w:val="18"/>
              </w:rPr>
              <w:t>dabrafenib</w:t>
            </w:r>
            <w:proofErr w:type="spellEnd"/>
            <w:r w:rsidRPr="00286FC3">
              <w:rPr>
                <w:sz w:val="18"/>
                <w:szCs w:val="18"/>
              </w:rPr>
              <w:t xml:space="preserve"> and metabolites alone and with repeat-dose </w:t>
            </w:r>
            <w:proofErr w:type="spellStart"/>
            <w:r w:rsidRPr="00286FC3">
              <w:rPr>
                <w:sz w:val="18"/>
                <w:szCs w:val="18"/>
              </w:rPr>
              <w:t>trametinib</w:t>
            </w:r>
            <w:proofErr w:type="spellEnd"/>
            <w:r w:rsidRPr="00286FC3">
              <w:rPr>
                <w:sz w:val="18"/>
                <w:szCs w:val="18"/>
              </w:rPr>
              <w:t>.</w:t>
            </w:r>
          </w:p>
          <w:p w:rsidR="009A283E" w:rsidRPr="00286FC3" w:rsidRDefault="009A283E"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Confirm steady state exposure to </w:t>
            </w:r>
            <w:proofErr w:type="spellStart"/>
            <w:r w:rsidRPr="00286FC3">
              <w:rPr>
                <w:sz w:val="18"/>
                <w:szCs w:val="18"/>
              </w:rPr>
              <w:t>trametinib</w:t>
            </w:r>
            <w:proofErr w:type="spellEnd"/>
          </w:p>
          <w:p w:rsidR="009A283E" w:rsidRPr="00286FC3" w:rsidRDefault="009A283E" w:rsidP="00213DE7">
            <w:pPr>
              <w:spacing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Part B:</w:t>
            </w:r>
            <w:r w:rsidRPr="00286FC3">
              <w:rPr>
                <w:sz w:val="18"/>
                <w:szCs w:val="18"/>
              </w:rPr>
              <w:t xml:space="preserve"> Characterise the steady state PK of </w:t>
            </w:r>
            <w:proofErr w:type="spellStart"/>
            <w:r w:rsidRPr="00286FC3">
              <w:rPr>
                <w:sz w:val="18"/>
                <w:szCs w:val="18"/>
              </w:rPr>
              <w:t>dabrafenib</w:t>
            </w:r>
            <w:proofErr w:type="spellEnd"/>
            <w:r w:rsidRPr="00286FC3">
              <w:rPr>
                <w:sz w:val="18"/>
                <w:szCs w:val="18"/>
              </w:rPr>
              <w:t xml:space="preserve"> and </w:t>
            </w:r>
            <w:proofErr w:type="spellStart"/>
            <w:r w:rsidRPr="00286FC3">
              <w:rPr>
                <w:sz w:val="18"/>
                <w:szCs w:val="18"/>
              </w:rPr>
              <w:t>trametinib</w:t>
            </w:r>
            <w:proofErr w:type="spellEnd"/>
            <w:r w:rsidRPr="00286FC3">
              <w:rPr>
                <w:sz w:val="18"/>
                <w:szCs w:val="18"/>
              </w:rPr>
              <w:t>.</w:t>
            </w:r>
          </w:p>
        </w:tc>
        <w:tc>
          <w:tcPr>
            <w:tcW w:w="1984" w:type="dxa"/>
          </w:tcPr>
          <w:p w:rsidR="006E23C2" w:rsidRPr="00286FC3" w:rsidRDefault="009A283E"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Phase I/II</w:t>
            </w:r>
          </w:p>
          <w:p w:rsidR="009A283E" w:rsidRPr="00286FC3" w:rsidRDefault="009A283E"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Part A:</w:t>
            </w:r>
            <w:r w:rsidRPr="00286FC3">
              <w:rPr>
                <w:sz w:val="18"/>
                <w:szCs w:val="18"/>
              </w:rPr>
              <w:t xml:space="preserve"> NR, OL fixed sequence DDI study</w:t>
            </w:r>
          </w:p>
          <w:p w:rsidR="009A283E" w:rsidRPr="00286FC3" w:rsidRDefault="009A283E"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Part B:</w:t>
            </w:r>
            <w:r w:rsidRPr="00286FC3">
              <w:rPr>
                <w:sz w:val="18"/>
                <w:szCs w:val="18"/>
              </w:rPr>
              <w:t xml:space="preserve"> NR, OL, DR, MC, single-arm, study of </w:t>
            </w:r>
            <w:proofErr w:type="spellStart"/>
            <w:r w:rsidR="00144B6F" w:rsidRPr="00286FC3">
              <w:rPr>
                <w:sz w:val="18"/>
                <w:szCs w:val="18"/>
              </w:rPr>
              <w:t>dabrafenib</w:t>
            </w:r>
            <w:proofErr w:type="spellEnd"/>
            <w:r w:rsidR="00144B6F" w:rsidRPr="00286FC3">
              <w:rPr>
                <w:sz w:val="18"/>
                <w:szCs w:val="18"/>
              </w:rPr>
              <w:t xml:space="preserve"> /</w:t>
            </w:r>
            <w:proofErr w:type="spellStart"/>
            <w:r w:rsidRPr="00286FC3">
              <w:rPr>
                <w:sz w:val="18"/>
                <w:szCs w:val="18"/>
              </w:rPr>
              <w:t>trametinib</w:t>
            </w:r>
            <w:proofErr w:type="spellEnd"/>
            <w:r w:rsidRPr="00286FC3">
              <w:rPr>
                <w:sz w:val="18"/>
                <w:szCs w:val="18"/>
              </w:rPr>
              <w:t xml:space="preserve"> combination</w:t>
            </w:r>
          </w:p>
        </w:tc>
        <w:tc>
          <w:tcPr>
            <w:tcW w:w="1701" w:type="dxa"/>
          </w:tcPr>
          <w:p w:rsidR="006E23C2" w:rsidRPr="00286FC3" w:rsidRDefault="009A283E"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Subjects with BRAF </w:t>
            </w:r>
            <w:r w:rsidR="00181777" w:rsidRPr="00286FC3">
              <w:rPr>
                <w:sz w:val="18"/>
                <w:szCs w:val="18"/>
              </w:rPr>
              <w:t xml:space="preserve">V600 </w:t>
            </w:r>
            <w:r w:rsidRPr="00286FC3">
              <w:rPr>
                <w:sz w:val="18"/>
                <w:szCs w:val="18"/>
              </w:rPr>
              <w:t>mutation</w:t>
            </w:r>
            <w:r w:rsidR="00181777" w:rsidRPr="00286FC3">
              <w:rPr>
                <w:sz w:val="18"/>
                <w:szCs w:val="18"/>
              </w:rPr>
              <w:t>-positive melanoma and other solid tumours</w:t>
            </w:r>
          </w:p>
        </w:tc>
        <w:tc>
          <w:tcPr>
            <w:tcW w:w="1843" w:type="dxa"/>
          </w:tcPr>
          <w:p w:rsidR="006E23C2" w:rsidRPr="00182E34" w:rsidRDefault="00213DE7"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Pr>
                <w:b/>
                <w:sz w:val="18"/>
                <w:szCs w:val="18"/>
              </w:rPr>
              <w:t>Part A:</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8 subjects</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6 M / 2 F</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52.8 years</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(30 - 77 years)</w:t>
            </w:r>
          </w:p>
          <w:p w:rsidR="002A4D6D" w:rsidRPr="00182E34"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182E34">
              <w:rPr>
                <w:b/>
                <w:sz w:val="18"/>
                <w:szCs w:val="18"/>
              </w:rPr>
              <w:t>Part B:</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66 subjects</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35 M / 31 F</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52.5 years</w:t>
            </w:r>
          </w:p>
          <w:p w:rsidR="002A4D6D" w:rsidRPr="00286FC3" w:rsidRDefault="002A4D6D" w:rsidP="00213DE7">
            <w:pPr>
              <w:spacing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(25 – 78 years)</w:t>
            </w:r>
          </w:p>
        </w:tc>
        <w:tc>
          <w:tcPr>
            <w:tcW w:w="3119" w:type="dxa"/>
          </w:tcPr>
          <w:p w:rsidR="006E23C2" w:rsidRPr="00780A81" w:rsidRDefault="002A4D6D"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780A81">
              <w:rPr>
                <w:b/>
                <w:sz w:val="18"/>
                <w:szCs w:val="18"/>
              </w:rPr>
              <w:t>Part A:</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Trametinib</w:t>
            </w:r>
            <w:proofErr w:type="spellEnd"/>
            <w:r w:rsidRPr="00286FC3">
              <w:rPr>
                <w:sz w:val="18"/>
                <w:szCs w:val="18"/>
              </w:rPr>
              <w:t>/2.0 mg</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Tablet</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Oral</w:t>
            </w:r>
            <w:r w:rsidR="00780A81">
              <w:rPr>
                <w:sz w:val="18"/>
                <w:szCs w:val="18"/>
              </w:rPr>
              <w:t xml:space="preserve"> </w:t>
            </w:r>
            <w:r w:rsidRPr="00286FC3">
              <w:rPr>
                <w:sz w:val="18"/>
                <w:szCs w:val="18"/>
              </w:rPr>
              <w:t>/</w:t>
            </w:r>
            <w:r w:rsidR="00780A81">
              <w:rPr>
                <w:sz w:val="18"/>
                <w:szCs w:val="18"/>
              </w:rPr>
              <w:t xml:space="preserve"> </w:t>
            </w:r>
            <w:r w:rsidR="007026C0" w:rsidRPr="00286FC3">
              <w:rPr>
                <w:sz w:val="18"/>
                <w:szCs w:val="18"/>
              </w:rPr>
              <w:t>QD</w:t>
            </w:r>
            <w:r w:rsidR="00780A81">
              <w:rPr>
                <w:sz w:val="18"/>
                <w:szCs w:val="18"/>
              </w:rPr>
              <w:t xml:space="preserve"> </w:t>
            </w:r>
            <w:r w:rsidRPr="00286FC3">
              <w:rPr>
                <w:sz w:val="18"/>
                <w:szCs w:val="18"/>
              </w:rPr>
              <w:t>/</w:t>
            </w:r>
            <w:r w:rsidR="007026C0" w:rsidRPr="00286FC3">
              <w:rPr>
                <w:sz w:val="18"/>
                <w:szCs w:val="18"/>
              </w:rPr>
              <w:t xml:space="preserve"> </w:t>
            </w:r>
            <w:r w:rsidRPr="00286FC3">
              <w:rPr>
                <w:sz w:val="18"/>
                <w:szCs w:val="18"/>
              </w:rPr>
              <w:t>Day 2 to Day 15</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Dabrafenib</w:t>
            </w:r>
            <w:proofErr w:type="spellEnd"/>
            <w:r w:rsidRPr="00286FC3">
              <w:rPr>
                <w:sz w:val="18"/>
                <w:szCs w:val="18"/>
              </w:rPr>
              <w:t>/75 mg/gelatine capsule</w:t>
            </w:r>
            <w:r w:rsidR="007026C0" w:rsidRPr="00286FC3">
              <w:rPr>
                <w:sz w:val="18"/>
                <w:szCs w:val="18"/>
              </w:rPr>
              <w:t xml:space="preserve">/ </w:t>
            </w:r>
            <w:r w:rsidRPr="00286FC3">
              <w:rPr>
                <w:sz w:val="18"/>
                <w:szCs w:val="18"/>
              </w:rPr>
              <w:t>Oral/</w:t>
            </w:r>
            <w:r w:rsidR="007026C0" w:rsidRPr="00286FC3">
              <w:rPr>
                <w:sz w:val="18"/>
                <w:szCs w:val="18"/>
              </w:rPr>
              <w:t>SD</w:t>
            </w:r>
            <w:r w:rsidR="00213DE7">
              <w:rPr>
                <w:sz w:val="18"/>
                <w:szCs w:val="18"/>
              </w:rPr>
              <w:t>/Day 1 and Day 15</w:t>
            </w:r>
          </w:p>
          <w:p w:rsidR="002A4D6D" w:rsidRPr="00780A81"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780A81">
              <w:rPr>
                <w:b/>
                <w:sz w:val="18"/>
                <w:szCs w:val="18"/>
              </w:rPr>
              <w:t>Part B:</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Trametinib</w:t>
            </w:r>
            <w:proofErr w:type="spellEnd"/>
            <w:r w:rsidRPr="00286FC3">
              <w:rPr>
                <w:sz w:val="18"/>
                <w:szCs w:val="18"/>
              </w:rPr>
              <w:t>/1.0, 1.5 and 2.0 mg</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Tablet</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Oral</w:t>
            </w:r>
            <w:r w:rsidR="00780A81">
              <w:rPr>
                <w:sz w:val="18"/>
                <w:szCs w:val="18"/>
              </w:rPr>
              <w:t xml:space="preserve"> </w:t>
            </w:r>
            <w:r w:rsidRPr="00286FC3">
              <w:rPr>
                <w:sz w:val="18"/>
                <w:szCs w:val="18"/>
              </w:rPr>
              <w:t>/</w:t>
            </w:r>
            <w:r w:rsidR="00780A81">
              <w:rPr>
                <w:sz w:val="18"/>
                <w:szCs w:val="18"/>
              </w:rPr>
              <w:t xml:space="preserve"> </w:t>
            </w:r>
            <w:r w:rsidR="007026C0" w:rsidRPr="00286FC3">
              <w:rPr>
                <w:sz w:val="18"/>
                <w:szCs w:val="18"/>
              </w:rPr>
              <w:t>QD</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Continuous</w:t>
            </w:r>
          </w:p>
          <w:p w:rsidR="002A4D6D" w:rsidRPr="00286FC3" w:rsidRDefault="002A4D6D" w:rsidP="00213DE7">
            <w:pPr>
              <w:spacing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Dabrafenib</w:t>
            </w:r>
            <w:proofErr w:type="spellEnd"/>
            <w:r w:rsidRPr="00286FC3">
              <w:rPr>
                <w:sz w:val="18"/>
                <w:szCs w:val="18"/>
              </w:rPr>
              <w:t>/75 and 150 mg BID (150 and 300 mg daily)</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gelatine capsule</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Oral</w:t>
            </w:r>
            <w:r w:rsidR="00780A81">
              <w:rPr>
                <w:sz w:val="18"/>
                <w:szCs w:val="18"/>
              </w:rPr>
              <w:t xml:space="preserve"> </w:t>
            </w:r>
            <w:r w:rsidRPr="00286FC3">
              <w:rPr>
                <w:sz w:val="18"/>
                <w:szCs w:val="18"/>
              </w:rPr>
              <w:t>/</w:t>
            </w:r>
            <w:r w:rsidR="00780A81">
              <w:rPr>
                <w:sz w:val="18"/>
                <w:szCs w:val="18"/>
              </w:rPr>
              <w:t xml:space="preserve"> </w:t>
            </w:r>
            <w:r w:rsidRPr="00286FC3">
              <w:rPr>
                <w:sz w:val="18"/>
                <w:szCs w:val="18"/>
              </w:rPr>
              <w:t>BID</w:t>
            </w:r>
            <w:r w:rsidR="00780A81">
              <w:rPr>
                <w:sz w:val="18"/>
                <w:szCs w:val="18"/>
              </w:rPr>
              <w:t xml:space="preserve"> </w:t>
            </w:r>
            <w:r w:rsidRPr="00286FC3">
              <w:rPr>
                <w:sz w:val="18"/>
                <w:szCs w:val="18"/>
              </w:rPr>
              <w:t>/</w:t>
            </w:r>
            <w:r w:rsidR="00780A81">
              <w:rPr>
                <w:sz w:val="18"/>
                <w:szCs w:val="18"/>
              </w:rPr>
              <w:t xml:space="preserve"> Continuous</w:t>
            </w:r>
          </w:p>
        </w:tc>
        <w:tc>
          <w:tcPr>
            <w:tcW w:w="1559" w:type="dxa"/>
          </w:tcPr>
          <w:p w:rsidR="006E23C2" w:rsidRPr="00286FC3" w:rsidRDefault="00214480" w:rsidP="00213DE7">
            <w:pPr>
              <w:spacing w:before="0" w:line="240" w:lineRule="auto"/>
              <w:ind w:lef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Ongoing (interim CSR)</w:t>
            </w:r>
          </w:p>
          <w:p w:rsidR="00214480" w:rsidRPr="00286FC3" w:rsidRDefault="00214480" w:rsidP="00213DE7">
            <w:pPr>
              <w:spacing w:line="240" w:lineRule="auto"/>
              <w:ind w:lef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M5.3.5.4</w:t>
            </w:r>
          </w:p>
        </w:tc>
      </w:tr>
      <w:tr w:rsidR="006E23C2" w:rsidTr="00780A81">
        <w:trPr>
          <w:trHeight w:val="494"/>
        </w:trPr>
        <w:tc>
          <w:tcPr>
            <w:cnfStyle w:val="001000000000" w:firstRow="0" w:lastRow="0" w:firstColumn="1" w:lastColumn="0" w:oddVBand="0" w:evenVBand="0" w:oddHBand="0" w:evenHBand="0" w:firstRowFirstColumn="0" w:firstRowLastColumn="0" w:lastRowFirstColumn="0" w:lastRowLastColumn="0"/>
            <w:tcW w:w="1951" w:type="dxa"/>
          </w:tcPr>
          <w:p w:rsidR="00257BC5" w:rsidRPr="00286FC3" w:rsidRDefault="00257BC5" w:rsidP="00213DE7">
            <w:pPr>
              <w:spacing w:before="0" w:line="240" w:lineRule="auto"/>
              <w:ind w:left="0" w:right="34"/>
              <w:rPr>
                <w:b/>
                <w:sz w:val="18"/>
                <w:szCs w:val="18"/>
              </w:rPr>
            </w:pPr>
            <w:r w:rsidRPr="00286FC3">
              <w:rPr>
                <w:sz w:val="18"/>
                <w:szCs w:val="18"/>
              </w:rPr>
              <w:t>MEK112111 (combination with gemcitabine)</w:t>
            </w:r>
          </w:p>
          <w:p w:rsidR="006E23C2" w:rsidRPr="00286FC3" w:rsidRDefault="00257BC5" w:rsidP="00213DE7">
            <w:pPr>
              <w:spacing w:before="0" w:line="240" w:lineRule="auto"/>
              <w:ind w:left="0" w:right="34"/>
              <w:rPr>
                <w:b/>
                <w:sz w:val="18"/>
                <w:szCs w:val="18"/>
              </w:rPr>
            </w:pPr>
            <w:r w:rsidRPr="00286FC3">
              <w:rPr>
                <w:sz w:val="18"/>
                <w:szCs w:val="18"/>
              </w:rPr>
              <w:t>(2011N124805_00)</w:t>
            </w:r>
          </w:p>
        </w:tc>
        <w:tc>
          <w:tcPr>
            <w:tcW w:w="1843" w:type="dxa"/>
          </w:tcPr>
          <w:p w:rsidR="00257BC5" w:rsidRPr="00286FC3" w:rsidRDefault="00257BC5"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Safety, tolerability and recommended Phase II dose and regimen of </w:t>
            </w:r>
            <w:proofErr w:type="spellStart"/>
            <w:r w:rsidRPr="00286FC3">
              <w:rPr>
                <w:sz w:val="18"/>
                <w:szCs w:val="18"/>
              </w:rPr>
              <w:t>trametinib</w:t>
            </w:r>
            <w:proofErr w:type="spellEnd"/>
            <w:r w:rsidRPr="00286FC3">
              <w:rPr>
                <w:sz w:val="18"/>
                <w:szCs w:val="18"/>
              </w:rPr>
              <w:t xml:space="preserve"> and gemcitabine</w:t>
            </w:r>
          </w:p>
          <w:p w:rsidR="006E23C2" w:rsidRPr="00286FC3" w:rsidRDefault="00257BC5" w:rsidP="00213DE7">
            <w:pPr>
              <w:spacing w:before="0"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Characterise steady state P</w:t>
            </w:r>
            <w:r w:rsidR="00213DE7">
              <w:rPr>
                <w:sz w:val="18"/>
                <w:szCs w:val="18"/>
              </w:rPr>
              <w:t xml:space="preserve">K of </w:t>
            </w:r>
            <w:proofErr w:type="spellStart"/>
            <w:r w:rsidR="00213DE7">
              <w:rPr>
                <w:sz w:val="18"/>
                <w:szCs w:val="18"/>
              </w:rPr>
              <w:t>trametinib</w:t>
            </w:r>
            <w:proofErr w:type="spellEnd"/>
            <w:r w:rsidR="00213DE7">
              <w:rPr>
                <w:sz w:val="18"/>
                <w:szCs w:val="18"/>
              </w:rPr>
              <w:t xml:space="preserve"> and gemcitabine</w:t>
            </w:r>
          </w:p>
        </w:tc>
        <w:tc>
          <w:tcPr>
            <w:tcW w:w="1984" w:type="dxa"/>
          </w:tcPr>
          <w:p w:rsidR="006E23C2" w:rsidRPr="00286FC3" w:rsidRDefault="00257BC5"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Pha</w:t>
            </w:r>
            <w:r w:rsidR="009410E2" w:rsidRPr="00286FC3">
              <w:rPr>
                <w:sz w:val="18"/>
                <w:szCs w:val="18"/>
              </w:rPr>
              <w:t>s</w:t>
            </w:r>
            <w:r w:rsidRPr="00286FC3">
              <w:rPr>
                <w:sz w:val="18"/>
                <w:szCs w:val="18"/>
              </w:rPr>
              <w:t xml:space="preserve">e IB, OL, NR, MC, DR study of </w:t>
            </w:r>
            <w:proofErr w:type="spellStart"/>
            <w:r w:rsidRPr="00286FC3">
              <w:rPr>
                <w:sz w:val="18"/>
                <w:szCs w:val="18"/>
              </w:rPr>
              <w:t>trametinib</w:t>
            </w:r>
            <w:proofErr w:type="spellEnd"/>
            <w:r w:rsidRPr="00286FC3">
              <w:rPr>
                <w:sz w:val="18"/>
                <w:szCs w:val="18"/>
              </w:rPr>
              <w:t xml:space="preserve"> in combination with gemcitabine</w:t>
            </w:r>
          </w:p>
        </w:tc>
        <w:tc>
          <w:tcPr>
            <w:tcW w:w="1701" w:type="dxa"/>
          </w:tcPr>
          <w:p w:rsidR="006E23C2" w:rsidRPr="00286FC3" w:rsidRDefault="00257BC5"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Subjects with solid tumours</w:t>
            </w:r>
          </w:p>
        </w:tc>
        <w:tc>
          <w:tcPr>
            <w:tcW w:w="1843" w:type="dxa"/>
          </w:tcPr>
          <w:p w:rsidR="006E23C2" w:rsidRPr="00286FC3" w:rsidRDefault="009410E2"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31 subjects</w:t>
            </w:r>
          </w:p>
          <w:p w:rsidR="009410E2" w:rsidRPr="00286FC3" w:rsidRDefault="009410E2"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13 M / 18 F</w:t>
            </w:r>
          </w:p>
          <w:p w:rsidR="009410E2" w:rsidRPr="00286FC3" w:rsidRDefault="009410E2"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57.9 years</w:t>
            </w:r>
          </w:p>
          <w:p w:rsidR="009410E2" w:rsidRPr="00286FC3" w:rsidRDefault="009410E2"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(25 – 76 years)</w:t>
            </w:r>
          </w:p>
        </w:tc>
        <w:tc>
          <w:tcPr>
            <w:tcW w:w="3119" w:type="dxa"/>
          </w:tcPr>
          <w:p w:rsidR="006E23C2" w:rsidRPr="00286FC3" w:rsidRDefault="009410E2"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Trametinib</w:t>
            </w:r>
            <w:proofErr w:type="spellEnd"/>
            <w:r w:rsidRPr="00286FC3">
              <w:rPr>
                <w:sz w:val="18"/>
                <w:szCs w:val="18"/>
              </w:rPr>
              <w:t>/1.0, 2.0 and 2.5 mg/Tablet/Oral/</w:t>
            </w:r>
            <w:r w:rsidR="007026C0" w:rsidRPr="00286FC3">
              <w:rPr>
                <w:sz w:val="18"/>
                <w:szCs w:val="18"/>
              </w:rPr>
              <w:t>QD</w:t>
            </w:r>
            <w:r w:rsidRPr="00286FC3">
              <w:rPr>
                <w:sz w:val="18"/>
                <w:szCs w:val="18"/>
              </w:rPr>
              <w:t>/Continuous</w:t>
            </w:r>
          </w:p>
          <w:p w:rsidR="009410E2" w:rsidRPr="00286FC3" w:rsidRDefault="009410E2"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vertAlign w:val="superscript"/>
              </w:rPr>
            </w:pPr>
            <w:r w:rsidRPr="00286FC3">
              <w:rPr>
                <w:sz w:val="18"/>
                <w:szCs w:val="18"/>
              </w:rPr>
              <w:t>Gemcitabine/1000 mg/m</w:t>
            </w:r>
            <w:r w:rsidR="001D203B" w:rsidRPr="00286FC3">
              <w:rPr>
                <w:sz w:val="18"/>
                <w:szCs w:val="18"/>
                <w:vertAlign w:val="superscript"/>
              </w:rPr>
              <w:t>2</w:t>
            </w:r>
            <w:r w:rsidR="001D203B" w:rsidRPr="00286FC3">
              <w:rPr>
                <w:sz w:val="18"/>
                <w:szCs w:val="18"/>
              </w:rPr>
              <w:t>/Solution/IV/Days 1, 8 and 15 every 28 days cycle/30 minute IV infusion</w:t>
            </w:r>
          </w:p>
        </w:tc>
        <w:tc>
          <w:tcPr>
            <w:tcW w:w="1559" w:type="dxa"/>
          </w:tcPr>
          <w:p w:rsidR="006E23C2" w:rsidRPr="00286FC3" w:rsidRDefault="001D203B" w:rsidP="00F82BE3">
            <w:pPr>
              <w:spacing w:before="0" w:line="240" w:lineRule="auto"/>
              <w:ind w:left="33" w:right="0"/>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Completed</w:t>
            </w:r>
          </w:p>
          <w:p w:rsidR="001D203B" w:rsidRPr="00286FC3" w:rsidRDefault="001D203B" w:rsidP="00F82BE3">
            <w:pPr>
              <w:spacing w:before="0" w:line="240" w:lineRule="auto"/>
              <w:ind w:left="33" w:right="0"/>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M5.3.5.4</w:t>
            </w:r>
          </w:p>
        </w:tc>
      </w:tr>
      <w:tr w:rsidR="006E23C2" w:rsidTr="00780A81">
        <w:trPr>
          <w:trHeight w:val="494"/>
        </w:trPr>
        <w:tc>
          <w:tcPr>
            <w:cnfStyle w:val="001000000000" w:firstRow="0" w:lastRow="0" w:firstColumn="1" w:lastColumn="0" w:oddVBand="0" w:evenVBand="0" w:oddHBand="0" w:evenHBand="0" w:firstRowFirstColumn="0" w:firstRowLastColumn="0" w:lastRowFirstColumn="0" w:lastRowLastColumn="0"/>
            <w:tcW w:w="1951" w:type="dxa"/>
          </w:tcPr>
          <w:p w:rsidR="000C4F81" w:rsidRPr="00286FC3" w:rsidRDefault="000C4F81" w:rsidP="00213DE7">
            <w:pPr>
              <w:spacing w:before="0" w:line="240" w:lineRule="auto"/>
              <w:ind w:left="0" w:right="34"/>
              <w:rPr>
                <w:b/>
                <w:sz w:val="18"/>
                <w:szCs w:val="18"/>
              </w:rPr>
            </w:pPr>
            <w:r w:rsidRPr="00286FC3">
              <w:rPr>
                <w:sz w:val="18"/>
                <w:szCs w:val="18"/>
              </w:rPr>
              <w:t>MEK113583</w:t>
            </w:r>
            <w:r w:rsidR="00213DE7">
              <w:rPr>
                <w:sz w:val="18"/>
                <w:szCs w:val="18"/>
              </w:rPr>
              <w:br/>
            </w:r>
            <w:r w:rsidRPr="00286FC3">
              <w:rPr>
                <w:sz w:val="18"/>
                <w:szCs w:val="18"/>
              </w:rPr>
              <w:t>(Phase I)</w:t>
            </w:r>
          </w:p>
          <w:p w:rsidR="000C4F81" w:rsidRPr="00286FC3" w:rsidRDefault="000C4F81" w:rsidP="00213DE7">
            <w:pPr>
              <w:spacing w:before="0" w:line="240" w:lineRule="auto"/>
              <w:ind w:left="0" w:right="34"/>
              <w:rPr>
                <w:b/>
                <w:sz w:val="18"/>
                <w:szCs w:val="18"/>
              </w:rPr>
            </w:pPr>
            <w:r w:rsidRPr="00286FC3">
              <w:rPr>
                <w:sz w:val="18"/>
                <w:szCs w:val="18"/>
              </w:rPr>
              <w:t>(2011N125978_00)</w:t>
            </w:r>
          </w:p>
        </w:tc>
        <w:tc>
          <w:tcPr>
            <w:tcW w:w="1843" w:type="dxa"/>
          </w:tcPr>
          <w:p w:rsidR="006E23C2" w:rsidRPr="00286FC3" w:rsidRDefault="000C4F81"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Phase II efficacy and safety study</w:t>
            </w:r>
          </w:p>
          <w:p w:rsidR="000C4F81" w:rsidRPr="00286FC3" w:rsidRDefault="000C4F81" w:rsidP="000601BC">
            <w:pPr>
              <w:spacing w:before="0"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PK Objective: Assess steady state exposure to </w:t>
            </w:r>
            <w:proofErr w:type="spellStart"/>
            <w:r w:rsidRPr="00286FC3">
              <w:rPr>
                <w:sz w:val="18"/>
                <w:szCs w:val="18"/>
              </w:rPr>
              <w:t>trametinib</w:t>
            </w:r>
            <w:proofErr w:type="spellEnd"/>
            <w:r w:rsidRPr="00286FC3">
              <w:rPr>
                <w:sz w:val="18"/>
                <w:szCs w:val="18"/>
              </w:rPr>
              <w:t xml:space="preserve"> and </w:t>
            </w:r>
            <w:r w:rsidRPr="00286FC3">
              <w:rPr>
                <w:sz w:val="18"/>
                <w:szCs w:val="18"/>
              </w:rPr>
              <w:lastRenderedPageBreak/>
              <w:t>characterise the population PK including important determinants of variability.</w:t>
            </w:r>
          </w:p>
        </w:tc>
        <w:tc>
          <w:tcPr>
            <w:tcW w:w="1984" w:type="dxa"/>
          </w:tcPr>
          <w:p w:rsidR="006E23C2"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lastRenderedPageBreak/>
              <w:t>Phase II, OL, MC, Safety, Efficacy</w:t>
            </w:r>
          </w:p>
        </w:tc>
        <w:tc>
          <w:tcPr>
            <w:tcW w:w="1701" w:type="dxa"/>
          </w:tcPr>
          <w:p w:rsidR="006E23C2"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Subjects with BRAF V600 mutation positive melanoma</w:t>
            </w:r>
          </w:p>
        </w:tc>
        <w:tc>
          <w:tcPr>
            <w:tcW w:w="1843" w:type="dxa"/>
          </w:tcPr>
          <w:p w:rsidR="006E23C2"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97 subjects</w:t>
            </w:r>
          </w:p>
          <w:p w:rsidR="00C10BBA"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68 M / 29 F</w:t>
            </w:r>
          </w:p>
          <w:p w:rsidR="00C10BBA"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54.7 years</w:t>
            </w:r>
          </w:p>
          <w:p w:rsidR="00C10BBA"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(23 – 79 years)</w:t>
            </w:r>
          </w:p>
        </w:tc>
        <w:tc>
          <w:tcPr>
            <w:tcW w:w="3119" w:type="dxa"/>
          </w:tcPr>
          <w:p w:rsidR="007026C0" w:rsidRPr="00286FC3" w:rsidRDefault="00C10BBA"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Trametinib</w:t>
            </w:r>
            <w:proofErr w:type="spellEnd"/>
            <w:r w:rsidRPr="00286FC3">
              <w:rPr>
                <w:sz w:val="18"/>
                <w:szCs w:val="18"/>
              </w:rPr>
              <w:t>/2.0 mg/Tablet/Oral/</w:t>
            </w:r>
            <w:r w:rsidR="007026C0" w:rsidRPr="00286FC3">
              <w:rPr>
                <w:sz w:val="18"/>
                <w:szCs w:val="18"/>
              </w:rPr>
              <w:t>QD</w:t>
            </w:r>
            <w:r w:rsidRPr="00286FC3">
              <w:rPr>
                <w:sz w:val="18"/>
                <w:szCs w:val="18"/>
              </w:rPr>
              <w:t>/</w:t>
            </w:r>
          </w:p>
          <w:p w:rsidR="006E23C2" w:rsidRPr="00286FC3" w:rsidRDefault="007026C0" w:rsidP="00213DE7">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w:t>
            </w:r>
            <w:r w:rsidR="00C10BBA" w:rsidRPr="00286FC3">
              <w:rPr>
                <w:sz w:val="18"/>
                <w:szCs w:val="18"/>
              </w:rPr>
              <w:t>ontinuous</w:t>
            </w:r>
          </w:p>
        </w:tc>
        <w:tc>
          <w:tcPr>
            <w:tcW w:w="1559" w:type="dxa"/>
          </w:tcPr>
          <w:p w:rsidR="006E23C2" w:rsidRPr="00286FC3" w:rsidRDefault="00F82BE3" w:rsidP="00F82BE3">
            <w:pPr>
              <w:spacing w:before="0" w:line="240" w:lineRule="auto"/>
              <w:ind w:left="33" w:right="0"/>
              <w:cnfStyle w:val="000000000000" w:firstRow="0" w:lastRow="0" w:firstColumn="0" w:lastColumn="0" w:oddVBand="0" w:evenVBand="0" w:oddHBand="0" w:evenHBand="0" w:firstRowFirstColumn="0" w:firstRowLastColumn="0" w:lastRowFirstColumn="0" w:lastRowLastColumn="0"/>
              <w:rPr>
                <w:b/>
                <w:sz w:val="18"/>
                <w:szCs w:val="18"/>
              </w:rPr>
            </w:pPr>
            <w:r>
              <w:rPr>
                <w:sz w:val="18"/>
                <w:szCs w:val="18"/>
              </w:rPr>
              <w:t>Completed</w:t>
            </w:r>
          </w:p>
          <w:p w:rsidR="00C10BBA" w:rsidRPr="00286FC3" w:rsidRDefault="00C10BBA" w:rsidP="00F82BE3">
            <w:pPr>
              <w:spacing w:before="0" w:line="240" w:lineRule="auto"/>
              <w:ind w:left="33" w:right="0"/>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M5.3.5.2</w:t>
            </w:r>
          </w:p>
        </w:tc>
      </w:tr>
      <w:tr w:rsidR="006E23C2" w:rsidTr="00780A81">
        <w:trPr>
          <w:trHeight w:val="479"/>
        </w:trPr>
        <w:tc>
          <w:tcPr>
            <w:cnfStyle w:val="001000000000" w:firstRow="0" w:lastRow="0" w:firstColumn="1" w:lastColumn="0" w:oddVBand="0" w:evenVBand="0" w:oddHBand="0" w:evenHBand="0" w:firstRowFirstColumn="0" w:firstRowLastColumn="0" w:lastRowFirstColumn="0" w:lastRowLastColumn="0"/>
            <w:tcW w:w="1951" w:type="dxa"/>
          </w:tcPr>
          <w:p w:rsidR="00D43432" w:rsidRPr="00286FC3" w:rsidRDefault="00D43432" w:rsidP="00F82BE3">
            <w:pPr>
              <w:spacing w:before="0" w:line="240" w:lineRule="auto"/>
              <w:ind w:left="0" w:right="34"/>
              <w:rPr>
                <w:b/>
                <w:sz w:val="18"/>
                <w:szCs w:val="18"/>
              </w:rPr>
            </w:pPr>
            <w:r w:rsidRPr="00286FC3">
              <w:rPr>
                <w:sz w:val="18"/>
                <w:szCs w:val="18"/>
              </w:rPr>
              <w:lastRenderedPageBreak/>
              <w:t>MEK114267</w:t>
            </w:r>
            <w:r w:rsidR="00F82BE3">
              <w:rPr>
                <w:sz w:val="18"/>
                <w:szCs w:val="18"/>
              </w:rPr>
              <w:br/>
            </w:r>
            <w:r w:rsidRPr="00286FC3">
              <w:rPr>
                <w:sz w:val="18"/>
                <w:szCs w:val="18"/>
              </w:rPr>
              <w:t>(Phase III)</w:t>
            </w:r>
          </w:p>
          <w:p w:rsidR="00D43432" w:rsidRPr="00286FC3" w:rsidRDefault="00D43432" w:rsidP="00F82BE3">
            <w:pPr>
              <w:spacing w:before="0" w:line="240" w:lineRule="auto"/>
              <w:ind w:left="0" w:right="34"/>
              <w:rPr>
                <w:b/>
                <w:sz w:val="18"/>
                <w:szCs w:val="18"/>
              </w:rPr>
            </w:pPr>
            <w:r w:rsidRPr="00286FC3">
              <w:rPr>
                <w:sz w:val="18"/>
                <w:szCs w:val="18"/>
              </w:rPr>
              <w:t>(2011N125978_00)</w:t>
            </w:r>
          </w:p>
        </w:tc>
        <w:tc>
          <w:tcPr>
            <w:tcW w:w="1843" w:type="dxa"/>
          </w:tcPr>
          <w:p w:rsidR="006E23C2" w:rsidRPr="00286FC3" w:rsidRDefault="00D43432"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Phase III, efficacy and safety study</w:t>
            </w:r>
          </w:p>
          <w:p w:rsidR="00D43432" w:rsidRPr="00286FC3" w:rsidRDefault="00D43432"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PK Objective: Characterise the population PK of </w:t>
            </w:r>
            <w:proofErr w:type="spellStart"/>
            <w:r w:rsidRPr="00286FC3">
              <w:rPr>
                <w:sz w:val="18"/>
                <w:szCs w:val="18"/>
              </w:rPr>
              <w:t>trametinib</w:t>
            </w:r>
            <w:proofErr w:type="spellEnd"/>
            <w:r w:rsidRPr="00286FC3">
              <w:rPr>
                <w:sz w:val="18"/>
                <w:szCs w:val="18"/>
              </w:rPr>
              <w:t xml:space="preserve"> and identify important</w:t>
            </w:r>
            <w:r w:rsidR="00385249" w:rsidRPr="00286FC3">
              <w:rPr>
                <w:sz w:val="18"/>
                <w:szCs w:val="18"/>
              </w:rPr>
              <w:t xml:space="preserve"> </w:t>
            </w:r>
            <w:r w:rsidRPr="00286FC3">
              <w:rPr>
                <w:sz w:val="18"/>
                <w:szCs w:val="18"/>
              </w:rPr>
              <w:t>determinants of variability.</w:t>
            </w:r>
          </w:p>
          <w:p w:rsidR="00D43432" w:rsidRPr="00286FC3" w:rsidRDefault="00D43432"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w:t>
            </w:r>
            <w:r w:rsidR="00385249" w:rsidRPr="00286FC3">
              <w:rPr>
                <w:sz w:val="18"/>
                <w:szCs w:val="18"/>
              </w:rPr>
              <w:t xml:space="preserve">haracterise the exposure-response relationship between </w:t>
            </w:r>
            <w:proofErr w:type="spellStart"/>
            <w:r w:rsidR="00385249" w:rsidRPr="00286FC3">
              <w:rPr>
                <w:sz w:val="18"/>
                <w:szCs w:val="18"/>
              </w:rPr>
              <w:t>trametinib</w:t>
            </w:r>
            <w:proofErr w:type="spellEnd"/>
            <w:r w:rsidR="00385249" w:rsidRPr="00286FC3">
              <w:rPr>
                <w:sz w:val="18"/>
                <w:szCs w:val="18"/>
              </w:rPr>
              <w:t xml:space="preserve"> and tumour size measurements or other clinical s</w:t>
            </w:r>
            <w:r w:rsidR="000601BC">
              <w:rPr>
                <w:sz w:val="18"/>
                <w:szCs w:val="18"/>
              </w:rPr>
              <w:t>afety endpoints, if warranted.</w:t>
            </w:r>
          </w:p>
        </w:tc>
        <w:tc>
          <w:tcPr>
            <w:tcW w:w="1984" w:type="dxa"/>
          </w:tcPr>
          <w:p w:rsidR="006E23C2"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Phase III, R, 2-arm, OL, MC.</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 xml:space="preserve">Safety, efficacy study of </w:t>
            </w:r>
            <w:proofErr w:type="spellStart"/>
            <w:r w:rsidRPr="00286FC3">
              <w:rPr>
                <w:sz w:val="18"/>
                <w:szCs w:val="18"/>
              </w:rPr>
              <w:t>trametinib</w:t>
            </w:r>
            <w:proofErr w:type="spellEnd"/>
            <w:r w:rsidRPr="00286FC3">
              <w:rPr>
                <w:sz w:val="18"/>
                <w:szCs w:val="18"/>
              </w:rPr>
              <w:t xml:space="preserve"> compared with chemotherapy (ei</w:t>
            </w:r>
            <w:r w:rsidR="00F82BE3">
              <w:rPr>
                <w:sz w:val="18"/>
                <w:szCs w:val="18"/>
              </w:rPr>
              <w:t xml:space="preserve">ther </w:t>
            </w:r>
            <w:proofErr w:type="spellStart"/>
            <w:r w:rsidR="00F82BE3">
              <w:rPr>
                <w:sz w:val="18"/>
                <w:szCs w:val="18"/>
              </w:rPr>
              <w:t>dacarbazine</w:t>
            </w:r>
            <w:proofErr w:type="spellEnd"/>
            <w:r w:rsidR="00F82BE3">
              <w:rPr>
                <w:sz w:val="18"/>
                <w:szCs w:val="18"/>
              </w:rPr>
              <w:t xml:space="preserve"> or paclitaxel).</w:t>
            </w:r>
          </w:p>
        </w:tc>
        <w:tc>
          <w:tcPr>
            <w:tcW w:w="1701" w:type="dxa"/>
          </w:tcPr>
          <w:p w:rsidR="006E23C2"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Subjects with BRAF V600 E/K mutation positive melanoma</w:t>
            </w:r>
          </w:p>
        </w:tc>
        <w:tc>
          <w:tcPr>
            <w:tcW w:w="1843" w:type="dxa"/>
          </w:tcPr>
          <w:p w:rsidR="006E23C2" w:rsidRPr="00F82BE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F82BE3">
              <w:rPr>
                <w:b/>
                <w:sz w:val="18"/>
                <w:szCs w:val="18"/>
              </w:rPr>
              <w:t>Total:</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322 subjects</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173 M / 149 F</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53.8 years</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(21 – 85 years)</w:t>
            </w:r>
          </w:p>
          <w:p w:rsidR="00385249" w:rsidRPr="00F82BE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F82BE3">
              <w:rPr>
                <w:b/>
                <w:sz w:val="18"/>
                <w:szCs w:val="18"/>
              </w:rPr>
              <w:t>Trametinib</w:t>
            </w:r>
            <w:proofErr w:type="spellEnd"/>
            <w:r w:rsidRPr="00F82BE3">
              <w:rPr>
                <w:b/>
                <w:sz w:val="18"/>
                <w:szCs w:val="18"/>
              </w:rPr>
              <w:t>:</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214 subjects</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120 M / 94 F</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54.3 years</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(23 – 85 years)</w:t>
            </w:r>
          </w:p>
          <w:p w:rsidR="00385249" w:rsidRPr="00F82BE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F82BE3">
              <w:rPr>
                <w:b/>
                <w:sz w:val="18"/>
                <w:szCs w:val="18"/>
              </w:rPr>
              <w:t>Chemotherapy</w:t>
            </w:r>
            <w:r w:rsidR="00F82BE3" w:rsidRPr="00F82BE3">
              <w:rPr>
                <w:b/>
                <w:sz w:val="18"/>
                <w:szCs w:val="18"/>
              </w:rPr>
              <w:t>:</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108 subjects</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53 M / 55 F</w:t>
            </w:r>
          </w:p>
          <w:p w:rsidR="00385249" w:rsidRPr="00286FC3" w:rsidRDefault="00385249" w:rsidP="000601BC">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52.8 years</w:t>
            </w:r>
          </w:p>
          <w:p w:rsidR="00385249" w:rsidRPr="00286FC3" w:rsidRDefault="00385249" w:rsidP="000601BC">
            <w:pPr>
              <w:spacing w:before="0" w:after="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(21 – 77 years)</w:t>
            </w:r>
          </w:p>
        </w:tc>
        <w:tc>
          <w:tcPr>
            <w:tcW w:w="3119" w:type="dxa"/>
          </w:tcPr>
          <w:p w:rsidR="007026C0"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Trametinib</w:t>
            </w:r>
            <w:proofErr w:type="spellEnd"/>
            <w:r w:rsidRPr="00286FC3">
              <w:rPr>
                <w:sz w:val="18"/>
                <w:szCs w:val="18"/>
              </w:rPr>
              <w:t>/2.0 mg/Tablet/Oral/</w:t>
            </w:r>
            <w:r w:rsidR="007026C0" w:rsidRPr="00286FC3">
              <w:rPr>
                <w:sz w:val="18"/>
                <w:szCs w:val="18"/>
              </w:rPr>
              <w:t>QD</w:t>
            </w:r>
            <w:r w:rsidRPr="00286FC3">
              <w:rPr>
                <w:sz w:val="18"/>
                <w:szCs w:val="18"/>
              </w:rPr>
              <w:t>/</w:t>
            </w:r>
          </w:p>
          <w:p w:rsidR="006E23C2"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Continuous</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Or</w:t>
            </w:r>
          </w:p>
          <w:p w:rsidR="00385249" w:rsidRPr="00F82BE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r w:rsidRPr="00F82BE3">
              <w:rPr>
                <w:b/>
                <w:sz w:val="18"/>
                <w:szCs w:val="18"/>
              </w:rPr>
              <w:t>Chemotherapy:</w:t>
            </w:r>
          </w:p>
          <w:p w:rsidR="00385249" w:rsidRPr="00286FC3" w:rsidRDefault="00385249" w:rsidP="00F82BE3">
            <w:pPr>
              <w:spacing w:before="0" w:line="240" w:lineRule="auto"/>
              <w:ind w:left="0" w:right="34"/>
              <w:cnfStyle w:val="000000000000" w:firstRow="0" w:lastRow="0" w:firstColumn="0" w:lastColumn="0" w:oddVBand="0" w:evenVBand="0" w:oddHBand="0" w:evenHBand="0" w:firstRowFirstColumn="0" w:firstRowLastColumn="0" w:lastRowFirstColumn="0" w:lastRowLastColumn="0"/>
              <w:rPr>
                <w:b/>
                <w:sz w:val="18"/>
                <w:szCs w:val="18"/>
              </w:rPr>
            </w:pPr>
            <w:proofErr w:type="spellStart"/>
            <w:r w:rsidRPr="00286FC3">
              <w:rPr>
                <w:sz w:val="18"/>
                <w:szCs w:val="18"/>
              </w:rPr>
              <w:t>Dacarbazine</w:t>
            </w:r>
            <w:proofErr w:type="spellEnd"/>
            <w:r w:rsidRPr="00286FC3">
              <w:rPr>
                <w:sz w:val="18"/>
                <w:szCs w:val="18"/>
              </w:rPr>
              <w:t xml:space="preserve"> (DTIC)/100 mg/m</w:t>
            </w:r>
            <w:r w:rsidRPr="00286FC3">
              <w:rPr>
                <w:sz w:val="18"/>
                <w:szCs w:val="18"/>
                <w:vertAlign w:val="superscript"/>
              </w:rPr>
              <w:t>2</w:t>
            </w:r>
            <w:r w:rsidRPr="00286FC3">
              <w:rPr>
                <w:sz w:val="18"/>
                <w:szCs w:val="18"/>
              </w:rPr>
              <w:t>/IV Solutio</w:t>
            </w:r>
            <w:r w:rsidR="000601BC">
              <w:rPr>
                <w:sz w:val="18"/>
                <w:szCs w:val="18"/>
              </w:rPr>
              <w:t>n/every 3 weeks</w:t>
            </w:r>
          </w:p>
        </w:tc>
        <w:tc>
          <w:tcPr>
            <w:tcW w:w="1559" w:type="dxa"/>
          </w:tcPr>
          <w:p w:rsidR="006E23C2" w:rsidRPr="00286FC3" w:rsidRDefault="00385249" w:rsidP="00F82BE3">
            <w:pPr>
              <w:spacing w:before="0" w:line="240" w:lineRule="auto"/>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Completed</w:t>
            </w:r>
          </w:p>
          <w:p w:rsidR="00385249" w:rsidRPr="00286FC3" w:rsidRDefault="00385249" w:rsidP="00F82BE3">
            <w:pPr>
              <w:spacing w:before="0" w:line="240" w:lineRule="auto"/>
              <w:cnfStyle w:val="000000000000" w:firstRow="0" w:lastRow="0" w:firstColumn="0" w:lastColumn="0" w:oddVBand="0" w:evenVBand="0" w:oddHBand="0" w:evenHBand="0" w:firstRowFirstColumn="0" w:firstRowLastColumn="0" w:lastRowFirstColumn="0" w:lastRowLastColumn="0"/>
              <w:rPr>
                <w:b/>
                <w:sz w:val="18"/>
                <w:szCs w:val="18"/>
              </w:rPr>
            </w:pPr>
            <w:r w:rsidRPr="00286FC3">
              <w:rPr>
                <w:sz w:val="18"/>
                <w:szCs w:val="18"/>
              </w:rPr>
              <w:t>M5.3.5.1</w:t>
            </w:r>
          </w:p>
        </w:tc>
      </w:tr>
    </w:tbl>
    <w:p w:rsidR="00ED12A5" w:rsidRDefault="00385249" w:rsidP="000601BC">
      <w:pPr>
        <w:pStyle w:val="TableDescription"/>
      </w:pPr>
      <w:r w:rsidRPr="00385249">
        <w:t>Abbreviations</w:t>
      </w:r>
      <w:r>
        <w:t xml:space="preserve">: BID, twice daily; CRC, </w:t>
      </w:r>
      <w:proofErr w:type="spellStart"/>
      <w:r>
        <w:t>colo</w:t>
      </w:r>
      <w:proofErr w:type="spellEnd"/>
      <w:r>
        <w:t xml:space="preserve">-rectal cancer; CSR, clinical study report; DDI, drug-drug interaction; DRM, drug related material; </w:t>
      </w:r>
      <w:r w:rsidR="00ED12A5">
        <w:t xml:space="preserve">FTIH, first time in humans; IV, intravenous; LD, loading dose; MC, multi-centre; MTD, maximum tolerated dose; NSCLC, non-small cell lung cancer; PD, </w:t>
      </w:r>
      <w:proofErr w:type="spellStart"/>
      <w:r w:rsidR="00ED12A5">
        <w:t>pharmacodynamic</w:t>
      </w:r>
      <w:proofErr w:type="spellEnd"/>
      <w:r w:rsidR="00ED12A5">
        <w:t>; PK, pharmacokinetic; SD, single dose.</w:t>
      </w:r>
    </w:p>
    <w:p w:rsidR="00EC6DA8" w:rsidRDefault="00EC6DA8" w:rsidP="00AA38A3">
      <w:pPr>
        <w:pStyle w:val="FigureDescription"/>
        <w:keepNext/>
        <w:keepLines/>
        <w:sectPr w:rsidR="00EC6DA8" w:rsidSect="00EC6DA8">
          <w:footerReference w:type="default" r:id="rId23"/>
          <w:pgSz w:w="16838" w:h="11906" w:orient="landscape" w:code="9"/>
          <w:pgMar w:top="1440" w:right="1440" w:bottom="1440" w:left="1440" w:header="907" w:footer="215" w:gutter="0"/>
          <w:cols w:space="708"/>
          <w:docGrid w:linePitch="360"/>
        </w:sectPr>
      </w:pPr>
    </w:p>
    <w:p w:rsidR="00AE414C" w:rsidRDefault="00AE414C" w:rsidP="004C58ED">
      <w:pPr>
        <w:pStyle w:val="Heading3"/>
      </w:pPr>
      <w:bookmarkStart w:id="16" w:name="_Toc355338639"/>
      <w:bookmarkStart w:id="17" w:name="_Toc393785669"/>
      <w:r w:rsidRPr="004C58ED">
        <w:lastRenderedPageBreak/>
        <w:t>Pharmacokinetics</w:t>
      </w:r>
      <w:bookmarkEnd w:id="16"/>
      <w:r w:rsidR="004C58ED">
        <w:t xml:space="preserve"> </w:t>
      </w:r>
      <w:r>
        <w:t>/</w:t>
      </w:r>
      <w:r w:rsidR="004C58ED">
        <w:t xml:space="preserve"> </w:t>
      </w:r>
      <w:r>
        <w:t>Pharmacodynamics</w:t>
      </w:r>
      <w:bookmarkEnd w:id="17"/>
    </w:p>
    <w:p w:rsidR="00B6150E" w:rsidRDefault="00B6150E" w:rsidP="0051217A">
      <w:pPr>
        <w:pStyle w:val="Heading4"/>
      </w:pPr>
      <w:r w:rsidRPr="00B6150E">
        <w:t>Absorption</w:t>
      </w:r>
    </w:p>
    <w:p w:rsidR="00B6150E" w:rsidRPr="00B6150E" w:rsidRDefault="00B6150E" w:rsidP="00B6150E">
      <w:r w:rsidRPr="00B6150E">
        <w:t xml:space="preserve">The biopharmaceutical properties of </w:t>
      </w:r>
      <w:proofErr w:type="spellStart"/>
      <w:r w:rsidR="0051217A">
        <w:t>t</w:t>
      </w:r>
      <w:r w:rsidRPr="00B6150E">
        <w:t>rametinib</w:t>
      </w:r>
      <w:proofErr w:type="spellEnd"/>
      <w:r w:rsidRPr="00B6150E">
        <w:t xml:space="preserve"> have been outlined from the three studies undertaken and in summary the absolute oral bioavailability of </w:t>
      </w:r>
      <w:proofErr w:type="spellStart"/>
      <w:r w:rsidR="0051217A">
        <w:t>t</w:t>
      </w:r>
      <w:r w:rsidRPr="00B6150E">
        <w:t>rametinib</w:t>
      </w:r>
      <w:proofErr w:type="spellEnd"/>
      <w:r w:rsidRPr="00B6150E">
        <w:t xml:space="preserve"> 2</w:t>
      </w:r>
      <w:r w:rsidR="00DA5780">
        <w:t xml:space="preserve"> </w:t>
      </w:r>
      <w:r w:rsidRPr="00B6150E">
        <w:t xml:space="preserve">mg tablet is moderate to high (72.3%). </w:t>
      </w:r>
      <w:proofErr w:type="spellStart"/>
      <w:r w:rsidRPr="00B6150E">
        <w:t>Trametinib</w:t>
      </w:r>
      <w:proofErr w:type="spellEnd"/>
      <w:r w:rsidRPr="00B6150E">
        <w:t xml:space="preserve"> is absorbed after oral tablet dosing with peak plasma concentrations observed 1.5 hours after single dose </w:t>
      </w:r>
      <w:r w:rsidR="0012241E">
        <w:t xml:space="preserve">(SD) </w:t>
      </w:r>
      <w:r w:rsidRPr="00B6150E">
        <w:t>under fasted conditions. S</w:t>
      </w:r>
      <w:r w:rsidR="0012241E">
        <w:t>D</w:t>
      </w:r>
      <w:r w:rsidRPr="00B6150E">
        <w:t xml:space="preserve"> administration of </w:t>
      </w:r>
      <w:proofErr w:type="spellStart"/>
      <w:r w:rsidR="00DA5780">
        <w:t>t</w:t>
      </w:r>
      <w:r w:rsidRPr="00B6150E">
        <w:t>rametinib</w:t>
      </w:r>
      <w:proofErr w:type="spellEnd"/>
      <w:r w:rsidRPr="00B6150E">
        <w:t xml:space="preserve"> with a high fat high calorie meal resulted in a 70% decrease in </w:t>
      </w:r>
      <w:r w:rsidR="00DA5780">
        <w:t>maximum concentration (</w:t>
      </w:r>
      <w:proofErr w:type="spellStart"/>
      <w:r w:rsidRPr="00B6150E">
        <w:t>C</w:t>
      </w:r>
      <w:r w:rsidRPr="00DA5780">
        <w:rPr>
          <w:vertAlign w:val="subscript"/>
        </w:rPr>
        <w:t>max</w:t>
      </w:r>
      <w:proofErr w:type="spellEnd"/>
      <w:r w:rsidR="00DA5780">
        <w:t>)</w:t>
      </w:r>
      <w:r w:rsidR="00C872B9">
        <w:t xml:space="preserve"> </w:t>
      </w:r>
      <w:r w:rsidRPr="00B6150E">
        <w:t xml:space="preserve">and a 10% decrease in </w:t>
      </w:r>
      <w:r w:rsidR="00DA5780">
        <w:t>area under the curve (</w:t>
      </w:r>
      <w:r w:rsidRPr="00B6150E">
        <w:t>AUC</w:t>
      </w:r>
      <w:r w:rsidRPr="0012241E">
        <w:rPr>
          <w:vertAlign w:val="subscript"/>
        </w:rPr>
        <w:t>0-</w:t>
      </w:r>
      <w:r w:rsidR="0012241E" w:rsidRPr="0012241E">
        <w:rPr>
          <w:vertAlign w:val="subscript"/>
        </w:rPr>
        <w:t>∞</w:t>
      </w:r>
      <w:r w:rsidRPr="0012241E">
        <w:rPr>
          <w:vertAlign w:val="subscript"/>
        </w:rPr>
        <w:t>)</w:t>
      </w:r>
      <w:r w:rsidRPr="00B6150E">
        <w:t xml:space="preserve"> compared to fasted conditions.</w:t>
      </w:r>
    </w:p>
    <w:p w:rsidR="00B6150E" w:rsidRDefault="00B6150E" w:rsidP="00B6150E">
      <w:r w:rsidRPr="00B6150E">
        <w:t xml:space="preserve">Table </w:t>
      </w:r>
      <w:r w:rsidR="000F02CA">
        <w:t>2</w:t>
      </w:r>
      <w:r w:rsidRPr="00B6150E">
        <w:t xml:space="preserve"> summari</w:t>
      </w:r>
      <w:r w:rsidR="0012241E">
        <w:t>s</w:t>
      </w:r>
      <w:r w:rsidRPr="00B6150E">
        <w:t>es the PK parameters observed after repeat dosing of 2</w:t>
      </w:r>
      <w:r w:rsidR="00DA5780">
        <w:t xml:space="preserve"> </w:t>
      </w:r>
      <w:r w:rsidRPr="00B6150E">
        <w:t xml:space="preserve">mg </w:t>
      </w:r>
      <w:proofErr w:type="spellStart"/>
      <w:r w:rsidR="00DA5780">
        <w:t>trametinib</w:t>
      </w:r>
      <w:proofErr w:type="spellEnd"/>
      <w:r w:rsidR="00DA5780">
        <w:t xml:space="preserve"> in S</w:t>
      </w:r>
      <w:r w:rsidRPr="00B6150E">
        <w:t xml:space="preserve">tudy MEK111054 and in combination with </w:t>
      </w:r>
      <w:proofErr w:type="spellStart"/>
      <w:r w:rsidR="00DA5780">
        <w:t>d</w:t>
      </w:r>
      <w:r w:rsidRPr="00B6150E">
        <w:t>abrafenib</w:t>
      </w:r>
      <w:proofErr w:type="spellEnd"/>
      <w:r w:rsidRPr="00B6150E">
        <w:t xml:space="preserve"> (</w:t>
      </w:r>
      <w:r w:rsidR="00DA5780">
        <w:t>S</w:t>
      </w:r>
      <w:r w:rsidRPr="00B6150E">
        <w:t xml:space="preserve">tudy </w:t>
      </w:r>
      <w:r w:rsidR="00B61BB5">
        <w:t>BRF</w:t>
      </w:r>
      <w:r w:rsidRPr="00B6150E">
        <w:t>113220). Giv</w:t>
      </w:r>
      <w:r w:rsidR="003C3AA5">
        <w:t>en</w:t>
      </w:r>
      <w:r w:rsidRPr="00B6150E">
        <w:t xml:space="preserve"> the long </w:t>
      </w:r>
      <w:r w:rsidR="0012241E">
        <w:t xml:space="preserve">half </w:t>
      </w:r>
      <w:r w:rsidRPr="00B6150E">
        <w:t xml:space="preserve">time </w:t>
      </w:r>
      <w:r w:rsidR="0012241E">
        <w:t>(</w:t>
      </w:r>
      <w:r w:rsidR="0012241E" w:rsidRPr="0012241E">
        <w:t>T ½</w:t>
      </w:r>
      <w:r w:rsidR="0012241E">
        <w:t xml:space="preserve">) </w:t>
      </w:r>
      <w:r w:rsidRPr="00B6150E">
        <w:t xml:space="preserve">and the low peak trough ratio, </w:t>
      </w:r>
      <w:proofErr w:type="spellStart"/>
      <w:r w:rsidR="00DA5780">
        <w:t>t</w:t>
      </w:r>
      <w:r w:rsidRPr="00B6150E">
        <w:t>rametinib</w:t>
      </w:r>
      <w:proofErr w:type="spellEnd"/>
      <w:r w:rsidRPr="00B6150E">
        <w:t xml:space="preserve"> exposure has been summarised in the </w:t>
      </w:r>
      <w:r w:rsidR="00DA5780">
        <w:t>P</w:t>
      </w:r>
      <w:r w:rsidRPr="00B6150E">
        <w:t xml:space="preserve">hase II and III </w:t>
      </w:r>
      <w:r w:rsidR="003C3AA5">
        <w:t>s</w:t>
      </w:r>
      <w:r w:rsidRPr="00B6150E">
        <w:t xml:space="preserve">tudies using pre-dose concentrations, which represent overall exposure. Based on data from </w:t>
      </w:r>
      <w:r w:rsidR="00DA5780">
        <w:t>S</w:t>
      </w:r>
      <w:r w:rsidRPr="00B6150E">
        <w:t xml:space="preserve">tudies </w:t>
      </w:r>
      <w:r w:rsidR="00B61BB5">
        <w:t>MEK</w:t>
      </w:r>
      <w:r w:rsidRPr="00B6150E">
        <w:t xml:space="preserve">111054 and </w:t>
      </w:r>
      <w:r w:rsidR="00B61BB5">
        <w:t>BRF</w:t>
      </w:r>
      <w:r w:rsidRPr="00B6150E">
        <w:t>113220 there is a linear relationship between individual AUC</w:t>
      </w:r>
      <w:r w:rsidRPr="00DA5780">
        <w:rPr>
          <w:vertAlign w:val="subscript"/>
        </w:rPr>
        <w:t xml:space="preserve">0-24 </w:t>
      </w:r>
      <w:r w:rsidRPr="00B6150E">
        <w:t xml:space="preserve">and clearance </w:t>
      </w:r>
      <w:r w:rsidR="0012241E">
        <w:t xml:space="preserve">(CL) </w:t>
      </w:r>
      <w:r w:rsidRPr="00B6150E">
        <w:t xml:space="preserve">following administration of </w:t>
      </w:r>
      <w:proofErr w:type="spellStart"/>
      <w:r w:rsidR="00DA5780">
        <w:t>t</w:t>
      </w:r>
      <w:r w:rsidRPr="00B6150E">
        <w:t>rametinib</w:t>
      </w:r>
      <w:proofErr w:type="spellEnd"/>
      <w:r w:rsidRPr="00B6150E">
        <w:t xml:space="preserve"> as indicated in Figure 1. This is consistent across doses of</w:t>
      </w:r>
      <w:r w:rsidRPr="00FE529A">
        <w:t xml:space="preserve"> 0.125</w:t>
      </w:r>
      <w:r w:rsidR="00DA5780">
        <w:t xml:space="preserve"> </w:t>
      </w:r>
      <w:r w:rsidRPr="00FE529A">
        <w:t>mg to 4</w:t>
      </w:r>
      <w:r w:rsidR="00DA5780">
        <w:t xml:space="preserve"> </w:t>
      </w:r>
      <w:r w:rsidRPr="00FE529A">
        <w:t xml:space="preserve">mg and on </w:t>
      </w:r>
      <w:r w:rsidR="00DA5780">
        <w:t>D</w:t>
      </w:r>
      <w:r w:rsidRPr="00FE529A">
        <w:t>ays 15 and 21.</w:t>
      </w:r>
    </w:p>
    <w:p w:rsidR="00220DC5" w:rsidRDefault="000F02CA" w:rsidP="000F02CA">
      <w:pPr>
        <w:pStyle w:val="TableTitle"/>
      </w:pPr>
      <w:r>
        <w:t>Table 2: Summary of PK parameters following repeat-dose administration of 2</w:t>
      </w:r>
      <w:r w:rsidR="00220DC5">
        <w:t xml:space="preserve">.0 mg </w:t>
      </w:r>
      <w:proofErr w:type="spellStart"/>
      <w:r w:rsidR="00220DC5">
        <w:t>trametinib</w:t>
      </w:r>
      <w:proofErr w:type="spellEnd"/>
      <w:r w:rsidR="00220DC5">
        <w:t xml:space="preserve"> across studies</w:t>
      </w:r>
    </w:p>
    <w:p w:rsidR="000F02CA" w:rsidRDefault="000F02CA" w:rsidP="00220DC5">
      <w:r>
        <w:rPr>
          <w:noProof/>
          <w:lang w:eastAsia="en-AU"/>
        </w:rPr>
        <w:drawing>
          <wp:inline distT="0" distB="0" distL="0" distR="0" wp14:anchorId="5BE99177" wp14:editId="2A7E6F1A">
            <wp:extent cx="5276850" cy="1514475"/>
            <wp:effectExtent l="19050" t="0" r="0" b="0"/>
            <wp:docPr id="2" name="Picture 2" descr="Table 2: Summary of PK parameters following repeat-dose administration of 2.0 mg trametinib across stud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276850" cy="1514475"/>
                    </a:xfrm>
                    <a:prstGeom prst="rect">
                      <a:avLst/>
                    </a:prstGeom>
                    <a:noFill/>
                    <a:ln w="9525">
                      <a:noFill/>
                      <a:miter lim="800000"/>
                      <a:headEnd/>
                      <a:tailEnd/>
                    </a:ln>
                  </pic:spPr>
                </pic:pic>
              </a:graphicData>
            </a:graphic>
          </wp:inline>
        </w:drawing>
      </w:r>
    </w:p>
    <w:p w:rsidR="00220DC5" w:rsidRDefault="003C3AA5" w:rsidP="003C3AA5">
      <w:pPr>
        <w:pStyle w:val="FigureTitle"/>
        <w:keepNext/>
        <w:keepLines/>
      </w:pPr>
      <w:r>
        <w:t>Figure 1: Repeat-dose individual AUC</w:t>
      </w:r>
      <w:r w:rsidRPr="0012241E">
        <w:rPr>
          <w:vertAlign w:val="subscript"/>
        </w:rPr>
        <w:t xml:space="preserve">0-24 </w:t>
      </w:r>
      <w:r>
        <w:t>and pre-dose concentration from Study MEK111054 (left) and BRF113220 (right)</w:t>
      </w:r>
    </w:p>
    <w:p w:rsidR="003C3AA5" w:rsidRDefault="003C3AA5" w:rsidP="00220DC5">
      <w:r>
        <w:rPr>
          <w:noProof/>
          <w:lang w:eastAsia="en-AU"/>
        </w:rPr>
        <w:drawing>
          <wp:inline distT="0" distB="0" distL="0" distR="0" wp14:anchorId="6320AB74" wp14:editId="775E671D">
            <wp:extent cx="5257800" cy="2171700"/>
            <wp:effectExtent l="19050" t="0" r="0" b="0"/>
            <wp:docPr id="8" name="Picture 8" descr="Figure 1: Repeat-dose individual AUC0-24 and pre-dose concentration from Study MEK111054 (left) and BRF113220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5257800" cy="2171700"/>
                    </a:xfrm>
                    <a:prstGeom prst="rect">
                      <a:avLst/>
                    </a:prstGeom>
                    <a:noFill/>
                    <a:ln w="9525">
                      <a:noFill/>
                      <a:miter lim="800000"/>
                      <a:headEnd/>
                      <a:tailEnd/>
                    </a:ln>
                  </pic:spPr>
                </pic:pic>
              </a:graphicData>
            </a:graphic>
          </wp:inline>
        </w:drawing>
      </w:r>
    </w:p>
    <w:p w:rsidR="00B6150E" w:rsidRDefault="00DA5780" w:rsidP="00DA5780">
      <w:r>
        <w:t xml:space="preserve">A comparison of pre-dose </w:t>
      </w:r>
      <w:proofErr w:type="spellStart"/>
      <w:r>
        <w:t>t</w:t>
      </w:r>
      <w:r w:rsidR="00B6150E" w:rsidRPr="00DA5780">
        <w:t>rametinib</w:t>
      </w:r>
      <w:proofErr w:type="spellEnd"/>
      <w:r w:rsidR="00B6150E" w:rsidRPr="00DA5780">
        <w:t xml:space="preserve"> concentrations observed in the different studies following repeat dosing of 2</w:t>
      </w:r>
      <w:r>
        <w:t xml:space="preserve"> </w:t>
      </w:r>
      <w:r w:rsidR="00B6150E" w:rsidRPr="00DA5780">
        <w:t xml:space="preserve">mg </w:t>
      </w:r>
      <w:r w:rsidR="007026C0" w:rsidRPr="00DA5780">
        <w:t xml:space="preserve">once daily </w:t>
      </w:r>
      <w:r w:rsidR="007026C0">
        <w:t xml:space="preserve">(QD) </w:t>
      </w:r>
      <w:r w:rsidR="00B6150E" w:rsidRPr="00DA5780">
        <w:t xml:space="preserve">is indicated in </w:t>
      </w:r>
      <w:r w:rsidR="000F02CA">
        <w:t>Table 3</w:t>
      </w:r>
      <w:r w:rsidR="00B6150E" w:rsidRPr="00DA5780">
        <w:t xml:space="preserve">. Data </w:t>
      </w:r>
      <w:r>
        <w:t>is</w:t>
      </w:r>
      <w:r w:rsidR="00B6150E" w:rsidRPr="00DA5780">
        <w:t xml:space="preserve"> gener</w:t>
      </w:r>
      <w:r w:rsidR="00220DC5">
        <w:t>ally consistent across studies.</w:t>
      </w:r>
    </w:p>
    <w:p w:rsidR="000F02CA" w:rsidRDefault="000F02CA" w:rsidP="000F02CA">
      <w:pPr>
        <w:pStyle w:val="TableTitle"/>
      </w:pPr>
      <w:r>
        <w:lastRenderedPageBreak/>
        <w:t xml:space="preserve">Table 3: Summary of pre-dose </w:t>
      </w:r>
      <w:proofErr w:type="spellStart"/>
      <w:r>
        <w:t>trametinib</w:t>
      </w:r>
      <w:proofErr w:type="spellEnd"/>
      <w:r>
        <w:t xml:space="preserve"> concentrations across studies following administration of </w:t>
      </w:r>
      <w:proofErr w:type="spellStart"/>
      <w:r>
        <w:t>trametinib</w:t>
      </w:r>
      <w:proofErr w:type="spellEnd"/>
      <w:r>
        <w:t xml:space="preserve"> 2.0 mg once-daily</w:t>
      </w:r>
    </w:p>
    <w:p w:rsidR="000F02CA" w:rsidRDefault="000F02CA" w:rsidP="00220DC5">
      <w:r>
        <w:rPr>
          <w:noProof/>
          <w:lang w:eastAsia="en-AU"/>
        </w:rPr>
        <w:drawing>
          <wp:inline distT="0" distB="0" distL="0" distR="0" wp14:anchorId="21A2BC44" wp14:editId="7B1D441B">
            <wp:extent cx="5248275" cy="4962525"/>
            <wp:effectExtent l="19050" t="0" r="9525" b="0"/>
            <wp:docPr id="1" name="Picture 5" descr="Table 3: Summary of pre-dose trametinib concentrations across studies following administration of trametinib 2.0 mg once-da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5248275" cy="4962525"/>
                    </a:xfrm>
                    <a:prstGeom prst="rect">
                      <a:avLst/>
                    </a:prstGeom>
                    <a:noFill/>
                    <a:ln w="9525">
                      <a:noFill/>
                      <a:miter lim="800000"/>
                      <a:headEnd/>
                      <a:tailEnd/>
                    </a:ln>
                  </pic:spPr>
                </pic:pic>
              </a:graphicData>
            </a:graphic>
          </wp:inline>
        </w:drawing>
      </w:r>
    </w:p>
    <w:p w:rsidR="00B6150E" w:rsidRPr="00DA5780" w:rsidRDefault="00636AA8" w:rsidP="00DA5780">
      <w:pPr>
        <w:pStyle w:val="Heading4"/>
      </w:pPr>
      <w:r>
        <w:t>D</w:t>
      </w:r>
      <w:r w:rsidR="00220DC5">
        <w:t>istribution</w:t>
      </w:r>
    </w:p>
    <w:p w:rsidR="00B6150E" w:rsidRPr="00DA5780" w:rsidRDefault="00A23F51" w:rsidP="00DA5780">
      <w:r w:rsidRPr="003030EA">
        <w:t>In vitro</w:t>
      </w:r>
      <w:r w:rsidR="00DA5780">
        <w:t xml:space="preserve"> </w:t>
      </w:r>
      <w:proofErr w:type="spellStart"/>
      <w:r w:rsidR="00DA5780">
        <w:t>t</w:t>
      </w:r>
      <w:r w:rsidR="00B6150E" w:rsidRPr="00DA5780">
        <w:t>rametinib</w:t>
      </w:r>
      <w:proofErr w:type="spellEnd"/>
      <w:r w:rsidR="00B6150E" w:rsidRPr="00DA5780">
        <w:t xml:space="preserve"> is highly bound to plasma proteins with the fraction bound 97.4% and set </w:t>
      </w:r>
      <w:proofErr w:type="gramStart"/>
      <w:r w:rsidR="00B6150E" w:rsidRPr="00DA5780">
        <w:t xml:space="preserve">at 0.5 </w:t>
      </w:r>
      <w:r w:rsidR="00636AA8">
        <w:t>µ/</w:t>
      </w:r>
      <w:proofErr w:type="spellStart"/>
      <w:r w:rsidR="00B6150E" w:rsidRPr="00DA5780">
        <w:t>m</w:t>
      </w:r>
      <w:r w:rsidR="00636AA8">
        <w:t>L</w:t>
      </w:r>
      <w:proofErr w:type="gramEnd"/>
      <w:r w:rsidR="00B6150E" w:rsidRPr="00DA5780">
        <w:t>.</w:t>
      </w:r>
      <w:proofErr w:type="spellEnd"/>
      <w:r w:rsidR="00B6150E" w:rsidRPr="00DA5780">
        <w:t xml:space="preserve"> Blood cell association is concentration dependent.</w:t>
      </w:r>
      <w:r w:rsidR="00636AA8">
        <w:t xml:space="preserve"> </w:t>
      </w:r>
      <w:r w:rsidR="00B6150E" w:rsidRPr="00DA5780">
        <w:t xml:space="preserve">At </w:t>
      </w:r>
      <w:proofErr w:type="spellStart"/>
      <w:r w:rsidR="00DA5780">
        <w:t>t</w:t>
      </w:r>
      <w:r w:rsidR="00B6150E" w:rsidRPr="00DA5780">
        <w:t>rametinib</w:t>
      </w:r>
      <w:proofErr w:type="spellEnd"/>
      <w:r w:rsidR="00B6150E" w:rsidRPr="00DA5780">
        <w:t xml:space="preserve"> concentrations of 1, 10 and 15 ng</w:t>
      </w:r>
      <w:r w:rsidR="00DA5780">
        <w:t>/</w:t>
      </w:r>
      <w:r w:rsidR="00B6150E" w:rsidRPr="00DA5780">
        <w:t>m</w:t>
      </w:r>
      <w:r w:rsidR="00636AA8">
        <w:t>L</w:t>
      </w:r>
      <w:r w:rsidR="00B6150E" w:rsidRPr="00DA5780">
        <w:t xml:space="preserve"> the blood plasma concentration ratio was 3.2, 3.4 and 1.1 respectively. The blood plasma concentration was higher using blood from disease state males (1.328). In the clinical </w:t>
      </w:r>
      <w:r w:rsidR="00DA5780">
        <w:t>S</w:t>
      </w:r>
      <w:r w:rsidR="00B6150E" w:rsidRPr="00DA5780">
        <w:t xml:space="preserve">tudy </w:t>
      </w:r>
      <w:r w:rsidR="006D57A6">
        <w:t>MEK</w:t>
      </w:r>
      <w:r w:rsidR="00B6150E" w:rsidRPr="00DA5780">
        <w:t xml:space="preserve">113708 the blood plasma ratio increased between 0.5 and 3 hours after a single dose of C14 </w:t>
      </w:r>
      <w:proofErr w:type="spellStart"/>
      <w:r w:rsidR="00DA5780">
        <w:t>t</w:t>
      </w:r>
      <w:r w:rsidR="00B6150E" w:rsidRPr="00DA5780">
        <w:t>rametinib</w:t>
      </w:r>
      <w:proofErr w:type="spellEnd"/>
      <w:r w:rsidR="00B6150E" w:rsidRPr="00DA5780">
        <w:t xml:space="preserve"> and reached a plateau thereafter with ratios of approximately </w:t>
      </w:r>
      <w:r w:rsidR="00DA5780">
        <w:t>three</w:t>
      </w:r>
      <w:r w:rsidR="00B6150E" w:rsidRPr="00DA5780">
        <w:t xml:space="preserve"> consistent with</w:t>
      </w:r>
      <w:r>
        <w:t xml:space="preserve"> </w:t>
      </w:r>
      <w:r w:rsidRPr="003030EA">
        <w:t>in vitro</w:t>
      </w:r>
      <w:r w:rsidR="00B6150E" w:rsidRPr="00DA5780">
        <w:t xml:space="preserve"> results. </w:t>
      </w:r>
      <w:proofErr w:type="spellStart"/>
      <w:r w:rsidR="00B6150E" w:rsidRPr="00DA5780">
        <w:t>Trametinib</w:t>
      </w:r>
      <w:proofErr w:type="spellEnd"/>
      <w:r w:rsidR="00B6150E" w:rsidRPr="00DA5780">
        <w:t xml:space="preserve"> was not found to be an</w:t>
      </w:r>
      <w:r>
        <w:t xml:space="preserve"> </w:t>
      </w:r>
      <w:r w:rsidRPr="003030EA">
        <w:t>in vitro</w:t>
      </w:r>
      <w:r>
        <w:rPr>
          <w:i/>
        </w:rPr>
        <w:t xml:space="preserve"> </w:t>
      </w:r>
      <w:r w:rsidR="00B6150E" w:rsidRPr="00DA5780">
        <w:t>substrate of the transporter proteins human P-</w:t>
      </w:r>
      <w:proofErr w:type="spellStart"/>
      <w:r w:rsidR="00B6150E" w:rsidRPr="00DA5780">
        <w:t>gp</w:t>
      </w:r>
      <w:proofErr w:type="spellEnd"/>
      <w:r w:rsidR="00B6150E" w:rsidRPr="00DA5780">
        <w:t xml:space="preserve"> nor human BCRP. Following</w:t>
      </w:r>
      <w:r w:rsidRPr="003030EA">
        <w:t xml:space="preserve"> </w:t>
      </w:r>
      <w:r w:rsidRPr="006A6E48">
        <w:rPr>
          <w:i/>
        </w:rPr>
        <w:t>in vitro</w:t>
      </w:r>
      <w:r w:rsidRPr="003030EA">
        <w:t xml:space="preserve"> </w:t>
      </w:r>
      <w:r w:rsidR="00B6150E" w:rsidRPr="00DA5780">
        <w:t xml:space="preserve">micro-dose administration </w:t>
      </w:r>
      <w:proofErr w:type="spellStart"/>
      <w:r w:rsidR="00DA5780">
        <w:t>t</w:t>
      </w:r>
      <w:r w:rsidR="00B6150E" w:rsidRPr="00DA5780">
        <w:t>rametinib</w:t>
      </w:r>
      <w:proofErr w:type="spellEnd"/>
      <w:r w:rsidR="00B6150E" w:rsidRPr="00DA5780">
        <w:t xml:space="preserve"> has a </w:t>
      </w:r>
      <w:r w:rsidR="00A92DAE">
        <w:t>volume of distribution (</w:t>
      </w:r>
      <w:proofErr w:type="spellStart"/>
      <w:proofErr w:type="gramStart"/>
      <w:r w:rsidR="00B6150E" w:rsidRPr="00DA5780">
        <w:t>V</w:t>
      </w:r>
      <w:r w:rsidR="00B6150E" w:rsidRPr="00A92DAE">
        <w:rPr>
          <w:vertAlign w:val="subscript"/>
        </w:rPr>
        <w:t>d</w:t>
      </w:r>
      <w:proofErr w:type="spellEnd"/>
      <w:proofErr w:type="gramEnd"/>
      <w:r w:rsidR="00A92DAE">
        <w:t>)</w:t>
      </w:r>
      <w:r w:rsidR="006A6E48">
        <w:t xml:space="preserve"> of 1060 litres.</w:t>
      </w:r>
    </w:p>
    <w:p w:rsidR="00B6150E" w:rsidRPr="00015900" w:rsidRDefault="00B6150E" w:rsidP="003D3041">
      <w:pPr>
        <w:pStyle w:val="Heading4"/>
      </w:pPr>
      <w:r w:rsidRPr="00015900">
        <w:t>M</w:t>
      </w:r>
      <w:r w:rsidR="003D3041">
        <w:t>etabolism</w:t>
      </w:r>
    </w:p>
    <w:p w:rsidR="00B6150E" w:rsidRPr="003D3041" w:rsidRDefault="00A23F51" w:rsidP="003D3041">
      <w:r w:rsidRPr="003030EA">
        <w:t>In vitro</w:t>
      </w:r>
      <w:r>
        <w:rPr>
          <w:i/>
        </w:rPr>
        <w:t xml:space="preserve"> </w:t>
      </w:r>
      <w:r w:rsidR="00B6150E" w:rsidRPr="003D3041">
        <w:t>studies have shown that</w:t>
      </w:r>
      <w:r w:rsidR="003D3041">
        <w:t xml:space="preserve"> </w:t>
      </w:r>
      <w:proofErr w:type="spellStart"/>
      <w:r w:rsidR="003D3041">
        <w:t>t</w:t>
      </w:r>
      <w:r w:rsidR="00B6150E" w:rsidRPr="003D3041">
        <w:t>rametinib</w:t>
      </w:r>
      <w:proofErr w:type="spellEnd"/>
      <w:r w:rsidR="00B6150E" w:rsidRPr="003D3041">
        <w:t xml:space="preserve"> is metabolised predominately via </w:t>
      </w:r>
      <w:proofErr w:type="spellStart"/>
      <w:r w:rsidR="00B6150E" w:rsidRPr="003D3041">
        <w:t>deacetylation</w:t>
      </w:r>
      <w:proofErr w:type="spellEnd"/>
      <w:r w:rsidR="00B6150E" w:rsidRPr="003D3041">
        <w:t xml:space="preserve"> (non-CYP450 mediated) to form M5 or with mono-oxygenation to form M7 or in combination with </w:t>
      </w:r>
      <w:proofErr w:type="spellStart"/>
      <w:r w:rsidR="00B6150E" w:rsidRPr="003D3041">
        <w:t>glucuronidation</w:t>
      </w:r>
      <w:proofErr w:type="spellEnd"/>
      <w:r w:rsidR="00B6150E" w:rsidRPr="003D3041">
        <w:t xml:space="preserve"> biotransformat</w:t>
      </w:r>
      <w:r w:rsidR="006A6E48">
        <w:t>ion pathways to form M6 and M9.</w:t>
      </w:r>
    </w:p>
    <w:p w:rsidR="00B6150E" w:rsidRPr="00015900" w:rsidRDefault="00B6150E" w:rsidP="003D3041">
      <w:pPr>
        <w:rPr>
          <w:rFonts w:ascii="Arial" w:hAnsi="Arial"/>
        </w:rPr>
      </w:pPr>
      <w:r w:rsidRPr="003D3041">
        <w:t xml:space="preserve">After administration of a single oral dose of C14 </w:t>
      </w:r>
      <w:proofErr w:type="spellStart"/>
      <w:r w:rsidR="003D3041">
        <w:t>t</w:t>
      </w:r>
      <w:r w:rsidRPr="003D3041">
        <w:t>rametinib</w:t>
      </w:r>
      <w:proofErr w:type="spellEnd"/>
      <w:r w:rsidRPr="003D3041">
        <w:t xml:space="preserve"> to two subjects in </w:t>
      </w:r>
      <w:r w:rsidR="003D3041">
        <w:t>S</w:t>
      </w:r>
      <w:r w:rsidRPr="003D3041">
        <w:t xml:space="preserve">tudy </w:t>
      </w:r>
      <w:r w:rsidR="006D57A6">
        <w:t>MEK</w:t>
      </w:r>
      <w:r w:rsidRPr="003D3041">
        <w:t>11370</w:t>
      </w:r>
      <w:r w:rsidR="003D3041">
        <w:t>8 plasma samples obtained from two</w:t>
      </w:r>
      <w:r w:rsidRPr="003D3041">
        <w:t xml:space="preserve"> to 48 hours post-dose were analysed for metabolic profiling. </w:t>
      </w:r>
      <w:proofErr w:type="spellStart"/>
      <w:r w:rsidRPr="003D3041">
        <w:t>Trametinib</w:t>
      </w:r>
      <w:proofErr w:type="spellEnd"/>
      <w:r w:rsidRPr="003D3041">
        <w:t xml:space="preserve"> M5 and M7 were detected in plasma and accounted for 26 to 72%, less than 11% and less than 15% of </w:t>
      </w:r>
      <w:r w:rsidR="003D3041">
        <w:t>drug related material (</w:t>
      </w:r>
      <w:r w:rsidRPr="003D3041">
        <w:t>DRM</w:t>
      </w:r>
      <w:r w:rsidR="003D3041">
        <w:t>)</w:t>
      </w:r>
      <w:r w:rsidRPr="003D3041">
        <w:t xml:space="preserve"> respectively. M6 was also </w:t>
      </w:r>
      <w:r w:rsidRPr="003D3041">
        <w:lastRenderedPageBreak/>
        <w:t>detected. Based on a</w:t>
      </w:r>
      <w:r w:rsidR="003D3041">
        <w:t>n</w:t>
      </w:r>
      <w:r w:rsidRPr="003D3041">
        <w:t xml:space="preserve"> AUC</w:t>
      </w:r>
      <w:r w:rsidRPr="003D3041">
        <w:rPr>
          <w:vertAlign w:val="subscript"/>
        </w:rPr>
        <w:t xml:space="preserve">0-T </w:t>
      </w:r>
      <w:r w:rsidRPr="003D3041">
        <w:t>where T is 240 hours</w:t>
      </w:r>
      <w:r w:rsidR="00A92DAE">
        <w:t>,</w:t>
      </w:r>
      <w:r w:rsidRPr="003D3041">
        <w:t xml:space="preserve"> post-dose </w:t>
      </w:r>
      <w:proofErr w:type="spellStart"/>
      <w:r w:rsidR="003D3041">
        <w:t>t</w:t>
      </w:r>
      <w:r w:rsidRPr="003D3041">
        <w:t>rametinib</w:t>
      </w:r>
      <w:proofErr w:type="spellEnd"/>
      <w:r w:rsidRPr="003D3041">
        <w:t xml:space="preserve"> accounted for 20% and 50% of total radio-activity in the two subjects thus suggesting the metabolites represent a large component of the circulating radio-activity in plasma. This was also replicated in </w:t>
      </w:r>
      <w:r w:rsidR="003D3041">
        <w:t>S</w:t>
      </w:r>
      <w:r w:rsidRPr="003D3041">
        <w:t xml:space="preserve">tudy </w:t>
      </w:r>
      <w:r w:rsidR="006D57A6">
        <w:t>MEK</w:t>
      </w:r>
      <w:r w:rsidRPr="003D3041">
        <w:t>111054</w:t>
      </w:r>
      <w:r w:rsidR="00A92DAE">
        <w:t xml:space="preserve">. </w:t>
      </w:r>
      <w:proofErr w:type="spellStart"/>
      <w:r w:rsidR="00A92DAE">
        <w:t>T</w:t>
      </w:r>
      <w:r w:rsidRPr="003D3041">
        <w:t>rametinib</w:t>
      </w:r>
      <w:proofErr w:type="spellEnd"/>
      <w:r w:rsidRPr="003D3041">
        <w:t xml:space="preserve"> accounted for at least 75% circulating radio-activity in plasma after repeat dosing compared </w:t>
      </w:r>
      <w:r w:rsidR="006A6E48">
        <w:t>to about 50% after single dose.</w:t>
      </w:r>
    </w:p>
    <w:p w:rsidR="00B6150E" w:rsidRPr="003D3041" w:rsidRDefault="00B6150E" w:rsidP="003D3041">
      <w:r w:rsidRPr="003D3041">
        <w:t xml:space="preserve">One of the metabolites M5 was found to be pharmacologically active. Based on results of pre-clinical pharmacology studies the activity of M5 was similar to that of parent </w:t>
      </w:r>
      <w:proofErr w:type="spellStart"/>
      <w:r w:rsidR="003D3041">
        <w:t>t</w:t>
      </w:r>
      <w:r w:rsidRPr="003D3041">
        <w:t>rametinib</w:t>
      </w:r>
      <w:proofErr w:type="spellEnd"/>
      <w:r w:rsidRPr="003D3041">
        <w:t xml:space="preserve">. However given the lower exposure relative to parent after repeat </w:t>
      </w:r>
      <w:r w:rsidR="003D3041" w:rsidRPr="003D3041">
        <w:t>dosing</w:t>
      </w:r>
      <w:r w:rsidR="003D3041">
        <w:t xml:space="preserve">, which is, </w:t>
      </w:r>
      <w:r w:rsidRPr="003D3041">
        <w:t>10% versus at least 75%, M5 is unlikely to be significantly con</w:t>
      </w:r>
      <w:r w:rsidR="006A6E48">
        <w:t>tributing to clinical activity.</w:t>
      </w:r>
    </w:p>
    <w:p w:rsidR="00B6150E" w:rsidRPr="003D3041" w:rsidRDefault="00B6150E" w:rsidP="003D3041">
      <w:pPr>
        <w:pStyle w:val="Heading4"/>
      </w:pPr>
      <w:r w:rsidRPr="003D3041">
        <w:t>Excretion/elimination</w:t>
      </w:r>
    </w:p>
    <w:p w:rsidR="00B6150E" w:rsidRPr="003D3041" w:rsidRDefault="00B6150E" w:rsidP="003D3041">
      <w:r w:rsidRPr="003D3041">
        <w:t>Total recovery is low after a 10 day collection period at less than 50% of the dose. Faecal excretion is the major route of elimination involving at least 80% of excreted dose after oral administration with parent, M5 and M7 identified in faeces.</w:t>
      </w:r>
      <w:r w:rsidR="003D3041">
        <w:t xml:space="preserve"> </w:t>
      </w:r>
      <w:r w:rsidRPr="003D3041">
        <w:t xml:space="preserve">Urine is the minor excretion pathway with less than 9% of excreted dose with urinary DRM consisting of parent, M5, M7 and M9. This data is consistent with the results of the population PK </w:t>
      </w:r>
      <w:r w:rsidR="003D3041">
        <w:t>(</w:t>
      </w:r>
      <w:proofErr w:type="spellStart"/>
      <w:r w:rsidR="003D3041">
        <w:t>PopPK</w:t>
      </w:r>
      <w:proofErr w:type="spellEnd"/>
      <w:r w:rsidR="003D3041">
        <w:t xml:space="preserve">) </w:t>
      </w:r>
      <w:r w:rsidRPr="003D3041">
        <w:t xml:space="preserve">analysis represented below with no relationship between renal function and </w:t>
      </w:r>
      <w:proofErr w:type="spellStart"/>
      <w:r w:rsidR="003D3041">
        <w:t>t</w:t>
      </w:r>
      <w:r w:rsidRPr="003D3041">
        <w:t>rametinib</w:t>
      </w:r>
      <w:proofErr w:type="spellEnd"/>
      <w:r w:rsidRPr="003D3041">
        <w:t xml:space="preserve"> </w:t>
      </w:r>
      <w:r w:rsidR="0012241E">
        <w:t>oral clearance (</w:t>
      </w:r>
      <w:r w:rsidRPr="003D3041">
        <w:t>CL-F</w:t>
      </w:r>
      <w:r w:rsidR="0012241E">
        <w:t>)</w:t>
      </w:r>
      <w:r w:rsidR="006A6E48">
        <w:t>.</w:t>
      </w:r>
    </w:p>
    <w:p w:rsidR="00B6150E" w:rsidRPr="003D3041" w:rsidRDefault="00B6150E" w:rsidP="003D3041">
      <w:proofErr w:type="spellStart"/>
      <w:r w:rsidRPr="003D3041">
        <w:t>Trametinib</w:t>
      </w:r>
      <w:proofErr w:type="spellEnd"/>
      <w:r w:rsidRPr="003D3041">
        <w:t xml:space="preserve"> is a low extraction ratio drug with low CL at 3.21</w:t>
      </w:r>
      <w:r w:rsidR="0012241E">
        <w:t>L</w:t>
      </w:r>
      <w:r w:rsidR="003D3041">
        <w:t>/h</w:t>
      </w:r>
      <w:r w:rsidRPr="003D3041">
        <w:t xml:space="preserve"> approximately 1% of liver blood flow. Elimination is driven by capacity/efficiency of metabolising enzymes and not blood flow. After oral dosing</w:t>
      </w:r>
      <w:r w:rsidR="003D3041">
        <w:t>,</w:t>
      </w:r>
      <w:r w:rsidRPr="003D3041">
        <w:t xml:space="preserve"> </w:t>
      </w:r>
      <w:r w:rsidRPr="0012241E">
        <w:t>CL-F</w:t>
      </w:r>
      <w:r w:rsidRPr="003D3041">
        <w:t xml:space="preserve"> was 5.4 </w:t>
      </w:r>
      <w:r w:rsidR="0012241E">
        <w:t>L</w:t>
      </w:r>
      <w:r w:rsidR="003D3041">
        <w:t>/</w:t>
      </w:r>
      <w:r w:rsidRPr="003D3041">
        <w:t>h based on non-compartmental analysis.</w:t>
      </w:r>
    </w:p>
    <w:p w:rsidR="00B6150E" w:rsidRPr="003D3041" w:rsidRDefault="00B6150E" w:rsidP="003D3041">
      <w:proofErr w:type="spellStart"/>
      <w:r w:rsidRPr="003D3041">
        <w:t>Trametinib</w:t>
      </w:r>
      <w:proofErr w:type="spellEnd"/>
      <w:r w:rsidRPr="003D3041">
        <w:t xml:space="preserve"> terminal T</w:t>
      </w:r>
      <w:r w:rsidR="003D3041">
        <w:t>½</w:t>
      </w:r>
      <w:r w:rsidR="00981FBA">
        <w:t xml:space="preserve"> </w:t>
      </w:r>
      <w:r w:rsidRPr="003D3041">
        <w:t>is 5.3 days based on single dosing under fasted conditions. The estimates of plasma T</w:t>
      </w:r>
      <w:r w:rsidR="00981FBA">
        <w:t>½</w:t>
      </w:r>
      <w:r w:rsidRPr="003D3041">
        <w:t xml:space="preserve"> determined across studies have been dependent on the duration of sampling period with longer estimates of T</w:t>
      </w:r>
      <w:r w:rsidR="00981FBA">
        <w:t>½</w:t>
      </w:r>
      <w:r w:rsidRPr="003D3041">
        <w:t xml:space="preserve"> of 13 days with a 10 day sampling period in </w:t>
      </w:r>
      <w:r w:rsidR="00981FBA">
        <w:t>S</w:t>
      </w:r>
      <w:r w:rsidRPr="003D3041">
        <w:t xml:space="preserve">tudies </w:t>
      </w:r>
      <w:r w:rsidR="006D57A6">
        <w:t>MEK</w:t>
      </w:r>
      <w:r w:rsidRPr="003D3041">
        <w:t xml:space="preserve">113708 and </w:t>
      </w:r>
      <w:r w:rsidR="006D57A6">
        <w:t>MEK</w:t>
      </w:r>
      <w:r w:rsidRPr="003D3041">
        <w:t xml:space="preserve">115064 compared to 5.3 days with a </w:t>
      </w:r>
      <w:r w:rsidR="00A07881">
        <w:t>7</w:t>
      </w:r>
      <w:r w:rsidRPr="003D3041">
        <w:t xml:space="preserve"> day sampling period for </w:t>
      </w:r>
      <w:r w:rsidR="00981FBA">
        <w:t>S</w:t>
      </w:r>
      <w:r w:rsidRPr="003D3041">
        <w:t xml:space="preserve">tudy </w:t>
      </w:r>
      <w:r w:rsidR="006D57A6">
        <w:t>MEK</w:t>
      </w:r>
      <w:r w:rsidRPr="003D3041">
        <w:t>113709. Based on the T</w:t>
      </w:r>
      <w:r w:rsidR="00981FBA">
        <w:t>½</w:t>
      </w:r>
      <w:r w:rsidRPr="003D3041">
        <w:t xml:space="preserve"> of 5.3 days</w:t>
      </w:r>
      <w:r w:rsidR="00A92DAE">
        <w:t>,</w:t>
      </w:r>
      <w:r w:rsidRPr="003D3041">
        <w:t xml:space="preserve"> steady state is predicted to be achieved in 21 to 27 days (4 to 5</w:t>
      </w:r>
      <w:r w:rsidR="0012241E">
        <w:t xml:space="preserve"> </w:t>
      </w:r>
      <w:proofErr w:type="spellStart"/>
      <w:r w:rsidR="0012241E">
        <w:t>half</w:t>
      </w:r>
      <w:r w:rsidRPr="003D3041">
        <w:t xml:space="preserve"> li</w:t>
      </w:r>
      <w:r w:rsidR="00981FBA">
        <w:t>ves</w:t>
      </w:r>
      <w:proofErr w:type="spellEnd"/>
      <w:r w:rsidRPr="003D3041">
        <w:t>).</w:t>
      </w:r>
    </w:p>
    <w:p w:rsidR="00B6150E" w:rsidRPr="003D3041" w:rsidRDefault="00B6150E" w:rsidP="00981FBA">
      <w:pPr>
        <w:pStyle w:val="Heading4"/>
      </w:pPr>
      <w:r w:rsidRPr="003D3041">
        <w:t xml:space="preserve">Exposure </w:t>
      </w:r>
      <w:proofErr w:type="spellStart"/>
      <w:r w:rsidRPr="003D3041">
        <w:t>QTc</w:t>
      </w:r>
      <w:proofErr w:type="spellEnd"/>
      <w:r w:rsidRPr="003D3041">
        <w:t xml:space="preserve"> relationship in </w:t>
      </w:r>
      <w:r w:rsidR="00981FBA">
        <w:t>S</w:t>
      </w:r>
      <w:r w:rsidRPr="003D3041">
        <w:t xml:space="preserve">tudy </w:t>
      </w:r>
      <w:r w:rsidR="006D57A6">
        <w:t>MEK</w:t>
      </w:r>
      <w:r w:rsidRPr="003D3041">
        <w:t>111054</w:t>
      </w:r>
    </w:p>
    <w:p w:rsidR="00B6150E" w:rsidRPr="00015900" w:rsidRDefault="00B6150E" w:rsidP="00981FBA">
      <w:pPr>
        <w:rPr>
          <w:rFonts w:ascii="Arial" w:hAnsi="Arial"/>
        </w:rPr>
      </w:pPr>
      <w:r w:rsidRPr="003D3041">
        <w:t xml:space="preserve">An exposure response analysis conducted using data from </w:t>
      </w:r>
      <w:r w:rsidR="00981FBA">
        <w:t>S</w:t>
      </w:r>
      <w:r w:rsidRPr="003D3041">
        <w:t xml:space="preserve">tudy </w:t>
      </w:r>
      <w:r w:rsidR="006D57A6">
        <w:t>MEK</w:t>
      </w:r>
      <w:r w:rsidRPr="003D3041">
        <w:t>111054 to determine the relationship to an independently manually read</w:t>
      </w:r>
      <w:r w:rsidR="00665553">
        <w:t xml:space="preserve"> QT interval</w:t>
      </w:r>
      <w:r w:rsidR="0012241E">
        <w:rPr>
          <w:rStyle w:val="FootnoteReference"/>
        </w:rPr>
        <w:footnoteReference w:id="1"/>
      </w:r>
      <w:r w:rsidR="00665553">
        <w:t xml:space="preserve"> corrected for rate (</w:t>
      </w:r>
      <w:proofErr w:type="spellStart"/>
      <w:r w:rsidRPr="003D3041">
        <w:t>QTc</w:t>
      </w:r>
      <w:proofErr w:type="spellEnd"/>
      <w:r w:rsidR="00665553">
        <w:t>)</w:t>
      </w:r>
      <w:r w:rsidRPr="003D3041">
        <w:t xml:space="preserve"> interval and plasma concentration of </w:t>
      </w:r>
      <w:proofErr w:type="spellStart"/>
      <w:r w:rsidR="00981FBA">
        <w:t>t</w:t>
      </w:r>
      <w:r w:rsidRPr="003D3041">
        <w:t>rametinib</w:t>
      </w:r>
      <w:proofErr w:type="spellEnd"/>
      <w:r w:rsidRPr="003D3041">
        <w:t xml:space="preserve"> using a non-linear mixed effect model. The </w:t>
      </w:r>
      <w:r w:rsidR="00665553">
        <w:t>electrocardiogram (</w:t>
      </w:r>
      <w:r w:rsidRPr="003D3041">
        <w:t>ECG</w:t>
      </w:r>
      <w:r w:rsidR="00665553">
        <w:t>)</w:t>
      </w:r>
      <w:r w:rsidRPr="003D3041">
        <w:t xml:space="preserve"> data obtained was matched to </w:t>
      </w:r>
      <w:proofErr w:type="spellStart"/>
      <w:r w:rsidR="00981FBA">
        <w:t>t</w:t>
      </w:r>
      <w:r w:rsidRPr="003D3041">
        <w:t>rametinib</w:t>
      </w:r>
      <w:proofErr w:type="spellEnd"/>
      <w:r w:rsidRPr="003D3041">
        <w:t xml:space="preserve"> concentration and used in these analyses. Data was available for 50 subjects with a </w:t>
      </w:r>
      <w:r w:rsidR="006A6E48">
        <w:t xml:space="preserve">total of 498 matched </w:t>
      </w:r>
      <w:proofErr w:type="spellStart"/>
      <w:r w:rsidR="006A6E48">
        <w:t>QTc</w:t>
      </w:r>
      <w:proofErr w:type="spellEnd"/>
      <w:r w:rsidR="006A6E48">
        <w:t xml:space="preserve"> value.</w:t>
      </w:r>
    </w:p>
    <w:p w:rsidR="00665553" w:rsidRDefault="00B6150E" w:rsidP="00981FBA">
      <w:r w:rsidRPr="00981FBA">
        <w:t xml:space="preserve">There was a significant slope effect of RR on </w:t>
      </w:r>
      <w:proofErr w:type="spellStart"/>
      <w:r w:rsidRPr="00981FBA">
        <w:t>Fredericia</w:t>
      </w:r>
      <w:proofErr w:type="spellEnd"/>
      <w:r w:rsidRPr="00981FBA">
        <w:t xml:space="preserve">-corrected </w:t>
      </w:r>
      <w:proofErr w:type="spellStart"/>
      <w:r w:rsidRPr="00981FBA">
        <w:t>QTc</w:t>
      </w:r>
      <w:proofErr w:type="spellEnd"/>
      <w:r w:rsidRPr="00981FBA">
        <w:t xml:space="preserve"> (</w:t>
      </w:r>
      <w:proofErr w:type="spellStart"/>
      <w:r w:rsidRPr="00981FBA">
        <w:t>QTcF</w:t>
      </w:r>
      <w:proofErr w:type="spellEnd"/>
      <w:r w:rsidRPr="00981FBA">
        <w:t xml:space="preserve">) suggesting that this correction was not optimal. The QT was corrected using an estimated population factor of 0.429 to account for the relationship with RR. The slope of this relationship was not statistically significant. The slope of the relationship between </w:t>
      </w:r>
      <w:proofErr w:type="spellStart"/>
      <w:r w:rsidRPr="00981FBA">
        <w:t>QTcP</w:t>
      </w:r>
      <w:proofErr w:type="spellEnd"/>
      <w:r w:rsidRPr="00981FBA">
        <w:t xml:space="preserve"> and </w:t>
      </w:r>
      <w:proofErr w:type="spellStart"/>
      <w:r w:rsidR="00981FBA">
        <w:t>t</w:t>
      </w:r>
      <w:r w:rsidRPr="00981FBA">
        <w:t>rametinib</w:t>
      </w:r>
      <w:proofErr w:type="spellEnd"/>
      <w:r w:rsidRPr="00981FBA">
        <w:t xml:space="preserve"> exposure was not statistically significant. Bootstrap estimates and predictions are shown in </w:t>
      </w:r>
      <w:r w:rsidR="006A6E48">
        <w:t>Table 4.</w:t>
      </w:r>
    </w:p>
    <w:p w:rsidR="006A6E48" w:rsidRDefault="002674A1" w:rsidP="002674A1">
      <w:pPr>
        <w:pStyle w:val="TableTitle"/>
      </w:pPr>
      <w:r>
        <w:lastRenderedPageBreak/>
        <w:t xml:space="preserve">Table 4: </w:t>
      </w:r>
      <w:r w:rsidR="00665553">
        <w:t>Median (5</w:t>
      </w:r>
      <w:r w:rsidR="00665553" w:rsidRPr="00665553">
        <w:rPr>
          <w:vertAlign w:val="superscript"/>
        </w:rPr>
        <w:t>th</w:t>
      </w:r>
      <w:r w:rsidR="00665553">
        <w:t>, 9</w:t>
      </w:r>
      <w:r w:rsidR="00665553" w:rsidRPr="00665553">
        <w:rPr>
          <w:vertAlign w:val="superscript"/>
        </w:rPr>
        <w:t>th</w:t>
      </w:r>
      <w:r w:rsidR="00665553">
        <w:t xml:space="preserve">) bootstrap slope estimate and predicted change in </w:t>
      </w:r>
      <w:proofErr w:type="spellStart"/>
      <w:r w:rsidR="00665553">
        <w:t>QTcP</w:t>
      </w:r>
      <w:proofErr w:type="spellEnd"/>
      <w:r w:rsidR="00665553">
        <w:t xml:space="preserve"> and </w:t>
      </w:r>
      <w:proofErr w:type="spellStart"/>
      <w:r w:rsidR="00665553">
        <w:t>QTcF</w:t>
      </w:r>
      <w:proofErr w:type="spellEnd"/>
      <w:r w:rsidR="00665553">
        <w:t xml:space="preserve"> at the mean and highest </w:t>
      </w:r>
      <w:proofErr w:type="spellStart"/>
      <w:r w:rsidR="00665553">
        <w:t>Cmax</w:t>
      </w:r>
      <w:proofErr w:type="spellEnd"/>
      <w:r w:rsidR="00665553">
        <w:t xml:space="preserve"> value of </w:t>
      </w:r>
      <w:proofErr w:type="spellStart"/>
      <w:r w:rsidR="00665553">
        <w:t>trametinib</w:t>
      </w:r>
      <w:proofErr w:type="spellEnd"/>
      <w:r w:rsidR="00665553">
        <w:t xml:space="preserve"> observed at 2.0 mg once-daily and at the highest value observed (Study MEK111054)</w:t>
      </w:r>
    </w:p>
    <w:p w:rsidR="00665553" w:rsidRDefault="00665553" w:rsidP="006A6E48">
      <w:r>
        <w:rPr>
          <w:noProof/>
          <w:lang w:eastAsia="en-AU"/>
        </w:rPr>
        <w:drawing>
          <wp:inline distT="0" distB="0" distL="0" distR="0" wp14:anchorId="61C9560D" wp14:editId="03F718A7">
            <wp:extent cx="5038725" cy="1238250"/>
            <wp:effectExtent l="19050" t="0" r="9525" b="0"/>
            <wp:docPr id="11" name="Picture 11" descr="Table 4: Median (5th, 9th) bootstrap slope estimate and predicted change in QTcP and QTcF at the mean and highest Cmax value of trametinib observed at 2.0 mg once-daily and at the highest value observed (Study MEK11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srcRect/>
                    <a:stretch>
                      <a:fillRect/>
                    </a:stretch>
                  </pic:blipFill>
                  <pic:spPr bwMode="auto">
                    <a:xfrm>
                      <a:off x="0" y="0"/>
                      <a:ext cx="5038725" cy="1238250"/>
                    </a:xfrm>
                    <a:prstGeom prst="rect">
                      <a:avLst/>
                    </a:prstGeom>
                    <a:noFill/>
                    <a:ln w="9525">
                      <a:noFill/>
                      <a:miter lim="800000"/>
                      <a:headEnd/>
                      <a:tailEnd/>
                    </a:ln>
                  </pic:spPr>
                </pic:pic>
              </a:graphicData>
            </a:graphic>
          </wp:inline>
        </w:drawing>
      </w:r>
    </w:p>
    <w:p w:rsidR="00B6150E" w:rsidRPr="00015900" w:rsidRDefault="002C057D" w:rsidP="006A6E48">
      <w:pPr>
        <w:pStyle w:val="Heading4"/>
      </w:pPr>
      <w:r>
        <w:t xml:space="preserve">Population </w:t>
      </w:r>
      <w:r w:rsidRPr="006A6E48">
        <w:t>pharmacokinetics</w:t>
      </w:r>
    </w:p>
    <w:p w:rsidR="00B6150E" w:rsidRPr="00981FBA" w:rsidRDefault="00B6150E" w:rsidP="00981FBA">
      <w:r w:rsidRPr="00981FBA">
        <w:t xml:space="preserve">A </w:t>
      </w:r>
      <w:proofErr w:type="spellStart"/>
      <w:r w:rsidR="00A07881">
        <w:t>P</w:t>
      </w:r>
      <w:r w:rsidRPr="00981FBA">
        <w:t>o</w:t>
      </w:r>
      <w:r w:rsidR="00A07881">
        <w:t>p</w:t>
      </w:r>
      <w:r w:rsidRPr="00981FBA">
        <w:t>PK</w:t>
      </w:r>
      <w:proofErr w:type="spellEnd"/>
      <w:r w:rsidRPr="00981FBA">
        <w:t xml:space="preserve"> model was developed with data combined from </w:t>
      </w:r>
      <w:r w:rsidR="00981FBA">
        <w:t>S</w:t>
      </w:r>
      <w:r w:rsidRPr="00981FBA">
        <w:t xml:space="preserve">tudies </w:t>
      </w:r>
      <w:r w:rsidR="006D57A6">
        <w:t>MEK</w:t>
      </w:r>
      <w:r w:rsidRPr="00981FBA">
        <w:t xml:space="preserve">111054 and the </w:t>
      </w:r>
      <w:r w:rsidR="00981FBA">
        <w:t>P</w:t>
      </w:r>
      <w:r w:rsidRPr="00981FBA">
        <w:t xml:space="preserve">hase II and </w:t>
      </w:r>
      <w:r w:rsidR="00981FBA">
        <w:t>P</w:t>
      </w:r>
      <w:r w:rsidRPr="00981FBA">
        <w:t>hase III studies in subjects with BRAFV600 mutation</w:t>
      </w:r>
      <w:r w:rsidR="00BD4074">
        <w:t>-</w:t>
      </w:r>
      <w:r w:rsidRPr="00981FBA">
        <w:t>positive melanoma</w:t>
      </w:r>
      <w:r w:rsidR="00981FBA">
        <w:t>, that is,</w:t>
      </w:r>
      <w:r w:rsidRPr="00981FBA">
        <w:t xml:space="preserve"> </w:t>
      </w:r>
      <w:r w:rsidR="00981FBA">
        <w:t>S</w:t>
      </w:r>
      <w:r w:rsidRPr="00981FBA">
        <w:t xml:space="preserve">tudies </w:t>
      </w:r>
      <w:r w:rsidR="006D57A6">
        <w:t>MEK</w:t>
      </w:r>
      <w:r w:rsidRPr="00981FBA">
        <w:t>113583 and</w:t>
      </w:r>
      <w:r w:rsidR="00981FBA">
        <w:t xml:space="preserve"> </w:t>
      </w:r>
      <w:r w:rsidR="00B61BB5">
        <w:t>MEK</w:t>
      </w:r>
      <w:r w:rsidR="00981FBA">
        <w:t xml:space="preserve">114267. </w:t>
      </w:r>
      <w:r w:rsidRPr="00981FBA">
        <w:t xml:space="preserve">Objectives of the </w:t>
      </w:r>
      <w:proofErr w:type="spellStart"/>
      <w:r w:rsidR="00A07881">
        <w:t>Pop</w:t>
      </w:r>
      <w:r w:rsidRPr="00981FBA">
        <w:t>PK</w:t>
      </w:r>
      <w:proofErr w:type="spellEnd"/>
      <w:r w:rsidRPr="00981FBA">
        <w:t xml:space="preserve"> analysis were to develop a </w:t>
      </w:r>
      <w:proofErr w:type="spellStart"/>
      <w:r w:rsidR="00A07881">
        <w:t>P</w:t>
      </w:r>
      <w:r w:rsidRPr="00981FBA">
        <w:t>o</w:t>
      </w:r>
      <w:r w:rsidR="00A07881">
        <w:t>p</w:t>
      </w:r>
      <w:r w:rsidRPr="00981FBA">
        <w:t>PK</w:t>
      </w:r>
      <w:proofErr w:type="spellEnd"/>
      <w:r w:rsidRPr="00981FBA">
        <w:t xml:space="preserve"> model and to characterise the disposition of </w:t>
      </w:r>
      <w:proofErr w:type="spellStart"/>
      <w:r w:rsidR="00981FBA">
        <w:t>t</w:t>
      </w:r>
      <w:r w:rsidRPr="00981FBA">
        <w:t>rametinib</w:t>
      </w:r>
      <w:proofErr w:type="spellEnd"/>
      <w:r w:rsidRPr="00981FBA">
        <w:t xml:space="preserve"> following daily oral administration in cancer subjects, to assess sources of variability of PK parameters of </w:t>
      </w:r>
      <w:proofErr w:type="spellStart"/>
      <w:r w:rsidR="00981FBA">
        <w:t>t</w:t>
      </w:r>
      <w:r w:rsidRPr="00981FBA">
        <w:t>rametinib</w:t>
      </w:r>
      <w:proofErr w:type="spellEnd"/>
      <w:r w:rsidRPr="00981FBA">
        <w:t xml:space="preserve"> and to characterise the impact of clinically relevant covariates on </w:t>
      </w:r>
      <w:proofErr w:type="spellStart"/>
      <w:r w:rsidR="00981FBA">
        <w:t>t</w:t>
      </w:r>
      <w:r w:rsidR="006A6E48">
        <w:t>rametinib</w:t>
      </w:r>
      <w:proofErr w:type="spellEnd"/>
      <w:r w:rsidR="006A6E48">
        <w:t xml:space="preserve"> exposure.</w:t>
      </w:r>
    </w:p>
    <w:p w:rsidR="00B6150E" w:rsidRPr="00015900" w:rsidRDefault="00B6150E" w:rsidP="00981FBA">
      <w:pPr>
        <w:rPr>
          <w:rFonts w:ascii="Arial" w:hAnsi="Arial"/>
        </w:rPr>
      </w:pPr>
      <w:r w:rsidRPr="00981FBA">
        <w:t>Plasma concentration data from 493 subjects with cancer were included in the analysis being 59% male. The majority of patients were white</w:t>
      </w:r>
      <w:r w:rsidR="00335B9B">
        <w:t xml:space="preserve"> (</w:t>
      </w:r>
      <w:r w:rsidRPr="00981FBA">
        <w:t>97%</w:t>
      </w:r>
      <w:r w:rsidR="00335B9B">
        <w:t>)</w:t>
      </w:r>
      <w:r w:rsidRPr="00981FBA">
        <w:t xml:space="preserve">. Age ranged from 19 to 90 years and </w:t>
      </w:r>
      <w:r w:rsidR="00981FBA">
        <w:t>BW</w:t>
      </w:r>
      <w:r w:rsidRPr="00981FBA">
        <w:t xml:space="preserve"> from 41.2 to 125 k</w:t>
      </w:r>
      <w:r w:rsidR="00BD4074">
        <w:t>ilo</w:t>
      </w:r>
      <w:r w:rsidR="00A07881">
        <w:t>g</w:t>
      </w:r>
      <w:r w:rsidR="00BD4074">
        <w:t>ram</w:t>
      </w:r>
      <w:r w:rsidR="00A07881">
        <w:t>s</w:t>
      </w:r>
      <w:r w:rsidRPr="00981FBA">
        <w:t>. A total of 3120 plasma concentrations were included. 75.7% of patients had melanoma. It is noted that 13% of patients had mild hepatic impairment and 45.2% and 7.1% mild and moderate renal impairment respectively.</w:t>
      </w:r>
    </w:p>
    <w:p w:rsidR="00B6150E" w:rsidRDefault="00B6150E" w:rsidP="00981FBA">
      <w:r w:rsidRPr="00981FBA">
        <w:t xml:space="preserve">The PK of </w:t>
      </w:r>
      <w:proofErr w:type="spellStart"/>
      <w:r w:rsidR="00981FBA">
        <w:t>t</w:t>
      </w:r>
      <w:r w:rsidRPr="00981FBA">
        <w:t>rametinib</w:t>
      </w:r>
      <w:proofErr w:type="spellEnd"/>
      <w:r w:rsidRPr="00981FBA">
        <w:t xml:space="preserve"> following single and repeated oral administration </w:t>
      </w:r>
      <w:proofErr w:type="gramStart"/>
      <w:r w:rsidRPr="00981FBA">
        <w:t>were</w:t>
      </w:r>
      <w:proofErr w:type="gramEnd"/>
      <w:r w:rsidRPr="00981FBA">
        <w:t xml:space="preserve"> adequately described by a two compartment model with dual sequ</w:t>
      </w:r>
      <w:r w:rsidR="00335B9B">
        <w:t xml:space="preserve">ential first order absorption. </w:t>
      </w:r>
      <w:r w:rsidRPr="00981FBA">
        <w:t xml:space="preserve">The effects of cohort CL-F and </w:t>
      </w:r>
      <w:proofErr w:type="spellStart"/>
      <w:r w:rsidRPr="00981FBA">
        <w:t>Vc</w:t>
      </w:r>
      <w:proofErr w:type="spellEnd"/>
      <w:r w:rsidRPr="00981FBA">
        <w:t>-F are indicated in Figure 2. The effects of</w:t>
      </w:r>
      <w:r w:rsidR="00335B9B">
        <w:t xml:space="preserve"> BW</w:t>
      </w:r>
      <w:r w:rsidRPr="00981FBA">
        <w:t xml:space="preserve"> and sex were significant predictors of CL-F and weight was a significant predictor of </w:t>
      </w:r>
      <w:proofErr w:type="spellStart"/>
      <w:r w:rsidRPr="00981FBA">
        <w:t>Vc</w:t>
      </w:r>
      <w:proofErr w:type="spellEnd"/>
      <w:r w:rsidRPr="00981FBA">
        <w:t xml:space="preserve">-F. Age, mild and moderate renal impairment and mild hepatic impairment did not have a significant effect on CL-F and age, weight and sex were not found to be significant predictors of </w:t>
      </w:r>
      <w:proofErr w:type="spellStart"/>
      <w:r w:rsidRPr="00981FBA">
        <w:t>Vc</w:t>
      </w:r>
      <w:proofErr w:type="spellEnd"/>
      <w:r w:rsidRPr="00981FBA">
        <w:t xml:space="preserve">-F although some parameters were estimated with less precision and wider </w:t>
      </w:r>
      <w:r w:rsidR="00BD4074">
        <w:t>CI</w:t>
      </w:r>
      <w:r w:rsidRPr="00981FBA">
        <w:t>s.</w:t>
      </w:r>
    </w:p>
    <w:p w:rsidR="00A07881" w:rsidRDefault="00A07881" w:rsidP="0005387F">
      <w:pPr>
        <w:pStyle w:val="FigureTitle"/>
        <w:keepNext/>
        <w:keepLines/>
      </w:pPr>
      <w:r>
        <w:t xml:space="preserve">Figure 2: </w:t>
      </w:r>
      <w:r w:rsidR="0005387F">
        <w:t xml:space="preserve">Effect of covariates on </w:t>
      </w:r>
      <w:proofErr w:type="spellStart"/>
      <w:r w:rsidR="0005387F">
        <w:t>trametinib</w:t>
      </w:r>
      <w:proofErr w:type="spellEnd"/>
      <w:r w:rsidR="0005387F">
        <w:t xml:space="preserve"> oral clearance (CL-F) and Oral Volume of Distribution (</w:t>
      </w:r>
      <w:proofErr w:type="spellStart"/>
      <w:r w:rsidR="0005387F">
        <w:t>Vc</w:t>
      </w:r>
      <w:proofErr w:type="spellEnd"/>
      <w:r w:rsidR="0005387F">
        <w:t>-F) from the full population PK model</w:t>
      </w:r>
    </w:p>
    <w:p w:rsidR="0005387F" w:rsidRPr="0005387F" w:rsidRDefault="0005387F" w:rsidP="006A6E48">
      <w:r>
        <w:rPr>
          <w:noProof/>
          <w:lang w:eastAsia="en-AU"/>
        </w:rPr>
        <w:drawing>
          <wp:inline distT="0" distB="0" distL="0" distR="0" wp14:anchorId="1F6A7533" wp14:editId="521ED94D">
            <wp:extent cx="5048250" cy="2505075"/>
            <wp:effectExtent l="19050" t="0" r="0" b="0"/>
            <wp:docPr id="12" name="Picture 11" descr="Figure 2: Effect of covariates on trametinib oral clearance (CL-F) and Oral Volume of Distribution (Vc-F) from the full population PK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srcRect/>
                    <a:stretch>
                      <a:fillRect/>
                    </a:stretch>
                  </pic:blipFill>
                  <pic:spPr bwMode="auto">
                    <a:xfrm>
                      <a:off x="0" y="0"/>
                      <a:ext cx="5048250" cy="2505075"/>
                    </a:xfrm>
                    <a:prstGeom prst="rect">
                      <a:avLst/>
                    </a:prstGeom>
                    <a:noFill/>
                    <a:ln w="9525">
                      <a:noFill/>
                      <a:miter lim="800000"/>
                      <a:headEnd/>
                      <a:tailEnd/>
                    </a:ln>
                  </pic:spPr>
                </pic:pic>
              </a:graphicData>
            </a:graphic>
          </wp:inline>
        </w:drawing>
      </w:r>
    </w:p>
    <w:p w:rsidR="00B6150E" w:rsidRDefault="00B6150E" w:rsidP="00A07881">
      <w:proofErr w:type="spellStart"/>
      <w:r w:rsidRPr="00A07881">
        <w:t>PopPK</w:t>
      </w:r>
      <w:proofErr w:type="spellEnd"/>
      <w:r w:rsidRPr="00A07881">
        <w:t xml:space="preserve"> estimates are indicated in</w:t>
      </w:r>
      <w:r w:rsidR="00A07881">
        <w:t xml:space="preserve"> Table 5</w:t>
      </w:r>
      <w:r w:rsidRPr="00A07881">
        <w:t xml:space="preserve">. </w:t>
      </w:r>
      <w:proofErr w:type="spellStart"/>
      <w:r w:rsidRPr="00A07881">
        <w:t>Trametinib</w:t>
      </w:r>
      <w:proofErr w:type="spellEnd"/>
      <w:r w:rsidRPr="00A07881">
        <w:t xml:space="preserve"> CL-F is low and </w:t>
      </w:r>
      <w:r w:rsidR="00335B9B" w:rsidRPr="00A07881">
        <w:t>d</w:t>
      </w:r>
      <w:r w:rsidRPr="00A07881">
        <w:t xml:space="preserve">ependent on sex and </w:t>
      </w:r>
      <w:r w:rsidR="00335B9B" w:rsidRPr="00A07881">
        <w:t>BW</w:t>
      </w:r>
      <w:r w:rsidRPr="00A07881">
        <w:t xml:space="preserve">. The typical CL-F of </w:t>
      </w:r>
      <w:proofErr w:type="spellStart"/>
      <w:r w:rsidR="00335B9B" w:rsidRPr="00A07881">
        <w:t>t</w:t>
      </w:r>
      <w:r w:rsidRPr="00A07881">
        <w:t>rametinib</w:t>
      </w:r>
      <w:proofErr w:type="spellEnd"/>
      <w:r w:rsidRPr="00A07881">
        <w:t xml:space="preserve"> in male subjects is 26% higher than observed in female subjects (6.19 versus 4.91 </w:t>
      </w:r>
      <w:r w:rsidR="00BD4074">
        <w:t>L</w:t>
      </w:r>
      <w:r w:rsidR="00335B9B" w:rsidRPr="00A07881">
        <w:t>/</w:t>
      </w:r>
      <w:r w:rsidRPr="00A07881">
        <w:t xml:space="preserve">h). The effect of </w:t>
      </w:r>
      <w:r w:rsidR="00335B9B" w:rsidRPr="00A07881">
        <w:t>BW</w:t>
      </w:r>
      <w:r w:rsidRPr="00A07881">
        <w:t xml:space="preserve"> with the minimum and maximum </w:t>
      </w:r>
      <w:r w:rsidR="00335B9B" w:rsidRPr="00A07881">
        <w:t>BW</w:t>
      </w:r>
      <w:r w:rsidRPr="00A07881">
        <w:t xml:space="preserve"> observed is </w:t>
      </w:r>
      <w:r w:rsidRPr="00A07881">
        <w:lastRenderedPageBreak/>
        <w:t xml:space="preserve">within 15% of the typical CL-F values. Female or male subjects with a minimum/maximum </w:t>
      </w:r>
      <w:r w:rsidR="00BD4074">
        <w:t>BW</w:t>
      </w:r>
      <w:r w:rsidRPr="00A07881">
        <w:t xml:space="preserve"> have a predicted AUC and </w:t>
      </w:r>
      <w:proofErr w:type="spellStart"/>
      <w:r w:rsidRPr="00A07881">
        <w:t>C</w:t>
      </w:r>
      <w:r w:rsidRPr="00BD4074">
        <w:rPr>
          <w:vertAlign w:val="subscript"/>
        </w:rPr>
        <w:t>max</w:t>
      </w:r>
      <w:proofErr w:type="spellEnd"/>
      <w:r w:rsidRPr="00A07881">
        <w:t xml:space="preserve"> within 15% and 30% of the typical value observed with a median </w:t>
      </w:r>
      <w:r w:rsidR="00A07881">
        <w:t>BW</w:t>
      </w:r>
      <w:r w:rsidRPr="00A07881">
        <w:t xml:space="preserve"> of 79 k</w:t>
      </w:r>
      <w:r w:rsidR="00BD4074">
        <w:t>ilo</w:t>
      </w:r>
      <w:r w:rsidR="00A07881">
        <w:t>g</w:t>
      </w:r>
      <w:r w:rsidR="00BD4074">
        <w:t>ram</w:t>
      </w:r>
      <w:r w:rsidR="00A07881">
        <w:t>s</w:t>
      </w:r>
      <w:r w:rsidRPr="00A07881">
        <w:t xml:space="preserve"> was unlikely to be clinically significant. Although smaller females tend to have higher exposure than heavier male subjects no dosage adjustment i</w:t>
      </w:r>
      <w:r w:rsidR="006A6E48">
        <w:t>s warranted in this population.</w:t>
      </w:r>
    </w:p>
    <w:p w:rsidR="00A07881" w:rsidRDefault="00A07881" w:rsidP="0005387F">
      <w:pPr>
        <w:pStyle w:val="TableTitle"/>
      </w:pPr>
      <w:r>
        <w:t xml:space="preserve">Table 5: </w:t>
      </w:r>
      <w:r w:rsidR="0005387F">
        <w:t xml:space="preserve">Population pharmacokinetic parameters of </w:t>
      </w:r>
      <w:proofErr w:type="spellStart"/>
      <w:r w:rsidR="0005387F">
        <w:t>trametinib</w:t>
      </w:r>
      <w:proofErr w:type="spellEnd"/>
    </w:p>
    <w:p w:rsidR="0005387F" w:rsidRDefault="0005387F" w:rsidP="006A6E48">
      <w:r w:rsidRPr="0005387F">
        <w:rPr>
          <w:noProof/>
          <w:lang w:eastAsia="en-AU"/>
        </w:rPr>
        <w:drawing>
          <wp:inline distT="0" distB="0" distL="0" distR="0" wp14:anchorId="67F63CFD" wp14:editId="6C8EA2A1">
            <wp:extent cx="5153025" cy="3286125"/>
            <wp:effectExtent l="19050" t="0" r="9525" b="0"/>
            <wp:docPr id="10" name="Picture 8" descr="Table 5: Population pharmacokinetic parameters of trametini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5153025" cy="3286125"/>
                    </a:xfrm>
                    <a:prstGeom prst="rect">
                      <a:avLst/>
                    </a:prstGeom>
                    <a:noFill/>
                    <a:ln w="9525">
                      <a:noFill/>
                      <a:miter lim="800000"/>
                      <a:headEnd/>
                      <a:tailEnd/>
                    </a:ln>
                  </pic:spPr>
                </pic:pic>
              </a:graphicData>
            </a:graphic>
          </wp:inline>
        </w:drawing>
      </w:r>
    </w:p>
    <w:p w:rsidR="00B6150E" w:rsidRPr="000668D9" w:rsidRDefault="00B6150E" w:rsidP="000668D9">
      <w:r w:rsidRPr="000668D9">
        <w:t xml:space="preserve">The typical values of </w:t>
      </w:r>
      <w:proofErr w:type="spellStart"/>
      <w:r w:rsidRPr="000668D9">
        <w:t>DcF</w:t>
      </w:r>
      <w:proofErr w:type="spellEnd"/>
      <w:r w:rsidRPr="000668D9">
        <w:t xml:space="preserve"> and </w:t>
      </w:r>
      <w:r w:rsidR="00BD4074">
        <w:t>apparent peripheral volume of distribution (</w:t>
      </w:r>
      <w:proofErr w:type="spellStart"/>
      <w:r w:rsidRPr="000668D9">
        <w:t>Vp</w:t>
      </w:r>
      <w:proofErr w:type="spellEnd"/>
      <w:r w:rsidRPr="000668D9">
        <w:t>-F</w:t>
      </w:r>
      <w:r w:rsidR="00BD4074">
        <w:t>)</w:t>
      </w:r>
      <w:r w:rsidRPr="000668D9">
        <w:t xml:space="preserve"> of </w:t>
      </w:r>
      <w:proofErr w:type="spellStart"/>
      <w:r w:rsidR="000668D9">
        <w:t>tr</w:t>
      </w:r>
      <w:r w:rsidRPr="000668D9">
        <w:t>ametinib</w:t>
      </w:r>
      <w:proofErr w:type="spellEnd"/>
      <w:r w:rsidRPr="000668D9">
        <w:t xml:space="preserve"> were </w:t>
      </w:r>
      <w:r w:rsidR="00BD4074">
        <w:t xml:space="preserve">to </w:t>
      </w:r>
      <w:r w:rsidRPr="000668D9">
        <w:t>141 and 568 litres for</w:t>
      </w:r>
      <w:r w:rsidR="00A07881" w:rsidRPr="000668D9">
        <w:t xml:space="preserve"> a total volume of 782 litres. </w:t>
      </w:r>
      <w:r w:rsidRPr="000668D9">
        <w:t xml:space="preserve">Weight was also identified as an important component describing the variability of </w:t>
      </w:r>
      <w:r w:rsidR="00BD4074">
        <w:t>distributional clearance (</w:t>
      </w:r>
      <w:r w:rsidRPr="000668D9">
        <w:t>Q</w:t>
      </w:r>
      <w:r w:rsidR="00BD4074">
        <w:t>/</w:t>
      </w:r>
      <w:r w:rsidRPr="000668D9">
        <w:t>F</w:t>
      </w:r>
      <w:r w:rsidR="00BD4074">
        <w:t>)</w:t>
      </w:r>
      <w:r w:rsidRPr="000668D9">
        <w:t xml:space="preserve">. Male and female subjects displayed </w:t>
      </w:r>
      <w:r w:rsidR="00A07881" w:rsidRPr="000668D9">
        <w:t xml:space="preserve">T½ </w:t>
      </w:r>
      <w:r w:rsidRPr="000668D9">
        <w:t>values</w:t>
      </w:r>
      <w:r w:rsidR="006A6E48">
        <w:t xml:space="preserve"> of 92.5 hours and 115.2 hours.</w:t>
      </w:r>
    </w:p>
    <w:p w:rsidR="00B6150E" w:rsidRPr="000668D9" w:rsidRDefault="00B6150E" w:rsidP="000668D9">
      <w:r w:rsidRPr="000668D9">
        <w:t xml:space="preserve">It is important to note that while no formal studies on the effects of renal impairment have yet been conducted in view of the very small proportion of the drug excreted in urine and an absolute bioavailability of 72.3% it is unlikely that renal impairment will have any clinical significant effect on PK parameters. No studies to date have been undertaken in relation to hepatic impairment and in the </w:t>
      </w:r>
      <w:proofErr w:type="spellStart"/>
      <w:r w:rsidR="000668D9">
        <w:t>P</w:t>
      </w:r>
      <w:r w:rsidRPr="000668D9">
        <w:t>opPK</w:t>
      </w:r>
      <w:proofErr w:type="spellEnd"/>
      <w:r w:rsidRPr="000668D9">
        <w:t xml:space="preserve"> analysis 13% of patients had mild hepatic impairment and exposure to </w:t>
      </w:r>
      <w:proofErr w:type="spellStart"/>
      <w:r w:rsidR="0054469C">
        <w:t>t</w:t>
      </w:r>
      <w:r w:rsidRPr="000668D9">
        <w:t>rametinib</w:t>
      </w:r>
      <w:proofErr w:type="spellEnd"/>
      <w:r w:rsidRPr="000668D9">
        <w:t xml:space="preserve"> was not significantly different in these patients. In relation to age the </w:t>
      </w:r>
      <w:proofErr w:type="spellStart"/>
      <w:r w:rsidR="000668D9">
        <w:t>Pop</w:t>
      </w:r>
      <w:r w:rsidRPr="000668D9">
        <w:t>PK</w:t>
      </w:r>
      <w:proofErr w:type="spellEnd"/>
      <w:r w:rsidRPr="000668D9">
        <w:t xml:space="preserve"> analysis revealed small changes only in CL-F based on various age groups and was not </w:t>
      </w:r>
      <w:r w:rsidR="006A6E48">
        <w:t>considered clinically relevant.</w:t>
      </w:r>
    </w:p>
    <w:p w:rsidR="00B6150E" w:rsidRPr="000668D9" w:rsidRDefault="00B6150E" w:rsidP="000668D9">
      <w:r w:rsidRPr="000668D9">
        <w:t xml:space="preserve">In relation to interaction effects of </w:t>
      </w:r>
      <w:proofErr w:type="spellStart"/>
      <w:r w:rsidR="000668D9">
        <w:t>t</w:t>
      </w:r>
      <w:r w:rsidRPr="000668D9">
        <w:t>rametinib</w:t>
      </w:r>
      <w:proofErr w:type="spellEnd"/>
      <w:r w:rsidR="00604382">
        <w:t xml:space="preserve"> </w:t>
      </w:r>
      <w:r w:rsidR="00604382" w:rsidRPr="00995909">
        <w:t>in vitro</w:t>
      </w:r>
      <w:r w:rsidRPr="000668D9">
        <w:t xml:space="preserve"> and </w:t>
      </w:r>
      <w:r w:rsidRPr="00995909">
        <w:t>in</w:t>
      </w:r>
      <w:r w:rsidR="000668D9" w:rsidRPr="00995909">
        <w:t>-</w:t>
      </w:r>
      <w:r w:rsidRPr="00995909">
        <w:t>vi</w:t>
      </w:r>
      <w:r w:rsidR="000668D9" w:rsidRPr="00995909">
        <w:t>vo</w:t>
      </w:r>
      <w:r w:rsidR="000668D9">
        <w:t xml:space="preserve"> data would suggest that </w:t>
      </w:r>
      <w:proofErr w:type="spellStart"/>
      <w:r w:rsidR="000668D9">
        <w:t>t</w:t>
      </w:r>
      <w:r w:rsidRPr="000668D9">
        <w:t>rametinib</w:t>
      </w:r>
      <w:proofErr w:type="spellEnd"/>
      <w:r w:rsidRPr="000668D9">
        <w:t xml:space="preserve"> is unlikely to </w:t>
      </w:r>
      <w:r w:rsidR="000668D9" w:rsidRPr="000668D9">
        <w:t>affect</w:t>
      </w:r>
      <w:r w:rsidRPr="000668D9">
        <w:t xml:space="preserve"> the PK of other drugs. </w:t>
      </w:r>
      <w:r w:rsidR="00604382" w:rsidRPr="00995909">
        <w:t>In vitro</w:t>
      </w:r>
      <w:r w:rsidR="00604382">
        <w:rPr>
          <w:i/>
        </w:rPr>
        <w:t xml:space="preserve"> </w:t>
      </w:r>
      <w:r w:rsidRPr="000668D9">
        <w:t xml:space="preserve">studies support that </w:t>
      </w:r>
      <w:proofErr w:type="spellStart"/>
      <w:r w:rsidR="000668D9">
        <w:t>t</w:t>
      </w:r>
      <w:r w:rsidRPr="000668D9">
        <w:t>rametinib</w:t>
      </w:r>
      <w:proofErr w:type="spellEnd"/>
      <w:r w:rsidRPr="000668D9">
        <w:t xml:space="preserve"> is unlikely to be a CYP2C8 inhibitor and has no evidence of CYP3A induction in-vivo. Further </w:t>
      </w:r>
      <w:proofErr w:type="spellStart"/>
      <w:r w:rsidR="000668D9">
        <w:t>t</w:t>
      </w:r>
      <w:r w:rsidRPr="000668D9">
        <w:t>rametinib</w:t>
      </w:r>
      <w:proofErr w:type="spellEnd"/>
      <w:r w:rsidRPr="000668D9">
        <w:t xml:space="preserve"> is neither an</w:t>
      </w:r>
      <w:r w:rsidR="00604382">
        <w:t xml:space="preserve"> </w:t>
      </w:r>
      <w:r w:rsidR="00604382" w:rsidRPr="00995909">
        <w:t>in vitro</w:t>
      </w:r>
      <w:r w:rsidRPr="000668D9">
        <w:t xml:space="preserve"> substrate for </w:t>
      </w:r>
      <w:proofErr w:type="spellStart"/>
      <w:r w:rsidRPr="000668D9">
        <w:t>Pgp</w:t>
      </w:r>
      <w:proofErr w:type="spellEnd"/>
      <w:r w:rsidR="00A74C18">
        <w:t xml:space="preserve"> </w:t>
      </w:r>
      <w:r w:rsidRPr="000668D9">
        <w:t>or BCRP therefore it is unlikely to pose a risk for interaction upon co-administrati</w:t>
      </w:r>
      <w:r w:rsidR="006A6E48">
        <w:t xml:space="preserve">on with </w:t>
      </w:r>
      <w:proofErr w:type="spellStart"/>
      <w:r w:rsidR="006A6E48">
        <w:t>Pgp</w:t>
      </w:r>
      <w:proofErr w:type="spellEnd"/>
      <w:r w:rsidR="006A6E48">
        <w:t xml:space="preserve"> or BCRP inhibitors.</w:t>
      </w:r>
    </w:p>
    <w:p w:rsidR="00B6150E" w:rsidRPr="00015900" w:rsidRDefault="00B6150E" w:rsidP="006A6E48">
      <w:pPr>
        <w:pStyle w:val="Heading4"/>
      </w:pPr>
      <w:r w:rsidRPr="00015900">
        <w:t xml:space="preserve">Study </w:t>
      </w:r>
      <w:r w:rsidR="006D57A6" w:rsidRPr="006A6E48">
        <w:t>MEK</w:t>
      </w:r>
      <w:r w:rsidRPr="006A6E48">
        <w:t>111054</w:t>
      </w:r>
    </w:p>
    <w:p w:rsidR="00B6150E" w:rsidRPr="00DD6EE7" w:rsidRDefault="00B6150E" w:rsidP="00DD6EE7">
      <w:r w:rsidRPr="00DD6EE7">
        <w:t xml:space="preserve">Study </w:t>
      </w:r>
      <w:r w:rsidR="006D57A6">
        <w:t>MEK</w:t>
      </w:r>
      <w:r w:rsidRPr="00DD6EE7">
        <w:t xml:space="preserve">111054 was an open label </w:t>
      </w:r>
      <w:r w:rsidR="00DD6EE7">
        <w:t>P</w:t>
      </w:r>
      <w:r w:rsidRPr="00DD6EE7">
        <w:t xml:space="preserve">hase I first </w:t>
      </w:r>
      <w:r w:rsidR="00DD6EE7">
        <w:t xml:space="preserve">time </w:t>
      </w:r>
      <w:r w:rsidRPr="00DD6EE7">
        <w:t>in human</w:t>
      </w:r>
      <w:r w:rsidR="00DD6EE7">
        <w:t>s</w:t>
      </w:r>
      <w:r w:rsidRPr="00DD6EE7">
        <w:t xml:space="preserve"> </w:t>
      </w:r>
      <w:r w:rsidR="00DD6EE7">
        <w:t xml:space="preserve">(FTIH) </w:t>
      </w:r>
      <w:r w:rsidRPr="00DD6EE7">
        <w:t xml:space="preserve">multi-centre study conducted in three parts to identify the maximum tolerated dose (MTD) and to evaluate the recommended </w:t>
      </w:r>
      <w:r w:rsidR="00DD6EE7">
        <w:t>P</w:t>
      </w:r>
      <w:r w:rsidRPr="00DD6EE7">
        <w:t xml:space="preserve">hase II dose and regimen for </w:t>
      </w:r>
      <w:proofErr w:type="spellStart"/>
      <w:r w:rsidR="00DD6EE7">
        <w:t>t</w:t>
      </w:r>
      <w:r w:rsidRPr="00DD6EE7">
        <w:t>rametinib</w:t>
      </w:r>
      <w:proofErr w:type="spellEnd"/>
      <w:r w:rsidRPr="00DD6EE7">
        <w:t xml:space="preserve"> mono-therapy. Part </w:t>
      </w:r>
      <w:r w:rsidR="0054469C">
        <w:t>1</w:t>
      </w:r>
      <w:r w:rsidRPr="00DD6EE7">
        <w:t xml:space="preserve"> was the dose escalation phase to identify the MTD using the safety, PK and PD assessment in subjects with solid tumours or lymphoma. Different regimens were evaluated including a dosing for 21 days followed by </w:t>
      </w:r>
      <w:r w:rsidR="00DD6EE7">
        <w:t>seven</w:t>
      </w:r>
      <w:r w:rsidR="0054469C">
        <w:t xml:space="preserve"> days no treatment: an LD</w:t>
      </w:r>
      <w:r w:rsidRPr="00DD6EE7">
        <w:t xml:space="preserve"> regimen with </w:t>
      </w:r>
      <w:r w:rsidR="00DD6EE7">
        <w:t>one</w:t>
      </w:r>
      <w:r w:rsidRPr="00DD6EE7">
        <w:t xml:space="preserve"> or </w:t>
      </w:r>
      <w:r w:rsidR="00DD6EE7">
        <w:t>two</w:t>
      </w:r>
      <w:r w:rsidRPr="00DD6EE7">
        <w:t xml:space="preserve"> </w:t>
      </w:r>
      <w:r w:rsidR="0054469C">
        <w:t>LD</w:t>
      </w:r>
      <w:r w:rsidRPr="00DD6EE7">
        <w:t xml:space="preserve">s followed by </w:t>
      </w:r>
      <w:r w:rsidRPr="00DD6EE7">
        <w:lastRenderedPageBreak/>
        <w:t xml:space="preserve">continuous </w:t>
      </w:r>
      <w:r w:rsidR="007026C0">
        <w:t>QD</w:t>
      </w:r>
      <w:r w:rsidRPr="00DD6EE7">
        <w:t xml:space="preserve"> dosing and </w:t>
      </w:r>
      <w:r w:rsidR="007026C0">
        <w:t>QD</w:t>
      </w:r>
      <w:r w:rsidRPr="00DD6EE7">
        <w:t xml:space="preserve"> regimen with continuous </w:t>
      </w:r>
      <w:r w:rsidR="007026C0">
        <w:t>QD</w:t>
      </w:r>
      <w:r w:rsidRPr="00DD6EE7">
        <w:t xml:space="preserve"> dosing. PK was assessed after a </w:t>
      </w:r>
      <w:r w:rsidR="0054469C">
        <w:t>SD</w:t>
      </w:r>
      <w:r w:rsidRPr="00DD6EE7">
        <w:t xml:space="preserve"> on </w:t>
      </w:r>
      <w:r w:rsidR="00DD6EE7">
        <w:t>D</w:t>
      </w:r>
      <w:r w:rsidRPr="00DD6EE7">
        <w:t xml:space="preserve">ay 1 and after repeat dosing on </w:t>
      </w:r>
      <w:r w:rsidR="00DD6EE7">
        <w:t>D</w:t>
      </w:r>
      <w:r w:rsidRPr="00DD6EE7">
        <w:t xml:space="preserve">ay 15. In most patients sampling on </w:t>
      </w:r>
      <w:r w:rsidR="00DD6EE7">
        <w:t>D</w:t>
      </w:r>
      <w:r w:rsidRPr="00DD6EE7">
        <w:t xml:space="preserve">ay 1 was limited to 24 hours. </w:t>
      </w:r>
      <w:r w:rsidR="00DD6EE7">
        <w:t>A</w:t>
      </w:r>
      <w:r w:rsidRPr="00DD6EE7">
        <w:t xml:space="preserve">dditional samples were collected pre-dose on </w:t>
      </w:r>
      <w:r w:rsidR="00DD6EE7">
        <w:t>D</w:t>
      </w:r>
      <w:r w:rsidRPr="00DD6EE7">
        <w:t xml:space="preserve">ays 2, 3 – 5, 8 and 22 during </w:t>
      </w:r>
      <w:r w:rsidR="0054469C">
        <w:t>C</w:t>
      </w:r>
      <w:r w:rsidRPr="00DD6EE7">
        <w:t xml:space="preserve">ycle </w:t>
      </w:r>
      <w:r w:rsidR="0054469C">
        <w:t>1</w:t>
      </w:r>
      <w:r w:rsidRPr="00DD6EE7">
        <w:t xml:space="preserve"> and pre-dose in later cycles. Part 2 of the study was a cohort expansion phase exploring the safety of </w:t>
      </w:r>
      <w:proofErr w:type="spellStart"/>
      <w:r w:rsidR="00DD6EE7">
        <w:t>t</w:t>
      </w:r>
      <w:r w:rsidRPr="00DD6EE7">
        <w:t>rametinib</w:t>
      </w:r>
      <w:proofErr w:type="spellEnd"/>
      <w:r w:rsidRPr="00DD6EE7">
        <w:t xml:space="preserve"> in patients with solid tumours including melanoma with the dose of </w:t>
      </w:r>
      <w:proofErr w:type="spellStart"/>
      <w:r w:rsidR="00DD6EE7">
        <w:t>t</w:t>
      </w:r>
      <w:r w:rsidRPr="00DD6EE7">
        <w:t>rametinib</w:t>
      </w:r>
      <w:proofErr w:type="spellEnd"/>
      <w:r w:rsidRPr="00DD6EE7">
        <w:t xml:space="preserve"> 2 and 2.5</w:t>
      </w:r>
      <w:r w:rsidR="00DD6EE7">
        <w:t xml:space="preserve"> </w:t>
      </w:r>
      <w:r w:rsidRPr="00DD6EE7">
        <w:t xml:space="preserve">mg </w:t>
      </w:r>
      <w:r w:rsidR="007026C0">
        <w:t>QD</w:t>
      </w:r>
      <w:r w:rsidRPr="00DD6EE7">
        <w:t xml:space="preserve"> evaluated. Part 3 was the PD dose range study which characterised the range of biologically effective doses by assessi</w:t>
      </w:r>
      <w:r w:rsidR="006A6E48">
        <w:t>ng PD markers in tumour tissue.</w:t>
      </w:r>
    </w:p>
    <w:p w:rsidR="00B6150E" w:rsidRDefault="00B6150E" w:rsidP="00DD6EE7">
      <w:r w:rsidRPr="00DD6EE7">
        <w:t xml:space="preserve">A total of 206 subjects were enrolled including 55, 112 and 39 subjects in </w:t>
      </w:r>
      <w:r w:rsidR="00DD6EE7">
        <w:t>P</w:t>
      </w:r>
      <w:r w:rsidRPr="00DD6EE7">
        <w:t>arts 1, 2 and 3 respectively. Single doses of 0.125 to 10</w:t>
      </w:r>
      <w:r w:rsidR="00DD6EE7">
        <w:t xml:space="preserve"> </w:t>
      </w:r>
      <w:r w:rsidRPr="00DD6EE7">
        <w:t>mg including a</w:t>
      </w:r>
      <w:r w:rsidR="00990985">
        <w:t xml:space="preserve">n LD </w:t>
      </w:r>
      <w:r w:rsidRPr="00DD6EE7">
        <w:t>and repeat doses of 0.125 to 4</w:t>
      </w:r>
      <w:r w:rsidR="00DD6EE7">
        <w:t xml:space="preserve"> </w:t>
      </w:r>
      <w:r w:rsidRPr="00DD6EE7">
        <w:t xml:space="preserve">mg </w:t>
      </w:r>
      <w:r w:rsidR="007026C0">
        <w:t>QD</w:t>
      </w:r>
      <w:r w:rsidRPr="00DD6EE7">
        <w:t xml:space="preserve"> were explored. The MTD was identified as 3</w:t>
      </w:r>
      <w:r w:rsidR="00DD6EE7">
        <w:t xml:space="preserve"> </w:t>
      </w:r>
      <w:r w:rsidRPr="00DD6EE7">
        <w:t xml:space="preserve">mg </w:t>
      </w:r>
      <w:r w:rsidR="007026C0">
        <w:t>QD</w:t>
      </w:r>
      <w:r w:rsidRPr="00DD6EE7">
        <w:t xml:space="preserve"> and the recommended </w:t>
      </w:r>
      <w:r w:rsidR="00DD6EE7">
        <w:t>P</w:t>
      </w:r>
      <w:r w:rsidRPr="00DD6EE7">
        <w:t>hase II dose was 2</w:t>
      </w:r>
      <w:r w:rsidR="00990985">
        <w:t xml:space="preserve"> </w:t>
      </w:r>
      <w:r w:rsidRPr="00DD6EE7">
        <w:t xml:space="preserve">mg </w:t>
      </w:r>
      <w:r w:rsidR="00FA0408">
        <w:t>QD</w:t>
      </w:r>
      <w:r w:rsidRPr="00DD6EE7">
        <w:t>. This is based on the fact that the 2</w:t>
      </w:r>
      <w:r w:rsidR="00DD6EE7">
        <w:t xml:space="preserve"> </w:t>
      </w:r>
      <w:r w:rsidRPr="00DD6EE7">
        <w:t xml:space="preserve">mg </w:t>
      </w:r>
      <w:r w:rsidR="00FA0408">
        <w:t>QD</w:t>
      </w:r>
      <w:r w:rsidRPr="00DD6EE7">
        <w:t xml:space="preserve"> dose had a more favo</w:t>
      </w:r>
      <w:r w:rsidR="00DD6EE7">
        <w:t>u</w:t>
      </w:r>
      <w:r w:rsidRPr="00DD6EE7">
        <w:t>rable safety profile than 2.5</w:t>
      </w:r>
      <w:r w:rsidR="00DD6EE7">
        <w:t xml:space="preserve"> </w:t>
      </w:r>
      <w:r w:rsidRPr="00DD6EE7">
        <w:t xml:space="preserve">mg </w:t>
      </w:r>
      <w:r w:rsidR="00FA0408">
        <w:t>QD</w:t>
      </w:r>
      <w:r w:rsidRPr="00DD6EE7">
        <w:t xml:space="preserve"> and 3</w:t>
      </w:r>
      <w:r w:rsidR="00DD6EE7">
        <w:t xml:space="preserve"> </w:t>
      </w:r>
      <w:r w:rsidRPr="00DD6EE7">
        <w:t xml:space="preserve">mg </w:t>
      </w:r>
      <w:r w:rsidR="00FA0408">
        <w:t>QD</w:t>
      </w:r>
      <w:r w:rsidRPr="00DD6EE7">
        <w:t xml:space="preserve"> in terms of the overall incidence of adverse effects </w:t>
      </w:r>
      <w:r w:rsidR="00DD6EE7">
        <w:t xml:space="preserve">(AEs) </w:t>
      </w:r>
      <w:r w:rsidRPr="00DD6EE7">
        <w:t xml:space="preserve">of at least </w:t>
      </w:r>
      <w:r w:rsidR="00DD6EE7">
        <w:t>G</w:t>
      </w:r>
      <w:r w:rsidRPr="00DD6EE7">
        <w:t xml:space="preserve">rade 3 level; the incidence of rash or skin related toxicities which were at least </w:t>
      </w:r>
      <w:r w:rsidR="00DD6EE7">
        <w:t>G</w:t>
      </w:r>
      <w:r w:rsidRPr="00DD6EE7">
        <w:t xml:space="preserve">rade 2; the rate of ocular events and the incidence of </w:t>
      </w:r>
      <w:r w:rsidR="00DD6EE7">
        <w:t>AEs</w:t>
      </w:r>
      <w:r w:rsidR="006A6E48">
        <w:t xml:space="preserve"> which led to dose reductions.</w:t>
      </w:r>
    </w:p>
    <w:p w:rsidR="00B973B4" w:rsidRDefault="00B973B4" w:rsidP="00AE414C">
      <w:pPr>
        <w:pStyle w:val="Heading3"/>
      </w:pPr>
      <w:bookmarkStart w:id="18" w:name="_Toc393785670"/>
      <w:r>
        <w:t>Dosage selection for the pivotal studies</w:t>
      </w:r>
      <w:bookmarkEnd w:id="18"/>
    </w:p>
    <w:p w:rsidR="00B973B4" w:rsidRPr="00B973B4" w:rsidRDefault="00B973B4" w:rsidP="00B973B4">
      <w:pPr>
        <w:rPr>
          <w:lang w:val="en-US"/>
        </w:rPr>
      </w:pPr>
      <w:r w:rsidRPr="00B973B4">
        <w:rPr>
          <w:lang w:val="en-US"/>
        </w:rPr>
        <w:t>Dose selection for the</w:t>
      </w:r>
      <w:r>
        <w:rPr>
          <w:lang w:val="en-US"/>
        </w:rPr>
        <w:t xml:space="preserve"> P</w:t>
      </w:r>
      <w:r w:rsidRPr="00B973B4">
        <w:rPr>
          <w:lang w:val="en-US"/>
        </w:rPr>
        <w:t xml:space="preserve">hase II and III mono-therapy studies was based on the results from </w:t>
      </w:r>
      <w:r>
        <w:rPr>
          <w:lang w:val="en-US"/>
        </w:rPr>
        <w:t>S</w:t>
      </w:r>
      <w:r w:rsidRPr="00B973B4">
        <w:rPr>
          <w:lang w:val="en-US"/>
        </w:rPr>
        <w:t xml:space="preserve">tudy </w:t>
      </w:r>
      <w:r w:rsidR="006D57A6">
        <w:rPr>
          <w:lang w:val="en-US"/>
        </w:rPr>
        <w:t>MEK</w:t>
      </w:r>
      <w:r w:rsidRPr="00B973B4">
        <w:rPr>
          <w:lang w:val="en-US"/>
        </w:rPr>
        <w:t xml:space="preserve">111054 in which the daily dose of </w:t>
      </w:r>
      <w:proofErr w:type="spellStart"/>
      <w:r>
        <w:rPr>
          <w:lang w:val="en-US"/>
        </w:rPr>
        <w:t>t</w:t>
      </w:r>
      <w:r w:rsidRPr="00B973B4">
        <w:rPr>
          <w:lang w:val="en-US"/>
        </w:rPr>
        <w:t>rametinib</w:t>
      </w:r>
      <w:proofErr w:type="spellEnd"/>
      <w:r w:rsidRPr="00B973B4">
        <w:rPr>
          <w:lang w:val="en-US"/>
        </w:rPr>
        <w:t xml:space="preserve"> ranging from 0.125 to 4</w:t>
      </w:r>
      <w:r>
        <w:rPr>
          <w:lang w:val="en-US"/>
        </w:rPr>
        <w:t xml:space="preserve"> </w:t>
      </w:r>
      <w:r w:rsidRPr="00B973B4">
        <w:rPr>
          <w:lang w:val="en-US"/>
        </w:rPr>
        <w:t xml:space="preserve">mg were administered to subjects with solid </w:t>
      </w:r>
      <w:proofErr w:type="spellStart"/>
      <w:r w:rsidRPr="00B973B4">
        <w:rPr>
          <w:lang w:val="en-US"/>
        </w:rPr>
        <w:t>tumours</w:t>
      </w:r>
      <w:proofErr w:type="spellEnd"/>
      <w:r w:rsidRPr="00B973B4">
        <w:rPr>
          <w:lang w:val="en-US"/>
        </w:rPr>
        <w:t>. As discussed earlier a dose of 2</w:t>
      </w:r>
      <w:r>
        <w:rPr>
          <w:lang w:val="en-US"/>
        </w:rPr>
        <w:t xml:space="preserve"> </w:t>
      </w:r>
      <w:r w:rsidRPr="00B973B4">
        <w:rPr>
          <w:lang w:val="en-US"/>
        </w:rPr>
        <w:t xml:space="preserve">mg administered </w:t>
      </w:r>
      <w:r w:rsidR="007026C0">
        <w:rPr>
          <w:lang w:val="en-US"/>
        </w:rPr>
        <w:t>QD</w:t>
      </w:r>
      <w:r w:rsidRPr="00B973B4">
        <w:rPr>
          <w:lang w:val="en-US"/>
        </w:rPr>
        <w:t xml:space="preserve"> was selected based on tolerability, exposure-response relationship with PD markers in </w:t>
      </w:r>
      <w:proofErr w:type="spellStart"/>
      <w:r w:rsidRPr="00B973B4">
        <w:rPr>
          <w:lang w:val="en-US"/>
        </w:rPr>
        <w:t>tumour</w:t>
      </w:r>
      <w:proofErr w:type="spellEnd"/>
      <w:r w:rsidRPr="00B973B4">
        <w:rPr>
          <w:lang w:val="en-US"/>
        </w:rPr>
        <w:t xml:space="preserve"> biopsies and clinical activity.</w:t>
      </w:r>
    </w:p>
    <w:p w:rsidR="00B973B4" w:rsidRPr="00B973B4" w:rsidRDefault="00B973B4" w:rsidP="00B973B4">
      <w:pPr>
        <w:rPr>
          <w:lang w:val="en-US"/>
        </w:rPr>
      </w:pPr>
      <w:r w:rsidRPr="00B973B4">
        <w:rPr>
          <w:lang w:val="en-US"/>
        </w:rPr>
        <w:t>It is also noteworthy that</w:t>
      </w:r>
      <w:r w:rsidR="00990985">
        <w:rPr>
          <w:lang w:val="en-US"/>
        </w:rPr>
        <w:t xml:space="preserve"> </w:t>
      </w:r>
      <w:r w:rsidRPr="00B973B4">
        <w:rPr>
          <w:lang w:val="en-US"/>
        </w:rPr>
        <w:t xml:space="preserve">MAP kinase pathway inhibition appeared to be dose dependent as demonstrated by modulation and </w:t>
      </w:r>
      <w:proofErr w:type="spellStart"/>
      <w:r w:rsidRPr="00B973B4">
        <w:rPr>
          <w:lang w:val="en-US"/>
        </w:rPr>
        <w:t>tumour</w:t>
      </w:r>
      <w:proofErr w:type="spellEnd"/>
      <w:r w:rsidRPr="00B973B4">
        <w:rPr>
          <w:lang w:val="en-US"/>
        </w:rPr>
        <w:t xml:space="preserve"> PD markers. The greatest inhibition was observed at 2</w:t>
      </w:r>
      <w:r w:rsidR="001E15A3">
        <w:rPr>
          <w:lang w:val="en-US"/>
        </w:rPr>
        <w:t xml:space="preserve"> </w:t>
      </w:r>
      <w:r w:rsidRPr="00B973B4">
        <w:rPr>
          <w:lang w:val="en-US"/>
        </w:rPr>
        <w:t xml:space="preserve">mg </w:t>
      </w:r>
      <w:r w:rsidR="007026C0">
        <w:rPr>
          <w:lang w:val="en-US"/>
        </w:rPr>
        <w:t>QD</w:t>
      </w:r>
      <w:r w:rsidRPr="00B973B4">
        <w:rPr>
          <w:lang w:val="en-US"/>
        </w:rPr>
        <w:t xml:space="preserve"> the highest dose level tested. The mean </w:t>
      </w:r>
      <w:proofErr w:type="spellStart"/>
      <w:r w:rsidR="001E15A3">
        <w:rPr>
          <w:lang w:val="en-US"/>
        </w:rPr>
        <w:t>t</w:t>
      </w:r>
      <w:r w:rsidRPr="00B973B4">
        <w:rPr>
          <w:lang w:val="en-US"/>
        </w:rPr>
        <w:t>rametinib</w:t>
      </w:r>
      <w:proofErr w:type="spellEnd"/>
      <w:r w:rsidRPr="00B973B4">
        <w:rPr>
          <w:lang w:val="en-US"/>
        </w:rPr>
        <w:t xml:space="preserve"> concentrate observed following repeat dose administ</w:t>
      </w:r>
      <w:r w:rsidR="00990985">
        <w:rPr>
          <w:lang w:val="en-US"/>
        </w:rPr>
        <w:t>ration</w:t>
      </w:r>
      <w:r w:rsidRPr="00B973B4">
        <w:rPr>
          <w:lang w:val="en-US"/>
        </w:rPr>
        <w:t xml:space="preserve"> of 2</w:t>
      </w:r>
      <w:r w:rsidR="001E15A3">
        <w:rPr>
          <w:lang w:val="en-US"/>
        </w:rPr>
        <w:t xml:space="preserve"> </w:t>
      </w:r>
      <w:r w:rsidRPr="00B973B4">
        <w:rPr>
          <w:lang w:val="en-US"/>
        </w:rPr>
        <w:t xml:space="preserve">mg </w:t>
      </w:r>
      <w:r w:rsidR="00FA0408">
        <w:rPr>
          <w:lang w:val="en-US"/>
        </w:rPr>
        <w:t>QD</w:t>
      </w:r>
      <w:r w:rsidRPr="00B973B4">
        <w:rPr>
          <w:lang w:val="en-US"/>
        </w:rPr>
        <w:t xml:space="preserve"> exceeds the pre-clinical target concentration </w:t>
      </w:r>
      <w:proofErr w:type="gramStart"/>
      <w:r w:rsidRPr="00B973B4">
        <w:rPr>
          <w:lang w:val="en-US"/>
        </w:rPr>
        <w:t>of 10.4 ng</w:t>
      </w:r>
      <w:r w:rsidR="001E15A3">
        <w:rPr>
          <w:lang w:val="en-US"/>
        </w:rPr>
        <w:t>/</w:t>
      </w:r>
      <w:r w:rsidRPr="00B973B4">
        <w:rPr>
          <w:lang w:val="en-US"/>
        </w:rPr>
        <w:t>m</w:t>
      </w:r>
      <w:r w:rsidR="001E15A3">
        <w:rPr>
          <w:lang w:val="en-US"/>
        </w:rPr>
        <w:t>L</w:t>
      </w:r>
      <w:proofErr w:type="gramEnd"/>
      <w:r w:rsidRPr="00B973B4">
        <w:rPr>
          <w:lang w:val="en-US"/>
        </w:rPr>
        <w:t xml:space="preserve"> over the 24 hour dosing interval thereby providing sustained inhibition of the MEK pathway.</w:t>
      </w:r>
    </w:p>
    <w:p w:rsidR="00B973B4" w:rsidRPr="00B973B4" w:rsidRDefault="00B973B4" w:rsidP="00B973B4">
      <w:pPr>
        <w:rPr>
          <w:lang w:val="en-US"/>
        </w:rPr>
      </w:pPr>
      <w:r w:rsidRPr="00B973B4">
        <w:rPr>
          <w:lang w:val="en-US"/>
        </w:rPr>
        <w:t>It is also worth noting that although not specifically significant 2.5</w:t>
      </w:r>
      <w:r w:rsidR="00EC77FC">
        <w:rPr>
          <w:lang w:val="en-US"/>
        </w:rPr>
        <w:t xml:space="preserve"> mg </w:t>
      </w:r>
      <w:proofErr w:type="spellStart"/>
      <w:r w:rsidR="00EC77FC">
        <w:rPr>
          <w:lang w:val="en-US"/>
        </w:rPr>
        <w:t>t</w:t>
      </w:r>
      <w:r w:rsidRPr="00B973B4">
        <w:rPr>
          <w:lang w:val="en-US"/>
        </w:rPr>
        <w:t>rametinib</w:t>
      </w:r>
      <w:proofErr w:type="spellEnd"/>
      <w:r w:rsidRPr="00B973B4">
        <w:rPr>
          <w:lang w:val="en-US"/>
        </w:rPr>
        <w:t xml:space="preserve"> was not clearly more efficacious than 2</w:t>
      </w:r>
      <w:r w:rsidR="00EC77FC">
        <w:rPr>
          <w:lang w:val="en-US"/>
        </w:rPr>
        <w:t xml:space="preserve"> </w:t>
      </w:r>
      <w:r w:rsidRPr="00B973B4">
        <w:rPr>
          <w:lang w:val="en-US"/>
        </w:rPr>
        <w:t>mg. In terms of clinical activity among BRAF V600 mutation</w:t>
      </w:r>
      <w:r w:rsidR="00990985">
        <w:rPr>
          <w:lang w:val="en-US"/>
        </w:rPr>
        <w:t>-</w:t>
      </w:r>
      <w:r w:rsidRPr="00B973B4">
        <w:rPr>
          <w:lang w:val="en-US"/>
        </w:rPr>
        <w:t>positive melanoma subjects</w:t>
      </w:r>
      <w:r w:rsidR="00990985">
        <w:rPr>
          <w:lang w:val="en-US"/>
        </w:rPr>
        <w:t>,</w:t>
      </w:r>
      <w:r w:rsidRPr="00B973B4">
        <w:rPr>
          <w:lang w:val="en-US"/>
        </w:rPr>
        <w:t xml:space="preserve"> administration of </w:t>
      </w:r>
      <w:proofErr w:type="spellStart"/>
      <w:r w:rsidR="00EC77FC">
        <w:rPr>
          <w:lang w:val="en-US"/>
        </w:rPr>
        <w:t>t</w:t>
      </w:r>
      <w:r w:rsidRPr="00B973B4">
        <w:rPr>
          <w:lang w:val="en-US"/>
        </w:rPr>
        <w:t>rametinib</w:t>
      </w:r>
      <w:proofErr w:type="spellEnd"/>
      <w:r w:rsidRPr="00B973B4">
        <w:rPr>
          <w:lang w:val="en-US"/>
        </w:rPr>
        <w:t xml:space="preserve"> doses of 2.5</w:t>
      </w:r>
      <w:r w:rsidR="00EC77FC">
        <w:rPr>
          <w:lang w:val="en-US"/>
        </w:rPr>
        <w:t xml:space="preserve"> </w:t>
      </w:r>
      <w:r w:rsidRPr="00B973B4">
        <w:rPr>
          <w:lang w:val="en-US"/>
        </w:rPr>
        <w:t>mg or higher was not more efficacious than 2</w:t>
      </w:r>
      <w:r w:rsidR="00EC77FC">
        <w:rPr>
          <w:lang w:val="en-US"/>
        </w:rPr>
        <w:t xml:space="preserve"> </w:t>
      </w:r>
      <w:r w:rsidRPr="00B973B4">
        <w:rPr>
          <w:lang w:val="en-US"/>
        </w:rPr>
        <w:t xml:space="preserve">mg with a complete and partial </w:t>
      </w:r>
      <w:r w:rsidR="00990985">
        <w:rPr>
          <w:lang w:val="en-US"/>
        </w:rPr>
        <w:t xml:space="preserve">RR </w:t>
      </w:r>
      <w:r w:rsidRPr="00B973B4">
        <w:rPr>
          <w:lang w:val="en-US"/>
        </w:rPr>
        <w:t xml:space="preserve">of 36% </w:t>
      </w:r>
      <w:r w:rsidR="00990985">
        <w:rPr>
          <w:lang w:val="en-US"/>
        </w:rPr>
        <w:t>(</w:t>
      </w:r>
      <w:r w:rsidR="00EC77FC">
        <w:rPr>
          <w:lang w:val="en-US"/>
        </w:rPr>
        <w:t>five</w:t>
      </w:r>
      <w:r w:rsidRPr="00B973B4">
        <w:rPr>
          <w:lang w:val="en-US"/>
        </w:rPr>
        <w:t xml:space="preserve"> of 14</w:t>
      </w:r>
      <w:r w:rsidR="00990985">
        <w:rPr>
          <w:lang w:val="en-US"/>
        </w:rPr>
        <w:t>) of</w:t>
      </w:r>
      <w:r w:rsidRPr="00B973B4">
        <w:rPr>
          <w:lang w:val="en-US"/>
        </w:rPr>
        <w:t xml:space="preserve"> patients at 2.5</w:t>
      </w:r>
      <w:r w:rsidR="00EC77FC">
        <w:rPr>
          <w:lang w:val="en-US"/>
        </w:rPr>
        <w:t xml:space="preserve"> </w:t>
      </w:r>
      <w:r w:rsidRPr="00B973B4">
        <w:rPr>
          <w:lang w:val="en-US"/>
        </w:rPr>
        <w:t xml:space="preserve">mg </w:t>
      </w:r>
      <w:r w:rsidR="00FA0408">
        <w:rPr>
          <w:lang w:val="en-US"/>
        </w:rPr>
        <w:t>QD</w:t>
      </w:r>
      <w:r w:rsidRPr="00B973B4">
        <w:rPr>
          <w:lang w:val="en-US"/>
        </w:rPr>
        <w:t xml:space="preserve"> compared to 44% </w:t>
      </w:r>
      <w:r w:rsidR="00990985">
        <w:rPr>
          <w:lang w:val="en-US"/>
        </w:rPr>
        <w:t>(</w:t>
      </w:r>
      <w:r w:rsidR="00EC77FC">
        <w:rPr>
          <w:lang w:val="en-US"/>
        </w:rPr>
        <w:t>seven</w:t>
      </w:r>
      <w:r w:rsidRPr="00B973B4">
        <w:rPr>
          <w:lang w:val="en-US"/>
        </w:rPr>
        <w:t xml:space="preserve"> of 16</w:t>
      </w:r>
      <w:r w:rsidR="00990985">
        <w:rPr>
          <w:lang w:val="en-US"/>
        </w:rPr>
        <w:t xml:space="preserve">) of </w:t>
      </w:r>
      <w:r w:rsidRPr="00B973B4">
        <w:rPr>
          <w:lang w:val="en-US"/>
        </w:rPr>
        <w:t>patients at 2</w:t>
      </w:r>
      <w:r w:rsidR="00EC77FC">
        <w:rPr>
          <w:lang w:val="en-US"/>
        </w:rPr>
        <w:t xml:space="preserve"> </w:t>
      </w:r>
      <w:r w:rsidRPr="00B973B4">
        <w:rPr>
          <w:lang w:val="en-US"/>
        </w:rPr>
        <w:t xml:space="preserve">mg </w:t>
      </w:r>
      <w:r w:rsidR="00FA0408">
        <w:rPr>
          <w:lang w:val="en-US"/>
        </w:rPr>
        <w:t>QD</w:t>
      </w:r>
      <w:r w:rsidR="006A6E48">
        <w:rPr>
          <w:lang w:val="en-US"/>
        </w:rPr>
        <w:t>.</w:t>
      </w:r>
    </w:p>
    <w:p w:rsidR="00EC77FC" w:rsidRDefault="00EC77FC" w:rsidP="00AE414C">
      <w:pPr>
        <w:pStyle w:val="Heading3"/>
      </w:pPr>
      <w:bookmarkStart w:id="19" w:name="_Toc393785671"/>
      <w:r>
        <w:t>Clinical efficacy</w:t>
      </w:r>
      <w:bookmarkEnd w:id="19"/>
    </w:p>
    <w:p w:rsidR="00B973B4" w:rsidRPr="00B973B4" w:rsidRDefault="00B973B4" w:rsidP="00B973B4">
      <w:pPr>
        <w:rPr>
          <w:lang w:val="en-US"/>
        </w:rPr>
      </w:pPr>
      <w:r w:rsidRPr="00B973B4">
        <w:rPr>
          <w:lang w:val="en-US"/>
        </w:rPr>
        <w:t>The principle evidenc</w:t>
      </w:r>
      <w:r w:rsidR="00EC77FC">
        <w:rPr>
          <w:lang w:val="en-US"/>
        </w:rPr>
        <w:t xml:space="preserve">e supporting efficacy data for </w:t>
      </w:r>
      <w:proofErr w:type="spellStart"/>
      <w:r w:rsidR="00EC77FC">
        <w:rPr>
          <w:lang w:val="en-US"/>
        </w:rPr>
        <w:t>t</w:t>
      </w:r>
      <w:r w:rsidRPr="00B973B4">
        <w:rPr>
          <w:lang w:val="en-US"/>
        </w:rPr>
        <w:t>rametinib</w:t>
      </w:r>
      <w:proofErr w:type="spellEnd"/>
      <w:r w:rsidRPr="00B973B4">
        <w:rPr>
          <w:lang w:val="en-US"/>
        </w:rPr>
        <w:t xml:space="preserve"> in the treatment of advanced stage metastatic melanoma comes from the pivotal </w:t>
      </w:r>
      <w:r w:rsidR="00EC77FC">
        <w:rPr>
          <w:lang w:val="en-US"/>
        </w:rPr>
        <w:t>P</w:t>
      </w:r>
      <w:r w:rsidRPr="00B973B4">
        <w:rPr>
          <w:lang w:val="en-US"/>
        </w:rPr>
        <w:t xml:space="preserve">hase III </w:t>
      </w:r>
      <w:r w:rsidR="00EC77FC">
        <w:rPr>
          <w:lang w:val="en-US"/>
        </w:rPr>
        <w:t>T</w:t>
      </w:r>
      <w:r w:rsidRPr="00B973B4">
        <w:rPr>
          <w:lang w:val="en-US"/>
        </w:rPr>
        <w:t xml:space="preserve">rial </w:t>
      </w:r>
      <w:r w:rsidR="00B61BB5">
        <w:rPr>
          <w:lang w:val="en-US"/>
        </w:rPr>
        <w:t>MEK</w:t>
      </w:r>
      <w:r w:rsidRPr="00B973B4">
        <w:rPr>
          <w:lang w:val="en-US"/>
        </w:rPr>
        <w:t xml:space="preserve">114267 with supportive data available from the </w:t>
      </w:r>
      <w:r w:rsidR="00EC77FC">
        <w:rPr>
          <w:lang w:val="en-US"/>
        </w:rPr>
        <w:t>P</w:t>
      </w:r>
      <w:r w:rsidRPr="00B973B4">
        <w:rPr>
          <w:lang w:val="en-US"/>
        </w:rPr>
        <w:t xml:space="preserve">hase II </w:t>
      </w:r>
      <w:r w:rsidR="00EC77FC">
        <w:rPr>
          <w:lang w:val="en-US"/>
        </w:rPr>
        <w:t>S</w:t>
      </w:r>
      <w:r w:rsidRPr="00B973B4">
        <w:rPr>
          <w:lang w:val="en-US"/>
        </w:rPr>
        <w:t xml:space="preserve">tudy </w:t>
      </w:r>
      <w:r w:rsidR="006D57A6">
        <w:rPr>
          <w:lang w:val="en-US"/>
        </w:rPr>
        <w:t>MEK</w:t>
      </w:r>
      <w:r w:rsidRPr="00B973B4">
        <w:rPr>
          <w:lang w:val="en-US"/>
        </w:rPr>
        <w:t xml:space="preserve">113583 and additional data also available from 30 patients in the </w:t>
      </w:r>
      <w:r w:rsidR="00EC77FC">
        <w:rPr>
          <w:lang w:val="en-US"/>
        </w:rPr>
        <w:t>P</w:t>
      </w:r>
      <w:r w:rsidRPr="00B973B4">
        <w:rPr>
          <w:lang w:val="en-US"/>
        </w:rPr>
        <w:t xml:space="preserve">hase I </w:t>
      </w:r>
      <w:r w:rsidR="00EC77FC">
        <w:rPr>
          <w:lang w:val="en-US"/>
        </w:rPr>
        <w:t>S</w:t>
      </w:r>
      <w:r w:rsidRPr="00B973B4">
        <w:rPr>
          <w:lang w:val="en-US"/>
        </w:rPr>
        <w:t xml:space="preserve">tudy </w:t>
      </w:r>
      <w:r w:rsidR="006D57A6">
        <w:rPr>
          <w:lang w:val="en-US"/>
        </w:rPr>
        <w:t>MEK</w:t>
      </w:r>
      <w:r w:rsidRPr="00B973B4">
        <w:rPr>
          <w:lang w:val="en-US"/>
        </w:rPr>
        <w:t xml:space="preserve">111054. These studies are </w:t>
      </w:r>
      <w:proofErr w:type="spellStart"/>
      <w:r w:rsidRPr="00B973B4">
        <w:rPr>
          <w:lang w:val="en-US"/>
        </w:rPr>
        <w:t>summarised</w:t>
      </w:r>
      <w:proofErr w:type="spellEnd"/>
      <w:r w:rsidRPr="00B973B4">
        <w:rPr>
          <w:lang w:val="en-US"/>
        </w:rPr>
        <w:t xml:space="preserve"> in </w:t>
      </w:r>
      <w:r w:rsidR="00EC77FC">
        <w:rPr>
          <w:lang w:val="en-US"/>
        </w:rPr>
        <w:t xml:space="preserve">Table </w:t>
      </w:r>
      <w:r w:rsidR="00F26539">
        <w:rPr>
          <w:lang w:val="en-US"/>
        </w:rPr>
        <w:t>6.</w:t>
      </w:r>
    </w:p>
    <w:p w:rsidR="00B973B4" w:rsidRDefault="0005387F" w:rsidP="00245969">
      <w:pPr>
        <w:pStyle w:val="TableTitle"/>
        <w:keepLines w:val="0"/>
        <w:rPr>
          <w:lang w:val="en-US"/>
        </w:rPr>
      </w:pPr>
      <w:r>
        <w:rPr>
          <w:lang w:val="en-US"/>
        </w:rPr>
        <w:lastRenderedPageBreak/>
        <w:t xml:space="preserve">Table </w:t>
      </w:r>
      <w:r w:rsidR="00F26539">
        <w:rPr>
          <w:lang w:val="en-US"/>
        </w:rPr>
        <w:t>6</w:t>
      </w:r>
      <w:r>
        <w:rPr>
          <w:lang w:val="en-US"/>
        </w:rPr>
        <w:t>: Overview of studies evaluati</w:t>
      </w:r>
      <w:r w:rsidR="00990985">
        <w:rPr>
          <w:lang w:val="en-US"/>
        </w:rPr>
        <w:t>ng</w:t>
      </w:r>
      <w:r>
        <w:rPr>
          <w:lang w:val="en-US"/>
        </w:rPr>
        <w:t xml:space="preserve"> the efficacy of </w:t>
      </w:r>
      <w:proofErr w:type="spellStart"/>
      <w:r>
        <w:rPr>
          <w:lang w:val="en-US"/>
        </w:rPr>
        <w:t>tr</w:t>
      </w:r>
      <w:r w:rsidR="006A6E48">
        <w:rPr>
          <w:lang w:val="en-US"/>
        </w:rPr>
        <w:t>ametinib</w:t>
      </w:r>
      <w:proofErr w:type="spellEnd"/>
      <w:r w:rsidR="006A6E48">
        <w:rPr>
          <w:lang w:val="en-US"/>
        </w:rPr>
        <w:t xml:space="preserve"> in metastatic melanoma</w:t>
      </w:r>
    </w:p>
    <w:p w:rsidR="00245969" w:rsidRDefault="00EC77FC" w:rsidP="00245969">
      <w:pPr>
        <w:rPr>
          <w:lang w:val="en-US"/>
        </w:rPr>
      </w:pPr>
      <w:r w:rsidRPr="00EC77FC">
        <w:rPr>
          <w:noProof/>
          <w:lang w:eastAsia="en-AU"/>
        </w:rPr>
        <w:drawing>
          <wp:inline distT="0" distB="0" distL="0" distR="0" wp14:anchorId="1D4503B2" wp14:editId="7BAB92F0">
            <wp:extent cx="5270500" cy="6601780"/>
            <wp:effectExtent l="0" t="0" r="0" b="0"/>
            <wp:docPr id="6" name="Picture 20" descr="Table 6: Overview of studies evaluating the efficacy of trametinib in metastatic melanom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0500" cy="6601780"/>
                    </a:xfrm>
                    <a:prstGeom prst="rect">
                      <a:avLst/>
                    </a:prstGeom>
                    <a:noFill/>
                    <a:ln>
                      <a:noFill/>
                    </a:ln>
                  </pic:spPr>
                </pic:pic>
              </a:graphicData>
            </a:graphic>
          </wp:inline>
        </w:drawing>
      </w:r>
    </w:p>
    <w:p w:rsidR="00EC77FC" w:rsidRPr="00B973B4" w:rsidRDefault="00EC77FC" w:rsidP="00245969">
      <w:pPr>
        <w:rPr>
          <w:lang w:val="en-US"/>
        </w:rPr>
      </w:pPr>
      <w:r w:rsidRPr="00EC77FC">
        <w:rPr>
          <w:noProof/>
          <w:lang w:eastAsia="en-AU"/>
        </w:rPr>
        <w:lastRenderedPageBreak/>
        <w:drawing>
          <wp:inline distT="0" distB="0" distL="0" distR="0" wp14:anchorId="0030ED47" wp14:editId="700B5DAF">
            <wp:extent cx="5270500" cy="3175515"/>
            <wp:effectExtent l="0" t="0" r="0" b="6350"/>
            <wp:docPr id="7" name="Picture 21" descr="Table 6: Overview of studies evaluating the efficacy of trametinib in metastatic melanoma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0500" cy="3175515"/>
                    </a:xfrm>
                    <a:prstGeom prst="rect">
                      <a:avLst/>
                    </a:prstGeom>
                    <a:noFill/>
                    <a:ln>
                      <a:noFill/>
                    </a:ln>
                  </pic:spPr>
                </pic:pic>
              </a:graphicData>
            </a:graphic>
          </wp:inline>
        </w:drawing>
      </w:r>
    </w:p>
    <w:p w:rsidR="00B973B4" w:rsidRPr="00B973B4" w:rsidRDefault="00B973B4" w:rsidP="00AE414C">
      <w:pPr>
        <w:pStyle w:val="Heading4"/>
        <w:rPr>
          <w:lang w:val="en-US"/>
        </w:rPr>
      </w:pPr>
      <w:r w:rsidRPr="00B973B4">
        <w:rPr>
          <w:lang w:val="en-US"/>
        </w:rPr>
        <w:t>Study designs</w:t>
      </w:r>
    </w:p>
    <w:p w:rsidR="00B973B4" w:rsidRPr="00B973B4" w:rsidRDefault="00B973B4" w:rsidP="00AE414C">
      <w:pPr>
        <w:pStyle w:val="Heading5"/>
        <w:rPr>
          <w:lang w:val="en-US"/>
        </w:rPr>
      </w:pPr>
      <w:r w:rsidRPr="00B973B4">
        <w:rPr>
          <w:lang w:val="en-US"/>
        </w:rPr>
        <w:t xml:space="preserve">The pivotal </w:t>
      </w:r>
      <w:r w:rsidR="00F26539">
        <w:rPr>
          <w:lang w:val="en-US"/>
        </w:rPr>
        <w:t>S</w:t>
      </w:r>
      <w:r w:rsidR="002C057D">
        <w:rPr>
          <w:lang w:val="en-US"/>
        </w:rPr>
        <w:t xml:space="preserve">tudy </w:t>
      </w:r>
      <w:r w:rsidR="00B61BB5">
        <w:rPr>
          <w:lang w:val="en-US"/>
        </w:rPr>
        <w:t>MEK</w:t>
      </w:r>
      <w:r w:rsidR="002C057D">
        <w:rPr>
          <w:lang w:val="en-US"/>
        </w:rPr>
        <w:t>114267</w:t>
      </w:r>
    </w:p>
    <w:p w:rsidR="00B973B4" w:rsidRPr="00B973B4" w:rsidRDefault="00B973B4" w:rsidP="00B973B4">
      <w:pPr>
        <w:rPr>
          <w:lang w:val="en-US"/>
        </w:rPr>
      </w:pPr>
      <w:r w:rsidRPr="00B973B4">
        <w:rPr>
          <w:lang w:val="en-US"/>
        </w:rPr>
        <w:t xml:space="preserve">This was a </w:t>
      </w:r>
      <w:proofErr w:type="spellStart"/>
      <w:r w:rsidRPr="00B973B4">
        <w:rPr>
          <w:lang w:val="en-US"/>
        </w:rPr>
        <w:t>randomised</w:t>
      </w:r>
      <w:proofErr w:type="spellEnd"/>
      <w:r w:rsidRPr="00B973B4">
        <w:rPr>
          <w:lang w:val="en-US"/>
        </w:rPr>
        <w:t xml:space="preserve"> two arm open label international multi-</w:t>
      </w:r>
      <w:proofErr w:type="spellStart"/>
      <w:r w:rsidRPr="00B973B4">
        <w:rPr>
          <w:lang w:val="en-US"/>
        </w:rPr>
        <w:t>centre</w:t>
      </w:r>
      <w:proofErr w:type="spellEnd"/>
      <w:r w:rsidRPr="00B973B4">
        <w:rPr>
          <w:lang w:val="en-US"/>
        </w:rPr>
        <w:t xml:space="preserve"> </w:t>
      </w:r>
      <w:r w:rsidR="00F26539">
        <w:rPr>
          <w:lang w:val="en-US"/>
        </w:rPr>
        <w:t>P</w:t>
      </w:r>
      <w:r w:rsidRPr="00B973B4">
        <w:rPr>
          <w:lang w:val="en-US"/>
        </w:rPr>
        <w:t xml:space="preserve">hase III study evaluating the efficacy and safety of single agent </w:t>
      </w:r>
      <w:proofErr w:type="spellStart"/>
      <w:r w:rsidR="00F26539">
        <w:rPr>
          <w:lang w:val="en-US"/>
        </w:rPr>
        <w:t>t</w:t>
      </w:r>
      <w:r w:rsidRPr="00B973B4">
        <w:rPr>
          <w:lang w:val="en-US"/>
        </w:rPr>
        <w:t>rametinib</w:t>
      </w:r>
      <w:proofErr w:type="spellEnd"/>
      <w:r w:rsidRPr="00B973B4">
        <w:rPr>
          <w:lang w:val="en-US"/>
        </w:rPr>
        <w:t xml:space="preserve"> compared with chemotherapy</w:t>
      </w:r>
      <w:r w:rsidR="00990985">
        <w:rPr>
          <w:lang w:val="en-US"/>
        </w:rPr>
        <w:t>,</w:t>
      </w:r>
      <w:r w:rsidRPr="00B973B4">
        <w:rPr>
          <w:lang w:val="en-US"/>
        </w:rPr>
        <w:t xml:space="preserve"> either </w:t>
      </w:r>
      <w:proofErr w:type="spellStart"/>
      <w:r w:rsidR="00900A57">
        <w:rPr>
          <w:lang w:val="en-US"/>
        </w:rPr>
        <w:t>dacarbazine</w:t>
      </w:r>
      <w:proofErr w:type="spellEnd"/>
      <w:r w:rsidR="00900A57">
        <w:rPr>
          <w:lang w:val="en-US"/>
        </w:rPr>
        <w:t xml:space="preserve"> (D</w:t>
      </w:r>
      <w:r w:rsidRPr="00B973B4">
        <w:rPr>
          <w:lang w:val="en-US"/>
        </w:rPr>
        <w:t>TIC</w:t>
      </w:r>
      <w:r w:rsidR="00900A57">
        <w:rPr>
          <w:lang w:val="en-US"/>
        </w:rPr>
        <w:t>)</w:t>
      </w:r>
      <w:r w:rsidRPr="00B973B4">
        <w:rPr>
          <w:lang w:val="en-US"/>
        </w:rPr>
        <w:t xml:space="preserve"> or </w:t>
      </w:r>
      <w:r w:rsidR="00F26539">
        <w:rPr>
          <w:lang w:val="en-US"/>
        </w:rPr>
        <w:t>p</w:t>
      </w:r>
      <w:r w:rsidRPr="00B973B4">
        <w:rPr>
          <w:lang w:val="en-US"/>
        </w:rPr>
        <w:t xml:space="preserve">aclitaxel, at the discretion of the investigator, provided the subject had not received that type of chemotherapy before </w:t>
      </w:r>
      <w:proofErr w:type="spellStart"/>
      <w:r w:rsidRPr="00B973B4">
        <w:rPr>
          <w:lang w:val="en-US"/>
        </w:rPr>
        <w:t>randomi</w:t>
      </w:r>
      <w:r w:rsidR="00900A57">
        <w:rPr>
          <w:lang w:val="en-US"/>
        </w:rPr>
        <w:t>s</w:t>
      </w:r>
      <w:r w:rsidRPr="00B973B4">
        <w:rPr>
          <w:lang w:val="en-US"/>
        </w:rPr>
        <w:t>ation</w:t>
      </w:r>
      <w:proofErr w:type="spellEnd"/>
      <w:r w:rsidRPr="00B973B4">
        <w:rPr>
          <w:lang w:val="en-US"/>
        </w:rPr>
        <w:t xml:space="preserve">. On the basis of information from the </w:t>
      </w:r>
      <w:r w:rsidR="00900A57">
        <w:rPr>
          <w:lang w:val="en-US"/>
        </w:rPr>
        <w:t>P</w:t>
      </w:r>
      <w:r w:rsidRPr="00B973B4">
        <w:rPr>
          <w:lang w:val="en-US"/>
        </w:rPr>
        <w:t xml:space="preserve">hase II </w:t>
      </w:r>
      <w:r w:rsidR="00900A57">
        <w:rPr>
          <w:lang w:val="en-US"/>
        </w:rPr>
        <w:t>S</w:t>
      </w:r>
      <w:r w:rsidRPr="00B973B4">
        <w:rPr>
          <w:lang w:val="en-US"/>
        </w:rPr>
        <w:t xml:space="preserve">tudy </w:t>
      </w:r>
      <w:r w:rsidR="006D57A6">
        <w:rPr>
          <w:lang w:val="en-US"/>
        </w:rPr>
        <w:t>MEK</w:t>
      </w:r>
      <w:r w:rsidRPr="00B973B4">
        <w:rPr>
          <w:lang w:val="en-US"/>
        </w:rPr>
        <w:t>113583 the patient population was adjusted to those patients with BRAF V600E mutation</w:t>
      </w:r>
      <w:r w:rsidR="00990985">
        <w:rPr>
          <w:lang w:val="en-US"/>
        </w:rPr>
        <w:t>-p</w:t>
      </w:r>
      <w:r w:rsidRPr="00B973B4">
        <w:rPr>
          <w:lang w:val="en-US"/>
        </w:rPr>
        <w:t>ositive melanoma without a history of prior brain metastases. These represented the patient population most likely to benefit. Secondary end points also included assessment of patients with BRAF V600K mutation</w:t>
      </w:r>
      <w:r w:rsidR="00990985">
        <w:rPr>
          <w:lang w:val="en-US"/>
        </w:rPr>
        <w:t>-</w:t>
      </w:r>
      <w:r w:rsidRPr="00B973B4">
        <w:rPr>
          <w:lang w:val="en-US"/>
        </w:rPr>
        <w:t xml:space="preserve">positive melanoma. Subsequent analysis revealed </w:t>
      </w:r>
      <w:r w:rsidR="00DA7159">
        <w:rPr>
          <w:lang w:val="en-US"/>
        </w:rPr>
        <w:t xml:space="preserve">the </w:t>
      </w:r>
      <w:r w:rsidRPr="00B973B4">
        <w:rPr>
          <w:lang w:val="en-US"/>
        </w:rPr>
        <w:t xml:space="preserve">activity for </w:t>
      </w:r>
      <w:proofErr w:type="spellStart"/>
      <w:r w:rsidR="00900A57">
        <w:rPr>
          <w:lang w:val="en-US"/>
        </w:rPr>
        <w:t>t</w:t>
      </w:r>
      <w:r w:rsidRPr="00B973B4">
        <w:rPr>
          <w:lang w:val="en-US"/>
        </w:rPr>
        <w:t>rametinib</w:t>
      </w:r>
      <w:proofErr w:type="spellEnd"/>
      <w:r w:rsidRPr="00B973B4">
        <w:rPr>
          <w:lang w:val="en-US"/>
        </w:rPr>
        <w:t xml:space="preserve"> </w:t>
      </w:r>
      <w:r w:rsidR="00DA7159">
        <w:rPr>
          <w:lang w:val="en-US"/>
        </w:rPr>
        <w:t xml:space="preserve">was </w:t>
      </w:r>
      <w:r w:rsidRPr="00B973B4">
        <w:rPr>
          <w:lang w:val="en-US"/>
        </w:rPr>
        <w:t>comparable in both BRAF V600 mutation</w:t>
      </w:r>
      <w:r w:rsidR="00990985">
        <w:rPr>
          <w:lang w:val="en-US"/>
        </w:rPr>
        <w:t>-</w:t>
      </w:r>
      <w:r w:rsidRPr="00B973B4">
        <w:rPr>
          <w:lang w:val="en-US"/>
        </w:rPr>
        <w:t>positive melanoma</w:t>
      </w:r>
      <w:r w:rsidR="00DA7159">
        <w:rPr>
          <w:lang w:val="en-US"/>
        </w:rPr>
        <w:t xml:space="preserve"> subtypes</w:t>
      </w:r>
      <w:r w:rsidR="00900A57">
        <w:rPr>
          <w:lang w:val="en-US"/>
        </w:rPr>
        <w:t xml:space="preserve">, that is, </w:t>
      </w:r>
      <w:r w:rsidRPr="00B973B4">
        <w:rPr>
          <w:lang w:val="en-US"/>
        </w:rPr>
        <w:t>V600E or V600K</w:t>
      </w:r>
      <w:r w:rsidR="00DA7159">
        <w:rPr>
          <w:lang w:val="en-US"/>
        </w:rPr>
        <w:t>.</w:t>
      </w:r>
      <w:r w:rsidRPr="00B973B4">
        <w:rPr>
          <w:lang w:val="en-US"/>
        </w:rPr>
        <w:t xml:space="preserve"> </w:t>
      </w:r>
      <w:r w:rsidR="00DA7159">
        <w:rPr>
          <w:lang w:val="en-US"/>
        </w:rPr>
        <w:t>A</w:t>
      </w:r>
      <w:r w:rsidRPr="00B973B4">
        <w:rPr>
          <w:lang w:val="en-US"/>
        </w:rPr>
        <w:t>ccordingly data presented inc</w:t>
      </w:r>
      <w:r w:rsidR="006A6E48">
        <w:rPr>
          <w:lang w:val="en-US"/>
        </w:rPr>
        <w:t>ludes both patient populations.</w:t>
      </w:r>
    </w:p>
    <w:p w:rsidR="00B973B4" w:rsidRPr="00B973B4" w:rsidRDefault="00B973B4" w:rsidP="00B973B4">
      <w:pPr>
        <w:rPr>
          <w:lang w:val="en-US"/>
        </w:rPr>
      </w:pPr>
      <w:r w:rsidRPr="00B973B4">
        <w:rPr>
          <w:lang w:val="en-US"/>
        </w:rPr>
        <w:t xml:space="preserve">The primary objective of this study was to establish the superiority of </w:t>
      </w:r>
      <w:proofErr w:type="spellStart"/>
      <w:r w:rsidR="00900A57">
        <w:rPr>
          <w:lang w:val="en-US"/>
        </w:rPr>
        <w:t>t</w:t>
      </w:r>
      <w:r w:rsidRPr="00B973B4">
        <w:rPr>
          <w:lang w:val="en-US"/>
        </w:rPr>
        <w:t>rametinib</w:t>
      </w:r>
      <w:proofErr w:type="spellEnd"/>
      <w:r w:rsidRPr="00B973B4">
        <w:rPr>
          <w:lang w:val="en-US"/>
        </w:rPr>
        <w:t xml:space="preserve"> over chemotherapy with respect to progression free survival (PFS) in patients with BRAF V600E mutation</w:t>
      </w:r>
      <w:r w:rsidR="00990985">
        <w:rPr>
          <w:lang w:val="en-US"/>
        </w:rPr>
        <w:t>-</w:t>
      </w:r>
      <w:r w:rsidRPr="00B973B4">
        <w:rPr>
          <w:lang w:val="en-US"/>
        </w:rPr>
        <w:t xml:space="preserve">positive advanced metastatic melanoma without a history of prior brain metastases. Secondary objectives included </w:t>
      </w:r>
      <w:r w:rsidR="00900A57">
        <w:rPr>
          <w:lang w:val="en-US"/>
        </w:rPr>
        <w:t>PFS</w:t>
      </w:r>
      <w:r w:rsidRPr="00B973B4">
        <w:rPr>
          <w:lang w:val="en-US"/>
        </w:rPr>
        <w:t xml:space="preserve"> of pre-specified sub-groups: evaluation of overall survival</w:t>
      </w:r>
      <w:r w:rsidR="00900A57">
        <w:rPr>
          <w:lang w:val="en-US"/>
        </w:rPr>
        <w:t xml:space="preserve"> (OS)</w:t>
      </w:r>
      <w:r w:rsidRPr="00B973B4">
        <w:rPr>
          <w:lang w:val="en-US"/>
        </w:rPr>
        <w:t xml:space="preserve">, overall response rate </w:t>
      </w:r>
      <w:r w:rsidR="00900A57">
        <w:rPr>
          <w:lang w:val="en-US"/>
        </w:rPr>
        <w:t xml:space="preserve">(ORR) </w:t>
      </w:r>
      <w:r w:rsidR="006A6E48">
        <w:rPr>
          <w:lang w:val="en-US"/>
        </w:rPr>
        <w:t>and duration of response.</w:t>
      </w:r>
    </w:p>
    <w:p w:rsidR="00B973B4" w:rsidRPr="00B973B4" w:rsidRDefault="00B973B4" w:rsidP="00B973B4">
      <w:pPr>
        <w:rPr>
          <w:lang w:val="en-US"/>
        </w:rPr>
      </w:pPr>
      <w:r w:rsidRPr="00B973B4">
        <w:rPr>
          <w:lang w:val="en-US"/>
        </w:rPr>
        <w:t xml:space="preserve">Inclusion criteria included a histologically confirmed </w:t>
      </w:r>
      <w:r w:rsidR="00900A57">
        <w:rPr>
          <w:lang w:val="en-US"/>
        </w:rPr>
        <w:t>S</w:t>
      </w:r>
      <w:r w:rsidRPr="00B973B4">
        <w:rPr>
          <w:lang w:val="en-US"/>
        </w:rPr>
        <w:t xml:space="preserve">tage III </w:t>
      </w:r>
      <w:proofErr w:type="spellStart"/>
      <w:r w:rsidRPr="00B973B4">
        <w:rPr>
          <w:lang w:val="en-US"/>
        </w:rPr>
        <w:t>unresectable</w:t>
      </w:r>
      <w:proofErr w:type="spellEnd"/>
      <w:r w:rsidRPr="00B973B4">
        <w:rPr>
          <w:lang w:val="en-US"/>
        </w:rPr>
        <w:t xml:space="preserve"> or metastatic cutaneous melanoma which is BRAF V600E and BRAF V600K mutation</w:t>
      </w:r>
      <w:r w:rsidR="00990985">
        <w:rPr>
          <w:lang w:val="en-US"/>
        </w:rPr>
        <w:t>-</w:t>
      </w:r>
      <w:r w:rsidRPr="00B973B4">
        <w:rPr>
          <w:lang w:val="en-US"/>
        </w:rPr>
        <w:t>positive by a central laboratory assessment</w:t>
      </w:r>
      <w:r w:rsidR="00990985">
        <w:rPr>
          <w:lang w:val="en-US"/>
        </w:rPr>
        <w:t>; n</w:t>
      </w:r>
      <w:r w:rsidRPr="00B973B4">
        <w:rPr>
          <w:lang w:val="en-US"/>
        </w:rPr>
        <w:t>o treatment or up to one prior treatment of chemotherapy regimen for metastatic melanoma</w:t>
      </w:r>
      <w:r w:rsidR="00990985">
        <w:rPr>
          <w:lang w:val="en-US"/>
        </w:rPr>
        <w:t>; and</w:t>
      </w:r>
      <w:r w:rsidRPr="00B973B4">
        <w:rPr>
          <w:lang w:val="en-US"/>
        </w:rPr>
        <w:t xml:space="preserve"> measurable disease according to </w:t>
      </w:r>
      <w:r w:rsidR="00900A57" w:rsidRPr="00900A57">
        <w:t xml:space="preserve">Response Evaluation Criteria in Solid </w:t>
      </w:r>
      <w:proofErr w:type="spellStart"/>
      <w:r w:rsidR="00900A57" w:rsidRPr="00900A57">
        <w:t>Tumors</w:t>
      </w:r>
      <w:proofErr w:type="spellEnd"/>
      <w:r w:rsidR="00900A57">
        <w:t xml:space="preserve"> (</w:t>
      </w:r>
      <w:r w:rsidRPr="00B973B4">
        <w:rPr>
          <w:lang w:val="en-US"/>
        </w:rPr>
        <w:t>RECIST</w:t>
      </w:r>
      <w:r w:rsidR="00900A57">
        <w:rPr>
          <w:lang w:val="en-US"/>
        </w:rPr>
        <w:t>)</w:t>
      </w:r>
      <w:r w:rsidR="006A6E48">
        <w:rPr>
          <w:lang w:val="en-US"/>
        </w:rPr>
        <w:t xml:space="preserve"> criteria.</w:t>
      </w:r>
    </w:p>
    <w:p w:rsidR="00B973B4" w:rsidRPr="00B973B4" w:rsidRDefault="00B973B4" w:rsidP="00B973B4">
      <w:pPr>
        <w:rPr>
          <w:lang w:val="en-US"/>
        </w:rPr>
      </w:pPr>
      <w:r w:rsidRPr="00B973B4">
        <w:rPr>
          <w:lang w:val="en-US"/>
        </w:rPr>
        <w:t xml:space="preserve">Key exclusion criteria included any prior use of BRAF-MEK inhibitors or </w:t>
      </w:r>
      <w:proofErr w:type="spellStart"/>
      <w:r w:rsidR="00900A57">
        <w:rPr>
          <w:lang w:val="en-US"/>
        </w:rPr>
        <w:t>i</w:t>
      </w:r>
      <w:r w:rsidRPr="00B973B4">
        <w:rPr>
          <w:lang w:val="en-US"/>
        </w:rPr>
        <w:t>pilimumab</w:t>
      </w:r>
      <w:proofErr w:type="spellEnd"/>
      <w:r w:rsidRPr="00B973B4">
        <w:rPr>
          <w:lang w:val="en-US"/>
        </w:rPr>
        <w:t xml:space="preserve"> in the advanced/metastatic setting</w:t>
      </w:r>
      <w:r w:rsidR="00900A57">
        <w:rPr>
          <w:lang w:val="en-US"/>
        </w:rPr>
        <w:t>;</w:t>
      </w:r>
      <w:r w:rsidRPr="00B973B4">
        <w:rPr>
          <w:lang w:val="en-US"/>
        </w:rPr>
        <w:t xml:space="preserve"> any previous major surgery or extensive radiotherapy or chemotherapy within the last 21 days</w:t>
      </w:r>
      <w:r w:rsidR="00900A57">
        <w:rPr>
          <w:lang w:val="en-US"/>
        </w:rPr>
        <w:t>;</w:t>
      </w:r>
      <w:r w:rsidRPr="00B973B4">
        <w:rPr>
          <w:lang w:val="en-US"/>
        </w:rPr>
        <w:t xml:space="preserve"> brain metastasis except for those that had been previously treated with surgery or radiotherapy and if brain lesions are still present but have been confirmed stable for longer than 90 days.</w:t>
      </w:r>
    </w:p>
    <w:p w:rsidR="00B973B4" w:rsidRDefault="00B973B4" w:rsidP="00B973B4">
      <w:pPr>
        <w:rPr>
          <w:lang w:val="en-US"/>
        </w:rPr>
      </w:pPr>
      <w:r w:rsidRPr="00B973B4">
        <w:rPr>
          <w:lang w:val="en-US"/>
        </w:rPr>
        <w:t xml:space="preserve">Patients were </w:t>
      </w:r>
      <w:proofErr w:type="spellStart"/>
      <w:r w:rsidRPr="00B973B4">
        <w:rPr>
          <w:lang w:val="en-US"/>
        </w:rPr>
        <w:t>randomised</w:t>
      </w:r>
      <w:proofErr w:type="spellEnd"/>
      <w:r w:rsidRPr="00B973B4">
        <w:rPr>
          <w:lang w:val="en-US"/>
        </w:rPr>
        <w:t xml:space="preserve"> in a 2 to 1 manner to receive either </w:t>
      </w:r>
      <w:proofErr w:type="spellStart"/>
      <w:r w:rsidR="00900A57">
        <w:rPr>
          <w:lang w:val="en-US"/>
        </w:rPr>
        <w:t>t</w:t>
      </w:r>
      <w:r w:rsidRPr="00B973B4">
        <w:rPr>
          <w:lang w:val="en-US"/>
        </w:rPr>
        <w:t>rametinib</w:t>
      </w:r>
      <w:proofErr w:type="spellEnd"/>
      <w:r w:rsidRPr="00B973B4">
        <w:rPr>
          <w:lang w:val="en-US"/>
        </w:rPr>
        <w:t xml:space="preserve"> 2</w:t>
      </w:r>
      <w:r w:rsidR="00900A57">
        <w:rPr>
          <w:lang w:val="en-US"/>
        </w:rPr>
        <w:t xml:space="preserve"> </w:t>
      </w:r>
      <w:r w:rsidRPr="00B973B4">
        <w:rPr>
          <w:lang w:val="en-US"/>
        </w:rPr>
        <w:t xml:space="preserve">mg </w:t>
      </w:r>
      <w:r w:rsidR="00FA0408">
        <w:rPr>
          <w:lang w:val="en-US"/>
        </w:rPr>
        <w:t>QD</w:t>
      </w:r>
      <w:r w:rsidRPr="00B973B4">
        <w:rPr>
          <w:lang w:val="en-US"/>
        </w:rPr>
        <w:t xml:space="preserve"> or chemotherapy DTIC 1000</w:t>
      </w:r>
      <w:r w:rsidR="00900A57">
        <w:rPr>
          <w:lang w:val="en-US"/>
        </w:rPr>
        <w:t xml:space="preserve"> </w:t>
      </w:r>
      <w:r w:rsidRPr="00B973B4">
        <w:rPr>
          <w:lang w:val="en-US"/>
        </w:rPr>
        <w:t>mg</w:t>
      </w:r>
      <w:r w:rsidR="00900A57">
        <w:rPr>
          <w:lang w:val="en-US"/>
        </w:rPr>
        <w:t>/m</w:t>
      </w:r>
      <w:r w:rsidR="00900A57" w:rsidRPr="00900A57">
        <w:rPr>
          <w:vertAlign w:val="superscript"/>
          <w:lang w:val="en-US"/>
        </w:rPr>
        <w:t>2</w:t>
      </w:r>
      <w:r w:rsidRPr="00B973B4">
        <w:rPr>
          <w:lang w:val="en-US"/>
        </w:rPr>
        <w:t xml:space="preserve"> every </w:t>
      </w:r>
      <w:r w:rsidR="00900A57">
        <w:rPr>
          <w:lang w:val="en-US"/>
        </w:rPr>
        <w:t xml:space="preserve">three </w:t>
      </w:r>
      <w:r w:rsidRPr="00B973B4">
        <w:rPr>
          <w:lang w:val="en-US"/>
        </w:rPr>
        <w:t>weeks or Paclitaxel 175</w:t>
      </w:r>
      <w:r w:rsidR="00900A57">
        <w:rPr>
          <w:lang w:val="en-US"/>
        </w:rPr>
        <w:t xml:space="preserve"> </w:t>
      </w:r>
      <w:r w:rsidRPr="00B973B4">
        <w:rPr>
          <w:lang w:val="en-US"/>
        </w:rPr>
        <w:t>mg</w:t>
      </w:r>
      <w:r w:rsidR="00900A57">
        <w:rPr>
          <w:lang w:val="en-US"/>
        </w:rPr>
        <w:t>/m</w:t>
      </w:r>
      <w:r w:rsidR="00900A57" w:rsidRPr="00900A57">
        <w:rPr>
          <w:vertAlign w:val="superscript"/>
          <w:lang w:val="en-US"/>
        </w:rPr>
        <w:t>2</w:t>
      </w:r>
      <w:r w:rsidRPr="00B973B4">
        <w:rPr>
          <w:lang w:val="en-US"/>
        </w:rPr>
        <w:t xml:space="preserve"> every </w:t>
      </w:r>
      <w:r w:rsidR="00900A57">
        <w:rPr>
          <w:lang w:val="en-US"/>
        </w:rPr>
        <w:t>three</w:t>
      </w:r>
      <w:r w:rsidRPr="00B973B4">
        <w:rPr>
          <w:lang w:val="en-US"/>
        </w:rPr>
        <w:t xml:space="preserve"> weeks as indicated in </w:t>
      </w:r>
      <w:r w:rsidR="00900A57">
        <w:rPr>
          <w:lang w:val="en-US"/>
        </w:rPr>
        <w:t xml:space="preserve">Figure 3. </w:t>
      </w:r>
      <w:r w:rsidRPr="00B973B4">
        <w:rPr>
          <w:lang w:val="en-US"/>
        </w:rPr>
        <w:t xml:space="preserve">Treatments continued until disease progression, death or withdrawal </w:t>
      </w:r>
      <w:r w:rsidRPr="00B973B4">
        <w:rPr>
          <w:lang w:val="en-US"/>
        </w:rPr>
        <w:lastRenderedPageBreak/>
        <w:t xml:space="preserve">for any reason. Patients on chemotherapy with confirmation of disease progression by an </w:t>
      </w:r>
      <w:r w:rsidR="00990985">
        <w:rPr>
          <w:lang w:val="en-US"/>
        </w:rPr>
        <w:t>I</w:t>
      </w:r>
      <w:r w:rsidRPr="00B973B4">
        <w:rPr>
          <w:lang w:val="en-US"/>
        </w:rPr>
        <w:t xml:space="preserve">ndependent </w:t>
      </w:r>
      <w:r w:rsidR="00990985">
        <w:rPr>
          <w:lang w:val="en-US"/>
        </w:rPr>
        <w:t>R</w:t>
      </w:r>
      <w:r w:rsidRPr="00B973B4">
        <w:rPr>
          <w:lang w:val="en-US"/>
        </w:rPr>
        <w:t xml:space="preserve">eview </w:t>
      </w:r>
      <w:r w:rsidR="00990985">
        <w:rPr>
          <w:lang w:val="en-US"/>
        </w:rPr>
        <w:t>C</w:t>
      </w:r>
      <w:r w:rsidRPr="00B973B4">
        <w:rPr>
          <w:lang w:val="en-US"/>
        </w:rPr>
        <w:t xml:space="preserve">ommittee (IRC) were able to cross over to </w:t>
      </w:r>
      <w:proofErr w:type="spellStart"/>
      <w:r w:rsidR="00900A57">
        <w:rPr>
          <w:lang w:val="en-US"/>
        </w:rPr>
        <w:t>t</w:t>
      </w:r>
      <w:r w:rsidR="006A6E48">
        <w:rPr>
          <w:lang w:val="en-US"/>
        </w:rPr>
        <w:t>rametinib</w:t>
      </w:r>
      <w:proofErr w:type="spellEnd"/>
      <w:r w:rsidR="006A6E48">
        <w:rPr>
          <w:lang w:val="en-US"/>
        </w:rPr>
        <w:t>.</w:t>
      </w:r>
    </w:p>
    <w:p w:rsidR="00900A57" w:rsidRDefault="00900A57" w:rsidP="00900A57">
      <w:pPr>
        <w:pStyle w:val="FigureTitle"/>
        <w:keepNext/>
        <w:keepLines/>
        <w:rPr>
          <w:lang w:val="en-US"/>
        </w:rPr>
      </w:pPr>
      <w:r>
        <w:rPr>
          <w:lang w:val="en-US"/>
        </w:rPr>
        <w:t>Figure 3: MEK114267 Study design</w:t>
      </w:r>
      <w:r>
        <w:rPr>
          <w:noProof/>
          <w:lang w:eastAsia="en-AU"/>
        </w:rPr>
        <w:drawing>
          <wp:inline distT="0" distB="0" distL="0" distR="0">
            <wp:extent cx="5143500" cy="1400175"/>
            <wp:effectExtent l="19050" t="0" r="0" b="0"/>
            <wp:docPr id="14" name="Picture 14" descr="Figure 3: MEK114267 Stud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srcRect/>
                    <a:stretch>
                      <a:fillRect/>
                    </a:stretch>
                  </pic:blipFill>
                  <pic:spPr bwMode="auto">
                    <a:xfrm>
                      <a:off x="0" y="0"/>
                      <a:ext cx="5143500" cy="1400175"/>
                    </a:xfrm>
                    <a:prstGeom prst="rect">
                      <a:avLst/>
                    </a:prstGeom>
                    <a:noFill/>
                    <a:ln w="9525">
                      <a:noFill/>
                      <a:miter lim="800000"/>
                      <a:headEnd/>
                      <a:tailEnd/>
                    </a:ln>
                  </pic:spPr>
                </pic:pic>
              </a:graphicData>
            </a:graphic>
          </wp:inline>
        </w:drawing>
      </w:r>
    </w:p>
    <w:p w:rsidR="00B973B4" w:rsidRPr="00B973B4" w:rsidRDefault="00B973B4" w:rsidP="00B973B4">
      <w:pPr>
        <w:rPr>
          <w:lang w:val="en-US"/>
        </w:rPr>
      </w:pPr>
      <w:r w:rsidRPr="00B973B4">
        <w:rPr>
          <w:lang w:val="en-US"/>
        </w:rPr>
        <w:t xml:space="preserve">A total of 297 patients were planned for enrollment to provide at least a 99% power to detect for 33% improvement in PFS for patients treated with </w:t>
      </w:r>
      <w:proofErr w:type="spellStart"/>
      <w:r w:rsidR="00900A57">
        <w:rPr>
          <w:lang w:val="en-US"/>
        </w:rPr>
        <w:t>t</w:t>
      </w:r>
      <w:r w:rsidRPr="00B973B4">
        <w:rPr>
          <w:lang w:val="en-US"/>
        </w:rPr>
        <w:t>rametinib</w:t>
      </w:r>
      <w:proofErr w:type="spellEnd"/>
      <w:r w:rsidRPr="00B973B4">
        <w:rPr>
          <w:lang w:val="en-US"/>
        </w:rPr>
        <w:t xml:space="preserve"> compared to chemotherapy.</w:t>
      </w:r>
    </w:p>
    <w:p w:rsidR="00B973B4" w:rsidRPr="00B973B4" w:rsidRDefault="00B973B4" w:rsidP="00B973B4">
      <w:pPr>
        <w:rPr>
          <w:lang w:val="en-US"/>
        </w:rPr>
      </w:pPr>
      <w:r w:rsidRPr="00B973B4">
        <w:rPr>
          <w:lang w:val="en-US"/>
        </w:rPr>
        <w:t>K</w:t>
      </w:r>
      <w:r w:rsidR="00900A57">
        <w:rPr>
          <w:lang w:val="en-US"/>
        </w:rPr>
        <w:t>aplan</w:t>
      </w:r>
      <w:r w:rsidRPr="00B973B4">
        <w:rPr>
          <w:lang w:val="en-US"/>
        </w:rPr>
        <w:t>-M</w:t>
      </w:r>
      <w:r w:rsidR="00900A57">
        <w:rPr>
          <w:lang w:val="en-US"/>
        </w:rPr>
        <w:t>eier</w:t>
      </w:r>
      <w:r w:rsidRPr="00B973B4">
        <w:rPr>
          <w:lang w:val="en-US"/>
        </w:rPr>
        <w:t xml:space="preserve"> methods and log rank test analyses were </w:t>
      </w:r>
      <w:proofErr w:type="spellStart"/>
      <w:r w:rsidRPr="00B973B4">
        <w:rPr>
          <w:lang w:val="en-US"/>
        </w:rPr>
        <w:t>utili</w:t>
      </w:r>
      <w:r w:rsidR="00900A57">
        <w:rPr>
          <w:lang w:val="en-US"/>
        </w:rPr>
        <w:t>s</w:t>
      </w:r>
      <w:r w:rsidRPr="00B973B4">
        <w:rPr>
          <w:lang w:val="en-US"/>
        </w:rPr>
        <w:t>ed</w:t>
      </w:r>
      <w:proofErr w:type="spellEnd"/>
      <w:r w:rsidRPr="00B973B4">
        <w:rPr>
          <w:lang w:val="en-US"/>
        </w:rPr>
        <w:t xml:space="preserve"> for statistical evaluations. Various sensitivity analyses and sub-group analyses in relation to</w:t>
      </w:r>
      <w:r w:rsidR="00900A57">
        <w:rPr>
          <w:lang w:val="en-US"/>
        </w:rPr>
        <w:t xml:space="preserve"> PFS</w:t>
      </w:r>
      <w:r w:rsidRPr="00B973B4">
        <w:rPr>
          <w:lang w:val="en-US"/>
        </w:rPr>
        <w:t xml:space="preserve"> and </w:t>
      </w:r>
      <w:r w:rsidR="00900A57">
        <w:rPr>
          <w:lang w:val="en-US"/>
        </w:rPr>
        <w:t xml:space="preserve">ORR </w:t>
      </w:r>
      <w:r w:rsidRPr="00B973B4">
        <w:rPr>
          <w:lang w:val="en-US"/>
        </w:rPr>
        <w:t>were undertaken.</w:t>
      </w:r>
    </w:p>
    <w:p w:rsidR="00B973B4" w:rsidRPr="00B973B4" w:rsidRDefault="002C057D" w:rsidP="00AE414C">
      <w:pPr>
        <w:pStyle w:val="Heading5"/>
        <w:rPr>
          <w:lang w:val="en-US"/>
        </w:rPr>
      </w:pPr>
      <w:r>
        <w:rPr>
          <w:lang w:val="en-US"/>
        </w:rPr>
        <w:t xml:space="preserve">Study </w:t>
      </w:r>
      <w:r w:rsidR="006D57A6">
        <w:rPr>
          <w:lang w:val="en-US"/>
        </w:rPr>
        <w:t>MEK</w:t>
      </w:r>
      <w:r>
        <w:rPr>
          <w:lang w:val="en-US"/>
        </w:rPr>
        <w:t>113583</w:t>
      </w:r>
    </w:p>
    <w:p w:rsidR="00B973B4" w:rsidRPr="00B973B4" w:rsidRDefault="00B973B4" w:rsidP="00B973B4">
      <w:pPr>
        <w:rPr>
          <w:lang w:val="en-US"/>
        </w:rPr>
      </w:pPr>
      <w:r w:rsidRPr="00B973B4">
        <w:rPr>
          <w:lang w:val="en-US"/>
        </w:rPr>
        <w:t xml:space="preserve">This study was an open label </w:t>
      </w:r>
      <w:r w:rsidR="00900A57">
        <w:rPr>
          <w:lang w:val="en-US"/>
        </w:rPr>
        <w:t>P</w:t>
      </w:r>
      <w:r w:rsidRPr="00B973B4">
        <w:rPr>
          <w:lang w:val="en-US"/>
        </w:rPr>
        <w:t>hase II multi-</w:t>
      </w:r>
      <w:proofErr w:type="spellStart"/>
      <w:r w:rsidRPr="00B973B4">
        <w:rPr>
          <w:lang w:val="en-US"/>
        </w:rPr>
        <w:t>centre</w:t>
      </w:r>
      <w:proofErr w:type="spellEnd"/>
      <w:r w:rsidRPr="00B973B4">
        <w:rPr>
          <w:lang w:val="en-US"/>
        </w:rPr>
        <w:t xml:space="preserve"> </w:t>
      </w:r>
      <w:r w:rsidR="00990985">
        <w:rPr>
          <w:lang w:val="en-US"/>
        </w:rPr>
        <w:t xml:space="preserve">(MC) </w:t>
      </w:r>
      <w:r w:rsidRPr="00B973B4">
        <w:rPr>
          <w:lang w:val="en-US"/>
        </w:rPr>
        <w:t xml:space="preserve">study designed to evaluate the </w:t>
      </w:r>
      <w:r w:rsidR="00900A57">
        <w:rPr>
          <w:lang w:val="en-US"/>
        </w:rPr>
        <w:t>ORR</w:t>
      </w:r>
      <w:r w:rsidRPr="00B973B4">
        <w:rPr>
          <w:lang w:val="en-US"/>
        </w:rPr>
        <w:t xml:space="preserve"> following daily oral dosing of </w:t>
      </w:r>
      <w:proofErr w:type="spellStart"/>
      <w:r w:rsidR="00900A57">
        <w:rPr>
          <w:lang w:val="en-US"/>
        </w:rPr>
        <w:t>t</w:t>
      </w:r>
      <w:r w:rsidRPr="00B973B4">
        <w:rPr>
          <w:lang w:val="en-US"/>
        </w:rPr>
        <w:t>rametinib</w:t>
      </w:r>
      <w:proofErr w:type="spellEnd"/>
      <w:r w:rsidRPr="00B973B4">
        <w:rPr>
          <w:lang w:val="en-US"/>
        </w:rPr>
        <w:t xml:space="preserve"> at 2</w:t>
      </w:r>
      <w:r w:rsidR="00900A57">
        <w:rPr>
          <w:lang w:val="en-US"/>
        </w:rPr>
        <w:t xml:space="preserve"> </w:t>
      </w:r>
      <w:r w:rsidRPr="00B973B4">
        <w:rPr>
          <w:lang w:val="en-US"/>
        </w:rPr>
        <w:t xml:space="preserve">mg </w:t>
      </w:r>
      <w:r w:rsidR="007026C0">
        <w:rPr>
          <w:lang w:val="en-US"/>
        </w:rPr>
        <w:t>QD</w:t>
      </w:r>
      <w:r w:rsidRPr="00B973B4">
        <w:rPr>
          <w:lang w:val="en-US"/>
        </w:rPr>
        <w:t xml:space="preserve">. Other measures of efficacy included duration of response, </w:t>
      </w:r>
      <w:r w:rsidR="00900A57">
        <w:rPr>
          <w:lang w:val="en-US"/>
        </w:rPr>
        <w:t>PFS</w:t>
      </w:r>
      <w:r w:rsidRPr="00B973B4">
        <w:rPr>
          <w:lang w:val="en-US"/>
        </w:rPr>
        <w:t xml:space="preserve"> and </w:t>
      </w:r>
      <w:r w:rsidR="00900A57">
        <w:rPr>
          <w:lang w:val="en-US"/>
        </w:rPr>
        <w:t>OS</w:t>
      </w:r>
      <w:r w:rsidRPr="00B973B4">
        <w:rPr>
          <w:lang w:val="en-US"/>
        </w:rPr>
        <w:t>. Enrolled patients included BRAF V600E</w:t>
      </w:r>
      <w:r w:rsidR="00292395">
        <w:rPr>
          <w:lang w:val="en-US"/>
        </w:rPr>
        <w:t xml:space="preserve"> or</w:t>
      </w:r>
      <w:r w:rsidRPr="00B973B4">
        <w:rPr>
          <w:lang w:val="en-US"/>
        </w:rPr>
        <w:t xml:space="preserve"> V600K</w:t>
      </w:r>
      <w:r w:rsidR="00D66ADE">
        <w:rPr>
          <w:lang w:val="en-US"/>
        </w:rPr>
        <w:t xml:space="preserve"> </w:t>
      </w:r>
      <w:r w:rsidRPr="00B973B4">
        <w:rPr>
          <w:lang w:val="en-US"/>
        </w:rPr>
        <w:t>mutation</w:t>
      </w:r>
      <w:r w:rsidR="00990985">
        <w:rPr>
          <w:lang w:val="en-US"/>
        </w:rPr>
        <w:t>-</w:t>
      </w:r>
      <w:r w:rsidRPr="00B973B4">
        <w:rPr>
          <w:lang w:val="en-US"/>
        </w:rPr>
        <w:t xml:space="preserve">positive, a histologically or cytological confirmed diagnosis of metastatic cutaneous melanoma. Two separate cohorts of patients when enrolled were defined by prior therapy with </w:t>
      </w:r>
      <w:r w:rsidR="00900A57">
        <w:rPr>
          <w:lang w:val="en-US"/>
        </w:rPr>
        <w:t>C</w:t>
      </w:r>
      <w:r w:rsidRPr="00B973B4">
        <w:rPr>
          <w:lang w:val="en-US"/>
        </w:rPr>
        <w:t xml:space="preserve">ohort A being those who had prior treatment with BRAF inhibitor </w:t>
      </w:r>
      <w:proofErr w:type="spellStart"/>
      <w:r w:rsidR="00900A57">
        <w:rPr>
          <w:lang w:val="en-US"/>
        </w:rPr>
        <w:t>d</w:t>
      </w:r>
      <w:r w:rsidRPr="00B973B4">
        <w:rPr>
          <w:lang w:val="en-US"/>
        </w:rPr>
        <w:t>abrafenib</w:t>
      </w:r>
      <w:proofErr w:type="spellEnd"/>
      <w:r w:rsidRPr="00B973B4">
        <w:rPr>
          <w:lang w:val="en-US"/>
        </w:rPr>
        <w:t xml:space="preserve"> either with or without other prior therapy. Cohort B had </w:t>
      </w:r>
      <w:proofErr w:type="gramStart"/>
      <w:r w:rsidRPr="00B973B4">
        <w:rPr>
          <w:lang w:val="en-US"/>
        </w:rPr>
        <w:t>at least one prior chemotherapy</w:t>
      </w:r>
      <w:proofErr w:type="gramEnd"/>
      <w:r w:rsidRPr="00B973B4">
        <w:rPr>
          <w:lang w:val="en-US"/>
        </w:rPr>
        <w:t xml:space="preserve"> or immunotherapy without prior treatment with BRAF inhibitor. Other inclusion criteria included measurable disease by RECIST criteria: an </w:t>
      </w:r>
      <w:r w:rsidR="00C64797">
        <w:rPr>
          <w:lang w:val="en-US"/>
        </w:rPr>
        <w:t>Eastern Cooperative Oncology Group</w:t>
      </w:r>
      <w:r w:rsidR="00935902">
        <w:rPr>
          <w:rStyle w:val="FootnoteReference"/>
          <w:lang w:val="en-US"/>
        </w:rPr>
        <w:footnoteReference w:id="2"/>
      </w:r>
      <w:r w:rsidR="00C64797">
        <w:rPr>
          <w:lang w:val="en-US"/>
        </w:rPr>
        <w:t xml:space="preserve"> (</w:t>
      </w:r>
      <w:r w:rsidRPr="00B973B4">
        <w:rPr>
          <w:lang w:val="en-US"/>
        </w:rPr>
        <w:t>ECOG</w:t>
      </w:r>
      <w:r w:rsidR="00C64797">
        <w:rPr>
          <w:lang w:val="en-US"/>
        </w:rPr>
        <w:t xml:space="preserve">) </w:t>
      </w:r>
      <w:r w:rsidRPr="00B973B4">
        <w:rPr>
          <w:lang w:val="en-US"/>
        </w:rPr>
        <w:t xml:space="preserve">performance status of 0 to 1. Key exclusion criteria were brain metastases unless previously treated with surgery or radiotherapy and stable for at least </w:t>
      </w:r>
      <w:r w:rsidR="00C64797">
        <w:rPr>
          <w:lang w:val="en-US"/>
        </w:rPr>
        <w:t>eight</w:t>
      </w:r>
      <w:r w:rsidR="006A6E48">
        <w:rPr>
          <w:lang w:val="en-US"/>
        </w:rPr>
        <w:t xml:space="preserve"> weeks.</w:t>
      </w:r>
    </w:p>
    <w:p w:rsidR="00B973B4" w:rsidRPr="00B973B4" w:rsidRDefault="00B973B4" w:rsidP="00B973B4">
      <w:pPr>
        <w:rPr>
          <w:lang w:val="en-US"/>
        </w:rPr>
      </w:pPr>
      <w:r w:rsidRPr="00B973B4">
        <w:rPr>
          <w:lang w:val="en-US"/>
        </w:rPr>
        <w:t xml:space="preserve">The treatment with </w:t>
      </w:r>
      <w:proofErr w:type="spellStart"/>
      <w:r w:rsidR="00935902">
        <w:rPr>
          <w:lang w:val="en-US"/>
        </w:rPr>
        <w:t>t</w:t>
      </w:r>
      <w:r w:rsidRPr="00B973B4">
        <w:rPr>
          <w:lang w:val="en-US"/>
        </w:rPr>
        <w:t>rametinib</w:t>
      </w:r>
      <w:proofErr w:type="spellEnd"/>
      <w:r w:rsidRPr="00B973B4">
        <w:rPr>
          <w:lang w:val="en-US"/>
        </w:rPr>
        <w:t xml:space="preserve"> at 2</w:t>
      </w:r>
      <w:r w:rsidR="00935902">
        <w:rPr>
          <w:lang w:val="en-US"/>
        </w:rPr>
        <w:t xml:space="preserve"> </w:t>
      </w:r>
      <w:r w:rsidRPr="00B973B4">
        <w:rPr>
          <w:lang w:val="en-US"/>
        </w:rPr>
        <w:t xml:space="preserve">mg per day was continued until disease progression, death or withdrawal for any reason. The </w:t>
      </w:r>
      <w:r w:rsidR="00935902">
        <w:rPr>
          <w:lang w:val="en-US"/>
        </w:rPr>
        <w:t>ORR</w:t>
      </w:r>
      <w:r w:rsidRPr="00B973B4">
        <w:rPr>
          <w:lang w:val="en-US"/>
        </w:rPr>
        <w:t xml:space="preserve"> was calculated from an investigator assessment of </w:t>
      </w:r>
      <w:proofErr w:type="spellStart"/>
      <w:r w:rsidRPr="00B973B4">
        <w:rPr>
          <w:lang w:val="en-US"/>
        </w:rPr>
        <w:t>tumour</w:t>
      </w:r>
      <w:proofErr w:type="spellEnd"/>
      <w:r w:rsidRPr="00B973B4">
        <w:rPr>
          <w:lang w:val="en-US"/>
        </w:rPr>
        <w:t xml:space="preserve"> disease progression and response defined by RECIST criteria. Assessments were performed at screening and then every </w:t>
      </w:r>
      <w:r w:rsidR="00935902">
        <w:rPr>
          <w:lang w:val="en-US"/>
        </w:rPr>
        <w:t>eight</w:t>
      </w:r>
      <w:r w:rsidR="006A6E48">
        <w:rPr>
          <w:lang w:val="en-US"/>
        </w:rPr>
        <w:t xml:space="preserve"> weeks.</w:t>
      </w:r>
    </w:p>
    <w:p w:rsidR="00B973B4" w:rsidRPr="00B973B4" w:rsidRDefault="00B973B4" w:rsidP="00B973B4">
      <w:pPr>
        <w:rPr>
          <w:lang w:val="en-US"/>
        </w:rPr>
      </w:pPr>
      <w:r w:rsidRPr="00B973B4">
        <w:rPr>
          <w:lang w:val="en-US"/>
        </w:rPr>
        <w:t xml:space="preserve">Sub-group analyses of </w:t>
      </w:r>
      <w:r w:rsidR="00935902">
        <w:rPr>
          <w:lang w:val="en-US"/>
        </w:rPr>
        <w:t>ORR</w:t>
      </w:r>
      <w:r w:rsidRPr="00B973B4">
        <w:rPr>
          <w:lang w:val="en-US"/>
        </w:rPr>
        <w:t xml:space="preserve"> were undertaken according to patients with prior brain metastases</w:t>
      </w:r>
      <w:r w:rsidR="00935902">
        <w:rPr>
          <w:lang w:val="en-US"/>
        </w:rPr>
        <w:t>;</w:t>
      </w:r>
      <w:r w:rsidRPr="00B973B4">
        <w:rPr>
          <w:lang w:val="en-US"/>
        </w:rPr>
        <w:t xml:space="preserve"> patients without prior brain metastases</w:t>
      </w:r>
      <w:r w:rsidR="00935902">
        <w:rPr>
          <w:lang w:val="en-US"/>
        </w:rPr>
        <w:t>;</w:t>
      </w:r>
      <w:r w:rsidRPr="00B973B4">
        <w:rPr>
          <w:lang w:val="en-US"/>
        </w:rPr>
        <w:t xml:space="preserve"> patients with BRAF V600E mutation</w:t>
      </w:r>
      <w:r w:rsidR="00990985">
        <w:rPr>
          <w:lang w:val="en-US"/>
        </w:rPr>
        <w:t>-</w:t>
      </w:r>
      <w:r w:rsidRPr="00B973B4">
        <w:rPr>
          <w:lang w:val="en-US"/>
        </w:rPr>
        <w:t>positive melanoma</w:t>
      </w:r>
      <w:r w:rsidR="00935902">
        <w:rPr>
          <w:lang w:val="en-US"/>
        </w:rPr>
        <w:t>;</w:t>
      </w:r>
      <w:r w:rsidRPr="00B973B4">
        <w:rPr>
          <w:lang w:val="en-US"/>
        </w:rPr>
        <w:t xml:space="preserve"> patients with BRAF V600E mutation positive melanoma</w:t>
      </w:r>
      <w:r w:rsidR="006A6E48">
        <w:rPr>
          <w:lang w:val="en-US"/>
        </w:rPr>
        <w:t xml:space="preserve"> and no prior brain metastases.</w:t>
      </w:r>
    </w:p>
    <w:p w:rsidR="00B973B4" w:rsidRPr="00B973B4" w:rsidRDefault="002C057D" w:rsidP="00AE414C">
      <w:pPr>
        <w:pStyle w:val="Heading5"/>
        <w:rPr>
          <w:lang w:val="en-US"/>
        </w:rPr>
      </w:pPr>
      <w:r>
        <w:rPr>
          <w:lang w:val="en-US"/>
        </w:rPr>
        <w:t xml:space="preserve">Study </w:t>
      </w:r>
      <w:r w:rsidR="006D57A6">
        <w:rPr>
          <w:lang w:val="en-US"/>
        </w:rPr>
        <w:t>MEK</w:t>
      </w:r>
      <w:r>
        <w:rPr>
          <w:lang w:val="en-US"/>
        </w:rPr>
        <w:t>111054</w:t>
      </w:r>
    </w:p>
    <w:p w:rsidR="00B973B4" w:rsidRPr="00B973B4" w:rsidRDefault="00B973B4" w:rsidP="00B973B4">
      <w:pPr>
        <w:rPr>
          <w:lang w:val="en-US"/>
        </w:rPr>
      </w:pPr>
      <w:r w:rsidRPr="00B973B4">
        <w:rPr>
          <w:lang w:val="en-US"/>
        </w:rPr>
        <w:t xml:space="preserve">This was an open label </w:t>
      </w:r>
      <w:r w:rsidR="00935902">
        <w:rPr>
          <w:lang w:val="en-US"/>
        </w:rPr>
        <w:t>P</w:t>
      </w:r>
      <w:r w:rsidRPr="00B973B4">
        <w:rPr>
          <w:lang w:val="en-US"/>
        </w:rPr>
        <w:t xml:space="preserve">hase I </w:t>
      </w:r>
      <w:r w:rsidR="00935902">
        <w:rPr>
          <w:lang w:val="en-US"/>
        </w:rPr>
        <w:t>FTIH</w:t>
      </w:r>
      <w:r w:rsidRPr="00B973B4">
        <w:rPr>
          <w:lang w:val="en-US"/>
        </w:rPr>
        <w:t xml:space="preserve"> </w:t>
      </w:r>
      <w:r w:rsidR="00990985">
        <w:rPr>
          <w:lang w:val="en-US"/>
        </w:rPr>
        <w:t>MC</w:t>
      </w:r>
      <w:r w:rsidRPr="00B973B4">
        <w:rPr>
          <w:lang w:val="en-US"/>
        </w:rPr>
        <w:t xml:space="preserve"> study conducted in three parts to identify the MTD and to evaluate response and safety data for the cohort expansion group. Key inclusion criteria were a histologically and </w:t>
      </w:r>
      <w:proofErr w:type="spellStart"/>
      <w:r w:rsidRPr="00B973B4">
        <w:rPr>
          <w:lang w:val="en-US"/>
        </w:rPr>
        <w:t>cytologically</w:t>
      </w:r>
      <w:proofErr w:type="spellEnd"/>
      <w:r w:rsidRPr="00B973B4">
        <w:rPr>
          <w:lang w:val="en-US"/>
        </w:rPr>
        <w:t xml:space="preserve"> confirmed diagnosis of solid </w:t>
      </w:r>
      <w:proofErr w:type="spellStart"/>
      <w:r w:rsidRPr="00B973B4">
        <w:rPr>
          <w:lang w:val="en-US"/>
        </w:rPr>
        <w:t>tumour</w:t>
      </w:r>
      <w:proofErr w:type="spellEnd"/>
      <w:r w:rsidRPr="00B973B4">
        <w:rPr>
          <w:lang w:val="en-US"/>
        </w:rPr>
        <w:t xml:space="preserve"> malignancy or lymphoma that was not responsive to standard therapies</w:t>
      </w:r>
      <w:r w:rsidR="00935902">
        <w:rPr>
          <w:lang w:val="en-US"/>
        </w:rPr>
        <w:t>;</w:t>
      </w:r>
      <w:r w:rsidRPr="00B973B4">
        <w:rPr>
          <w:lang w:val="en-US"/>
        </w:rPr>
        <w:t xml:space="preserve"> an ECOG performance status of 0 to 1. The dosage regimen </w:t>
      </w:r>
      <w:proofErr w:type="spellStart"/>
      <w:r w:rsidRPr="00B973B4">
        <w:rPr>
          <w:lang w:val="en-US"/>
        </w:rPr>
        <w:t>utili</w:t>
      </w:r>
      <w:r w:rsidR="00935902">
        <w:rPr>
          <w:lang w:val="en-US"/>
        </w:rPr>
        <w:t>s</w:t>
      </w:r>
      <w:r w:rsidRPr="00B973B4">
        <w:rPr>
          <w:lang w:val="en-US"/>
        </w:rPr>
        <w:t>ed</w:t>
      </w:r>
      <w:proofErr w:type="spellEnd"/>
      <w:r w:rsidRPr="00B973B4">
        <w:rPr>
          <w:lang w:val="en-US"/>
        </w:rPr>
        <w:t xml:space="preserve"> for the evaluation of efficacy with the 2</w:t>
      </w:r>
      <w:r w:rsidR="00935902">
        <w:rPr>
          <w:lang w:val="en-US"/>
        </w:rPr>
        <w:t xml:space="preserve"> </w:t>
      </w:r>
      <w:r w:rsidRPr="00B973B4">
        <w:rPr>
          <w:lang w:val="en-US"/>
        </w:rPr>
        <w:t xml:space="preserve">mg </w:t>
      </w:r>
      <w:r w:rsidR="00FA0408">
        <w:rPr>
          <w:lang w:val="en-US"/>
        </w:rPr>
        <w:t>QD</w:t>
      </w:r>
      <w:r w:rsidRPr="00B973B4">
        <w:rPr>
          <w:lang w:val="en-US"/>
        </w:rPr>
        <w:t xml:space="preserve"> regimen as well as a modified one study regimen involving a dose of 2 to 2.5</w:t>
      </w:r>
      <w:r w:rsidR="00935902">
        <w:rPr>
          <w:lang w:val="en-US"/>
        </w:rPr>
        <w:t xml:space="preserve"> </w:t>
      </w:r>
      <w:r w:rsidRPr="00B973B4">
        <w:rPr>
          <w:lang w:val="en-US"/>
        </w:rPr>
        <w:t xml:space="preserve">mg from </w:t>
      </w:r>
      <w:r w:rsidR="00935902">
        <w:rPr>
          <w:lang w:val="en-US"/>
        </w:rPr>
        <w:t>D</w:t>
      </w:r>
      <w:r w:rsidRPr="00B973B4">
        <w:rPr>
          <w:lang w:val="en-US"/>
        </w:rPr>
        <w:t>ays 1 to 15 followed by a continuous daily dosing at either 2 or 2.5</w:t>
      </w:r>
      <w:r w:rsidR="00935902">
        <w:rPr>
          <w:lang w:val="en-US"/>
        </w:rPr>
        <w:t xml:space="preserve"> </w:t>
      </w:r>
      <w:r w:rsidRPr="00B973B4">
        <w:rPr>
          <w:lang w:val="en-US"/>
        </w:rPr>
        <w:t xml:space="preserve">mg. </w:t>
      </w:r>
      <w:proofErr w:type="spellStart"/>
      <w:r w:rsidRPr="00B973B4">
        <w:rPr>
          <w:lang w:val="en-US"/>
        </w:rPr>
        <w:t>Tumour</w:t>
      </w:r>
      <w:proofErr w:type="spellEnd"/>
      <w:r w:rsidRPr="00B973B4">
        <w:rPr>
          <w:lang w:val="en-US"/>
        </w:rPr>
        <w:t xml:space="preserve"> response efficacy was a secondary end </w:t>
      </w:r>
      <w:r w:rsidRPr="00B973B4">
        <w:rPr>
          <w:lang w:val="en-US"/>
        </w:rPr>
        <w:lastRenderedPageBreak/>
        <w:t xml:space="preserve">point of this study and was measured in all patients who had received at least one dose of </w:t>
      </w:r>
      <w:proofErr w:type="spellStart"/>
      <w:r w:rsidR="00935902">
        <w:rPr>
          <w:lang w:val="en-US"/>
        </w:rPr>
        <w:t>t</w:t>
      </w:r>
      <w:r w:rsidRPr="00B973B4">
        <w:rPr>
          <w:lang w:val="en-US"/>
        </w:rPr>
        <w:t>rametinib</w:t>
      </w:r>
      <w:proofErr w:type="spellEnd"/>
      <w:r w:rsidRPr="00B973B4">
        <w:rPr>
          <w:lang w:val="en-US"/>
        </w:rPr>
        <w:t>.</w:t>
      </w:r>
    </w:p>
    <w:p w:rsidR="00B973B4" w:rsidRPr="00B973B4" w:rsidRDefault="002C057D" w:rsidP="00AE414C">
      <w:pPr>
        <w:pStyle w:val="Heading5"/>
        <w:rPr>
          <w:lang w:val="en-US"/>
        </w:rPr>
      </w:pPr>
      <w:r>
        <w:rPr>
          <w:lang w:val="en-US"/>
        </w:rPr>
        <w:t>Study populations</w:t>
      </w:r>
    </w:p>
    <w:p w:rsidR="00B973B4" w:rsidRPr="00B973B4" w:rsidRDefault="00B973B4" w:rsidP="00B973B4">
      <w:pPr>
        <w:rPr>
          <w:lang w:val="en-US"/>
        </w:rPr>
      </w:pPr>
      <w:r w:rsidRPr="00B973B4">
        <w:rPr>
          <w:lang w:val="en-US"/>
        </w:rPr>
        <w:t xml:space="preserve">In the pivotal </w:t>
      </w:r>
      <w:r w:rsidR="00935902">
        <w:rPr>
          <w:lang w:val="en-US"/>
        </w:rPr>
        <w:t>S</w:t>
      </w:r>
      <w:r w:rsidRPr="00B973B4">
        <w:rPr>
          <w:lang w:val="en-US"/>
        </w:rPr>
        <w:t xml:space="preserve">tudy </w:t>
      </w:r>
      <w:r w:rsidR="00B61BB5">
        <w:rPr>
          <w:lang w:val="en-US"/>
        </w:rPr>
        <w:t>MEK</w:t>
      </w:r>
      <w:r w:rsidRPr="00B973B4">
        <w:rPr>
          <w:lang w:val="en-US"/>
        </w:rPr>
        <w:t xml:space="preserve">114267 a total of 322 patients including 214 </w:t>
      </w:r>
      <w:proofErr w:type="spellStart"/>
      <w:r w:rsidRPr="00B973B4">
        <w:rPr>
          <w:lang w:val="en-US"/>
        </w:rPr>
        <w:t>randomised</w:t>
      </w:r>
      <w:proofErr w:type="spellEnd"/>
      <w:r w:rsidRPr="00B973B4">
        <w:rPr>
          <w:lang w:val="en-US"/>
        </w:rPr>
        <w:t xml:space="preserve"> to </w:t>
      </w:r>
      <w:proofErr w:type="spellStart"/>
      <w:r w:rsidR="00935902">
        <w:rPr>
          <w:lang w:val="en-US"/>
        </w:rPr>
        <w:t>t</w:t>
      </w:r>
      <w:r w:rsidRPr="00B973B4">
        <w:rPr>
          <w:lang w:val="en-US"/>
        </w:rPr>
        <w:t>rametinib</w:t>
      </w:r>
      <w:proofErr w:type="spellEnd"/>
      <w:r w:rsidRPr="00B973B4">
        <w:rPr>
          <w:lang w:val="en-US"/>
        </w:rPr>
        <w:t xml:space="preserve"> and 108 </w:t>
      </w:r>
      <w:proofErr w:type="spellStart"/>
      <w:r w:rsidRPr="00B973B4">
        <w:rPr>
          <w:lang w:val="en-US"/>
        </w:rPr>
        <w:t>randomised</w:t>
      </w:r>
      <w:proofErr w:type="spellEnd"/>
      <w:r w:rsidRPr="00B973B4">
        <w:rPr>
          <w:lang w:val="en-US"/>
        </w:rPr>
        <w:t xml:space="preserve"> to chemotherapy were enrolled in 86 sites in 19 countries. The </w:t>
      </w:r>
      <w:r w:rsidR="00DA7159">
        <w:rPr>
          <w:lang w:val="en-US"/>
        </w:rPr>
        <w:t xml:space="preserve">first patient was </w:t>
      </w:r>
      <w:r w:rsidRPr="00B973B4">
        <w:rPr>
          <w:lang w:val="en-US"/>
        </w:rPr>
        <w:t>enrol</w:t>
      </w:r>
      <w:r w:rsidR="00EF23CD">
        <w:rPr>
          <w:lang w:val="en-US"/>
        </w:rPr>
        <w:t>led</w:t>
      </w:r>
      <w:r w:rsidRPr="00B973B4">
        <w:rPr>
          <w:lang w:val="en-US"/>
        </w:rPr>
        <w:t xml:space="preserve"> </w:t>
      </w:r>
      <w:r w:rsidR="00DA7159">
        <w:rPr>
          <w:lang w:val="en-US"/>
        </w:rPr>
        <w:t>on</w:t>
      </w:r>
      <w:r w:rsidRPr="00B973B4">
        <w:rPr>
          <w:lang w:val="en-US"/>
        </w:rPr>
        <w:t xml:space="preserve"> 23 November 2010 </w:t>
      </w:r>
      <w:r w:rsidR="00DA7159">
        <w:rPr>
          <w:lang w:val="en-US"/>
        </w:rPr>
        <w:t xml:space="preserve">and </w:t>
      </w:r>
      <w:r w:rsidRPr="00B973B4">
        <w:rPr>
          <w:lang w:val="en-US"/>
        </w:rPr>
        <w:t xml:space="preserve">the data </w:t>
      </w:r>
      <w:proofErr w:type="spellStart"/>
      <w:r w:rsidRPr="00B973B4">
        <w:rPr>
          <w:lang w:val="en-US"/>
        </w:rPr>
        <w:t>cut off</w:t>
      </w:r>
      <w:proofErr w:type="spellEnd"/>
      <w:r w:rsidRPr="00B973B4">
        <w:rPr>
          <w:lang w:val="en-US"/>
        </w:rPr>
        <w:t xml:space="preserve"> </w:t>
      </w:r>
      <w:r w:rsidR="00EF23CD">
        <w:rPr>
          <w:lang w:val="en-US"/>
        </w:rPr>
        <w:t xml:space="preserve">date </w:t>
      </w:r>
      <w:r w:rsidR="00DA7159">
        <w:rPr>
          <w:lang w:val="en-US"/>
        </w:rPr>
        <w:t>was</w:t>
      </w:r>
      <w:r w:rsidRPr="00B973B4">
        <w:rPr>
          <w:lang w:val="en-US"/>
        </w:rPr>
        <w:t xml:space="preserve"> 26 October 2011. Efficacy data in this section is based on the in</w:t>
      </w:r>
      <w:r w:rsidR="006A6E48">
        <w:rPr>
          <w:lang w:val="en-US"/>
        </w:rPr>
        <w:t>tent to treat (ITT) population.</w:t>
      </w:r>
    </w:p>
    <w:p w:rsidR="00B973B4" w:rsidRPr="00B973B4" w:rsidRDefault="00B973B4" w:rsidP="00B973B4">
      <w:pPr>
        <w:rPr>
          <w:lang w:val="en-US"/>
        </w:rPr>
      </w:pPr>
      <w:r w:rsidRPr="00B973B4">
        <w:rPr>
          <w:lang w:val="en-US"/>
        </w:rPr>
        <w:t xml:space="preserve">In the supportive </w:t>
      </w:r>
      <w:r w:rsidR="00935902">
        <w:rPr>
          <w:lang w:val="en-US"/>
        </w:rPr>
        <w:t>S</w:t>
      </w:r>
      <w:r w:rsidRPr="00B973B4">
        <w:rPr>
          <w:lang w:val="en-US"/>
        </w:rPr>
        <w:t xml:space="preserve">tudy </w:t>
      </w:r>
      <w:r w:rsidR="006D57A6">
        <w:rPr>
          <w:lang w:val="en-US"/>
        </w:rPr>
        <w:t>MEK</w:t>
      </w:r>
      <w:r w:rsidRPr="00B973B4">
        <w:rPr>
          <w:lang w:val="en-US"/>
        </w:rPr>
        <w:t>113583 a total of 97 patients</w:t>
      </w:r>
      <w:r w:rsidR="00935902">
        <w:rPr>
          <w:lang w:val="en-US"/>
        </w:rPr>
        <w:t>,</w:t>
      </w:r>
      <w:r w:rsidRPr="00B973B4">
        <w:rPr>
          <w:lang w:val="en-US"/>
        </w:rPr>
        <w:t xml:space="preserve"> 40 </w:t>
      </w:r>
      <w:r w:rsidR="00935902">
        <w:rPr>
          <w:lang w:val="en-US"/>
        </w:rPr>
        <w:t>in C</w:t>
      </w:r>
      <w:r w:rsidRPr="00B973B4">
        <w:rPr>
          <w:lang w:val="en-US"/>
        </w:rPr>
        <w:t xml:space="preserve">ohort A and 57 in </w:t>
      </w:r>
      <w:r w:rsidR="00935902">
        <w:rPr>
          <w:lang w:val="en-US"/>
        </w:rPr>
        <w:t>C</w:t>
      </w:r>
      <w:r w:rsidRPr="00B973B4">
        <w:rPr>
          <w:lang w:val="en-US"/>
        </w:rPr>
        <w:t xml:space="preserve">ohort B were enrolled at 10 sites in </w:t>
      </w:r>
      <w:r w:rsidR="00935902">
        <w:rPr>
          <w:lang w:val="en-US"/>
        </w:rPr>
        <w:t>two</w:t>
      </w:r>
      <w:r w:rsidRPr="00B973B4">
        <w:rPr>
          <w:lang w:val="en-US"/>
        </w:rPr>
        <w:t xml:space="preserve"> countries (US and Australia). The first patient was enrolled on 27</w:t>
      </w:r>
      <w:r w:rsidR="00935902">
        <w:rPr>
          <w:lang w:val="en-US"/>
        </w:rPr>
        <w:t xml:space="preserve"> </w:t>
      </w:r>
      <w:r w:rsidRPr="00B973B4">
        <w:rPr>
          <w:lang w:val="en-US"/>
        </w:rPr>
        <w:t xml:space="preserve">November 2009 and </w:t>
      </w:r>
      <w:r w:rsidR="00DA7159">
        <w:rPr>
          <w:lang w:val="en-US"/>
        </w:rPr>
        <w:t xml:space="preserve">the </w:t>
      </w:r>
      <w:r w:rsidRPr="00B973B4">
        <w:rPr>
          <w:lang w:val="en-US"/>
        </w:rPr>
        <w:t xml:space="preserve">data </w:t>
      </w:r>
      <w:r w:rsidR="00935902" w:rsidRPr="00B973B4">
        <w:rPr>
          <w:lang w:val="en-US"/>
        </w:rPr>
        <w:t>cut</w:t>
      </w:r>
      <w:r w:rsidR="00990985">
        <w:rPr>
          <w:lang w:val="en-US"/>
        </w:rPr>
        <w:t>-</w:t>
      </w:r>
      <w:r w:rsidR="00935902" w:rsidRPr="00B973B4">
        <w:rPr>
          <w:lang w:val="en-US"/>
        </w:rPr>
        <w:t>off</w:t>
      </w:r>
      <w:r w:rsidRPr="00B973B4">
        <w:rPr>
          <w:lang w:val="en-US"/>
        </w:rPr>
        <w:t xml:space="preserve"> date </w:t>
      </w:r>
      <w:r w:rsidR="00DA7159">
        <w:rPr>
          <w:lang w:val="en-US"/>
        </w:rPr>
        <w:t xml:space="preserve">was </w:t>
      </w:r>
      <w:r w:rsidRPr="00B973B4">
        <w:rPr>
          <w:lang w:val="en-US"/>
        </w:rPr>
        <w:t>25 July 2011. Efficacy data in this analys</w:t>
      </w:r>
      <w:r w:rsidR="00935902">
        <w:rPr>
          <w:lang w:val="en-US"/>
        </w:rPr>
        <w:t>i</w:t>
      </w:r>
      <w:r w:rsidRPr="00B973B4">
        <w:rPr>
          <w:lang w:val="en-US"/>
        </w:rPr>
        <w:t xml:space="preserve">s is based on </w:t>
      </w:r>
      <w:r w:rsidR="00935902">
        <w:rPr>
          <w:lang w:val="en-US"/>
        </w:rPr>
        <w:t>C</w:t>
      </w:r>
      <w:r w:rsidRPr="00B973B4">
        <w:rPr>
          <w:lang w:val="en-US"/>
        </w:rPr>
        <w:t xml:space="preserve">ohort B as this represents the population of interest for the proposed marketing application and also it is noted that in </w:t>
      </w:r>
      <w:r w:rsidR="00935902">
        <w:rPr>
          <w:lang w:val="en-US"/>
        </w:rPr>
        <w:t>C</w:t>
      </w:r>
      <w:r w:rsidRPr="00B973B4">
        <w:rPr>
          <w:lang w:val="en-US"/>
        </w:rPr>
        <w:t xml:space="preserve">ohort </w:t>
      </w:r>
      <w:proofErr w:type="gramStart"/>
      <w:r w:rsidRPr="00B973B4">
        <w:rPr>
          <w:lang w:val="en-US"/>
        </w:rPr>
        <w:t>A</w:t>
      </w:r>
      <w:proofErr w:type="gramEnd"/>
      <w:r w:rsidRPr="00B973B4">
        <w:rPr>
          <w:lang w:val="en-US"/>
        </w:rPr>
        <w:t xml:space="preserve"> no responses occurred with therapy.</w:t>
      </w:r>
    </w:p>
    <w:p w:rsidR="00B973B4" w:rsidRPr="00B973B4" w:rsidRDefault="00B973B4" w:rsidP="00B973B4">
      <w:pPr>
        <w:rPr>
          <w:lang w:val="en-US"/>
        </w:rPr>
      </w:pPr>
      <w:r w:rsidRPr="00B973B4">
        <w:rPr>
          <w:lang w:val="en-US"/>
        </w:rPr>
        <w:t xml:space="preserve">In the </w:t>
      </w:r>
      <w:r w:rsidR="00935902">
        <w:rPr>
          <w:lang w:val="en-US"/>
        </w:rPr>
        <w:t>P</w:t>
      </w:r>
      <w:r w:rsidRPr="00B973B4">
        <w:rPr>
          <w:lang w:val="en-US"/>
        </w:rPr>
        <w:t xml:space="preserve">hase I </w:t>
      </w:r>
      <w:r w:rsidR="00935902">
        <w:rPr>
          <w:lang w:val="en-US"/>
        </w:rPr>
        <w:t>S</w:t>
      </w:r>
      <w:r w:rsidRPr="00B973B4">
        <w:rPr>
          <w:lang w:val="en-US"/>
        </w:rPr>
        <w:t xml:space="preserve">tudy </w:t>
      </w:r>
      <w:r w:rsidR="006D57A6">
        <w:rPr>
          <w:lang w:val="en-US"/>
        </w:rPr>
        <w:t>MEK</w:t>
      </w:r>
      <w:r w:rsidRPr="00B973B4">
        <w:rPr>
          <w:lang w:val="en-US"/>
        </w:rPr>
        <w:t>111054 a total of 206 patients were enrolled at 10 sites in the US</w:t>
      </w:r>
      <w:r w:rsidR="008E53D2">
        <w:rPr>
          <w:lang w:val="en-US"/>
        </w:rPr>
        <w:t>. The first patient was enrolled on</w:t>
      </w:r>
      <w:r w:rsidRPr="00B973B4">
        <w:rPr>
          <w:lang w:val="en-US"/>
        </w:rPr>
        <w:t xml:space="preserve">31 July 2008 </w:t>
      </w:r>
      <w:r w:rsidR="008E53D2">
        <w:rPr>
          <w:lang w:val="en-US"/>
        </w:rPr>
        <w:t xml:space="preserve">and the data </w:t>
      </w:r>
      <w:proofErr w:type="spellStart"/>
      <w:r w:rsidR="008E53D2">
        <w:rPr>
          <w:lang w:val="en-US"/>
        </w:rPr>
        <w:t>cut off</w:t>
      </w:r>
      <w:proofErr w:type="spellEnd"/>
      <w:r w:rsidR="008E53D2">
        <w:rPr>
          <w:lang w:val="en-US"/>
        </w:rPr>
        <w:t xml:space="preserve"> </w:t>
      </w:r>
      <w:r w:rsidR="00510429">
        <w:rPr>
          <w:lang w:val="en-US"/>
        </w:rPr>
        <w:t xml:space="preserve">date </w:t>
      </w:r>
      <w:r w:rsidR="008E53D2">
        <w:rPr>
          <w:lang w:val="en-US"/>
        </w:rPr>
        <w:t>was</w:t>
      </w:r>
      <w:r w:rsidRPr="00B973B4">
        <w:rPr>
          <w:lang w:val="en-US"/>
        </w:rPr>
        <w:t xml:space="preserve"> 7 June 2011. Of these</w:t>
      </w:r>
      <w:r w:rsidR="009A41C2">
        <w:rPr>
          <w:lang w:val="en-US"/>
        </w:rPr>
        <w:t>,</w:t>
      </w:r>
      <w:r w:rsidRPr="00B973B4">
        <w:rPr>
          <w:lang w:val="en-US"/>
        </w:rPr>
        <w:t xml:space="preserve"> 81 patients had melanoma and efficacy data pertinent to the subject population of interest for the submission involved 30 patients with BRAF mutation</w:t>
      </w:r>
      <w:r w:rsidR="00990985">
        <w:rPr>
          <w:lang w:val="en-US"/>
        </w:rPr>
        <w:t>-</w:t>
      </w:r>
      <w:r w:rsidRPr="00B973B4">
        <w:rPr>
          <w:lang w:val="en-US"/>
        </w:rPr>
        <w:t>positive melanoma with n</w:t>
      </w:r>
      <w:r w:rsidR="006A6E48">
        <w:rPr>
          <w:lang w:val="en-US"/>
        </w:rPr>
        <w:t>o prior BRAF inhibitor therapy.</w:t>
      </w:r>
    </w:p>
    <w:p w:rsidR="00B973B4" w:rsidRPr="00B973B4" w:rsidRDefault="002C057D" w:rsidP="00AE414C">
      <w:pPr>
        <w:pStyle w:val="Heading5"/>
        <w:rPr>
          <w:lang w:val="en-US"/>
        </w:rPr>
      </w:pPr>
      <w:r>
        <w:rPr>
          <w:lang w:val="en-US"/>
        </w:rPr>
        <w:t>Subject disposition</w:t>
      </w:r>
    </w:p>
    <w:p w:rsidR="00B973B4" w:rsidRPr="00B973B4" w:rsidRDefault="00B973B4" w:rsidP="00B973B4">
      <w:pPr>
        <w:rPr>
          <w:lang w:val="en-US"/>
        </w:rPr>
      </w:pPr>
      <w:r w:rsidRPr="00B973B4">
        <w:rPr>
          <w:lang w:val="en-US"/>
        </w:rPr>
        <w:t>At the data cut</w:t>
      </w:r>
      <w:r w:rsidR="00990985">
        <w:rPr>
          <w:lang w:val="en-US"/>
        </w:rPr>
        <w:t>-</w:t>
      </w:r>
      <w:r w:rsidRPr="00B973B4">
        <w:rPr>
          <w:lang w:val="en-US"/>
        </w:rPr>
        <w:t xml:space="preserve">off date for the pivotal </w:t>
      </w:r>
      <w:r w:rsidR="009A41C2">
        <w:rPr>
          <w:lang w:val="en-US"/>
        </w:rPr>
        <w:t>S</w:t>
      </w:r>
      <w:r w:rsidRPr="00B973B4">
        <w:rPr>
          <w:lang w:val="en-US"/>
        </w:rPr>
        <w:t xml:space="preserve">tudy </w:t>
      </w:r>
      <w:r w:rsidR="00B61BB5">
        <w:rPr>
          <w:lang w:val="en-US"/>
        </w:rPr>
        <w:t>MEK</w:t>
      </w:r>
      <w:r w:rsidRPr="00B973B4">
        <w:rPr>
          <w:lang w:val="en-US"/>
        </w:rPr>
        <w:t xml:space="preserve">114267 the majority of patients in both arms had discontinued treatment with more patients discontinuing treatment in the chemotherapy arm compared to the </w:t>
      </w:r>
      <w:proofErr w:type="spellStart"/>
      <w:r w:rsidR="009A41C2">
        <w:rPr>
          <w:lang w:val="en-US"/>
        </w:rPr>
        <w:t>t</w:t>
      </w:r>
      <w:r w:rsidRPr="00B973B4">
        <w:rPr>
          <w:lang w:val="en-US"/>
        </w:rPr>
        <w:t>rametinib</w:t>
      </w:r>
      <w:proofErr w:type="spellEnd"/>
      <w:r w:rsidRPr="00B973B4">
        <w:rPr>
          <w:lang w:val="en-US"/>
        </w:rPr>
        <w:t xml:space="preserve"> arm as indicated in </w:t>
      </w:r>
      <w:r w:rsidR="009A41C2">
        <w:rPr>
          <w:lang w:val="en-US"/>
        </w:rPr>
        <w:t>Table 7</w:t>
      </w:r>
      <w:r w:rsidRPr="00B973B4">
        <w:rPr>
          <w:lang w:val="en-US"/>
        </w:rPr>
        <w:t xml:space="preserve">. Disease progression was the main reason for discontinuing treatment in both arms and the proportion of patients discontinued because of </w:t>
      </w:r>
      <w:r w:rsidR="009A41C2">
        <w:rPr>
          <w:lang w:val="en-US"/>
        </w:rPr>
        <w:t>AEs</w:t>
      </w:r>
      <w:r w:rsidRPr="00B973B4">
        <w:rPr>
          <w:lang w:val="en-US"/>
        </w:rPr>
        <w:t xml:space="preserve"> was slightly higher in the </w:t>
      </w:r>
      <w:proofErr w:type="spellStart"/>
      <w:r w:rsidR="009A41C2">
        <w:rPr>
          <w:lang w:val="en-US"/>
        </w:rPr>
        <w:t>t</w:t>
      </w:r>
      <w:r w:rsidRPr="00B973B4">
        <w:rPr>
          <w:lang w:val="en-US"/>
        </w:rPr>
        <w:t>rametinib</w:t>
      </w:r>
      <w:proofErr w:type="spellEnd"/>
      <w:r w:rsidRPr="00B973B4">
        <w:rPr>
          <w:lang w:val="en-US"/>
        </w:rPr>
        <w:t xml:space="preserve"> arm at 10% compared with the chemotherapy arm of 6%. As of the date of cut</w:t>
      </w:r>
      <w:r w:rsidR="00990985">
        <w:rPr>
          <w:lang w:val="en-US"/>
        </w:rPr>
        <w:t>-</w:t>
      </w:r>
      <w:r w:rsidRPr="00B973B4">
        <w:rPr>
          <w:lang w:val="en-US"/>
        </w:rPr>
        <w:t xml:space="preserve">off more patients in the </w:t>
      </w:r>
      <w:proofErr w:type="spellStart"/>
      <w:r w:rsidR="009A41C2">
        <w:rPr>
          <w:lang w:val="en-US"/>
        </w:rPr>
        <w:t>t</w:t>
      </w:r>
      <w:r w:rsidRPr="00B973B4">
        <w:rPr>
          <w:lang w:val="en-US"/>
        </w:rPr>
        <w:t>rametinib</w:t>
      </w:r>
      <w:proofErr w:type="spellEnd"/>
      <w:r w:rsidRPr="00B973B4">
        <w:rPr>
          <w:lang w:val="en-US"/>
        </w:rPr>
        <w:t xml:space="preserve"> arm were continuing </w:t>
      </w:r>
      <w:r w:rsidR="008E53D2">
        <w:rPr>
          <w:lang w:val="en-US"/>
        </w:rPr>
        <w:t>in</w:t>
      </w:r>
      <w:r w:rsidRPr="00B973B4">
        <w:rPr>
          <w:lang w:val="en-US"/>
        </w:rPr>
        <w:t xml:space="preserve"> follow up (79%) compared with the chemotherapy arm of 60%.</w:t>
      </w:r>
    </w:p>
    <w:p w:rsidR="009A41C2" w:rsidRDefault="009A41C2" w:rsidP="00990985">
      <w:pPr>
        <w:pStyle w:val="TableTitle"/>
        <w:rPr>
          <w:lang w:val="en-US"/>
        </w:rPr>
      </w:pPr>
      <w:r>
        <w:rPr>
          <w:lang w:val="en-US"/>
        </w:rPr>
        <w:t>Table 7: Study treatment status (MEK114267 and MEK113583)</w:t>
      </w:r>
      <w:r w:rsidRPr="009A41C2">
        <w:rPr>
          <w:noProof/>
          <w:lang w:eastAsia="en-AU"/>
        </w:rPr>
        <w:drawing>
          <wp:inline distT="0" distB="0" distL="0" distR="0">
            <wp:extent cx="5270500" cy="2568346"/>
            <wp:effectExtent l="0" t="0" r="0" b="0"/>
            <wp:docPr id="25" name="Picture 25" descr="Table 7: Study treatment status (MEK114267 and MEK113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0500" cy="2568346"/>
                    </a:xfrm>
                    <a:prstGeom prst="rect">
                      <a:avLst/>
                    </a:prstGeom>
                    <a:noFill/>
                    <a:ln>
                      <a:noFill/>
                    </a:ln>
                  </pic:spPr>
                </pic:pic>
              </a:graphicData>
            </a:graphic>
          </wp:inline>
        </w:drawing>
      </w:r>
    </w:p>
    <w:p w:rsidR="009A41C2" w:rsidRDefault="00B973B4" w:rsidP="00B973B4">
      <w:pPr>
        <w:rPr>
          <w:lang w:val="en-US"/>
        </w:rPr>
      </w:pPr>
      <w:r w:rsidRPr="00B973B4">
        <w:rPr>
          <w:lang w:val="en-US"/>
        </w:rPr>
        <w:t>At the cut</w:t>
      </w:r>
      <w:r w:rsidR="00990985">
        <w:rPr>
          <w:lang w:val="en-US"/>
        </w:rPr>
        <w:t>-</w:t>
      </w:r>
      <w:r w:rsidRPr="00B973B4">
        <w:rPr>
          <w:lang w:val="en-US"/>
        </w:rPr>
        <w:t xml:space="preserve">off date for </w:t>
      </w:r>
      <w:r w:rsidR="009A41C2">
        <w:rPr>
          <w:lang w:val="en-US"/>
        </w:rPr>
        <w:t>S</w:t>
      </w:r>
      <w:r w:rsidRPr="00B973B4">
        <w:rPr>
          <w:lang w:val="en-US"/>
        </w:rPr>
        <w:t xml:space="preserve">tudy </w:t>
      </w:r>
      <w:r w:rsidR="006D57A6">
        <w:rPr>
          <w:lang w:val="en-US"/>
        </w:rPr>
        <w:t>MEK</w:t>
      </w:r>
      <w:r w:rsidRPr="00B973B4">
        <w:rPr>
          <w:lang w:val="en-US"/>
        </w:rPr>
        <w:t xml:space="preserve">113583 the majority of patients had discontinued treatment as indicated in Table </w:t>
      </w:r>
      <w:r w:rsidR="009A41C2">
        <w:rPr>
          <w:lang w:val="en-US"/>
        </w:rPr>
        <w:t>7</w:t>
      </w:r>
      <w:r w:rsidRPr="00B973B4">
        <w:rPr>
          <w:lang w:val="en-US"/>
        </w:rPr>
        <w:t>. Again disease progression was the most common reason for discontinuing treatment and the median follow up time at this cut</w:t>
      </w:r>
      <w:r w:rsidR="00990985">
        <w:rPr>
          <w:lang w:val="en-US"/>
        </w:rPr>
        <w:t>-</w:t>
      </w:r>
      <w:r w:rsidRPr="00B973B4">
        <w:rPr>
          <w:lang w:val="en-US"/>
        </w:rPr>
        <w:t>off date was 10.4 months.</w:t>
      </w:r>
    </w:p>
    <w:p w:rsidR="00B973B4" w:rsidRPr="00B973B4" w:rsidRDefault="00B973B4" w:rsidP="00B973B4">
      <w:pPr>
        <w:rPr>
          <w:lang w:val="en-US"/>
        </w:rPr>
      </w:pPr>
      <w:r w:rsidRPr="00B973B4">
        <w:rPr>
          <w:lang w:val="en-US"/>
        </w:rPr>
        <w:t xml:space="preserve">For the </w:t>
      </w:r>
      <w:r w:rsidR="009A41C2">
        <w:rPr>
          <w:lang w:val="en-US"/>
        </w:rPr>
        <w:t>S</w:t>
      </w:r>
      <w:r w:rsidRPr="00B973B4">
        <w:rPr>
          <w:lang w:val="en-US"/>
        </w:rPr>
        <w:t xml:space="preserve">tudy </w:t>
      </w:r>
      <w:r w:rsidR="006D57A6">
        <w:rPr>
          <w:lang w:val="en-US"/>
        </w:rPr>
        <w:t>MEK</w:t>
      </w:r>
      <w:r w:rsidRPr="00B973B4">
        <w:rPr>
          <w:lang w:val="en-US"/>
        </w:rPr>
        <w:t>111054 at the cut</w:t>
      </w:r>
      <w:r w:rsidR="00990985">
        <w:rPr>
          <w:lang w:val="en-US"/>
        </w:rPr>
        <w:t>-</w:t>
      </w:r>
      <w:r w:rsidRPr="00B973B4">
        <w:rPr>
          <w:lang w:val="en-US"/>
        </w:rPr>
        <w:t>off date for the relevant patients</w:t>
      </w:r>
      <w:r w:rsidR="009A41C2">
        <w:rPr>
          <w:lang w:val="en-US"/>
        </w:rPr>
        <w:t>,</w:t>
      </w:r>
      <w:r w:rsidRPr="00B973B4">
        <w:rPr>
          <w:lang w:val="en-US"/>
        </w:rPr>
        <w:t xml:space="preserve"> 28 of 30 patients or 93% had discontinued treatment and withdrawn from the study with disease progression being </w:t>
      </w:r>
      <w:r w:rsidR="006A6E48">
        <w:rPr>
          <w:lang w:val="en-US"/>
        </w:rPr>
        <w:t>responsible in 80% of patients.</w:t>
      </w:r>
    </w:p>
    <w:p w:rsidR="009A41C2" w:rsidRDefault="00B973B4" w:rsidP="00B973B4">
      <w:pPr>
        <w:rPr>
          <w:lang w:val="en-US"/>
        </w:rPr>
      </w:pPr>
      <w:r w:rsidRPr="00B973B4">
        <w:rPr>
          <w:lang w:val="en-US"/>
        </w:rPr>
        <w:t xml:space="preserve">The patient population </w:t>
      </w:r>
      <w:proofErr w:type="spellStart"/>
      <w:r w:rsidRPr="00B973B4">
        <w:rPr>
          <w:lang w:val="en-US"/>
        </w:rPr>
        <w:t>utili</w:t>
      </w:r>
      <w:r w:rsidR="009A41C2">
        <w:rPr>
          <w:lang w:val="en-US"/>
        </w:rPr>
        <w:t>s</w:t>
      </w:r>
      <w:r w:rsidRPr="00B973B4">
        <w:rPr>
          <w:lang w:val="en-US"/>
        </w:rPr>
        <w:t>ed</w:t>
      </w:r>
      <w:proofErr w:type="spellEnd"/>
      <w:r w:rsidRPr="00B973B4">
        <w:rPr>
          <w:lang w:val="en-US"/>
        </w:rPr>
        <w:t xml:space="preserve"> in the efficacy analyses is indicated in </w:t>
      </w:r>
      <w:r w:rsidR="009A41C2">
        <w:rPr>
          <w:lang w:val="en-US"/>
        </w:rPr>
        <w:t>Table 8.</w:t>
      </w:r>
    </w:p>
    <w:p w:rsidR="009A41C2" w:rsidRDefault="009A41C2" w:rsidP="009A41C2">
      <w:pPr>
        <w:pStyle w:val="TableTitle"/>
        <w:rPr>
          <w:lang w:val="en-US"/>
        </w:rPr>
      </w:pPr>
      <w:r>
        <w:rPr>
          <w:lang w:val="en-US"/>
        </w:rPr>
        <w:lastRenderedPageBreak/>
        <w:t>Table 8: Study populations</w:t>
      </w:r>
    </w:p>
    <w:p w:rsidR="009A41C2" w:rsidRDefault="009A41C2" w:rsidP="006A6E48">
      <w:pPr>
        <w:rPr>
          <w:lang w:val="en-US"/>
        </w:rPr>
      </w:pPr>
      <w:r>
        <w:rPr>
          <w:noProof/>
          <w:lang w:eastAsia="en-AU"/>
        </w:rPr>
        <w:drawing>
          <wp:inline distT="0" distB="0" distL="0" distR="0" wp14:anchorId="76ABD2EE" wp14:editId="38C7FBC8">
            <wp:extent cx="5191125" cy="2609850"/>
            <wp:effectExtent l="19050" t="0" r="9525" b="0"/>
            <wp:docPr id="17" name="Picture 17" descr="Table 8: Study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srcRect/>
                    <a:stretch>
                      <a:fillRect/>
                    </a:stretch>
                  </pic:blipFill>
                  <pic:spPr bwMode="auto">
                    <a:xfrm>
                      <a:off x="0" y="0"/>
                      <a:ext cx="5191125" cy="2609850"/>
                    </a:xfrm>
                    <a:prstGeom prst="rect">
                      <a:avLst/>
                    </a:prstGeom>
                    <a:noFill/>
                    <a:ln w="9525">
                      <a:noFill/>
                      <a:miter lim="800000"/>
                      <a:headEnd/>
                      <a:tailEnd/>
                    </a:ln>
                  </pic:spPr>
                </pic:pic>
              </a:graphicData>
            </a:graphic>
          </wp:inline>
        </w:drawing>
      </w:r>
    </w:p>
    <w:p w:rsidR="00B973B4" w:rsidRPr="00B973B4" w:rsidRDefault="00B973B4" w:rsidP="00AE414C">
      <w:pPr>
        <w:pStyle w:val="Heading5"/>
        <w:rPr>
          <w:lang w:val="en-US"/>
        </w:rPr>
      </w:pPr>
      <w:r w:rsidRPr="00B973B4">
        <w:rPr>
          <w:lang w:val="en-US"/>
        </w:rPr>
        <w:t xml:space="preserve">Demographic and </w:t>
      </w:r>
      <w:r w:rsidR="006A6E48">
        <w:rPr>
          <w:lang w:val="en-US"/>
        </w:rPr>
        <w:t>d</w:t>
      </w:r>
      <w:r w:rsidR="002C057D">
        <w:rPr>
          <w:lang w:val="en-US"/>
        </w:rPr>
        <w:t xml:space="preserve">isease </w:t>
      </w:r>
      <w:r w:rsidR="006A6E48">
        <w:rPr>
          <w:lang w:val="en-US"/>
        </w:rPr>
        <w:t>c</w:t>
      </w:r>
      <w:r w:rsidR="002C057D">
        <w:rPr>
          <w:lang w:val="en-US"/>
        </w:rPr>
        <w:t>haracteristics</w:t>
      </w:r>
    </w:p>
    <w:p w:rsidR="00B973B4" w:rsidRPr="00B973B4" w:rsidRDefault="00B973B4" w:rsidP="00B973B4">
      <w:pPr>
        <w:rPr>
          <w:lang w:val="en-US"/>
        </w:rPr>
      </w:pPr>
      <w:r w:rsidRPr="00B973B4">
        <w:rPr>
          <w:lang w:val="en-US"/>
        </w:rPr>
        <w:t>Overall patients enrolled in the three studies were representative of patients with BRAF V600 mutation positiv</w:t>
      </w:r>
      <w:r w:rsidR="006A6E48">
        <w:rPr>
          <w:lang w:val="en-US"/>
        </w:rPr>
        <w:t>e advanced metastatic melanoma.</w:t>
      </w:r>
    </w:p>
    <w:p w:rsidR="009A41C2" w:rsidRDefault="00B973B4" w:rsidP="00B973B4">
      <w:pPr>
        <w:rPr>
          <w:lang w:val="en-US"/>
        </w:rPr>
      </w:pPr>
      <w:r w:rsidRPr="00B973B4">
        <w:rPr>
          <w:lang w:val="en-US"/>
        </w:rPr>
        <w:t xml:space="preserve">For the pivotal study demographic characteristics were well balanced between the two treatment arms with the exception of sex as indicated in </w:t>
      </w:r>
      <w:r w:rsidR="009A41C2">
        <w:rPr>
          <w:lang w:val="en-US"/>
        </w:rPr>
        <w:t>Table 9.</w:t>
      </w:r>
    </w:p>
    <w:p w:rsidR="009A41C2" w:rsidRDefault="009A41C2" w:rsidP="009A41C2">
      <w:pPr>
        <w:pStyle w:val="TableTitle"/>
        <w:rPr>
          <w:lang w:val="en-US"/>
        </w:rPr>
      </w:pPr>
      <w:r>
        <w:rPr>
          <w:lang w:val="en-US"/>
        </w:rPr>
        <w:t>Table 9: Demography and disease characteristics at baseline</w:t>
      </w:r>
    </w:p>
    <w:p w:rsidR="009A41C2" w:rsidRDefault="009A41C2" w:rsidP="006A6E48">
      <w:r w:rsidRPr="009A41C2">
        <w:rPr>
          <w:noProof/>
          <w:lang w:eastAsia="en-AU"/>
        </w:rPr>
        <w:drawing>
          <wp:inline distT="0" distB="0" distL="0" distR="0" wp14:anchorId="2D798372" wp14:editId="29B479E4">
            <wp:extent cx="5270500" cy="3875368"/>
            <wp:effectExtent l="0" t="0" r="0" b="0"/>
            <wp:docPr id="28" name="Picture 28" descr="Table 9: Demography and disease characteristics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0500" cy="3875368"/>
                    </a:xfrm>
                    <a:prstGeom prst="rect">
                      <a:avLst/>
                    </a:prstGeom>
                    <a:noFill/>
                    <a:ln>
                      <a:noFill/>
                    </a:ln>
                  </pic:spPr>
                </pic:pic>
              </a:graphicData>
            </a:graphic>
          </wp:inline>
        </w:drawing>
      </w:r>
    </w:p>
    <w:p w:rsidR="00AE414C" w:rsidRDefault="00B973B4" w:rsidP="00AE414C">
      <w:r w:rsidRPr="009A41C2">
        <w:t xml:space="preserve">More patients in the </w:t>
      </w:r>
      <w:proofErr w:type="spellStart"/>
      <w:r w:rsidR="009A41C2">
        <w:t>t</w:t>
      </w:r>
      <w:r w:rsidRPr="009A41C2">
        <w:t>rametinib</w:t>
      </w:r>
      <w:proofErr w:type="spellEnd"/>
      <w:r w:rsidRPr="009A41C2">
        <w:t xml:space="preserve"> arm had stage M1C melanoma at screening and the median time from diagnosis of metastatic disease to </w:t>
      </w:r>
      <w:r w:rsidR="009A41C2" w:rsidRPr="009A41C2">
        <w:t>enrolment</w:t>
      </w:r>
      <w:r w:rsidRPr="009A41C2">
        <w:t xml:space="preserve"> in the study was longer in the </w:t>
      </w:r>
      <w:proofErr w:type="spellStart"/>
      <w:r w:rsidR="009A41C2">
        <w:t>tr</w:t>
      </w:r>
      <w:r w:rsidRPr="009A41C2">
        <w:t>ametinib</w:t>
      </w:r>
      <w:proofErr w:type="spellEnd"/>
      <w:r w:rsidRPr="009A41C2">
        <w:t xml:space="preserve"> arm compared with the chemotherapy arm. Most patients had visceral disease and had not had prior chemotherapy or immunotherapy. Demographic and disease characteristics in patients with the </w:t>
      </w:r>
      <w:r w:rsidRPr="009A41C2">
        <w:lastRenderedPageBreak/>
        <w:t>V600E mutation</w:t>
      </w:r>
      <w:r w:rsidR="004407E8">
        <w:t>-</w:t>
      </w:r>
      <w:r w:rsidRPr="009A41C2">
        <w:t xml:space="preserve">positive melanoma with no prior brain metastases and the V600K populations were also well balanced between the treatment arms and similar to that observed in the ITT population. Other disease characteristics are also indicated in </w:t>
      </w:r>
      <w:r w:rsidR="009A41C2">
        <w:t>Table 10.</w:t>
      </w:r>
    </w:p>
    <w:p w:rsidR="009A41C2" w:rsidRDefault="009A41C2" w:rsidP="00AE414C">
      <w:pPr>
        <w:pStyle w:val="TableTitle"/>
        <w:keepNext w:val="0"/>
        <w:widowControl w:val="0"/>
      </w:pPr>
      <w:r>
        <w:t>Table 10: Disease characteristics at baseline</w:t>
      </w:r>
    </w:p>
    <w:p w:rsidR="006A6E48" w:rsidRDefault="00033B72" w:rsidP="006A6E48">
      <w:r w:rsidRPr="00033B72">
        <w:rPr>
          <w:noProof/>
          <w:lang w:eastAsia="en-AU"/>
        </w:rPr>
        <w:drawing>
          <wp:inline distT="0" distB="0" distL="0" distR="0" wp14:anchorId="39A7FA4A" wp14:editId="7C39AF50">
            <wp:extent cx="5270500" cy="5519746"/>
            <wp:effectExtent l="0" t="0" r="0" b="0"/>
            <wp:docPr id="30" name="Picture 30" descr="Table 10: Disease characteristics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0500" cy="5519746"/>
                    </a:xfrm>
                    <a:prstGeom prst="rect">
                      <a:avLst/>
                    </a:prstGeom>
                    <a:noFill/>
                    <a:ln>
                      <a:noFill/>
                    </a:ln>
                  </pic:spPr>
                </pic:pic>
              </a:graphicData>
            </a:graphic>
          </wp:inline>
        </w:drawing>
      </w:r>
    </w:p>
    <w:p w:rsidR="00033B72" w:rsidRDefault="00033B72" w:rsidP="006A6E48">
      <w:r w:rsidRPr="00033B72">
        <w:rPr>
          <w:noProof/>
          <w:lang w:eastAsia="en-AU"/>
        </w:rPr>
        <w:lastRenderedPageBreak/>
        <w:drawing>
          <wp:inline distT="0" distB="0" distL="0" distR="0" wp14:anchorId="57BAE385" wp14:editId="37B74C92">
            <wp:extent cx="5270500" cy="2994100"/>
            <wp:effectExtent l="0" t="0" r="0" b="0"/>
            <wp:docPr id="31" name="Picture 31" descr="Table 10: Disease characteristics at baseline (p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70500" cy="2994100"/>
                    </a:xfrm>
                    <a:prstGeom prst="rect">
                      <a:avLst/>
                    </a:prstGeom>
                    <a:noFill/>
                    <a:ln>
                      <a:noFill/>
                    </a:ln>
                  </pic:spPr>
                </pic:pic>
              </a:graphicData>
            </a:graphic>
          </wp:inline>
        </w:drawing>
      </w:r>
    </w:p>
    <w:p w:rsidR="00B973B4" w:rsidRPr="00B973B4" w:rsidRDefault="00B973B4" w:rsidP="00B973B4">
      <w:pPr>
        <w:rPr>
          <w:u w:val="single"/>
          <w:lang w:val="en-US"/>
        </w:rPr>
      </w:pPr>
      <w:r w:rsidRPr="00B973B4">
        <w:rPr>
          <w:lang w:val="en-US"/>
        </w:rPr>
        <w:t xml:space="preserve">For </w:t>
      </w:r>
      <w:r w:rsidR="00033B72">
        <w:rPr>
          <w:lang w:val="en-US"/>
        </w:rPr>
        <w:t>S</w:t>
      </w:r>
      <w:r w:rsidRPr="00B973B4">
        <w:rPr>
          <w:lang w:val="en-US"/>
        </w:rPr>
        <w:t xml:space="preserve">tudy </w:t>
      </w:r>
      <w:r w:rsidR="006D57A6">
        <w:rPr>
          <w:lang w:val="en-US"/>
        </w:rPr>
        <w:t>MEK</w:t>
      </w:r>
      <w:r w:rsidRPr="00B973B4">
        <w:rPr>
          <w:lang w:val="en-US"/>
        </w:rPr>
        <w:t xml:space="preserve">113583 a slightly higher percent of patients had stage M1C disease and baseline </w:t>
      </w:r>
      <w:r w:rsidR="00033B72">
        <w:rPr>
          <w:lang w:val="en-US"/>
        </w:rPr>
        <w:t>lactate dehydrogenase (</w:t>
      </w:r>
      <w:r w:rsidRPr="00B973B4">
        <w:rPr>
          <w:lang w:val="en-US"/>
        </w:rPr>
        <w:t>LDH</w:t>
      </w:r>
      <w:r w:rsidR="00033B72">
        <w:rPr>
          <w:lang w:val="en-US"/>
        </w:rPr>
        <w:t>)</w:t>
      </w:r>
      <w:r w:rsidRPr="00B973B4">
        <w:rPr>
          <w:lang w:val="en-US"/>
        </w:rPr>
        <w:t xml:space="preserve"> was at the upper limit of normal </w:t>
      </w:r>
      <w:r w:rsidR="00033B72">
        <w:rPr>
          <w:lang w:val="en-US"/>
        </w:rPr>
        <w:t xml:space="preserve">(ULN) </w:t>
      </w:r>
      <w:r w:rsidRPr="00B973B4">
        <w:rPr>
          <w:lang w:val="en-US"/>
        </w:rPr>
        <w:t xml:space="preserve">compared to the pivotal </w:t>
      </w:r>
      <w:r w:rsidR="00033B72">
        <w:rPr>
          <w:lang w:val="en-US"/>
        </w:rPr>
        <w:t>s</w:t>
      </w:r>
      <w:r w:rsidRPr="00B973B4">
        <w:rPr>
          <w:lang w:val="en-US"/>
        </w:rPr>
        <w:t xml:space="preserve">tudy while more patients in </w:t>
      </w:r>
      <w:r w:rsidR="00033B72">
        <w:rPr>
          <w:lang w:val="en-US"/>
        </w:rPr>
        <w:t>S</w:t>
      </w:r>
      <w:r w:rsidRPr="00B973B4">
        <w:rPr>
          <w:lang w:val="en-US"/>
        </w:rPr>
        <w:t xml:space="preserve">tudy </w:t>
      </w:r>
      <w:r w:rsidR="006D57A6">
        <w:rPr>
          <w:lang w:val="en-US"/>
        </w:rPr>
        <w:t>MEK</w:t>
      </w:r>
      <w:r w:rsidRPr="00B973B4">
        <w:rPr>
          <w:lang w:val="en-US"/>
        </w:rPr>
        <w:t xml:space="preserve">111054 had baseline ECOG </w:t>
      </w:r>
      <w:r w:rsidR="00033B72">
        <w:rPr>
          <w:lang w:val="en-US"/>
        </w:rPr>
        <w:t>P</w:t>
      </w:r>
      <w:r w:rsidRPr="00B973B4">
        <w:rPr>
          <w:lang w:val="en-US"/>
        </w:rPr>
        <w:t xml:space="preserve">erformance </w:t>
      </w:r>
      <w:r w:rsidR="00033B72">
        <w:rPr>
          <w:lang w:val="en-US"/>
        </w:rPr>
        <w:t>S</w:t>
      </w:r>
      <w:r w:rsidRPr="00B973B4">
        <w:rPr>
          <w:lang w:val="en-US"/>
        </w:rPr>
        <w:t xml:space="preserve">tatus 1, and at least </w:t>
      </w:r>
      <w:r w:rsidR="00033B72">
        <w:rPr>
          <w:lang w:val="en-US"/>
        </w:rPr>
        <w:t>three</w:t>
      </w:r>
      <w:r w:rsidRPr="00B973B4">
        <w:rPr>
          <w:lang w:val="en-US"/>
        </w:rPr>
        <w:t xml:space="preserve"> disease sites and received prior chemotherapy for metastatic disease as indicated in</w:t>
      </w:r>
      <w:r w:rsidR="00033B72">
        <w:rPr>
          <w:lang w:val="en-US"/>
        </w:rPr>
        <w:t xml:space="preserve"> </w:t>
      </w:r>
      <w:r w:rsidRPr="00B973B4">
        <w:rPr>
          <w:lang w:val="en-US"/>
        </w:rPr>
        <w:t xml:space="preserve">Table </w:t>
      </w:r>
      <w:r w:rsidR="00033B72">
        <w:rPr>
          <w:lang w:val="en-US"/>
        </w:rPr>
        <w:t xml:space="preserve">10. </w:t>
      </w:r>
      <w:r w:rsidRPr="00B973B4">
        <w:rPr>
          <w:lang w:val="en-US"/>
        </w:rPr>
        <w:t xml:space="preserve">A notably higher proportion of patients in these two supportive studies had a history of prior brain metastases compared with the pivotal study. The percentage of patients in </w:t>
      </w:r>
      <w:r w:rsidR="00033B72">
        <w:rPr>
          <w:lang w:val="en-US"/>
        </w:rPr>
        <w:t>S</w:t>
      </w:r>
      <w:r w:rsidRPr="00B973B4">
        <w:rPr>
          <w:lang w:val="en-US"/>
        </w:rPr>
        <w:t xml:space="preserve">tudy </w:t>
      </w:r>
      <w:r w:rsidR="006D57A6">
        <w:rPr>
          <w:lang w:val="en-US"/>
        </w:rPr>
        <w:t>MEK</w:t>
      </w:r>
      <w:r w:rsidRPr="00B973B4">
        <w:rPr>
          <w:lang w:val="en-US"/>
        </w:rPr>
        <w:t>111054 with known BRAF V600E mutation</w:t>
      </w:r>
      <w:r w:rsidR="004407E8">
        <w:rPr>
          <w:lang w:val="en-US"/>
        </w:rPr>
        <w:t>-</w:t>
      </w:r>
      <w:r w:rsidRPr="00B973B4">
        <w:rPr>
          <w:lang w:val="en-US"/>
        </w:rPr>
        <w:t>positive melanoma was lower than in the other two studies.</w:t>
      </w:r>
    </w:p>
    <w:p w:rsidR="00B973B4" w:rsidRPr="00B973B4" w:rsidRDefault="002C057D" w:rsidP="00AE414C">
      <w:pPr>
        <w:pStyle w:val="Heading4"/>
        <w:rPr>
          <w:lang w:val="en-US"/>
        </w:rPr>
      </w:pPr>
      <w:r>
        <w:rPr>
          <w:lang w:val="en-US"/>
        </w:rPr>
        <w:t>Prior anti-cancer therapy</w:t>
      </w:r>
    </w:p>
    <w:p w:rsidR="00B973B4" w:rsidRDefault="00B973B4" w:rsidP="00B973B4">
      <w:pPr>
        <w:rPr>
          <w:lang w:val="en-US"/>
        </w:rPr>
      </w:pPr>
      <w:r w:rsidRPr="00B973B4">
        <w:rPr>
          <w:lang w:val="en-US"/>
        </w:rPr>
        <w:t xml:space="preserve">In the pivotal study 301 patients or 93% had received at least one prior anti-cancer therapy, 113 or 35% had received prior chemotherapy and is indicated in </w:t>
      </w:r>
      <w:r w:rsidR="00033B72">
        <w:rPr>
          <w:lang w:val="en-US"/>
        </w:rPr>
        <w:t xml:space="preserve">Table 11. </w:t>
      </w:r>
      <w:r w:rsidRPr="00B973B4">
        <w:rPr>
          <w:lang w:val="en-US"/>
        </w:rPr>
        <w:t xml:space="preserve">The type of prior anti-cancer therapy received was similar </w:t>
      </w:r>
      <w:r w:rsidR="006A6E48">
        <w:rPr>
          <w:lang w:val="en-US"/>
        </w:rPr>
        <w:t>between the two treatment arms.</w:t>
      </w:r>
    </w:p>
    <w:p w:rsidR="00033B72" w:rsidRDefault="00033B72" w:rsidP="00033B72">
      <w:pPr>
        <w:pStyle w:val="TableTitle"/>
        <w:rPr>
          <w:lang w:val="en-US"/>
        </w:rPr>
      </w:pPr>
      <w:r>
        <w:rPr>
          <w:lang w:val="en-US"/>
        </w:rPr>
        <w:t>Table 11: Summary of prior anti-cancer therapy</w:t>
      </w:r>
    </w:p>
    <w:p w:rsidR="00033B72" w:rsidRDefault="00033B72" w:rsidP="007953E6">
      <w:pPr>
        <w:rPr>
          <w:lang w:val="en-US"/>
        </w:rPr>
      </w:pPr>
      <w:r w:rsidRPr="00033B72">
        <w:rPr>
          <w:noProof/>
          <w:lang w:eastAsia="en-AU"/>
        </w:rPr>
        <w:drawing>
          <wp:inline distT="0" distB="0" distL="0" distR="0" wp14:anchorId="2CCE9884" wp14:editId="0CBDDA9F">
            <wp:extent cx="5270500" cy="3254362"/>
            <wp:effectExtent l="0" t="0" r="0" b="0"/>
            <wp:docPr id="33" name="Picture 33" descr="Table 11: Summary of prior anti-cancer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70500" cy="3254362"/>
                    </a:xfrm>
                    <a:prstGeom prst="rect">
                      <a:avLst/>
                    </a:prstGeom>
                    <a:noFill/>
                    <a:ln>
                      <a:noFill/>
                    </a:ln>
                  </pic:spPr>
                </pic:pic>
              </a:graphicData>
            </a:graphic>
          </wp:inline>
        </w:drawing>
      </w:r>
    </w:p>
    <w:p w:rsidR="00B973B4" w:rsidRPr="00B973B4" w:rsidRDefault="00B973B4" w:rsidP="00B973B4">
      <w:pPr>
        <w:rPr>
          <w:lang w:val="en-US"/>
        </w:rPr>
      </w:pPr>
      <w:r w:rsidRPr="00B973B4">
        <w:rPr>
          <w:lang w:val="en-US"/>
        </w:rPr>
        <w:lastRenderedPageBreak/>
        <w:t>It is noted that for the two supportive studies more patients received prior anti-cancer treatment than those in the pivotal s</w:t>
      </w:r>
      <w:r w:rsidR="007953E6">
        <w:rPr>
          <w:lang w:val="en-US"/>
        </w:rPr>
        <w:t>tudy particularly chemotherapy.</w:t>
      </w:r>
    </w:p>
    <w:p w:rsidR="00B973B4" w:rsidRPr="00B973B4" w:rsidRDefault="00B973B4" w:rsidP="00AE414C">
      <w:pPr>
        <w:pStyle w:val="Heading4"/>
        <w:rPr>
          <w:lang w:val="en-US"/>
        </w:rPr>
      </w:pPr>
      <w:r w:rsidRPr="00B973B4">
        <w:rPr>
          <w:lang w:val="en-US"/>
        </w:rPr>
        <w:t>Pos</w:t>
      </w:r>
      <w:r w:rsidR="002C057D">
        <w:rPr>
          <w:lang w:val="en-US"/>
        </w:rPr>
        <w:t>t treatment anti-cancer therapy</w:t>
      </w:r>
    </w:p>
    <w:p w:rsidR="00B973B4" w:rsidRPr="00B973B4" w:rsidRDefault="00B973B4" w:rsidP="00B973B4">
      <w:pPr>
        <w:rPr>
          <w:lang w:val="en-US"/>
        </w:rPr>
      </w:pPr>
      <w:r w:rsidRPr="00B973B4">
        <w:rPr>
          <w:lang w:val="en-US"/>
        </w:rPr>
        <w:t>This was applicable only to the pivotal study and in the ITT population a greater percentage of patients in the</w:t>
      </w:r>
      <w:r w:rsidR="004407E8">
        <w:rPr>
          <w:lang w:val="en-US"/>
        </w:rPr>
        <w:t xml:space="preserve"> </w:t>
      </w:r>
      <w:proofErr w:type="spellStart"/>
      <w:r w:rsidR="004407E8">
        <w:rPr>
          <w:lang w:val="en-US"/>
        </w:rPr>
        <w:t>t</w:t>
      </w:r>
      <w:r w:rsidRPr="00B973B4">
        <w:rPr>
          <w:lang w:val="en-US"/>
        </w:rPr>
        <w:t>rametinib</w:t>
      </w:r>
      <w:proofErr w:type="spellEnd"/>
      <w:r w:rsidRPr="00B973B4">
        <w:rPr>
          <w:lang w:val="en-US"/>
        </w:rPr>
        <w:t xml:space="preserve"> arm </w:t>
      </w:r>
      <w:r w:rsidR="004407E8">
        <w:rPr>
          <w:lang w:val="en-US"/>
        </w:rPr>
        <w:t>(</w:t>
      </w:r>
      <w:r w:rsidRPr="00B973B4">
        <w:rPr>
          <w:lang w:val="en-US"/>
        </w:rPr>
        <w:t>21%</w:t>
      </w:r>
      <w:r w:rsidR="004407E8">
        <w:rPr>
          <w:lang w:val="en-US"/>
        </w:rPr>
        <w:t>)</w:t>
      </w:r>
      <w:r w:rsidRPr="00B973B4">
        <w:rPr>
          <w:lang w:val="en-US"/>
        </w:rPr>
        <w:t xml:space="preserve"> received at least one form of anti-cancer therapy after study drug discontinuation compared with those in the chemotherapy arm </w:t>
      </w:r>
      <w:r w:rsidR="004407E8">
        <w:rPr>
          <w:lang w:val="en-US"/>
        </w:rPr>
        <w:t>(</w:t>
      </w:r>
      <w:r w:rsidRPr="00B973B4">
        <w:rPr>
          <w:lang w:val="en-US"/>
        </w:rPr>
        <w:t>9%</w:t>
      </w:r>
      <w:r w:rsidR="004407E8">
        <w:rPr>
          <w:lang w:val="en-US"/>
        </w:rPr>
        <w:t>)</w:t>
      </w:r>
      <w:r w:rsidRPr="00B973B4">
        <w:rPr>
          <w:lang w:val="en-US"/>
        </w:rPr>
        <w:t xml:space="preserve">.It is noted that </w:t>
      </w:r>
      <w:r w:rsidR="003E5B66">
        <w:rPr>
          <w:lang w:val="en-US"/>
        </w:rPr>
        <w:t>crossover therapy for the 5</w:t>
      </w:r>
      <w:r w:rsidR="00F2089E">
        <w:rPr>
          <w:lang w:val="en-US"/>
        </w:rPr>
        <w:t>1 (47%)</w:t>
      </w:r>
      <w:r w:rsidR="003E5B66">
        <w:rPr>
          <w:lang w:val="en-US"/>
        </w:rPr>
        <w:t xml:space="preserve"> </w:t>
      </w:r>
      <w:proofErr w:type="spellStart"/>
      <w:r w:rsidRPr="00B973B4">
        <w:rPr>
          <w:lang w:val="en-US"/>
        </w:rPr>
        <w:t>patients</w:t>
      </w:r>
      <w:r w:rsidR="003E5B66">
        <w:rPr>
          <w:lang w:val="en-US"/>
        </w:rPr>
        <w:t>who</w:t>
      </w:r>
      <w:proofErr w:type="spellEnd"/>
      <w:r w:rsidRPr="00B973B4">
        <w:rPr>
          <w:lang w:val="en-US"/>
        </w:rPr>
        <w:t xml:space="preserve"> cross</w:t>
      </w:r>
      <w:r w:rsidR="003E5B66">
        <w:rPr>
          <w:lang w:val="en-US"/>
        </w:rPr>
        <w:t>ed</w:t>
      </w:r>
      <w:r w:rsidRPr="00B973B4">
        <w:rPr>
          <w:lang w:val="en-US"/>
        </w:rPr>
        <w:t xml:space="preserve"> over to the </w:t>
      </w:r>
      <w:proofErr w:type="spellStart"/>
      <w:r w:rsidR="004407E8">
        <w:rPr>
          <w:lang w:val="en-US"/>
        </w:rPr>
        <w:t>t</w:t>
      </w:r>
      <w:r w:rsidRPr="00B973B4">
        <w:rPr>
          <w:lang w:val="en-US"/>
        </w:rPr>
        <w:t>rametinib</w:t>
      </w:r>
      <w:proofErr w:type="spellEnd"/>
      <w:r w:rsidRPr="00B973B4">
        <w:rPr>
          <w:lang w:val="en-US"/>
        </w:rPr>
        <w:t xml:space="preserve"> arm</w:t>
      </w:r>
      <w:r w:rsidR="003E5B66">
        <w:rPr>
          <w:lang w:val="en-US"/>
        </w:rPr>
        <w:t xml:space="preserve"> is not included in the </w:t>
      </w:r>
      <w:r w:rsidRPr="00B973B4">
        <w:rPr>
          <w:lang w:val="en-US"/>
        </w:rPr>
        <w:t>post-progression therapy</w:t>
      </w:r>
      <w:r w:rsidR="003E5B66">
        <w:rPr>
          <w:lang w:val="en-US"/>
        </w:rPr>
        <w:t xml:space="preserve"> summary</w:t>
      </w:r>
      <w:r w:rsidRPr="00B973B4">
        <w:rPr>
          <w:lang w:val="en-US"/>
        </w:rPr>
        <w:t xml:space="preserve"> and this may have contributed to the lower percentage of patients receiving follow up therapy in the chemotherapy arm. It is noted that in the V600E mutation</w:t>
      </w:r>
      <w:r w:rsidR="004407E8">
        <w:rPr>
          <w:lang w:val="en-US"/>
        </w:rPr>
        <w:t>-</w:t>
      </w:r>
      <w:r w:rsidRPr="00B973B4">
        <w:rPr>
          <w:lang w:val="en-US"/>
        </w:rPr>
        <w:t xml:space="preserve">positive melanoma with no prior brain metastases patients the most common follow up anti-cancer therapies were similar </w:t>
      </w:r>
      <w:r w:rsidR="007953E6">
        <w:rPr>
          <w:lang w:val="en-US"/>
        </w:rPr>
        <w:t>to that for the ITT population.</w:t>
      </w:r>
    </w:p>
    <w:p w:rsidR="002052CC" w:rsidRPr="002052CC" w:rsidRDefault="002C057D" w:rsidP="00AE414C">
      <w:pPr>
        <w:pStyle w:val="Heading4"/>
        <w:rPr>
          <w:lang w:val="en-US"/>
        </w:rPr>
      </w:pPr>
      <w:r>
        <w:rPr>
          <w:lang w:val="en-US"/>
        </w:rPr>
        <w:t>Efficacy results</w:t>
      </w:r>
    </w:p>
    <w:p w:rsidR="002052CC" w:rsidRDefault="002052CC" w:rsidP="002052CC">
      <w:pPr>
        <w:rPr>
          <w:lang w:val="en-US"/>
        </w:rPr>
      </w:pPr>
      <w:r w:rsidRPr="002052CC">
        <w:rPr>
          <w:lang w:val="en-US"/>
        </w:rPr>
        <w:t xml:space="preserve">Overview of efficacy results for the three studies is indicated in </w:t>
      </w:r>
      <w:r>
        <w:rPr>
          <w:lang w:val="en-US"/>
        </w:rPr>
        <w:t>Table 12</w:t>
      </w:r>
      <w:r w:rsidR="007953E6">
        <w:rPr>
          <w:lang w:val="en-US"/>
        </w:rPr>
        <w:t>.</w:t>
      </w:r>
    </w:p>
    <w:p w:rsidR="002052CC" w:rsidRPr="002052CC" w:rsidRDefault="002052CC" w:rsidP="002052CC">
      <w:pPr>
        <w:pStyle w:val="TableTitle"/>
        <w:rPr>
          <w:lang w:val="en-US"/>
        </w:rPr>
      </w:pPr>
      <w:r>
        <w:rPr>
          <w:lang w:val="en-US"/>
        </w:rPr>
        <w:t>Table 12: Overview of efficacy results in the pivotal and supportive studies</w:t>
      </w:r>
    </w:p>
    <w:p w:rsidR="002052CC" w:rsidRPr="002052CC" w:rsidRDefault="002052CC" w:rsidP="007953E6">
      <w:pPr>
        <w:rPr>
          <w:lang w:val="en-US"/>
        </w:rPr>
      </w:pPr>
      <w:r w:rsidRPr="002052CC">
        <w:rPr>
          <w:noProof/>
          <w:lang w:eastAsia="en-AU"/>
        </w:rPr>
        <w:drawing>
          <wp:inline distT="0" distB="0" distL="0" distR="0" wp14:anchorId="4B14E01E" wp14:editId="7AE6B630">
            <wp:extent cx="5270500" cy="4441110"/>
            <wp:effectExtent l="0" t="0" r="0" b="0"/>
            <wp:docPr id="3" name="Picture 35" descr="Table 12: Overview of efficacy results in the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0500" cy="4441110"/>
                    </a:xfrm>
                    <a:prstGeom prst="rect">
                      <a:avLst/>
                    </a:prstGeom>
                    <a:noFill/>
                    <a:ln>
                      <a:noFill/>
                    </a:ln>
                  </pic:spPr>
                </pic:pic>
              </a:graphicData>
            </a:graphic>
          </wp:inline>
        </w:drawing>
      </w:r>
    </w:p>
    <w:p w:rsidR="002052CC" w:rsidRPr="002052CC" w:rsidRDefault="002052CC" w:rsidP="00AE414C">
      <w:pPr>
        <w:pStyle w:val="Heading4"/>
        <w:rPr>
          <w:lang w:val="en-US"/>
        </w:rPr>
      </w:pPr>
      <w:r w:rsidRPr="002052CC">
        <w:rPr>
          <w:lang w:val="en-US"/>
        </w:rPr>
        <w:t>Progression free survival</w:t>
      </w:r>
    </w:p>
    <w:p w:rsidR="002052CC" w:rsidRPr="002052CC" w:rsidRDefault="002052CC" w:rsidP="002052CC">
      <w:pPr>
        <w:rPr>
          <w:lang w:val="en-US"/>
        </w:rPr>
      </w:pPr>
      <w:r w:rsidRPr="002052CC">
        <w:rPr>
          <w:lang w:val="en-US"/>
        </w:rPr>
        <w:t xml:space="preserve">In the pivotal study a statistically significant improvement in </w:t>
      </w:r>
      <w:r w:rsidR="00F75EFC">
        <w:rPr>
          <w:lang w:val="en-US"/>
        </w:rPr>
        <w:t>PFS</w:t>
      </w:r>
      <w:r w:rsidRPr="002052CC">
        <w:rPr>
          <w:lang w:val="en-US"/>
        </w:rPr>
        <w:t xml:space="preserve"> by investigator assessment was observed in the </w:t>
      </w:r>
      <w:proofErr w:type="spellStart"/>
      <w:r w:rsidR="00F75EFC">
        <w:rPr>
          <w:lang w:val="en-US"/>
        </w:rPr>
        <w:t>t</w:t>
      </w:r>
      <w:r w:rsidRPr="002052CC">
        <w:rPr>
          <w:lang w:val="en-US"/>
        </w:rPr>
        <w:t>rametinib</w:t>
      </w:r>
      <w:proofErr w:type="spellEnd"/>
      <w:r w:rsidRPr="002052CC">
        <w:rPr>
          <w:lang w:val="en-US"/>
        </w:rPr>
        <w:t xml:space="preserve"> arm compared with the chemotherapy arm as indicated in </w:t>
      </w:r>
      <w:r w:rsidR="00F75EFC">
        <w:rPr>
          <w:lang w:val="en-US"/>
        </w:rPr>
        <w:t>Table 13 and Figure 4.</w:t>
      </w:r>
      <w:r w:rsidRPr="002052CC">
        <w:rPr>
          <w:lang w:val="en-US"/>
        </w:rPr>
        <w:t xml:space="preserve"> The median investigator assessed PFS in the ITT population was 4.8 months for the </w:t>
      </w:r>
      <w:proofErr w:type="spellStart"/>
      <w:r w:rsidR="00F75EFC">
        <w:rPr>
          <w:lang w:val="en-US"/>
        </w:rPr>
        <w:t>t</w:t>
      </w:r>
      <w:r w:rsidRPr="002052CC">
        <w:rPr>
          <w:lang w:val="en-US"/>
        </w:rPr>
        <w:t>rametinib</w:t>
      </w:r>
      <w:proofErr w:type="spellEnd"/>
      <w:r w:rsidRPr="002052CC">
        <w:rPr>
          <w:lang w:val="en-US"/>
        </w:rPr>
        <w:t xml:space="preserve"> arm and 1.5 months in the chemotherapy arm with a corresponding </w:t>
      </w:r>
      <w:r w:rsidR="00F75EFC">
        <w:rPr>
          <w:lang w:val="en-US"/>
        </w:rPr>
        <w:t>hazard ratio (</w:t>
      </w:r>
      <w:r w:rsidRPr="002052CC">
        <w:rPr>
          <w:lang w:val="en-US"/>
        </w:rPr>
        <w:t>HR</w:t>
      </w:r>
      <w:r w:rsidR="00F75EFC">
        <w:rPr>
          <w:lang w:val="en-US"/>
        </w:rPr>
        <w:t>)</w:t>
      </w:r>
      <w:r w:rsidRPr="002052CC">
        <w:rPr>
          <w:lang w:val="en-US"/>
        </w:rPr>
        <w:t xml:space="preserve"> of 0.45</w:t>
      </w:r>
      <w:r w:rsidR="004407E8">
        <w:rPr>
          <w:lang w:val="en-US"/>
        </w:rPr>
        <w:t xml:space="preserve"> (</w:t>
      </w:r>
      <w:r w:rsidRPr="002052CC">
        <w:rPr>
          <w:lang w:val="en-US"/>
        </w:rPr>
        <w:t>p &lt; 0.0001</w:t>
      </w:r>
      <w:r w:rsidR="004407E8">
        <w:rPr>
          <w:lang w:val="en-US"/>
        </w:rPr>
        <w:t>)</w:t>
      </w:r>
      <w:r w:rsidRPr="002052CC">
        <w:rPr>
          <w:lang w:val="en-US"/>
        </w:rPr>
        <w:t xml:space="preserve"> representing a 55% reduction in risk of </w:t>
      </w:r>
      <w:proofErr w:type="spellStart"/>
      <w:r w:rsidRPr="002052CC">
        <w:rPr>
          <w:lang w:val="en-US"/>
        </w:rPr>
        <w:t>tumour</w:t>
      </w:r>
      <w:proofErr w:type="spellEnd"/>
      <w:r w:rsidRPr="002052CC">
        <w:rPr>
          <w:lang w:val="en-US"/>
        </w:rPr>
        <w:t xml:space="preserve"> progression in the </w:t>
      </w:r>
      <w:proofErr w:type="spellStart"/>
      <w:r w:rsidR="00F75EFC">
        <w:rPr>
          <w:lang w:val="en-US"/>
        </w:rPr>
        <w:t>t</w:t>
      </w:r>
      <w:r w:rsidRPr="002052CC">
        <w:rPr>
          <w:lang w:val="en-US"/>
        </w:rPr>
        <w:t>rametinib</w:t>
      </w:r>
      <w:proofErr w:type="spellEnd"/>
      <w:r w:rsidRPr="002052CC">
        <w:rPr>
          <w:lang w:val="en-US"/>
        </w:rPr>
        <w:t xml:space="preserve"> arm compa</w:t>
      </w:r>
      <w:r w:rsidR="007953E6">
        <w:rPr>
          <w:lang w:val="en-US"/>
        </w:rPr>
        <w:t>red with the chemotherapy arm.</w:t>
      </w:r>
    </w:p>
    <w:p w:rsidR="00F75EFC" w:rsidRDefault="00F75EFC" w:rsidP="00F75EFC">
      <w:pPr>
        <w:pStyle w:val="TableTitle"/>
        <w:rPr>
          <w:lang w:val="en-US"/>
        </w:rPr>
      </w:pPr>
      <w:r>
        <w:rPr>
          <w:lang w:val="en-US"/>
        </w:rPr>
        <w:lastRenderedPageBreak/>
        <w:t>Table 13: Investigator-assessed Kaplan-Meier estimates of PFS in the pivotal and supportive studies</w:t>
      </w:r>
    </w:p>
    <w:p w:rsidR="00F75EFC" w:rsidRDefault="00F75EFC" w:rsidP="007953E6">
      <w:pPr>
        <w:rPr>
          <w:lang w:val="en-US"/>
        </w:rPr>
      </w:pPr>
      <w:r w:rsidRPr="00F75EFC">
        <w:rPr>
          <w:noProof/>
          <w:lang w:eastAsia="en-AU"/>
        </w:rPr>
        <w:drawing>
          <wp:inline distT="0" distB="0" distL="0" distR="0" wp14:anchorId="292D346F" wp14:editId="46414856">
            <wp:extent cx="5270500" cy="3416768"/>
            <wp:effectExtent l="0" t="0" r="0" b="0"/>
            <wp:docPr id="37" name="Picture 37" descr="Table 13: Investigator-assessed Kaplan-Meier estimates of PFS in the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0500" cy="3416768"/>
                    </a:xfrm>
                    <a:prstGeom prst="rect">
                      <a:avLst/>
                    </a:prstGeom>
                    <a:noFill/>
                    <a:ln>
                      <a:noFill/>
                    </a:ln>
                  </pic:spPr>
                </pic:pic>
              </a:graphicData>
            </a:graphic>
          </wp:inline>
        </w:drawing>
      </w:r>
    </w:p>
    <w:p w:rsidR="00F75EFC" w:rsidRPr="00F75EFC" w:rsidRDefault="00F75EFC" w:rsidP="0000137E">
      <w:pPr>
        <w:pStyle w:val="FigureTitle"/>
        <w:keepNext/>
        <w:keepLines/>
        <w:rPr>
          <w:lang w:val="en-US"/>
        </w:rPr>
      </w:pPr>
      <w:r>
        <w:rPr>
          <w:lang w:val="en-US"/>
        </w:rPr>
        <w:t>Figure 4: Investigator-assessed Kaplan-Meier PFS curves (ITT population MEK114267)</w:t>
      </w:r>
      <w:r w:rsidRPr="00F75EFC">
        <w:rPr>
          <w:noProof/>
          <w:lang w:eastAsia="en-AU"/>
        </w:rPr>
        <w:drawing>
          <wp:inline distT="0" distB="0" distL="0" distR="0">
            <wp:extent cx="5270500" cy="3218923"/>
            <wp:effectExtent l="0" t="0" r="0" b="0"/>
            <wp:docPr id="4" name="Picture 39" descr="Figure 4: Investigator-assessed Kaplan-Meier PFS curves (ITT population MEK11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3218923"/>
                    </a:xfrm>
                    <a:prstGeom prst="rect">
                      <a:avLst/>
                    </a:prstGeom>
                    <a:noFill/>
                    <a:ln>
                      <a:noFill/>
                    </a:ln>
                  </pic:spPr>
                </pic:pic>
              </a:graphicData>
            </a:graphic>
          </wp:inline>
        </w:drawing>
      </w:r>
    </w:p>
    <w:p w:rsidR="002052CC" w:rsidRPr="002052CC" w:rsidRDefault="002052CC" w:rsidP="002052CC">
      <w:pPr>
        <w:rPr>
          <w:lang w:val="en-US"/>
        </w:rPr>
      </w:pPr>
      <w:r w:rsidRPr="002052CC">
        <w:rPr>
          <w:lang w:val="en-US"/>
        </w:rPr>
        <w:t>Investigator</w:t>
      </w:r>
      <w:r w:rsidR="004407E8">
        <w:rPr>
          <w:lang w:val="en-US"/>
        </w:rPr>
        <w:t>-</w:t>
      </w:r>
      <w:r w:rsidRPr="002052CC">
        <w:rPr>
          <w:lang w:val="en-US"/>
        </w:rPr>
        <w:t>assessed PFS improvement in the ITT population was compared to the results of the independent reviewer assessed PFS in the ITT population with an HR of 0.42</w:t>
      </w:r>
      <w:r w:rsidR="004407E8">
        <w:rPr>
          <w:lang w:val="en-US"/>
        </w:rPr>
        <w:t xml:space="preserve"> (</w:t>
      </w:r>
      <w:r w:rsidRPr="002052CC">
        <w:rPr>
          <w:lang w:val="en-US"/>
        </w:rPr>
        <w:t>p &lt; 0.0001</w:t>
      </w:r>
      <w:r w:rsidR="004407E8">
        <w:rPr>
          <w:lang w:val="en-US"/>
        </w:rPr>
        <w:t>)</w:t>
      </w:r>
      <w:r w:rsidRPr="002052CC">
        <w:rPr>
          <w:lang w:val="en-US"/>
        </w:rPr>
        <w:t xml:space="preserve"> and with investigator</w:t>
      </w:r>
      <w:r w:rsidR="004407E8">
        <w:rPr>
          <w:lang w:val="en-US"/>
        </w:rPr>
        <w:t>-</w:t>
      </w:r>
      <w:r w:rsidRPr="002052CC">
        <w:rPr>
          <w:lang w:val="en-US"/>
        </w:rPr>
        <w:t>assessed PFS in patients with V600E mutation positive melanoma with no prior brai</w:t>
      </w:r>
      <w:r w:rsidR="004407E8">
        <w:rPr>
          <w:lang w:val="en-US"/>
        </w:rPr>
        <w:t>n metastases with an HR of 0.4</w:t>
      </w:r>
      <w:r w:rsidR="003E5B66">
        <w:rPr>
          <w:lang w:val="en-US"/>
        </w:rPr>
        <w:t>1</w:t>
      </w:r>
      <w:r w:rsidR="004407E8">
        <w:rPr>
          <w:lang w:val="en-US"/>
        </w:rPr>
        <w:t xml:space="preserve"> (</w:t>
      </w:r>
      <w:r w:rsidRPr="002052CC">
        <w:rPr>
          <w:lang w:val="en-US"/>
        </w:rPr>
        <w:t>p &lt; 0.0001</w:t>
      </w:r>
      <w:r w:rsidR="004407E8">
        <w:rPr>
          <w:lang w:val="en-US"/>
        </w:rPr>
        <w:t>)</w:t>
      </w:r>
      <w:r w:rsidRPr="002052CC">
        <w:rPr>
          <w:lang w:val="en-US"/>
        </w:rPr>
        <w:t>.</w:t>
      </w:r>
    </w:p>
    <w:p w:rsidR="002052CC" w:rsidRPr="002052CC" w:rsidRDefault="002052CC" w:rsidP="002052CC">
      <w:pPr>
        <w:rPr>
          <w:lang w:val="en-US"/>
        </w:rPr>
      </w:pPr>
      <w:r w:rsidRPr="002052CC">
        <w:rPr>
          <w:lang w:val="en-US"/>
        </w:rPr>
        <w:t xml:space="preserve">It is noted that the PFS estimates for the two supportive </w:t>
      </w:r>
      <w:r w:rsidR="004407E8">
        <w:rPr>
          <w:lang w:val="en-US"/>
        </w:rPr>
        <w:t>S</w:t>
      </w:r>
      <w:r w:rsidRPr="002052CC">
        <w:rPr>
          <w:lang w:val="en-US"/>
        </w:rPr>
        <w:t xml:space="preserve">tudies </w:t>
      </w:r>
      <w:r w:rsidR="006D57A6">
        <w:rPr>
          <w:lang w:val="en-US"/>
        </w:rPr>
        <w:t>MEK</w:t>
      </w:r>
      <w:r w:rsidRPr="002052CC">
        <w:rPr>
          <w:lang w:val="en-US"/>
        </w:rPr>
        <w:t xml:space="preserve">113583 and </w:t>
      </w:r>
      <w:r w:rsidR="006D57A6">
        <w:rPr>
          <w:lang w:val="en-US"/>
        </w:rPr>
        <w:t>MEK</w:t>
      </w:r>
      <w:r w:rsidRPr="002052CC">
        <w:rPr>
          <w:lang w:val="en-US"/>
        </w:rPr>
        <w:t xml:space="preserve">111054 are consistent with those of the pivotal study as indicated in </w:t>
      </w:r>
      <w:r w:rsidR="00F75EFC">
        <w:rPr>
          <w:lang w:val="en-US"/>
        </w:rPr>
        <w:t>Table 13.</w:t>
      </w:r>
    </w:p>
    <w:p w:rsidR="002052CC" w:rsidRPr="002052CC" w:rsidRDefault="002052CC" w:rsidP="00AE414C">
      <w:pPr>
        <w:pStyle w:val="Heading4"/>
        <w:rPr>
          <w:lang w:val="en-US"/>
        </w:rPr>
      </w:pPr>
      <w:r w:rsidRPr="002052CC">
        <w:rPr>
          <w:lang w:val="en-US"/>
        </w:rPr>
        <w:lastRenderedPageBreak/>
        <w:t>Progression free survival sub-group analyses</w:t>
      </w:r>
    </w:p>
    <w:p w:rsidR="002052CC" w:rsidRPr="002052CC" w:rsidRDefault="002052CC" w:rsidP="002052CC">
      <w:pPr>
        <w:rPr>
          <w:lang w:val="en-US"/>
        </w:rPr>
      </w:pPr>
      <w:r w:rsidRPr="002052CC">
        <w:rPr>
          <w:lang w:val="en-US"/>
        </w:rPr>
        <w:t>For the pivotal study</w:t>
      </w:r>
      <w:r w:rsidR="004407E8">
        <w:rPr>
          <w:lang w:val="en-US"/>
        </w:rPr>
        <w:t>,</w:t>
      </w:r>
      <w:r w:rsidRPr="002052CC">
        <w:rPr>
          <w:lang w:val="en-US"/>
        </w:rPr>
        <w:t xml:space="preserve"> PFS analyses were carried out for a number of sub-groups in the ITT population including those patients with BRAF V600E mutation positive melanoma with no prior brain metastases without and with prior chemotherapy</w:t>
      </w:r>
      <w:r w:rsidR="004407E8">
        <w:rPr>
          <w:lang w:val="en-US"/>
        </w:rPr>
        <w:t>;</w:t>
      </w:r>
      <w:r w:rsidRPr="002052CC">
        <w:rPr>
          <w:lang w:val="en-US"/>
        </w:rPr>
        <w:t xml:space="preserve"> by BRAF mutation status (V600E and V600K)</w:t>
      </w:r>
      <w:r w:rsidR="004407E8">
        <w:rPr>
          <w:lang w:val="en-US"/>
        </w:rPr>
        <w:t>;</w:t>
      </w:r>
      <w:r w:rsidRPr="002052CC">
        <w:rPr>
          <w:lang w:val="en-US"/>
        </w:rPr>
        <w:t xml:space="preserve"> by sex and age</w:t>
      </w:r>
      <w:r w:rsidR="004407E8">
        <w:rPr>
          <w:lang w:val="en-US"/>
        </w:rPr>
        <w:t>;</w:t>
      </w:r>
      <w:r w:rsidRPr="002052CC">
        <w:rPr>
          <w:lang w:val="en-US"/>
        </w:rPr>
        <w:t xml:space="preserve"> by baseline ECOG performance status</w:t>
      </w:r>
      <w:r w:rsidR="00F75EFC">
        <w:rPr>
          <w:lang w:val="en-US"/>
        </w:rPr>
        <w:t xml:space="preserve">; </w:t>
      </w:r>
      <w:r w:rsidRPr="002052CC">
        <w:rPr>
          <w:lang w:val="en-US"/>
        </w:rPr>
        <w:t xml:space="preserve">by disease stage and by baseline LDH. This is illustrated in </w:t>
      </w:r>
      <w:r w:rsidR="00F75EFC">
        <w:rPr>
          <w:lang w:val="en-US"/>
        </w:rPr>
        <w:t>Figure 5.</w:t>
      </w:r>
      <w:r w:rsidRPr="002052CC">
        <w:rPr>
          <w:lang w:val="en-US"/>
        </w:rPr>
        <w:t xml:space="preserve"> The magnitude of the improvement varied across sub-groups</w:t>
      </w:r>
      <w:r w:rsidR="004407E8">
        <w:rPr>
          <w:lang w:val="en-US"/>
        </w:rPr>
        <w:t>,</w:t>
      </w:r>
      <w:r w:rsidRPr="002052CC">
        <w:rPr>
          <w:lang w:val="en-US"/>
        </w:rPr>
        <w:t xml:space="preserve"> the HR’s ranging from 0.38 to 0.58</w:t>
      </w:r>
      <w:r w:rsidR="004407E8">
        <w:rPr>
          <w:lang w:val="en-US"/>
        </w:rPr>
        <w:t>,</w:t>
      </w:r>
      <w:r w:rsidRPr="002052CC">
        <w:rPr>
          <w:lang w:val="en-US"/>
        </w:rPr>
        <w:t xml:space="preserve"> but was generally greater in the </w:t>
      </w:r>
      <w:proofErr w:type="spellStart"/>
      <w:r w:rsidR="0000137E">
        <w:rPr>
          <w:lang w:val="en-US"/>
        </w:rPr>
        <w:t>t</w:t>
      </w:r>
      <w:r w:rsidRPr="002052CC">
        <w:rPr>
          <w:lang w:val="en-US"/>
        </w:rPr>
        <w:t>rametinib</w:t>
      </w:r>
      <w:proofErr w:type="spellEnd"/>
      <w:r w:rsidRPr="002052CC">
        <w:rPr>
          <w:lang w:val="en-US"/>
        </w:rPr>
        <w:t xml:space="preserve"> arm compared with the chemotherapy arm for each sub-group with statistically significant results for all sub-groups except for those with BRAF V600K mutation</w:t>
      </w:r>
      <w:r w:rsidR="004407E8">
        <w:rPr>
          <w:lang w:val="en-US"/>
        </w:rPr>
        <w:t>-</w:t>
      </w:r>
      <w:r w:rsidRPr="002052CC">
        <w:rPr>
          <w:lang w:val="en-US"/>
        </w:rPr>
        <w:t>positive melanoma and</w:t>
      </w:r>
      <w:r w:rsidR="007953E6">
        <w:rPr>
          <w:lang w:val="en-US"/>
        </w:rPr>
        <w:t xml:space="preserve"> in patients 65 years or older.</w:t>
      </w:r>
    </w:p>
    <w:p w:rsidR="007953E6" w:rsidRDefault="00F75EFC" w:rsidP="0000137E">
      <w:pPr>
        <w:pStyle w:val="FigureTitle"/>
        <w:keepNext/>
        <w:keepLines/>
        <w:rPr>
          <w:lang w:val="en-US"/>
        </w:rPr>
      </w:pPr>
      <w:r>
        <w:rPr>
          <w:lang w:val="en-US"/>
        </w:rPr>
        <w:t>Figure 5: Hazard ratios and 95% CIs for investigator assessed PFS for other subgroup analyses (MEK114267)</w:t>
      </w:r>
    </w:p>
    <w:p w:rsidR="00F75EFC" w:rsidRPr="00F75EFC" w:rsidRDefault="00F75EFC" w:rsidP="007953E6">
      <w:pPr>
        <w:rPr>
          <w:lang w:val="en-US"/>
        </w:rPr>
      </w:pPr>
      <w:r w:rsidRPr="00F75EFC">
        <w:rPr>
          <w:noProof/>
          <w:lang w:eastAsia="en-AU"/>
        </w:rPr>
        <w:drawing>
          <wp:inline distT="0" distB="0" distL="0" distR="0" wp14:anchorId="3785EB68" wp14:editId="27A4C75B">
            <wp:extent cx="5270500" cy="3961221"/>
            <wp:effectExtent l="0" t="0" r="0" b="0"/>
            <wp:docPr id="9" name="Picture 41" descr="Figure 5: Hazard ratios and 95% CIs for investigator assessed PFS for other subgroup analyses (MEK11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0500" cy="3961221"/>
                    </a:xfrm>
                    <a:prstGeom prst="rect">
                      <a:avLst/>
                    </a:prstGeom>
                    <a:noFill/>
                    <a:ln>
                      <a:noFill/>
                    </a:ln>
                  </pic:spPr>
                </pic:pic>
              </a:graphicData>
            </a:graphic>
          </wp:inline>
        </w:drawing>
      </w:r>
    </w:p>
    <w:p w:rsidR="0000137E" w:rsidRDefault="002052CC" w:rsidP="002052CC">
      <w:pPr>
        <w:rPr>
          <w:lang w:val="en-US"/>
        </w:rPr>
      </w:pPr>
      <w:r w:rsidRPr="002052CC">
        <w:rPr>
          <w:lang w:val="en-US"/>
        </w:rPr>
        <w:t xml:space="preserve">The PFS estimates for the </w:t>
      </w:r>
      <w:proofErr w:type="spellStart"/>
      <w:r w:rsidR="0000137E">
        <w:rPr>
          <w:lang w:val="en-US"/>
        </w:rPr>
        <w:t>t</w:t>
      </w:r>
      <w:r w:rsidRPr="002052CC">
        <w:rPr>
          <w:lang w:val="en-US"/>
        </w:rPr>
        <w:t>rametinib</w:t>
      </w:r>
      <w:proofErr w:type="spellEnd"/>
      <w:r w:rsidRPr="002052CC">
        <w:rPr>
          <w:lang w:val="en-US"/>
        </w:rPr>
        <w:t xml:space="preserve"> arm and the primary ITT population in the key sub-groups for the pivotal study were consistent with PFS estimates observed for the sub-groups in the supportive </w:t>
      </w:r>
      <w:r w:rsidR="0000137E">
        <w:rPr>
          <w:lang w:val="en-US"/>
        </w:rPr>
        <w:t>S</w:t>
      </w:r>
      <w:r w:rsidRPr="002052CC">
        <w:rPr>
          <w:lang w:val="en-US"/>
        </w:rPr>
        <w:t xml:space="preserve">tudy </w:t>
      </w:r>
      <w:r w:rsidR="006D57A6">
        <w:rPr>
          <w:lang w:val="en-US"/>
        </w:rPr>
        <w:t>MEK</w:t>
      </w:r>
      <w:r w:rsidRPr="002052CC">
        <w:rPr>
          <w:lang w:val="en-US"/>
        </w:rPr>
        <w:t xml:space="preserve">113583 as indicated in </w:t>
      </w:r>
      <w:r w:rsidR="007953E6">
        <w:rPr>
          <w:lang w:val="en-US"/>
        </w:rPr>
        <w:t>Table 14.</w:t>
      </w:r>
    </w:p>
    <w:p w:rsidR="0000137E" w:rsidRDefault="0000137E" w:rsidP="0000137E">
      <w:pPr>
        <w:pStyle w:val="TableTitle"/>
        <w:rPr>
          <w:lang w:val="en-US"/>
        </w:rPr>
      </w:pPr>
      <w:r>
        <w:rPr>
          <w:lang w:val="en-US"/>
        </w:rPr>
        <w:lastRenderedPageBreak/>
        <w:t>Table 14: Investigator-assessed Kaplan-Meier estimates of PFS in key subgroups, in the pivotal and supportive studies</w:t>
      </w:r>
    </w:p>
    <w:p w:rsidR="0000137E" w:rsidRDefault="0000137E" w:rsidP="007953E6">
      <w:pPr>
        <w:rPr>
          <w:lang w:val="en-US"/>
        </w:rPr>
      </w:pPr>
      <w:r>
        <w:rPr>
          <w:noProof/>
          <w:lang w:eastAsia="en-AU"/>
        </w:rPr>
        <w:drawing>
          <wp:inline distT="0" distB="0" distL="0" distR="0" wp14:anchorId="55715CB6" wp14:editId="78FEA847">
            <wp:extent cx="5219700" cy="5286375"/>
            <wp:effectExtent l="19050" t="0" r="0" b="0"/>
            <wp:docPr id="15" name="Picture 2" descr="Table 14: Investigator-assessed Kaplan-Meier estimates of PFS in key subgroups, in the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srcRect/>
                    <a:stretch>
                      <a:fillRect/>
                    </a:stretch>
                  </pic:blipFill>
                  <pic:spPr bwMode="auto">
                    <a:xfrm>
                      <a:off x="0" y="0"/>
                      <a:ext cx="5219700" cy="5286375"/>
                    </a:xfrm>
                    <a:prstGeom prst="rect">
                      <a:avLst/>
                    </a:prstGeom>
                    <a:noFill/>
                    <a:ln w="9525">
                      <a:noFill/>
                      <a:miter lim="800000"/>
                      <a:headEnd/>
                      <a:tailEnd/>
                    </a:ln>
                  </pic:spPr>
                </pic:pic>
              </a:graphicData>
            </a:graphic>
          </wp:inline>
        </w:drawing>
      </w:r>
    </w:p>
    <w:p w:rsidR="002052CC" w:rsidRPr="002052CC" w:rsidRDefault="002052CC" w:rsidP="00AE414C">
      <w:pPr>
        <w:pStyle w:val="Heading4"/>
        <w:rPr>
          <w:lang w:val="en-US"/>
        </w:rPr>
      </w:pPr>
      <w:r w:rsidRPr="002052CC">
        <w:rPr>
          <w:lang w:val="en-US"/>
        </w:rPr>
        <w:t xml:space="preserve">Progression free survival sensitivity analyses for study </w:t>
      </w:r>
      <w:r w:rsidR="00B61BB5">
        <w:rPr>
          <w:lang w:val="en-US"/>
        </w:rPr>
        <w:t>MEK</w:t>
      </w:r>
      <w:r w:rsidRPr="002052CC">
        <w:rPr>
          <w:lang w:val="en-US"/>
        </w:rPr>
        <w:t>114267</w:t>
      </w:r>
    </w:p>
    <w:p w:rsidR="002052CC" w:rsidRDefault="002052CC" w:rsidP="002052CC">
      <w:pPr>
        <w:rPr>
          <w:lang w:val="en-US"/>
        </w:rPr>
      </w:pPr>
      <w:r w:rsidRPr="002052CC">
        <w:rPr>
          <w:lang w:val="en-US"/>
        </w:rPr>
        <w:t xml:space="preserve">There was a high degree of concordance between independent review and investigator assessed PFS as demonstrated by Kaplan-Meier plots and indicated in </w:t>
      </w:r>
      <w:r w:rsidR="007953E6">
        <w:rPr>
          <w:lang w:val="en-US"/>
        </w:rPr>
        <w:t>Figure 6.</w:t>
      </w:r>
    </w:p>
    <w:p w:rsidR="008F11F8" w:rsidRPr="002052CC" w:rsidRDefault="008F11F8" w:rsidP="008F11F8">
      <w:pPr>
        <w:pStyle w:val="FigureTitle"/>
        <w:keepNext/>
        <w:keepLines/>
        <w:rPr>
          <w:lang w:val="en-US"/>
        </w:rPr>
      </w:pPr>
      <w:r>
        <w:rPr>
          <w:lang w:val="en-US"/>
        </w:rPr>
        <w:lastRenderedPageBreak/>
        <w:t>Figure 6: PFS concordance, investigator versus inde</w:t>
      </w:r>
      <w:r w:rsidR="007953E6">
        <w:rPr>
          <w:lang w:val="en-US"/>
        </w:rPr>
        <w:t>pendent review (ITT population)</w:t>
      </w:r>
    </w:p>
    <w:p w:rsidR="008F11F8" w:rsidRPr="008F11F8" w:rsidRDefault="008F11F8" w:rsidP="007953E6">
      <w:pPr>
        <w:rPr>
          <w:lang w:val="en-US"/>
        </w:rPr>
      </w:pPr>
      <w:r w:rsidRPr="008F11F8">
        <w:rPr>
          <w:noProof/>
          <w:lang w:eastAsia="en-AU"/>
        </w:rPr>
        <w:drawing>
          <wp:inline distT="0" distB="0" distL="0" distR="0" wp14:anchorId="2AE616E4" wp14:editId="58090032">
            <wp:extent cx="5270500" cy="2652459"/>
            <wp:effectExtent l="0" t="0" r="0" b="0"/>
            <wp:docPr id="16" name="Picture 45" descr="Figure 6: PFS concordance, investigator versus independent review (ITT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0500" cy="2652459"/>
                    </a:xfrm>
                    <a:prstGeom prst="rect">
                      <a:avLst/>
                    </a:prstGeom>
                    <a:noFill/>
                    <a:ln>
                      <a:noFill/>
                    </a:ln>
                  </pic:spPr>
                </pic:pic>
              </a:graphicData>
            </a:graphic>
          </wp:inline>
        </w:drawing>
      </w:r>
    </w:p>
    <w:p w:rsidR="002052CC" w:rsidRDefault="002052CC" w:rsidP="002052CC">
      <w:pPr>
        <w:rPr>
          <w:lang w:val="en-US"/>
        </w:rPr>
      </w:pPr>
      <w:r w:rsidRPr="002052CC">
        <w:rPr>
          <w:lang w:val="en-US"/>
        </w:rPr>
        <w:t xml:space="preserve">A Cox regression analysis was undertaken for various pre-treatment characteristics including mutation status, prior history of brain metastases, prior treatment, baseline ECOG performance status, baseline LDH, stage at screening, visceral disease at screening, number of sites of disease at baseline, gender and age which identified LDH and stage at screening as statistically significant prognostic factors for PFS in the presence of treatment as indicated in </w:t>
      </w:r>
      <w:r w:rsidR="008F11F8">
        <w:rPr>
          <w:lang w:val="en-US"/>
        </w:rPr>
        <w:t xml:space="preserve">Table 15. </w:t>
      </w:r>
      <w:r w:rsidRPr="002052CC">
        <w:rPr>
          <w:lang w:val="en-US"/>
        </w:rPr>
        <w:t xml:space="preserve">The model estimated a statistically significant improvement in PFS for the </w:t>
      </w:r>
      <w:proofErr w:type="spellStart"/>
      <w:r w:rsidR="00545DBC">
        <w:rPr>
          <w:lang w:val="en-US"/>
        </w:rPr>
        <w:t>t</w:t>
      </w:r>
      <w:r w:rsidRPr="002052CC">
        <w:rPr>
          <w:lang w:val="en-US"/>
        </w:rPr>
        <w:t>rametinib</w:t>
      </w:r>
      <w:proofErr w:type="spellEnd"/>
      <w:r w:rsidRPr="002052CC">
        <w:rPr>
          <w:lang w:val="en-US"/>
        </w:rPr>
        <w:t xml:space="preserve"> arm compared with the chemotherapy arm with corresponding HR of 0.44</w:t>
      </w:r>
      <w:r w:rsidR="00545DBC">
        <w:rPr>
          <w:lang w:val="en-US"/>
        </w:rPr>
        <w:t xml:space="preserve"> (</w:t>
      </w:r>
      <w:r w:rsidRPr="002052CC">
        <w:rPr>
          <w:lang w:val="en-US"/>
        </w:rPr>
        <w:t>p &lt; 0.0001</w:t>
      </w:r>
      <w:r w:rsidR="00545DBC">
        <w:rPr>
          <w:lang w:val="en-US"/>
        </w:rPr>
        <w:t>)</w:t>
      </w:r>
      <w:r w:rsidRPr="002052CC">
        <w:rPr>
          <w:lang w:val="en-US"/>
        </w:rPr>
        <w:t>. These significant benefits for pre-treatment factors and treatments itself were similar in the patients with BRAF V600E mutation</w:t>
      </w:r>
      <w:r w:rsidR="00545DBC">
        <w:rPr>
          <w:lang w:val="en-US"/>
        </w:rPr>
        <w:t>-</w:t>
      </w:r>
      <w:r w:rsidRPr="002052CC">
        <w:rPr>
          <w:lang w:val="en-US"/>
        </w:rPr>
        <w:t xml:space="preserve">positive melanoma </w:t>
      </w:r>
      <w:r w:rsidR="007953E6">
        <w:rPr>
          <w:lang w:val="en-US"/>
        </w:rPr>
        <w:t>with no prior brain metastases.</w:t>
      </w:r>
    </w:p>
    <w:p w:rsidR="007953E6" w:rsidRDefault="008F11F8" w:rsidP="008F11F8">
      <w:pPr>
        <w:pStyle w:val="TableTitle"/>
        <w:rPr>
          <w:lang w:val="en-US"/>
        </w:rPr>
      </w:pPr>
      <w:r>
        <w:rPr>
          <w:lang w:val="en-US"/>
        </w:rPr>
        <w:t>Table 15: Cox proportional hazards regression model for investigator-assessed progression free survival (ITT population; MEK114267)</w:t>
      </w:r>
    </w:p>
    <w:p w:rsidR="008F11F8" w:rsidRDefault="008F11F8" w:rsidP="007953E6">
      <w:pPr>
        <w:rPr>
          <w:lang w:val="en-US"/>
        </w:rPr>
      </w:pPr>
      <w:r>
        <w:rPr>
          <w:noProof/>
          <w:lang w:eastAsia="en-AU"/>
        </w:rPr>
        <w:drawing>
          <wp:inline distT="0" distB="0" distL="0" distR="0" wp14:anchorId="51C69993" wp14:editId="4AFE79B0">
            <wp:extent cx="5143500" cy="1733550"/>
            <wp:effectExtent l="19050" t="0" r="0" b="0"/>
            <wp:docPr id="21" name="Picture 5" descr="Table 15: Cox proportional hazards regression model for investigator-assessed progression free survival (ITT population; MEK11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5143500" cy="1733550"/>
                    </a:xfrm>
                    <a:prstGeom prst="rect">
                      <a:avLst/>
                    </a:prstGeom>
                    <a:noFill/>
                    <a:ln w="9525">
                      <a:noFill/>
                      <a:miter lim="800000"/>
                      <a:headEnd/>
                      <a:tailEnd/>
                    </a:ln>
                  </pic:spPr>
                </pic:pic>
              </a:graphicData>
            </a:graphic>
          </wp:inline>
        </w:drawing>
      </w:r>
    </w:p>
    <w:p w:rsidR="002052CC" w:rsidRPr="002052CC" w:rsidRDefault="008F11F8" w:rsidP="00AE414C">
      <w:pPr>
        <w:pStyle w:val="Heading4"/>
        <w:rPr>
          <w:lang w:val="en-US"/>
        </w:rPr>
      </w:pPr>
      <w:r>
        <w:rPr>
          <w:lang w:val="en-US"/>
        </w:rPr>
        <w:t>Overall survival</w:t>
      </w:r>
    </w:p>
    <w:p w:rsidR="008F11F8" w:rsidRDefault="002052CC" w:rsidP="002052CC">
      <w:pPr>
        <w:rPr>
          <w:lang w:val="en-US"/>
        </w:rPr>
      </w:pPr>
      <w:r w:rsidRPr="002052CC">
        <w:rPr>
          <w:lang w:val="en-US"/>
        </w:rPr>
        <w:t xml:space="preserve">For the patients in the pivotal study 35 patients </w:t>
      </w:r>
      <w:r w:rsidR="008F11F8">
        <w:rPr>
          <w:lang w:val="en-US"/>
        </w:rPr>
        <w:t>(</w:t>
      </w:r>
      <w:r w:rsidRPr="002052CC">
        <w:rPr>
          <w:lang w:val="en-US"/>
        </w:rPr>
        <w:t>16%</w:t>
      </w:r>
      <w:r w:rsidR="008F11F8">
        <w:rPr>
          <w:lang w:val="en-US"/>
        </w:rPr>
        <w:t>)</w:t>
      </w:r>
      <w:r w:rsidRPr="002052CC">
        <w:rPr>
          <w:lang w:val="en-US"/>
        </w:rPr>
        <w:t xml:space="preserve"> and 29 patients </w:t>
      </w:r>
      <w:r w:rsidR="008F11F8">
        <w:rPr>
          <w:lang w:val="en-US"/>
        </w:rPr>
        <w:t>(</w:t>
      </w:r>
      <w:r w:rsidRPr="002052CC">
        <w:rPr>
          <w:lang w:val="en-US"/>
        </w:rPr>
        <w:t>27%</w:t>
      </w:r>
      <w:r w:rsidR="008F11F8">
        <w:rPr>
          <w:lang w:val="en-US"/>
        </w:rPr>
        <w:t>)</w:t>
      </w:r>
      <w:r w:rsidRPr="002052CC">
        <w:rPr>
          <w:lang w:val="en-US"/>
        </w:rPr>
        <w:t xml:space="preserve"> in the </w:t>
      </w:r>
      <w:proofErr w:type="spellStart"/>
      <w:r w:rsidR="008F11F8">
        <w:rPr>
          <w:lang w:val="en-US"/>
        </w:rPr>
        <w:t>t</w:t>
      </w:r>
      <w:r w:rsidRPr="002052CC">
        <w:rPr>
          <w:lang w:val="en-US"/>
        </w:rPr>
        <w:t>rametinib</w:t>
      </w:r>
      <w:proofErr w:type="spellEnd"/>
      <w:r w:rsidRPr="002052CC">
        <w:rPr>
          <w:lang w:val="en-US"/>
        </w:rPr>
        <w:t xml:space="preserve"> and chemotherapy arms have died by the time of cut off as indicated in </w:t>
      </w:r>
      <w:r w:rsidR="008F11F8">
        <w:rPr>
          <w:lang w:val="en-US"/>
        </w:rPr>
        <w:t>Table 16 and Figure 7.</w:t>
      </w:r>
    </w:p>
    <w:p w:rsidR="007953E6" w:rsidRDefault="008F11F8" w:rsidP="00BD5B47">
      <w:pPr>
        <w:pStyle w:val="TableTitle"/>
        <w:rPr>
          <w:lang w:val="en-US"/>
        </w:rPr>
      </w:pPr>
      <w:r>
        <w:rPr>
          <w:lang w:val="en-US"/>
        </w:rPr>
        <w:lastRenderedPageBreak/>
        <w:t>Table 16: Investigator-assessed Kaplan-Meier estimates of OS and OS rate in the pivotal and supportive studies</w:t>
      </w:r>
    </w:p>
    <w:p w:rsidR="008F11F8" w:rsidRDefault="008F11F8" w:rsidP="007953E6">
      <w:pPr>
        <w:rPr>
          <w:lang w:val="en-US"/>
        </w:rPr>
      </w:pPr>
      <w:r>
        <w:rPr>
          <w:noProof/>
          <w:lang w:eastAsia="en-AU"/>
        </w:rPr>
        <w:drawing>
          <wp:inline distT="0" distB="0" distL="0" distR="0" wp14:anchorId="0E566424" wp14:editId="234C7C4A">
            <wp:extent cx="5514975" cy="4133850"/>
            <wp:effectExtent l="19050" t="0" r="9525" b="0"/>
            <wp:docPr id="24" name="Picture 11" descr="Table 16: Investigator-assessed Kaplan-Meier estimates of OS and OS rate in the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a:stretch>
                      <a:fillRect/>
                    </a:stretch>
                  </pic:blipFill>
                  <pic:spPr bwMode="auto">
                    <a:xfrm>
                      <a:off x="0" y="0"/>
                      <a:ext cx="5514975" cy="4133850"/>
                    </a:xfrm>
                    <a:prstGeom prst="rect">
                      <a:avLst/>
                    </a:prstGeom>
                    <a:noFill/>
                    <a:ln w="9525">
                      <a:noFill/>
                      <a:miter lim="800000"/>
                      <a:headEnd/>
                      <a:tailEnd/>
                    </a:ln>
                  </pic:spPr>
                </pic:pic>
              </a:graphicData>
            </a:graphic>
          </wp:inline>
        </w:drawing>
      </w:r>
    </w:p>
    <w:p w:rsidR="007953E6" w:rsidRDefault="00BD5B47" w:rsidP="00BD5B47">
      <w:pPr>
        <w:pStyle w:val="FigureTitle"/>
        <w:keepNext/>
        <w:keepLines/>
        <w:rPr>
          <w:lang w:val="en-US"/>
        </w:rPr>
      </w:pPr>
      <w:r>
        <w:rPr>
          <w:lang w:val="en-US"/>
        </w:rPr>
        <w:t>Figure 7: Kaplan-Meier overall survival curves (ITT population; MEK114267)</w:t>
      </w:r>
    </w:p>
    <w:p w:rsidR="00BD5B47" w:rsidRPr="00BD5B47" w:rsidRDefault="00BD5B47" w:rsidP="007953E6">
      <w:pPr>
        <w:rPr>
          <w:lang w:val="en-US"/>
        </w:rPr>
      </w:pPr>
      <w:r w:rsidRPr="00BD5B47">
        <w:rPr>
          <w:noProof/>
          <w:lang w:eastAsia="en-AU"/>
        </w:rPr>
        <w:drawing>
          <wp:inline distT="0" distB="0" distL="0" distR="0" wp14:anchorId="111E14F5" wp14:editId="4A16BC1E">
            <wp:extent cx="5270500" cy="2867246"/>
            <wp:effectExtent l="0" t="0" r="0" b="0"/>
            <wp:docPr id="26" name="Picture 51" descr="Figure 7: Kaplan-Meier overall survival curves (ITT population; MEK11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0500" cy="2867246"/>
                    </a:xfrm>
                    <a:prstGeom prst="rect">
                      <a:avLst/>
                    </a:prstGeom>
                    <a:noFill/>
                    <a:ln>
                      <a:noFill/>
                    </a:ln>
                  </pic:spPr>
                </pic:pic>
              </a:graphicData>
            </a:graphic>
          </wp:inline>
        </w:drawing>
      </w:r>
    </w:p>
    <w:p w:rsidR="002052CC" w:rsidRPr="002052CC" w:rsidRDefault="002052CC" w:rsidP="002052CC">
      <w:pPr>
        <w:rPr>
          <w:lang w:val="en-US"/>
        </w:rPr>
      </w:pPr>
      <w:r w:rsidRPr="002052CC">
        <w:rPr>
          <w:lang w:val="en-US"/>
        </w:rPr>
        <w:t xml:space="preserve">The HR for the two treatment arms is 0.54 </w:t>
      </w:r>
      <w:r w:rsidR="00545DBC">
        <w:rPr>
          <w:lang w:val="en-US"/>
        </w:rPr>
        <w:t>(</w:t>
      </w:r>
      <w:r w:rsidRPr="002052CC">
        <w:rPr>
          <w:lang w:val="en-US"/>
        </w:rPr>
        <w:t>p</w:t>
      </w:r>
      <w:r w:rsidR="00BD5B47">
        <w:rPr>
          <w:lang w:val="en-US"/>
        </w:rPr>
        <w:t>=</w:t>
      </w:r>
      <w:r w:rsidRPr="002052CC">
        <w:rPr>
          <w:lang w:val="en-US"/>
        </w:rPr>
        <w:t>0.0136</w:t>
      </w:r>
      <w:r w:rsidR="00545DBC">
        <w:rPr>
          <w:lang w:val="en-US"/>
        </w:rPr>
        <w:t>)</w:t>
      </w:r>
      <w:r w:rsidRPr="002052CC">
        <w:rPr>
          <w:lang w:val="en-US"/>
        </w:rPr>
        <w:t xml:space="preserve"> representing a 47% reduction in the risk of dying due to disease under the study in the </w:t>
      </w:r>
      <w:proofErr w:type="spellStart"/>
      <w:r w:rsidR="00BD5B47">
        <w:rPr>
          <w:lang w:val="en-US"/>
        </w:rPr>
        <w:t>t</w:t>
      </w:r>
      <w:r w:rsidRPr="002052CC">
        <w:rPr>
          <w:lang w:val="en-US"/>
        </w:rPr>
        <w:t>rametinib</w:t>
      </w:r>
      <w:proofErr w:type="spellEnd"/>
      <w:r w:rsidRPr="002052CC">
        <w:rPr>
          <w:lang w:val="en-US"/>
        </w:rPr>
        <w:t xml:space="preserve"> arm compared with the chemotherapy arm. This was even including those 51 patients who crossed over from the chemotherapy arm to the </w:t>
      </w:r>
      <w:proofErr w:type="spellStart"/>
      <w:r w:rsidR="00BD5B47">
        <w:rPr>
          <w:lang w:val="en-US"/>
        </w:rPr>
        <w:t>t</w:t>
      </w:r>
      <w:r w:rsidRPr="002052CC">
        <w:rPr>
          <w:lang w:val="en-US"/>
        </w:rPr>
        <w:t>rametinib</w:t>
      </w:r>
      <w:proofErr w:type="spellEnd"/>
      <w:r w:rsidRPr="002052CC">
        <w:rPr>
          <w:lang w:val="en-US"/>
        </w:rPr>
        <w:t xml:space="preserve"> arm following disease progression on chemotherapy. Similar results for patients with BRAF V600E positive melanoma with no prior brain metastases were noted in which 16% and 27% of the patients in the </w:t>
      </w:r>
      <w:proofErr w:type="spellStart"/>
      <w:r w:rsidR="00BD5B47">
        <w:rPr>
          <w:lang w:val="en-US"/>
        </w:rPr>
        <w:t>t</w:t>
      </w:r>
      <w:r w:rsidRPr="002052CC">
        <w:rPr>
          <w:lang w:val="en-US"/>
        </w:rPr>
        <w:t>rametinib</w:t>
      </w:r>
      <w:proofErr w:type="spellEnd"/>
      <w:r w:rsidRPr="002052CC">
        <w:rPr>
          <w:lang w:val="en-US"/>
        </w:rPr>
        <w:t xml:space="preserve"> and chemotherapy arms died at the time </w:t>
      </w:r>
      <w:r w:rsidRPr="002052CC">
        <w:rPr>
          <w:lang w:val="en-US"/>
        </w:rPr>
        <w:lastRenderedPageBreak/>
        <w:t xml:space="preserve">of data cut off with an HR of 0.53 </w:t>
      </w:r>
      <w:r w:rsidR="00545DBC">
        <w:rPr>
          <w:lang w:val="en-US"/>
        </w:rPr>
        <w:t>(</w:t>
      </w:r>
      <w:r w:rsidRPr="002052CC">
        <w:rPr>
          <w:lang w:val="en-US"/>
        </w:rPr>
        <w:t>p</w:t>
      </w:r>
      <w:r w:rsidR="00BD5B47">
        <w:rPr>
          <w:lang w:val="en-US"/>
        </w:rPr>
        <w:t>=</w:t>
      </w:r>
      <w:r w:rsidRPr="002052CC">
        <w:rPr>
          <w:lang w:val="en-US"/>
        </w:rPr>
        <w:t>0.0181</w:t>
      </w:r>
      <w:r w:rsidR="00545DBC">
        <w:rPr>
          <w:lang w:val="en-US"/>
        </w:rPr>
        <w:t>)</w:t>
      </w:r>
      <w:r w:rsidRPr="002052CC">
        <w:rPr>
          <w:lang w:val="en-US"/>
        </w:rPr>
        <w:t xml:space="preserve">. The median </w:t>
      </w:r>
      <w:r w:rsidR="00BD5B47">
        <w:rPr>
          <w:lang w:val="en-US"/>
        </w:rPr>
        <w:t>OS</w:t>
      </w:r>
      <w:r w:rsidRPr="002052CC">
        <w:rPr>
          <w:lang w:val="en-US"/>
        </w:rPr>
        <w:t xml:space="preserve"> had not been reached by the time of cut</w:t>
      </w:r>
      <w:r w:rsidR="00545DBC">
        <w:rPr>
          <w:lang w:val="en-US"/>
        </w:rPr>
        <w:t>-</w:t>
      </w:r>
      <w:r w:rsidRPr="002052CC">
        <w:rPr>
          <w:lang w:val="en-US"/>
        </w:rPr>
        <w:t xml:space="preserve"> off. In the ITT population the estimated </w:t>
      </w:r>
      <w:r w:rsidR="00BD5B47">
        <w:rPr>
          <w:lang w:val="en-US"/>
        </w:rPr>
        <w:t>six</w:t>
      </w:r>
      <w:r w:rsidRPr="002052CC">
        <w:rPr>
          <w:lang w:val="en-US"/>
        </w:rPr>
        <w:t xml:space="preserve"> month </w:t>
      </w:r>
      <w:r w:rsidR="00BD5B47">
        <w:rPr>
          <w:lang w:val="en-US"/>
        </w:rPr>
        <w:t>OS</w:t>
      </w:r>
      <w:r w:rsidRPr="002052CC">
        <w:rPr>
          <w:lang w:val="en-US"/>
        </w:rPr>
        <w:t xml:space="preserve"> for the </w:t>
      </w:r>
      <w:proofErr w:type="spellStart"/>
      <w:r w:rsidR="00BD5B47">
        <w:rPr>
          <w:lang w:val="en-US"/>
        </w:rPr>
        <w:t>t</w:t>
      </w:r>
      <w:r w:rsidRPr="002052CC">
        <w:rPr>
          <w:lang w:val="en-US"/>
        </w:rPr>
        <w:t>rametinib</w:t>
      </w:r>
      <w:proofErr w:type="spellEnd"/>
      <w:r w:rsidRPr="002052CC">
        <w:rPr>
          <w:lang w:val="en-US"/>
        </w:rPr>
        <w:t xml:space="preserve"> arm was 81% compared with the chemotherapy arm at 67%.</w:t>
      </w:r>
    </w:p>
    <w:p w:rsidR="002052CC" w:rsidRPr="002052CC" w:rsidRDefault="002052CC" w:rsidP="002052CC">
      <w:pPr>
        <w:rPr>
          <w:lang w:val="en-US"/>
        </w:rPr>
      </w:pPr>
      <w:r w:rsidRPr="002052CC">
        <w:rPr>
          <w:lang w:val="en-US"/>
        </w:rPr>
        <w:t xml:space="preserve">It is noted that this is consistent with the </w:t>
      </w:r>
      <w:r w:rsidR="00BD5B47">
        <w:rPr>
          <w:lang w:val="en-US"/>
        </w:rPr>
        <w:t>six</w:t>
      </w:r>
      <w:r w:rsidRPr="002052CC">
        <w:rPr>
          <w:lang w:val="en-US"/>
        </w:rPr>
        <w:t xml:space="preserve"> month </w:t>
      </w:r>
      <w:r w:rsidR="00BD5B47">
        <w:rPr>
          <w:lang w:val="en-US"/>
        </w:rPr>
        <w:t>OS</w:t>
      </w:r>
      <w:r w:rsidRPr="002052CC">
        <w:rPr>
          <w:lang w:val="en-US"/>
        </w:rPr>
        <w:t xml:space="preserve"> rate of 79% reported in the supportive </w:t>
      </w:r>
      <w:r w:rsidR="00BD5B47">
        <w:rPr>
          <w:lang w:val="en-US"/>
        </w:rPr>
        <w:t>S</w:t>
      </w:r>
      <w:r w:rsidRPr="002052CC">
        <w:rPr>
          <w:lang w:val="en-US"/>
        </w:rPr>
        <w:t xml:space="preserve">tudy </w:t>
      </w:r>
      <w:r w:rsidR="006D57A6">
        <w:rPr>
          <w:lang w:val="en-US"/>
        </w:rPr>
        <w:t>MEK</w:t>
      </w:r>
      <w:r w:rsidR="007953E6">
        <w:rPr>
          <w:lang w:val="en-US"/>
        </w:rPr>
        <w:t>113583.</w:t>
      </w:r>
    </w:p>
    <w:p w:rsidR="002052CC" w:rsidRPr="002052CC" w:rsidRDefault="002052CC" w:rsidP="00AE414C">
      <w:pPr>
        <w:pStyle w:val="Heading4"/>
        <w:rPr>
          <w:lang w:val="en-US"/>
        </w:rPr>
      </w:pPr>
      <w:r w:rsidRPr="002052CC">
        <w:rPr>
          <w:lang w:val="en-US"/>
        </w:rPr>
        <w:t>Overall response rate</w:t>
      </w:r>
    </w:p>
    <w:p w:rsidR="00943170" w:rsidRDefault="002052CC" w:rsidP="002052CC">
      <w:pPr>
        <w:rPr>
          <w:lang w:val="en-US"/>
        </w:rPr>
      </w:pPr>
      <w:r w:rsidRPr="002052CC">
        <w:rPr>
          <w:lang w:val="en-US"/>
        </w:rPr>
        <w:t xml:space="preserve">In the pivotal population the investigator assessed </w:t>
      </w:r>
      <w:r w:rsidR="00943170">
        <w:rPr>
          <w:lang w:val="en-US"/>
        </w:rPr>
        <w:t>ORR</w:t>
      </w:r>
      <w:r w:rsidRPr="002052CC">
        <w:rPr>
          <w:lang w:val="en-US"/>
        </w:rPr>
        <w:t xml:space="preserve"> was higher in the </w:t>
      </w:r>
      <w:proofErr w:type="spellStart"/>
      <w:r w:rsidR="00943170">
        <w:rPr>
          <w:lang w:val="en-US"/>
        </w:rPr>
        <w:t>t</w:t>
      </w:r>
      <w:r w:rsidRPr="002052CC">
        <w:rPr>
          <w:lang w:val="en-US"/>
        </w:rPr>
        <w:t>rametinib</w:t>
      </w:r>
      <w:proofErr w:type="spellEnd"/>
      <w:r w:rsidRPr="002052CC">
        <w:rPr>
          <w:lang w:val="en-US"/>
        </w:rPr>
        <w:t xml:space="preserve"> arm at 22% compared with the chemotherapy arm at 8% </w:t>
      </w:r>
      <w:r w:rsidR="00545DBC">
        <w:rPr>
          <w:lang w:val="en-US"/>
        </w:rPr>
        <w:t>(</w:t>
      </w:r>
      <w:r w:rsidRPr="002052CC">
        <w:rPr>
          <w:lang w:val="en-US"/>
        </w:rPr>
        <w:t>p = 0.01</w:t>
      </w:r>
      <w:r w:rsidR="00545DBC">
        <w:rPr>
          <w:lang w:val="en-US"/>
        </w:rPr>
        <w:t>)</w:t>
      </w:r>
      <w:r w:rsidRPr="002052CC">
        <w:rPr>
          <w:lang w:val="en-US"/>
        </w:rPr>
        <w:t xml:space="preserve"> as indicated in </w:t>
      </w:r>
      <w:r w:rsidR="00943170">
        <w:rPr>
          <w:lang w:val="en-US"/>
        </w:rPr>
        <w:t>Table 17</w:t>
      </w:r>
      <w:r w:rsidR="00545DBC">
        <w:rPr>
          <w:lang w:val="en-US"/>
        </w:rPr>
        <w:t>.</w:t>
      </w:r>
    </w:p>
    <w:p w:rsidR="00943170" w:rsidRDefault="00943170" w:rsidP="00943170">
      <w:pPr>
        <w:pStyle w:val="TableTitle"/>
        <w:rPr>
          <w:lang w:val="en-US"/>
        </w:rPr>
      </w:pPr>
      <w:r>
        <w:rPr>
          <w:lang w:val="en-US"/>
        </w:rPr>
        <w:t>Table 17: Investigator-assessed confirmed overall response rate in pivotal and supportive studies</w:t>
      </w:r>
    </w:p>
    <w:p w:rsidR="00943170" w:rsidRPr="00943170" w:rsidRDefault="00943170" w:rsidP="004567CA">
      <w:pPr>
        <w:rPr>
          <w:lang w:val="en-US"/>
        </w:rPr>
      </w:pPr>
      <w:r w:rsidRPr="00943170">
        <w:rPr>
          <w:noProof/>
          <w:lang w:eastAsia="en-AU"/>
        </w:rPr>
        <w:drawing>
          <wp:inline distT="0" distB="0" distL="0" distR="0" wp14:anchorId="0CA0F731" wp14:editId="1637D022">
            <wp:extent cx="5270500" cy="3790943"/>
            <wp:effectExtent l="0" t="0" r="0" b="0"/>
            <wp:docPr id="27" name="Picture 53" descr="Table 17: Investigator-assessed confirmed overall response rate in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0500" cy="3790943"/>
                    </a:xfrm>
                    <a:prstGeom prst="rect">
                      <a:avLst/>
                    </a:prstGeom>
                    <a:noFill/>
                    <a:ln>
                      <a:noFill/>
                    </a:ln>
                  </pic:spPr>
                </pic:pic>
              </a:graphicData>
            </a:graphic>
          </wp:inline>
        </w:drawing>
      </w:r>
    </w:p>
    <w:p w:rsidR="002052CC" w:rsidRPr="002052CC" w:rsidRDefault="002052CC" w:rsidP="002052CC">
      <w:pPr>
        <w:rPr>
          <w:lang w:val="en-US"/>
        </w:rPr>
      </w:pPr>
      <w:r w:rsidRPr="002052CC">
        <w:rPr>
          <w:lang w:val="en-US"/>
        </w:rPr>
        <w:t xml:space="preserve">The investigator assessed </w:t>
      </w:r>
      <w:r w:rsidR="00943170">
        <w:rPr>
          <w:lang w:val="en-US"/>
        </w:rPr>
        <w:t xml:space="preserve">ORR </w:t>
      </w:r>
      <w:r w:rsidRPr="002052CC">
        <w:rPr>
          <w:lang w:val="en-US"/>
        </w:rPr>
        <w:t>improvement in the ITT population was consistent with the results of the independent reviewer assessed</w:t>
      </w:r>
      <w:r w:rsidR="00943170">
        <w:rPr>
          <w:lang w:val="en-US"/>
        </w:rPr>
        <w:t xml:space="preserve"> ORR</w:t>
      </w:r>
      <w:r w:rsidRPr="002052CC">
        <w:rPr>
          <w:lang w:val="en-US"/>
        </w:rPr>
        <w:t xml:space="preserve"> for this population with a difference in response between the </w:t>
      </w:r>
      <w:proofErr w:type="spellStart"/>
      <w:r w:rsidR="00943170">
        <w:rPr>
          <w:lang w:val="en-US"/>
        </w:rPr>
        <w:t>t</w:t>
      </w:r>
      <w:r w:rsidRPr="002052CC">
        <w:rPr>
          <w:lang w:val="en-US"/>
        </w:rPr>
        <w:t>rametinib</w:t>
      </w:r>
      <w:proofErr w:type="spellEnd"/>
      <w:r w:rsidRPr="002052CC">
        <w:rPr>
          <w:lang w:val="en-US"/>
        </w:rPr>
        <w:t xml:space="preserve"> arm and the chemotherapy arm being 15%</w:t>
      </w:r>
      <w:r w:rsidR="002B325C">
        <w:rPr>
          <w:lang w:val="en-US"/>
        </w:rPr>
        <w:t xml:space="preserve"> (</w:t>
      </w:r>
      <w:r w:rsidRPr="002052CC">
        <w:rPr>
          <w:lang w:val="en-US"/>
        </w:rPr>
        <w:t>p=0.0029</w:t>
      </w:r>
      <w:r w:rsidR="002B325C">
        <w:rPr>
          <w:lang w:val="en-US"/>
        </w:rPr>
        <w:t>)</w:t>
      </w:r>
      <w:r w:rsidRPr="002052CC">
        <w:rPr>
          <w:lang w:val="en-US"/>
        </w:rPr>
        <w:t>. Also with the investigator</w:t>
      </w:r>
      <w:r w:rsidR="002B325C">
        <w:rPr>
          <w:lang w:val="en-US"/>
        </w:rPr>
        <w:t>-</w:t>
      </w:r>
      <w:r w:rsidRPr="002052CC">
        <w:rPr>
          <w:lang w:val="en-US"/>
        </w:rPr>
        <w:t xml:space="preserve">assessed </w:t>
      </w:r>
      <w:r w:rsidR="00943170">
        <w:rPr>
          <w:lang w:val="en-US"/>
        </w:rPr>
        <w:t>ORR</w:t>
      </w:r>
      <w:r w:rsidRPr="002052CC">
        <w:rPr>
          <w:lang w:val="en-US"/>
        </w:rPr>
        <w:t xml:space="preserve"> in patients with BRAF V600E mutation</w:t>
      </w:r>
      <w:r w:rsidR="002B325C">
        <w:rPr>
          <w:lang w:val="en-US"/>
        </w:rPr>
        <w:t>-</w:t>
      </w:r>
      <w:r w:rsidRPr="002052CC">
        <w:rPr>
          <w:lang w:val="en-US"/>
        </w:rPr>
        <w:t xml:space="preserve">positive melanoma with no brain metastases the difference in </w:t>
      </w:r>
      <w:r w:rsidR="00943170">
        <w:rPr>
          <w:lang w:val="en-US"/>
        </w:rPr>
        <w:t>ORR</w:t>
      </w:r>
      <w:r w:rsidRPr="002052CC">
        <w:rPr>
          <w:lang w:val="en-US"/>
        </w:rPr>
        <w:t xml:space="preserve"> was 17% </w:t>
      </w:r>
      <w:proofErr w:type="spellStart"/>
      <w:r w:rsidRPr="002052CC">
        <w:rPr>
          <w:lang w:val="en-US"/>
        </w:rPr>
        <w:t>favouring</w:t>
      </w:r>
      <w:proofErr w:type="spellEnd"/>
      <w:r w:rsidRPr="002052CC">
        <w:rPr>
          <w:lang w:val="en-US"/>
        </w:rPr>
        <w:t xml:space="preserve"> </w:t>
      </w:r>
      <w:proofErr w:type="spellStart"/>
      <w:r w:rsidR="00943170">
        <w:rPr>
          <w:lang w:val="en-US"/>
        </w:rPr>
        <w:t>t</w:t>
      </w:r>
      <w:r w:rsidRPr="002052CC">
        <w:rPr>
          <w:lang w:val="en-US"/>
        </w:rPr>
        <w:t>rametinib</w:t>
      </w:r>
      <w:proofErr w:type="spellEnd"/>
      <w:r w:rsidRPr="002052CC">
        <w:rPr>
          <w:lang w:val="en-US"/>
        </w:rPr>
        <w:t xml:space="preserve"> </w:t>
      </w:r>
      <w:r w:rsidR="002B325C">
        <w:rPr>
          <w:lang w:val="en-US"/>
        </w:rPr>
        <w:t>(p</w:t>
      </w:r>
      <w:r w:rsidRPr="002052CC">
        <w:rPr>
          <w:lang w:val="en-US"/>
        </w:rPr>
        <w:t>=0.003</w:t>
      </w:r>
      <w:r w:rsidR="002B325C">
        <w:rPr>
          <w:lang w:val="en-US"/>
        </w:rPr>
        <w:t>)</w:t>
      </w:r>
      <w:r w:rsidR="004567CA">
        <w:rPr>
          <w:lang w:val="en-US"/>
        </w:rPr>
        <w:t>.</w:t>
      </w:r>
    </w:p>
    <w:p w:rsidR="002052CC" w:rsidRPr="002052CC" w:rsidRDefault="002052CC" w:rsidP="002052CC">
      <w:pPr>
        <w:rPr>
          <w:lang w:val="en-US"/>
        </w:rPr>
      </w:pPr>
      <w:r w:rsidRPr="002052CC">
        <w:rPr>
          <w:lang w:val="en-US"/>
        </w:rPr>
        <w:t xml:space="preserve">The supportive </w:t>
      </w:r>
      <w:r w:rsidR="00943170">
        <w:rPr>
          <w:lang w:val="en-US"/>
        </w:rPr>
        <w:t>S</w:t>
      </w:r>
      <w:r w:rsidRPr="002052CC">
        <w:rPr>
          <w:lang w:val="en-US"/>
        </w:rPr>
        <w:t xml:space="preserve">tudy </w:t>
      </w:r>
      <w:r w:rsidR="006D57A6">
        <w:rPr>
          <w:lang w:val="en-US"/>
        </w:rPr>
        <w:t>MEK</w:t>
      </w:r>
      <w:r w:rsidRPr="002052CC">
        <w:rPr>
          <w:lang w:val="en-US"/>
        </w:rPr>
        <w:t xml:space="preserve">113583 also had a comparable </w:t>
      </w:r>
      <w:r w:rsidR="00943170">
        <w:rPr>
          <w:lang w:val="en-US"/>
        </w:rPr>
        <w:t>ORR</w:t>
      </w:r>
      <w:r w:rsidRPr="002052CC">
        <w:rPr>
          <w:lang w:val="en-US"/>
        </w:rPr>
        <w:t xml:space="preserve"> at 25% while for the smaller number of patients in </w:t>
      </w:r>
      <w:r w:rsidR="00943170">
        <w:rPr>
          <w:lang w:val="en-US"/>
        </w:rPr>
        <w:t>S</w:t>
      </w:r>
      <w:r w:rsidRPr="002052CC">
        <w:rPr>
          <w:lang w:val="en-US"/>
        </w:rPr>
        <w:t xml:space="preserve">tudy </w:t>
      </w:r>
      <w:r w:rsidR="006D57A6">
        <w:rPr>
          <w:lang w:val="en-US"/>
        </w:rPr>
        <w:t>MEK</w:t>
      </w:r>
      <w:r w:rsidRPr="002052CC">
        <w:rPr>
          <w:lang w:val="en-US"/>
        </w:rPr>
        <w:t>111054 was 33%.</w:t>
      </w:r>
    </w:p>
    <w:p w:rsidR="00CA092F" w:rsidRDefault="002052CC" w:rsidP="002052CC">
      <w:pPr>
        <w:rPr>
          <w:lang w:val="en-US"/>
        </w:rPr>
      </w:pPr>
      <w:r w:rsidRPr="002052CC">
        <w:rPr>
          <w:lang w:val="en-US"/>
        </w:rPr>
        <w:t>With sub-group analyses the</w:t>
      </w:r>
      <w:r w:rsidR="00CA092F">
        <w:rPr>
          <w:lang w:val="en-US"/>
        </w:rPr>
        <w:t xml:space="preserve"> ORR</w:t>
      </w:r>
      <w:r w:rsidRPr="002052CC">
        <w:rPr>
          <w:lang w:val="en-US"/>
        </w:rPr>
        <w:t xml:space="preserve"> difference between the treatment arms </w:t>
      </w:r>
      <w:proofErr w:type="spellStart"/>
      <w:r w:rsidRPr="002052CC">
        <w:rPr>
          <w:lang w:val="en-US"/>
        </w:rPr>
        <w:t>favouring</w:t>
      </w:r>
      <w:proofErr w:type="spellEnd"/>
      <w:r w:rsidRPr="002052CC">
        <w:rPr>
          <w:lang w:val="en-US"/>
        </w:rPr>
        <w:t xml:space="preserve"> </w:t>
      </w:r>
      <w:proofErr w:type="spellStart"/>
      <w:r w:rsidR="00CA092F">
        <w:rPr>
          <w:lang w:val="en-US"/>
        </w:rPr>
        <w:t>t</w:t>
      </w:r>
      <w:r w:rsidRPr="002052CC">
        <w:rPr>
          <w:lang w:val="en-US"/>
        </w:rPr>
        <w:t>rametinib</w:t>
      </w:r>
      <w:proofErr w:type="spellEnd"/>
      <w:r w:rsidRPr="002052CC">
        <w:rPr>
          <w:lang w:val="en-US"/>
        </w:rPr>
        <w:t xml:space="preserve"> was statistically significant for three sub-groups namely the sub-group of patients with BRAF V600E mutation positive melanoma with no brain metastases who had received prior chemotherapy, in patients with BRAF V600E mutation</w:t>
      </w:r>
      <w:r w:rsidR="002B325C">
        <w:rPr>
          <w:lang w:val="en-US"/>
        </w:rPr>
        <w:t>-</w:t>
      </w:r>
      <w:r w:rsidRPr="002052CC">
        <w:rPr>
          <w:lang w:val="en-US"/>
        </w:rPr>
        <w:t>positive melanoma</w:t>
      </w:r>
      <w:r w:rsidR="003E5B66">
        <w:rPr>
          <w:lang w:val="en-US"/>
        </w:rPr>
        <w:t>, and</w:t>
      </w:r>
      <w:r w:rsidRPr="002052CC">
        <w:rPr>
          <w:lang w:val="en-US"/>
        </w:rPr>
        <w:t xml:space="preserve"> in patients less than 65 years. This is illustrated in </w:t>
      </w:r>
      <w:r w:rsidR="00CA092F">
        <w:rPr>
          <w:lang w:val="en-US"/>
        </w:rPr>
        <w:t xml:space="preserve">Table 18. </w:t>
      </w:r>
      <w:r w:rsidRPr="002052CC">
        <w:rPr>
          <w:lang w:val="en-US"/>
        </w:rPr>
        <w:t xml:space="preserve">It is of note that for patients with the BRAF V600K mutation positive melanoma the </w:t>
      </w:r>
      <w:r w:rsidR="00CA092F">
        <w:rPr>
          <w:lang w:val="en-US"/>
        </w:rPr>
        <w:t>ORR</w:t>
      </w:r>
      <w:r w:rsidRPr="002052CC">
        <w:rPr>
          <w:lang w:val="en-US"/>
        </w:rPr>
        <w:t xml:space="preserve"> was somewhat lower at 10% for </w:t>
      </w:r>
      <w:proofErr w:type="spellStart"/>
      <w:r w:rsidR="00CA092F">
        <w:rPr>
          <w:lang w:val="en-US"/>
        </w:rPr>
        <w:t>t</w:t>
      </w:r>
      <w:r w:rsidRPr="002052CC">
        <w:rPr>
          <w:lang w:val="en-US"/>
        </w:rPr>
        <w:t>rametinib</w:t>
      </w:r>
      <w:proofErr w:type="spellEnd"/>
      <w:r w:rsidRPr="002052CC">
        <w:rPr>
          <w:lang w:val="en-US"/>
        </w:rPr>
        <w:t xml:space="preserve"> and actually lower than the chemotherapy arm at 18%.</w:t>
      </w:r>
    </w:p>
    <w:p w:rsidR="004567CA" w:rsidRDefault="00CA092F" w:rsidP="00CA092F">
      <w:pPr>
        <w:pStyle w:val="TableTitle"/>
        <w:rPr>
          <w:lang w:val="en-US"/>
        </w:rPr>
      </w:pPr>
      <w:r>
        <w:rPr>
          <w:lang w:val="en-US"/>
        </w:rPr>
        <w:lastRenderedPageBreak/>
        <w:t>Table 18: Investigator assessed overall response rate in key subgroups, in the pivotal and supportive studies</w:t>
      </w:r>
    </w:p>
    <w:p w:rsidR="002052CC" w:rsidRPr="002052CC" w:rsidRDefault="00CA092F" w:rsidP="004567CA">
      <w:pPr>
        <w:rPr>
          <w:lang w:val="en-US"/>
        </w:rPr>
      </w:pPr>
      <w:r w:rsidRPr="00CA092F">
        <w:rPr>
          <w:noProof/>
          <w:lang w:eastAsia="en-AU"/>
        </w:rPr>
        <w:drawing>
          <wp:inline distT="0" distB="0" distL="0" distR="0" wp14:anchorId="30A0F0D4" wp14:editId="2943B1DC">
            <wp:extent cx="5270500" cy="7307436"/>
            <wp:effectExtent l="0" t="0" r="0" b="0"/>
            <wp:docPr id="29" name="Picture 55" descr="Table 18: Investigator assessed overall response rate in key subgroups, in the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0500" cy="7307436"/>
                    </a:xfrm>
                    <a:prstGeom prst="rect">
                      <a:avLst/>
                    </a:prstGeom>
                    <a:noFill/>
                    <a:ln>
                      <a:noFill/>
                    </a:ln>
                  </pic:spPr>
                </pic:pic>
              </a:graphicData>
            </a:graphic>
          </wp:inline>
        </w:drawing>
      </w:r>
      <w:r>
        <w:rPr>
          <w:noProof/>
          <w:lang w:eastAsia="en-AU"/>
        </w:rPr>
        <w:drawing>
          <wp:inline distT="0" distB="0" distL="0" distR="0" wp14:anchorId="250B0B48" wp14:editId="33BC9223">
            <wp:extent cx="4895850" cy="1047750"/>
            <wp:effectExtent l="0" t="0" r="0" b="0"/>
            <wp:docPr id="32" name="Picture 14" descr="Table 18: Investigator assessed overall response rate in key subgroups, in the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cstate="print"/>
                    <a:srcRect/>
                    <a:stretch>
                      <a:fillRect/>
                    </a:stretch>
                  </pic:blipFill>
                  <pic:spPr bwMode="auto">
                    <a:xfrm>
                      <a:off x="0" y="0"/>
                      <a:ext cx="4895850" cy="1047750"/>
                    </a:xfrm>
                    <a:prstGeom prst="rect">
                      <a:avLst/>
                    </a:prstGeom>
                    <a:noFill/>
                    <a:ln w="9525">
                      <a:noFill/>
                      <a:miter lim="800000"/>
                      <a:headEnd/>
                      <a:tailEnd/>
                    </a:ln>
                  </pic:spPr>
                </pic:pic>
              </a:graphicData>
            </a:graphic>
          </wp:inline>
        </w:drawing>
      </w:r>
    </w:p>
    <w:p w:rsidR="002052CC" w:rsidRPr="002052CC" w:rsidRDefault="002052CC" w:rsidP="002052CC">
      <w:pPr>
        <w:rPr>
          <w:lang w:val="en-US"/>
        </w:rPr>
      </w:pPr>
      <w:r w:rsidRPr="002052CC">
        <w:rPr>
          <w:lang w:val="en-US"/>
        </w:rPr>
        <w:lastRenderedPageBreak/>
        <w:t xml:space="preserve">In the supportive </w:t>
      </w:r>
      <w:r w:rsidR="00CA092F">
        <w:rPr>
          <w:lang w:val="en-US"/>
        </w:rPr>
        <w:t>S</w:t>
      </w:r>
      <w:r w:rsidRPr="002052CC">
        <w:rPr>
          <w:lang w:val="en-US"/>
        </w:rPr>
        <w:t xml:space="preserve">tudy </w:t>
      </w:r>
      <w:r w:rsidR="006D57A6">
        <w:rPr>
          <w:lang w:val="en-US"/>
        </w:rPr>
        <w:t>MEK</w:t>
      </w:r>
      <w:r w:rsidRPr="002052CC">
        <w:rPr>
          <w:lang w:val="en-US"/>
        </w:rPr>
        <w:t xml:space="preserve">113583 the </w:t>
      </w:r>
      <w:r w:rsidR="00CA092F">
        <w:rPr>
          <w:lang w:val="en-US"/>
        </w:rPr>
        <w:t>ORR</w:t>
      </w:r>
      <w:r w:rsidRPr="002052CC">
        <w:rPr>
          <w:lang w:val="en-US"/>
        </w:rPr>
        <w:t xml:space="preserve"> for the 36 patients assessed was 25%</w:t>
      </w:r>
      <w:r w:rsidR="00CA092F">
        <w:rPr>
          <w:lang w:val="en-US"/>
        </w:rPr>
        <w:t>,</w:t>
      </w:r>
      <w:r w:rsidRPr="002052CC">
        <w:rPr>
          <w:lang w:val="en-US"/>
        </w:rPr>
        <w:t xml:space="preserve"> consistent with that for the ITT population in the pivot</w:t>
      </w:r>
      <w:r w:rsidR="004567CA">
        <w:rPr>
          <w:lang w:val="en-US"/>
        </w:rPr>
        <w:t>al study.</w:t>
      </w:r>
    </w:p>
    <w:p w:rsidR="002052CC" w:rsidRPr="002052CC" w:rsidRDefault="002052CC" w:rsidP="002052CC">
      <w:pPr>
        <w:rPr>
          <w:lang w:val="en-US"/>
        </w:rPr>
      </w:pPr>
      <w:r w:rsidRPr="002052CC">
        <w:rPr>
          <w:lang w:val="en-US"/>
        </w:rPr>
        <w:t xml:space="preserve">In relation to duration of response in the pivotal study for the ITT population the median investigator assessed duration of confirmed response was 5.5 months in the </w:t>
      </w:r>
      <w:proofErr w:type="spellStart"/>
      <w:r w:rsidR="00CA092F">
        <w:rPr>
          <w:lang w:val="en-US"/>
        </w:rPr>
        <w:t>t</w:t>
      </w:r>
      <w:r w:rsidRPr="002052CC">
        <w:rPr>
          <w:lang w:val="en-US"/>
        </w:rPr>
        <w:t>rametinib</w:t>
      </w:r>
      <w:proofErr w:type="spellEnd"/>
      <w:r w:rsidRPr="002052CC">
        <w:rPr>
          <w:lang w:val="en-US"/>
        </w:rPr>
        <w:t xml:space="preserve"> arm and had not been reached for the chemotherapy arm as indicated in </w:t>
      </w:r>
      <w:r w:rsidR="00CA092F">
        <w:rPr>
          <w:lang w:val="en-US"/>
        </w:rPr>
        <w:t>Table 19.</w:t>
      </w:r>
      <w:r w:rsidRPr="002052CC">
        <w:rPr>
          <w:lang w:val="en-US"/>
        </w:rPr>
        <w:t xml:space="preserve"> The supportive studies also had consistent results</w:t>
      </w:r>
      <w:r w:rsidR="004567CA">
        <w:rPr>
          <w:lang w:val="en-US"/>
        </w:rPr>
        <w:t xml:space="preserve"> compared to the pivotal study.</w:t>
      </w:r>
    </w:p>
    <w:p w:rsidR="002052CC" w:rsidRDefault="00CA092F" w:rsidP="00CA092F">
      <w:pPr>
        <w:pStyle w:val="TableTitle"/>
        <w:rPr>
          <w:lang w:val="en-US"/>
        </w:rPr>
      </w:pPr>
      <w:r>
        <w:rPr>
          <w:lang w:val="en-US"/>
        </w:rPr>
        <w:t>Table 19: Summary of duration of confirmed response in pivotal and supportive studies</w:t>
      </w:r>
    </w:p>
    <w:p w:rsidR="00CA092F" w:rsidRPr="00CA092F" w:rsidRDefault="00CA092F" w:rsidP="004567CA">
      <w:pPr>
        <w:rPr>
          <w:lang w:val="en-US"/>
        </w:rPr>
      </w:pPr>
      <w:r w:rsidRPr="00CA092F">
        <w:rPr>
          <w:noProof/>
          <w:lang w:eastAsia="en-AU"/>
        </w:rPr>
        <w:drawing>
          <wp:inline distT="0" distB="0" distL="0" distR="0" wp14:anchorId="32EC4065" wp14:editId="2C6F41A1">
            <wp:extent cx="5270500" cy="2166449"/>
            <wp:effectExtent l="0" t="0" r="0" b="0"/>
            <wp:docPr id="34" name="Picture 58" descr="Table 19: Summary of duration of confirmed response in pivotal and supportiv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0500" cy="2166449"/>
                    </a:xfrm>
                    <a:prstGeom prst="rect">
                      <a:avLst/>
                    </a:prstGeom>
                    <a:noFill/>
                    <a:ln>
                      <a:noFill/>
                    </a:ln>
                  </pic:spPr>
                </pic:pic>
              </a:graphicData>
            </a:graphic>
          </wp:inline>
        </w:drawing>
      </w:r>
    </w:p>
    <w:p w:rsidR="00DD6EE7" w:rsidRDefault="00CA092F" w:rsidP="00DD6EE7">
      <w:r w:rsidRPr="00CA092F">
        <w:rPr>
          <w:b/>
          <w:lang w:val="en-US"/>
        </w:rPr>
        <w:t>Comment</w:t>
      </w:r>
      <w:r>
        <w:rPr>
          <w:b/>
          <w:lang w:val="en-US"/>
        </w:rPr>
        <w:t>:</w:t>
      </w:r>
      <w:r>
        <w:rPr>
          <w:b/>
          <w:lang w:val="en-US"/>
        </w:rPr>
        <w:tab/>
      </w:r>
      <w:r w:rsidR="002052CC" w:rsidRPr="002052CC">
        <w:rPr>
          <w:lang w:val="en-US"/>
        </w:rPr>
        <w:t xml:space="preserve">The data from the pivotal study and supportive studies certainly show evidence of a clinically significant benefit in relation to </w:t>
      </w:r>
      <w:r>
        <w:rPr>
          <w:lang w:val="en-US"/>
        </w:rPr>
        <w:t>PFS</w:t>
      </w:r>
      <w:r w:rsidR="002052CC" w:rsidRPr="002052CC">
        <w:rPr>
          <w:lang w:val="en-US"/>
        </w:rPr>
        <w:t xml:space="preserve"> for patients with BRAF mutation</w:t>
      </w:r>
      <w:r w:rsidR="002B325C">
        <w:rPr>
          <w:lang w:val="en-US"/>
        </w:rPr>
        <w:t>-</w:t>
      </w:r>
      <w:r w:rsidR="002052CC" w:rsidRPr="002052CC">
        <w:rPr>
          <w:lang w:val="en-US"/>
        </w:rPr>
        <w:t>positive metastatic melanoma compared to patients who received chemotherapy. This was in evidence across all sub-groups though it is noted that the level of benefit for patients with BRAF V600K mutation</w:t>
      </w:r>
      <w:r w:rsidR="002B325C">
        <w:rPr>
          <w:lang w:val="en-US"/>
        </w:rPr>
        <w:t>-</w:t>
      </w:r>
      <w:r w:rsidR="002052CC" w:rsidRPr="002052CC">
        <w:rPr>
          <w:lang w:val="en-US"/>
        </w:rPr>
        <w:t>positive melanoma was not as great as that observed for the BRAF V600E mutation</w:t>
      </w:r>
      <w:r w:rsidR="002B325C">
        <w:rPr>
          <w:lang w:val="en-US"/>
        </w:rPr>
        <w:t>-</w:t>
      </w:r>
      <w:r w:rsidR="002052CC" w:rsidRPr="002052CC">
        <w:rPr>
          <w:lang w:val="en-US"/>
        </w:rPr>
        <w:t xml:space="preserve">positive patients and although the </w:t>
      </w:r>
      <w:r>
        <w:rPr>
          <w:lang w:val="en-US"/>
        </w:rPr>
        <w:t>PFS</w:t>
      </w:r>
      <w:r w:rsidR="002052CC" w:rsidRPr="002052CC">
        <w:rPr>
          <w:lang w:val="en-US"/>
        </w:rPr>
        <w:t xml:space="preserve"> </w:t>
      </w:r>
      <w:proofErr w:type="spellStart"/>
      <w:r w:rsidR="002052CC" w:rsidRPr="002052CC">
        <w:rPr>
          <w:lang w:val="en-US"/>
        </w:rPr>
        <w:t>favo</w:t>
      </w:r>
      <w:r>
        <w:rPr>
          <w:lang w:val="en-US"/>
        </w:rPr>
        <w:t>u</w:t>
      </w:r>
      <w:r w:rsidR="002052CC" w:rsidRPr="002052CC">
        <w:rPr>
          <w:lang w:val="en-US"/>
        </w:rPr>
        <w:t>red</w:t>
      </w:r>
      <w:proofErr w:type="spellEnd"/>
      <w:r w:rsidR="002052CC" w:rsidRPr="002052CC">
        <w:rPr>
          <w:lang w:val="en-US"/>
        </w:rPr>
        <w:t xml:space="preserve"> the patients receiving </w:t>
      </w:r>
      <w:proofErr w:type="spellStart"/>
      <w:r>
        <w:rPr>
          <w:lang w:val="en-US"/>
        </w:rPr>
        <w:t>t</w:t>
      </w:r>
      <w:r w:rsidR="002052CC" w:rsidRPr="002052CC">
        <w:rPr>
          <w:lang w:val="en-US"/>
        </w:rPr>
        <w:t>rametinib</w:t>
      </w:r>
      <w:proofErr w:type="spellEnd"/>
      <w:r w:rsidR="002052CC" w:rsidRPr="002052CC">
        <w:rPr>
          <w:lang w:val="en-US"/>
        </w:rPr>
        <w:t xml:space="preserve"> it did not reach clinical significance. </w:t>
      </w:r>
      <w:r w:rsidRPr="002052CC">
        <w:rPr>
          <w:lang w:val="en-US"/>
        </w:rPr>
        <w:t xml:space="preserve">Secondary efficacy end points including </w:t>
      </w:r>
      <w:r>
        <w:rPr>
          <w:lang w:val="en-US"/>
        </w:rPr>
        <w:t>OS</w:t>
      </w:r>
      <w:r w:rsidRPr="002052CC">
        <w:rPr>
          <w:lang w:val="en-US"/>
        </w:rPr>
        <w:t xml:space="preserve"> and </w:t>
      </w:r>
      <w:r>
        <w:rPr>
          <w:lang w:val="en-US"/>
        </w:rPr>
        <w:t>ORR</w:t>
      </w:r>
      <w:r w:rsidRPr="002052CC">
        <w:rPr>
          <w:lang w:val="en-US"/>
        </w:rPr>
        <w:t xml:space="preserve"> also </w:t>
      </w:r>
      <w:proofErr w:type="spellStart"/>
      <w:r w:rsidRPr="002052CC">
        <w:rPr>
          <w:lang w:val="en-US"/>
        </w:rPr>
        <w:t>favo</w:t>
      </w:r>
      <w:r>
        <w:rPr>
          <w:lang w:val="en-US"/>
        </w:rPr>
        <w:t>u</w:t>
      </w:r>
      <w:r w:rsidRPr="002052CC">
        <w:rPr>
          <w:lang w:val="en-US"/>
        </w:rPr>
        <w:t>red</w:t>
      </w:r>
      <w:proofErr w:type="spellEnd"/>
      <w:r w:rsidRPr="002052CC">
        <w:rPr>
          <w:lang w:val="en-US"/>
        </w:rPr>
        <w:t xml:space="preserve"> the </w:t>
      </w:r>
      <w:proofErr w:type="spellStart"/>
      <w:r>
        <w:rPr>
          <w:lang w:val="en-US"/>
        </w:rPr>
        <w:t>t</w:t>
      </w:r>
      <w:r w:rsidRPr="002052CC">
        <w:rPr>
          <w:lang w:val="en-US"/>
        </w:rPr>
        <w:t>rametinib</w:t>
      </w:r>
      <w:proofErr w:type="spellEnd"/>
      <w:r w:rsidRPr="002052CC">
        <w:rPr>
          <w:lang w:val="en-US"/>
        </w:rPr>
        <w:t xml:space="preserve"> treated patients and were</w:t>
      </w:r>
      <w:r w:rsidR="002052CC" w:rsidRPr="002052CC">
        <w:rPr>
          <w:lang w:val="en-US"/>
        </w:rPr>
        <w:t xml:space="preserve"> statistically significant for the ITT population and for the BRAF V600E mutation</w:t>
      </w:r>
      <w:r w:rsidR="002B325C">
        <w:rPr>
          <w:lang w:val="en-US"/>
        </w:rPr>
        <w:t>-</w:t>
      </w:r>
      <w:r w:rsidR="002052CC" w:rsidRPr="002052CC">
        <w:rPr>
          <w:lang w:val="en-US"/>
        </w:rPr>
        <w:t xml:space="preserve">positive melanoma patients, but it is again noted that the </w:t>
      </w:r>
      <w:r>
        <w:rPr>
          <w:lang w:val="en-US"/>
        </w:rPr>
        <w:t>ORR</w:t>
      </w:r>
      <w:r w:rsidR="002052CC" w:rsidRPr="002052CC">
        <w:rPr>
          <w:lang w:val="en-US"/>
        </w:rPr>
        <w:t xml:space="preserve"> for patients with BRAF V600K mutation positive melanoma had an inferior </w:t>
      </w:r>
      <w:r>
        <w:rPr>
          <w:lang w:val="en-US"/>
        </w:rPr>
        <w:t>ORR</w:t>
      </w:r>
      <w:r w:rsidR="002052CC" w:rsidRPr="002052CC">
        <w:rPr>
          <w:lang w:val="en-US"/>
        </w:rPr>
        <w:t xml:space="preserve"> compared to the chemotherapy arm. The supportive studies supported the degree of response observed in the pivotal trial for the ITT population. As the pivotal study was quite a large well conducted trial there is definite evidence of benefit for </w:t>
      </w:r>
      <w:proofErr w:type="spellStart"/>
      <w:r w:rsidR="005A7F20">
        <w:rPr>
          <w:lang w:val="en-US"/>
        </w:rPr>
        <w:t>t</w:t>
      </w:r>
      <w:r w:rsidR="002052CC" w:rsidRPr="002052CC">
        <w:rPr>
          <w:lang w:val="en-US"/>
        </w:rPr>
        <w:t>rametinib</w:t>
      </w:r>
      <w:proofErr w:type="spellEnd"/>
      <w:r w:rsidR="002052CC" w:rsidRPr="002052CC">
        <w:rPr>
          <w:lang w:val="en-US"/>
        </w:rPr>
        <w:t xml:space="preserve"> in patients with BRAF mutation</w:t>
      </w:r>
      <w:r w:rsidR="002B325C">
        <w:rPr>
          <w:lang w:val="en-US"/>
        </w:rPr>
        <w:t>-</w:t>
      </w:r>
      <w:r w:rsidR="002052CC" w:rsidRPr="002052CC">
        <w:rPr>
          <w:lang w:val="en-US"/>
        </w:rPr>
        <w:t xml:space="preserve">positive melanoma but some further assessments </w:t>
      </w:r>
      <w:r w:rsidR="005A7F20">
        <w:rPr>
          <w:lang w:val="en-US"/>
        </w:rPr>
        <w:t xml:space="preserve">are </w:t>
      </w:r>
      <w:r w:rsidR="002052CC" w:rsidRPr="002052CC">
        <w:rPr>
          <w:lang w:val="en-US"/>
        </w:rPr>
        <w:t>required in relation to the BRAF V600K mutation positive patients to be confident that the benefits for these patients are comparable to those with BRAF V600E mutation</w:t>
      </w:r>
      <w:r w:rsidR="002B325C">
        <w:rPr>
          <w:lang w:val="en-US"/>
        </w:rPr>
        <w:t>-</w:t>
      </w:r>
      <w:r w:rsidR="004567CA">
        <w:rPr>
          <w:lang w:val="en-US"/>
        </w:rPr>
        <w:t>positive disease.</w:t>
      </w:r>
    </w:p>
    <w:p w:rsidR="00C22678" w:rsidRDefault="00C22678" w:rsidP="00AE414C">
      <w:pPr>
        <w:pStyle w:val="Heading3"/>
      </w:pPr>
      <w:bookmarkStart w:id="20" w:name="_Toc393785672"/>
      <w:r>
        <w:t>Clinical safety</w:t>
      </w:r>
      <w:bookmarkEnd w:id="20"/>
    </w:p>
    <w:p w:rsidR="00F347C7" w:rsidRPr="00F347C7" w:rsidRDefault="00F347C7" w:rsidP="00F347C7">
      <w:r w:rsidRPr="00F347C7">
        <w:t>The safety data provided in this evaluation is derived from three studies</w:t>
      </w:r>
      <w:r>
        <w:t>,</w:t>
      </w:r>
      <w:r w:rsidRPr="00F347C7">
        <w:t xml:space="preserve"> namely the pivotal </w:t>
      </w:r>
      <w:r>
        <w:t>S</w:t>
      </w:r>
      <w:r w:rsidRPr="00F347C7">
        <w:t xml:space="preserve">tudy </w:t>
      </w:r>
      <w:r w:rsidR="00B61BB5">
        <w:t>MEK</w:t>
      </w:r>
      <w:r w:rsidRPr="00F347C7">
        <w:t xml:space="preserve">114267 together with supportive data from </w:t>
      </w:r>
      <w:r>
        <w:t>S</w:t>
      </w:r>
      <w:r w:rsidRPr="00F347C7">
        <w:t xml:space="preserve">tudies </w:t>
      </w:r>
      <w:r w:rsidR="006D57A6">
        <w:t>MEK</w:t>
      </w:r>
      <w:r w:rsidRPr="00F347C7">
        <w:t xml:space="preserve">113583 and </w:t>
      </w:r>
      <w:r w:rsidR="006D57A6">
        <w:t>MEK</w:t>
      </w:r>
      <w:r w:rsidRPr="00F347C7">
        <w:t>111054 with the safety population total</w:t>
      </w:r>
      <w:r>
        <w:t xml:space="preserve">ling </w:t>
      </w:r>
      <w:r w:rsidRPr="00F347C7">
        <w:t xml:space="preserve">329 patients from these three studies all of whom received at least one dose of </w:t>
      </w:r>
      <w:proofErr w:type="spellStart"/>
      <w:r>
        <w:t>t</w:t>
      </w:r>
      <w:r w:rsidRPr="00F347C7">
        <w:t>rametinib</w:t>
      </w:r>
      <w:proofErr w:type="spellEnd"/>
      <w:r w:rsidRPr="00F347C7">
        <w:t xml:space="preserve"> and in the instance of</w:t>
      </w:r>
      <w:r>
        <w:t xml:space="preserve"> S</w:t>
      </w:r>
      <w:r w:rsidRPr="00F347C7">
        <w:t xml:space="preserve">tudy </w:t>
      </w:r>
      <w:r w:rsidR="006D57A6">
        <w:t>MEK</w:t>
      </w:r>
      <w:r w:rsidRPr="00F347C7">
        <w:t>111054 had a starting dose of 2</w:t>
      </w:r>
      <w:r>
        <w:t xml:space="preserve"> </w:t>
      </w:r>
      <w:r w:rsidRPr="00F347C7">
        <w:t xml:space="preserve">mg </w:t>
      </w:r>
      <w:proofErr w:type="spellStart"/>
      <w:r>
        <w:t>t</w:t>
      </w:r>
      <w:r w:rsidRPr="00F347C7">
        <w:t>rametinib</w:t>
      </w:r>
      <w:proofErr w:type="spellEnd"/>
      <w:r>
        <w:t>/</w:t>
      </w:r>
      <w:r w:rsidR="004567CA">
        <w:t>day.</w:t>
      </w:r>
    </w:p>
    <w:p w:rsidR="00F347C7" w:rsidRPr="00F347C7" w:rsidRDefault="00F347C7" w:rsidP="00F347C7">
      <w:r w:rsidRPr="00F347C7">
        <w:t>A</w:t>
      </w:r>
      <w:r>
        <w:t xml:space="preserve">Es </w:t>
      </w:r>
      <w:r w:rsidRPr="00F347C7">
        <w:t xml:space="preserve">for the three studies were described according to standard criteria and graded according to </w:t>
      </w:r>
      <w:r w:rsidR="003E5B66">
        <w:t>the Common Terminology Criteria (CTC)</w:t>
      </w:r>
      <w:r w:rsidR="004567CA">
        <w:t>.</w:t>
      </w:r>
    </w:p>
    <w:p w:rsidR="00F347C7" w:rsidRPr="00F347C7" w:rsidRDefault="00F347C7" w:rsidP="00AE414C">
      <w:pPr>
        <w:pStyle w:val="Heading4"/>
      </w:pPr>
      <w:r w:rsidRPr="00F347C7">
        <w:t>Subject disposition</w:t>
      </w:r>
    </w:p>
    <w:p w:rsidR="00F347C7" w:rsidRPr="00F347C7" w:rsidRDefault="00F347C7" w:rsidP="00F347C7">
      <w:r w:rsidRPr="00F347C7">
        <w:t>As of 23 June 2012</w:t>
      </w:r>
      <w:r w:rsidR="00420D0E">
        <w:t>,</w:t>
      </w:r>
      <w:r w:rsidRPr="00F347C7">
        <w:t xml:space="preserve"> the data </w:t>
      </w:r>
      <w:proofErr w:type="spellStart"/>
      <w:r w:rsidRPr="00F347C7">
        <w:t>cut off</w:t>
      </w:r>
      <w:proofErr w:type="spellEnd"/>
      <w:r w:rsidRPr="00F347C7">
        <w:t xml:space="preserve"> date</w:t>
      </w:r>
      <w:r w:rsidR="00420D0E">
        <w:t>,</w:t>
      </w:r>
      <w:r w:rsidRPr="00F347C7">
        <w:t xml:space="preserve"> 23 patients in the integrated </w:t>
      </w:r>
      <w:proofErr w:type="spellStart"/>
      <w:r w:rsidR="00420D0E">
        <w:t>t</w:t>
      </w:r>
      <w:r w:rsidRPr="00F347C7">
        <w:t>rametinib</w:t>
      </w:r>
      <w:proofErr w:type="spellEnd"/>
      <w:r w:rsidRPr="00F347C7">
        <w:t xml:space="preserve"> safety population were ongoing and this is indicated in </w:t>
      </w:r>
      <w:r w:rsidR="00420D0E">
        <w:t xml:space="preserve">Table 20. </w:t>
      </w:r>
      <w:r w:rsidRPr="00F347C7">
        <w:t>The principle reason for treatment discontin</w:t>
      </w:r>
      <w:r w:rsidR="004567CA">
        <w:t>uation was disease progression.</w:t>
      </w:r>
    </w:p>
    <w:p w:rsidR="00F347C7" w:rsidRDefault="00420D0E" w:rsidP="00420D0E">
      <w:pPr>
        <w:pStyle w:val="TableTitle"/>
      </w:pPr>
      <w:r>
        <w:lastRenderedPageBreak/>
        <w:t>Table 20: Summary of study treatment status (safety population)</w:t>
      </w:r>
    </w:p>
    <w:p w:rsidR="00420D0E" w:rsidRPr="00420D0E" w:rsidRDefault="00604382" w:rsidP="00F712FC">
      <w:pPr>
        <w:rPr>
          <w:lang w:val="en-US"/>
        </w:rPr>
      </w:pPr>
      <w:r>
        <w:rPr>
          <w:noProof/>
          <w:lang w:eastAsia="en-AU"/>
        </w:rPr>
        <mc:AlternateContent>
          <mc:Choice Requires="wps">
            <w:drawing>
              <wp:anchor distT="0" distB="0" distL="114300" distR="114300" simplePos="0" relativeHeight="251658240" behindDoc="0" locked="0" layoutInCell="1" allowOverlap="1" wp14:anchorId="3258C393" wp14:editId="1253B2C6">
                <wp:simplePos x="0" y="0"/>
                <wp:positionH relativeFrom="column">
                  <wp:posOffset>5114925</wp:posOffset>
                </wp:positionH>
                <wp:positionV relativeFrom="paragraph">
                  <wp:posOffset>94615</wp:posOffset>
                </wp:positionV>
                <wp:extent cx="9525" cy="2571750"/>
                <wp:effectExtent l="9525" t="12700" r="9525" b="6350"/>
                <wp:wrapNone/>
                <wp:docPr id="9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571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402.75pt;margin-top:7.45pt;width:.75pt;height:20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"/>
            </w:pict>
          </mc:Fallback>
        </mc:AlternateContent>
      </w:r>
      <w:r w:rsidR="00420D0E" w:rsidRPr="00420D0E">
        <w:rPr>
          <w:noProof/>
          <w:lang w:eastAsia="en-AU"/>
        </w:rPr>
        <w:drawing>
          <wp:inline distT="0" distB="0" distL="0" distR="0" wp14:anchorId="2FFE1DA3" wp14:editId="42C3C989">
            <wp:extent cx="5270500" cy="3858859"/>
            <wp:effectExtent l="0" t="0" r="0" b="0"/>
            <wp:docPr id="36" name="Picture 60" descr="Table 20: Summary of study treatment status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0500" cy="3858859"/>
                    </a:xfrm>
                    <a:prstGeom prst="rect">
                      <a:avLst/>
                    </a:prstGeom>
                    <a:noFill/>
                    <a:ln>
                      <a:noFill/>
                    </a:ln>
                  </pic:spPr>
                </pic:pic>
              </a:graphicData>
            </a:graphic>
          </wp:inline>
        </w:drawing>
      </w:r>
    </w:p>
    <w:p w:rsidR="00F347C7" w:rsidRPr="00015900" w:rsidRDefault="00F347C7" w:rsidP="00AE414C">
      <w:pPr>
        <w:pStyle w:val="Heading4"/>
      </w:pPr>
      <w:r w:rsidRPr="00015900">
        <w:t>Overall extent of exposure</w:t>
      </w:r>
    </w:p>
    <w:p w:rsidR="00420D0E" w:rsidRDefault="00F347C7" w:rsidP="00420D0E">
      <w:r w:rsidRPr="00420D0E">
        <w:t xml:space="preserve">Three patients randomised to </w:t>
      </w:r>
      <w:proofErr w:type="spellStart"/>
      <w:r w:rsidR="00420D0E">
        <w:t>t</w:t>
      </w:r>
      <w:r w:rsidRPr="00420D0E">
        <w:t>rametinib</w:t>
      </w:r>
      <w:proofErr w:type="spellEnd"/>
      <w:r w:rsidRPr="00420D0E">
        <w:t xml:space="preserve"> in the pivotal study were excluded from the integrated safety population because they did not receive at least one dose of study medication. Nine patients randomised to chemotherapy were also excluded </w:t>
      </w:r>
      <w:r w:rsidR="00420D0E">
        <w:t>for</w:t>
      </w:r>
      <w:r w:rsidRPr="00420D0E">
        <w:t xml:space="preserve"> the same reason. Summary of the duration of exposure to </w:t>
      </w:r>
      <w:proofErr w:type="spellStart"/>
      <w:r w:rsidR="00420D0E">
        <w:t>t</w:t>
      </w:r>
      <w:r w:rsidRPr="00420D0E">
        <w:t>rametinib</w:t>
      </w:r>
      <w:proofErr w:type="spellEnd"/>
      <w:r w:rsidRPr="00420D0E">
        <w:t xml:space="preserve"> and chemotherapy for the patient populations is indicated in </w:t>
      </w:r>
      <w:r w:rsidR="00420D0E">
        <w:t>Table 21.</w:t>
      </w:r>
    </w:p>
    <w:p w:rsidR="00420D0E" w:rsidRDefault="00420D0E" w:rsidP="00420D0E">
      <w:pPr>
        <w:pStyle w:val="TableTitle"/>
      </w:pPr>
      <w:r>
        <w:t xml:space="preserve">Table 21: Summary of duration </w:t>
      </w:r>
      <w:r w:rsidR="002B325C">
        <w:t>o</w:t>
      </w:r>
      <w:r>
        <w:t xml:space="preserve">f exposure to </w:t>
      </w:r>
      <w:proofErr w:type="spellStart"/>
      <w:r>
        <w:t>trametinib</w:t>
      </w:r>
      <w:proofErr w:type="spellEnd"/>
      <w:r>
        <w:t xml:space="preserve"> or c</w:t>
      </w:r>
      <w:r w:rsidR="004567CA">
        <w:t>hemotherapy (safety population)</w:t>
      </w:r>
    </w:p>
    <w:p w:rsidR="00420D0E" w:rsidRPr="00420D0E" w:rsidRDefault="00F712FC" w:rsidP="00F712FC">
      <w:pPr>
        <w:rPr>
          <w:lang w:val="en-US"/>
        </w:rPr>
      </w:pPr>
      <w:r>
        <w:rPr>
          <w:noProof/>
          <w:lang w:eastAsia="en-AU"/>
        </w:rPr>
        <w:drawing>
          <wp:inline distT="0" distB="0" distL="0" distR="0" wp14:anchorId="0831F707">
            <wp:extent cx="5273675" cy="2859405"/>
            <wp:effectExtent l="0" t="0" r="0" b="0"/>
            <wp:docPr id="73" name="Picture 73" descr="Table 21: Summary of duration of exposure to trametinib or chemotherapy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3675" cy="2859405"/>
                    </a:xfrm>
                    <a:prstGeom prst="rect">
                      <a:avLst/>
                    </a:prstGeom>
                    <a:noFill/>
                  </pic:spPr>
                </pic:pic>
              </a:graphicData>
            </a:graphic>
          </wp:inline>
        </w:drawing>
      </w:r>
    </w:p>
    <w:p w:rsidR="00420D0E" w:rsidRDefault="00F347C7" w:rsidP="00420D0E">
      <w:r w:rsidRPr="00420D0E">
        <w:t xml:space="preserve">In the pivotal study the median duration of </w:t>
      </w:r>
      <w:proofErr w:type="spellStart"/>
      <w:r w:rsidR="00420D0E">
        <w:t>t</w:t>
      </w:r>
      <w:r w:rsidRPr="00420D0E">
        <w:t>rametinib</w:t>
      </w:r>
      <w:proofErr w:type="spellEnd"/>
      <w:r w:rsidRPr="00420D0E">
        <w:t xml:space="preserve"> treatment exposure was more than twice as long compared with the median duration of chemotherapy exposure at 4.8 months versus 2 </w:t>
      </w:r>
      <w:r w:rsidRPr="00420D0E">
        <w:lastRenderedPageBreak/>
        <w:t xml:space="preserve">months respectively. The mean daily dose of </w:t>
      </w:r>
      <w:proofErr w:type="spellStart"/>
      <w:r w:rsidR="00420D0E">
        <w:t>t</w:t>
      </w:r>
      <w:r w:rsidRPr="00420D0E">
        <w:t>rametinib</w:t>
      </w:r>
      <w:proofErr w:type="spellEnd"/>
      <w:r w:rsidRPr="00420D0E">
        <w:t xml:space="preserve"> received in the pivotal study was 1.81mg</w:t>
      </w:r>
      <w:r w:rsidR="00420D0E">
        <w:t>/m</w:t>
      </w:r>
      <w:r w:rsidR="00420D0E" w:rsidRPr="00420D0E">
        <w:rPr>
          <w:vertAlign w:val="superscript"/>
        </w:rPr>
        <w:t xml:space="preserve">2 </w:t>
      </w:r>
      <w:r w:rsidRPr="00420D0E">
        <w:t xml:space="preserve">as indicated in </w:t>
      </w:r>
      <w:r w:rsidR="00420D0E">
        <w:t>Table 22.</w:t>
      </w:r>
    </w:p>
    <w:p w:rsidR="00420D0E" w:rsidRDefault="00FC06EB" w:rsidP="00070BB8">
      <w:pPr>
        <w:pStyle w:val="TableTitle"/>
      </w:pPr>
      <w:r>
        <w:t xml:space="preserve">Table 22: Summary of exposure to </w:t>
      </w:r>
      <w:proofErr w:type="spellStart"/>
      <w:r>
        <w:t>trametinib</w:t>
      </w:r>
      <w:proofErr w:type="spellEnd"/>
      <w:r>
        <w:t xml:space="preserve"> or chemotherapy (safety population)</w:t>
      </w:r>
    </w:p>
    <w:p w:rsidR="00420D0E" w:rsidRPr="00420D0E" w:rsidRDefault="00604382" w:rsidP="004567CA">
      <w:pPr>
        <w:rPr>
          <w:lang w:val="en-US"/>
        </w:rPr>
      </w:pPr>
      <w:r>
        <w:rPr>
          <w:noProof/>
          <w:lang w:eastAsia="en-AU"/>
        </w:rPr>
        <mc:AlternateContent>
          <mc:Choice Requires="wps">
            <w:drawing>
              <wp:anchor distT="0" distB="0" distL="114300" distR="114300" simplePos="0" relativeHeight="251659264" behindDoc="0" locked="0" layoutInCell="1" allowOverlap="1" wp14:anchorId="53D87BE9" wp14:editId="33168864">
                <wp:simplePos x="0" y="0"/>
                <wp:positionH relativeFrom="column">
                  <wp:posOffset>38100</wp:posOffset>
                </wp:positionH>
                <wp:positionV relativeFrom="paragraph">
                  <wp:posOffset>115570</wp:posOffset>
                </wp:positionV>
                <wp:extent cx="5038725" cy="9525"/>
                <wp:effectExtent l="9525" t="8890" r="9525" b="10160"/>
                <wp:wrapNone/>
                <wp:docPr id="9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38725"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3pt;margin-top:9.1pt;width:396.75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"/>
            </w:pict>
          </mc:Fallback>
        </mc:AlternateContent>
      </w:r>
      <w:r w:rsidR="00420D0E" w:rsidRPr="00420D0E">
        <w:rPr>
          <w:noProof/>
          <w:lang w:eastAsia="en-AU"/>
        </w:rPr>
        <w:drawing>
          <wp:inline distT="0" distB="0" distL="0" distR="0" wp14:anchorId="027B29A4" wp14:editId="49F92CBA">
            <wp:extent cx="5270500" cy="3817118"/>
            <wp:effectExtent l="0" t="0" r="0" b="0"/>
            <wp:docPr id="40" name="Picture 64" descr="Table 22: Summary of exposure to trametinib or chemotherapy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0500" cy="3817118"/>
                    </a:xfrm>
                    <a:prstGeom prst="rect">
                      <a:avLst/>
                    </a:prstGeom>
                    <a:noFill/>
                    <a:ln>
                      <a:noFill/>
                    </a:ln>
                  </pic:spPr>
                </pic:pic>
              </a:graphicData>
            </a:graphic>
          </wp:inline>
        </w:drawing>
      </w:r>
    </w:p>
    <w:p w:rsidR="00F347C7" w:rsidRPr="00420D0E" w:rsidRDefault="00F347C7" w:rsidP="00AE414C">
      <w:pPr>
        <w:pStyle w:val="Heading4"/>
      </w:pPr>
      <w:r w:rsidRPr="00420D0E">
        <w:t>Dose modifications</w:t>
      </w:r>
    </w:p>
    <w:p w:rsidR="00B32ED7" w:rsidRPr="00B32ED7" w:rsidRDefault="00F347C7" w:rsidP="00B32ED7">
      <w:r w:rsidRPr="00420D0E">
        <w:t xml:space="preserve">During treatment with </w:t>
      </w:r>
      <w:proofErr w:type="spellStart"/>
      <w:r w:rsidR="00FC06EB">
        <w:t>t</w:t>
      </w:r>
      <w:r w:rsidRPr="00420D0E">
        <w:t>rametinib</w:t>
      </w:r>
      <w:proofErr w:type="spellEnd"/>
      <w:r w:rsidRPr="00420D0E">
        <w:t xml:space="preserve"> in the integrated studies 29% of patients had dose reductions and 44% had dose interruptions most of which were due to </w:t>
      </w:r>
      <w:r w:rsidR="00B32ED7">
        <w:t>AEs a</w:t>
      </w:r>
      <w:r w:rsidRPr="00420D0E">
        <w:t xml:space="preserve">s indicated in </w:t>
      </w:r>
      <w:r w:rsidR="00B32ED7">
        <w:t xml:space="preserve">Table 23. </w:t>
      </w:r>
      <w:r w:rsidR="00B32ED7" w:rsidRPr="00B32ED7">
        <w:t xml:space="preserve">Patients in the </w:t>
      </w:r>
      <w:proofErr w:type="spellStart"/>
      <w:r w:rsidR="00B32ED7" w:rsidRPr="00B32ED7">
        <w:t>trametinib</w:t>
      </w:r>
      <w:proofErr w:type="spellEnd"/>
      <w:r w:rsidR="00B32ED7" w:rsidRPr="00B32ED7">
        <w:t xml:space="preserve"> arm of the pivotal study had more dose reductions or delays/interruptions comp</w:t>
      </w:r>
      <w:r w:rsidR="004567CA">
        <w:t>ared with the chemotherapy arm.</w:t>
      </w:r>
    </w:p>
    <w:p w:rsidR="00F347C7" w:rsidRDefault="00B32ED7" w:rsidP="00B32ED7">
      <w:pPr>
        <w:pStyle w:val="TableTitle"/>
      </w:pPr>
      <w:r>
        <w:lastRenderedPageBreak/>
        <w:t xml:space="preserve">Table 23: Summary of dose reductions and delays/interruptions of </w:t>
      </w:r>
      <w:proofErr w:type="spellStart"/>
      <w:r>
        <w:t>trametinib</w:t>
      </w:r>
      <w:proofErr w:type="spellEnd"/>
      <w:r>
        <w:t xml:space="preserve"> and chemotherapy in MEK114267 and the integrated study population</w:t>
      </w:r>
    </w:p>
    <w:p w:rsidR="00B32ED7" w:rsidRDefault="00604382" w:rsidP="004567CA">
      <w:r>
        <w:rPr>
          <w:noProof/>
          <w:lang w:eastAsia="en-AU"/>
        </w:rPr>
        <mc:AlternateContent>
          <mc:Choice Requires="wps">
            <w:drawing>
              <wp:anchor distT="0" distB="0" distL="114300" distR="114300" simplePos="0" relativeHeight="251660288" behindDoc="0" locked="0" layoutInCell="1" allowOverlap="1" wp14:anchorId="185656C1" wp14:editId="434AF843">
                <wp:simplePos x="0" y="0"/>
                <wp:positionH relativeFrom="column">
                  <wp:posOffset>85725</wp:posOffset>
                </wp:positionH>
                <wp:positionV relativeFrom="paragraph">
                  <wp:posOffset>89535</wp:posOffset>
                </wp:positionV>
                <wp:extent cx="5019675" cy="19050"/>
                <wp:effectExtent l="9525" t="7620" r="9525" b="11430"/>
                <wp:wrapNone/>
                <wp:docPr id="8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019675"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6.75pt;margin-top:7.05pt;width:395.25pt;height:1.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"/>
            </w:pict>
          </mc:Fallback>
        </mc:AlternateContent>
      </w:r>
      <w:r w:rsidR="00B32ED7" w:rsidRPr="00B32ED7">
        <w:rPr>
          <w:noProof/>
          <w:lang w:eastAsia="en-AU"/>
        </w:rPr>
        <w:drawing>
          <wp:inline distT="0" distB="0" distL="0" distR="0" wp14:anchorId="2E230D7D" wp14:editId="11C94483">
            <wp:extent cx="5270500" cy="7008229"/>
            <wp:effectExtent l="0" t="0" r="0" b="0"/>
            <wp:docPr id="42" name="Picture 66" descr="Table 23: Summary of dose reductions and delays/interruptions of trametinib and chemotherapy in MEK114267 and the integrated stud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0500" cy="7008229"/>
                    </a:xfrm>
                    <a:prstGeom prst="rect">
                      <a:avLst/>
                    </a:prstGeom>
                    <a:noFill/>
                    <a:ln>
                      <a:noFill/>
                    </a:ln>
                  </pic:spPr>
                </pic:pic>
              </a:graphicData>
            </a:graphic>
          </wp:inline>
        </w:drawing>
      </w:r>
      <w:r w:rsidR="00B32ED7">
        <w:rPr>
          <w:noProof/>
          <w:lang w:eastAsia="en-AU"/>
        </w:rPr>
        <w:drawing>
          <wp:inline distT="0" distB="0" distL="0" distR="0" wp14:anchorId="71560FBB" wp14:editId="0DA67757">
            <wp:extent cx="4924425" cy="447675"/>
            <wp:effectExtent l="0" t="0" r="9525" b="9525"/>
            <wp:docPr id="44" name="Picture 17" descr="Table 23: Summary of dose reductions and delays/interruptions of trametinib and chemotherapy in MEK114267 and the integrated stud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srcRect/>
                    <a:stretch>
                      <a:fillRect/>
                    </a:stretch>
                  </pic:blipFill>
                  <pic:spPr bwMode="auto">
                    <a:xfrm>
                      <a:off x="0" y="0"/>
                      <a:ext cx="4924425" cy="447675"/>
                    </a:xfrm>
                    <a:prstGeom prst="rect">
                      <a:avLst/>
                    </a:prstGeom>
                    <a:noFill/>
                    <a:ln w="9525">
                      <a:noFill/>
                      <a:miter lim="800000"/>
                      <a:headEnd/>
                      <a:tailEnd/>
                    </a:ln>
                  </pic:spPr>
                </pic:pic>
              </a:graphicData>
            </a:graphic>
          </wp:inline>
        </w:drawing>
      </w:r>
    </w:p>
    <w:p w:rsidR="00B32ED7" w:rsidRDefault="00B32ED7" w:rsidP="00AE414C">
      <w:pPr>
        <w:pStyle w:val="Heading4"/>
      </w:pPr>
      <w:r>
        <w:t>Adverse events</w:t>
      </w:r>
    </w:p>
    <w:p w:rsidR="00F347C7" w:rsidRDefault="00F347C7" w:rsidP="00420D0E">
      <w:r w:rsidRPr="00420D0E">
        <w:t xml:space="preserve">Greater than 99% of all patients treated with </w:t>
      </w:r>
      <w:proofErr w:type="spellStart"/>
      <w:r w:rsidR="00B32ED7">
        <w:t>t</w:t>
      </w:r>
      <w:r w:rsidRPr="00420D0E">
        <w:t>rametinib</w:t>
      </w:r>
      <w:proofErr w:type="spellEnd"/>
      <w:r w:rsidRPr="00420D0E">
        <w:t xml:space="preserve"> in the integrated studies had at least one </w:t>
      </w:r>
      <w:r w:rsidR="00B32ED7">
        <w:t xml:space="preserve">AE </w:t>
      </w:r>
      <w:r w:rsidRPr="00420D0E">
        <w:t xml:space="preserve">as indicated in </w:t>
      </w:r>
      <w:r w:rsidR="00B32ED7">
        <w:t>Table 24</w:t>
      </w:r>
      <w:r w:rsidRPr="00420D0E">
        <w:t xml:space="preserve">. This compares to 93% of patients who had at least one </w:t>
      </w:r>
      <w:r w:rsidR="00B32ED7">
        <w:t xml:space="preserve">AE </w:t>
      </w:r>
      <w:r w:rsidRPr="00420D0E">
        <w:t>in the chemotherapy arm of the pivotal stu</w:t>
      </w:r>
      <w:r w:rsidR="004567CA">
        <w:t>dy.</w:t>
      </w:r>
    </w:p>
    <w:p w:rsidR="004567CA" w:rsidRDefault="00B32ED7" w:rsidP="00B32ED7">
      <w:pPr>
        <w:pStyle w:val="TableTitle"/>
      </w:pPr>
      <w:r>
        <w:lastRenderedPageBreak/>
        <w:t>Table 24: Adverse events overview in MEK114267 and the integrat</w:t>
      </w:r>
      <w:r w:rsidR="004567CA">
        <w:t xml:space="preserve">ed </w:t>
      </w:r>
      <w:proofErr w:type="spellStart"/>
      <w:r w:rsidR="004567CA">
        <w:t>trametinib</w:t>
      </w:r>
      <w:proofErr w:type="spellEnd"/>
      <w:r w:rsidR="004567CA">
        <w:t xml:space="preserve"> safety population</w:t>
      </w:r>
    </w:p>
    <w:p w:rsidR="00B32ED7" w:rsidRPr="00B32ED7" w:rsidRDefault="00B32ED7" w:rsidP="004567CA">
      <w:pPr>
        <w:rPr>
          <w:lang w:val="en-US"/>
        </w:rPr>
      </w:pPr>
      <w:r w:rsidRPr="00B32ED7">
        <w:rPr>
          <w:noProof/>
          <w:lang w:eastAsia="en-AU"/>
        </w:rPr>
        <w:drawing>
          <wp:inline distT="0" distB="0" distL="0" distR="0" wp14:anchorId="56779D36" wp14:editId="45D6FD27">
            <wp:extent cx="5270500" cy="3306031"/>
            <wp:effectExtent l="0" t="0" r="0" b="0"/>
            <wp:docPr id="46" name="Picture 69" descr="Table 24: Adverse events overview in MEK114267 and the integrated trametinib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0500" cy="3306031"/>
                    </a:xfrm>
                    <a:prstGeom prst="rect">
                      <a:avLst/>
                    </a:prstGeom>
                    <a:noFill/>
                    <a:ln>
                      <a:noFill/>
                    </a:ln>
                  </pic:spPr>
                </pic:pic>
              </a:graphicData>
            </a:graphic>
          </wp:inline>
        </w:drawing>
      </w:r>
    </w:p>
    <w:p w:rsidR="00F347C7" w:rsidRPr="00420D0E" w:rsidRDefault="00F347C7" w:rsidP="00420D0E">
      <w:r w:rsidRPr="00420D0E">
        <w:t xml:space="preserve">The most common </w:t>
      </w:r>
      <w:r w:rsidR="00B32ED7">
        <w:t>AE</w:t>
      </w:r>
      <w:r w:rsidR="00102AF3">
        <w:t>s</w:t>
      </w:r>
      <w:r w:rsidR="00B32ED7">
        <w:t xml:space="preserve"> </w:t>
      </w:r>
      <w:r w:rsidRPr="00420D0E">
        <w:t xml:space="preserve">in patients treated with </w:t>
      </w:r>
      <w:proofErr w:type="spellStart"/>
      <w:r w:rsidR="00B32ED7">
        <w:t>t</w:t>
      </w:r>
      <w:r w:rsidRPr="00420D0E">
        <w:t>rametinib</w:t>
      </w:r>
      <w:proofErr w:type="spellEnd"/>
      <w:r w:rsidRPr="00420D0E">
        <w:t xml:space="preserve"> included rash, diarrhoea, fatigue, peripheral oedema, nausea, dermatitis</w:t>
      </w:r>
      <w:r w:rsidR="00CC6AE6">
        <w:t xml:space="preserve"> </w:t>
      </w:r>
      <w:proofErr w:type="spellStart"/>
      <w:r w:rsidR="00CC6AE6">
        <w:t>acneiform</w:t>
      </w:r>
      <w:proofErr w:type="spellEnd"/>
      <w:r w:rsidRPr="00420D0E">
        <w:t xml:space="preserve"> and vomiting as indicated in </w:t>
      </w:r>
      <w:r w:rsidR="00B32ED7">
        <w:t>Table 25.</w:t>
      </w:r>
      <w:r w:rsidRPr="00420D0E">
        <w:t xml:space="preserve"> It is noted there were no reports of cutaneous squamous cell carcinoma or </w:t>
      </w:r>
      <w:proofErr w:type="spellStart"/>
      <w:r w:rsidRPr="00420D0E">
        <w:t>hyperproliferative</w:t>
      </w:r>
      <w:proofErr w:type="spellEnd"/>
      <w:r w:rsidRPr="00420D0E">
        <w:t xml:space="preserve"> skin lesions and</w:t>
      </w:r>
      <w:r w:rsidR="00102AF3">
        <w:t>/</w:t>
      </w:r>
      <w:r w:rsidRPr="00420D0E">
        <w:t>or secondary maligna</w:t>
      </w:r>
      <w:r w:rsidR="004567CA">
        <w:t>ncy in this patient population.</w:t>
      </w:r>
    </w:p>
    <w:p w:rsidR="00F347C7" w:rsidRDefault="00102AF3" w:rsidP="001C5133">
      <w:pPr>
        <w:pStyle w:val="TableTitle"/>
      </w:pPr>
      <w:r>
        <w:lastRenderedPageBreak/>
        <w:t>Table 2</w:t>
      </w:r>
      <w:r w:rsidR="001C5133">
        <w:t>5</w:t>
      </w:r>
      <w:r>
        <w:t>: Adverse events reported by ≥ 10% of subjects in either treatment arm in MEK114267 or the integrat</w:t>
      </w:r>
      <w:r w:rsidR="004567CA">
        <w:t xml:space="preserve">ed </w:t>
      </w:r>
      <w:proofErr w:type="spellStart"/>
      <w:r w:rsidR="004567CA">
        <w:t>trametinib</w:t>
      </w:r>
      <w:proofErr w:type="spellEnd"/>
      <w:r w:rsidR="004567CA">
        <w:t xml:space="preserve"> safety population</w:t>
      </w:r>
    </w:p>
    <w:p w:rsidR="00102AF3" w:rsidRPr="00102AF3" w:rsidRDefault="00CE327D" w:rsidP="004567CA">
      <w:pPr>
        <w:rPr>
          <w:lang w:val="en-US"/>
        </w:rPr>
      </w:pPr>
      <w:r w:rsidRPr="00CE327D">
        <w:rPr>
          <w:noProof/>
          <w:lang w:eastAsia="en-AU"/>
        </w:rPr>
        <w:t xml:space="preserve"> </w:t>
      </w:r>
      <w:r>
        <w:rPr>
          <w:noProof/>
          <w:lang w:eastAsia="en-AU"/>
        </w:rPr>
        <w:drawing>
          <wp:inline distT="0" distB="0" distL="0" distR="0" wp14:anchorId="043727F5" wp14:editId="5304933B">
            <wp:extent cx="5172075" cy="4972050"/>
            <wp:effectExtent l="0" t="0" r="9525" b="0"/>
            <wp:docPr id="134" name="Picture 134" descr="Table 25: Adverse events reported by ≥ 10% of subjects in either treatment arm in MEK114267 or the integrated trametinib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172075" cy="4972050"/>
                    </a:xfrm>
                    <a:prstGeom prst="rect">
                      <a:avLst/>
                    </a:prstGeom>
                  </pic:spPr>
                </pic:pic>
              </a:graphicData>
            </a:graphic>
          </wp:inline>
        </w:drawing>
      </w:r>
    </w:p>
    <w:p w:rsidR="004C1024" w:rsidRDefault="00F347C7" w:rsidP="00420D0E">
      <w:r w:rsidRPr="00420D0E">
        <w:t xml:space="preserve">As indicated in </w:t>
      </w:r>
      <w:r w:rsidR="001C5133">
        <w:t>Table 26</w:t>
      </w:r>
      <w:r w:rsidR="004C1024">
        <w:t xml:space="preserve">, </w:t>
      </w:r>
      <w:r w:rsidR="00A451D3">
        <w:t>48% of the toxicities were G</w:t>
      </w:r>
      <w:r w:rsidRPr="00420D0E">
        <w:t xml:space="preserve">rade I or II but 49% were </w:t>
      </w:r>
      <w:r w:rsidR="001C5133">
        <w:t>G</w:t>
      </w:r>
      <w:r w:rsidRPr="00420D0E">
        <w:t xml:space="preserve">rade III and IV </w:t>
      </w:r>
      <w:r w:rsidR="001C5133">
        <w:t>with the most common Grade III AE</w:t>
      </w:r>
      <w:r w:rsidRPr="00420D0E">
        <w:t xml:space="preserve"> being </w:t>
      </w:r>
      <w:r w:rsidR="001C5133">
        <w:t>h</w:t>
      </w:r>
      <w:r w:rsidRPr="00420D0E">
        <w:t xml:space="preserve">ypertension and rash. Five patients had </w:t>
      </w:r>
      <w:r w:rsidR="001C5133">
        <w:t>G</w:t>
      </w:r>
      <w:r w:rsidRPr="00420D0E">
        <w:t xml:space="preserve">rade V </w:t>
      </w:r>
      <w:r w:rsidR="001C5133">
        <w:t>AE</w:t>
      </w:r>
      <w:r w:rsidRPr="00420D0E">
        <w:t>s including one with a gastrointestinal</w:t>
      </w:r>
      <w:r w:rsidR="001C5133">
        <w:t xml:space="preserve"> (GI)</w:t>
      </w:r>
      <w:r w:rsidRPr="00420D0E">
        <w:t xml:space="preserve"> fistula, hepatic failure and renal failure; myocardial infarction; and renal failure.</w:t>
      </w:r>
    </w:p>
    <w:p w:rsidR="004567CA" w:rsidRDefault="004C1024" w:rsidP="004C1024">
      <w:pPr>
        <w:pStyle w:val="TableTitle"/>
      </w:pPr>
      <w:r>
        <w:lastRenderedPageBreak/>
        <w:t xml:space="preserve">Table 26: Adverse events reported by ≥ 10% of all subjects by preferred term and maximum toxicity grade plus adverse events reported by &gt; 1% of subjects with Grade 3 or Grade 4 events in the integrated </w:t>
      </w:r>
      <w:proofErr w:type="spellStart"/>
      <w:r>
        <w:t>trametinib</w:t>
      </w:r>
      <w:proofErr w:type="spellEnd"/>
      <w:r>
        <w:t xml:space="preserve"> safety population.</w:t>
      </w:r>
    </w:p>
    <w:p w:rsidR="004C1024" w:rsidRPr="004C1024" w:rsidRDefault="004C1024" w:rsidP="004567CA">
      <w:pPr>
        <w:rPr>
          <w:lang w:val="en-US"/>
        </w:rPr>
      </w:pPr>
      <w:r w:rsidRPr="004C1024">
        <w:rPr>
          <w:noProof/>
          <w:lang w:eastAsia="en-AU"/>
        </w:rPr>
        <w:drawing>
          <wp:inline distT="0" distB="0" distL="0" distR="0" wp14:anchorId="1F7BD8FF" wp14:editId="6D4077EA">
            <wp:extent cx="5270500" cy="4786039"/>
            <wp:effectExtent l="0" t="0" r="0" b="0"/>
            <wp:docPr id="13" name="Picture 73" descr="Table 26: Adverse events reported by ≥ 10% of all subjects by preferred term and maximum toxicity grade plus adverse events reported by &gt; 1% of subjects with Grade 3 or Grade 4 events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0500" cy="4786039"/>
                    </a:xfrm>
                    <a:prstGeom prst="rect">
                      <a:avLst/>
                    </a:prstGeom>
                    <a:noFill/>
                    <a:ln>
                      <a:noFill/>
                    </a:ln>
                  </pic:spPr>
                </pic:pic>
              </a:graphicData>
            </a:graphic>
          </wp:inline>
        </w:drawing>
      </w:r>
    </w:p>
    <w:p w:rsidR="00F347C7" w:rsidRDefault="00F347C7" w:rsidP="00420D0E">
      <w:r w:rsidRPr="00420D0E">
        <w:t xml:space="preserve">The figures were similar for the pivotal study compared to the integrated population as indicated in </w:t>
      </w:r>
      <w:r w:rsidR="00411079">
        <w:t>Table 27.</w:t>
      </w:r>
    </w:p>
    <w:p w:rsidR="004567CA" w:rsidRDefault="00AC00C5" w:rsidP="00446C22">
      <w:pPr>
        <w:pStyle w:val="TableTitle"/>
      </w:pPr>
      <w:r>
        <w:lastRenderedPageBreak/>
        <w:t xml:space="preserve">Table 27: </w:t>
      </w:r>
      <w:r w:rsidR="004C1024">
        <w:t>Adverse events reported by ≥ 10% of all subjects by preferred term and maximum toxicity grade plus AEs reported by &gt; 1% of subjects with Grade 3 or Grade 4 events in either treatment arm or MEK114267 or in the integrated safety population.</w:t>
      </w:r>
    </w:p>
    <w:p w:rsidR="00CC6AE6" w:rsidRDefault="004C1024" w:rsidP="004567CA">
      <w:r w:rsidRPr="004C1024">
        <w:rPr>
          <w:noProof/>
          <w:lang w:eastAsia="en-AU"/>
        </w:rPr>
        <w:drawing>
          <wp:inline distT="0" distB="0" distL="0" distR="0" wp14:anchorId="3EBED90B" wp14:editId="3A994DA5">
            <wp:extent cx="5270500" cy="6917566"/>
            <wp:effectExtent l="0" t="0" r="0" b="0"/>
            <wp:docPr id="19" name="Picture 75" descr="Table 27: Adverse events reported by ≥ 10% of all subjects by preferred term and maximum toxicity grade plus AEs reported by &gt; 1% of subjects with Grade 3 or Grade 4 events in either treatment arm or MEK114267 or in the integrated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0500" cy="6917566"/>
                    </a:xfrm>
                    <a:prstGeom prst="rect">
                      <a:avLst/>
                    </a:prstGeom>
                    <a:noFill/>
                    <a:ln>
                      <a:noFill/>
                    </a:ln>
                  </pic:spPr>
                </pic:pic>
              </a:graphicData>
            </a:graphic>
          </wp:inline>
        </w:drawing>
      </w:r>
      <w:r w:rsidR="00CC6AE6">
        <w:rPr>
          <w:noProof/>
          <w:lang w:eastAsia="en-AU"/>
        </w:rPr>
        <w:drawing>
          <wp:inline distT="0" distB="0" distL="0" distR="0" wp14:anchorId="264473D5" wp14:editId="2B1C7165">
            <wp:extent cx="5349926" cy="781050"/>
            <wp:effectExtent l="0" t="0" r="3175" b="0"/>
            <wp:docPr id="81" name="Picture 11" descr="Table 27: Adverse events reported by ≥ 10% of all subjects by preferred term and maximum toxicity grade plus AEs reported by &gt; 1% of subjects with Grade 3 or Grade 4 events in either treatment arm or MEK114267 or in the integrated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srcRect/>
                    <a:stretch>
                      <a:fillRect/>
                    </a:stretch>
                  </pic:blipFill>
                  <pic:spPr bwMode="auto">
                    <a:xfrm>
                      <a:off x="0" y="0"/>
                      <a:ext cx="5349926" cy="781050"/>
                    </a:xfrm>
                    <a:prstGeom prst="rect">
                      <a:avLst/>
                    </a:prstGeom>
                    <a:noFill/>
                    <a:ln w="9525">
                      <a:noFill/>
                      <a:miter lim="800000"/>
                      <a:headEnd/>
                      <a:tailEnd/>
                    </a:ln>
                  </pic:spPr>
                </pic:pic>
              </a:graphicData>
            </a:graphic>
          </wp:inline>
        </w:drawing>
      </w:r>
    </w:p>
    <w:p w:rsidR="004C1024" w:rsidRPr="004C1024" w:rsidRDefault="004C1024" w:rsidP="004C1024">
      <w:r w:rsidRPr="004C1024">
        <w:t xml:space="preserve">As indicated in </w:t>
      </w:r>
      <w:r w:rsidR="00AC00C5">
        <w:t xml:space="preserve">Table 28 </w:t>
      </w:r>
      <w:r w:rsidRPr="004C1024">
        <w:t xml:space="preserve">almost all of the patients treated with </w:t>
      </w:r>
      <w:proofErr w:type="spellStart"/>
      <w:r w:rsidRPr="004C1024">
        <w:t>trametinib</w:t>
      </w:r>
      <w:proofErr w:type="spellEnd"/>
      <w:r w:rsidRPr="004C1024">
        <w:t xml:space="preserve"> in the integrated studies had a drug related </w:t>
      </w:r>
      <w:r w:rsidR="00AC00C5">
        <w:t>AE</w:t>
      </w:r>
      <w:r w:rsidRPr="004C1024">
        <w:t xml:space="preserve"> </w:t>
      </w:r>
      <w:r w:rsidR="00AC00C5">
        <w:t>with t</w:t>
      </w:r>
      <w:r w:rsidRPr="004C1024">
        <w:t>he most common of these being rash, diarrhoea, fatigue, dermatitis</w:t>
      </w:r>
      <w:r w:rsidR="00CC6AE6">
        <w:t xml:space="preserve"> </w:t>
      </w:r>
      <w:proofErr w:type="spellStart"/>
      <w:r w:rsidR="00CC6AE6">
        <w:t>acneiform</w:t>
      </w:r>
      <w:proofErr w:type="spellEnd"/>
      <w:r w:rsidRPr="004C1024">
        <w:t xml:space="preserve">, peripheral oedema, nausea, dry skin, </w:t>
      </w:r>
      <w:proofErr w:type="spellStart"/>
      <w:r w:rsidRPr="004C1024">
        <w:t>pruritis</w:t>
      </w:r>
      <w:proofErr w:type="spellEnd"/>
      <w:r w:rsidRPr="004C1024">
        <w:t>, alopecia and vomiting.</w:t>
      </w:r>
    </w:p>
    <w:p w:rsidR="004C1024" w:rsidRDefault="00AC00C5" w:rsidP="00CE327D">
      <w:pPr>
        <w:pStyle w:val="TableTitle"/>
      </w:pPr>
      <w:r>
        <w:lastRenderedPageBreak/>
        <w:t xml:space="preserve">Table 28: Summary of common drug-related adverse events reported by ≥ 10% of subjects in either treatment arm of MEK114267 or the integrated </w:t>
      </w:r>
      <w:proofErr w:type="spellStart"/>
      <w:r>
        <w:t>trametinib</w:t>
      </w:r>
      <w:proofErr w:type="spellEnd"/>
      <w:r>
        <w:t xml:space="preserve"> safety population</w:t>
      </w:r>
    </w:p>
    <w:p w:rsidR="006B6866" w:rsidRDefault="006B6866" w:rsidP="004567CA">
      <w:r>
        <w:rPr>
          <w:noProof/>
          <w:lang w:eastAsia="en-AU"/>
        </w:rPr>
        <w:drawing>
          <wp:inline distT="0" distB="0" distL="0" distR="0" wp14:anchorId="7317BE3B" wp14:editId="70E9D2B2">
            <wp:extent cx="5362575" cy="2828925"/>
            <wp:effectExtent l="0" t="0" r="9525" b="9525"/>
            <wp:docPr id="101" name="Picture 101" descr="Table 28: Summary of common drug-related adverse events reported by ≥ 10% of subjects in either treatment arm of MEK114267 or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362575" cy="2828925"/>
                    </a:xfrm>
                    <a:prstGeom prst="rect">
                      <a:avLst/>
                    </a:prstGeom>
                  </pic:spPr>
                </pic:pic>
              </a:graphicData>
            </a:graphic>
          </wp:inline>
        </w:drawing>
      </w:r>
    </w:p>
    <w:p w:rsidR="00F347C7" w:rsidRDefault="00F347C7" w:rsidP="00420D0E">
      <w:r w:rsidRPr="00420D0E">
        <w:t xml:space="preserve">As indicated in </w:t>
      </w:r>
      <w:r w:rsidR="00AC00C5">
        <w:t xml:space="preserve">Table 29 </w:t>
      </w:r>
      <w:r w:rsidRPr="00420D0E">
        <w:t xml:space="preserve">rash was the most common drug related </w:t>
      </w:r>
      <w:r w:rsidR="00725073">
        <w:t>AE</w:t>
      </w:r>
      <w:r w:rsidRPr="00420D0E">
        <w:t xml:space="preserve"> and also occurred in 8% of patients as a </w:t>
      </w:r>
      <w:r w:rsidR="00725073">
        <w:t>G</w:t>
      </w:r>
      <w:r w:rsidRPr="00420D0E">
        <w:t xml:space="preserve">rade III reaction. It is noted that </w:t>
      </w:r>
      <w:r w:rsidR="00725073">
        <w:t>h</w:t>
      </w:r>
      <w:r w:rsidRPr="00420D0E">
        <w:t>ypertension had an incidence of 4% of patients and fatigue an incidence o</w:t>
      </w:r>
      <w:r w:rsidR="004567CA">
        <w:t>f 3%.</w:t>
      </w:r>
    </w:p>
    <w:p w:rsidR="004567CA" w:rsidRDefault="00AC00C5" w:rsidP="00AC00C5">
      <w:pPr>
        <w:pStyle w:val="TableTitle"/>
      </w:pPr>
      <w:r>
        <w:t xml:space="preserve">Table 29: Summary of drug-related adverse events reported by ≥ 10% of subjects in either treatment arm of MEK114267 or the integrated </w:t>
      </w:r>
      <w:proofErr w:type="spellStart"/>
      <w:r>
        <w:t>trametinib</w:t>
      </w:r>
      <w:proofErr w:type="spellEnd"/>
      <w:r>
        <w:t xml:space="preserve"> safety population by Grade 3 and </w:t>
      </w:r>
      <w:proofErr w:type="gramStart"/>
      <w:r>
        <w:t>4 toxicity</w:t>
      </w:r>
      <w:proofErr w:type="gramEnd"/>
      <w:r>
        <w:t xml:space="preserve"> and by any grades</w:t>
      </w:r>
    </w:p>
    <w:p w:rsidR="00AC00C5" w:rsidRPr="00AC00C5" w:rsidRDefault="00AC00C5" w:rsidP="004567CA">
      <w:pPr>
        <w:rPr>
          <w:lang w:val="en-US"/>
        </w:rPr>
      </w:pPr>
      <w:r w:rsidRPr="00AC00C5">
        <w:rPr>
          <w:noProof/>
          <w:lang w:eastAsia="en-AU"/>
        </w:rPr>
        <w:drawing>
          <wp:inline distT="0" distB="0" distL="0" distR="0" wp14:anchorId="6C06D823" wp14:editId="5D9EA0E3">
            <wp:extent cx="5270500" cy="3437893"/>
            <wp:effectExtent l="0" t="0" r="0" b="0"/>
            <wp:docPr id="22" name="Picture 79" descr="Table 29: Summary of drug-related adverse events reported by ≥ 10% of subjects in either treatment arm of MEK114267 or the integrated trametinib safety population by Grade 3 and 4 toxicity and by any gra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0500" cy="3437893"/>
                    </a:xfrm>
                    <a:prstGeom prst="rect">
                      <a:avLst/>
                    </a:prstGeom>
                    <a:noFill/>
                    <a:ln>
                      <a:noFill/>
                    </a:ln>
                  </pic:spPr>
                </pic:pic>
              </a:graphicData>
            </a:graphic>
          </wp:inline>
        </w:drawing>
      </w:r>
    </w:p>
    <w:p w:rsidR="00F347C7" w:rsidRPr="00420D0E" w:rsidRDefault="00F347C7" w:rsidP="00AE414C">
      <w:pPr>
        <w:pStyle w:val="Heading4"/>
      </w:pPr>
      <w:r w:rsidRPr="00AC00C5">
        <w:t>Deaths</w:t>
      </w:r>
    </w:p>
    <w:p w:rsidR="00F347C7" w:rsidRDefault="00F347C7" w:rsidP="00420D0E">
      <w:r w:rsidRPr="00420D0E">
        <w:t xml:space="preserve">As indicated in </w:t>
      </w:r>
      <w:r w:rsidR="00AC00C5">
        <w:t>Table 30</w:t>
      </w:r>
      <w:r w:rsidR="00725073">
        <w:t>,</w:t>
      </w:r>
      <w:r w:rsidR="00AC00C5">
        <w:t xml:space="preserve"> </w:t>
      </w:r>
      <w:r w:rsidRPr="00420D0E">
        <w:t xml:space="preserve">157 patients or 48% treated with </w:t>
      </w:r>
      <w:proofErr w:type="spellStart"/>
      <w:r w:rsidR="00725073">
        <w:t>t</w:t>
      </w:r>
      <w:r w:rsidRPr="00420D0E">
        <w:t>rametinib</w:t>
      </w:r>
      <w:proofErr w:type="spellEnd"/>
      <w:r w:rsidRPr="00420D0E">
        <w:t xml:space="preserve"> died with the most common reason being progressive disease. Only </w:t>
      </w:r>
      <w:r w:rsidR="00725073">
        <w:t>one</w:t>
      </w:r>
      <w:r w:rsidRPr="00420D0E">
        <w:t xml:space="preserve"> patient had a death considered potentially related to </w:t>
      </w:r>
      <w:proofErr w:type="spellStart"/>
      <w:r w:rsidR="00725073">
        <w:t>t</w:t>
      </w:r>
      <w:r w:rsidRPr="00420D0E">
        <w:t>rametinib</w:t>
      </w:r>
      <w:proofErr w:type="spellEnd"/>
      <w:r w:rsidRPr="00420D0E">
        <w:t xml:space="preserve"> therapy with</w:t>
      </w:r>
      <w:r w:rsidR="004567CA">
        <w:t xml:space="preserve"> the death being renal failure.</w:t>
      </w:r>
    </w:p>
    <w:p w:rsidR="00AC00C5" w:rsidRPr="00420D0E" w:rsidRDefault="00AC00C5" w:rsidP="00AC00C5">
      <w:pPr>
        <w:pStyle w:val="TableTitle"/>
      </w:pPr>
      <w:r>
        <w:lastRenderedPageBreak/>
        <w:t xml:space="preserve">Table 30: Summary of deaths for MEK114267 and the integrated </w:t>
      </w:r>
      <w:proofErr w:type="spellStart"/>
      <w:r>
        <w:t>trametinib</w:t>
      </w:r>
      <w:proofErr w:type="spellEnd"/>
      <w:r>
        <w:t xml:space="preserve"> safety population</w:t>
      </w:r>
    </w:p>
    <w:p w:rsidR="00C26DD5" w:rsidRPr="00AC00C5" w:rsidRDefault="00C26DD5" w:rsidP="004567CA">
      <w:pPr>
        <w:rPr>
          <w:lang w:val="en-US"/>
        </w:rPr>
      </w:pPr>
      <w:r>
        <w:rPr>
          <w:noProof/>
          <w:lang w:eastAsia="en-AU"/>
        </w:rPr>
        <w:drawing>
          <wp:inline distT="0" distB="0" distL="0" distR="0" wp14:anchorId="2BF52B59" wp14:editId="778CC14E">
            <wp:extent cx="5200650" cy="4648200"/>
            <wp:effectExtent l="0" t="0" r="0" b="0"/>
            <wp:docPr id="111" name="Picture 111" descr="Table 30: Summary of deaths for MEK114267 and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200650" cy="4648200"/>
                    </a:xfrm>
                    <a:prstGeom prst="rect">
                      <a:avLst/>
                    </a:prstGeom>
                  </pic:spPr>
                </pic:pic>
              </a:graphicData>
            </a:graphic>
          </wp:inline>
        </w:drawing>
      </w:r>
    </w:p>
    <w:p w:rsidR="00F347C7" w:rsidRPr="00420D0E" w:rsidRDefault="00F347C7" w:rsidP="00AE414C">
      <w:pPr>
        <w:pStyle w:val="Heading4"/>
      </w:pPr>
      <w:r w:rsidRPr="00420D0E">
        <w:t>Serious adverse events</w:t>
      </w:r>
    </w:p>
    <w:p w:rsidR="00725073" w:rsidRDefault="00F347C7" w:rsidP="00420D0E">
      <w:r w:rsidRPr="00420D0E">
        <w:t xml:space="preserve">As indicated in </w:t>
      </w:r>
      <w:r w:rsidR="00725073">
        <w:t xml:space="preserve">Table 31, </w:t>
      </w:r>
      <w:r w:rsidRPr="00420D0E">
        <w:t xml:space="preserve">serious </w:t>
      </w:r>
      <w:r w:rsidR="00725073">
        <w:t>AEs</w:t>
      </w:r>
      <w:r w:rsidRPr="00420D0E">
        <w:t xml:space="preserve"> </w:t>
      </w:r>
      <w:r w:rsidR="002B325C">
        <w:t xml:space="preserve">(SAEs) </w:t>
      </w:r>
      <w:r w:rsidRPr="00420D0E">
        <w:t xml:space="preserve">occurred in 22% of patients in the integrated drug </w:t>
      </w:r>
      <w:proofErr w:type="spellStart"/>
      <w:r w:rsidR="00725073">
        <w:t>t</w:t>
      </w:r>
      <w:r w:rsidRPr="00420D0E">
        <w:t>rametinib</w:t>
      </w:r>
      <w:proofErr w:type="spellEnd"/>
      <w:r w:rsidRPr="00420D0E">
        <w:t xml:space="preserve"> safety population with cellulitis being the most common </w:t>
      </w:r>
      <w:r w:rsidR="00725073">
        <w:t>AE</w:t>
      </w:r>
      <w:r w:rsidRPr="00420D0E">
        <w:t xml:space="preserve"> followed by pulmonary embolism, an</w:t>
      </w:r>
      <w:r w:rsidR="00725073">
        <w:t>a</w:t>
      </w:r>
      <w:r w:rsidRPr="00420D0E">
        <w:t xml:space="preserve">emia, </w:t>
      </w:r>
      <w:r w:rsidR="00725073" w:rsidRPr="00420D0E">
        <w:t>dyspnoea</w:t>
      </w:r>
      <w:r w:rsidRPr="00420D0E">
        <w:t>, pneumonitis, vomiti</w:t>
      </w:r>
      <w:r w:rsidR="00E82131">
        <w:t>ng, dehydration and erysipelas.</w:t>
      </w:r>
    </w:p>
    <w:p w:rsidR="00725073" w:rsidRDefault="00725073" w:rsidP="00725073">
      <w:pPr>
        <w:pStyle w:val="TableTitle"/>
      </w:pPr>
      <w:r>
        <w:lastRenderedPageBreak/>
        <w:t>Table 31: Summary of serious adverse events reported by ≥</w:t>
      </w:r>
      <w:r w:rsidR="002B325C">
        <w:t xml:space="preserve"> 2</w:t>
      </w:r>
      <w:r>
        <w:t xml:space="preserve"> subjects in either treatment arm of MEK114267 or in the integrated </w:t>
      </w:r>
      <w:proofErr w:type="spellStart"/>
      <w:r>
        <w:t>trametinib</w:t>
      </w:r>
      <w:proofErr w:type="spellEnd"/>
      <w:r>
        <w:t xml:space="preserve"> safety population</w:t>
      </w:r>
    </w:p>
    <w:p w:rsidR="00725073" w:rsidRPr="00725073" w:rsidRDefault="00725073" w:rsidP="00E82131">
      <w:pPr>
        <w:rPr>
          <w:lang w:val="en-US"/>
        </w:rPr>
      </w:pPr>
      <w:r w:rsidRPr="00725073">
        <w:rPr>
          <w:noProof/>
          <w:lang w:eastAsia="en-AU"/>
        </w:rPr>
        <w:drawing>
          <wp:inline distT="0" distB="0" distL="0" distR="0" wp14:anchorId="232CE85A" wp14:editId="0CDA91F3">
            <wp:extent cx="5270500" cy="4155220"/>
            <wp:effectExtent l="0" t="0" r="0" b="0"/>
            <wp:docPr id="35" name="Picture 83" descr="Table 31: Summary of serious adverse events reported by ≥ 2 subjects in either treatment arm of MEK114267 or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0500" cy="4155220"/>
                    </a:xfrm>
                    <a:prstGeom prst="rect">
                      <a:avLst/>
                    </a:prstGeom>
                    <a:noFill/>
                    <a:ln>
                      <a:noFill/>
                    </a:ln>
                  </pic:spPr>
                </pic:pic>
              </a:graphicData>
            </a:graphic>
          </wp:inline>
        </w:drawing>
      </w:r>
    </w:p>
    <w:p w:rsidR="00725073" w:rsidRDefault="00F347C7" w:rsidP="00420D0E">
      <w:r w:rsidRPr="00420D0E">
        <w:t xml:space="preserve">Those </w:t>
      </w:r>
      <w:r w:rsidR="002B325C">
        <w:t>S</w:t>
      </w:r>
      <w:r w:rsidR="00725073">
        <w:t>AE</w:t>
      </w:r>
      <w:r w:rsidRPr="00420D0E">
        <w:t>s considered by the investigator to be related to</w:t>
      </w:r>
      <w:r w:rsidR="00725073">
        <w:t xml:space="preserve"> the </w:t>
      </w:r>
      <w:r w:rsidR="00725073" w:rsidRPr="00420D0E">
        <w:t>investigational</w:t>
      </w:r>
      <w:r w:rsidRPr="00420D0E">
        <w:t xml:space="preserve"> drug occurred in 33 patients in the integrated treatment safety population and 26 in the pivotal study with the relevant causes indicated in </w:t>
      </w:r>
      <w:r w:rsidR="00725073">
        <w:t>Table 32.</w:t>
      </w:r>
    </w:p>
    <w:p w:rsidR="00F347C7" w:rsidRPr="00420D0E" w:rsidRDefault="00725073" w:rsidP="00725073">
      <w:pPr>
        <w:pStyle w:val="TableTitle"/>
      </w:pPr>
      <w:r>
        <w:t>Table 32: Summary of drug-related serious adverse events by &gt; 1 subject in either treatment arm</w:t>
      </w:r>
      <w:r w:rsidR="00F347C7" w:rsidRPr="00420D0E">
        <w:t xml:space="preserve"> </w:t>
      </w:r>
      <w:r>
        <w:t xml:space="preserve">of MEK114267 or in the integrated </w:t>
      </w:r>
      <w:proofErr w:type="spellStart"/>
      <w:r>
        <w:t>trametinib</w:t>
      </w:r>
      <w:proofErr w:type="spellEnd"/>
      <w:r>
        <w:t xml:space="preserve"> safety population</w:t>
      </w:r>
    </w:p>
    <w:p w:rsidR="00725073" w:rsidRPr="00725073" w:rsidRDefault="00725073" w:rsidP="00E82131">
      <w:pPr>
        <w:rPr>
          <w:lang w:val="en-US"/>
        </w:rPr>
      </w:pPr>
      <w:r w:rsidRPr="00725073">
        <w:rPr>
          <w:noProof/>
          <w:lang w:eastAsia="en-AU"/>
        </w:rPr>
        <w:drawing>
          <wp:inline distT="0" distB="0" distL="0" distR="0" wp14:anchorId="30F6428D" wp14:editId="7263E5B3">
            <wp:extent cx="5270500" cy="2184454"/>
            <wp:effectExtent l="0" t="0" r="0" b="0"/>
            <wp:docPr id="39" name="Picture 85" descr="Table 32: Summary of drug-related serious adverse events by &gt; 1 subject in either treatment arm of MEK114267 or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0500" cy="2184454"/>
                    </a:xfrm>
                    <a:prstGeom prst="rect">
                      <a:avLst/>
                    </a:prstGeom>
                    <a:noFill/>
                    <a:ln>
                      <a:noFill/>
                    </a:ln>
                  </pic:spPr>
                </pic:pic>
              </a:graphicData>
            </a:graphic>
          </wp:inline>
        </w:drawing>
      </w:r>
    </w:p>
    <w:p w:rsidR="00F347C7" w:rsidRPr="00420D0E" w:rsidRDefault="00F347C7" w:rsidP="00AE414C">
      <w:pPr>
        <w:pStyle w:val="Heading4"/>
      </w:pPr>
      <w:r w:rsidRPr="00420D0E">
        <w:t>Adverse events leading to permanen</w:t>
      </w:r>
      <w:r w:rsidR="00725073">
        <w:t>t discontinuation of study drug</w:t>
      </w:r>
    </w:p>
    <w:p w:rsidR="00F347C7" w:rsidRPr="00420D0E" w:rsidRDefault="00F347C7" w:rsidP="00420D0E">
      <w:r w:rsidRPr="00420D0E">
        <w:t>Overall</w:t>
      </w:r>
      <w:r w:rsidR="002B325C">
        <w:t>,</w:t>
      </w:r>
      <w:r w:rsidRPr="00420D0E">
        <w:t xml:space="preserve"> 10% of patients in the integrated </w:t>
      </w:r>
      <w:proofErr w:type="spellStart"/>
      <w:r w:rsidR="00C45EF8">
        <w:t>t</w:t>
      </w:r>
      <w:r w:rsidRPr="00420D0E">
        <w:t>rametinib</w:t>
      </w:r>
      <w:proofErr w:type="spellEnd"/>
      <w:r w:rsidRPr="00420D0E">
        <w:t xml:space="preserve"> safety population and 12% in the pivotal study had </w:t>
      </w:r>
      <w:r w:rsidR="00C45EF8">
        <w:t>AEs</w:t>
      </w:r>
      <w:r w:rsidRPr="00420D0E">
        <w:t xml:space="preserve"> leading to permanent discontinuation of </w:t>
      </w:r>
      <w:r w:rsidR="00C45EF8">
        <w:t xml:space="preserve">the </w:t>
      </w:r>
      <w:r w:rsidRPr="00420D0E">
        <w:t xml:space="preserve">study drug as indicated in </w:t>
      </w:r>
      <w:r w:rsidR="00C45EF8">
        <w:t>Table 33.</w:t>
      </w:r>
      <w:r w:rsidRPr="00420D0E">
        <w:t xml:space="preserve"> The most common of these was pneumonitis which occurred in </w:t>
      </w:r>
      <w:r w:rsidR="00C45EF8">
        <w:t xml:space="preserve">four </w:t>
      </w:r>
      <w:r w:rsidRPr="00420D0E">
        <w:t xml:space="preserve">patients and </w:t>
      </w:r>
      <w:r w:rsidR="00C45EF8">
        <w:t>alanine aminotransferase (</w:t>
      </w:r>
      <w:r w:rsidRPr="00420D0E">
        <w:t>ALT</w:t>
      </w:r>
      <w:r w:rsidR="00C45EF8">
        <w:t>)</w:t>
      </w:r>
      <w:r w:rsidRPr="00420D0E">
        <w:t xml:space="preserve"> elevation in </w:t>
      </w:r>
      <w:r w:rsidR="00C45EF8">
        <w:t>three</w:t>
      </w:r>
      <w:r w:rsidR="00E82131">
        <w:t xml:space="preserve"> patients.</w:t>
      </w:r>
    </w:p>
    <w:p w:rsidR="00C45EF8" w:rsidRDefault="00C45EF8" w:rsidP="00C45EF8">
      <w:pPr>
        <w:pStyle w:val="TableTitle"/>
      </w:pPr>
      <w:r>
        <w:lastRenderedPageBreak/>
        <w:t xml:space="preserve">Table 33: Summary of adverse events leading to discontinuation of study treatment in &gt; 1 subject in MEK114267 or in the integrated </w:t>
      </w:r>
      <w:proofErr w:type="spellStart"/>
      <w:r>
        <w:t>trametinib</w:t>
      </w:r>
      <w:proofErr w:type="spellEnd"/>
      <w:r>
        <w:t xml:space="preserve"> safety population</w:t>
      </w:r>
    </w:p>
    <w:p w:rsidR="00C26DD5" w:rsidRDefault="00C26DD5" w:rsidP="00E82131">
      <w:r>
        <w:rPr>
          <w:noProof/>
          <w:lang w:eastAsia="en-AU"/>
        </w:rPr>
        <w:drawing>
          <wp:inline distT="0" distB="0" distL="0" distR="0" wp14:anchorId="28AB858E" wp14:editId="572F6D8E">
            <wp:extent cx="5419725" cy="3162300"/>
            <wp:effectExtent l="0" t="0" r="9525" b="0"/>
            <wp:docPr id="113" name="Picture 113" descr="Table 33: Summary of adverse events leading to discontinuation of study treatment in &gt; 1 subject in MEK114267 or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419725" cy="3162300"/>
                    </a:xfrm>
                    <a:prstGeom prst="rect">
                      <a:avLst/>
                    </a:prstGeom>
                  </pic:spPr>
                </pic:pic>
              </a:graphicData>
            </a:graphic>
          </wp:inline>
        </w:drawing>
      </w:r>
    </w:p>
    <w:p w:rsidR="00F347C7" w:rsidRPr="00420D0E" w:rsidRDefault="00F347C7" w:rsidP="002B325C">
      <w:pPr>
        <w:pStyle w:val="Heading4"/>
      </w:pPr>
      <w:r w:rsidRPr="00420D0E">
        <w:t>Adverse events leading to dose reduction or temporary interruption of therapy</w:t>
      </w:r>
    </w:p>
    <w:p w:rsidR="00C45EF8" w:rsidRDefault="00F347C7" w:rsidP="00420D0E">
      <w:r w:rsidRPr="00420D0E">
        <w:t xml:space="preserve">The proportion of patients who reported </w:t>
      </w:r>
      <w:r w:rsidR="00C45EF8">
        <w:t>AE</w:t>
      </w:r>
      <w:r w:rsidRPr="00420D0E">
        <w:t xml:space="preserve">s that led to dose reductions or dose delay/interruptions are indicated in </w:t>
      </w:r>
      <w:r w:rsidR="00C45EF8">
        <w:t>Tables 34 and 35</w:t>
      </w:r>
      <w:r w:rsidR="00D76189">
        <w:t>.</w:t>
      </w:r>
    </w:p>
    <w:p w:rsidR="00C45EF8" w:rsidRDefault="00C45EF8" w:rsidP="00C45EF8">
      <w:pPr>
        <w:pStyle w:val="TableTitle"/>
      </w:pPr>
      <w:r>
        <w:t xml:space="preserve">Table 34: Summary of adverse events leading to dose reductions in ≥ 1% of subjects in either treatment arm of MEK 114267 or in the integrated </w:t>
      </w:r>
      <w:proofErr w:type="spellStart"/>
      <w:r>
        <w:t>trametinib</w:t>
      </w:r>
      <w:proofErr w:type="spellEnd"/>
      <w:r>
        <w:t xml:space="preserve"> safety population</w:t>
      </w:r>
    </w:p>
    <w:p w:rsidR="006B0F6A" w:rsidRPr="00C45EF8" w:rsidRDefault="006B0F6A" w:rsidP="00E82131">
      <w:pPr>
        <w:rPr>
          <w:lang w:val="en-US"/>
        </w:rPr>
      </w:pPr>
      <w:r>
        <w:rPr>
          <w:noProof/>
          <w:lang w:eastAsia="en-AU"/>
        </w:rPr>
        <w:drawing>
          <wp:inline distT="0" distB="0" distL="0" distR="0" wp14:anchorId="0505A3E2" wp14:editId="446CBB17">
            <wp:extent cx="5305425" cy="3371850"/>
            <wp:effectExtent l="0" t="0" r="9525" b="0"/>
            <wp:docPr id="115" name="Picture 115" descr="Table 34: Summary of adverse events leading to dose reductions in ≥ 1% of subjects in either treatment arm of MEK 114267 or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305425" cy="3371850"/>
                    </a:xfrm>
                    <a:prstGeom prst="rect">
                      <a:avLst/>
                    </a:prstGeom>
                  </pic:spPr>
                </pic:pic>
              </a:graphicData>
            </a:graphic>
          </wp:inline>
        </w:drawing>
      </w:r>
    </w:p>
    <w:p w:rsidR="00C45EF8" w:rsidRDefault="00C45EF8" w:rsidP="00C45EF8">
      <w:pPr>
        <w:pStyle w:val="TableTitle"/>
      </w:pPr>
      <w:r>
        <w:lastRenderedPageBreak/>
        <w:t xml:space="preserve">Table 35: Summary of adverse events leading to dose interruptions/delays in ≥ 1% in </w:t>
      </w:r>
      <w:r w:rsidR="00CC6AE6">
        <w:t>either</w:t>
      </w:r>
      <w:r>
        <w:t xml:space="preserve"> treatment arm of MEK114267 or in the integrated </w:t>
      </w:r>
      <w:proofErr w:type="spellStart"/>
      <w:r>
        <w:t>trametinib</w:t>
      </w:r>
      <w:proofErr w:type="spellEnd"/>
      <w:r>
        <w:t xml:space="preserve"> safety population</w:t>
      </w:r>
    </w:p>
    <w:p w:rsidR="00C45EF8" w:rsidRPr="00C45EF8" w:rsidRDefault="00C45EF8" w:rsidP="00E82131">
      <w:pPr>
        <w:rPr>
          <w:lang w:val="en-US"/>
        </w:rPr>
      </w:pPr>
      <w:r w:rsidRPr="00C45EF8">
        <w:rPr>
          <w:noProof/>
          <w:lang w:eastAsia="en-AU"/>
        </w:rPr>
        <w:drawing>
          <wp:inline distT="0" distB="0" distL="0" distR="0" wp14:anchorId="55402D1B" wp14:editId="1A0F4ADD">
            <wp:extent cx="5270500" cy="6847281"/>
            <wp:effectExtent l="0" t="0" r="0" b="0"/>
            <wp:docPr id="45" name="Picture 91" descr="Table 35: Summary of adverse events leading to dose interruptions/delays in ≥ 1% in wither treatment arm of MEK114267 or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0500" cy="6847281"/>
                    </a:xfrm>
                    <a:prstGeom prst="rect">
                      <a:avLst/>
                    </a:prstGeom>
                    <a:noFill/>
                    <a:ln>
                      <a:noFill/>
                    </a:ln>
                  </pic:spPr>
                </pic:pic>
              </a:graphicData>
            </a:graphic>
          </wp:inline>
        </w:drawing>
      </w:r>
    </w:p>
    <w:p w:rsidR="00F347C7" w:rsidRPr="00420D0E" w:rsidRDefault="00F347C7" w:rsidP="00420D0E">
      <w:r w:rsidRPr="00420D0E">
        <w:t>The most common of those leading to dose reduction were rash, decreased ejection fraction and dermatitis</w:t>
      </w:r>
      <w:r w:rsidR="00B8017A">
        <w:t xml:space="preserve"> </w:t>
      </w:r>
      <w:proofErr w:type="spellStart"/>
      <w:r w:rsidR="00B8017A">
        <w:t>acneiform</w:t>
      </w:r>
      <w:proofErr w:type="spellEnd"/>
      <w:r w:rsidRPr="00420D0E">
        <w:t xml:space="preserve">. The most common </w:t>
      </w:r>
      <w:r w:rsidR="00D76189">
        <w:t>AEs</w:t>
      </w:r>
      <w:r w:rsidRPr="00420D0E">
        <w:t xml:space="preserve"> leading to dose interruptions were rash, diarrhoea, decreased ejection fraction, peripheral oedema, increase</w:t>
      </w:r>
      <w:r w:rsidR="00D76189">
        <w:t>d</w:t>
      </w:r>
      <w:r w:rsidRPr="00420D0E">
        <w:t xml:space="preserve"> ALT, left ventricular dysfunction, fatigue, pyrexia, cellulitis, de</w:t>
      </w:r>
      <w:r w:rsidR="00E82131">
        <w:t>hydration, nausea and vomiting.</w:t>
      </w:r>
    </w:p>
    <w:p w:rsidR="00F347C7" w:rsidRPr="00420D0E" w:rsidRDefault="00F347C7" w:rsidP="00AE414C">
      <w:pPr>
        <w:pStyle w:val="Heading4"/>
      </w:pPr>
      <w:r w:rsidRPr="00420D0E">
        <w:t>Adverse events of special interest</w:t>
      </w:r>
    </w:p>
    <w:p w:rsidR="00DB5FB1" w:rsidRDefault="00F347C7" w:rsidP="00420D0E">
      <w:r w:rsidRPr="00420D0E">
        <w:t xml:space="preserve">Several </w:t>
      </w:r>
      <w:r w:rsidR="00D76189">
        <w:t>AE</w:t>
      </w:r>
      <w:r w:rsidRPr="00420D0E">
        <w:t xml:space="preserve">s of particular interest were more carefully assessed in this evaluation on the basis of their potential association with the mode of action of MEK inhibitors and some earlier case reports. These included skin related toxicity, diarrhoea, ocular events, cardiac related events, </w:t>
      </w:r>
      <w:r w:rsidRPr="00420D0E">
        <w:lastRenderedPageBreak/>
        <w:t>hepatic events and pneumonitis. The relevant terms for these categories are indicated in</w:t>
      </w:r>
      <w:r w:rsidR="00E82131">
        <w:t xml:space="preserve"> Table 36.</w:t>
      </w:r>
    </w:p>
    <w:p w:rsidR="00DB5FB1" w:rsidRDefault="00DB5FB1" w:rsidP="00DB5FB1">
      <w:pPr>
        <w:pStyle w:val="TableTitle"/>
      </w:pPr>
      <w:r>
        <w:t>Table 36: Definitions for adverse events of special interest</w:t>
      </w:r>
    </w:p>
    <w:p w:rsidR="00DB5FB1" w:rsidRPr="00DB5FB1" w:rsidRDefault="00DB5FB1" w:rsidP="00E82131">
      <w:pPr>
        <w:rPr>
          <w:lang w:val="en-US"/>
        </w:rPr>
      </w:pPr>
      <w:r w:rsidRPr="00DB5FB1">
        <w:rPr>
          <w:noProof/>
          <w:lang w:eastAsia="en-AU"/>
        </w:rPr>
        <w:drawing>
          <wp:inline distT="0" distB="0" distL="0" distR="0" wp14:anchorId="036B7670" wp14:editId="4CAB5FB5">
            <wp:extent cx="5270500" cy="5510582"/>
            <wp:effectExtent l="0" t="0" r="0" b="0"/>
            <wp:docPr id="47" name="Picture 93" descr="Table 36: Definitions for adverse events of special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0500" cy="5510582"/>
                    </a:xfrm>
                    <a:prstGeom prst="rect">
                      <a:avLst/>
                    </a:prstGeom>
                    <a:noFill/>
                    <a:ln>
                      <a:noFill/>
                    </a:ln>
                  </pic:spPr>
                </pic:pic>
              </a:graphicData>
            </a:graphic>
          </wp:inline>
        </w:drawing>
      </w:r>
    </w:p>
    <w:p w:rsidR="00F347C7" w:rsidRPr="00420D0E" w:rsidRDefault="00DB5FB1" w:rsidP="00420D0E">
      <w:r>
        <w:t>An o</w:t>
      </w:r>
      <w:r w:rsidR="002B325C">
        <w:t>ver</w:t>
      </w:r>
      <w:r w:rsidR="00F347C7" w:rsidRPr="00420D0E">
        <w:t xml:space="preserve">view of these </w:t>
      </w:r>
      <w:r>
        <w:t>AE</w:t>
      </w:r>
      <w:r w:rsidR="00F347C7" w:rsidRPr="00420D0E">
        <w:t xml:space="preserve">s and their incidence is indicated in </w:t>
      </w:r>
      <w:r>
        <w:t>Table 37.</w:t>
      </w:r>
    </w:p>
    <w:p w:rsidR="00F347C7" w:rsidRDefault="00DB5FB1" w:rsidP="00181AD9">
      <w:pPr>
        <w:pStyle w:val="TableTitle"/>
      </w:pPr>
      <w:r>
        <w:lastRenderedPageBreak/>
        <w:t xml:space="preserve">Table 37: Overview of adverse events of special interest in MEK114267 and integrated </w:t>
      </w:r>
      <w:proofErr w:type="spellStart"/>
      <w:r>
        <w:t>trametinib</w:t>
      </w:r>
      <w:proofErr w:type="spellEnd"/>
      <w:r>
        <w:t xml:space="preserve"> safety population</w:t>
      </w:r>
    </w:p>
    <w:tbl>
      <w:tblPr>
        <w:tblStyle w:val="TableTGAblue"/>
        <w:tblW w:w="0" w:type="auto"/>
        <w:tblLook w:val="04A0" w:firstRow="1" w:lastRow="0" w:firstColumn="1" w:lastColumn="0" w:noHBand="0" w:noVBand="1"/>
      </w:tblPr>
      <w:tblGrid>
        <w:gridCol w:w="2310"/>
        <w:gridCol w:w="2310"/>
        <w:gridCol w:w="2311"/>
        <w:gridCol w:w="2311"/>
      </w:tblGrid>
      <w:tr w:rsidR="00446C22" w:rsidTr="003D262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10" w:type="dxa"/>
          </w:tcPr>
          <w:p w:rsidR="00446C22" w:rsidRPr="003D2626" w:rsidRDefault="00446C22" w:rsidP="003D2626">
            <w:pPr>
              <w:keepNext/>
              <w:keepLines/>
              <w:rPr>
                <w:sz w:val="18"/>
                <w:szCs w:val="18"/>
              </w:rPr>
            </w:pPr>
          </w:p>
        </w:tc>
        <w:tc>
          <w:tcPr>
            <w:tcW w:w="2310" w:type="dxa"/>
          </w:tcPr>
          <w:p w:rsidR="00446C22" w:rsidRPr="003D2626" w:rsidRDefault="00446C22" w:rsidP="003D2626">
            <w:pPr>
              <w:keepNext/>
              <w:keepLines/>
              <w:ind w:left="0"/>
              <w:cnfStyle w:val="100000000000" w:firstRow="1" w:lastRow="0" w:firstColumn="0" w:lastColumn="0" w:oddVBand="0" w:evenVBand="0" w:oddHBand="0" w:evenHBand="0" w:firstRowFirstColumn="0" w:firstRowLastColumn="0" w:lastRowFirstColumn="0" w:lastRowLastColumn="0"/>
              <w:rPr>
                <w:sz w:val="18"/>
                <w:szCs w:val="18"/>
              </w:rPr>
            </w:pPr>
            <w:r w:rsidRPr="003D2626">
              <w:rPr>
                <w:sz w:val="18"/>
                <w:szCs w:val="18"/>
              </w:rPr>
              <w:t>MEK114267</w:t>
            </w:r>
          </w:p>
        </w:tc>
        <w:tc>
          <w:tcPr>
            <w:tcW w:w="2311" w:type="dxa"/>
          </w:tcPr>
          <w:p w:rsidR="00446C22" w:rsidRPr="003D2626" w:rsidRDefault="00446C22" w:rsidP="003D2626">
            <w:pPr>
              <w:keepNext/>
              <w:keepLines/>
              <w:cnfStyle w:val="100000000000" w:firstRow="1" w:lastRow="0" w:firstColumn="0" w:lastColumn="0" w:oddVBand="0" w:evenVBand="0" w:oddHBand="0" w:evenHBand="0" w:firstRowFirstColumn="0" w:firstRowLastColumn="0" w:lastRowFirstColumn="0" w:lastRowLastColumn="0"/>
              <w:rPr>
                <w:sz w:val="18"/>
                <w:szCs w:val="18"/>
              </w:rPr>
            </w:pPr>
          </w:p>
        </w:tc>
        <w:tc>
          <w:tcPr>
            <w:tcW w:w="2311" w:type="dxa"/>
          </w:tcPr>
          <w:p w:rsidR="00446C22" w:rsidRPr="003D2626" w:rsidRDefault="00446C22" w:rsidP="003D2626">
            <w:pPr>
              <w:keepNext/>
              <w:keepLines/>
              <w:ind w:left="15"/>
              <w:cnfStyle w:val="100000000000" w:firstRow="1" w:lastRow="0" w:firstColumn="0" w:lastColumn="0" w:oddVBand="0" w:evenVBand="0" w:oddHBand="0" w:evenHBand="0" w:firstRowFirstColumn="0" w:firstRowLastColumn="0" w:lastRowFirstColumn="0" w:lastRowLastColumn="0"/>
              <w:rPr>
                <w:sz w:val="18"/>
                <w:szCs w:val="18"/>
              </w:rPr>
            </w:pPr>
            <w:r w:rsidRPr="003D2626">
              <w:rPr>
                <w:sz w:val="18"/>
                <w:szCs w:val="18"/>
              </w:rPr>
              <w:t>Integrated Safety Population</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jc w:val="center"/>
              <w:rPr>
                <w:b w:val="0"/>
              </w:rPr>
            </w:pPr>
            <w:r w:rsidRPr="00181AD9">
              <w:rPr>
                <w:b w:val="0"/>
              </w:rPr>
              <w:t>Composite AE Term</w:t>
            </w:r>
          </w:p>
        </w:tc>
        <w:tc>
          <w:tcPr>
            <w:tcW w:w="2310" w:type="dxa"/>
          </w:tcPr>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Chemotherapy</w:t>
            </w:r>
          </w:p>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(N=99)</w:t>
            </w:r>
          </w:p>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N (%)</w:t>
            </w:r>
          </w:p>
        </w:tc>
        <w:tc>
          <w:tcPr>
            <w:tcW w:w="2311" w:type="dxa"/>
          </w:tcPr>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proofErr w:type="spellStart"/>
            <w:r w:rsidRPr="00181AD9">
              <w:rPr>
                <w:b w:val="0"/>
              </w:rPr>
              <w:t>Trametinib</w:t>
            </w:r>
            <w:proofErr w:type="spellEnd"/>
          </w:p>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(N=211)</w:t>
            </w:r>
          </w:p>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proofErr w:type="gramStart"/>
            <w:r w:rsidRPr="00181AD9">
              <w:rPr>
                <w:b w:val="0"/>
              </w:rPr>
              <w:t>n</w:t>
            </w:r>
            <w:proofErr w:type="gramEnd"/>
            <w:r w:rsidRPr="00181AD9">
              <w:rPr>
                <w:b w:val="0"/>
              </w:rPr>
              <w:t xml:space="preserve"> (%)</w:t>
            </w:r>
          </w:p>
        </w:tc>
        <w:tc>
          <w:tcPr>
            <w:tcW w:w="2311" w:type="dxa"/>
          </w:tcPr>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proofErr w:type="spellStart"/>
            <w:r w:rsidRPr="00181AD9">
              <w:rPr>
                <w:b w:val="0"/>
              </w:rPr>
              <w:t>Trametinib</w:t>
            </w:r>
            <w:proofErr w:type="spellEnd"/>
            <w:r w:rsidRPr="00181AD9">
              <w:rPr>
                <w:b w:val="0"/>
              </w:rPr>
              <w:t xml:space="preserve"> I</w:t>
            </w:r>
          </w:p>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(N=329)</w:t>
            </w:r>
          </w:p>
          <w:p w:rsidR="00446C22" w:rsidRPr="00181AD9" w:rsidRDefault="00446C22" w:rsidP="00181AD9">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N (%)</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Skin-related toxicities</w:t>
            </w:r>
          </w:p>
        </w:tc>
        <w:tc>
          <w:tcPr>
            <w:tcW w:w="2310"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14 (14)</w:t>
            </w:r>
          </w:p>
        </w:tc>
        <w:tc>
          <w:tcPr>
            <w:tcW w:w="2311"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186(88)</w:t>
            </w:r>
          </w:p>
        </w:tc>
        <w:tc>
          <w:tcPr>
            <w:tcW w:w="2311"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287(87)</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Diarrhoea</w:t>
            </w:r>
          </w:p>
        </w:tc>
        <w:tc>
          <w:tcPr>
            <w:tcW w:w="2310"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17 (17)</w:t>
            </w:r>
          </w:p>
        </w:tc>
        <w:tc>
          <w:tcPr>
            <w:tcW w:w="2311"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93 (44)</w:t>
            </w:r>
          </w:p>
        </w:tc>
        <w:tc>
          <w:tcPr>
            <w:tcW w:w="2311"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162 (49)</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Ocular Events</w:t>
            </w:r>
          </w:p>
        </w:tc>
        <w:tc>
          <w:tcPr>
            <w:tcW w:w="2310"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4 (4)</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21 (10)</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42 (13)</w:t>
            </w:r>
          </w:p>
        </w:tc>
      </w:tr>
      <w:tr w:rsidR="00446C22" w:rsidTr="00446C22">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Cardiac-related</w:t>
            </w:r>
          </w:p>
        </w:tc>
        <w:tc>
          <w:tcPr>
            <w:tcW w:w="2310"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0</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16 (8)</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31 (9)</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Hypertension</w:t>
            </w:r>
          </w:p>
        </w:tc>
        <w:tc>
          <w:tcPr>
            <w:tcW w:w="2310" w:type="dxa"/>
          </w:tcPr>
          <w:p w:rsidR="00446C22" w:rsidRPr="00181AD9" w:rsidRDefault="00446C22"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7 (7)</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35 (17)</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48 (15)</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Hepatic Events</w:t>
            </w:r>
          </w:p>
        </w:tc>
        <w:tc>
          <w:tcPr>
            <w:tcW w:w="2310"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5 (5)</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24 (11)</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39 (12)</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Pneumonitis</w:t>
            </w:r>
          </w:p>
        </w:tc>
        <w:tc>
          <w:tcPr>
            <w:tcW w:w="2310"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0</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5 (2)</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6 (2)</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Pulmonary Embolism</w:t>
            </w:r>
          </w:p>
        </w:tc>
        <w:tc>
          <w:tcPr>
            <w:tcW w:w="2310"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 (1)</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6 (3)</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12 (4)</w:t>
            </w:r>
          </w:p>
        </w:tc>
      </w:tr>
      <w:tr w:rsidR="00446C22" w:rsidTr="00181AD9">
        <w:tc>
          <w:tcPr>
            <w:cnfStyle w:val="001000000000" w:firstRow="0" w:lastRow="0" w:firstColumn="1" w:lastColumn="0" w:oddVBand="0" w:evenVBand="0" w:oddHBand="0" w:evenHBand="0" w:firstRowFirstColumn="0" w:firstRowLastColumn="0" w:lastRowFirstColumn="0" w:lastRowLastColumn="0"/>
            <w:tcW w:w="2310" w:type="dxa"/>
          </w:tcPr>
          <w:p w:rsidR="00446C22" w:rsidRPr="00181AD9" w:rsidRDefault="00446C22" w:rsidP="00181AD9">
            <w:pPr>
              <w:pStyle w:val="TableTitle"/>
              <w:spacing w:before="60" w:after="60"/>
              <w:ind w:left="57" w:right="57"/>
              <w:rPr>
                <w:b w:val="0"/>
              </w:rPr>
            </w:pPr>
            <w:r w:rsidRPr="00181AD9">
              <w:rPr>
                <w:b w:val="0"/>
              </w:rPr>
              <w:t>Oedema</w:t>
            </w:r>
          </w:p>
        </w:tc>
        <w:tc>
          <w:tcPr>
            <w:tcW w:w="2310"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5 (5)</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84 (40)</w:t>
            </w:r>
          </w:p>
        </w:tc>
        <w:tc>
          <w:tcPr>
            <w:tcW w:w="2311" w:type="dxa"/>
          </w:tcPr>
          <w:p w:rsidR="00446C22" w:rsidRPr="00181AD9" w:rsidRDefault="00181AD9" w:rsidP="000126AB">
            <w:pPr>
              <w:pStyle w:val="TableTitle"/>
              <w:spacing w:before="60" w:after="60"/>
              <w:ind w:left="57" w:right="57"/>
              <w:jc w:val="center"/>
              <w:cnfStyle w:val="000000000000" w:firstRow="0" w:lastRow="0" w:firstColumn="0" w:lastColumn="0" w:oddVBand="0" w:evenVBand="0" w:oddHBand="0" w:evenHBand="0" w:firstRowFirstColumn="0" w:firstRowLastColumn="0" w:lastRowFirstColumn="0" w:lastRowLastColumn="0"/>
              <w:rPr>
                <w:b w:val="0"/>
              </w:rPr>
            </w:pPr>
            <w:r w:rsidRPr="00181AD9">
              <w:rPr>
                <w:b w:val="0"/>
              </w:rPr>
              <w:t>140 (43)</w:t>
            </w:r>
          </w:p>
        </w:tc>
      </w:tr>
    </w:tbl>
    <w:p w:rsidR="00446C22" w:rsidRPr="00181AD9" w:rsidRDefault="00181AD9" w:rsidP="00181AD9">
      <w:pPr>
        <w:pStyle w:val="TableTitle"/>
        <w:spacing w:before="0" w:after="0"/>
        <w:rPr>
          <w:color w:val="0070C0"/>
          <w:sz w:val="18"/>
          <w:szCs w:val="18"/>
        </w:rPr>
      </w:pPr>
      <w:r w:rsidRPr="00181AD9">
        <w:rPr>
          <w:sz w:val="18"/>
          <w:szCs w:val="18"/>
        </w:rPr>
        <w:t xml:space="preserve">Data source: </w:t>
      </w:r>
      <w:r w:rsidRPr="00181AD9">
        <w:rPr>
          <w:color w:val="0070C0"/>
          <w:sz w:val="18"/>
          <w:szCs w:val="18"/>
        </w:rPr>
        <w:t>120-final Table 8.32, Table 8.67, Table 8.7</w:t>
      </w:r>
    </w:p>
    <w:p w:rsidR="00181AD9" w:rsidRPr="00181AD9" w:rsidRDefault="00181AD9" w:rsidP="003D2626">
      <w:pPr>
        <w:pStyle w:val="TableDescription"/>
        <w:numPr>
          <w:ilvl w:val="0"/>
          <w:numId w:val="43"/>
        </w:numPr>
      </w:pPr>
      <w:r w:rsidRPr="00181AD9">
        <w:t>Pulmonary embolism and oedema are described in the cardiac-related events Section 2.5.5, but a</w:t>
      </w:r>
      <w:r w:rsidR="003D2626">
        <w:t>re not AEs of special interest.</w:t>
      </w:r>
    </w:p>
    <w:p w:rsidR="00F347C7" w:rsidRPr="00420D0E" w:rsidRDefault="00F347C7" w:rsidP="003D2626">
      <w:pPr>
        <w:pStyle w:val="Heading4"/>
      </w:pPr>
      <w:r w:rsidRPr="00420D0E">
        <w:t>Skin related toxicities</w:t>
      </w:r>
    </w:p>
    <w:p w:rsidR="00D13AA0" w:rsidRDefault="00F347C7" w:rsidP="00420D0E">
      <w:r w:rsidRPr="00420D0E">
        <w:t xml:space="preserve">It is noted that skin related toxicities have been previously reported for other small molecule MEK inhibitors and are considered to be rather similar to those noted with epithelial growth factor receptor (EGFR) inhibitors. A </w:t>
      </w:r>
      <w:r w:rsidR="00D13AA0" w:rsidRPr="00420D0E">
        <w:t>breakdown</w:t>
      </w:r>
      <w:r w:rsidRPr="00420D0E">
        <w:t xml:space="preserve"> of these skin reactions observed in the integrated</w:t>
      </w:r>
      <w:r w:rsidR="00D13AA0">
        <w:t xml:space="preserve"> </w:t>
      </w:r>
      <w:proofErr w:type="spellStart"/>
      <w:r w:rsidR="00D13AA0">
        <w:t>t</w:t>
      </w:r>
      <w:r w:rsidRPr="00420D0E">
        <w:t>rametinib</w:t>
      </w:r>
      <w:proofErr w:type="spellEnd"/>
      <w:r w:rsidRPr="00420D0E">
        <w:t xml:space="preserve"> safety population and the pivotal study are indicated in </w:t>
      </w:r>
      <w:r w:rsidR="003D2626">
        <w:t>Tables 38 and 39.</w:t>
      </w:r>
    </w:p>
    <w:p w:rsidR="003D2626" w:rsidRDefault="00D13AA0" w:rsidP="00D13AA0">
      <w:pPr>
        <w:pStyle w:val="TableTitle"/>
      </w:pPr>
      <w:r>
        <w:lastRenderedPageBreak/>
        <w:t xml:space="preserve">Table 38: Summary of skin-related toxicities by grade in all subjects in the integrated </w:t>
      </w:r>
      <w:proofErr w:type="spellStart"/>
      <w:r>
        <w:t>trametinib</w:t>
      </w:r>
      <w:proofErr w:type="spellEnd"/>
      <w:r>
        <w:t xml:space="preserve"> safety population</w:t>
      </w:r>
    </w:p>
    <w:p w:rsidR="00D13AA0" w:rsidRPr="00D13AA0" w:rsidRDefault="00D13AA0" w:rsidP="003D2626">
      <w:pPr>
        <w:rPr>
          <w:lang w:val="en-US"/>
        </w:rPr>
      </w:pPr>
      <w:r w:rsidRPr="00D13AA0">
        <w:rPr>
          <w:noProof/>
          <w:lang w:eastAsia="en-AU"/>
        </w:rPr>
        <w:drawing>
          <wp:inline distT="0" distB="0" distL="0" distR="0" wp14:anchorId="1300FF53" wp14:editId="284FC761">
            <wp:extent cx="5270500" cy="3587369"/>
            <wp:effectExtent l="0" t="0" r="0" b="0"/>
            <wp:docPr id="50" name="Picture 97" descr="Table 38: Summary of skin-related toxicities by grade in all subjects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0500" cy="3587369"/>
                    </a:xfrm>
                    <a:prstGeom prst="rect">
                      <a:avLst/>
                    </a:prstGeom>
                    <a:noFill/>
                    <a:ln>
                      <a:noFill/>
                    </a:ln>
                  </pic:spPr>
                </pic:pic>
              </a:graphicData>
            </a:graphic>
          </wp:inline>
        </w:drawing>
      </w:r>
    </w:p>
    <w:p w:rsidR="00D13AA0" w:rsidRDefault="00D13AA0" w:rsidP="003D2626">
      <w:pPr>
        <w:pStyle w:val="TableTitle"/>
      </w:pPr>
      <w:r>
        <w:lastRenderedPageBreak/>
        <w:t>Table 39: Skin-</w:t>
      </w:r>
      <w:r w:rsidRPr="003D2626">
        <w:t>related</w:t>
      </w:r>
      <w:r>
        <w:t xml:space="preserve"> toxicities by Grades 3 and 4 and any grade in MEK114267 and the integrated </w:t>
      </w:r>
      <w:proofErr w:type="spellStart"/>
      <w:r>
        <w:t>trametinib</w:t>
      </w:r>
      <w:proofErr w:type="spellEnd"/>
      <w:r>
        <w:t xml:space="preserve"> safety population</w:t>
      </w:r>
    </w:p>
    <w:p w:rsidR="00D13AA0" w:rsidRPr="00D13AA0" w:rsidRDefault="00D13AA0" w:rsidP="003D2626">
      <w:pPr>
        <w:rPr>
          <w:lang w:val="en-US"/>
        </w:rPr>
      </w:pPr>
      <w:r w:rsidRPr="00D13AA0">
        <w:rPr>
          <w:noProof/>
          <w:lang w:eastAsia="en-AU"/>
        </w:rPr>
        <w:drawing>
          <wp:inline distT="0" distB="0" distL="0" distR="0" wp14:anchorId="3974BF83" wp14:editId="4EE3E8EB">
            <wp:extent cx="5270500" cy="5109361"/>
            <wp:effectExtent l="0" t="0" r="0" b="0"/>
            <wp:docPr id="51" name="Picture 99" descr="Table 39: Skin-related toxicities by Grades 3 and 4 and any grade in MEK114267 and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70500" cy="5109361"/>
                    </a:xfrm>
                    <a:prstGeom prst="rect">
                      <a:avLst/>
                    </a:prstGeom>
                    <a:noFill/>
                    <a:ln>
                      <a:noFill/>
                    </a:ln>
                  </pic:spPr>
                </pic:pic>
              </a:graphicData>
            </a:graphic>
          </wp:inline>
        </w:drawing>
      </w:r>
    </w:p>
    <w:p w:rsidR="00F347C7" w:rsidRPr="00420D0E" w:rsidRDefault="00F347C7" w:rsidP="00420D0E">
      <w:r w:rsidRPr="00420D0E">
        <w:t>It is noted that the overall incidence of frequency and severity of these skin reactions were comparable between the integrated population and the pivotal study. The overall incidence was high with the most common being rash</w:t>
      </w:r>
      <w:r w:rsidR="00E21C2D">
        <w:t xml:space="preserve">; </w:t>
      </w:r>
      <w:r w:rsidRPr="00420D0E">
        <w:t xml:space="preserve">8% were </w:t>
      </w:r>
      <w:r w:rsidR="00E21C2D">
        <w:t>G</w:t>
      </w:r>
      <w:r w:rsidRPr="00420D0E">
        <w:t xml:space="preserve">rade III and </w:t>
      </w:r>
      <w:r w:rsidR="00E21C2D">
        <w:t xml:space="preserve">one </w:t>
      </w:r>
      <w:r w:rsidRPr="00420D0E">
        <w:t xml:space="preserve">patient had </w:t>
      </w:r>
      <w:r w:rsidR="00E21C2D">
        <w:t>G</w:t>
      </w:r>
      <w:r w:rsidRPr="00420D0E">
        <w:t xml:space="preserve">rade IV skin rash which ultimately resolved on cessation of therapy. The overall incidence of </w:t>
      </w:r>
      <w:r w:rsidR="00E21C2D">
        <w:t>G</w:t>
      </w:r>
      <w:r w:rsidRPr="00420D0E">
        <w:t>rade III skin reactions was 12%. Almost all of these</w:t>
      </w:r>
      <w:r w:rsidR="00E21C2D">
        <w:t xml:space="preserve">, that is, </w:t>
      </w:r>
      <w:r w:rsidRPr="00420D0E">
        <w:t xml:space="preserve">98% were skin related events considered by the investigator to be drug related as indicated in </w:t>
      </w:r>
      <w:r w:rsidR="00E21C2D">
        <w:t xml:space="preserve">Table 40. </w:t>
      </w:r>
      <w:r w:rsidRPr="00420D0E">
        <w:t>Skin related toxicities generally occur within the first 28 days of treatment wit</w:t>
      </w:r>
      <w:r w:rsidR="003D2626">
        <w:t>h a median duration of 72 days.</w:t>
      </w:r>
    </w:p>
    <w:p w:rsidR="00F347C7" w:rsidRDefault="00E21C2D" w:rsidP="00E21C2D">
      <w:pPr>
        <w:pStyle w:val="TableTitle"/>
      </w:pPr>
      <w:r>
        <w:lastRenderedPageBreak/>
        <w:t xml:space="preserve">Table 40: Summary of subjects with skin-related toxicities and event characteristics in MEK114267 and integrated </w:t>
      </w:r>
      <w:proofErr w:type="spellStart"/>
      <w:r>
        <w:t>trametinib</w:t>
      </w:r>
      <w:proofErr w:type="spellEnd"/>
      <w:r>
        <w:t xml:space="preserve"> safety population</w:t>
      </w:r>
    </w:p>
    <w:p w:rsidR="00E21C2D" w:rsidRPr="00E21C2D" w:rsidRDefault="00E21C2D" w:rsidP="003D2626">
      <w:pPr>
        <w:rPr>
          <w:lang w:val="en-US"/>
        </w:rPr>
      </w:pPr>
      <w:r w:rsidRPr="00E21C2D">
        <w:rPr>
          <w:noProof/>
          <w:lang w:eastAsia="en-AU"/>
        </w:rPr>
        <w:drawing>
          <wp:inline distT="0" distB="0" distL="0" distR="0" wp14:anchorId="2B90F02A" wp14:editId="725A3FBD">
            <wp:extent cx="5270500" cy="6401478"/>
            <wp:effectExtent l="0" t="0" r="0" b="0"/>
            <wp:docPr id="52" name="Picture 101" descr="Table 40: Summary of subjects with skin-related toxicities and event characteristics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0500" cy="6401478"/>
                    </a:xfrm>
                    <a:prstGeom prst="rect">
                      <a:avLst/>
                    </a:prstGeom>
                    <a:noFill/>
                    <a:ln>
                      <a:noFill/>
                    </a:ln>
                  </pic:spPr>
                </pic:pic>
              </a:graphicData>
            </a:graphic>
          </wp:inline>
        </w:drawing>
      </w:r>
    </w:p>
    <w:p w:rsidR="00F347C7" w:rsidRPr="00420D0E" w:rsidRDefault="00F347C7" w:rsidP="00AE414C">
      <w:pPr>
        <w:pStyle w:val="Heading4"/>
      </w:pPr>
      <w:r w:rsidRPr="00420D0E">
        <w:t>Diarrhoea</w:t>
      </w:r>
    </w:p>
    <w:p w:rsidR="00E21C2D" w:rsidRDefault="00E21C2D" w:rsidP="00420D0E">
      <w:r>
        <w:t>GI AEs</w:t>
      </w:r>
      <w:r w:rsidR="00F347C7" w:rsidRPr="00420D0E">
        <w:t xml:space="preserve"> had previously been noted in various toxicology studies in dogs and rats and had also been a common </w:t>
      </w:r>
      <w:r>
        <w:t xml:space="preserve">AE </w:t>
      </w:r>
      <w:r w:rsidR="00F347C7" w:rsidRPr="00420D0E">
        <w:t xml:space="preserve">studies with other small molecule MEK inhibitors. In the integrated </w:t>
      </w:r>
      <w:proofErr w:type="spellStart"/>
      <w:r>
        <w:t>t</w:t>
      </w:r>
      <w:r w:rsidR="00F347C7" w:rsidRPr="00420D0E">
        <w:t>rametinib</w:t>
      </w:r>
      <w:proofErr w:type="spellEnd"/>
      <w:r w:rsidR="00F347C7" w:rsidRPr="00420D0E">
        <w:t xml:space="preserve"> safety population</w:t>
      </w:r>
      <w:r w:rsidR="00C83BAD">
        <w:t>,</w:t>
      </w:r>
      <w:r w:rsidR="00F347C7" w:rsidRPr="00420D0E">
        <w:t xml:space="preserve"> diarrhoea occurred in 49% of patients as indicated in </w:t>
      </w:r>
      <w:r>
        <w:t>Table 41.</w:t>
      </w:r>
    </w:p>
    <w:p w:rsidR="00C83BAD" w:rsidRPr="00420D0E" w:rsidRDefault="00C83BAD" w:rsidP="00C83BAD">
      <w:r w:rsidRPr="00420D0E">
        <w:t xml:space="preserve">3% of these were </w:t>
      </w:r>
      <w:r>
        <w:t>G</w:t>
      </w:r>
      <w:r w:rsidRPr="00420D0E">
        <w:t xml:space="preserve">rade III in severity and there were no </w:t>
      </w:r>
      <w:r>
        <w:t>G</w:t>
      </w:r>
      <w:r w:rsidRPr="00420D0E">
        <w:t xml:space="preserve">rade IV events. The majority of the occurrences of the first event of diarrhoea were within the first 14 days although some 47% of these had prolonged duration of greater than 10 days. Dose interruptions due to diarrhoea occurred in 9% of patients although dose </w:t>
      </w:r>
      <w:r w:rsidR="003D2626">
        <w:t>reductions were uncommon in 1%.</w:t>
      </w:r>
    </w:p>
    <w:p w:rsidR="00E21C2D" w:rsidRDefault="00E21C2D" w:rsidP="00E21C2D">
      <w:pPr>
        <w:pStyle w:val="TableTitle"/>
      </w:pPr>
      <w:r>
        <w:lastRenderedPageBreak/>
        <w:t xml:space="preserve">Table 41: Summary of subjects with diarrhoea and event characteristics in MEK114267 and integrated </w:t>
      </w:r>
      <w:proofErr w:type="spellStart"/>
      <w:r>
        <w:t>trametinib</w:t>
      </w:r>
      <w:proofErr w:type="spellEnd"/>
      <w:r>
        <w:t xml:space="preserve"> safety population</w:t>
      </w:r>
    </w:p>
    <w:p w:rsidR="00E21C2D" w:rsidRPr="00E21C2D" w:rsidRDefault="00E21C2D" w:rsidP="003D2626">
      <w:pPr>
        <w:rPr>
          <w:lang w:val="en-US"/>
        </w:rPr>
      </w:pPr>
      <w:r w:rsidRPr="00E21C2D">
        <w:rPr>
          <w:noProof/>
          <w:lang w:eastAsia="en-AU"/>
        </w:rPr>
        <w:drawing>
          <wp:inline distT="0" distB="0" distL="0" distR="0" wp14:anchorId="69277CD5" wp14:editId="2AECED05">
            <wp:extent cx="5270500" cy="6915152"/>
            <wp:effectExtent l="0" t="0" r="0" b="0"/>
            <wp:docPr id="53" name="Picture 103" descr="Table 41: Summary of subjects with diarrhoea and event characteristics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270500" cy="6915152"/>
                    </a:xfrm>
                    <a:prstGeom prst="rect">
                      <a:avLst/>
                    </a:prstGeom>
                    <a:noFill/>
                    <a:ln>
                      <a:noFill/>
                    </a:ln>
                  </pic:spPr>
                </pic:pic>
              </a:graphicData>
            </a:graphic>
          </wp:inline>
        </w:drawing>
      </w:r>
    </w:p>
    <w:p w:rsidR="00F347C7" w:rsidRPr="00420D0E" w:rsidRDefault="00E21C2D" w:rsidP="00AE414C">
      <w:pPr>
        <w:pStyle w:val="Heading4"/>
      </w:pPr>
      <w:r>
        <w:t>Ocular events</w:t>
      </w:r>
    </w:p>
    <w:p w:rsidR="00E21C2D" w:rsidRDefault="00E21C2D" w:rsidP="00420D0E">
      <w:r>
        <w:t>Ocular AE</w:t>
      </w:r>
      <w:r w:rsidR="00F347C7" w:rsidRPr="00420D0E">
        <w:t xml:space="preserve">s and specifically events of retinal vein occlusion (RVO) and central serous retinopathy had been reported in clinical trials of small molecule MEK inhibitors. In the integrated </w:t>
      </w:r>
      <w:proofErr w:type="spellStart"/>
      <w:r>
        <w:t>t</w:t>
      </w:r>
      <w:r w:rsidR="00F347C7" w:rsidRPr="00420D0E">
        <w:t>rametinib</w:t>
      </w:r>
      <w:proofErr w:type="spellEnd"/>
      <w:r w:rsidR="00F347C7" w:rsidRPr="00420D0E">
        <w:t xml:space="preserve"> safety population 42 patients or 13% had ocular events as indicated in </w:t>
      </w:r>
      <w:r>
        <w:t>Table 42.</w:t>
      </w:r>
    </w:p>
    <w:p w:rsidR="00E21C2D" w:rsidRDefault="00E21C2D" w:rsidP="00E21C2D">
      <w:pPr>
        <w:pStyle w:val="TableTitle"/>
      </w:pPr>
      <w:r>
        <w:lastRenderedPageBreak/>
        <w:t xml:space="preserve">Table 42: Ocular events by maximum grade and any grade in MEK114267 and integrated </w:t>
      </w:r>
      <w:proofErr w:type="spellStart"/>
      <w:r>
        <w:t>Trametinib</w:t>
      </w:r>
      <w:proofErr w:type="spellEnd"/>
      <w:r>
        <w:t xml:space="preserve"> safety population</w:t>
      </w:r>
    </w:p>
    <w:p w:rsidR="00E21C2D" w:rsidRPr="00E21C2D" w:rsidRDefault="00E21C2D" w:rsidP="003D2626">
      <w:pPr>
        <w:rPr>
          <w:lang w:val="en-US"/>
        </w:rPr>
      </w:pPr>
      <w:r w:rsidRPr="00E21C2D">
        <w:rPr>
          <w:noProof/>
          <w:lang w:eastAsia="en-AU"/>
        </w:rPr>
        <w:drawing>
          <wp:inline distT="0" distB="0" distL="0" distR="0" wp14:anchorId="09014CED" wp14:editId="11F0C351">
            <wp:extent cx="5270500" cy="5453527"/>
            <wp:effectExtent l="0" t="0" r="0" b="0"/>
            <wp:docPr id="54" name="Picture 105" descr="Table 42: Ocular events by maximum grade and any grade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70500" cy="5453527"/>
                    </a:xfrm>
                    <a:prstGeom prst="rect">
                      <a:avLst/>
                    </a:prstGeom>
                    <a:noFill/>
                    <a:ln>
                      <a:noFill/>
                    </a:ln>
                  </pic:spPr>
                </pic:pic>
              </a:graphicData>
            </a:graphic>
          </wp:inline>
        </w:drawing>
      </w:r>
    </w:p>
    <w:p w:rsidR="00E21C2D" w:rsidRDefault="00F347C7" w:rsidP="00420D0E">
      <w:r w:rsidRPr="00420D0E">
        <w:t xml:space="preserve">The most common of these were blurred vision and dry eyes. It is noted however that </w:t>
      </w:r>
      <w:r w:rsidR="00E21C2D">
        <w:t>three</w:t>
      </w:r>
      <w:r w:rsidRPr="00420D0E">
        <w:t xml:space="preserve"> patients experienced </w:t>
      </w:r>
      <w:proofErr w:type="spellStart"/>
      <w:r w:rsidRPr="00420D0E">
        <w:t>chorioretinopathy</w:t>
      </w:r>
      <w:proofErr w:type="spellEnd"/>
      <w:r w:rsidR="00E21C2D">
        <w:t xml:space="preserve">, two </w:t>
      </w:r>
      <w:r w:rsidRPr="00420D0E">
        <w:t xml:space="preserve">of which were </w:t>
      </w:r>
      <w:r w:rsidR="00E21C2D">
        <w:t>G</w:t>
      </w:r>
      <w:r w:rsidRPr="00420D0E">
        <w:t xml:space="preserve">rade III in severity. The majority or 69% of the events were considered to be drug related as indicated in </w:t>
      </w:r>
      <w:r w:rsidR="003D2626">
        <w:t>Table 43.</w:t>
      </w:r>
    </w:p>
    <w:p w:rsidR="00E21C2D" w:rsidRDefault="00E21C2D" w:rsidP="00CF5474">
      <w:pPr>
        <w:pStyle w:val="TableTitle"/>
      </w:pPr>
      <w:r>
        <w:lastRenderedPageBreak/>
        <w:t xml:space="preserve">Table 43: Summary of subjects with ocular events and characteristics in MEK114267 and integrated </w:t>
      </w:r>
      <w:proofErr w:type="spellStart"/>
      <w:r>
        <w:t>trametinib</w:t>
      </w:r>
      <w:proofErr w:type="spellEnd"/>
      <w:r>
        <w:t xml:space="preserve"> safety population</w:t>
      </w:r>
    </w:p>
    <w:p w:rsidR="00E21C2D" w:rsidRPr="00E21C2D" w:rsidRDefault="00E21C2D" w:rsidP="003D2626">
      <w:pPr>
        <w:rPr>
          <w:lang w:val="en-US"/>
        </w:rPr>
      </w:pPr>
      <w:r w:rsidRPr="00E21C2D">
        <w:rPr>
          <w:noProof/>
          <w:lang w:eastAsia="en-AU"/>
        </w:rPr>
        <w:drawing>
          <wp:inline distT="0" distB="0" distL="0" distR="0" wp14:anchorId="109A9FB7" wp14:editId="16EDF145">
            <wp:extent cx="5270500" cy="5058977"/>
            <wp:effectExtent l="0" t="0" r="0" b="0"/>
            <wp:docPr id="55" name="Picture 107" descr="Table 43: Summary of subjects with ocular events and characteristics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0500" cy="5058977"/>
                    </a:xfrm>
                    <a:prstGeom prst="rect">
                      <a:avLst/>
                    </a:prstGeom>
                    <a:noFill/>
                    <a:ln>
                      <a:noFill/>
                    </a:ln>
                  </pic:spPr>
                </pic:pic>
              </a:graphicData>
            </a:graphic>
          </wp:inline>
        </w:drawing>
      </w:r>
    </w:p>
    <w:p w:rsidR="00F347C7" w:rsidRPr="00420D0E" w:rsidRDefault="00CF5474" w:rsidP="00420D0E">
      <w:r>
        <w:t>I</w:t>
      </w:r>
      <w:r w:rsidR="00F347C7" w:rsidRPr="00420D0E">
        <w:t xml:space="preserve">t is noteworthy </w:t>
      </w:r>
      <w:r>
        <w:t xml:space="preserve">that </w:t>
      </w:r>
      <w:r w:rsidR="00F347C7" w:rsidRPr="00420D0E">
        <w:t xml:space="preserve">review by the sponsors of their entire clinical program revealed that as of the </w:t>
      </w:r>
      <w:proofErr w:type="spellStart"/>
      <w:r w:rsidR="00F347C7" w:rsidRPr="00420D0E">
        <w:t>cut off</w:t>
      </w:r>
      <w:proofErr w:type="spellEnd"/>
      <w:r w:rsidR="00F347C7" w:rsidRPr="00420D0E">
        <w:t xml:space="preserve"> date of 26 September 2012</w:t>
      </w:r>
      <w:r w:rsidR="00C83BAD">
        <w:t>,</w:t>
      </w:r>
      <w:r w:rsidR="00F347C7" w:rsidRPr="00420D0E">
        <w:t xml:space="preserve"> 14 cases of central serous retinopathy had been reported</w:t>
      </w:r>
      <w:r>
        <w:t>.</w:t>
      </w:r>
      <w:r w:rsidR="00F347C7" w:rsidRPr="00420D0E">
        <w:t xml:space="preserve"> </w:t>
      </w:r>
      <w:r>
        <w:t>I</w:t>
      </w:r>
      <w:r w:rsidR="00F347C7" w:rsidRPr="00420D0E">
        <w:t xml:space="preserve">t is considered that these are more likely than not related to </w:t>
      </w:r>
      <w:proofErr w:type="spellStart"/>
      <w:r>
        <w:t>t</w:t>
      </w:r>
      <w:r w:rsidR="00F347C7" w:rsidRPr="00420D0E">
        <w:t>rametinib</w:t>
      </w:r>
      <w:proofErr w:type="spellEnd"/>
      <w:r w:rsidR="00F347C7" w:rsidRPr="00420D0E">
        <w:t xml:space="preserve"> therapy.</w:t>
      </w:r>
      <w:r w:rsidR="00440817">
        <w:t xml:space="preserve"> All</w:t>
      </w:r>
      <w:r w:rsidR="00F347C7" w:rsidRPr="00420D0E">
        <w:t xml:space="preserve"> of these cases progressively resolved within </w:t>
      </w:r>
      <w:r>
        <w:t>three</w:t>
      </w:r>
      <w:r w:rsidR="00F347C7" w:rsidRPr="00420D0E">
        <w:t xml:space="preserve"> months </w:t>
      </w:r>
      <w:r w:rsidR="00440817">
        <w:t xml:space="preserve">after the onset </w:t>
      </w:r>
      <w:r w:rsidR="00F347C7" w:rsidRPr="00420D0E">
        <w:t xml:space="preserve">and not all cases actually ceased therapy. </w:t>
      </w:r>
      <w:r>
        <w:t>F</w:t>
      </w:r>
      <w:r w:rsidR="00F347C7" w:rsidRPr="00420D0E">
        <w:t xml:space="preserve">or those who temporarily ceased treatment reintroduction of </w:t>
      </w:r>
      <w:proofErr w:type="spellStart"/>
      <w:r>
        <w:t>t</w:t>
      </w:r>
      <w:r w:rsidR="00F347C7" w:rsidRPr="00420D0E">
        <w:t>rametinib</w:t>
      </w:r>
      <w:proofErr w:type="spellEnd"/>
      <w:r w:rsidR="00F347C7" w:rsidRPr="00420D0E">
        <w:t xml:space="preserve"> was successful in the majority of cases.</w:t>
      </w:r>
    </w:p>
    <w:p w:rsidR="00F347C7" w:rsidRPr="00420D0E" w:rsidRDefault="00F347C7" w:rsidP="00AE414C">
      <w:pPr>
        <w:pStyle w:val="Heading4"/>
      </w:pPr>
      <w:r w:rsidRPr="00420D0E">
        <w:t>Cardiac related events</w:t>
      </w:r>
    </w:p>
    <w:p w:rsidR="00CF5474" w:rsidRDefault="00F347C7" w:rsidP="00420D0E">
      <w:r w:rsidRPr="00420D0E">
        <w:t xml:space="preserve">No significant pre-clinical cardiac toxicity with </w:t>
      </w:r>
      <w:proofErr w:type="spellStart"/>
      <w:r w:rsidR="00CF5474">
        <w:t>t</w:t>
      </w:r>
      <w:r w:rsidRPr="00420D0E">
        <w:t>rametinib</w:t>
      </w:r>
      <w:proofErr w:type="spellEnd"/>
      <w:r w:rsidRPr="00420D0E">
        <w:t xml:space="preserve"> was noted from chronic toxicity studies in rats or dogs but cardiac toxicity has been reported for a number of drugs that inhibit Tyrosine Kinase activity. The most common of these being decreased LVF. </w:t>
      </w:r>
      <w:r w:rsidR="00CF5474">
        <w:t xml:space="preserve">Table 44 </w:t>
      </w:r>
      <w:r w:rsidRPr="00420D0E">
        <w:t>indicates the frequency, distribution and severity of cardiac</w:t>
      </w:r>
      <w:r w:rsidR="00C83BAD">
        <w:t>-</w:t>
      </w:r>
      <w:r w:rsidRPr="00420D0E">
        <w:t xml:space="preserve">related </w:t>
      </w:r>
      <w:r w:rsidR="00CF5474">
        <w:t xml:space="preserve">AEs </w:t>
      </w:r>
      <w:r w:rsidRPr="00420D0E">
        <w:t>for the integrated population and the pivotal study.</w:t>
      </w:r>
    </w:p>
    <w:p w:rsidR="00CF5474" w:rsidRDefault="00CF5474" w:rsidP="00CF5474">
      <w:pPr>
        <w:pStyle w:val="TableTitle"/>
      </w:pPr>
      <w:r>
        <w:lastRenderedPageBreak/>
        <w:t>Table 44: Cardiac-related events by toxicity Grades 3</w:t>
      </w:r>
      <w:proofErr w:type="gramStart"/>
      <w:r>
        <w:t>,4</w:t>
      </w:r>
      <w:proofErr w:type="gramEnd"/>
      <w:r>
        <w:t xml:space="preserve"> and any grade in MEK114267 </w:t>
      </w:r>
      <w:proofErr w:type="spellStart"/>
      <w:r>
        <w:t>mand</w:t>
      </w:r>
      <w:proofErr w:type="spellEnd"/>
      <w:r>
        <w:t xml:space="preserve"> integrated </w:t>
      </w:r>
      <w:proofErr w:type="spellStart"/>
      <w:r>
        <w:t>trametinib</w:t>
      </w:r>
      <w:proofErr w:type="spellEnd"/>
      <w:r>
        <w:t xml:space="preserve"> safety population</w:t>
      </w:r>
    </w:p>
    <w:p w:rsidR="006B0F6A" w:rsidRDefault="006B0F6A" w:rsidP="003D2626">
      <w:pPr>
        <w:rPr>
          <w:lang w:val="en-US"/>
        </w:rPr>
      </w:pPr>
      <w:r>
        <w:rPr>
          <w:noProof/>
          <w:lang w:eastAsia="en-AU"/>
        </w:rPr>
        <w:drawing>
          <wp:inline distT="0" distB="0" distL="0" distR="0" wp14:anchorId="2400E91E" wp14:editId="51FBDB32">
            <wp:extent cx="5286375" cy="2952750"/>
            <wp:effectExtent l="0" t="0" r="9525" b="0"/>
            <wp:docPr id="116" name="Picture 116" descr="Table 44: Cardiac-related events by toxicity Grades 3,4 and any grade in MEK114267 m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86375" cy="2952750"/>
                    </a:xfrm>
                    <a:prstGeom prst="rect">
                      <a:avLst/>
                    </a:prstGeom>
                  </pic:spPr>
                </pic:pic>
              </a:graphicData>
            </a:graphic>
          </wp:inline>
        </w:drawing>
      </w:r>
    </w:p>
    <w:p w:rsidR="00F347C7" w:rsidRPr="00420D0E" w:rsidRDefault="00F347C7" w:rsidP="003D2626">
      <w:r w:rsidRPr="00420D0E">
        <w:t xml:space="preserve">These were reported in 9% of patients with the most common being decreased ejection fraction and </w:t>
      </w:r>
      <w:r w:rsidR="00CF5474">
        <w:t xml:space="preserve">eight </w:t>
      </w:r>
      <w:r w:rsidRPr="00420D0E">
        <w:t xml:space="preserve">of these patients </w:t>
      </w:r>
      <w:r w:rsidRPr="003D2626">
        <w:t xml:space="preserve">had </w:t>
      </w:r>
      <w:r w:rsidR="00CF5474" w:rsidRPr="003D2626">
        <w:t>G</w:t>
      </w:r>
      <w:r w:rsidRPr="003D2626">
        <w:t xml:space="preserve">rade III events. Most of these were considered to be drug related as indicated in </w:t>
      </w:r>
      <w:r w:rsidR="00CF5474" w:rsidRPr="003D2626">
        <w:t>Table 45</w:t>
      </w:r>
      <w:r w:rsidRPr="003D2626">
        <w:t>. Dose interruptions were required for these events in</w:t>
      </w:r>
      <w:r w:rsidRPr="00420D0E">
        <w:t xml:space="preserve"> 58% of patients and dose reductions in 35% of patients. Five patients required study drug withdrawal.</w:t>
      </w:r>
    </w:p>
    <w:p w:rsidR="00F347C7" w:rsidRDefault="00CF5474" w:rsidP="00CF5474">
      <w:pPr>
        <w:pStyle w:val="TableTitle"/>
      </w:pPr>
      <w:r>
        <w:lastRenderedPageBreak/>
        <w:t xml:space="preserve">Table 45: Summary of subjects with cardiac-related events and event characteristics in MEK114267 and integrated </w:t>
      </w:r>
      <w:proofErr w:type="spellStart"/>
      <w:r>
        <w:t>trametinib</w:t>
      </w:r>
      <w:proofErr w:type="spellEnd"/>
      <w:r>
        <w:t xml:space="preserve"> safety population</w:t>
      </w:r>
    </w:p>
    <w:p w:rsidR="00CF5474" w:rsidRPr="00CF5474" w:rsidRDefault="00CF5474" w:rsidP="003D2626">
      <w:pPr>
        <w:rPr>
          <w:lang w:val="en-US"/>
        </w:rPr>
      </w:pPr>
      <w:r w:rsidRPr="00CF5474">
        <w:rPr>
          <w:noProof/>
          <w:lang w:eastAsia="en-AU"/>
        </w:rPr>
        <w:drawing>
          <wp:inline distT="0" distB="0" distL="0" distR="0" wp14:anchorId="4F2EEB5C" wp14:editId="5607FF7D">
            <wp:extent cx="5270500" cy="6751238"/>
            <wp:effectExtent l="0" t="0" r="0" b="0"/>
            <wp:docPr id="57" name="Picture 111" descr="Table 45: Summary of subjects with cardiac-related events and event characteristics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70500" cy="6751238"/>
                    </a:xfrm>
                    <a:prstGeom prst="rect">
                      <a:avLst/>
                    </a:prstGeom>
                    <a:noFill/>
                    <a:ln>
                      <a:noFill/>
                    </a:ln>
                  </pic:spPr>
                </pic:pic>
              </a:graphicData>
            </a:graphic>
          </wp:inline>
        </w:drawing>
      </w:r>
    </w:p>
    <w:p w:rsidR="00F347C7" w:rsidRPr="00420D0E" w:rsidRDefault="00F347C7" w:rsidP="00AE414C">
      <w:pPr>
        <w:pStyle w:val="Heading4"/>
      </w:pPr>
      <w:r w:rsidRPr="00420D0E">
        <w:t>Hypertension</w:t>
      </w:r>
    </w:p>
    <w:p w:rsidR="00CF5474" w:rsidRDefault="00F347C7" w:rsidP="00420D0E">
      <w:r w:rsidRPr="00420D0E">
        <w:t xml:space="preserve">This </w:t>
      </w:r>
      <w:r w:rsidR="00CF5474">
        <w:t xml:space="preserve">AE </w:t>
      </w:r>
      <w:r w:rsidRPr="00420D0E">
        <w:t>has been reported previously for small molecule MEK inhibitors. In the integra</w:t>
      </w:r>
      <w:r w:rsidR="00CF5474">
        <w:t>t</w:t>
      </w:r>
      <w:r w:rsidRPr="00420D0E">
        <w:t>ed study</w:t>
      </w:r>
      <w:r w:rsidR="00C83BAD">
        <w:t>,</w:t>
      </w:r>
      <w:r w:rsidRPr="00420D0E">
        <w:t xml:space="preserve"> </w:t>
      </w:r>
      <w:r w:rsidR="00CF5474">
        <w:t>h</w:t>
      </w:r>
      <w:r w:rsidRPr="00420D0E">
        <w:t xml:space="preserve">ypertension was observed in 15% of patients as indicated in </w:t>
      </w:r>
      <w:r w:rsidR="00CF5474">
        <w:t xml:space="preserve">Table 46, </w:t>
      </w:r>
      <w:r w:rsidR="00D21871" w:rsidRPr="00D21871">
        <w:t xml:space="preserve">and 9% of these were </w:t>
      </w:r>
      <w:r w:rsidR="00D21871">
        <w:t>G</w:t>
      </w:r>
      <w:r w:rsidR="00D21871" w:rsidRPr="00D21871">
        <w:t>rade III</w:t>
      </w:r>
      <w:r w:rsidR="00D21871">
        <w:t>.</w:t>
      </w:r>
    </w:p>
    <w:p w:rsidR="00CF5474" w:rsidRDefault="00CF5474" w:rsidP="00CF5474">
      <w:pPr>
        <w:pStyle w:val="TableTitle"/>
      </w:pPr>
      <w:r>
        <w:lastRenderedPageBreak/>
        <w:t xml:space="preserve">Table 46: Hypertension adverse events by toxicity Grades 3, 4 and any grade in MEK114267 and integrated </w:t>
      </w:r>
      <w:proofErr w:type="spellStart"/>
      <w:r>
        <w:t>trametinib</w:t>
      </w:r>
      <w:proofErr w:type="spellEnd"/>
      <w:r>
        <w:t xml:space="preserve"> safety population</w:t>
      </w:r>
    </w:p>
    <w:p w:rsidR="00CF5474" w:rsidRPr="00CF5474" w:rsidRDefault="00CF5474" w:rsidP="003D2626">
      <w:pPr>
        <w:rPr>
          <w:lang w:val="en-US"/>
        </w:rPr>
      </w:pPr>
      <w:r w:rsidRPr="00CF5474">
        <w:rPr>
          <w:noProof/>
          <w:lang w:eastAsia="en-AU"/>
        </w:rPr>
        <w:drawing>
          <wp:inline distT="0" distB="0" distL="0" distR="0" wp14:anchorId="4D4B0768" wp14:editId="5267FBBE">
            <wp:extent cx="5270500" cy="2234621"/>
            <wp:effectExtent l="0" t="0" r="0" b="0"/>
            <wp:docPr id="58" name="Picture 113" descr="Table 46: Hypertension adverse events by toxicity Grades 3, 4 and any grade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70500" cy="2234621"/>
                    </a:xfrm>
                    <a:prstGeom prst="rect">
                      <a:avLst/>
                    </a:prstGeom>
                    <a:noFill/>
                    <a:ln>
                      <a:noFill/>
                    </a:ln>
                  </pic:spPr>
                </pic:pic>
              </a:graphicData>
            </a:graphic>
          </wp:inline>
        </w:drawing>
      </w:r>
    </w:p>
    <w:p w:rsidR="00F347C7" w:rsidRDefault="00F347C7" w:rsidP="00420D0E">
      <w:r w:rsidRPr="00420D0E">
        <w:t xml:space="preserve">There were no </w:t>
      </w:r>
      <w:r w:rsidR="00C83BAD">
        <w:t>S</w:t>
      </w:r>
      <w:r w:rsidR="00D21871">
        <w:t>AE</w:t>
      </w:r>
      <w:r w:rsidRPr="00420D0E">
        <w:t xml:space="preserve">s or </w:t>
      </w:r>
      <w:r w:rsidR="00D21871">
        <w:t xml:space="preserve">AEs </w:t>
      </w:r>
      <w:r w:rsidRPr="00420D0E">
        <w:t xml:space="preserve">of </w:t>
      </w:r>
      <w:r w:rsidR="00D21871">
        <w:t>h</w:t>
      </w:r>
      <w:r w:rsidRPr="00420D0E">
        <w:t xml:space="preserve">ypertension that led to permanent discontinuation of </w:t>
      </w:r>
      <w:r w:rsidR="00D21871">
        <w:t xml:space="preserve">the </w:t>
      </w:r>
      <w:r w:rsidRPr="00420D0E">
        <w:t xml:space="preserve">study drug as indicated in </w:t>
      </w:r>
      <w:r w:rsidR="00D21871">
        <w:t>Table 47.</w:t>
      </w:r>
      <w:r w:rsidRPr="00420D0E">
        <w:t xml:space="preserve"> Two patients required dose reductions due to </w:t>
      </w:r>
      <w:r w:rsidR="00D21871">
        <w:t>h</w:t>
      </w:r>
      <w:r w:rsidRPr="00420D0E">
        <w:t xml:space="preserve">ypertension and three patients had dose interruptions. The onset of </w:t>
      </w:r>
      <w:r w:rsidR="00D21871">
        <w:t>h</w:t>
      </w:r>
      <w:r w:rsidRPr="00420D0E">
        <w:t>ypertension generally occurred after 14 days wit</w:t>
      </w:r>
      <w:r w:rsidR="003D2626">
        <w:t>h a mean duration of 66.8 days.</w:t>
      </w:r>
    </w:p>
    <w:p w:rsidR="00D21871" w:rsidRDefault="00D21871" w:rsidP="00D21871">
      <w:pPr>
        <w:pStyle w:val="TableTitle"/>
      </w:pPr>
      <w:r>
        <w:lastRenderedPageBreak/>
        <w:t>Table 47: Summary of subjects with hypertension events and event characteristics in MEK114267 and integrat</w:t>
      </w:r>
      <w:r w:rsidR="003D2626">
        <w:t xml:space="preserve">ed </w:t>
      </w:r>
      <w:proofErr w:type="spellStart"/>
      <w:r w:rsidR="003D2626">
        <w:t>trametinib</w:t>
      </w:r>
      <w:proofErr w:type="spellEnd"/>
      <w:r w:rsidR="003D2626">
        <w:t xml:space="preserve"> safety population</w:t>
      </w:r>
    </w:p>
    <w:p w:rsidR="00D21871" w:rsidRPr="00D21871" w:rsidRDefault="00D21871" w:rsidP="003D2626">
      <w:pPr>
        <w:rPr>
          <w:lang w:val="en-US"/>
        </w:rPr>
      </w:pPr>
      <w:r w:rsidRPr="00D21871">
        <w:rPr>
          <w:noProof/>
          <w:lang w:eastAsia="en-AU"/>
        </w:rPr>
        <w:drawing>
          <wp:inline distT="0" distB="0" distL="0" distR="0" wp14:anchorId="78BBA9CC" wp14:editId="526DF417">
            <wp:extent cx="5270500" cy="6832570"/>
            <wp:effectExtent l="0" t="0" r="0" b="0"/>
            <wp:docPr id="59" name="Picture 115" descr="Table 47: Summary of subjects with hypertension events and event characteristics in MEK114267 and integrated trametinib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270500" cy="6832570"/>
                    </a:xfrm>
                    <a:prstGeom prst="rect">
                      <a:avLst/>
                    </a:prstGeom>
                    <a:noFill/>
                    <a:ln>
                      <a:noFill/>
                    </a:ln>
                  </pic:spPr>
                </pic:pic>
              </a:graphicData>
            </a:graphic>
          </wp:inline>
        </w:drawing>
      </w:r>
    </w:p>
    <w:p w:rsidR="00F347C7" w:rsidRPr="00420D0E" w:rsidRDefault="00F347C7" w:rsidP="00AE414C">
      <w:pPr>
        <w:pStyle w:val="Heading4"/>
      </w:pPr>
      <w:r w:rsidRPr="00420D0E">
        <w:t>Oedema</w:t>
      </w:r>
    </w:p>
    <w:p w:rsidR="00F347C7" w:rsidRPr="00420D0E" w:rsidRDefault="00F347C7" w:rsidP="00420D0E">
      <w:r w:rsidRPr="00420D0E">
        <w:t xml:space="preserve">Peripheral oedema has been reported in previous clinical trials of small molecule MEK inhibitors and occurred in 43% of patients in the integrated safety population. Eight of these events were </w:t>
      </w:r>
      <w:r w:rsidR="00D21871">
        <w:t>G</w:t>
      </w:r>
      <w:r w:rsidRPr="00420D0E">
        <w:t xml:space="preserve">rade III in severity as indicated in </w:t>
      </w:r>
      <w:r w:rsidR="00D21871">
        <w:t>Table 48</w:t>
      </w:r>
      <w:r w:rsidRPr="00420D0E">
        <w:t xml:space="preserve">. Most of these were considered to be drug </w:t>
      </w:r>
      <w:r w:rsidR="00D21871" w:rsidRPr="00420D0E">
        <w:t>related;</w:t>
      </w:r>
      <w:r w:rsidRPr="00420D0E">
        <w:t xml:space="preserve"> only 6% of patients required dose interruption and 1% dose</w:t>
      </w:r>
      <w:r w:rsidR="00D21871">
        <w:t xml:space="preserve"> reduction in relation to this AE</w:t>
      </w:r>
      <w:r w:rsidR="003D2626">
        <w:t>.</w:t>
      </w:r>
    </w:p>
    <w:p w:rsidR="00A2151E" w:rsidRDefault="00A2151E" w:rsidP="00A2151E">
      <w:pPr>
        <w:pStyle w:val="TableTitle"/>
      </w:pPr>
      <w:r>
        <w:lastRenderedPageBreak/>
        <w:t xml:space="preserve">Table 48: Summary of oedema and event characteristics in MEK114267 and integrated </w:t>
      </w:r>
      <w:proofErr w:type="spellStart"/>
      <w:r>
        <w:t>trametinib</w:t>
      </w:r>
      <w:proofErr w:type="spellEnd"/>
      <w:r>
        <w:t xml:space="preserve"> safety population</w:t>
      </w:r>
    </w:p>
    <w:tbl>
      <w:tblPr>
        <w:tblStyle w:val="TableTGAblue"/>
        <w:tblW w:w="8684" w:type="dxa"/>
        <w:tblLook w:val="04A0" w:firstRow="1" w:lastRow="0" w:firstColumn="1" w:lastColumn="0" w:noHBand="0" w:noVBand="1"/>
      </w:tblPr>
      <w:tblGrid>
        <w:gridCol w:w="3652"/>
        <w:gridCol w:w="1701"/>
        <w:gridCol w:w="1559"/>
        <w:gridCol w:w="1772"/>
      </w:tblGrid>
      <w:tr w:rsidR="00A2151E" w:rsidTr="003D2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995909">
            <w:pPr>
              <w:keepNext/>
              <w:keepLines/>
              <w:spacing w:before="0" w:after="0"/>
              <w:rPr>
                <w:sz w:val="18"/>
                <w:szCs w:val="18"/>
                <w:lang w:val="en-US"/>
              </w:rPr>
            </w:pPr>
          </w:p>
        </w:tc>
        <w:tc>
          <w:tcPr>
            <w:tcW w:w="3260" w:type="dxa"/>
            <w:gridSpan w:val="2"/>
          </w:tcPr>
          <w:p w:rsidR="00A2151E" w:rsidRPr="003D2626" w:rsidRDefault="00A2151E" w:rsidP="003D2626">
            <w:pPr>
              <w:ind w:left="17" w:firstLine="11"/>
              <w:cnfStyle w:val="100000000000" w:firstRow="1" w:lastRow="0" w:firstColumn="0" w:lastColumn="0" w:oddVBand="0" w:evenVBand="0" w:oddHBand="0" w:evenHBand="0" w:firstRowFirstColumn="0" w:firstRowLastColumn="0" w:lastRowFirstColumn="0" w:lastRowLastColumn="0"/>
              <w:rPr>
                <w:sz w:val="18"/>
                <w:szCs w:val="18"/>
                <w:lang w:val="en-US"/>
              </w:rPr>
            </w:pPr>
            <w:r w:rsidRPr="003D2626">
              <w:rPr>
                <w:sz w:val="18"/>
                <w:szCs w:val="18"/>
                <w:lang w:val="en-US"/>
              </w:rPr>
              <w:t>MEK114267</w:t>
            </w:r>
          </w:p>
        </w:tc>
        <w:tc>
          <w:tcPr>
            <w:tcW w:w="1772" w:type="dxa"/>
          </w:tcPr>
          <w:p w:rsidR="00A2151E" w:rsidRPr="003D2626" w:rsidRDefault="00A2151E" w:rsidP="003D2626">
            <w:pPr>
              <w:ind w:left="34" w:hanging="5"/>
              <w:cnfStyle w:val="100000000000" w:firstRow="1" w:lastRow="0" w:firstColumn="0" w:lastColumn="0" w:oddVBand="0" w:evenVBand="0" w:oddHBand="0" w:evenHBand="0" w:firstRowFirstColumn="0" w:firstRowLastColumn="0" w:lastRowFirstColumn="0" w:lastRowLastColumn="0"/>
              <w:rPr>
                <w:sz w:val="18"/>
                <w:szCs w:val="18"/>
                <w:lang w:val="en-US"/>
              </w:rPr>
            </w:pPr>
            <w:r w:rsidRPr="003D2626">
              <w:rPr>
                <w:sz w:val="18"/>
                <w:szCs w:val="18"/>
                <w:lang w:val="en-US"/>
              </w:rPr>
              <w:t>Integrated Safety Population</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995909">
            <w:pPr>
              <w:keepNext/>
              <w:keepLines/>
              <w:spacing w:before="0" w:after="0"/>
              <w:rPr>
                <w:sz w:val="18"/>
                <w:szCs w:val="18"/>
                <w:lang w:val="en-US"/>
              </w:rPr>
            </w:pPr>
          </w:p>
        </w:tc>
        <w:tc>
          <w:tcPr>
            <w:tcW w:w="1701"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Chemotherapy</w:t>
            </w:r>
          </w:p>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(N=99)</w:t>
            </w:r>
          </w:p>
        </w:tc>
        <w:tc>
          <w:tcPr>
            <w:tcW w:w="1559"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proofErr w:type="spellStart"/>
            <w:r w:rsidRPr="003E68ED">
              <w:rPr>
                <w:sz w:val="18"/>
                <w:szCs w:val="18"/>
                <w:lang w:val="en-US"/>
              </w:rPr>
              <w:t>Trametinib</w:t>
            </w:r>
            <w:proofErr w:type="spellEnd"/>
          </w:p>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(M=211)</w:t>
            </w:r>
          </w:p>
        </w:tc>
        <w:tc>
          <w:tcPr>
            <w:tcW w:w="1772"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proofErr w:type="spellStart"/>
            <w:r w:rsidRPr="003E68ED">
              <w:rPr>
                <w:sz w:val="18"/>
                <w:szCs w:val="18"/>
                <w:lang w:val="en-US"/>
              </w:rPr>
              <w:t>Trametinib</w:t>
            </w:r>
            <w:proofErr w:type="spellEnd"/>
          </w:p>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(N=329)</w:t>
            </w:r>
          </w:p>
        </w:tc>
      </w:tr>
      <w:tr w:rsidR="00A2151E" w:rsidTr="003D2626">
        <w:trPr>
          <w:trHeight w:val="500"/>
        </w:trPr>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A2151E">
            <w:pPr>
              <w:keepNext/>
              <w:keepLines/>
              <w:spacing w:before="0" w:after="0"/>
              <w:ind w:left="0"/>
              <w:rPr>
                <w:sz w:val="18"/>
                <w:szCs w:val="18"/>
                <w:lang w:val="en-US"/>
              </w:rPr>
            </w:pPr>
            <w:r w:rsidRPr="003E68ED">
              <w:rPr>
                <w:sz w:val="18"/>
                <w:szCs w:val="18"/>
                <w:lang w:val="en-US"/>
              </w:rPr>
              <w:t>Number</w:t>
            </w:r>
            <w:r w:rsidR="003D2626">
              <w:rPr>
                <w:sz w:val="18"/>
                <w:szCs w:val="18"/>
                <w:lang w:val="en-US"/>
              </w:rPr>
              <w:t xml:space="preserve"> of subjects with </w:t>
            </w:r>
            <w:proofErr w:type="spellStart"/>
            <w:r w:rsidR="003D2626">
              <w:rPr>
                <w:sz w:val="18"/>
                <w:szCs w:val="18"/>
                <w:lang w:val="en-US"/>
              </w:rPr>
              <w:t>oedema</w:t>
            </w:r>
            <w:proofErr w:type="spellEnd"/>
            <w:r w:rsidR="003D2626">
              <w:rPr>
                <w:sz w:val="18"/>
                <w:szCs w:val="18"/>
                <w:lang w:val="en-US"/>
              </w:rPr>
              <w:t>, n (%)</w:t>
            </w:r>
          </w:p>
          <w:p w:rsidR="00A2151E" w:rsidRPr="003E68ED" w:rsidRDefault="00A2151E" w:rsidP="00995909">
            <w:pPr>
              <w:keepNext/>
              <w:keepLines/>
              <w:spacing w:before="0" w:after="0"/>
              <w:ind w:left="0" w:right="0"/>
              <w:rPr>
                <w:sz w:val="18"/>
                <w:szCs w:val="18"/>
                <w:lang w:val="en-US"/>
              </w:rPr>
            </w:pPr>
            <w:r w:rsidRPr="003E68ED">
              <w:rPr>
                <w:sz w:val="18"/>
                <w:szCs w:val="18"/>
                <w:lang w:val="en-US"/>
              </w:rPr>
              <w:t>Number of events</w:t>
            </w:r>
          </w:p>
        </w:tc>
        <w:tc>
          <w:tcPr>
            <w:tcW w:w="1701"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5 (5)</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6</w:t>
            </w:r>
          </w:p>
        </w:tc>
        <w:tc>
          <w:tcPr>
            <w:tcW w:w="1559"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84 (40)</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122</w:t>
            </w:r>
          </w:p>
        </w:tc>
        <w:tc>
          <w:tcPr>
            <w:tcW w:w="1772"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140(43)</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sidRPr="003E68ED">
              <w:rPr>
                <w:sz w:val="18"/>
                <w:szCs w:val="18"/>
                <w:lang w:val="en-US"/>
              </w:rPr>
              <w:t>214</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995909">
            <w:pPr>
              <w:keepNext/>
              <w:keepLines/>
              <w:spacing w:before="0" w:after="0"/>
              <w:rPr>
                <w:sz w:val="18"/>
                <w:szCs w:val="18"/>
                <w:lang w:val="en-US"/>
              </w:rPr>
            </w:pPr>
            <w:r w:rsidRPr="003E68ED">
              <w:rPr>
                <w:sz w:val="18"/>
                <w:szCs w:val="18"/>
                <w:lang w:val="en-US"/>
              </w:rPr>
              <w:t xml:space="preserve">Event </w:t>
            </w:r>
            <w:proofErr w:type="spellStart"/>
            <w:r w:rsidRPr="003E68ED">
              <w:rPr>
                <w:sz w:val="18"/>
                <w:szCs w:val="18"/>
                <w:lang w:val="en-US"/>
              </w:rPr>
              <w:t>characteristics</w:t>
            </w:r>
            <w:r w:rsidRPr="003E68ED">
              <w:rPr>
                <w:sz w:val="18"/>
                <w:szCs w:val="18"/>
                <w:vertAlign w:val="superscript"/>
                <w:lang w:val="en-US"/>
              </w:rPr>
              <w:t>a</w:t>
            </w:r>
            <w:proofErr w:type="spellEnd"/>
            <w:r w:rsidRPr="003E68ED">
              <w:rPr>
                <w:sz w:val="18"/>
                <w:szCs w:val="18"/>
                <w:lang w:val="en-US"/>
              </w:rPr>
              <w:t>, n (%)</w:t>
            </w:r>
          </w:p>
        </w:tc>
        <w:tc>
          <w:tcPr>
            <w:tcW w:w="1701"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n=5</w:t>
            </w:r>
          </w:p>
        </w:tc>
        <w:tc>
          <w:tcPr>
            <w:tcW w:w="1559"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n=84</w:t>
            </w:r>
          </w:p>
        </w:tc>
        <w:tc>
          <w:tcPr>
            <w:tcW w:w="1772"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n=140</w:t>
            </w:r>
          </w:p>
        </w:tc>
      </w:tr>
      <w:tr w:rsidR="00A2151E" w:rsidTr="003D2626">
        <w:trPr>
          <w:trHeight w:val="500"/>
        </w:trPr>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3D2626" w:rsidP="003D2626">
            <w:pPr>
              <w:keepNext/>
              <w:keepLines/>
              <w:spacing w:before="0" w:after="0"/>
              <w:ind w:left="284"/>
              <w:rPr>
                <w:sz w:val="18"/>
                <w:szCs w:val="18"/>
                <w:lang w:val="en-US"/>
              </w:rPr>
            </w:pPr>
            <w:r>
              <w:rPr>
                <w:sz w:val="18"/>
                <w:szCs w:val="18"/>
                <w:lang w:val="en-US"/>
              </w:rPr>
              <w:t>Serious</w:t>
            </w:r>
          </w:p>
          <w:p w:rsidR="00A2151E" w:rsidRPr="003E68ED" w:rsidRDefault="00A2151E" w:rsidP="003D2626">
            <w:pPr>
              <w:keepNext/>
              <w:keepLines/>
              <w:spacing w:before="0" w:after="0"/>
              <w:ind w:left="284" w:right="0"/>
              <w:rPr>
                <w:sz w:val="18"/>
                <w:szCs w:val="18"/>
                <w:lang w:val="en-US"/>
              </w:rPr>
            </w:pPr>
            <w:r w:rsidRPr="003E68ED">
              <w:rPr>
                <w:sz w:val="18"/>
                <w:szCs w:val="18"/>
                <w:lang w:val="en-US"/>
              </w:rPr>
              <w:t>Drug-related</w:t>
            </w:r>
          </w:p>
        </w:tc>
        <w:tc>
          <w:tcPr>
            <w:tcW w:w="1701"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tc>
        <w:tc>
          <w:tcPr>
            <w:tcW w:w="1559"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 (4)</w:t>
            </w:r>
            <w:r w:rsidRPr="003E68ED">
              <w:rPr>
                <w:sz w:val="18"/>
                <w:szCs w:val="18"/>
                <w:vertAlign w:val="superscript"/>
                <w:lang w:val="en-US"/>
              </w:rPr>
              <w:t>b</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49 (58)</w:t>
            </w:r>
          </w:p>
        </w:tc>
        <w:tc>
          <w:tcPr>
            <w:tcW w:w="1772"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 (2)</w:t>
            </w:r>
            <w:r w:rsidRPr="003E68ED">
              <w:rPr>
                <w:sz w:val="18"/>
                <w:szCs w:val="18"/>
                <w:vertAlign w:val="superscript"/>
                <w:lang w:val="en-US"/>
              </w:rPr>
              <w:t>b</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88 (63)</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995909">
            <w:pPr>
              <w:keepNext/>
              <w:keepLines/>
              <w:spacing w:before="0" w:after="0"/>
              <w:rPr>
                <w:sz w:val="18"/>
                <w:szCs w:val="18"/>
                <w:lang w:val="en-US"/>
              </w:rPr>
            </w:pPr>
            <w:r>
              <w:rPr>
                <w:sz w:val="18"/>
                <w:szCs w:val="18"/>
                <w:lang w:val="en-US"/>
              </w:rPr>
              <w:t>Number of occurrences, n (%)</w:t>
            </w:r>
          </w:p>
        </w:tc>
        <w:tc>
          <w:tcPr>
            <w:tcW w:w="1701"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n=5</w:t>
            </w:r>
          </w:p>
        </w:tc>
        <w:tc>
          <w:tcPr>
            <w:tcW w:w="1559"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n=84</w:t>
            </w:r>
          </w:p>
        </w:tc>
        <w:tc>
          <w:tcPr>
            <w:tcW w:w="1772"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n=140</w:t>
            </w:r>
          </w:p>
        </w:tc>
      </w:tr>
      <w:tr w:rsidR="00A2151E" w:rsidTr="003D2626">
        <w:trPr>
          <w:trHeight w:val="760"/>
        </w:trPr>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3D2626">
            <w:pPr>
              <w:keepNext/>
              <w:keepLines/>
              <w:spacing w:before="0" w:after="0"/>
              <w:ind w:left="284"/>
              <w:rPr>
                <w:sz w:val="18"/>
                <w:szCs w:val="18"/>
                <w:lang w:val="en-US"/>
              </w:rPr>
            </w:pPr>
            <w:r>
              <w:rPr>
                <w:sz w:val="18"/>
                <w:szCs w:val="18"/>
                <w:lang w:val="en-US"/>
              </w:rPr>
              <w:t>One</w:t>
            </w:r>
          </w:p>
          <w:p w:rsidR="00A2151E" w:rsidRPr="003E68ED" w:rsidRDefault="00A2151E" w:rsidP="003D2626">
            <w:pPr>
              <w:keepNext/>
              <w:keepLines/>
              <w:spacing w:before="0" w:after="0"/>
              <w:ind w:left="284"/>
              <w:rPr>
                <w:sz w:val="18"/>
                <w:szCs w:val="18"/>
                <w:lang w:val="en-US"/>
              </w:rPr>
            </w:pPr>
            <w:r>
              <w:rPr>
                <w:sz w:val="18"/>
                <w:szCs w:val="18"/>
                <w:lang w:val="en-US"/>
              </w:rPr>
              <w:t>Two</w:t>
            </w:r>
          </w:p>
          <w:p w:rsidR="00A2151E" w:rsidRPr="003E68ED" w:rsidRDefault="00A2151E" w:rsidP="003D2626">
            <w:pPr>
              <w:keepNext/>
              <w:keepLines/>
              <w:spacing w:before="0" w:after="0"/>
              <w:ind w:left="284" w:right="0"/>
              <w:rPr>
                <w:sz w:val="18"/>
                <w:szCs w:val="18"/>
                <w:lang w:val="en-US"/>
              </w:rPr>
            </w:pPr>
            <w:r>
              <w:rPr>
                <w:sz w:val="18"/>
                <w:szCs w:val="18"/>
                <w:lang w:val="en-US"/>
              </w:rPr>
              <w:t>Three or more</w:t>
            </w:r>
          </w:p>
        </w:tc>
        <w:tc>
          <w:tcPr>
            <w:tcW w:w="1701"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 (80)</w:t>
            </w:r>
          </w:p>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(20)</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tc>
        <w:tc>
          <w:tcPr>
            <w:tcW w:w="1559"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52 (62)</w:t>
            </w:r>
          </w:p>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27 (32)</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5 (6)</w:t>
            </w:r>
          </w:p>
        </w:tc>
        <w:tc>
          <w:tcPr>
            <w:tcW w:w="1772" w:type="dxa"/>
          </w:tcPr>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85 (61)</w:t>
            </w:r>
          </w:p>
          <w:p w:rsidR="00A2151E" w:rsidRPr="003E68ED"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40 (29)</w:t>
            </w:r>
          </w:p>
          <w:p w:rsidR="00A2151E" w:rsidRPr="003E68ED"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15 (11)</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Pr="003E68ED" w:rsidRDefault="00A2151E" w:rsidP="00995909">
            <w:pPr>
              <w:keepNext/>
              <w:keepLines/>
              <w:spacing w:before="0" w:after="0"/>
              <w:rPr>
                <w:sz w:val="18"/>
                <w:szCs w:val="18"/>
                <w:lang w:val="en-US"/>
              </w:rPr>
            </w:pPr>
            <w:proofErr w:type="spellStart"/>
            <w:r>
              <w:rPr>
                <w:sz w:val="18"/>
                <w:szCs w:val="18"/>
                <w:lang w:val="en-US"/>
              </w:rPr>
              <w:t>Outcome</w:t>
            </w:r>
            <w:r w:rsidRPr="003E68ED">
              <w:rPr>
                <w:sz w:val="18"/>
                <w:szCs w:val="18"/>
                <w:vertAlign w:val="superscript"/>
                <w:lang w:val="en-US"/>
              </w:rPr>
              <w:t>a</w:t>
            </w:r>
            <w:proofErr w:type="spellEnd"/>
            <w:r>
              <w:rPr>
                <w:sz w:val="18"/>
                <w:szCs w:val="18"/>
                <w:vertAlign w:val="superscript"/>
                <w:lang w:val="en-US"/>
              </w:rPr>
              <w:t xml:space="preserve"> </w:t>
            </w:r>
            <w:r>
              <w:rPr>
                <w:sz w:val="18"/>
                <w:szCs w:val="18"/>
                <w:lang w:val="en-US"/>
              </w:rPr>
              <w:t>n (%)</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n=5</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n=84</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n=140</w:t>
            </w:r>
          </w:p>
        </w:tc>
      </w:tr>
      <w:tr w:rsidR="00A2151E" w:rsidTr="003D2626">
        <w:trPr>
          <w:trHeight w:val="1020"/>
        </w:trPr>
        <w:tc>
          <w:tcPr>
            <w:cnfStyle w:val="001000000000" w:firstRow="0" w:lastRow="0" w:firstColumn="1" w:lastColumn="0" w:oddVBand="0" w:evenVBand="0" w:oddHBand="0" w:evenHBand="0" w:firstRowFirstColumn="0" w:firstRowLastColumn="0" w:lastRowFirstColumn="0" w:lastRowLastColumn="0"/>
            <w:tcW w:w="3652" w:type="dxa"/>
          </w:tcPr>
          <w:p w:rsidR="00A2151E" w:rsidRDefault="003D2626" w:rsidP="003D2626">
            <w:pPr>
              <w:keepNext/>
              <w:keepLines/>
              <w:spacing w:before="0" w:after="0"/>
              <w:ind w:left="284"/>
              <w:rPr>
                <w:sz w:val="18"/>
                <w:szCs w:val="18"/>
                <w:lang w:val="en-US"/>
              </w:rPr>
            </w:pPr>
            <w:r>
              <w:rPr>
                <w:sz w:val="18"/>
                <w:szCs w:val="18"/>
                <w:lang w:val="en-US"/>
              </w:rPr>
              <w:t>Recovered/resolved</w:t>
            </w:r>
          </w:p>
          <w:p w:rsidR="00A2151E" w:rsidRDefault="00A2151E" w:rsidP="003D2626">
            <w:pPr>
              <w:keepNext/>
              <w:keepLines/>
              <w:spacing w:before="0" w:after="0"/>
              <w:ind w:left="284"/>
              <w:rPr>
                <w:sz w:val="18"/>
                <w:szCs w:val="18"/>
                <w:lang w:val="en-US"/>
              </w:rPr>
            </w:pPr>
            <w:r>
              <w:rPr>
                <w:sz w:val="18"/>
                <w:szCs w:val="18"/>
                <w:lang w:val="en-US"/>
              </w:rPr>
              <w:t>Recovering/resolving</w:t>
            </w:r>
          </w:p>
          <w:p w:rsidR="00A2151E" w:rsidRDefault="00A2151E" w:rsidP="003D2626">
            <w:pPr>
              <w:keepNext/>
              <w:keepLines/>
              <w:spacing w:before="0" w:after="0"/>
              <w:ind w:left="284"/>
              <w:rPr>
                <w:sz w:val="18"/>
                <w:szCs w:val="18"/>
                <w:lang w:val="en-US"/>
              </w:rPr>
            </w:pPr>
            <w:r>
              <w:rPr>
                <w:sz w:val="18"/>
                <w:szCs w:val="18"/>
                <w:lang w:val="en-US"/>
              </w:rPr>
              <w:t>Not recovered/not resolved</w:t>
            </w:r>
          </w:p>
          <w:p w:rsidR="00A2151E" w:rsidRDefault="00A2151E" w:rsidP="003D2626">
            <w:pPr>
              <w:keepNext/>
              <w:keepLines/>
              <w:spacing w:before="0" w:after="0"/>
              <w:ind w:left="284" w:right="0"/>
              <w:rPr>
                <w:sz w:val="18"/>
                <w:szCs w:val="18"/>
                <w:lang w:val="en-US"/>
              </w:rPr>
            </w:pPr>
            <w:r>
              <w:rPr>
                <w:sz w:val="18"/>
                <w:szCs w:val="18"/>
                <w:lang w:val="en-US"/>
              </w:rPr>
              <w:t xml:space="preserve">Recovered/resolved with </w:t>
            </w:r>
            <w:proofErr w:type="spellStart"/>
            <w:r>
              <w:rPr>
                <w:sz w:val="18"/>
                <w:szCs w:val="18"/>
                <w:lang w:val="en-US"/>
              </w:rPr>
              <w:t>sequelae</w:t>
            </w:r>
            <w:proofErr w:type="spellEnd"/>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 (40)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 (40)</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(20)</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34 (40)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9 (11)</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48 (57)</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7 (8)</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59 (42)</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17 (12)</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86 (61)</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7 (5)</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Default="00A2151E" w:rsidP="00995909">
            <w:pPr>
              <w:keepNext/>
              <w:keepLines/>
              <w:spacing w:before="0" w:after="0"/>
              <w:rPr>
                <w:sz w:val="18"/>
                <w:szCs w:val="18"/>
                <w:lang w:val="en-US"/>
              </w:rPr>
            </w:pPr>
            <w:r>
              <w:rPr>
                <w:sz w:val="18"/>
                <w:szCs w:val="18"/>
                <w:lang w:val="en-US"/>
              </w:rPr>
              <w:t>Maximum grade, n (%)</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n=5</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n=84</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n=140</w:t>
            </w:r>
          </w:p>
        </w:tc>
      </w:tr>
      <w:tr w:rsidR="00A2151E" w:rsidTr="003D2626">
        <w:trPr>
          <w:trHeight w:val="1020"/>
        </w:trPr>
        <w:tc>
          <w:tcPr>
            <w:cnfStyle w:val="001000000000" w:firstRow="0" w:lastRow="0" w:firstColumn="1" w:lastColumn="0" w:oddVBand="0" w:evenVBand="0" w:oddHBand="0" w:evenHBand="0" w:firstRowFirstColumn="0" w:firstRowLastColumn="0" w:lastRowFirstColumn="0" w:lastRowLastColumn="0"/>
            <w:tcW w:w="3652" w:type="dxa"/>
          </w:tcPr>
          <w:p w:rsidR="00A2151E" w:rsidRDefault="00A2151E" w:rsidP="003D2626">
            <w:pPr>
              <w:keepNext/>
              <w:keepLines/>
              <w:spacing w:before="0" w:after="0"/>
              <w:ind w:left="284"/>
              <w:rPr>
                <w:sz w:val="18"/>
                <w:szCs w:val="18"/>
                <w:lang w:val="en-US"/>
              </w:rPr>
            </w:pPr>
            <w:r>
              <w:rPr>
                <w:sz w:val="18"/>
                <w:szCs w:val="18"/>
                <w:lang w:val="en-US"/>
              </w:rPr>
              <w:t>Grade 1</w:t>
            </w:r>
          </w:p>
          <w:p w:rsidR="00A2151E" w:rsidRDefault="00A2151E" w:rsidP="003D2626">
            <w:pPr>
              <w:keepNext/>
              <w:keepLines/>
              <w:spacing w:before="0" w:after="0"/>
              <w:ind w:left="284"/>
              <w:rPr>
                <w:sz w:val="18"/>
                <w:szCs w:val="18"/>
                <w:lang w:val="en-US"/>
              </w:rPr>
            </w:pPr>
            <w:r>
              <w:rPr>
                <w:sz w:val="18"/>
                <w:szCs w:val="18"/>
                <w:lang w:val="en-US"/>
              </w:rPr>
              <w:t>Grade 2</w:t>
            </w:r>
          </w:p>
          <w:p w:rsidR="00A2151E" w:rsidRDefault="00A2151E" w:rsidP="003D2626">
            <w:pPr>
              <w:keepNext/>
              <w:keepLines/>
              <w:spacing w:before="0" w:after="0"/>
              <w:ind w:left="284"/>
              <w:rPr>
                <w:sz w:val="18"/>
                <w:szCs w:val="18"/>
                <w:lang w:val="en-US"/>
              </w:rPr>
            </w:pPr>
            <w:r>
              <w:rPr>
                <w:sz w:val="18"/>
                <w:szCs w:val="18"/>
                <w:lang w:val="en-US"/>
              </w:rPr>
              <w:t>Grade 3</w:t>
            </w:r>
          </w:p>
          <w:p w:rsidR="00A2151E" w:rsidRDefault="00A2151E" w:rsidP="003D2626">
            <w:pPr>
              <w:keepNext/>
              <w:keepLines/>
              <w:spacing w:before="0" w:after="0"/>
              <w:ind w:left="284" w:right="0"/>
              <w:rPr>
                <w:sz w:val="18"/>
                <w:szCs w:val="18"/>
                <w:lang w:val="en-US"/>
              </w:rPr>
            </w:pPr>
            <w:r>
              <w:rPr>
                <w:sz w:val="18"/>
                <w:szCs w:val="18"/>
                <w:lang w:val="en-US"/>
              </w:rPr>
              <w:t>Grade 4</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 (80)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(20)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61 (73)</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19 (23)</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 (5)</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97 (69)</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35 (25)</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8 (6)</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Pr="00C42C03" w:rsidRDefault="00A2151E" w:rsidP="00995909">
            <w:pPr>
              <w:keepNext/>
              <w:keepLines/>
              <w:spacing w:before="0" w:after="0"/>
              <w:rPr>
                <w:sz w:val="18"/>
                <w:szCs w:val="18"/>
                <w:lang w:val="en-US"/>
              </w:rPr>
            </w:pPr>
            <w:r>
              <w:rPr>
                <w:sz w:val="18"/>
                <w:szCs w:val="18"/>
                <w:lang w:val="en-US"/>
              </w:rPr>
              <w:t xml:space="preserve">Action(s) </w:t>
            </w:r>
            <w:proofErr w:type="spellStart"/>
            <w:r>
              <w:rPr>
                <w:sz w:val="18"/>
                <w:szCs w:val="18"/>
                <w:lang w:val="en-US"/>
              </w:rPr>
              <w:t>taken</w:t>
            </w:r>
            <w:r w:rsidRPr="00C42C03">
              <w:rPr>
                <w:sz w:val="18"/>
                <w:szCs w:val="18"/>
                <w:vertAlign w:val="superscript"/>
                <w:lang w:val="en-US"/>
              </w:rPr>
              <w:t>a</w:t>
            </w:r>
            <w:proofErr w:type="spellEnd"/>
            <w:r>
              <w:rPr>
                <w:sz w:val="18"/>
                <w:szCs w:val="18"/>
                <w:lang w:val="en-US"/>
              </w:rPr>
              <w:t>, n (%)</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n=5</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n=84</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n=140</w:t>
            </w:r>
          </w:p>
        </w:tc>
      </w:tr>
      <w:tr w:rsidR="00A2151E" w:rsidTr="003D2626">
        <w:trPr>
          <w:trHeight w:val="1280"/>
        </w:trPr>
        <w:tc>
          <w:tcPr>
            <w:cnfStyle w:val="001000000000" w:firstRow="0" w:lastRow="0" w:firstColumn="1" w:lastColumn="0" w:oddVBand="0" w:evenVBand="0" w:oddHBand="0" w:evenHBand="0" w:firstRowFirstColumn="0" w:firstRowLastColumn="0" w:lastRowFirstColumn="0" w:lastRowLastColumn="0"/>
            <w:tcW w:w="3652" w:type="dxa"/>
          </w:tcPr>
          <w:p w:rsidR="00A2151E" w:rsidRDefault="00A2151E" w:rsidP="00533FB5">
            <w:pPr>
              <w:keepNext/>
              <w:keepLines/>
              <w:spacing w:before="0" w:after="0"/>
              <w:ind w:left="284"/>
              <w:rPr>
                <w:sz w:val="18"/>
                <w:szCs w:val="18"/>
                <w:lang w:val="en-US"/>
              </w:rPr>
            </w:pPr>
            <w:r>
              <w:rPr>
                <w:sz w:val="18"/>
                <w:szCs w:val="18"/>
                <w:lang w:val="en-US"/>
              </w:rPr>
              <w:t>Investigational product withdrawn</w:t>
            </w:r>
          </w:p>
          <w:p w:rsidR="00A2151E" w:rsidRDefault="00A2151E" w:rsidP="00533FB5">
            <w:pPr>
              <w:keepNext/>
              <w:keepLines/>
              <w:spacing w:before="0" w:after="0"/>
              <w:ind w:left="284"/>
              <w:rPr>
                <w:sz w:val="18"/>
                <w:szCs w:val="18"/>
                <w:lang w:val="en-US"/>
              </w:rPr>
            </w:pPr>
            <w:r>
              <w:rPr>
                <w:sz w:val="18"/>
                <w:szCs w:val="18"/>
                <w:lang w:val="en-US"/>
              </w:rPr>
              <w:t xml:space="preserve">Dose reduced </w:t>
            </w:r>
          </w:p>
          <w:p w:rsidR="00A2151E" w:rsidRDefault="00A2151E" w:rsidP="00533FB5">
            <w:pPr>
              <w:keepNext/>
              <w:keepLines/>
              <w:spacing w:before="0" w:after="0"/>
              <w:ind w:left="284"/>
              <w:rPr>
                <w:sz w:val="18"/>
                <w:szCs w:val="18"/>
                <w:lang w:val="en-US"/>
              </w:rPr>
            </w:pPr>
            <w:r>
              <w:rPr>
                <w:sz w:val="18"/>
                <w:szCs w:val="18"/>
                <w:lang w:val="en-US"/>
              </w:rPr>
              <w:t>Dose not changed</w:t>
            </w:r>
          </w:p>
          <w:p w:rsidR="00A2151E" w:rsidRDefault="00A2151E" w:rsidP="00533FB5">
            <w:pPr>
              <w:keepNext/>
              <w:keepLines/>
              <w:spacing w:before="0" w:after="0"/>
              <w:ind w:left="284"/>
              <w:rPr>
                <w:sz w:val="18"/>
                <w:szCs w:val="18"/>
                <w:lang w:val="en-US"/>
              </w:rPr>
            </w:pPr>
            <w:r>
              <w:rPr>
                <w:sz w:val="18"/>
                <w:szCs w:val="18"/>
                <w:lang w:val="en-US"/>
              </w:rPr>
              <w:t>Dose interrupted/delayed</w:t>
            </w:r>
          </w:p>
          <w:p w:rsidR="00A2151E" w:rsidRDefault="00A2151E" w:rsidP="00533FB5">
            <w:pPr>
              <w:keepNext/>
              <w:keepLines/>
              <w:spacing w:before="0" w:after="0"/>
              <w:ind w:left="284" w:right="0"/>
              <w:rPr>
                <w:sz w:val="18"/>
                <w:szCs w:val="18"/>
                <w:lang w:val="en-US"/>
              </w:rPr>
            </w:pPr>
            <w:r>
              <w:rPr>
                <w:sz w:val="18"/>
                <w:szCs w:val="18"/>
                <w:lang w:val="en-US"/>
              </w:rPr>
              <w:t>Not applicable</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5 (100)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 (2)</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(1)</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79 (94)</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6 (7)</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(1)</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 (1)</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 (1)</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132 (94)</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9 (6)</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 (3)</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Default="00A2151E" w:rsidP="00995909">
            <w:pPr>
              <w:keepNext/>
              <w:keepLines/>
              <w:spacing w:before="0" w:after="0"/>
              <w:rPr>
                <w:sz w:val="18"/>
                <w:szCs w:val="18"/>
                <w:lang w:val="en-US"/>
              </w:rPr>
            </w:pPr>
            <w:r>
              <w:rPr>
                <w:sz w:val="18"/>
                <w:szCs w:val="18"/>
                <w:lang w:val="en-US"/>
              </w:rPr>
              <w:t>Time of onset of first occurrence, days</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n=5</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n=84</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n=140</w:t>
            </w:r>
          </w:p>
        </w:tc>
      </w:tr>
      <w:tr w:rsidR="00A2151E" w:rsidTr="003D2626">
        <w:trPr>
          <w:trHeight w:val="1280"/>
        </w:trPr>
        <w:tc>
          <w:tcPr>
            <w:cnfStyle w:val="001000000000" w:firstRow="0" w:lastRow="0" w:firstColumn="1" w:lastColumn="0" w:oddVBand="0" w:evenVBand="0" w:oddHBand="0" w:evenHBand="0" w:firstRowFirstColumn="0" w:firstRowLastColumn="0" w:lastRowFirstColumn="0" w:lastRowLastColumn="0"/>
            <w:tcW w:w="3652" w:type="dxa"/>
          </w:tcPr>
          <w:p w:rsidR="00A2151E" w:rsidRDefault="00A2151E" w:rsidP="00533FB5">
            <w:pPr>
              <w:keepNext/>
              <w:keepLines/>
              <w:spacing w:before="0" w:after="0"/>
              <w:ind w:left="284"/>
              <w:rPr>
                <w:sz w:val="18"/>
                <w:szCs w:val="18"/>
                <w:lang w:val="en-US"/>
              </w:rPr>
            </w:pPr>
            <w:r>
              <w:rPr>
                <w:sz w:val="18"/>
                <w:szCs w:val="18"/>
                <w:lang w:val="en-US"/>
              </w:rPr>
              <w:t>1-14</w:t>
            </w:r>
          </w:p>
          <w:p w:rsidR="00A2151E" w:rsidRDefault="00A2151E" w:rsidP="00533FB5">
            <w:pPr>
              <w:keepNext/>
              <w:keepLines/>
              <w:spacing w:before="0" w:after="0"/>
              <w:ind w:left="284"/>
              <w:rPr>
                <w:sz w:val="18"/>
                <w:szCs w:val="18"/>
                <w:lang w:val="en-US"/>
              </w:rPr>
            </w:pPr>
            <w:r>
              <w:rPr>
                <w:sz w:val="18"/>
                <w:szCs w:val="18"/>
                <w:lang w:val="en-US"/>
              </w:rPr>
              <w:t>15-28</w:t>
            </w:r>
          </w:p>
          <w:p w:rsidR="00A2151E" w:rsidRDefault="00A2151E" w:rsidP="00533FB5">
            <w:pPr>
              <w:keepNext/>
              <w:keepLines/>
              <w:spacing w:before="0" w:after="0"/>
              <w:ind w:left="284"/>
              <w:rPr>
                <w:sz w:val="18"/>
                <w:szCs w:val="18"/>
                <w:lang w:val="en-US"/>
              </w:rPr>
            </w:pPr>
            <w:r>
              <w:rPr>
                <w:sz w:val="18"/>
                <w:szCs w:val="18"/>
                <w:lang w:val="en-US"/>
              </w:rPr>
              <w:t>&gt;28</w:t>
            </w:r>
          </w:p>
          <w:p w:rsidR="00A2151E" w:rsidRDefault="00A2151E" w:rsidP="00533FB5">
            <w:pPr>
              <w:keepNext/>
              <w:keepLines/>
              <w:spacing w:before="0" w:after="0"/>
              <w:ind w:left="284"/>
              <w:rPr>
                <w:sz w:val="18"/>
                <w:szCs w:val="18"/>
                <w:lang w:val="en-US"/>
              </w:rPr>
            </w:pPr>
            <w:r>
              <w:rPr>
                <w:sz w:val="18"/>
                <w:szCs w:val="18"/>
                <w:lang w:val="en-US"/>
              </w:rPr>
              <w:t>Mean (SD)</w:t>
            </w:r>
          </w:p>
          <w:p w:rsidR="00A2151E" w:rsidRDefault="00A2151E" w:rsidP="00533FB5">
            <w:pPr>
              <w:keepNext/>
              <w:keepLines/>
              <w:spacing w:before="0" w:after="0"/>
              <w:ind w:left="284" w:right="0"/>
              <w:rPr>
                <w:sz w:val="18"/>
                <w:szCs w:val="18"/>
                <w:lang w:val="en-US"/>
              </w:rPr>
            </w:pPr>
            <w:r>
              <w:rPr>
                <w:sz w:val="18"/>
                <w:szCs w:val="18"/>
                <w:lang w:val="en-US"/>
              </w:rPr>
              <w:t>Median (minimum – maximum)</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 (6)</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(20)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(20)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16.0 (16.49)</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10 (2 – 42)</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17 (20)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14 (17)</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53 (63)</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62.1 (59.17)</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44.5 (3 – 299)</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29 (21)</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27 (19)</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84 (60)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58.4 (60.85)</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43.0 (3 – 387)</w:t>
            </w:r>
          </w:p>
        </w:tc>
      </w:tr>
      <w:tr w:rsidR="00A2151E" w:rsidTr="003D2626">
        <w:tc>
          <w:tcPr>
            <w:cnfStyle w:val="001000000000" w:firstRow="0" w:lastRow="0" w:firstColumn="1" w:lastColumn="0" w:oddVBand="0" w:evenVBand="0" w:oddHBand="0" w:evenHBand="0" w:firstRowFirstColumn="0" w:firstRowLastColumn="0" w:lastRowFirstColumn="0" w:lastRowLastColumn="0"/>
            <w:tcW w:w="3652" w:type="dxa"/>
          </w:tcPr>
          <w:p w:rsidR="00A2151E" w:rsidRPr="00C42C03" w:rsidRDefault="00A2151E" w:rsidP="00995909">
            <w:pPr>
              <w:keepNext/>
              <w:keepLines/>
              <w:spacing w:before="0" w:after="0"/>
              <w:rPr>
                <w:sz w:val="18"/>
                <w:szCs w:val="18"/>
                <w:lang w:val="en-US"/>
              </w:rPr>
            </w:pPr>
            <w:r>
              <w:rPr>
                <w:sz w:val="18"/>
                <w:szCs w:val="18"/>
                <w:lang w:val="en-US"/>
              </w:rPr>
              <w:t xml:space="preserve">Duration of first </w:t>
            </w:r>
            <w:proofErr w:type="spellStart"/>
            <w:r>
              <w:rPr>
                <w:sz w:val="18"/>
                <w:szCs w:val="18"/>
                <w:lang w:val="en-US"/>
              </w:rPr>
              <w:t>occurrence</w:t>
            </w:r>
            <w:r w:rsidRPr="00C42C03">
              <w:rPr>
                <w:sz w:val="18"/>
                <w:szCs w:val="18"/>
                <w:vertAlign w:val="superscript"/>
                <w:lang w:val="en-US"/>
              </w:rPr>
              <w:t>a</w:t>
            </w:r>
            <w:proofErr w:type="spellEnd"/>
            <w:r w:rsidRPr="00C42C03">
              <w:rPr>
                <w:sz w:val="18"/>
                <w:szCs w:val="18"/>
                <w:vertAlign w:val="superscript"/>
                <w:lang w:val="en-US"/>
              </w:rPr>
              <w:t xml:space="preserve"> </w:t>
            </w:r>
            <w:r>
              <w:rPr>
                <w:sz w:val="18"/>
                <w:szCs w:val="18"/>
                <w:vertAlign w:val="superscript"/>
                <w:lang w:val="en-US"/>
              </w:rPr>
              <w:t xml:space="preserve"> </w:t>
            </w:r>
            <w:r>
              <w:rPr>
                <w:sz w:val="18"/>
                <w:szCs w:val="18"/>
                <w:lang w:val="en-US"/>
              </w:rPr>
              <w:t>days</w:t>
            </w:r>
            <w:r>
              <w:rPr>
                <w:sz w:val="18"/>
                <w:szCs w:val="18"/>
                <w:vertAlign w:val="superscript"/>
                <w:lang w:val="en-US"/>
              </w:rPr>
              <w:t xml:space="preserve"> </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n=3</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n=30</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n=48</w:t>
            </w:r>
          </w:p>
        </w:tc>
      </w:tr>
      <w:tr w:rsidR="00A2151E" w:rsidTr="003D2626">
        <w:trPr>
          <w:trHeight w:val="1280"/>
        </w:trPr>
        <w:tc>
          <w:tcPr>
            <w:cnfStyle w:val="001000000000" w:firstRow="0" w:lastRow="0" w:firstColumn="1" w:lastColumn="0" w:oddVBand="0" w:evenVBand="0" w:oddHBand="0" w:evenHBand="0" w:firstRowFirstColumn="0" w:firstRowLastColumn="0" w:lastRowFirstColumn="0" w:lastRowLastColumn="0"/>
            <w:tcW w:w="3652" w:type="dxa"/>
          </w:tcPr>
          <w:p w:rsidR="00A2151E" w:rsidRDefault="00A2151E" w:rsidP="00533FB5">
            <w:pPr>
              <w:keepNext/>
              <w:keepLines/>
              <w:spacing w:before="0" w:after="0"/>
              <w:ind w:left="284"/>
              <w:rPr>
                <w:sz w:val="18"/>
                <w:szCs w:val="18"/>
                <w:lang w:val="en-US"/>
              </w:rPr>
            </w:pPr>
            <w:r>
              <w:rPr>
                <w:sz w:val="18"/>
                <w:szCs w:val="18"/>
                <w:lang w:val="en-US"/>
              </w:rPr>
              <w:t>1-5</w:t>
            </w:r>
          </w:p>
          <w:p w:rsidR="00A2151E" w:rsidRDefault="00A2151E" w:rsidP="00533FB5">
            <w:pPr>
              <w:keepNext/>
              <w:keepLines/>
              <w:spacing w:before="0" w:after="0"/>
              <w:ind w:left="284"/>
              <w:rPr>
                <w:sz w:val="18"/>
                <w:szCs w:val="18"/>
                <w:lang w:val="en-US"/>
              </w:rPr>
            </w:pPr>
            <w:r>
              <w:rPr>
                <w:sz w:val="18"/>
                <w:szCs w:val="18"/>
                <w:lang w:val="en-US"/>
              </w:rPr>
              <w:t>6-10</w:t>
            </w:r>
          </w:p>
          <w:p w:rsidR="00A2151E" w:rsidRDefault="00A2151E" w:rsidP="00533FB5">
            <w:pPr>
              <w:keepNext/>
              <w:keepLines/>
              <w:spacing w:before="0" w:after="0"/>
              <w:ind w:left="284"/>
              <w:rPr>
                <w:sz w:val="18"/>
                <w:szCs w:val="18"/>
                <w:lang w:val="en-US"/>
              </w:rPr>
            </w:pPr>
            <w:r>
              <w:rPr>
                <w:sz w:val="18"/>
                <w:szCs w:val="18"/>
                <w:lang w:val="en-US"/>
              </w:rPr>
              <w:t>&gt;10</w:t>
            </w:r>
          </w:p>
          <w:p w:rsidR="00A2151E" w:rsidRDefault="00A2151E" w:rsidP="00533FB5">
            <w:pPr>
              <w:keepNext/>
              <w:keepLines/>
              <w:spacing w:before="0" w:after="0"/>
              <w:ind w:left="284"/>
              <w:rPr>
                <w:sz w:val="18"/>
                <w:szCs w:val="18"/>
                <w:lang w:val="en-US"/>
              </w:rPr>
            </w:pPr>
            <w:r>
              <w:rPr>
                <w:sz w:val="18"/>
                <w:szCs w:val="18"/>
                <w:lang w:val="en-US"/>
              </w:rPr>
              <w:t>Mean (SD)</w:t>
            </w:r>
          </w:p>
          <w:p w:rsidR="00A2151E" w:rsidRDefault="00A2151E" w:rsidP="00533FB5">
            <w:pPr>
              <w:keepNext/>
              <w:keepLines/>
              <w:spacing w:before="0" w:after="0"/>
              <w:ind w:left="284" w:right="0"/>
              <w:rPr>
                <w:sz w:val="18"/>
                <w:szCs w:val="18"/>
                <w:lang w:val="en-US"/>
              </w:rPr>
            </w:pPr>
            <w:r>
              <w:rPr>
                <w:sz w:val="18"/>
                <w:szCs w:val="18"/>
                <w:lang w:val="en-US"/>
              </w:rPr>
              <w:t>Median (minimum – maximum)</w:t>
            </w:r>
          </w:p>
        </w:tc>
        <w:tc>
          <w:tcPr>
            <w:tcW w:w="1701"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 (67)</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1 (33)</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8.7 (3.79)</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7 (6 – 13)</w:t>
            </w:r>
          </w:p>
        </w:tc>
        <w:tc>
          <w:tcPr>
            <w:tcW w:w="1559"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 (10)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 (10)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24 (80)</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60.4 (53.97)</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42.5 (1 – 176)</w:t>
            </w:r>
          </w:p>
        </w:tc>
        <w:tc>
          <w:tcPr>
            <w:tcW w:w="1772" w:type="dxa"/>
          </w:tcPr>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 (8)</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3 (6)</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41 (85)</w:t>
            </w:r>
          </w:p>
          <w:p w:rsidR="00A2151E" w:rsidRDefault="00A2151E" w:rsidP="00995909">
            <w:pPr>
              <w:keepNext/>
              <w:keepLines/>
              <w:spacing w:before="0" w:after="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67.2 (63.79)</w:t>
            </w:r>
          </w:p>
          <w:p w:rsidR="00A2151E" w:rsidRDefault="00A2151E" w:rsidP="00995909">
            <w:pPr>
              <w:keepNext/>
              <w:keepLines/>
              <w:spacing w:before="0" w:after="0"/>
              <w:ind w:left="0" w:right="0"/>
              <w:jc w:val="center"/>
              <w:cnfStyle w:val="000000000000" w:firstRow="0" w:lastRow="0" w:firstColumn="0" w:lastColumn="0" w:oddVBand="0" w:evenVBand="0" w:oddHBand="0" w:evenHBand="0" w:firstRowFirstColumn="0" w:firstRowLastColumn="0" w:lastRowFirstColumn="0" w:lastRowLastColumn="0"/>
              <w:rPr>
                <w:sz w:val="18"/>
                <w:szCs w:val="18"/>
                <w:lang w:val="en-US"/>
              </w:rPr>
            </w:pPr>
            <w:r>
              <w:rPr>
                <w:sz w:val="18"/>
                <w:szCs w:val="18"/>
                <w:lang w:val="en-US"/>
              </w:rPr>
              <w:t>42.5 (1 – 255)</w:t>
            </w:r>
          </w:p>
        </w:tc>
      </w:tr>
    </w:tbl>
    <w:p w:rsidR="00A2151E" w:rsidRPr="00591CA3" w:rsidRDefault="00A2151E" w:rsidP="00533FB5">
      <w:pPr>
        <w:pStyle w:val="TableDescription"/>
      </w:pPr>
      <w:r w:rsidRPr="00591CA3">
        <w:t>Data source: 120-final Table 8.67, Table 8.68</w:t>
      </w:r>
    </w:p>
    <w:p w:rsidR="00A2151E" w:rsidRPr="00A2151E" w:rsidRDefault="00A2151E" w:rsidP="00533FB5">
      <w:pPr>
        <w:pStyle w:val="TableDescription"/>
        <w:numPr>
          <w:ilvl w:val="0"/>
          <w:numId w:val="44"/>
        </w:numPr>
      </w:pPr>
      <w:r w:rsidRPr="00A2151E">
        <w:t>Subject may be included in more than one category</w:t>
      </w:r>
    </w:p>
    <w:p w:rsidR="00A2151E" w:rsidRPr="00591CA3" w:rsidRDefault="00A2151E" w:rsidP="00533FB5">
      <w:pPr>
        <w:pStyle w:val="TableDescription"/>
        <w:numPr>
          <w:ilvl w:val="0"/>
          <w:numId w:val="44"/>
        </w:numPr>
      </w:pPr>
      <w:r w:rsidRPr="00591CA3">
        <w:t>Subject 404458 (MEK114267) had an event of oedema that was reported as an SAE. Following the data cut-off date, the investigator removed the event form the case report form stating that the event was due to disease progression.</w:t>
      </w:r>
    </w:p>
    <w:p w:rsidR="00A2151E" w:rsidRPr="00591CA3" w:rsidRDefault="00A2151E" w:rsidP="00533FB5">
      <w:pPr>
        <w:pStyle w:val="TableDescription"/>
        <w:numPr>
          <w:ilvl w:val="0"/>
          <w:numId w:val="44"/>
        </w:numPr>
      </w:pPr>
      <w:r w:rsidRPr="00591CA3">
        <w:t>Only adverse events with resolution dates are included in the duration calculation.</w:t>
      </w:r>
    </w:p>
    <w:p w:rsidR="00F347C7" w:rsidRPr="00420D0E" w:rsidRDefault="00F347C7" w:rsidP="00533FB5">
      <w:pPr>
        <w:pStyle w:val="Heading4"/>
      </w:pPr>
      <w:r w:rsidRPr="00420D0E">
        <w:lastRenderedPageBreak/>
        <w:t>Hepatic events</w:t>
      </w:r>
    </w:p>
    <w:p w:rsidR="00AD602F" w:rsidRDefault="00F347C7" w:rsidP="00420D0E">
      <w:r w:rsidRPr="00420D0E">
        <w:t xml:space="preserve">Hepatotoxicity was observed in the toxicology studies in dogs and mild to moderate increase in ALT and AST have been described with small molecule MEK inhibitors. Hepatic </w:t>
      </w:r>
      <w:r w:rsidR="00AD602F">
        <w:t>AEs</w:t>
      </w:r>
      <w:r w:rsidRPr="00420D0E">
        <w:t xml:space="preserve"> occurred in 39 patients in the integrated </w:t>
      </w:r>
      <w:proofErr w:type="spellStart"/>
      <w:r w:rsidR="009C517F">
        <w:t>t</w:t>
      </w:r>
      <w:r w:rsidRPr="00420D0E">
        <w:t>rametinib</w:t>
      </w:r>
      <w:proofErr w:type="spellEnd"/>
      <w:r w:rsidRPr="00420D0E">
        <w:t xml:space="preserve"> safety population and similar proportion in the pivotal study as indicated in </w:t>
      </w:r>
      <w:r w:rsidR="00AD602F">
        <w:t>Table 49</w:t>
      </w:r>
      <w:r w:rsidRPr="00420D0E">
        <w:t xml:space="preserve">. The majority of these were </w:t>
      </w:r>
      <w:r w:rsidR="00AD602F">
        <w:t>G</w:t>
      </w:r>
      <w:r w:rsidRPr="00420D0E">
        <w:t xml:space="preserve">rade I and II in severity particularly associated </w:t>
      </w:r>
      <w:r w:rsidR="00533FB5">
        <w:t>with elevations of AST and ALT.</w:t>
      </w:r>
    </w:p>
    <w:p w:rsidR="00AD602F" w:rsidRDefault="00AD602F" w:rsidP="00AD602F">
      <w:pPr>
        <w:pStyle w:val="TableTitle"/>
      </w:pPr>
      <w:r>
        <w:t xml:space="preserve">Table 49: Hepatic adverse events of special interest by maximum grade – MEK114267 and integrated </w:t>
      </w:r>
      <w:proofErr w:type="spellStart"/>
      <w:r>
        <w:t>trametinib</w:t>
      </w:r>
      <w:proofErr w:type="spellEnd"/>
      <w:r>
        <w:t xml:space="preserve"> safety population</w:t>
      </w:r>
    </w:p>
    <w:p w:rsidR="00AD602F" w:rsidRPr="00AD602F" w:rsidRDefault="00AD602F" w:rsidP="00533FB5">
      <w:pPr>
        <w:rPr>
          <w:lang w:val="en-US"/>
        </w:rPr>
      </w:pPr>
      <w:r w:rsidRPr="00AD602F">
        <w:rPr>
          <w:noProof/>
          <w:lang w:eastAsia="en-AU"/>
        </w:rPr>
        <w:drawing>
          <wp:inline distT="0" distB="0" distL="0" distR="0" wp14:anchorId="1DB49283" wp14:editId="33656D14">
            <wp:extent cx="5270500" cy="4070721"/>
            <wp:effectExtent l="0" t="0" r="0" b="0"/>
            <wp:docPr id="61" name="Picture 119" descr="Table 49: Hepatic adverse events of special interest by maximum grade –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270500" cy="4070721"/>
                    </a:xfrm>
                    <a:prstGeom prst="rect">
                      <a:avLst/>
                    </a:prstGeom>
                    <a:noFill/>
                    <a:ln>
                      <a:noFill/>
                    </a:ln>
                  </pic:spPr>
                </pic:pic>
              </a:graphicData>
            </a:graphic>
          </wp:inline>
        </w:drawing>
      </w:r>
    </w:p>
    <w:p w:rsidR="00F347C7" w:rsidRPr="00420D0E" w:rsidRDefault="00F347C7" w:rsidP="00420D0E">
      <w:r w:rsidRPr="00420D0E">
        <w:t xml:space="preserve">However </w:t>
      </w:r>
      <w:r w:rsidR="00AD602F">
        <w:t xml:space="preserve">nine </w:t>
      </w:r>
      <w:r w:rsidRPr="00420D0E">
        <w:t xml:space="preserve">patients had </w:t>
      </w:r>
      <w:r w:rsidR="00AD602F">
        <w:t>G</w:t>
      </w:r>
      <w:r w:rsidRPr="00420D0E">
        <w:t xml:space="preserve">rade III and two patients </w:t>
      </w:r>
      <w:r w:rsidR="00AD602F">
        <w:t>G</w:t>
      </w:r>
      <w:r w:rsidRPr="00420D0E">
        <w:t xml:space="preserve">rade IV hepatic events. This is indicated in </w:t>
      </w:r>
      <w:r w:rsidR="00AD602F">
        <w:t>Table 50</w:t>
      </w:r>
      <w:r w:rsidRPr="00420D0E">
        <w:t xml:space="preserve">. These were considered to be </w:t>
      </w:r>
      <w:r w:rsidR="0073716B">
        <w:t>AEs</w:t>
      </w:r>
      <w:r w:rsidRPr="00420D0E">
        <w:t xml:space="preserve"> related to </w:t>
      </w:r>
      <w:proofErr w:type="spellStart"/>
      <w:r w:rsidR="00AD602F">
        <w:t>t</w:t>
      </w:r>
      <w:r w:rsidR="00533FB5">
        <w:t>rametinib</w:t>
      </w:r>
      <w:proofErr w:type="spellEnd"/>
      <w:r w:rsidR="00533FB5">
        <w:t xml:space="preserve"> therapy.</w:t>
      </w:r>
    </w:p>
    <w:p w:rsidR="00F347C7" w:rsidRDefault="00AD602F" w:rsidP="0073716B">
      <w:pPr>
        <w:pStyle w:val="TableTitle"/>
      </w:pPr>
      <w:r>
        <w:lastRenderedPageBreak/>
        <w:t xml:space="preserve">Table 50: Summary of subjects with hepatic events and event characteristics in MEK114267 and integrated </w:t>
      </w:r>
      <w:proofErr w:type="spellStart"/>
      <w:r>
        <w:t>trametinib</w:t>
      </w:r>
      <w:proofErr w:type="spellEnd"/>
      <w:r>
        <w:t xml:space="preserve"> </w:t>
      </w:r>
      <w:r w:rsidR="0073716B">
        <w:t>safety population</w:t>
      </w:r>
    </w:p>
    <w:p w:rsidR="00AD602F" w:rsidRPr="00AD602F" w:rsidRDefault="00AD602F" w:rsidP="00533FB5">
      <w:pPr>
        <w:rPr>
          <w:lang w:val="en-US"/>
        </w:rPr>
      </w:pPr>
      <w:r w:rsidRPr="00AD602F">
        <w:rPr>
          <w:noProof/>
          <w:lang w:eastAsia="en-AU"/>
        </w:rPr>
        <w:drawing>
          <wp:inline distT="0" distB="0" distL="0" distR="0" wp14:anchorId="39741494" wp14:editId="35465340">
            <wp:extent cx="5270500" cy="6610666"/>
            <wp:effectExtent l="0" t="0" r="0" b="0"/>
            <wp:docPr id="62" name="Picture 121" descr="Table 50: Summary of subjects with hepatic events and event characteristics in MEK114267 and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270500" cy="6610666"/>
                    </a:xfrm>
                    <a:prstGeom prst="rect">
                      <a:avLst/>
                    </a:prstGeom>
                    <a:noFill/>
                    <a:ln>
                      <a:noFill/>
                    </a:ln>
                  </pic:spPr>
                </pic:pic>
              </a:graphicData>
            </a:graphic>
          </wp:inline>
        </w:drawing>
      </w:r>
    </w:p>
    <w:p w:rsidR="00F347C7" w:rsidRPr="00420D0E" w:rsidRDefault="00F347C7" w:rsidP="00AE414C">
      <w:pPr>
        <w:pStyle w:val="Heading4"/>
      </w:pPr>
      <w:r w:rsidRPr="00420D0E">
        <w:t>Pneumonitis</w:t>
      </w:r>
    </w:p>
    <w:p w:rsidR="00F347C7" w:rsidRPr="00420D0E" w:rsidRDefault="00F347C7" w:rsidP="00420D0E">
      <w:r w:rsidRPr="00420D0E">
        <w:t xml:space="preserve">Five patients in the integrated </w:t>
      </w:r>
      <w:proofErr w:type="spellStart"/>
      <w:r w:rsidR="0073716B">
        <w:t>t</w:t>
      </w:r>
      <w:r w:rsidRPr="00420D0E">
        <w:t>rametinib</w:t>
      </w:r>
      <w:proofErr w:type="spellEnd"/>
      <w:r w:rsidRPr="00420D0E">
        <w:t xml:space="preserve"> safety population developed pneumonitis</w:t>
      </w:r>
      <w:r w:rsidR="0073716B">
        <w:t xml:space="preserve">; </w:t>
      </w:r>
      <w:r w:rsidRPr="00420D0E">
        <w:t xml:space="preserve">all these were serious and considered by the investigator to be possibly related to treatment. In all cases the </w:t>
      </w:r>
      <w:r w:rsidR="0073716B">
        <w:t xml:space="preserve">AE </w:t>
      </w:r>
      <w:r w:rsidRPr="00420D0E">
        <w:t xml:space="preserve">improved or resolved upon interruption of </w:t>
      </w:r>
      <w:proofErr w:type="spellStart"/>
      <w:r w:rsidR="0073716B">
        <w:t>t</w:t>
      </w:r>
      <w:r w:rsidRPr="00420D0E">
        <w:t>rametinib</w:t>
      </w:r>
      <w:proofErr w:type="spellEnd"/>
      <w:r w:rsidRPr="00420D0E">
        <w:t xml:space="preserve"> treatment and ini</w:t>
      </w:r>
      <w:r w:rsidR="00533FB5">
        <w:t>tiation of symptomatic therapy.</w:t>
      </w:r>
    </w:p>
    <w:p w:rsidR="00F347C7" w:rsidRPr="00533FB5" w:rsidRDefault="00F347C7" w:rsidP="00533FB5">
      <w:pPr>
        <w:pStyle w:val="Heading4"/>
      </w:pPr>
      <w:r w:rsidRPr="00533FB5">
        <w:t>Clinical laboratory evaluations</w:t>
      </w:r>
    </w:p>
    <w:p w:rsidR="0073716B" w:rsidRDefault="00F347C7" w:rsidP="00420D0E">
      <w:r w:rsidRPr="00420D0E">
        <w:t>40% of patients had an</w:t>
      </w:r>
      <w:r w:rsidR="0073716B">
        <w:t>a</w:t>
      </w:r>
      <w:r w:rsidRPr="00420D0E">
        <w:t xml:space="preserve">emia during treatment with </w:t>
      </w:r>
      <w:proofErr w:type="spellStart"/>
      <w:r w:rsidR="0073716B">
        <w:t>t</w:t>
      </w:r>
      <w:r w:rsidRPr="00420D0E">
        <w:t>rametinib</w:t>
      </w:r>
      <w:proofErr w:type="spellEnd"/>
      <w:r w:rsidRPr="00420D0E">
        <w:t xml:space="preserve"> of which 4% were </w:t>
      </w:r>
      <w:r w:rsidR="0073716B">
        <w:t>G</w:t>
      </w:r>
      <w:r w:rsidRPr="00420D0E">
        <w:t xml:space="preserve">rade III. Other changes were less frequent although neutropenia occurred in 14% but in no case was </w:t>
      </w:r>
      <w:r w:rsidR="0073716B">
        <w:lastRenderedPageBreak/>
        <w:t>G</w:t>
      </w:r>
      <w:r w:rsidRPr="00420D0E">
        <w:t xml:space="preserve">rade III and 19% of patients had thrombocytopenia with one case being </w:t>
      </w:r>
      <w:r w:rsidR="0073716B">
        <w:t>G</w:t>
      </w:r>
      <w:r w:rsidRPr="00420D0E">
        <w:t xml:space="preserve">rade IV. This is illustrated in </w:t>
      </w:r>
      <w:r w:rsidR="0073716B">
        <w:t>Table 51.</w:t>
      </w:r>
    </w:p>
    <w:p w:rsidR="0073716B" w:rsidRDefault="00F347C7" w:rsidP="00420D0E">
      <w:pPr>
        <w:sectPr w:rsidR="0073716B" w:rsidSect="0073716B">
          <w:footerReference w:type="default" r:id="rId83"/>
          <w:pgSz w:w="11906" w:h="16838" w:code="9"/>
          <w:pgMar w:top="1440" w:right="1440" w:bottom="1440" w:left="1440" w:header="907" w:footer="215" w:gutter="0"/>
          <w:cols w:space="708"/>
          <w:docGrid w:linePitch="360"/>
        </w:sectPr>
      </w:pPr>
      <w:r w:rsidRPr="00420D0E">
        <w:t xml:space="preserve">In relation to clinical chemistry assessments increases from baseline with </w:t>
      </w:r>
      <w:r w:rsidR="0073716B">
        <w:t>G</w:t>
      </w:r>
      <w:r w:rsidRPr="00420D0E">
        <w:t xml:space="preserve">rades I or II elevations of ALP, ALT and AST were noted more frequently in the </w:t>
      </w:r>
      <w:proofErr w:type="spellStart"/>
      <w:r w:rsidR="0073716B">
        <w:t>t</w:t>
      </w:r>
      <w:r w:rsidRPr="00420D0E">
        <w:t>rametinib</w:t>
      </w:r>
      <w:proofErr w:type="spellEnd"/>
      <w:r w:rsidRPr="00420D0E">
        <w:t xml:space="preserve"> treated patients in the chemotherapy arm of the pivotal study as indicated in </w:t>
      </w:r>
      <w:r w:rsidR="0073716B">
        <w:t xml:space="preserve">Table 52. </w:t>
      </w:r>
      <w:r w:rsidRPr="00420D0E">
        <w:t xml:space="preserve">Changes of a </w:t>
      </w:r>
      <w:r w:rsidR="0073716B">
        <w:t>G</w:t>
      </w:r>
      <w:r w:rsidRPr="00420D0E">
        <w:t xml:space="preserve">rade I and II level for albumin and glucose were also more frequent in the </w:t>
      </w:r>
      <w:proofErr w:type="spellStart"/>
      <w:r w:rsidR="0073716B">
        <w:t>t</w:t>
      </w:r>
      <w:r w:rsidRPr="00420D0E">
        <w:t>rametinib</w:t>
      </w:r>
      <w:proofErr w:type="spellEnd"/>
      <w:r w:rsidRPr="00420D0E">
        <w:t xml:space="preserve"> arm. A few patients however had </w:t>
      </w:r>
      <w:r w:rsidR="0073716B">
        <w:t>G</w:t>
      </w:r>
      <w:r w:rsidRPr="00420D0E">
        <w:t xml:space="preserve">rade III or IV </w:t>
      </w:r>
      <w:r w:rsidR="0073716B">
        <w:t>AE</w:t>
      </w:r>
      <w:r w:rsidRPr="00420D0E">
        <w:t xml:space="preserve">s related to clinical chemistry assessments. </w:t>
      </w:r>
    </w:p>
    <w:p w:rsidR="0073716B" w:rsidRDefault="00081E78" w:rsidP="00081E78">
      <w:pPr>
        <w:pStyle w:val="TableTitle"/>
      </w:pPr>
      <w:r>
        <w:lastRenderedPageBreak/>
        <w:t xml:space="preserve">Table 51: Summary of worst case grade changes from baseline in haematology parameters in MEK114267 and the integrated </w:t>
      </w:r>
      <w:proofErr w:type="spellStart"/>
      <w:r>
        <w:t>trametinib</w:t>
      </w:r>
      <w:proofErr w:type="spellEnd"/>
      <w:r>
        <w:t xml:space="preserve"> safety population.</w:t>
      </w:r>
    </w:p>
    <w:p w:rsidR="0073716B" w:rsidRPr="0073716B" w:rsidRDefault="0073716B" w:rsidP="00533FB5">
      <w:pPr>
        <w:rPr>
          <w:lang w:val="en-US"/>
        </w:rPr>
      </w:pPr>
      <w:r w:rsidRPr="0073716B">
        <w:rPr>
          <w:noProof/>
          <w:lang w:eastAsia="en-AU"/>
        </w:rPr>
        <w:drawing>
          <wp:inline distT="0" distB="0" distL="0" distR="0" wp14:anchorId="541934E1" wp14:editId="660E6FF5">
            <wp:extent cx="8360657" cy="3524250"/>
            <wp:effectExtent l="0" t="0" r="0" b="0"/>
            <wp:docPr id="64" name="Picture 2" descr="Table 51: Summary of worst case grade changes from baseline in haematology parameters in MEK114267 and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363501" cy="3525449"/>
                    </a:xfrm>
                    <a:prstGeom prst="rect">
                      <a:avLst/>
                    </a:prstGeom>
                    <a:noFill/>
                    <a:ln>
                      <a:noFill/>
                    </a:ln>
                  </pic:spPr>
                </pic:pic>
              </a:graphicData>
            </a:graphic>
          </wp:inline>
        </w:drawing>
      </w:r>
    </w:p>
    <w:p w:rsidR="00081E78" w:rsidRDefault="00081E78" w:rsidP="00081E78">
      <w:pPr>
        <w:pStyle w:val="TableTitle"/>
      </w:pPr>
      <w:r>
        <w:lastRenderedPageBreak/>
        <w:t xml:space="preserve">Table 52: Summary of </w:t>
      </w:r>
      <w:r w:rsidRPr="00081E78">
        <w:t>increases from baseline with Grades I or II elevations of ALP, ALT and AST</w:t>
      </w:r>
      <w:r>
        <w:t xml:space="preserve"> in MEK114267 and the integrated </w:t>
      </w:r>
      <w:proofErr w:type="spellStart"/>
      <w:r>
        <w:t>trametinib</w:t>
      </w:r>
      <w:proofErr w:type="spellEnd"/>
      <w:r>
        <w:t xml:space="preserve"> safety population</w:t>
      </w:r>
    </w:p>
    <w:p w:rsidR="0073716B" w:rsidRPr="0073716B" w:rsidRDefault="00604382" w:rsidP="00533FB5">
      <w:pPr>
        <w:rPr>
          <w:lang w:val="en-US"/>
        </w:rPr>
      </w:pPr>
      <w:r>
        <w:rPr>
          <w:noProof/>
          <w:lang w:eastAsia="en-AU"/>
        </w:rPr>
        <mc:AlternateContent>
          <mc:Choice Requires="wps">
            <w:drawing>
              <wp:anchor distT="0" distB="0" distL="114300" distR="114300" simplePos="0" relativeHeight="251661312" behindDoc="0" locked="0" layoutInCell="1" allowOverlap="1" wp14:anchorId="2ED1BFED" wp14:editId="3FBCC4E9">
                <wp:simplePos x="0" y="0"/>
                <wp:positionH relativeFrom="column">
                  <wp:posOffset>76200</wp:posOffset>
                </wp:positionH>
                <wp:positionV relativeFrom="paragraph">
                  <wp:posOffset>4930140</wp:posOffset>
                </wp:positionV>
                <wp:extent cx="8610600" cy="9525"/>
                <wp:effectExtent l="9525" t="9525" r="9525" b="9525"/>
                <wp:wrapNone/>
                <wp:docPr id="77"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1060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6pt;margin-top:388.2pt;width:678pt;height:.75pt;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"/>
            </w:pict>
          </mc:Fallback>
        </mc:AlternateContent>
      </w:r>
      <w:r w:rsidR="0073716B" w:rsidRPr="0073716B">
        <w:rPr>
          <w:noProof/>
          <w:lang w:eastAsia="en-AU"/>
        </w:rPr>
        <w:drawing>
          <wp:inline distT="0" distB="0" distL="0" distR="0" wp14:anchorId="47DAF902" wp14:editId="368F9DD0">
            <wp:extent cx="8770620" cy="5010150"/>
            <wp:effectExtent l="0" t="0" r="0" b="0"/>
            <wp:docPr id="66" name="Picture 4" descr="Table 52: Summary of increases from baseline with Grades I or II elevations of ALP, ALT and AST in MEK114267 and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770620" cy="5010150"/>
                    </a:xfrm>
                    <a:prstGeom prst="rect">
                      <a:avLst/>
                    </a:prstGeom>
                    <a:noFill/>
                    <a:ln>
                      <a:noFill/>
                    </a:ln>
                  </pic:spPr>
                </pic:pic>
              </a:graphicData>
            </a:graphic>
          </wp:inline>
        </w:drawing>
      </w:r>
    </w:p>
    <w:p w:rsidR="0073716B" w:rsidRDefault="0073716B" w:rsidP="00081E78">
      <w:pPr>
        <w:keepNext/>
        <w:keepLines/>
        <w:sectPr w:rsidR="0073716B" w:rsidSect="00081E78">
          <w:footerReference w:type="default" r:id="rId86"/>
          <w:pgSz w:w="16838" w:h="11906" w:orient="landscape" w:code="9"/>
          <w:pgMar w:top="1440" w:right="1440" w:bottom="1440" w:left="1440" w:header="907" w:footer="215" w:gutter="0"/>
          <w:cols w:space="708"/>
          <w:docGrid w:linePitch="360"/>
        </w:sectPr>
      </w:pPr>
    </w:p>
    <w:p w:rsidR="00081E78" w:rsidRDefault="00F347C7" w:rsidP="00420D0E">
      <w:r w:rsidRPr="00420D0E">
        <w:lastRenderedPageBreak/>
        <w:t xml:space="preserve">Careful evaluation was undertaken in relation to potential ECG changes and it was noted that </w:t>
      </w:r>
      <w:r w:rsidR="00F2089E">
        <w:t>eight</w:t>
      </w:r>
      <w:r w:rsidRPr="00420D0E">
        <w:t xml:space="preserve"> patients developed </w:t>
      </w:r>
      <w:proofErr w:type="spellStart"/>
      <w:r w:rsidRPr="00420D0E">
        <w:t>QTc</w:t>
      </w:r>
      <w:r w:rsidR="009C517F">
        <w:t>B</w:t>
      </w:r>
      <w:proofErr w:type="spellEnd"/>
      <w:r w:rsidRPr="00420D0E">
        <w:t xml:space="preserve"> changes from baseline that were greater than 60 milliseconds. Also in the pivotal study the incidence of increase to </w:t>
      </w:r>
      <w:r w:rsidR="00081E78">
        <w:t>G</w:t>
      </w:r>
      <w:r w:rsidRPr="00420D0E">
        <w:t xml:space="preserve">rade III or IV in </w:t>
      </w:r>
      <w:proofErr w:type="spellStart"/>
      <w:r w:rsidRPr="00420D0E">
        <w:t>QTc</w:t>
      </w:r>
      <w:r w:rsidR="009C517F">
        <w:t>B</w:t>
      </w:r>
      <w:proofErr w:type="spellEnd"/>
      <w:r w:rsidRPr="00420D0E">
        <w:t xml:space="preserve"> was low and similar between the </w:t>
      </w:r>
      <w:proofErr w:type="spellStart"/>
      <w:r w:rsidR="00081E78">
        <w:t>t</w:t>
      </w:r>
      <w:r w:rsidRPr="00420D0E">
        <w:t>rametinib</w:t>
      </w:r>
      <w:proofErr w:type="spellEnd"/>
      <w:r w:rsidRPr="00420D0E">
        <w:t xml:space="preserve"> and chemotherapy arms as indicated in </w:t>
      </w:r>
      <w:r w:rsidR="00081E78">
        <w:t>Table 53.</w:t>
      </w:r>
    </w:p>
    <w:p w:rsidR="00081E78" w:rsidRDefault="00081E78" w:rsidP="00081E78">
      <w:pPr>
        <w:pStyle w:val="TableTitle"/>
      </w:pPr>
      <w:r>
        <w:t xml:space="preserve">Table 53: Summary of worst case increases in </w:t>
      </w:r>
      <w:proofErr w:type="spellStart"/>
      <w:r>
        <w:t>QTcB</w:t>
      </w:r>
      <w:proofErr w:type="spellEnd"/>
      <w:r>
        <w:t xml:space="preserve"> from baseline in MEK114267 and the integrated </w:t>
      </w:r>
      <w:proofErr w:type="spellStart"/>
      <w:r>
        <w:t>trametinib</w:t>
      </w:r>
      <w:proofErr w:type="spellEnd"/>
      <w:r>
        <w:t xml:space="preserve"> safety population</w:t>
      </w:r>
    </w:p>
    <w:p w:rsidR="006B0F6A" w:rsidRDefault="006B0F6A" w:rsidP="00533FB5">
      <w:pPr>
        <w:rPr>
          <w:lang w:val="en-US"/>
        </w:rPr>
      </w:pPr>
      <w:r>
        <w:rPr>
          <w:noProof/>
          <w:lang w:eastAsia="en-AU"/>
        </w:rPr>
        <w:drawing>
          <wp:inline distT="0" distB="0" distL="0" distR="0" wp14:anchorId="65C21B46" wp14:editId="629D45BD">
            <wp:extent cx="5343525" cy="3524250"/>
            <wp:effectExtent l="0" t="0" r="9525" b="0"/>
            <wp:docPr id="117" name="Picture 117" descr="Table 53: Summary of worst case increases in QTcB from baseline in MEK114267 and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343525" cy="3524250"/>
                    </a:xfrm>
                    <a:prstGeom prst="rect">
                      <a:avLst/>
                    </a:prstGeom>
                  </pic:spPr>
                </pic:pic>
              </a:graphicData>
            </a:graphic>
          </wp:inline>
        </w:drawing>
      </w:r>
    </w:p>
    <w:p w:rsidR="00F347C7" w:rsidRPr="006B0F6A" w:rsidRDefault="00F347C7" w:rsidP="00533FB5">
      <w:pPr>
        <w:pStyle w:val="Heading4"/>
      </w:pPr>
      <w:r w:rsidRPr="006B0F6A">
        <w:t>Safety in special groups</w:t>
      </w:r>
    </w:p>
    <w:p w:rsidR="001020A0" w:rsidRDefault="00F347C7" w:rsidP="00420D0E">
      <w:r w:rsidRPr="00420D0E">
        <w:t xml:space="preserve">In relation to age the proportion of patients less than 65 years who had </w:t>
      </w:r>
      <w:r w:rsidR="001020A0">
        <w:t>AE</w:t>
      </w:r>
      <w:r w:rsidRPr="00420D0E">
        <w:t xml:space="preserve">s that led to permanent discontinuation of study drug, dose reduction or interruption </w:t>
      </w:r>
      <w:r w:rsidR="00F2089E">
        <w:t xml:space="preserve">was lower than the other age groups </w:t>
      </w:r>
      <w:r w:rsidRPr="00420D0E">
        <w:t xml:space="preserve">and patients greater than 75 years had a higher proportion of all types of </w:t>
      </w:r>
      <w:r w:rsidR="001020A0">
        <w:t>AE</w:t>
      </w:r>
      <w:r w:rsidRPr="00420D0E">
        <w:t>s and this is indicated in</w:t>
      </w:r>
      <w:r w:rsidR="001020A0">
        <w:t xml:space="preserve"> Table 54. </w:t>
      </w:r>
      <w:r w:rsidR="001020A0" w:rsidRPr="001020A0">
        <w:t xml:space="preserve">There were no differences in </w:t>
      </w:r>
      <w:r w:rsidR="00422BFB">
        <w:t>AE</w:t>
      </w:r>
      <w:r w:rsidR="001020A0" w:rsidRPr="001020A0">
        <w:t>s related to gender</w:t>
      </w:r>
      <w:r w:rsidR="001020A0">
        <w:t>.</w:t>
      </w:r>
    </w:p>
    <w:p w:rsidR="001020A0" w:rsidRDefault="001020A0" w:rsidP="001020A0">
      <w:pPr>
        <w:pStyle w:val="TableTitle"/>
      </w:pPr>
      <w:r>
        <w:t xml:space="preserve">Table 54: Adverse events overview by age for subjects in the integrated </w:t>
      </w:r>
      <w:proofErr w:type="spellStart"/>
      <w:r>
        <w:t>trametinib</w:t>
      </w:r>
      <w:proofErr w:type="spellEnd"/>
      <w:r>
        <w:t xml:space="preserve"> safety population</w:t>
      </w:r>
    </w:p>
    <w:p w:rsidR="006B0F6A" w:rsidRPr="001020A0" w:rsidRDefault="006B0F6A" w:rsidP="00533FB5">
      <w:pPr>
        <w:rPr>
          <w:lang w:val="en-US"/>
        </w:rPr>
      </w:pPr>
      <w:r>
        <w:rPr>
          <w:noProof/>
          <w:lang w:eastAsia="en-AU"/>
        </w:rPr>
        <w:drawing>
          <wp:inline distT="0" distB="0" distL="0" distR="0" wp14:anchorId="1A2559C8" wp14:editId="25F206D4">
            <wp:extent cx="5276850" cy="2209800"/>
            <wp:effectExtent l="0" t="0" r="0" b="0"/>
            <wp:docPr id="118" name="Picture 118" descr="Table 54: Adverse events overview by age for subjects in the integrated trametinib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276850" cy="2209800"/>
                    </a:xfrm>
                    <a:prstGeom prst="rect">
                      <a:avLst/>
                    </a:prstGeom>
                  </pic:spPr>
                </pic:pic>
              </a:graphicData>
            </a:graphic>
          </wp:inline>
        </w:drawing>
      </w:r>
    </w:p>
    <w:p w:rsidR="00F347C7" w:rsidRPr="00015900" w:rsidRDefault="00F347C7" w:rsidP="002F30A9">
      <w:pPr>
        <w:rPr>
          <w:rFonts w:ascii="Arial" w:hAnsi="Arial" w:cs="Arial"/>
          <w:sz w:val="28"/>
          <w:szCs w:val="28"/>
        </w:rPr>
      </w:pPr>
      <w:r w:rsidRPr="002F30A9">
        <w:rPr>
          <w:b/>
        </w:rPr>
        <w:t>C</w:t>
      </w:r>
      <w:r w:rsidR="00A415A3" w:rsidRPr="002F30A9">
        <w:rPr>
          <w:b/>
        </w:rPr>
        <w:t>omment</w:t>
      </w:r>
      <w:r w:rsidRPr="002F30A9">
        <w:rPr>
          <w:b/>
        </w:rPr>
        <w:t>:</w:t>
      </w:r>
      <w:r w:rsidR="00A415A3">
        <w:tab/>
      </w:r>
      <w:r w:rsidRPr="00420D0E">
        <w:t xml:space="preserve">A sizeable spectrum of </w:t>
      </w:r>
      <w:r w:rsidR="00A415A3">
        <w:t>AEs</w:t>
      </w:r>
      <w:r w:rsidRPr="00420D0E">
        <w:t xml:space="preserve"> have been reported from these studies for </w:t>
      </w:r>
      <w:proofErr w:type="spellStart"/>
      <w:r w:rsidR="00A415A3">
        <w:t>t</w:t>
      </w:r>
      <w:r w:rsidRPr="00420D0E">
        <w:t>rametinib</w:t>
      </w:r>
      <w:proofErr w:type="spellEnd"/>
      <w:r w:rsidRPr="00420D0E">
        <w:t xml:space="preserve"> with the most common being skin rash, diarrhoea, fatigue, peripheral oedema, nausea and </w:t>
      </w:r>
      <w:r w:rsidRPr="00420D0E">
        <w:lastRenderedPageBreak/>
        <w:t xml:space="preserve">vomiting. Nevertheless while more than 40% of these </w:t>
      </w:r>
      <w:r w:rsidR="00A415A3">
        <w:t>AE</w:t>
      </w:r>
      <w:r w:rsidRPr="00420D0E">
        <w:t xml:space="preserve">s were at least of </w:t>
      </w:r>
      <w:r w:rsidR="00A415A3">
        <w:t>G</w:t>
      </w:r>
      <w:r w:rsidRPr="00420D0E">
        <w:t>rade III severity</w:t>
      </w:r>
      <w:r w:rsidR="002F30A9">
        <w:t>,</w:t>
      </w:r>
      <w:r w:rsidRPr="00420D0E">
        <w:t xml:space="preserve"> few patients required drug withdrawal and were managed with appropriate dose interruption or dose reduction. It is noted that 92% of patients were able to continue </w:t>
      </w:r>
      <w:proofErr w:type="spellStart"/>
      <w:r w:rsidR="00A415A3">
        <w:t>t</w:t>
      </w:r>
      <w:r w:rsidRPr="00420D0E">
        <w:t>rametinib</w:t>
      </w:r>
      <w:proofErr w:type="spellEnd"/>
      <w:r w:rsidRPr="00420D0E">
        <w:t xml:space="preserve"> until disease progression. Certain </w:t>
      </w:r>
      <w:r w:rsidR="002F30A9">
        <w:t>AEs</w:t>
      </w:r>
      <w:r w:rsidRPr="00420D0E">
        <w:t xml:space="preserve"> require careful monitoring particularly potential for LVEF reduction and left ventricular dysfunctio</w:t>
      </w:r>
      <w:r w:rsidR="00A415A3">
        <w:t xml:space="preserve">n, visual impairment and rash. </w:t>
      </w:r>
      <w:r w:rsidRPr="00420D0E">
        <w:t>Less common</w:t>
      </w:r>
      <w:r w:rsidR="002F30A9">
        <w:t>,</w:t>
      </w:r>
      <w:r w:rsidRPr="00420D0E">
        <w:t xml:space="preserve"> but also important potential </w:t>
      </w:r>
      <w:r w:rsidR="002F30A9">
        <w:t>AEs</w:t>
      </w:r>
      <w:r w:rsidRPr="00420D0E">
        <w:t xml:space="preserve"> requiring appropriate monitoring included pneumonitis, hepatic events and </w:t>
      </w:r>
      <w:r w:rsidR="002F30A9">
        <w:t>h</w:t>
      </w:r>
      <w:r w:rsidRPr="00420D0E">
        <w:t xml:space="preserve">ypertension. In general terms despite this incidence of </w:t>
      </w:r>
      <w:r w:rsidR="002F30A9">
        <w:t>AEs</w:t>
      </w:r>
      <w:r w:rsidR="00422BFB">
        <w:t>,</w:t>
      </w:r>
      <w:r w:rsidRPr="00420D0E">
        <w:t xml:space="preserve"> as already stated</w:t>
      </w:r>
      <w:r w:rsidR="00422BFB">
        <w:t>,</w:t>
      </w:r>
      <w:r w:rsidRPr="00420D0E">
        <w:t xml:space="preserve"> some 92% of patients were able to complete their </w:t>
      </w:r>
      <w:proofErr w:type="spellStart"/>
      <w:r w:rsidR="002F30A9">
        <w:t>t</w:t>
      </w:r>
      <w:r w:rsidR="00533FB5">
        <w:t>rametinib</w:t>
      </w:r>
      <w:proofErr w:type="spellEnd"/>
      <w:r w:rsidR="00533FB5">
        <w:t xml:space="preserve"> therapy.</w:t>
      </w:r>
    </w:p>
    <w:p w:rsidR="00C22678" w:rsidRDefault="00C22678" w:rsidP="00AE414C">
      <w:pPr>
        <w:pStyle w:val="Heading3"/>
      </w:pPr>
      <w:bookmarkStart w:id="21" w:name="_Toc393785673"/>
      <w:r>
        <w:t>First round benefit-risk assessment</w:t>
      </w:r>
      <w:bookmarkEnd w:id="21"/>
    </w:p>
    <w:p w:rsidR="002F30A9" w:rsidRPr="00015900" w:rsidRDefault="002F30A9" w:rsidP="00AE414C">
      <w:pPr>
        <w:pStyle w:val="Heading4"/>
      </w:pPr>
      <w:r w:rsidRPr="00015900">
        <w:t>First round assessment of benefits</w:t>
      </w:r>
    </w:p>
    <w:p w:rsidR="002F30A9" w:rsidRPr="002F30A9" w:rsidRDefault="002F30A9" w:rsidP="002F30A9">
      <w:r w:rsidRPr="002F30A9">
        <w:t xml:space="preserve">The data from the three relevant clinical trials provided in the submission in relation to efficacy namely, the pivotal Study </w:t>
      </w:r>
      <w:r w:rsidR="00B61BB5">
        <w:t>MEK</w:t>
      </w:r>
      <w:r w:rsidRPr="002F30A9">
        <w:t xml:space="preserve">114267, the Phase II Study </w:t>
      </w:r>
      <w:r w:rsidR="00B61BB5">
        <w:t>MEK</w:t>
      </w:r>
      <w:r w:rsidRPr="002F30A9">
        <w:t xml:space="preserve">113583 and the Phase I/II Study </w:t>
      </w:r>
      <w:r w:rsidR="00B61BB5">
        <w:t>MEK</w:t>
      </w:r>
      <w:r w:rsidRPr="002F30A9">
        <w:t xml:space="preserve">111054 have demonstrated a definite degree of efficacy for </w:t>
      </w:r>
      <w:proofErr w:type="spellStart"/>
      <w:r>
        <w:t>t</w:t>
      </w:r>
      <w:r w:rsidRPr="002F30A9">
        <w:t>rametinib</w:t>
      </w:r>
      <w:proofErr w:type="spellEnd"/>
      <w:r w:rsidRPr="002F30A9">
        <w:t xml:space="preserve"> in patients with advanced/metastatic BRAF V600 mutation</w:t>
      </w:r>
      <w:r w:rsidR="00422BFB">
        <w:t>-</w:t>
      </w:r>
      <w:r w:rsidRPr="002F30A9">
        <w:t xml:space="preserve">positive melanoma. In the pivotal study the </w:t>
      </w:r>
      <w:r>
        <w:t>PFS</w:t>
      </w:r>
      <w:r w:rsidRPr="002F30A9">
        <w:t xml:space="preserve"> benefit is highly significant with a median </w:t>
      </w:r>
      <w:r>
        <w:t>PFS</w:t>
      </w:r>
      <w:r w:rsidRPr="002F30A9">
        <w:t xml:space="preserve"> for </w:t>
      </w:r>
      <w:proofErr w:type="spellStart"/>
      <w:r>
        <w:t>t</w:t>
      </w:r>
      <w:r w:rsidRPr="002F30A9">
        <w:t>rametinib</w:t>
      </w:r>
      <w:proofErr w:type="spellEnd"/>
      <w:r w:rsidRPr="002F30A9">
        <w:t xml:space="preserve"> patients of 4.8 months compared to the chemotherapy arm of 1.4 months</w:t>
      </w:r>
      <w:r>
        <w:t>,</w:t>
      </w:r>
      <w:r w:rsidRPr="002F30A9">
        <w:t xml:space="preserve"> representing a 55% improvement. This data was confirmed by both investigator assessments and independent review. Various sub-group analyses confirmed this benefit. Similarly</w:t>
      </w:r>
      <w:r>
        <w:t>,</w:t>
      </w:r>
      <w:r w:rsidRPr="002F30A9">
        <w:t xml:space="preserve"> secondary efficacy parameters including </w:t>
      </w:r>
      <w:r>
        <w:t>OS</w:t>
      </w:r>
      <w:r w:rsidRPr="002F30A9">
        <w:t xml:space="preserve">, </w:t>
      </w:r>
      <w:r>
        <w:t>ORR</w:t>
      </w:r>
      <w:r w:rsidRPr="002F30A9">
        <w:t xml:space="preserve"> and duration of benefit are all statistically significant in favour of </w:t>
      </w:r>
      <w:proofErr w:type="spellStart"/>
      <w:r>
        <w:t>t</w:t>
      </w:r>
      <w:r w:rsidRPr="002F30A9">
        <w:t>rametinib</w:t>
      </w:r>
      <w:proofErr w:type="spellEnd"/>
      <w:r w:rsidRPr="002F30A9">
        <w:t xml:space="preserve">. The supportive studies demonstrated </w:t>
      </w:r>
      <w:r w:rsidR="00422BFB">
        <w:t>RRs</w:t>
      </w:r>
      <w:r w:rsidRPr="002F30A9">
        <w:t xml:space="preserve"> comparable to the pivotal study and again supportive of benefit for </w:t>
      </w:r>
      <w:proofErr w:type="spellStart"/>
      <w:r>
        <w:t>t</w:t>
      </w:r>
      <w:r w:rsidRPr="002F30A9">
        <w:t>rametinib</w:t>
      </w:r>
      <w:proofErr w:type="spellEnd"/>
      <w:r w:rsidRPr="002F30A9">
        <w:t>.</w:t>
      </w:r>
    </w:p>
    <w:p w:rsidR="002F30A9" w:rsidRPr="002F30A9" w:rsidRDefault="002F30A9" w:rsidP="002F30A9">
      <w:r w:rsidRPr="002F30A9">
        <w:t>It is of particular note however that the patients with the V600K mutation</w:t>
      </w:r>
      <w:r w:rsidR="00422BFB">
        <w:t>-</w:t>
      </w:r>
      <w:r w:rsidRPr="002F30A9">
        <w:t>positive melanoma of which 54 patients were enrolled over the three studies</w:t>
      </w:r>
      <w:r>
        <w:t>,</w:t>
      </w:r>
      <w:r w:rsidRPr="002F30A9">
        <w:t xml:space="preserve"> and 40 in the pivotal study of whom </w:t>
      </w:r>
      <w:r w:rsidR="00F2089E">
        <w:t>29</w:t>
      </w:r>
      <w:r w:rsidR="00F2089E" w:rsidRPr="002F30A9">
        <w:t xml:space="preserve"> </w:t>
      </w:r>
      <w:r w:rsidRPr="002F30A9">
        <w:t xml:space="preserve">patients received </w:t>
      </w:r>
      <w:proofErr w:type="spellStart"/>
      <w:r>
        <w:t>t</w:t>
      </w:r>
      <w:r w:rsidRPr="002F30A9">
        <w:t>rametinib</w:t>
      </w:r>
      <w:proofErr w:type="spellEnd"/>
      <w:r w:rsidRPr="002F30A9">
        <w:t xml:space="preserve"> that the </w:t>
      </w:r>
      <w:r>
        <w:t>ORR</w:t>
      </w:r>
      <w:r w:rsidRPr="002F30A9">
        <w:t xml:space="preserve"> for these patients receiving </w:t>
      </w:r>
      <w:proofErr w:type="spellStart"/>
      <w:r>
        <w:t>t</w:t>
      </w:r>
      <w:r w:rsidRPr="002F30A9">
        <w:t>rametinib</w:t>
      </w:r>
      <w:proofErr w:type="spellEnd"/>
      <w:r w:rsidRPr="002F30A9">
        <w:t xml:space="preserve"> was lower at 10% compared to chemotherapy at </w:t>
      </w:r>
      <w:r w:rsidR="00F2089E">
        <w:t>18</w:t>
      </w:r>
      <w:r w:rsidRPr="002F30A9">
        <w:t xml:space="preserve">%. Further although the median </w:t>
      </w:r>
      <w:r>
        <w:t>PFS</w:t>
      </w:r>
      <w:r w:rsidRPr="002F30A9">
        <w:t xml:space="preserve"> for patients with V600K mutation</w:t>
      </w:r>
      <w:r w:rsidR="00422BFB">
        <w:t>-</w:t>
      </w:r>
      <w:r w:rsidRPr="002F30A9">
        <w:t>positive melanoma was in the order of 4.8 months compared to 1.5 months for those receiving chemotherapy</w:t>
      </w:r>
      <w:r>
        <w:t>,</w:t>
      </w:r>
      <w:r w:rsidRPr="002F30A9">
        <w:t xml:space="preserve"> this did not reach statistical significance </w:t>
      </w:r>
      <w:r>
        <w:t>(</w:t>
      </w:r>
      <w:r w:rsidR="00422BFB">
        <w:t>p=</w:t>
      </w:r>
      <w:r w:rsidRPr="002F30A9">
        <w:t>0.0788</w:t>
      </w:r>
      <w:r>
        <w:t>)</w:t>
      </w:r>
      <w:r w:rsidRPr="002F30A9">
        <w:t xml:space="preserve">. It is also noted that in the supportive </w:t>
      </w:r>
      <w:r>
        <w:t>S</w:t>
      </w:r>
      <w:r w:rsidRPr="002F30A9">
        <w:t xml:space="preserve">tudy </w:t>
      </w:r>
      <w:r w:rsidR="006D57A6">
        <w:t>MEK</w:t>
      </w:r>
      <w:r w:rsidRPr="002F30A9">
        <w:t xml:space="preserve">113583 that there were no objective responses among the </w:t>
      </w:r>
      <w:r>
        <w:t xml:space="preserve">eight </w:t>
      </w:r>
      <w:r w:rsidRPr="002F30A9">
        <w:t>patients with BRAF V600K mutation</w:t>
      </w:r>
      <w:r w:rsidR="00422BFB">
        <w:t>-</w:t>
      </w:r>
      <w:r w:rsidRPr="002F30A9">
        <w:t xml:space="preserve">positive melanoma who received </w:t>
      </w:r>
      <w:proofErr w:type="spellStart"/>
      <w:r>
        <w:t>t</w:t>
      </w:r>
      <w:r w:rsidRPr="002F30A9">
        <w:t>rametinib</w:t>
      </w:r>
      <w:proofErr w:type="spellEnd"/>
      <w:r w:rsidRPr="002F30A9">
        <w:t>. While it is recogni</w:t>
      </w:r>
      <w:r>
        <w:t>s</w:t>
      </w:r>
      <w:r w:rsidRPr="002F30A9">
        <w:t xml:space="preserve">ed that there are relatively small numbers of patients involved in this sub-population it remains uncertain that the level of efficacy for </w:t>
      </w:r>
      <w:proofErr w:type="spellStart"/>
      <w:r>
        <w:t>t</w:t>
      </w:r>
      <w:r w:rsidRPr="002F30A9">
        <w:t>rametinib</w:t>
      </w:r>
      <w:proofErr w:type="spellEnd"/>
      <w:r w:rsidRPr="002F30A9">
        <w:t xml:space="preserve"> in patients with V600K mutation</w:t>
      </w:r>
      <w:r w:rsidR="00422BFB">
        <w:t>-</w:t>
      </w:r>
      <w:r w:rsidRPr="002F30A9">
        <w:t>positive melanoma is comparable to that for patients with V600E mutation</w:t>
      </w:r>
      <w:r w:rsidR="00422BFB">
        <w:t>-</w:t>
      </w:r>
      <w:r w:rsidR="00533FB5">
        <w:t>positive melanoma.</w:t>
      </w:r>
    </w:p>
    <w:p w:rsidR="002F30A9" w:rsidRPr="002F30A9" w:rsidRDefault="002F30A9" w:rsidP="002F30A9">
      <w:r w:rsidRPr="002F30A9">
        <w:t>Accordingly</w:t>
      </w:r>
      <w:r>
        <w:t>,</w:t>
      </w:r>
      <w:r w:rsidRPr="002F30A9">
        <w:t xml:space="preserve"> it is appropriate to feel confident the benefits of </w:t>
      </w:r>
      <w:proofErr w:type="spellStart"/>
      <w:r>
        <w:t>t</w:t>
      </w:r>
      <w:r w:rsidRPr="002F30A9">
        <w:t>rametinib</w:t>
      </w:r>
      <w:proofErr w:type="spellEnd"/>
      <w:r w:rsidRPr="002F30A9">
        <w:t xml:space="preserve"> are apparent for patients with V600E mutation</w:t>
      </w:r>
      <w:r w:rsidR="00422BFB">
        <w:t>-</w:t>
      </w:r>
      <w:r w:rsidRPr="002F30A9">
        <w:t>positive melanoma but remains less clear for those with V6</w:t>
      </w:r>
      <w:r w:rsidR="00533FB5">
        <w:t>00K mutation positive melanoma.</w:t>
      </w:r>
    </w:p>
    <w:p w:rsidR="002F30A9" w:rsidRPr="00015900" w:rsidRDefault="002F30A9" w:rsidP="00AE414C">
      <w:pPr>
        <w:pStyle w:val="Heading4"/>
      </w:pPr>
      <w:r w:rsidRPr="00015900">
        <w:t>First round assessment of risks</w:t>
      </w:r>
    </w:p>
    <w:p w:rsidR="002F30A9" w:rsidRPr="002F30A9" w:rsidRDefault="002F30A9" w:rsidP="002F30A9">
      <w:r w:rsidRPr="002F30A9">
        <w:t xml:space="preserve">The three studies provided in this submission for assessment of safety involving </w:t>
      </w:r>
      <w:proofErr w:type="spellStart"/>
      <w:r w:rsidR="00614C92">
        <w:t>t</w:t>
      </w:r>
      <w:r w:rsidRPr="002F30A9">
        <w:t>rametinib</w:t>
      </w:r>
      <w:proofErr w:type="spellEnd"/>
      <w:r w:rsidRPr="002F30A9">
        <w:t xml:space="preserve"> at a dose of 2</w:t>
      </w:r>
      <w:r w:rsidR="00614C92">
        <w:t xml:space="preserve"> </w:t>
      </w:r>
      <w:r w:rsidRPr="002F30A9">
        <w:t xml:space="preserve">mg </w:t>
      </w:r>
      <w:r w:rsidR="007026C0">
        <w:t>QD</w:t>
      </w:r>
      <w:r w:rsidRPr="002F30A9">
        <w:t xml:space="preserve"> demonstrated a definite spectrum of </w:t>
      </w:r>
      <w:r w:rsidR="00614C92">
        <w:t>AEs</w:t>
      </w:r>
      <w:r w:rsidRPr="002F30A9">
        <w:t xml:space="preserve"> with the most common being rash, diarrhoea, </w:t>
      </w:r>
      <w:r w:rsidR="00614C92">
        <w:t>h</w:t>
      </w:r>
      <w:r w:rsidRPr="002F30A9">
        <w:t xml:space="preserve">ypertension, peripheral oedema and fatigue. While these were often </w:t>
      </w:r>
      <w:r w:rsidR="00614C92">
        <w:t>G</w:t>
      </w:r>
      <w:r w:rsidRPr="002F30A9">
        <w:t>rade I and II in severity nevertheless approximately 4</w:t>
      </w:r>
      <w:r w:rsidR="00F2089E">
        <w:t>2</w:t>
      </w:r>
      <w:r w:rsidRPr="002F30A9">
        <w:t xml:space="preserve">% of patients did have </w:t>
      </w:r>
      <w:r w:rsidR="00614C92">
        <w:t>G</w:t>
      </w:r>
      <w:r w:rsidRPr="002F30A9">
        <w:t>rade III toxicity</w:t>
      </w:r>
      <w:r w:rsidR="00614C92">
        <w:t>,</w:t>
      </w:r>
      <w:r w:rsidRPr="002F30A9">
        <w:t xml:space="preserve"> although there was a much lower proportion of </w:t>
      </w:r>
      <w:r w:rsidR="00614C92">
        <w:t>G</w:t>
      </w:r>
      <w:r w:rsidRPr="002F30A9">
        <w:t xml:space="preserve">rade IV toxicities at </w:t>
      </w:r>
      <w:r w:rsidR="00F2089E">
        <w:t>7</w:t>
      </w:r>
      <w:r w:rsidRPr="002F30A9">
        <w:t xml:space="preserve">% and only </w:t>
      </w:r>
      <w:r w:rsidR="00614C92">
        <w:t xml:space="preserve">one </w:t>
      </w:r>
      <w:r w:rsidRPr="002F30A9">
        <w:t xml:space="preserve">death which was attributed to </w:t>
      </w:r>
      <w:proofErr w:type="spellStart"/>
      <w:r w:rsidR="00614C92">
        <w:t>t</w:t>
      </w:r>
      <w:r w:rsidRPr="002F30A9">
        <w:t>rametinib</w:t>
      </w:r>
      <w:proofErr w:type="spellEnd"/>
      <w:r w:rsidRPr="002F30A9">
        <w:t xml:space="preserve"> therapy</w:t>
      </w:r>
      <w:r w:rsidR="00614C92">
        <w:t>,</w:t>
      </w:r>
      <w:r w:rsidRPr="002F30A9">
        <w:t xml:space="preserve"> namely renal failure. There was however clear indication of other more serious </w:t>
      </w:r>
      <w:r w:rsidR="00614C92">
        <w:t>AE</w:t>
      </w:r>
      <w:r w:rsidRPr="002F30A9">
        <w:t>s related to skin</w:t>
      </w:r>
      <w:r w:rsidR="00614C92">
        <w:t>-</w:t>
      </w:r>
      <w:r w:rsidRPr="002F30A9">
        <w:t>related toxicities, visual disorders, cardiac related events, hepatic events and pneumonitis all of which will require very careful monitoring.</w:t>
      </w:r>
    </w:p>
    <w:p w:rsidR="002F30A9" w:rsidRPr="002F30A9" w:rsidRDefault="002F30A9" w:rsidP="002F30A9">
      <w:r w:rsidRPr="002F30A9">
        <w:t>Despite the spectrum of</w:t>
      </w:r>
      <w:r w:rsidR="00614C92">
        <w:t xml:space="preserve"> AEs,</w:t>
      </w:r>
      <w:r w:rsidRPr="002F30A9">
        <w:t xml:space="preserve"> </w:t>
      </w:r>
      <w:proofErr w:type="spellStart"/>
      <w:r w:rsidR="00614C92">
        <w:t>t</w:t>
      </w:r>
      <w:r w:rsidRPr="002F30A9">
        <w:t>rametinib</w:t>
      </w:r>
      <w:proofErr w:type="spellEnd"/>
      <w:r w:rsidRPr="002F30A9">
        <w:t xml:space="preserve"> represents an agent with toxicities which are generally comparable to standard chemothera</w:t>
      </w:r>
      <w:r w:rsidR="00422BFB">
        <w:t xml:space="preserve">py and BRAF inhibitors such as </w:t>
      </w:r>
      <w:proofErr w:type="spellStart"/>
      <w:r w:rsidR="00422BFB">
        <w:t>v</w:t>
      </w:r>
      <w:r w:rsidRPr="002F30A9">
        <w:t>emurafenib</w:t>
      </w:r>
      <w:proofErr w:type="spellEnd"/>
      <w:r w:rsidRPr="002F30A9">
        <w:t xml:space="preserve">. These </w:t>
      </w:r>
      <w:r w:rsidR="00614C92">
        <w:t>AEs</w:t>
      </w:r>
      <w:r w:rsidRPr="002F30A9">
        <w:t xml:space="preserve"> </w:t>
      </w:r>
      <w:r w:rsidRPr="002F30A9">
        <w:lastRenderedPageBreak/>
        <w:t>have generally been adequately managed with appropriate monitoring, prop</w:t>
      </w:r>
      <w:r w:rsidR="00533FB5">
        <w:t>hylaxis and early intervention.</w:t>
      </w:r>
    </w:p>
    <w:p w:rsidR="002F30A9" w:rsidRPr="002F30A9" w:rsidRDefault="00614C92" w:rsidP="00AE414C">
      <w:pPr>
        <w:pStyle w:val="Heading4"/>
      </w:pPr>
      <w:r>
        <w:t>F</w:t>
      </w:r>
      <w:r w:rsidR="002F30A9" w:rsidRPr="002F30A9">
        <w:t>irst round assessment of benefit – risk balance</w:t>
      </w:r>
    </w:p>
    <w:p w:rsidR="002F30A9" w:rsidRPr="002F30A9" w:rsidRDefault="002F30A9" w:rsidP="002F30A9">
      <w:r w:rsidRPr="002F30A9">
        <w:t xml:space="preserve">Overall it is considered that the benefit/risk balance for </w:t>
      </w:r>
      <w:proofErr w:type="spellStart"/>
      <w:r w:rsidR="00614C92">
        <w:t>tr</w:t>
      </w:r>
      <w:r w:rsidRPr="002F30A9">
        <w:t>ametinib</w:t>
      </w:r>
      <w:proofErr w:type="spellEnd"/>
      <w:r w:rsidRPr="002F30A9">
        <w:t xml:space="preserve"> in the treatment of V600 mutation positive advanced/metastatic melanoma favours benefit in terms of worthwhile clinical efficacy as determined by improvements in </w:t>
      </w:r>
      <w:r w:rsidR="00614C92">
        <w:t>PFS</w:t>
      </w:r>
      <w:r w:rsidRPr="002F30A9">
        <w:t xml:space="preserve">, </w:t>
      </w:r>
      <w:r w:rsidR="00614C92">
        <w:t>OS</w:t>
      </w:r>
      <w:r w:rsidRPr="002F30A9">
        <w:t xml:space="preserve"> and </w:t>
      </w:r>
      <w:r w:rsidR="00614C92">
        <w:t>ORR</w:t>
      </w:r>
      <w:r w:rsidRPr="002F30A9">
        <w:t>. This particularly applies to the V600E mutation positive patient population but remains somewhat less certain with regard to the V600K mutation positive melanoma population. Accordingly consideration may need to be given to the recommendation regarding authorisation which will be discussed further below.</w:t>
      </w:r>
    </w:p>
    <w:p w:rsidR="002F30A9" w:rsidRPr="00614C92" w:rsidRDefault="002F30A9" w:rsidP="00614C92">
      <w:pPr>
        <w:pStyle w:val="Heading2"/>
      </w:pPr>
      <w:bookmarkStart w:id="22" w:name="_Toc393785674"/>
      <w:r w:rsidRPr="00614C92">
        <w:t>P</w:t>
      </w:r>
      <w:r w:rsidR="00614C92" w:rsidRPr="00614C92">
        <w:t xml:space="preserve">art </w:t>
      </w:r>
      <w:r w:rsidRPr="00614C92">
        <w:t>B – C</w:t>
      </w:r>
      <w:r w:rsidR="00614C92" w:rsidRPr="00614C92">
        <w:t xml:space="preserve">ombination study of </w:t>
      </w:r>
      <w:proofErr w:type="spellStart"/>
      <w:r w:rsidR="00614C92">
        <w:t>trametinib</w:t>
      </w:r>
      <w:proofErr w:type="spellEnd"/>
      <w:r w:rsidR="00614C92">
        <w:t xml:space="preserve"> and </w:t>
      </w:r>
      <w:proofErr w:type="spellStart"/>
      <w:r w:rsidR="00614C92">
        <w:t>dabrafenib</w:t>
      </w:r>
      <w:bookmarkEnd w:id="22"/>
      <w:proofErr w:type="spellEnd"/>
    </w:p>
    <w:p w:rsidR="00AE414C" w:rsidRDefault="002F30A9" w:rsidP="00614C92">
      <w:proofErr w:type="spellStart"/>
      <w:r w:rsidRPr="00614C92">
        <w:t>Trametinib</w:t>
      </w:r>
      <w:proofErr w:type="spellEnd"/>
      <w:r w:rsidRPr="00614C92">
        <w:t xml:space="preserve"> is an allosteric inhibitor of MEK in the MAP kinase pathway. Studies discussed above have demonstrated clinically significant activity for this agent in the treatment of advanced/metastatic V600 mutation positive melanoma. </w:t>
      </w:r>
      <w:proofErr w:type="spellStart"/>
      <w:r w:rsidRPr="00614C92">
        <w:t>Dabrafenib</w:t>
      </w:r>
      <w:proofErr w:type="spellEnd"/>
      <w:r w:rsidRPr="00614C92">
        <w:t xml:space="preserve"> is a small molecule ATP competitive inhibitor of BRAF and studies have demonstrated clinical efficacy in the treatment of advanced/metastatic V600 mutation positive melanoma. As these two agents have a different mechanism of action it is considered that the combination of the agents may well represent a further advancement in the treatment of this difficult malignancy. Accordingly</w:t>
      </w:r>
      <w:r w:rsidR="00AE414C">
        <w:t>,</w:t>
      </w:r>
      <w:r w:rsidRPr="00614C92">
        <w:t xml:space="preserve"> the </w:t>
      </w:r>
      <w:r w:rsidR="00AE414C">
        <w:t>P</w:t>
      </w:r>
      <w:r w:rsidRPr="00614C92">
        <w:t>hase I</w:t>
      </w:r>
      <w:r w:rsidR="00B61BB5">
        <w:t>/II</w:t>
      </w:r>
      <w:r w:rsidRPr="00614C92">
        <w:t xml:space="preserve"> study </w:t>
      </w:r>
      <w:r w:rsidR="00B61BB5">
        <w:t>BRF</w:t>
      </w:r>
      <w:r w:rsidRPr="00614C92">
        <w:t>113220 was undertaken to assess the potential efficacy and safety of this drug combination. The study was undertaken in four parts</w:t>
      </w:r>
      <w:r w:rsidR="00AE414C">
        <w:t>:</w:t>
      </w:r>
    </w:p>
    <w:p w:rsidR="00AE414C" w:rsidRDefault="002F30A9" w:rsidP="00AE414C">
      <w:pPr>
        <w:pStyle w:val="ListBullet"/>
      </w:pPr>
      <w:r w:rsidRPr="00614C92">
        <w:t xml:space="preserve">Part A involving </w:t>
      </w:r>
      <w:r w:rsidR="00AE414C">
        <w:t>eight</w:t>
      </w:r>
      <w:r w:rsidRPr="00614C92">
        <w:t xml:space="preserve"> patients evaluating pharmacokinetics</w:t>
      </w:r>
      <w:r w:rsidR="007026C0">
        <w:t>;</w:t>
      </w:r>
    </w:p>
    <w:p w:rsidR="00AE414C" w:rsidRDefault="002F30A9" w:rsidP="00AE414C">
      <w:pPr>
        <w:pStyle w:val="ListBullet"/>
      </w:pPr>
      <w:r w:rsidRPr="00614C92">
        <w:t xml:space="preserve">Part B involving 80 patients who enrolled in an escalating dose cohort of </w:t>
      </w:r>
      <w:proofErr w:type="spellStart"/>
      <w:r w:rsidR="00062F5D">
        <w:t>d</w:t>
      </w:r>
      <w:r w:rsidRPr="00614C92">
        <w:t>abrafenib</w:t>
      </w:r>
      <w:proofErr w:type="spellEnd"/>
      <w:r w:rsidRPr="00614C92">
        <w:t xml:space="preserve"> and </w:t>
      </w:r>
      <w:proofErr w:type="spellStart"/>
      <w:r w:rsidR="007026C0">
        <w:t>t</w:t>
      </w:r>
      <w:r w:rsidRPr="00614C92">
        <w:t>rametinib</w:t>
      </w:r>
      <w:proofErr w:type="spellEnd"/>
      <w:r w:rsidRPr="00614C92">
        <w:t xml:space="preserve"> in a </w:t>
      </w:r>
      <w:r w:rsidR="00062F5D">
        <w:t>three</w:t>
      </w:r>
      <w:r w:rsidRPr="00614C92">
        <w:t xml:space="preserve"> plus </w:t>
      </w:r>
      <w:r w:rsidR="00062F5D">
        <w:t>three</w:t>
      </w:r>
      <w:r w:rsidRPr="00614C92">
        <w:t xml:space="preserve"> design</w:t>
      </w:r>
      <w:r w:rsidR="007026C0">
        <w:t>;</w:t>
      </w:r>
    </w:p>
    <w:p w:rsidR="00062F5D" w:rsidRDefault="002F30A9" w:rsidP="00AE414C">
      <w:pPr>
        <w:pStyle w:val="ListBullet"/>
      </w:pPr>
      <w:r w:rsidRPr="00614C92">
        <w:t xml:space="preserve">Part C involving 162 patients was a randomised open label </w:t>
      </w:r>
      <w:r w:rsidR="00062F5D">
        <w:t>three</w:t>
      </w:r>
      <w:r w:rsidRPr="00614C92">
        <w:t xml:space="preserve"> arm study of </w:t>
      </w:r>
      <w:proofErr w:type="spellStart"/>
      <w:r w:rsidR="00062F5D">
        <w:t>d</w:t>
      </w:r>
      <w:r w:rsidRPr="00614C92">
        <w:t>abrafenib</w:t>
      </w:r>
      <w:proofErr w:type="spellEnd"/>
      <w:r w:rsidR="007026C0">
        <w:t>/</w:t>
      </w:r>
      <w:proofErr w:type="spellStart"/>
      <w:r w:rsidR="00062F5D">
        <w:t>t</w:t>
      </w:r>
      <w:r w:rsidRPr="00614C92">
        <w:t>rametinib</w:t>
      </w:r>
      <w:proofErr w:type="spellEnd"/>
      <w:r w:rsidRPr="00614C92">
        <w:t xml:space="preserve"> combination therapy with comparison to </w:t>
      </w:r>
      <w:proofErr w:type="spellStart"/>
      <w:r w:rsidR="00062F5D">
        <w:t>d</w:t>
      </w:r>
      <w:r w:rsidRPr="00614C92">
        <w:t>abrafenib</w:t>
      </w:r>
      <w:proofErr w:type="spellEnd"/>
      <w:r w:rsidRPr="00614C92">
        <w:t xml:space="preserve"> monotherapy in patients with metastatic BRAFV600 mutation</w:t>
      </w:r>
      <w:r w:rsidR="007026C0">
        <w:t>-</w:t>
      </w:r>
      <w:r w:rsidRPr="00614C92">
        <w:t xml:space="preserve">positive melanoma who were BRAF inhibitor </w:t>
      </w:r>
      <w:r w:rsidR="007026C0">
        <w:t>naïve; and</w:t>
      </w:r>
    </w:p>
    <w:p w:rsidR="00062F5D" w:rsidRDefault="002F30A9" w:rsidP="00AE414C">
      <w:pPr>
        <w:pStyle w:val="ListBullet"/>
      </w:pPr>
      <w:r w:rsidRPr="00614C92">
        <w:t xml:space="preserve">Part D involved assessment of a newer form of </w:t>
      </w:r>
      <w:proofErr w:type="spellStart"/>
      <w:r w:rsidR="00062F5D">
        <w:t>d</w:t>
      </w:r>
      <w:r w:rsidRPr="00614C92">
        <w:t>abrafenib</w:t>
      </w:r>
      <w:proofErr w:type="spellEnd"/>
      <w:r w:rsidRPr="00614C92">
        <w:t xml:space="preserve"> capsule (</w:t>
      </w:r>
      <w:proofErr w:type="spellStart"/>
      <w:r w:rsidRPr="00614C92">
        <w:t>hydroxypropyl</w:t>
      </w:r>
      <w:proofErr w:type="spellEnd"/>
      <w:r w:rsidRPr="00614C92">
        <w:t xml:space="preserve"> methylcellulose </w:t>
      </w:r>
      <w:r w:rsidR="007026C0">
        <w:t>(</w:t>
      </w:r>
      <w:r w:rsidRPr="00614C92">
        <w:t>HPMC</w:t>
      </w:r>
      <w:r w:rsidR="007026C0">
        <w:t>)</w:t>
      </w:r>
      <w:r w:rsidRPr="00614C92">
        <w:t xml:space="preserve"> capsules) compared to the initial gelatin</w:t>
      </w:r>
      <w:r w:rsidR="00062F5D">
        <w:t>e</w:t>
      </w:r>
      <w:r w:rsidRPr="00614C92">
        <w:t xml:space="preserve"> capsules which were used in the first three parts</w:t>
      </w:r>
      <w:r w:rsidR="00533FB5">
        <w:t xml:space="preserve"> of the study.</w:t>
      </w:r>
    </w:p>
    <w:p w:rsidR="002F30A9" w:rsidRPr="00614C92" w:rsidRDefault="00062F5D" w:rsidP="00614C92">
      <w:r>
        <w:t>The four parts of the study were consi</w:t>
      </w:r>
      <w:r w:rsidR="002F30A9" w:rsidRPr="00614C92">
        <w:t>der</w:t>
      </w:r>
      <w:r>
        <w:t>ed</w:t>
      </w:r>
      <w:r w:rsidR="002F30A9" w:rsidRPr="00614C92">
        <w:t xml:space="preserve"> in relation to pharmac</w:t>
      </w:r>
      <w:r w:rsidR="00533FB5">
        <w:t>okinetics, efficacy and safety.</w:t>
      </w:r>
    </w:p>
    <w:p w:rsidR="002F30A9" w:rsidRPr="00614C92" w:rsidRDefault="002F30A9" w:rsidP="00062F5D">
      <w:pPr>
        <w:pStyle w:val="Heading3"/>
      </w:pPr>
      <w:bookmarkStart w:id="23" w:name="_Toc393785675"/>
      <w:r w:rsidRPr="00062F5D">
        <w:rPr>
          <w:rFonts w:eastAsia="Cambria"/>
        </w:rPr>
        <w:t>Pharmacokinetics</w:t>
      </w:r>
      <w:bookmarkEnd w:id="23"/>
    </w:p>
    <w:p w:rsidR="002F30A9" w:rsidRPr="00614C92" w:rsidRDefault="002F30A9" w:rsidP="00614C92">
      <w:r w:rsidRPr="00614C92">
        <w:t xml:space="preserve">Part A of the study was designed as an open label study evaluating the effect of repeat dose of </w:t>
      </w:r>
      <w:proofErr w:type="spellStart"/>
      <w:r w:rsidR="00062F5D">
        <w:t>t</w:t>
      </w:r>
      <w:r w:rsidRPr="00614C92">
        <w:t>rametinib</w:t>
      </w:r>
      <w:proofErr w:type="spellEnd"/>
      <w:r w:rsidRPr="00614C92">
        <w:t xml:space="preserve"> on the PK single dose </w:t>
      </w:r>
      <w:proofErr w:type="spellStart"/>
      <w:r w:rsidR="00062F5D">
        <w:t>d</w:t>
      </w:r>
      <w:r w:rsidRPr="00614C92">
        <w:t>abrafenib</w:t>
      </w:r>
      <w:proofErr w:type="spellEnd"/>
      <w:r w:rsidRPr="00614C92">
        <w:t xml:space="preserve">. It is noted that </w:t>
      </w:r>
      <w:proofErr w:type="spellStart"/>
      <w:r w:rsidR="00062F5D">
        <w:t>t</w:t>
      </w:r>
      <w:r w:rsidRPr="00614C92">
        <w:t>rametinib</w:t>
      </w:r>
      <w:proofErr w:type="spellEnd"/>
      <w:r w:rsidRPr="00614C92">
        <w:t xml:space="preserve"> has shown the highest inhibitory potential against CYP2C8</w:t>
      </w:r>
      <w:r w:rsidR="000A383D">
        <w:t xml:space="preserve"> </w:t>
      </w:r>
      <w:r w:rsidR="000A383D" w:rsidRPr="00533FB5">
        <w:rPr>
          <w:i/>
        </w:rPr>
        <w:t>in vitro</w:t>
      </w:r>
      <w:r w:rsidR="00827D05" w:rsidRPr="00614C92">
        <w:t xml:space="preserve"> </w:t>
      </w:r>
      <w:r w:rsidRPr="00614C92">
        <w:t xml:space="preserve">with the concentration resulting in 50% of maximum inhibition of 0.34 </w:t>
      </w:r>
      <w:r w:rsidR="00062F5D">
        <w:t>µ</w:t>
      </w:r>
      <w:proofErr w:type="spellStart"/>
      <w:r w:rsidRPr="00614C92">
        <w:t>mols</w:t>
      </w:r>
      <w:proofErr w:type="spellEnd"/>
      <w:r w:rsidRPr="00614C92">
        <w:t xml:space="preserve"> but the risk of drug to drug interaction was considered low. </w:t>
      </w:r>
      <w:r w:rsidR="000A383D" w:rsidRPr="00995909">
        <w:t>In vitro</w:t>
      </w:r>
      <w:r w:rsidRPr="00614C92">
        <w:t xml:space="preserve"> studies have demonstrated that the oxidative metabolism of </w:t>
      </w:r>
      <w:proofErr w:type="spellStart"/>
      <w:r w:rsidR="00062F5D">
        <w:t>d</w:t>
      </w:r>
      <w:r w:rsidRPr="00614C92">
        <w:t>abrafenib</w:t>
      </w:r>
      <w:proofErr w:type="spellEnd"/>
      <w:r w:rsidRPr="00614C92">
        <w:t xml:space="preserve"> was mediated by CYP2C8 and could potentially be affected by CYP2C8 inhibitors. Accordingly</w:t>
      </w:r>
      <w:r w:rsidR="00062F5D">
        <w:t>,</w:t>
      </w:r>
      <w:r w:rsidRPr="00614C92">
        <w:t xml:space="preserve"> subjects received a single 75</w:t>
      </w:r>
      <w:r w:rsidR="00062F5D">
        <w:t xml:space="preserve"> </w:t>
      </w:r>
      <w:r w:rsidRPr="00614C92">
        <w:t xml:space="preserve">mg dose of </w:t>
      </w:r>
      <w:proofErr w:type="spellStart"/>
      <w:r w:rsidR="00062F5D">
        <w:t>d</w:t>
      </w:r>
      <w:r w:rsidRPr="00614C92">
        <w:t>abrafenib</w:t>
      </w:r>
      <w:proofErr w:type="spellEnd"/>
      <w:r w:rsidRPr="00614C92">
        <w:t xml:space="preserve"> as gelatin</w:t>
      </w:r>
      <w:r w:rsidR="00062F5D">
        <w:t>e</w:t>
      </w:r>
      <w:r w:rsidRPr="00614C92">
        <w:t xml:space="preserve"> capsules on </w:t>
      </w:r>
      <w:r w:rsidR="00062F5D">
        <w:t>D</w:t>
      </w:r>
      <w:r w:rsidRPr="00614C92">
        <w:t>ay 1 with</w:t>
      </w:r>
      <w:r w:rsidR="00062F5D">
        <w:t xml:space="preserve"> </w:t>
      </w:r>
      <w:proofErr w:type="spellStart"/>
      <w:r w:rsidR="00062F5D">
        <w:t>t</w:t>
      </w:r>
      <w:r w:rsidRPr="00614C92">
        <w:t>rametinib</w:t>
      </w:r>
      <w:proofErr w:type="spellEnd"/>
      <w:r w:rsidRPr="00614C92">
        <w:t xml:space="preserve"> 2</w:t>
      </w:r>
      <w:r w:rsidR="00062F5D">
        <w:t xml:space="preserve"> </w:t>
      </w:r>
      <w:r w:rsidRPr="00614C92">
        <w:t xml:space="preserve">mg </w:t>
      </w:r>
      <w:r w:rsidR="007026C0">
        <w:t>QD</w:t>
      </w:r>
      <w:r w:rsidRPr="00614C92">
        <w:t xml:space="preserve"> being administered from </w:t>
      </w:r>
      <w:r w:rsidR="00062F5D">
        <w:t>D</w:t>
      </w:r>
      <w:r w:rsidRPr="00614C92">
        <w:t xml:space="preserve">ay 2 through to </w:t>
      </w:r>
      <w:r w:rsidR="00062F5D">
        <w:t>D</w:t>
      </w:r>
      <w:r w:rsidRPr="00614C92">
        <w:t xml:space="preserve">ay 15. PK samples for determination of plasma </w:t>
      </w:r>
      <w:proofErr w:type="spellStart"/>
      <w:r w:rsidR="00062F5D">
        <w:t>d</w:t>
      </w:r>
      <w:r w:rsidRPr="00614C92">
        <w:t>abrafenib</w:t>
      </w:r>
      <w:proofErr w:type="spellEnd"/>
      <w:r w:rsidRPr="00614C92">
        <w:t xml:space="preserve"> were taken for up to 24 hours after the </w:t>
      </w:r>
      <w:proofErr w:type="spellStart"/>
      <w:r w:rsidR="00062F5D">
        <w:t>d</w:t>
      </w:r>
      <w:r w:rsidRPr="00614C92">
        <w:t>abrafenib</w:t>
      </w:r>
      <w:proofErr w:type="spellEnd"/>
      <w:r w:rsidRPr="00614C92">
        <w:t xml:space="preserve"> single dose on </w:t>
      </w:r>
      <w:r w:rsidR="00062F5D">
        <w:t>D</w:t>
      </w:r>
      <w:r w:rsidR="00533FB5">
        <w:t>ays 1 and 15.</w:t>
      </w:r>
    </w:p>
    <w:p w:rsidR="002F30A9" w:rsidRPr="00E41063" w:rsidRDefault="002F30A9" w:rsidP="00E41063">
      <w:r w:rsidRPr="00E41063">
        <w:t xml:space="preserve">Part B was designed as an open label dose escalation repeat dose study to identify the range of tolerated dose of </w:t>
      </w:r>
      <w:r w:rsidR="00144B6F">
        <w:t xml:space="preserve">the </w:t>
      </w:r>
      <w:proofErr w:type="spellStart"/>
      <w:r w:rsidR="00E41063">
        <w:t>d</w:t>
      </w:r>
      <w:r w:rsidRPr="00E41063">
        <w:t>abrafenib</w:t>
      </w:r>
      <w:proofErr w:type="spellEnd"/>
      <w:r w:rsidR="00144B6F">
        <w:t>/</w:t>
      </w:r>
      <w:proofErr w:type="spellStart"/>
      <w:r w:rsidR="00E41063">
        <w:t>t</w:t>
      </w:r>
      <w:r w:rsidRPr="00E41063">
        <w:t>rametinib</w:t>
      </w:r>
      <w:proofErr w:type="spellEnd"/>
      <w:r w:rsidRPr="00E41063">
        <w:t xml:space="preserve"> combination in patients with BRAF mutation</w:t>
      </w:r>
      <w:r w:rsidR="00FA0408">
        <w:t>-</w:t>
      </w:r>
      <w:r w:rsidRPr="00E41063">
        <w:t xml:space="preserve">positive melanoma. The initial dose of the combination was half the recommended dose of each </w:t>
      </w:r>
      <w:r w:rsidRPr="00E41063">
        <w:lastRenderedPageBreak/>
        <w:t xml:space="preserve">agent. Doses of </w:t>
      </w:r>
      <w:proofErr w:type="spellStart"/>
      <w:r w:rsidR="00E41063">
        <w:t>t</w:t>
      </w:r>
      <w:r w:rsidRPr="00E41063">
        <w:t>rametinib</w:t>
      </w:r>
      <w:proofErr w:type="spellEnd"/>
      <w:r w:rsidRPr="00E41063">
        <w:t xml:space="preserve"> at 1, 1.5 and 2</w:t>
      </w:r>
      <w:r w:rsidR="00E41063">
        <w:t xml:space="preserve"> </w:t>
      </w:r>
      <w:r w:rsidRPr="00E41063">
        <w:t xml:space="preserve">mg </w:t>
      </w:r>
      <w:r w:rsidR="007026C0">
        <w:t>QD</w:t>
      </w:r>
      <w:r w:rsidRPr="00E41063">
        <w:t xml:space="preserve"> were administered in combination with </w:t>
      </w:r>
      <w:proofErr w:type="spellStart"/>
      <w:r w:rsidR="00E41063">
        <w:t>d</w:t>
      </w:r>
      <w:r w:rsidRPr="00E41063">
        <w:t>abrafenib</w:t>
      </w:r>
      <w:proofErr w:type="spellEnd"/>
      <w:r w:rsidRPr="00E41063">
        <w:t xml:space="preserve"> at 75 or 150</w:t>
      </w:r>
      <w:r w:rsidR="00E41063">
        <w:t xml:space="preserve"> </w:t>
      </w:r>
      <w:r w:rsidRPr="00E41063">
        <w:t xml:space="preserve">mg </w:t>
      </w:r>
      <w:r w:rsidR="00FA0408">
        <w:t>BID</w:t>
      </w:r>
      <w:r w:rsidRPr="00E41063">
        <w:t xml:space="preserve"> as gelatin</w:t>
      </w:r>
      <w:r w:rsidR="00E41063">
        <w:t>e</w:t>
      </w:r>
      <w:r w:rsidRPr="00E41063">
        <w:t xml:space="preserve"> capsules using a dose escalation procedure. PK samples for determination of plasma concentration of </w:t>
      </w:r>
      <w:proofErr w:type="spellStart"/>
      <w:r w:rsidR="00E41063">
        <w:t>t</w:t>
      </w:r>
      <w:r w:rsidRPr="00E41063">
        <w:t>rametinib</w:t>
      </w:r>
      <w:proofErr w:type="spellEnd"/>
      <w:r w:rsidRPr="00E41063">
        <w:t xml:space="preserve">, </w:t>
      </w:r>
      <w:proofErr w:type="spellStart"/>
      <w:r w:rsidR="00E41063">
        <w:t>d</w:t>
      </w:r>
      <w:r w:rsidRPr="00E41063">
        <w:t>abrafenib</w:t>
      </w:r>
      <w:proofErr w:type="spellEnd"/>
      <w:r w:rsidRPr="00E41063">
        <w:t xml:space="preserve"> and </w:t>
      </w:r>
      <w:proofErr w:type="spellStart"/>
      <w:r w:rsidR="00E41063">
        <w:t>d</w:t>
      </w:r>
      <w:r w:rsidRPr="00E41063">
        <w:t>abrafenib</w:t>
      </w:r>
      <w:proofErr w:type="spellEnd"/>
      <w:r w:rsidRPr="00E41063">
        <w:t xml:space="preserve"> metabolites were obtained for up to </w:t>
      </w:r>
      <w:r w:rsidR="00E41063">
        <w:t xml:space="preserve">eight </w:t>
      </w:r>
      <w:r w:rsidRPr="00E41063">
        <w:t xml:space="preserve">hours on </w:t>
      </w:r>
      <w:r w:rsidR="00E41063">
        <w:t>D</w:t>
      </w:r>
      <w:r w:rsidRPr="00E41063">
        <w:t>ay</w:t>
      </w:r>
      <w:r w:rsidR="00E41063">
        <w:t xml:space="preserve"> </w:t>
      </w:r>
      <w:r w:rsidRPr="00E41063">
        <w:t xml:space="preserve">15 and </w:t>
      </w:r>
      <w:r w:rsidR="00E41063">
        <w:t>D</w:t>
      </w:r>
      <w:r w:rsidRPr="00E41063">
        <w:t xml:space="preserve">ay 21. A dose proportionality of </w:t>
      </w:r>
      <w:proofErr w:type="spellStart"/>
      <w:r w:rsidR="00E41063">
        <w:t>t</w:t>
      </w:r>
      <w:r w:rsidRPr="00E41063">
        <w:t>rametinib</w:t>
      </w:r>
      <w:proofErr w:type="spellEnd"/>
      <w:r w:rsidRPr="00E41063">
        <w:t xml:space="preserve"> was</w:t>
      </w:r>
      <w:r w:rsidR="00533FB5">
        <w:t xml:space="preserve"> evaluated using a power model.</w:t>
      </w:r>
    </w:p>
    <w:p w:rsidR="002F30A9" w:rsidRPr="00E41063" w:rsidRDefault="002F30A9" w:rsidP="00E41063">
      <w:r w:rsidRPr="00E41063">
        <w:t xml:space="preserve">Part D of the study involved evaluation of the PK of </w:t>
      </w:r>
      <w:proofErr w:type="spellStart"/>
      <w:r w:rsidR="00E41063">
        <w:t>d</w:t>
      </w:r>
      <w:r w:rsidRPr="00E41063">
        <w:t>abrafenib</w:t>
      </w:r>
      <w:proofErr w:type="spellEnd"/>
      <w:r w:rsidRPr="00E41063">
        <w:t xml:space="preserve"> administered as HPMC capsules as monotherapy and combination after single and repeat doses. Patients were randomised to one of four treatment groups</w:t>
      </w:r>
      <w:r w:rsidR="00E41063">
        <w:t xml:space="preserve">, that is, </w:t>
      </w:r>
      <w:proofErr w:type="spellStart"/>
      <w:r w:rsidR="00E41063">
        <w:t>d</w:t>
      </w:r>
      <w:r w:rsidRPr="00E41063">
        <w:t>abrafenib</w:t>
      </w:r>
      <w:proofErr w:type="spellEnd"/>
      <w:r w:rsidRPr="00E41063">
        <w:t xml:space="preserve"> 75 or 150</w:t>
      </w:r>
      <w:r w:rsidR="00E41063">
        <w:t xml:space="preserve"> </w:t>
      </w:r>
      <w:r w:rsidRPr="00E41063">
        <w:t xml:space="preserve">mg </w:t>
      </w:r>
      <w:r w:rsidR="00FA0408">
        <w:t>BID</w:t>
      </w:r>
      <w:r w:rsidRPr="00E41063">
        <w:t xml:space="preserve"> monotherapy or in combination with </w:t>
      </w:r>
      <w:proofErr w:type="spellStart"/>
      <w:r w:rsidR="00E41063">
        <w:t>t</w:t>
      </w:r>
      <w:r w:rsidRPr="00E41063">
        <w:t>rametinib</w:t>
      </w:r>
      <w:proofErr w:type="spellEnd"/>
      <w:r w:rsidRPr="00E41063">
        <w:t xml:space="preserve"> 2</w:t>
      </w:r>
      <w:r w:rsidR="00E41063">
        <w:t xml:space="preserve"> </w:t>
      </w:r>
      <w:r w:rsidRPr="00E41063">
        <w:t>mg</w:t>
      </w:r>
      <w:r w:rsidR="007026C0">
        <w:t xml:space="preserve"> QD</w:t>
      </w:r>
      <w:r w:rsidRPr="00E41063">
        <w:t xml:space="preserve">. Serial PK blood samples were drawn after the first dose on </w:t>
      </w:r>
      <w:r w:rsidR="00E41063">
        <w:t>D</w:t>
      </w:r>
      <w:r w:rsidRPr="00E41063">
        <w:t xml:space="preserve">ay 1 and after repeat dose on </w:t>
      </w:r>
      <w:r w:rsidR="00E41063">
        <w:t>D</w:t>
      </w:r>
      <w:r w:rsidRPr="00E41063">
        <w:t>ay 21.</w:t>
      </w:r>
    </w:p>
    <w:p w:rsidR="005050F0" w:rsidRDefault="002F30A9" w:rsidP="00E41063">
      <w:r w:rsidRPr="00E41063">
        <w:t xml:space="preserve">When administered in combination with </w:t>
      </w:r>
      <w:proofErr w:type="spellStart"/>
      <w:r w:rsidR="00E41063">
        <w:t>t</w:t>
      </w:r>
      <w:r w:rsidRPr="00E41063">
        <w:t>rametinib</w:t>
      </w:r>
      <w:proofErr w:type="spellEnd"/>
      <w:r w:rsidR="00E41063">
        <w:t xml:space="preserve">, </w:t>
      </w:r>
      <w:proofErr w:type="spellStart"/>
      <w:r w:rsidR="00E41063">
        <w:t>d</w:t>
      </w:r>
      <w:r w:rsidRPr="00E41063">
        <w:t>abrafenib</w:t>
      </w:r>
      <w:proofErr w:type="spellEnd"/>
      <w:r w:rsidRPr="00E41063">
        <w:t xml:space="preserve"> PK characteristics are similar to that when administered alone with a median </w:t>
      </w:r>
      <w:proofErr w:type="spellStart"/>
      <w:r w:rsidRPr="00E41063">
        <w:t>T</w:t>
      </w:r>
      <w:r w:rsidRPr="00E41063">
        <w:rPr>
          <w:vertAlign w:val="subscript"/>
        </w:rPr>
        <w:t>max</w:t>
      </w:r>
      <w:proofErr w:type="spellEnd"/>
      <w:r w:rsidRPr="00E41063">
        <w:t xml:space="preserve"> of 1.5 to 2 hours</w:t>
      </w:r>
      <w:r w:rsidR="00FA0408">
        <w:t>;</w:t>
      </w:r>
      <w:r w:rsidRPr="00E41063">
        <w:t xml:space="preserve"> </w:t>
      </w:r>
      <w:r w:rsidR="00E41063">
        <w:t>T½</w:t>
      </w:r>
      <w:r w:rsidRPr="00E41063">
        <w:t xml:space="preserve"> of 3.6 hours. Consistent with monotherapy</w:t>
      </w:r>
      <w:r w:rsidR="00E41063">
        <w:t>,</w:t>
      </w:r>
      <w:r w:rsidRPr="00E41063">
        <w:t xml:space="preserve"> data exposure decreases to repeat </w:t>
      </w:r>
      <w:r w:rsidR="00FA0408">
        <w:t>BID</w:t>
      </w:r>
      <w:r w:rsidRPr="00E41063">
        <w:t xml:space="preserve"> dosing. </w:t>
      </w:r>
      <w:proofErr w:type="spellStart"/>
      <w:r w:rsidRPr="00E41063">
        <w:t>Dabrafenib</w:t>
      </w:r>
      <w:proofErr w:type="spellEnd"/>
      <w:r w:rsidRPr="00E41063">
        <w:t xml:space="preserve"> PK </w:t>
      </w:r>
      <w:r w:rsidR="005050F0" w:rsidRPr="00E41063">
        <w:t xml:space="preserve">parameters determined across the different cohorts in the study </w:t>
      </w:r>
      <w:r w:rsidR="005050F0">
        <w:t>for</w:t>
      </w:r>
      <w:r w:rsidR="005050F0" w:rsidRPr="00E41063">
        <w:t xml:space="preserve"> the combination doses </w:t>
      </w:r>
      <w:r w:rsidR="005050F0">
        <w:t>of</w:t>
      </w:r>
      <w:r w:rsidR="005050F0" w:rsidRPr="00E41063">
        <w:t xml:space="preserve"> the two agents are</w:t>
      </w:r>
      <w:r w:rsidRPr="00E41063">
        <w:t xml:space="preserve"> indicated in </w:t>
      </w:r>
      <w:r w:rsidR="00E41063">
        <w:t>Table 55</w:t>
      </w:r>
      <w:r w:rsidR="005050F0">
        <w:t>.</w:t>
      </w:r>
    </w:p>
    <w:p w:rsidR="005050F0" w:rsidRDefault="005050F0" w:rsidP="005050F0">
      <w:pPr>
        <w:pStyle w:val="TableTitle"/>
      </w:pPr>
      <w:r>
        <w:t xml:space="preserve">Table 55: Summary of </w:t>
      </w:r>
      <w:proofErr w:type="spellStart"/>
      <w:r>
        <w:t>debrafenib</w:t>
      </w:r>
      <w:proofErr w:type="spellEnd"/>
      <w:r>
        <w:t xml:space="preserve"> PK parameters after single and repeat dose administration of </w:t>
      </w:r>
      <w:proofErr w:type="spellStart"/>
      <w:r>
        <w:t>dabrafenib</w:t>
      </w:r>
      <w:proofErr w:type="spellEnd"/>
      <w:r>
        <w:t xml:space="preserve"> 150 BID in combination with </w:t>
      </w:r>
      <w:proofErr w:type="spellStart"/>
      <w:r>
        <w:t>trametinib</w:t>
      </w:r>
      <w:proofErr w:type="spellEnd"/>
      <w:r>
        <w:t xml:space="preserve"> 2 mg once daily (Study BRF113220; Parts A, B and D)</w:t>
      </w:r>
    </w:p>
    <w:p w:rsidR="00B87D72" w:rsidRPr="005050F0" w:rsidRDefault="00B87D72" w:rsidP="00533FB5">
      <w:pPr>
        <w:rPr>
          <w:lang w:val="en-US"/>
        </w:rPr>
      </w:pPr>
      <w:r>
        <w:rPr>
          <w:noProof/>
          <w:lang w:eastAsia="en-AU"/>
        </w:rPr>
        <w:drawing>
          <wp:inline distT="0" distB="0" distL="0" distR="0" wp14:anchorId="15533D4C" wp14:editId="35633AC4">
            <wp:extent cx="5238750" cy="2124075"/>
            <wp:effectExtent l="0" t="0" r="0" b="9525"/>
            <wp:docPr id="119" name="Picture 119" descr="Table 55: Summary of debrafenib PK parameters after single and repeat dose administration of dabrafenib 150 BID in combination with trametinib 2 mg once daily (Study BRF113220; Parts A, B and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238750" cy="2124075"/>
                    </a:xfrm>
                    <a:prstGeom prst="rect">
                      <a:avLst/>
                    </a:prstGeom>
                  </pic:spPr>
                </pic:pic>
              </a:graphicData>
            </a:graphic>
          </wp:inline>
        </w:drawing>
      </w:r>
    </w:p>
    <w:p w:rsidR="005050F0" w:rsidRDefault="002F30A9" w:rsidP="00E41063">
      <w:r w:rsidRPr="00E41063">
        <w:t xml:space="preserve">When administered in combination with </w:t>
      </w:r>
      <w:proofErr w:type="spellStart"/>
      <w:r w:rsidR="005050F0">
        <w:t>d</w:t>
      </w:r>
      <w:r w:rsidRPr="00E41063">
        <w:t>abrafenib</w:t>
      </w:r>
      <w:proofErr w:type="spellEnd"/>
      <w:r w:rsidR="005050F0">
        <w:t xml:space="preserve">, </w:t>
      </w:r>
      <w:proofErr w:type="spellStart"/>
      <w:r w:rsidR="005050F0">
        <w:t>t</w:t>
      </w:r>
      <w:r w:rsidRPr="00E41063">
        <w:t>rametinib</w:t>
      </w:r>
      <w:proofErr w:type="spellEnd"/>
      <w:r w:rsidRPr="00E41063">
        <w:t xml:space="preserve"> PK characteristics are similar to that when administered alone with a median </w:t>
      </w:r>
      <w:proofErr w:type="spellStart"/>
      <w:r w:rsidRPr="00E41063">
        <w:t>T</w:t>
      </w:r>
      <w:r w:rsidRPr="005050F0">
        <w:rPr>
          <w:vertAlign w:val="subscript"/>
        </w:rPr>
        <w:t>max</w:t>
      </w:r>
      <w:proofErr w:type="spellEnd"/>
      <w:r w:rsidRPr="00E41063">
        <w:t xml:space="preserve"> of 1.5 to 2 hours and it accumulates with repeat daily dosing. </w:t>
      </w:r>
      <w:proofErr w:type="spellStart"/>
      <w:r w:rsidRPr="00E41063">
        <w:t>Trametinib</w:t>
      </w:r>
      <w:proofErr w:type="spellEnd"/>
      <w:r w:rsidRPr="00E41063">
        <w:t xml:space="preserve"> PK parameters determined across the different cohorts in the study at the </w:t>
      </w:r>
      <w:proofErr w:type="spellStart"/>
      <w:r w:rsidR="00144B6F">
        <w:t>d</w:t>
      </w:r>
      <w:r w:rsidR="00144B6F" w:rsidRPr="00E41063">
        <w:t>abrafenib</w:t>
      </w:r>
      <w:proofErr w:type="spellEnd"/>
      <w:r w:rsidR="00144B6F">
        <w:t>/</w:t>
      </w:r>
      <w:proofErr w:type="spellStart"/>
      <w:r w:rsidR="00144B6F">
        <w:t>t</w:t>
      </w:r>
      <w:r w:rsidR="00144B6F" w:rsidRPr="00E41063">
        <w:t>rametinib</w:t>
      </w:r>
      <w:proofErr w:type="spellEnd"/>
      <w:r w:rsidR="00144B6F" w:rsidRPr="00E41063">
        <w:t xml:space="preserve"> </w:t>
      </w:r>
      <w:r w:rsidRPr="00E41063">
        <w:t xml:space="preserve">combination dose are indicated in </w:t>
      </w:r>
      <w:r w:rsidR="005050F0">
        <w:t>Table 56.</w:t>
      </w:r>
    </w:p>
    <w:p w:rsidR="005050F0" w:rsidRDefault="005050F0" w:rsidP="00CE327D">
      <w:pPr>
        <w:pStyle w:val="TableTitle"/>
      </w:pPr>
      <w:r>
        <w:t xml:space="preserve">Table 56: </w:t>
      </w:r>
      <w:r w:rsidRPr="005050F0">
        <w:t xml:space="preserve">Summary of </w:t>
      </w:r>
      <w:proofErr w:type="spellStart"/>
      <w:r>
        <w:t>trametinib</w:t>
      </w:r>
      <w:proofErr w:type="spellEnd"/>
      <w:r>
        <w:t xml:space="preserve"> </w:t>
      </w:r>
      <w:r w:rsidRPr="005050F0">
        <w:t xml:space="preserve">PK parameters </w:t>
      </w:r>
      <w:r>
        <w:t xml:space="preserve">following </w:t>
      </w:r>
      <w:r w:rsidRPr="005050F0">
        <w:t xml:space="preserve">single and repeat dose administration of </w:t>
      </w:r>
      <w:proofErr w:type="spellStart"/>
      <w:r>
        <w:t>trametinib</w:t>
      </w:r>
      <w:proofErr w:type="spellEnd"/>
      <w:r>
        <w:t xml:space="preserve"> 2 mg once daily</w:t>
      </w:r>
      <w:r w:rsidRPr="005050F0">
        <w:t xml:space="preserve"> in combination with </w:t>
      </w:r>
      <w:proofErr w:type="spellStart"/>
      <w:r>
        <w:t>dabrafenib</w:t>
      </w:r>
      <w:proofErr w:type="spellEnd"/>
      <w:r>
        <w:t xml:space="preserve"> 150 mg BID</w:t>
      </w:r>
      <w:r w:rsidRPr="005050F0">
        <w:t xml:space="preserve"> (Study BRF113220; Parts A, B and D)</w:t>
      </w:r>
    </w:p>
    <w:p w:rsidR="00D35170" w:rsidRDefault="00D35170" w:rsidP="00533FB5">
      <w:r>
        <w:rPr>
          <w:noProof/>
          <w:lang w:eastAsia="en-AU"/>
        </w:rPr>
        <w:drawing>
          <wp:inline distT="0" distB="0" distL="0" distR="0" wp14:anchorId="5B266DA2" wp14:editId="6C48BF75">
            <wp:extent cx="5353050" cy="1514475"/>
            <wp:effectExtent l="0" t="0" r="0" b="9525"/>
            <wp:docPr id="120" name="Picture 120" descr="Table 56: Summary of trametinib PK parameters following single and repeat dose administration of trametinib 2 mg once daily in combination with dabrafenib 150 mg BID (Study BRF113220; Parts A, B and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353050" cy="1514475"/>
                    </a:xfrm>
                    <a:prstGeom prst="rect">
                      <a:avLst/>
                    </a:prstGeom>
                  </pic:spPr>
                </pic:pic>
              </a:graphicData>
            </a:graphic>
          </wp:inline>
        </w:drawing>
      </w:r>
    </w:p>
    <w:p w:rsidR="002F30A9" w:rsidRPr="00E41063" w:rsidRDefault="005050F0" w:rsidP="005050F0">
      <w:pPr>
        <w:pStyle w:val="Heading4"/>
      </w:pPr>
      <w:r>
        <w:lastRenderedPageBreak/>
        <w:t>Population pharmacokinetics</w:t>
      </w:r>
    </w:p>
    <w:p w:rsidR="002F30A9" w:rsidRPr="00E41063" w:rsidRDefault="002F30A9" w:rsidP="00E41063">
      <w:r w:rsidRPr="00E41063">
        <w:t xml:space="preserve">Population analyses were conducted to describe the </w:t>
      </w:r>
      <w:proofErr w:type="spellStart"/>
      <w:r w:rsidR="005050F0">
        <w:t>Pop</w:t>
      </w:r>
      <w:r w:rsidRPr="00E41063">
        <w:t>PK</w:t>
      </w:r>
      <w:proofErr w:type="spellEnd"/>
      <w:r w:rsidRPr="00E41063">
        <w:t xml:space="preserve"> of </w:t>
      </w:r>
      <w:proofErr w:type="spellStart"/>
      <w:r w:rsidR="005050F0">
        <w:t>d</w:t>
      </w:r>
      <w:r w:rsidRPr="00E41063">
        <w:t>abrafenib</w:t>
      </w:r>
      <w:proofErr w:type="spellEnd"/>
      <w:r w:rsidRPr="00E41063">
        <w:t xml:space="preserve"> and </w:t>
      </w:r>
      <w:proofErr w:type="spellStart"/>
      <w:r w:rsidR="005050F0">
        <w:t>t</w:t>
      </w:r>
      <w:r w:rsidRPr="00E41063">
        <w:t>rametinib</w:t>
      </w:r>
      <w:proofErr w:type="spellEnd"/>
      <w:r w:rsidRPr="00E41063">
        <w:t xml:space="preserve"> when administered in combination from all parts of </w:t>
      </w:r>
      <w:r w:rsidR="005050F0">
        <w:t>S</w:t>
      </w:r>
      <w:r w:rsidRPr="00E41063">
        <w:t xml:space="preserve">tudy </w:t>
      </w:r>
      <w:r w:rsidR="00B61BB5">
        <w:t>BRF</w:t>
      </w:r>
      <w:r w:rsidRPr="00E41063">
        <w:t xml:space="preserve">113220 involving 349 subjects for </w:t>
      </w:r>
      <w:proofErr w:type="spellStart"/>
      <w:r w:rsidR="005050F0">
        <w:t>d</w:t>
      </w:r>
      <w:r w:rsidRPr="00E41063">
        <w:t>abrafenib</w:t>
      </w:r>
      <w:proofErr w:type="spellEnd"/>
      <w:r w:rsidRPr="00E41063">
        <w:t xml:space="preserve"> and 295 subjects for </w:t>
      </w:r>
      <w:proofErr w:type="spellStart"/>
      <w:r w:rsidR="005050F0">
        <w:t>t</w:t>
      </w:r>
      <w:r w:rsidRPr="00E41063">
        <w:t>rametinib</w:t>
      </w:r>
      <w:proofErr w:type="spellEnd"/>
      <w:r w:rsidRPr="00E41063">
        <w:t xml:space="preserve"> who were pooled with prior monotherapy </w:t>
      </w:r>
      <w:r w:rsidR="005050F0" w:rsidRPr="00E41063">
        <w:t>data</w:t>
      </w:r>
      <w:r w:rsidR="005050F0">
        <w:t xml:space="preserve"> that is, </w:t>
      </w:r>
      <w:r w:rsidRPr="00E41063">
        <w:t xml:space="preserve">606 subjects for </w:t>
      </w:r>
      <w:proofErr w:type="spellStart"/>
      <w:r w:rsidR="005050F0">
        <w:t>d</w:t>
      </w:r>
      <w:r w:rsidRPr="00E41063">
        <w:t>abrafenib</w:t>
      </w:r>
      <w:proofErr w:type="spellEnd"/>
      <w:r w:rsidRPr="00E41063">
        <w:t xml:space="preserve"> and 493 subjects for </w:t>
      </w:r>
      <w:proofErr w:type="spellStart"/>
      <w:r w:rsidR="005050F0">
        <w:t>t</w:t>
      </w:r>
      <w:r w:rsidRPr="00E41063">
        <w:t>rametinib</w:t>
      </w:r>
      <w:proofErr w:type="spellEnd"/>
      <w:r w:rsidRPr="00E41063">
        <w:t xml:space="preserve"> and used in the analyses. </w:t>
      </w:r>
      <w:r w:rsidR="005050F0">
        <w:t>T</w:t>
      </w:r>
      <w:r w:rsidRPr="00E41063">
        <w:t xml:space="preserve">he effect of combination therapy on PK parameters such as </w:t>
      </w:r>
      <w:r w:rsidR="00FA0408">
        <w:t>C</w:t>
      </w:r>
      <w:r w:rsidRPr="00E41063">
        <w:t>L-F o</w:t>
      </w:r>
      <w:r w:rsidR="005050F0">
        <w:t xml:space="preserve">r oral bioavailability (F) for </w:t>
      </w:r>
      <w:proofErr w:type="spellStart"/>
      <w:r w:rsidR="005050F0">
        <w:t>d</w:t>
      </w:r>
      <w:r w:rsidRPr="00E41063">
        <w:t>abrafenib</w:t>
      </w:r>
      <w:proofErr w:type="spellEnd"/>
      <w:r w:rsidRPr="00E41063">
        <w:t xml:space="preserve"> or </w:t>
      </w:r>
      <w:proofErr w:type="spellStart"/>
      <w:r w:rsidR="005050F0">
        <w:t>t</w:t>
      </w:r>
      <w:r w:rsidRPr="00E41063">
        <w:t>rametinib</w:t>
      </w:r>
      <w:proofErr w:type="spellEnd"/>
      <w:r w:rsidRPr="00E41063">
        <w:t xml:space="preserve"> was evaluated using a non-linear mixed effect approach.</w:t>
      </w:r>
    </w:p>
    <w:p w:rsidR="000477E0" w:rsidRDefault="002F30A9" w:rsidP="00E41063">
      <w:r w:rsidRPr="00E41063">
        <w:t xml:space="preserve">The final PK parameters for </w:t>
      </w:r>
      <w:proofErr w:type="spellStart"/>
      <w:r w:rsidR="005050F0">
        <w:t>d</w:t>
      </w:r>
      <w:r w:rsidRPr="00E41063">
        <w:t>abrafenib</w:t>
      </w:r>
      <w:proofErr w:type="spellEnd"/>
      <w:r w:rsidRPr="00E41063">
        <w:t xml:space="preserve"> are indicated in </w:t>
      </w:r>
      <w:r w:rsidR="000477E0">
        <w:t>Table 57.</w:t>
      </w:r>
    </w:p>
    <w:p w:rsidR="000477E0" w:rsidRDefault="000477E0" w:rsidP="000477E0">
      <w:pPr>
        <w:pStyle w:val="TableTitle"/>
      </w:pPr>
      <w:r>
        <w:t xml:space="preserve">Table 57: Parameter estimates of the final </w:t>
      </w:r>
      <w:proofErr w:type="spellStart"/>
      <w:r>
        <w:t>dabrafenib</w:t>
      </w:r>
      <w:proofErr w:type="spellEnd"/>
      <w:r>
        <w:t xml:space="preserve"> population pharmacokinetic model</w:t>
      </w:r>
    </w:p>
    <w:p w:rsidR="00D35170" w:rsidRDefault="00D35170" w:rsidP="00533FB5">
      <w:pPr>
        <w:rPr>
          <w:lang w:val="en-US"/>
        </w:rPr>
      </w:pPr>
      <w:r>
        <w:rPr>
          <w:noProof/>
          <w:lang w:eastAsia="en-AU"/>
        </w:rPr>
        <w:drawing>
          <wp:inline distT="0" distB="0" distL="0" distR="0" wp14:anchorId="5DB15081" wp14:editId="766A49DD">
            <wp:extent cx="5143500" cy="4810125"/>
            <wp:effectExtent l="0" t="0" r="0" b="9525"/>
            <wp:docPr id="121" name="Picture 121" descr="Table 57: Parameter estimates of the final dabrafenib population pharmacokinetic mod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143500" cy="4810125"/>
                    </a:xfrm>
                    <a:prstGeom prst="rect">
                      <a:avLst/>
                    </a:prstGeom>
                  </pic:spPr>
                </pic:pic>
              </a:graphicData>
            </a:graphic>
          </wp:inline>
        </w:drawing>
      </w:r>
    </w:p>
    <w:p w:rsidR="002F30A9" w:rsidRPr="00E41063" w:rsidRDefault="002F30A9" w:rsidP="00E41063">
      <w:r w:rsidRPr="00E41063">
        <w:t xml:space="preserve">For </w:t>
      </w:r>
      <w:proofErr w:type="spellStart"/>
      <w:r w:rsidR="000477E0">
        <w:t>d</w:t>
      </w:r>
      <w:r w:rsidRPr="00E41063">
        <w:t>abrafenib</w:t>
      </w:r>
      <w:proofErr w:type="spellEnd"/>
      <w:r w:rsidRPr="00E41063">
        <w:t xml:space="preserve"> the effect of co-component </w:t>
      </w:r>
      <w:proofErr w:type="spellStart"/>
      <w:r w:rsidR="000477E0">
        <w:t>t</w:t>
      </w:r>
      <w:r w:rsidRPr="00E41063">
        <w:t>rametinib</w:t>
      </w:r>
      <w:proofErr w:type="spellEnd"/>
      <w:r w:rsidRPr="00E41063">
        <w:t xml:space="preserve"> resulted in a decrease in the inducible clearance of </w:t>
      </w:r>
      <w:proofErr w:type="spellStart"/>
      <w:r w:rsidR="000477E0">
        <w:t>d</w:t>
      </w:r>
      <w:r w:rsidRPr="00E41063">
        <w:t>abrafenib</w:t>
      </w:r>
      <w:proofErr w:type="spellEnd"/>
      <w:r w:rsidRPr="00E41063">
        <w:t xml:space="preserve"> with a ratio of 0.689. The inducible clearance represents about half of total </w:t>
      </w:r>
      <w:r w:rsidR="00FA0408">
        <w:t>CL-F</w:t>
      </w:r>
      <w:r w:rsidRPr="00E41063">
        <w:t xml:space="preserve">. Administration of the combination had minimal impact on </w:t>
      </w:r>
      <w:proofErr w:type="spellStart"/>
      <w:r w:rsidRPr="00E41063">
        <w:t>C</w:t>
      </w:r>
      <w:r w:rsidRPr="000477E0">
        <w:rPr>
          <w:vertAlign w:val="subscript"/>
        </w:rPr>
        <w:t>max</w:t>
      </w:r>
      <w:proofErr w:type="spellEnd"/>
      <w:r w:rsidR="000477E0">
        <w:rPr>
          <w:vertAlign w:val="subscript"/>
        </w:rPr>
        <w:t>,</w:t>
      </w:r>
      <w:r w:rsidRPr="00E41063">
        <w:t xml:space="preserve"> </w:t>
      </w:r>
      <w:r w:rsidR="000477E0">
        <w:t xml:space="preserve">that is, </w:t>
      </w:r>
      <w:r w:rsidRPr="00E41063">
        <w:t>6% or ratio 1.06 and AUC</w:t>
      </w:r>
      <w:r w:rsidR="000477E0">
        <w:t xml:space="preserve"> </w:t>
      </w:r>
      <w:r w:rsidR="000477E0">
        <w:rPr>
          <w:vertAlign w:val="subscript"/>
        </w:rPr>
        <w:t>0-</w:t>
      </w:r>
      <w:r w:rsidR="000477E0" w:rsidRPr="000477E0">
        <w:rPr>
          <w:vertAlign w:val="subscript"/>
        </w:rPr>
        <w:t xml:space="preserve">T </w:t>
      </w:r>
      <w:r w:rsidR="000477E0">
        <w:t xml:space="preserve">that is, </w:t>
      </w:r>
      <w:r w:rsidRPr="00E41063">
        <w:t>19% or ratio 1.19 compared to monotherapy using the HPMC capsules.</w:t>
      </w:r>
    </w:p>
    <w:p w:rsidR="002F30A9" w:rsidRPr="00E41063" w:rsidRDefault="002F30A9" w:rsidP="00E41063">
      <w:r w:rsidRPr="00E41063">
        <w:t xml:space="preserve">Consistent with previous </w:t>
      </w:r>
      <w:proofErr w:type="spellStart"/>
      <w:r w:rsidR="000477E0">
        <w:t>P</w:t>
      </w:r>
      <w:r w:rsidRPr="00E41063">
        <w:t>opPK</w:t>
      </w:r>
      <w:proofErr w:type="spellEnd"/>
      <w:r w:rsidRPr="00E41063">
        <w:t xml:space="preserve"> analyses</w:t>
      </w:r>
      <w:r w:rsidR="000477E0">
        <w:t>,</w:t>
      </w:r>
      <w:r w:rsidRPr="00E41063">
        <w:t xml:space="preserve"> exposure with HPMC capsules was 46% and 33% higher for </w:t>
      </w:r>
      <w:proofErr w:type="spellStart"/>
      <w:r w:rsidRPr="00E41063">
        <w:t>C</w:t>
      </w:r>
      <w:r w:rsidRPr="000477E0">
        <w:rPr>
          <w:vertAlign w:val="subscript"/>
        </w:rPr>
        <w:t>max</w:t>
      </w:r>
      <w:proofErr w:type="spellEnd"/>
      <w:r w:rsidRPr="00E41063">
        <w:t xml:space="preserve"> and AUC </w:t>
      </w:r>
      <w:r w:rsidRPr="000477E0">
        <w:rPr>
          <w:vertAlign w:val="subscript"/>
        </w:rPr>
        <w:t>0-T</w:t>
      </w:r>
      <w:r w:rsidRPr="00E41063">
        <w:t xml:space="preserve"> respectively and relative to gelatin</w:t>
      </w:r>
      <w:r w:rsidR="000477E0">
        <w:t>e</w:t>
      </w:r>
      <w:r w:rsidRPr="00E41063">
        <w:t xml:space="preserve"> capsules </w:t>
      </w:r>
      <w:r w:rsidR="00104946">
        <w:t xml:space="preserve">for the </w:t>
      </w:r>
      <w:proofErr w:type="spellStart"/>
      <w:r w:rsidR="000477E0">
        <w:t>d</w:t>
      </w:r>
      <w:r w:rsidRPr="00E41063">
        <w:t>abrafenib</w:t>
      </w:r>
      <w:proofErr w:type="spellEnd"/>
      <w:r w:rsidR="00104946">
        <w:t>/</w:t>
      </w:r>
      <w:r w:rsidR="00104946" w:rsidRPr="00104946">
        <w:t xml:space="preserve"> </w:t>
      </w:r>
      <w:proofErr w:type="spellStart"/>
      <w:r w:rsidR="00104946">
        <w:t>t</w:t>
      </w:r>
      <w:r w:rsidR="00104946" w:rsidRPr="00E41063">
        <w:t>rametinib</w:t>
      </w:r>
      <w:proofErr w:type="spellEnd"/>
      <w:r w:rsidRPr="00E41063">
        <w:t xml:space="preserve"> combination. Various covariates were also analysed including </w:t>
      </w:r>
      <w:r w:rsidR="000477E0">
        <w:t>BW</w:t>
      </w:r>
      <w:r w:rsidR="00EF0F26">
        <w:t xml:space="preserve"> and </w:t>
      </w:r>
      <w:r w:rsidRPr="00E41063">
        <w:t xml:space="preserve">sex in relation to the various PK parameters and the magnitude of effect of these factors was unlikely to be clinically relevant. The effects of organ impairment was tested with mild hepatic or mild or moderate renal impairment having no clinically relevant effects on CL-F at less than 14% of </w:t>
      </w:r>
      <w:proofErr w:type="spellStart"/>
      <w:r w:rsidR="000477E0">
        <w:t>d</w:t>
      </w:r>
      <w:r w:rsidRPr="00E41063">
        <w:t>abrafenib</w:t>
      </w:r>
      <w:proofErr w:type="spellEnd"/>
      <w:r w:rsidRPr="00E41063">
        <w:t xml:space="preserve"> consistent wit</w:t>
      </w:r>
      <w:r w:rsidR="00533FB5">
        <w:t>h the results with monotherapy.</w:t>
      </w:r>
    </w:p>
    <w:p w:rsidR="000477E0" w:rsidRDefault="002F30A9" w:rsidP="00E41063">
      <w:r w:rsidRPr="00E41063">
        <w:t xml:space="preserve">The final PK parameters of </w:t>
      </w:r>
      <w:proofErr w:type="spellStart"/>
      <w:r w:rsidR="000477E0">
        <w:t>t</w:t>
      </w:r>
      <w:r w:rsidRPr="00E41063">
        <w:t>rametinib</w:t>
      </w:r>
      <w:proofErr w:type="spellEnd"/>
      <w:r w:rsidRPr="00E41063">
        <w:t xml:space="preserve"> are indicated in </w:t>
      </w:r>
      <w:r w:rsidR="00533FB5">
        <w:t>Table 58.</w:t>
      </w:r>
    </w:p>
    <w:p w:rsidR="000477E0" w:rsidRDefault="000477E0" w:rsidP="00DC620F">
      <w:pPr>
        <w:pStyle w:val="TableTitle"/>
      </w:pPr>
      <w:r>
        <w:lastRenderedPageBreak/>
        <w:t xml:space="preserve">Table 58: Parameter estimates </w:t>
      </w:r>
      <w:r w:rsidR="00DC620F">
        <w:t xml:space="preserve">of the final </w:t>
      </w:r>
      <w:proofErr w:type="spellStart"/>
      <w:r w:rsidR="00DC620F">
        <w:t>trametinib</w:t>
      </w:r>
      <w:proofErr w:type="spellEnd"/>
      <w:r w:rsidR="00DC620F">
        <w:t xml:space="preserve"> population pharmacokinetic model</w:t>
      </w:r>
    </w:p>
    <w:p w:rsidR="00D35170" w:rsidRDefault="00D35170" w:rsidP="00533FB5">
      <w:r>
        <w:rPr>
          <w:noProof/>
          <w:lang w:eastAsia="en-AU"/>
        </w:rPr>
        <w:drawing>
          <wp:inline distT="0" distB="0" distL="0" distR="0" wp14:anchorId="3C5E1635" wp14:editId="0086C6B3">
            <wp:extent cx="5276850" cy="4419600"/>
            <wp:effectExtent l="0" t="0" r="0" b="0"/>
            <wp:docPr id="122" name="Picture 122" descr="Table 58: Parameter estimates of the final trametinib population pharmacokinetic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276850" cy="4419600"/>
                    </a:xfrm>
                    <a:prstGeom prst="rect">
                      <a:avLst/>
                    </a:prstGeom>
                  </pic:spPr>
                </pic:pic>
              </a:graphicData>
            </a:graphic>
          </wp:inline>
        </w:drawing>
      </w:r>
    </w:p>
    <w:p w:rsidR="002F30A9" w:rsidRPr="00E41063" w:rsidRDefault="002F30A9" w:rsidP="00E41063">
      <w:r w:rsidRPr="00E41063">
        <w:t xml:space="preserve">The effect of co-component administration of </w:t>
      </w:r>
      <w:proofErr w:type="spellStart"/>
      <w:r w:rsidR="00DC620F">
        <w:t>d</w:t>
      </w:r>
      <w:r w:rsidRPr="00E41063">
        <w:t>abrafenib</w:t>
      </w:r>
      <w:proofErr w:type="spellEnd"/>
      <w:r w:rsidRPr="00E41063">
        <w:t xml:space="preserve"> resulted in a decrease in </w:t>
      </w:r>
      <w:proofErr w:type="spellStart"/>
      <w:r w:rsidR="00DC620F">
        <w:t>t</w:t>
      </w:r>
      <w:r w:rsidRPr="00E41063">
        <w:t>rametinib</w:t>
      </w:r>
      <w:proofErr w:type="spellEnd"/>
      <w:r w:rsidRPr="00E41063">
        <w:t xml:space="preserve"> oral bioavailability with a ratio of 0.842. </w:t>
      </w:r>
      <w:proofErr w:type="spellStart"/>
      <w:r w:rsidRPr="00E41063">
        <w:t>Trametinib</w:t>
      </w:r>
      <w:proofErr w:type="spellEnd"/>
      <w:r w:rsidRPr="00E41063">
        <w:t xml:space="preserve"> CL-F was estimated at 5.07 </w:t>
      </w:r>
      <w:r w:rsidR="00FA0408">
        <w:t>L</w:t>
      </w:r>
      <w:r w:rsidR="00DC620F">
        <w:t>/</w:t>
      </w:r>
      <w:proofErr w:type="spellStart"/>
      <w:r w:rsidR="00DC620F">
        <w:t>hr</w:t>
      </w:r>
      <w:proofErr w:type="spellEnd"/>
      <w:r w:rsidRPr="00E41063">
        <w:t xml:space="preserve"> and was dependent on gender and weight. The typical CL-F of </w:t>
      </w:r>
      <w:proofErr w:type="spellStart"/>
      <w:r w:rsidR="00DC620F">
        <w:t>t</w:t>
      </w:r>
      <w:r w:rsidRPr="00E41063">
        <w:t>rametinib</w:t>
      </w:r>
      <w:proofErr w:type="spellEnd"/>
      <w:r w:rsidRPr="00E41063">
        <w:t xml:space="preserve"> in male subjects was 25% higher than that observed in female subjects. The effect of </w:t>
      </w:r>
      <w:r w:rsidR="00DC620F">
        <w:t>BW</w:t>
      </w:r>
      <w:r w:rsidRPr="00E41063">
        <w:t xml:space="preserve"> at the minimum and maximum weight observed was in 16% of typical CL-F value. Nevertheless these differences do not seem to warrant consideration for dosage adjustment. The effects of organ impairment were tested with mild hepatic or mild or moderate renal impairment having no clinically relevant effects of </w:t>
      </w:r>
      <w:proofErr w:type="spellStart"/>
      <w:r w:rsidR="00DC620F">
        <w:t>t</w:t>
      </w:r>
      <w:r w:rsidRPr="00E41063">
        <w:t>rametinib</w:t>
      </w:r>
      <w:proofErr w:type="spellEnd"/>
      <w:r w:rsidRPr="00E41063">
        <w:t xml:space="preserve"> CL-F consistent</w:t>
      </w:r>
      <w:r w:rsidR="00533FB5">
        <w:t xml:space="preserve"> with results with monotherapy.</w:t>
      </w:r>
    </w:p>
    <w:p w:rsidR="002F30A9" w:rsidRPr="00E41063" w:rsidRDefault="002F30A9" w:rsidP="00EF0F26">
      <w:pPr>
        <w:pStyle w:val="Heading4"/>
      </w:pPr>
      <w:r w:rsidRPr="00E41063">
        <w:t xml:space="preserve">The effect of </w:t>
      </w:r>
      <w:proofErr w:type="spellStart"/>
      <w:r w:rsidR="00DC620F">
        <w:t>d</w:t>
      </w:r>
      <w:r w:rsidRPr="00E41063">
        <w:t>abrafenib</w:t>
      </w:r>
      <w:proofErr w:type="spellEnd"/>
      <w:r w:rsidRPr="00E41063">
        <w:t xml:space="preserve"> capsule shell (gelatin</w:t>
      </w:r>
      <w:r w:rsidR="00DC620F">
        <w:t xml:space="preserve">e </w:t>
      </w:r>
      <w:r w:rsidRPr="00E41063">
        <w:t>versus HPMC capsules)</w:t>
      </w:r>
    </w:p>
    <w:p w:rsidR="00EF0F26" w:rsidRDefault="002F30A9" w:rsidP="00E41063">
      <w:r w:rsidRPr="00E41063">
        <w:t xml:space="preserve">It is noted that the randomised </w:t>
      </w:r>
      <w:r w:rsidR="00DC620F">
        <w:t>P</w:t>
      </w:r>
      <w:r w:rsidRPr="00E41063">
        <w:t>hase II portion of the combination study</w:t>
      </w:r>
      <w:r w:rsidR="00DC620F">
        <w:t xml:space="preserve">, that is </w:t>
      </w:r>
      <w:r w:rsidRPr="00E41063">
        <w:t>Part C</w:t>
      </w:r>
      <w:r w:rsidR="00DC620F">
        <w:t>,</w:t>
      </w:r>
      <w:r w:rsidRPr="00E41063">
        <w:t xml:space="preserve"> was conducted primarily with gelatin</w:t>
      </w:r>
      <w:r w:rsidR="00DC620F">
        <w:t>e</w:t>
      </w:r>
      <w:r w:rsidRPr="00E41063">
        <w:t xml:space="preserve"> capsules while the commercial formulation will be the HPMC capsule shells. It is noted the administration of </w:t>
      </w:r>
      <w:proofErr w:type="spellStart"/>
      <w:r w:rsidR="00DC620F">
        <w:t>d</w:t>
      </w:r>
      <w:r w:rsidRPr="00E41063">
        <w:t>abrafenib</w:t>
      </w:r>
      <w:proofErr w:type="spellEnd"/>
      <w:r w:rsidRPr="00E41063">
        <w:t xml:space="preserve"> as HPMC capsules results in a higher </w:t>
      </w:r>
      <w:proofErr w:type="spellStart"/>
      <w:r w:rsidRPr="00E41063">
        <w:t>C</w:t>
      </w:r>
      <w:r w:rsidRPr="0027113A">
        <w:rPr>
          <w:vertAlign w:val="subscript"/>
        </w:rPr>
        <w:t>max</w:t>
      </w:r>
      <w:proofErr w:type="spellEnd"/>
      <w:r w:rsidRPr="00E41063">
        <w:t xml:space="preserve"> in AUC</w:t>
      </w:r>
      <w:r w:rsidR="0027113A">
        <w:t xml:space="preserve"> </w:t>
      </w:r>
      <w:r w:rsidR="00EF0F26" w:rsidRPr="00EF0F26">
        <w:rPr>
          <w:vertAlign w:val="subscript"/>
        </w:rPr>
        <w:t>0-∞</w:t>
      </w:r>
      <w:r w:rsidRPr="00E41063">
        <w:t xml:space="preserve"> following single dose with a </w:t>
      </w:r>
      <w:r w:rsidR="00FA0408">
        <w:t>geometric least squares (</w:t>
      </w:r>
      <w:r w:rsidRPr="00E41063">
        <w:t>GLS</w:t>
      </w:r>
      <w:r w:rsidR="00FA0408">
        <w:t>)</w:t>
      </w:r>
      <w:r w:rsidRPr="00E41063">
        <w:t xml:space="preserve"> mean ratio of 2.02 and 1.80 respectively. Exposure to </w:t>
      </w:r>
      <w:proofErr w:type="spellStart"/>
      <w:r w:rsidR="00EF0F26">
        <w:t>d</w:t>
      </w:r>
      <w:r w:rsidRPr="00E41063">
        <w:t>abrafenib</w:t>
      </w:r>
      <w:proofErr w:type="spellEnd"/>
      <w:r w:rsidRPr="00E41063">
        <w:t xml:space="preserve"> decreases at the peak dosing as </w:t>
      </w:r>
      <w:proofErr w:type="spellStart"/>
      <w:r w:rsidR="00EF0F26">
        <w:t>d</w:t>
      </w:r>
      <w:r w:rsidRPr="00E41063">
        <w:t>abrafenib</w:t>
      </w:r>
      <w:proofErr w:type="spellEnd"/>
      <w:r w:rsidRPr="00E41063">
        <w:t xml:space="preserve"> induces its own metabolism. The difference between HPMC and gelatin</w:t>
      </w:r>
      <w:r w:rsidR="00EF0F26">
        <w:t>e</w:t>
      </w:r>
      <w:r w:rsidRPr="00E41063">
        <w:t xml:space="preserve"> capsules after repeat dosing was evaluated in the </w:t>
      </w:r>
      <w:proofErr w:type="spellStart"/>
      <w:r w:rsidR="00EF0F26">
        <w:t>Pop</w:t>
      </w:r>
      <w:r w:rsidRPr="00E41063">
        <w:t>PK</w:t>
      </w:r>
      <w:proofErr w:type="spellEnd"/>
      <w:r w:rsidRPr="00E41063">
        <w:t xml:space="preserve"> analysis with HPMC to gelatin</w:t>
      </w:r>
      <w:r w:rsidR="00EF0F26">
        <w:t>e</w:t>
      </w:r>
      <w:r w:rsidRPr="00E41063">
        <w:t xml:space="preserve"> ratio of 1.66 for </w:t>
      </w:r>
      <w:proofErr w:type="spellStart"/>
      <w:r w:rsidRPr="00E41063">
        <w:t>C</w:t>
      </w:r>
      <w:r w:rsidRPr="00EF0F26">
        <w:rPr>
          <w:vertAlign w:val="subscript"/>
        </w:rPr>
        <w:t>max</w:t>
      </w:r>
      <w:proofErr w:type="spellEnd"/>
      <w:r w:rsidRPr="00E41063">
        <w:t xml:space="preserve"> and 1.42 for AUC</w:t>
      </w:r>
      <w:r w:rsidRPr="00EF0F26">
        <w:rPr>
          <w:vertAlign w:val="subscript"/>
        </w:rPr>
        <w:t>0-T</w:t>
      </w:r>
      <w:r w:rsidRPr="00E41063">
        <w:t xml:space="preserve">. Earlier studies of capsule shell evaluated in the </w:t>
      </w:r>
      <w:proofErr w:type="spellStart"/>
      <w:r w:rsidR="00EF0F26">
        <w:t>d</w:t>
      </w:r>
      <w:r w:rsidRPr="00E41063">
        <w:t>abrafenib</w:t>
      </w:r>
      <w:proofErr w:type="spellEnd"/>
      <w:r w:rsidRPr="00E41063">
        <w:t xml:space="preserve"> monotherapy submission suggests that the efficacy and safety profile of </w:t>
      </w:r>
      <w:proofErr w:type="spellStart"/>
      <w:r w:rsidR="00EF0F26">
        <w:t>d</w:t>
      </w:r>
      <w:r w:rsidRPr="00E41063">
        <w:t>abrafenib</w:t>
      </w:r>
      <w:proofErr w:type="spellEnd"/>
      <w:r w:rsidRPr="00E41063">
        <w:t xml:space="preserve"> remains consistent regardless of the HPMC or gelatin</w:t>
      </w:r>
      <w:r w:rsidR="00EF0F26">
        <w:t>e</w:t>
      </w:r>
      <w:r w:rsidRPr="00E41063">
        <w:t xml:space="preserve"> capsule as indicated in </w:t>
      </w:r>
      <w:r w:rsidR="00EF0F26">
        <w:t>Table 59.</w:t>
      </w:r>
    </w:p>
    <w:p w:rsidR="002F30A9" w:rsidRPr="00E41063" w:rsidRDefault="002F30A9" w:rsidP="00EF0F26">
      <w:pPr>
        <w:pStyle w:val="Heading3"/>
      </w:pPr>
      <w:bookmarkStart w:id="24" w:name="_Toc393785676"/>
      <w:r w:rsidRPr="00E41063">
        <w:lastRenderedPageBreak/>
        <w:t>D</w:t>
      </w:r>
      <w:r w:rsidR="00EF0F26">
        <w:t>ose selection</w:t>
      </w:r>
      <w:bookmarkEnd w:id="24"/>
    </w:p>
    <w:p w:rsidR="002F30A9" w:rsidRPr="00E41063" w:rsidRDefault="002F30A9" w:rsidP="00E41063">
      <w:proofErr w:type="spellStart"/>
      <w:r w:rsidRPr="00E41063">
        <w:t>Dabrafenib</w:t>
      </w:r>
      <w:proofErr w:type="spellEnd"/>
      <w:r w:rsidRPr="00E41063">
        <w:t xml:space="preserve"> 150</w:t>
      </w:r>
      <w:r w:rsidR="00EF0F26">
        <w:t xml:space="preserve"> </w:t>
      </w:r>
      <w:r w:rsidRPr="00E41063">
        <w:t xml:space="preserve">mg </w:t>
      </w:r>
      <w:r w:rsidR="00EF0F26">
        <w:t>BID</w:t>
      </w:r>
      <w:r w:rsidRPr="00E41063">
        <w:t xml:space="preserve"> and </w:t>
      </w:r>
      <w:proofErr w:type="spellStart"/>
      <w:r w:rsidR="00EF0F26">
        <w:t>t</w:t>
      </w:r>
      <w:r w:rsidRPr="00E41063">
        <w:t>rametinib</w:t>
      </w:r>
      <w:proofErr w:type="spellEnd"/>
      <w:r w:rsidRPr="00E41063">
        <w:t xml:space="preserve"> 2</w:t>
      </w:r>
      <w:r w:rsidR="00EF0F26">
        <w:t xml:space="preserve"> </w:t>
      </w:r>
      <w:r w:rsidRPr="00E41063">
        <w:t xml:space="preserve">mg </w:t>
      </w:r>
      <w:r w:rsidR="007026C0">
        <w:t>QD</w:t>
      </w:r>
      <w:r w:rsidRPr="00E41063">
        <w:t xml:space="preserve"> are recommended monotherapy dosing regimens for the treatment of patients with </w:t>
      </w:r>
      <w:proofErr w:type="spellStart"/>
      <w:r w:rsidRPr="00E41063">
        <w:t>unresectable</w:t>
      </w:r>
      <w:proofErr w:type="spellEnd"/>
      <w:r w:rsidRPr="00E41063">
        <w:t xml:space="preserve"> metastatic melanoma with BRAFV600 mutation. The relationship between exposure and response has been evaluated as indicated above. </w:t>
      </w:r>
      <w:proofErr w:type="spellStart"/>
      <w:r w:rsidRPr="00E41063">
        <w:t>Dabrafenib</w:t>
      </w:r>
      <w:proofErr w:type="spellEnd"/>
      <w:r w:rsidRPr="00E41063">
        <w:t xml:space="preserve"> and </w:t>
      </w:r>
      <w:proofErr w:type="spellStart"/>
      <w:r w:rsidR="00EF0F26">
        <w:t>t</w:t>
      </w:r>
      <w:r w:rsidRPr="00E41063">
        <w:t>rametinib</w:t>
      </w:r>
      <w:proofErr w:type="spellEnd"/>
      <w:r w:rsidRPr="00E41063">
        <w:t xml:space="preserve"> administered as full monotherapy doses in Part B of the study were well tolerated as will be discussed below and have been subsequent</w:t>
      </w:r>
      <w:r w:rsidR="00533FB5">
        <w:t>ly used in Part C of the study.</w:t>
      </w:r>
    </w:p>
    <w:p w:rsidR="002F30A9" w:rsidRPr="00E41063" w:rsidRDefault="002F30A9" w:rsidP="00EF0F26">
      <w:pPr>
        <w:pStyle w:val="Heading3"/>
      </w:pPr>
      <w:bookmarkStart w:id="25" w:name="_Toc393785677"/>
      <w:r w:rsidRPr="00E41063">
        <w:t>C</w:t>
      </w:r>
      <w:r w:rsidR="00EF0F26">
        <w:t>linical efficacy</w:t>
      </w:r>
      <w:bookmarkEnd w:id="25"/>
    </w:p>
    <w:p w:rsidR="00EF0F26" w:rsidRDefault="002F30A9" w:rsidP="00E41063">
      <w:r w:rsidRPr="00E41063">
        <w:t xml:space="preserve">The </w:t>
      </w:r>
      <w:r w:rsidR="00EF0F26">
        <w:t>P</w:t>
      </w:r>
      <w:r w:rsidRPr="00E41063">
        <w:t xml:space="preserve">hase I/II </w:t>
      </w:r>
      <w:r w:rsidR="00EF0F26">
        <w:t>S</w:t>
      </w:r>
      <w:r w:rsidRPr="00E41063">
        <w:t xml:space="preserve">tudy </w:t>
      </w:r>
      <w:r w:rsidR="00B61BB5">
        <w:t>BRF</w:t>
      </w:r>
      <w:r w:rsidRPr="00E41063">
        <w:t xml:space="preserve">113220 </w:t>
      </w:r>
      <w:proofErr w:type="gramStart"/>
      <w:r w:rsidR="00EF0F26" w:rsidRPr="00E41063">
        <w:t>represent</w:t>
      </w:r>
      <w:r w:rsidR="00EF0F26">
        <w:t>s</w:t>
      </w:r>
      <w:proofErr w:type="gramEnd"/>
      <w:r w:rsidRPr="00E41063">
        <w:t xml:space="preserve"> the evidence submitted for consideration of efficacy in relation to the </w:t>
      </w:r>
      <w:proofErr w:type="spellStart"/>
      <w:r w:rsidR="00104946">
        <w:t>d</w:t>
      </w:r>
      <w:r w:rsidR="00104946" w:rsidRPr="00E41063">
        <w:t>abrafenib</w:t>
      </w:r>
      <w:proofErr w:type="spellEnd"/>
      <w:r w:rsidR="00104946">
        <w:t>/</w:t>
      </w:r>
      <w:r w:rsidR="00104946" w:rsidRPr="00104946">
        <w:t xml:space="preserve"> </w:t>
      </w:r>
      <w:proofErr w:type="spellStart"/>
      <w:r w:rsidR="00104946">
        <w:t>t</w:t>
      </w:r>
      <w:r w:rsidR="00104946" w:rsidRPr="00E41063">
        <w:t>rametinib</w:t>
      </w:r>
      <w:proofErr w:type="spellEnd"/>
      <w:r w:rsidR="00104946" w:rsidRPr="00E41063">
        <w:t xml:space="preserve"> </w:t>
      </w:r>
      <w:r w:rsidRPr="00E41063">
        <w:t xml:space="preserve">combination. Part C represents the pivotal component in which data from a randomised </w:t>
      </w:r>
      <w:r w:rsidR="00EF0F26">
        <w:t>P</w:t>
      </w:r>
      <w:r w:rsidRPr="00E41063">
        <w:t xml:space="preserve">hase II three arm open label study evaluated the safety and efficacy of a </w:t>
      </w:r>
      <w:proofErr w:type="spellStart"/>
      <w:r w:rsidR="00104946">
        <w:t>d</w:t>
      </w:r>
      <w:r w:rsidR="00104946" w:rsidRPr="00E41063">
        <w:t>abrafenib</w:t>
      </w:r>
      <w:proofErr w:type="spellEnd"/>
      <w:r w:rsidR="00104946">
        <w:t>/</w:t>
      </w:r>
      <w:proofErr w:type="spellStart"/>
      <w:r w:rsidR="00104946">
        <w:t>t</w:t>
      </w:r>
      <w:r w:rsidR="00104946" w:rsidRPr="00E41063">
        <w:t>rametinib</w:t>
      </w:r>
      <w:proofErr w:type="spellEnd"/>
      <w:r w:rsidR="00104946" w:rsidRPr="00E41063">
        <w:t xml:space="preserve"> </w:t>
      </w:r>
      <w:r w:rsidRPr="00E41063">
        <w:t xml:space="preserve">combination </w:t>
      </w:r>
      <w:r w:rsidR="00104946">
        <w:t>th</w:t>
      </w:r>
      <w:r w:rsidRPr="00E41063">
        <w:t xml:space="preserve">erapy with comparison to </w:t>
      </w:r>
      <w:proofErr w:type="spellStart"/>
      <w:r w:rsidR="00EF0F26">
        <w:t>d</w:t>
      </w:r>
      <w:r w:rsidRPr="00E41063">
        <w:t>abrafenib</w:t>
      </w:r>
      <w:proofErr w:type="spellEnd"/>
      <w:r w:rsidRPr="00E41063">
        <w:t xml:space="preserve"> monotherapy. This phase of the study enrolled 162 BRAF inhibitor </w:t>
      </w:r>
      <w:r w:rsidR="00104946">
        <w:t xml:space="preserve">naïve </w:t>
      </w:r>
      <w:r w:rsidRPr="00E41063">
        <w:t xml:space="preserve">patients who were randomised according to 54 patients of </w:t>
      </w:r>
      <w:proofErr w:type="spellStart"/>
      <w:r w:rsidR="00EF0F26">
        <w:t>d</w:t>
      </w:r>
      <w:r w:rsidRPr="00E41063">
        <w:t>abrafenib</w:t>
      </w:r>
      <w:proofErr w:type="spellEnd"/>
      <w:r w:rsidRPr="00E41063">
        <w:t xml:space="preserve"> 150</w:t>
      </w:r>
      <w:r w:rsidR="00EF0F26">
        <w:t xml:space="preserve"> </w:t>
      </w:r>
      <w:r w:rsidRPr="00E41063">
        <w:t xml:space="preserve">mg </w:t>
      </w:r>
      <w:proofErr w:type="spellStart"/>
      <w:r w:rsidRPr="00E41063">
        <w:t>bd</w:t>
      </w:r>
      <w:proofErr w:type="spellEnd"/>
      <w:r w:rsidRPr="00E41063">
        <w:t xml:space="preserve"> plus </w:t>
      </w:r>
      <w:proofErr w:type="spellStart"/>
      <w:r w:rsidR="00EF0F26">
        <w:t>t</w:t>
      </w:r>
      <w:r w:rsidRPr="00E41063">
        <w:t>rametinib</w:t>
      </w:r>
      <w:proofErr w:type="spellEnd"/>
      <w:r w:rsidRPr="00E41063">
        <w:t xml:space="preserve"> 2</w:t>
      </w:r>
      <w:r w:rsidR="00EF0F26">
        <w:t xml:space="preserve"> </w:t>
      </w:r>
      <w:r w:rsidRPr="00E41063">
        <w:t xml:space="preserve">mg, 54 patients to </w:t>
      </w:r>
      <w:proofErr w:type="spellStart"/>
      <w:r w:rsidR="00EF0F26">
        <w:t>d</w:t>
      </w:r>
      <w:r w:rsidRPr="00E41063">
        <w:t>abrafenib</w:t>
      </w:r>
      <w:proofErr w:type="spellEnd"/>
      <w:r w:rsidRPr="00E41063">
        <w:t xml:space="preserve"> 150</w:t>
      </w:r>
      <w:r w:rsidR="00EF0F26">
        <w:t xml:space="preserve"> </w:t>
      </w:r>
      <w:r w:rsidRPr="00E41063">
        <w:t xml:space="preserve">mg </w:t>
      </w:r>
      <w:proofErr w:type="spellStart"/>
      <w:r w:rsidRPr="00E41063">
        <w:t>bd</w:t>
      </w:r>
      <w:proofErr w:type="spellEnd"/>
      <w:r w:rsidRPr="00E41063">
        <w:t xml:space="preserve"> plus </w:t>
      </w:r>
      <w:proofErr w:type="spellStart"/>
      <w:r w:rsidR="00EF0F26">
        <w:t>t</w:t>
      </w:r>
      <w:r w:rsidRPr="00E41063">
        <w:t>rametinib</w:t>
      </w:r>
      <w:proofErr w:type="spellEnd"/>
      <w:r w:rsidRPr="00E41063">
        <w:t xml:space="preserve"> 1</w:t>
      </w:r>
      <w:r w:rsidR="00EF0F26">
        <w:t xml:space="preserve"> </w:t>
      </w:r>
      <w:r w:rsidRPr="00E41063">
        <w:t xml:space="preserve">mg and 54 patients to </w:t>
      </w:r>
      <w:proofErr w:type="spellStart"/>
      <w:r w:rsidR="00EF0F26">
        <w:t>d</w:t>
      </w:r>
      <w:r w:rsidRPr="00E41063">
        <w:t>abrafenib</w:t>
      </w:r>
      <w:proofErr w:type="spellEnd"/>
      <w:r w:rsidRPr="00E41063">
        <w:t xml:space="preserve"> monotherapy at 150</w:t>
      </w:r>
      <w:r w:rsidR="00EF0F26">
        <w:t xml:space="preserve"> </w:t>
      </w:r>
      <w:r w:rsidRPr="00E41063">
        <w:t xml:space="preserve">mg </w:t>
      </w:r>
      <w:proofErr w:type="spellStart"/>
      <w:r w:rsidRPr="00E41063">
        <w:t>bd</w:t>
      </w:r>
      <w:proofErr w:type="spellEnd"/>
      <w:r w:rsidRPr="00E41063">
        <w:t xml:space="preserve"> alone.</w:t>
      </w:r>
    </w:p>
    <w:p w:rsidR="00070BB8" w:rsidRDefault="002F30A9" w:rsidP="00E41063">
      <w:r w:rsidRPr="00E41063">
        <w:t xml:space="preserve">Supportive data also came from Part B of the study which is a dose escalation and safety/efficacy expansion phase and Part D in which the HPMC capsules were evaluated and this is outlined in </w:t>
      </w:r>
      <w:r w:rsidR="00533FB5">
        <w:t>Table 59.</w:t>
      </w:r>
    </w:p>
    <w:p w:rsidR="00070BB8" w:rsidRDefault="00070BB8" w:rsidP="00070BB8">
      <w:pPr>
        <w:pStyle w:val="TableTitle"/>
      </w:pPr>
      <w:r>
        <w:t xml:space="preserve">Table 59: Overview of studies evaluating the efficacy of combination </w:t>
      </w:r>
      <w:proofErr w:type="spellStart"/>
      <w:r>
        <w:t>dabrafenib</w:t>
      </w:r>
      <w:proofErr w:type="spellEnd"/>
      <w:r>
        <w:t xml:space="preserve"> and </w:t>
      </w:r>
      <w:proofErr w:type="spellStart"/>
      <w:r>
        <w:t>trametinib</w:t>
      </w:r>
      <w:proofErr w:type="spellEnd"/>
      <w:r>
        <w:t xml:space="preserve"> in </w:t>
      </w:r>
      <w:proofErr w:type="spellStart"/>
      <w:r>
        <w:t>unresectable</w:t>
      </w:r>
      <w:proofErr w:type="spellEnd"/>
      <w:r>
        <w:t xml:space="preserve"> and/or metastatic BRAF V600 mutation-positive melanoma</w:t>
      </w:r>
    </w:p>
    <w:p w:rsidR="00070BB8" w:rsidRPr="00070BB8" w:rsidRDefault="00070BB8" w:rsidP="00533FB5">
      <w:pPr>
        <w:rPr>
          <w:lang w:val="en-US"/>
        </w:rPr>
      </w:pPr>
      <w:r w:rsidRPr="00070BB8">
        <w:rPr>
          <w:noProof/>
          <w:lang w:eastAsia="en-AU"/>
        </w:rPr>
        <w:drawing>
          <wp:inline distT="0" distB="0" distL="0" distR="0" wp14:anchorId="5A227F8F" wp14:editId="78847E91">
            <wp:extent cx="5270500" cy="4384711"/>
            <wp:effectExtent l="0" t="0" r="0" b="0"/>
            <wp:docPr id="78" name="Picture 17" descr="Table 59: Overview of studies evaluating the efficacy of combination dabrafenib and trametinib in unresectable and/or metastatic BRAF V600 mutation-positive melan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270500" cy="4384711"/>
                    </a:xfrm>
                    <a:prstGeom prst="rect">
                      <a:avLst/>
                    </a:prstGeom>
                    <a:noFill/>
                    <a:ln>
                      <a:noFill/>
                    </a:ln>
                  </pic:spPr>
                </pic:pic>
              </a:graphicData>
            </a:graphic>
          </wp:inline>
        </w:drawing>
      </w:r>
    </w:p>
    <w:p w:rsidR="002F30A9" w:rsidRPr="00E41063" w:rsidRDefault="002F30A9" w:rsidP="00E41063">
      <w:r w:rsidRPr="00E41063">
        <w:lastRenderedPageBreak/>
        <w:t xml:space="preserve">Additional data was also provided from the Part C patients who crossed over from </w:t>
      </w:r>
      <w:proofErr w:type="spellStart"/>
      <w:r w:rsidR="00070BB8">
        <w:t>d</w:t>
      </w:r>
      <w:r w:rsidRPr="00E41063">
        <w:t>abrafenib</w:t>
      </w:r>
      <w:proofErr w:type="spellEnd"/>
      <w:r w:rsidRPr="00E41063">
        <w:t xml:space="preserve"> mono</w:t>
      </w:r>
      <w:r w:rsidR="00533FB5">
        <w:t>therapy to combination therapy.</w:t>
      </w:r>
    </w:p>
    <w:p w:rsidR="002F30A9" w:rsidRPr="00E41063" w:rsidRDefault="002F30A9" w:rsidP="00E41063">
      <w:r w:rsidRPr="00E41063">
        <w:t>Part B of the study enrolled patients</w:t>
      </w:r>
      <w:r w:rsidR="00070BB8">
        <w:t xml:space="preserve"> in escalating dose cohorts of </w:t>
      </w:r>
      <w:proofErr w:type="spellStart"/>
      <w:r w:rsidR="00070BB8">
        <w:t>d</w:t>
      </w:r>
      <w:r w:rsidRPr="00E41063">
        <w:t>abrafenib</w:t>
      </w:r>
      <w:proofErr w:type="spellEnd"/>
      <w:r w:rsidRPr="00E41063">
        <w:t xml:space="preserve"> and </w:t>
      </w:r>
      <w:proofErr w:type="spellStart"/>
      <w:r w:rsidR="00070BB8">
        <w:t>t</w:t>
      </w:r>
      <w:r w:rsidRPr="00E41063">
        <w:t>rametinib</w:t>
      </w:r>
      <w:proofErr w:type="spellEnd"/>
      <w:r w:rsidRPr="00E41063">
        <w:t xml:space="preserve"> in a 3 </w:t>
      </w:r>
      <w:r w:rsidR="00070BB8">
        <w:t>plus</w:t>
      </w:r>
      <w:r w:rsidRPr="00E41063">
        <w:t xml:space="preserve"> 3 design. The highest </w:t>
      </w:r>
      <w:r w:rsidR="00070BB8">
        <w:t>three</w:t>
      </w:r>
      <w:r w:rsidRPr="00E41063">
        <w:t xml:space="preserve"> cohorts</w:t>
      </w:r>
      <w:r w:rsidR="00070BB8">
        <w:t xml:space="preserve">, which are </w:t>
      </w:r>
      <w:r w:rsidRPr="00E41063">
        <w:t>150-1, 150-1.5 and 150-2 were expanded to a maximum of 25 subjects. Upon completion of dose escalation two additional efficacy expansion cohorts were opened with the relevant one being patients with BRAFV600 mutation positive melanoma who had experienced disease progression following prior treatment with a</w:t>
      </w:r>
      <w:r w:rsidR="00533FB5">
        <w:t xml:space="preserve"> small molecule BRAF inhibitor.</w:t>
      </w:r>
    </w:p>
    <w:p w:rsidR="002F30A9" w:rsidRPr="00E41063" w:rsidRDefault="002F30A9" w:rsidP="00E41063">
      <w:r w:rsidRPr="00E41063">
        <w:t xml:space="preserve">Part C was a </w:t>
      </w:r>
      <w:r w:rsidR="00070BB8">
        <w:t>P</w:t>
      </w:r>
      <w:r w:rsidRPr="00E41063">
        <w:t xml:space="preserve">hase II randomised </w:t>
      </w:r>
      <w:r w:rsidR="00070BB8">
        <w:t>three</w:t>
      </w:r>
      <w:r w:rsidRPr="00E41063">
        <w:t xml:space="preserve"> arm open label evaluation of safety </w:t>
      </w:r>
      <w:r w:rsidR="00070BB8">
        <w:t xml:space="preserve">and </w:t>
      </w:r>
      <w:r w:rsidRPr="00E41063">
        <w:t xml:space="preserve">efficacy of combination therapy with </w:t>
      </w:r>
      <w:proofErr w:type="spellStart"/>
      <w:r w:rsidR="00070BB8">
        <w:t>d</w:t>
      </w:r>
      <w:r w:rsidRPr="00E41063">
        <w:t>abrafenib</w:t>
      </w:r>
      <w:proofErr w:type="spellEnd"/>
      <w:r w:rsidRPr="00E41063">
        <w:t xml:space="preserve"> 150</w:t>
      </w:r>
      <w:r w:rsidR="00070BB8">
        <w:t xml:space="preserve"> </w:t>
      </w:r>
      <w:r w:rsidRPr="00E41063">
        <w:t xml:space="preserve">mg </w:t>
      </w:r>
      <w:proofErr w:type="spellStart"/>
      <w:r w:rsidRPr="00E41063">
        <w:t>bd</w:t>
      </w:r>
      <w:proofErr w:type="spellEnd"/>
      <w:r w:rsidRPr="00E41063">
        <w:t xml:space="preserve"> and two different doses of </w:t>
      </w:r>
      <w:proofErr w:type="spellStart"/>
      <w:r w:rsidR="00070BB8">
        <w:t>t</w:t>
      </w:r>
      <w:r w:rsidRPr="00E41063">
        <w:t>rametinib</w:t>
      </w:r>
      <w:proofErr w:type="spellEnd"/>
      <w:r w:rsidRPr="00E41063">
        <w:t xml:space="preserve"> 1</w:t>
      </w:r>
      <w:r w:rsidR="00070BB8">
        <w:t xml:space="preserve"> </w:t>
      </w:r>
      <w:r w:rsidRPr="00E41063">
        <w:t xml:space="preserve">mg </w:t>
      </w:r>
      <w:r w:rsidR="007026C0">
        <w:t>QD</w:t>
      </w:r>
      <w:r w:rsidRPr="00E41063">
        <w:t xml:space="preserve"> and 2</w:t>
      </w:r>
      <w:r w:rsidR="00070BB8">
        <w:t xml:space="preserve"> </w:t>
      </w:r>
      <w:r w:rsidRPr="00E41063">
        <w:t xml:space="preserve">mg </w:t>
      </w:r>
      <w:r w:rsidR="007026C0">
        <w:t>QD</w:t>
      </w:r>
      <w:r w:rsidRPr="00E41063">
        <w:t xml:space="preserve"> compared with </w:t>
      </w:r>
      <w:proofErr w:type="spellStart"/>
      <w:r w:rsidR="00070BB8">
        <w:t>d</w:t>
      </w:r>
      <w:r w:rsidRPr="00E41063">
        <w:t>abrafenib</w:t>
      </w:r>
      <w:proofErr w:type="spellEnd"/>
      <w:r w:rsidRPr="00E41063">
        <w:t xml:space="preserve"> monotherapy in patients with advanced BRAFV600 mutation</w:t>
      </w:r>
      <w:r w:rsidR="00070BB8">
        <w:t>-</w:t>
      </w:r>
      <w:r w:rsidRPr="00E41063">
        <w:t xml:space="preserve">positive melanoma who are BRAF V600 </w:t>
      </w:r>
      <w:r w:rsidR="007026C0">
        <w:t>naïve.</w:t>
      </w:r>
      <w:r w:rsidRPr="00E41063">
        <w:t xml:space="preserve"> Randomisation was to </w:t>
      </w:r>
      <w:r w:rsidR="00070BB8">
        <w:t>three</w:t>
      </w:r>
      <w:r w:rsidRPr="00E41063">
        <w:t xml:space="preserve"> arms according to that described above. Patients who had documented disease progression according to RECIST criteria on the </w:t>
      </w:r>
      <w:proofErr w:type="spellStart"/>
      <w:r w:rsidR="00070BB8">
        <w:t>d</w:t>
      </w:r>
      <w:r w:rsidRPr="00E41063">
        <w:t>abrafenib</w:t>
      </w:r>
      <w:proofErr w:type="spellEnd"/>
      <w:r w:rsidRPr="00E41063">
        <w:t xml:space="preserve"> monotherapy arm had the opportunity to cross over to the </w:t>
      </w:r>
      <w:proofErr w:type="spellStart"/>
      <w:r w:rsidR="00070BB8">
        <w:t>d</w:t>
      </w:r>
      <w:r w:rsidRPr="00E41063">
        <w:t>abraf</w:t>
      </w:r>
      <w:r w:rsidR="00533FB5">
        <w:t>enib</w:t>
      </w:r>
      <w:proofErr w:type="spellEnd"/>
      <w:r w:rsidR="00533FB5">
        <w:t xml:space="preserve"> 150-2 combination therapy.</w:t>
      </w:r>
    </w:p>
    <w:p w:rsidR="002F30A9" w:rsidRPr="00E41063" w:rsidRDefault="002F30A9" w:rsidP="00E41063">
      <w:r w:rsidRPr="00E41063">
        <w:t>Three primary efficacy end points were specified</w:t>
      </w:r>
      <w:r w:rsidR="00070BB8">
        <w:t xml:space="preserve">, </w:t>
      </w:r>
      <w:r w:rsidRPr="00E41063">
        <w:t>name</w:t>
      </w:r>
      <w:r w:rsidR="00070BB8">
        <w:t>ly,</w:t>
      </w:r>
      <w:r w:rsidRPr="00E41063">
        <w:t xml:space="preserve"> </w:t>
      </w:r>
      <w:r w:rsidR="00070BB8">
        <w:t>PFS</w:t>
      </w:r>
      <w:r w:rsidRPr="00E41063">
        <w:t xml:space="preserve">, </w:t>
      </w:r>
      <w:r w:rsidR="00070BB8">
        <w:t xml:space="preserve">ORR </w:t>
      </w:r>
      <w:r w:rsidRPr="00E41063">
        <w:t xml:space="preserve">and duration of response with </w:t>
      </w:r>
      <w:r w:rsidR="00FA0408">
        <w:t>OS</w:t>
      </w:r>
      <w:r w:rsidRPr="00E41063">
        <w:t xml:space="preserve"> identified as a secondary end point. Disease assessments were conducted every </w:t>
      </w:r>
      <w:r w:rsidR="00070BB8">
        <w:t>eight</w:t>
      </w:r>
      <w:r w:rsidRPr="00E41063">
        <w:t xml:space="preserve"> weeks. Patients who cont</w:t>
      </w:r>
      <w:r w:rsidR="00533FB5">
        <w:t>inued were followed till death.</w:t>
      </w:r>
    </w:p>
    <w:p w:rsidR="002F30A9" w:rsidRPr="00E41063" w:rsidRDefault="002F30A9" w:rsidP="00E41063">
      <w:r w:rsidRPr="00E41063">
        <w:t xml:space="preserve">It is to be noted that Part C was initially designed as a non-randomised expansion cohort based on dose identified in Part B with planned </w:t>
      </w:r>
      <w:r w:rsidR="00070BB8" w:rsidRPr="00E41063">
        <w:t>enrolment</w:t>
      </w:r>
      <w:r w:rsidRPr="00E41063">
        <w:t xml:space="preserve"> of approximately 20 patients per dose cohort. The protocol was amended prior to the initiation of Part C to a randomi</w:t>
      </w:r>
      <w:r w:rsidR="00070BB8">
        <w:t>s</w:t>
      </w:r>
      <w:r w:rsidRPr="00E41063">
        <w:t xml:space="preserve">ation of </w:t>
      </w:r>
      <w:proofErr w:type="spellStart"/>
      <w:r w:rsidR="00070BB8">
        <w:t>d</w:t>
      </w:r>
      <w:r w:rsidRPr="00E41063">
        <w:t>abrafenib</w:t>
      </w:r>
      <w:proofErr w:type="spellEnd"/>
      <w:r w:rsidRPr="00E41063">
        <w:t xml:space="preserve"> monotherapy arm. An initial 20 patients per arm were planned but </w:t>
      </w:r>
      <w:r w:rsidR="00A83D89">
        <w:t xml:space="preserve">this </w:t>
      </w:r>
      <w:r w:rsidRPr="00E41063">
        <w:t>was subsequently increased to 50 patients per arm. A blind and independent central review committee was also introduced. Several sensitivity analyses were also pre</w:t>
      </w:r>
      <w:r w:rsidR="00A83D89">
        <w:t>-</w:t>
      </w:r>
      <w:r w:rsidR="00533FB5">
        <w:t>specified.</w:t>
      </w:r>
    </w:p>
    <w:p w:rsidR="002F30A9" w:rsidRPr="00E41063" w:rsidRDefault="002F30A9" w:rsidP="00E41063">
      <w:r w:rsidRPr="00E41063">
        <w:t>It is to be noted that Part D of the study involving the HPMC capsule formulation was undertaken because of the prior use of gelatin</w:t>
      </w:r>
      <w:r w:rsidR="00A83D89">
        <w:t>e</w:t>
      </w:r>
      <w:r w:rsidRPr="00E41063">
        <w:t xml:space="preserve"> capsules for Part B and Part C of the study as appropriate to evaluate the PK and safety profiles of the combination utili</w:t>
      </w:r>
      <w:r w:rsidR="00A83D89">
        <w:t>s</w:t>
      </w:r>
      <w:r w:rsidRPr="00E41063">
        <w:t xml:space="preserve">ing the HPMC capsule. The PK data has already been presented above. The safety data will be presented subsequently. </w:t>
      </w:r>
    </w:p>
    <w:p w:rsidR="002F30A9" w:rsidRPr="00015900" w:rsidRDefault="002F30A9" w:rsidP="00A83D89">
      <w:pPr>
        <w:pStyle w:val="Heading4"/>
      </w:pPr>
      <w:r w:rsidRPr="00015900">
        <w:t>Results</w:t>
      </w:r>
    </w:p>
    <w:p w:rsidR="00A83D89" w:rsidRDefault="002F30A9" w:rsidP="00A83D89">
      <w:r w:rsidRPr="00A83D89">
        <w:t xml:space="preserve">Part C of the study enrolled a total of 162 patients with 54 patients randomised to each arm as indicated in </w:t>
      </w:r>
      <w:r w:rsidR="00A83D89">
        <w:t>Table 60.</w:t>
      </w:r>
    </w:p>
    <w:p w:rsidR="00533FB5" w:rsidRDefault="00A83D89" w:rsidP="00A83D89">
      <w:pPr>
        <w:pStyle w:val="TableTitle"/>
      </w:pPr>
      <w:r>
        <w:lastRenderedPageBreak/>
        <w:t>Table 60: Subject disposition and reasons for study withdrawal (BRF113220 Part C, ITT population)</w:t>
      </w:r>
    </w:p>
    <w:p w:rsidR="00A83D89" w:rsidRPr="00A83D89" w:rsidRDefault="00A83D89" w:rsidP="00533FB5">
      <w:pPr>
        <w:rPr>
          <w:lang w:val="en-US"/>
        </w:rPr>
      </w:pPr>
      <w:r w:rsidRPr="00A83D89">
        <w:rPr>
          <w:noProof/>
          <w:lang w:eastAsia="en-AU"/>
        </w:rPr>
        <w:drawing>
          <wp:inline distT="0" distB="0" distL="0" distR="0" wp14:anchorId="29735818" wp14:editId="490746D1">
            <wp:extent cx="5270500" cy="2646698"/>
            <wp:effectExtent l="0" t="0" r="0" b="0"/>
            <wp:docPr id="80" name="Picture 19" descr="Table 60: Subject disposition and reasons for study withdrawal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70500" cy="2646698"/>
                    </a:xfrm>
                    <a:prstGeom prst="rect">
                      <a:avLst/>
                    </a:prstGeom>
                    <a:noFill/>
                    <a:ln>
                      <a:noFill/>
                    </a:ln>
                  </pic:spPr>
                </pic:pic>
              </a:graphicData>
            </a:graphic>
          </wp:inline>
        </w:drawing>
      </w:r>
    </w:p>
    <w:p w:rsidR="002F30A9" w:rsidRPr="00A83D89" w:rsidRDefault="002F30A9" w:rsidP="00A83D89">
      <w:r w:rsidRPr="00A83D89">
        <w:t>At the time of the data cut</w:t>
      </w:r>
      <w:r w:rsidR="00FA0408">
        <w:t>-</w:t>
      </w:r>
      <w:r w:rsidR="00A83D89" w:rsidRPr="00A83D89">
        <w:t>off</w:t>
      </w:r>
      <w:r w:rsidR="00A83D89">
        <w:t xml:space="preserve">, </w:t>
      </w:r>
      <w:r w:rsidRPr="00A83D89">
        <w:t>31 May 2012</w:t>
      </w:r>
      <w:r w:rsidR="00A83D89">
        <w:t>,</w:t>
      </w:r>
      <w:r w:rsidRPr="00A83D89">
        <w:t xml:space="preserve"> most subjects in each of the treatment groups</w:t>
      </w:r>
      <w:r w:rsidR="00A83D89">
        <w:t xml:space="preserve"> (</w:t>
      </w:r>
      <w:r w:rsidRPr="00A83D89">
        <w:t>59 to 74%</w:t>
      </w:r>
      <w:r w:rsidR="00A83D89">
        <w:t>)</w:t>
      </w:r>
      <w:r w:rsidRPr="00A83D89">
        <w:t xml:space="preserve"> were still ongoing in the study. A total of 51 patients across the three treatment groups died prior to the time of the date of cut</w:t>
      </w:r>
      <w:r w:rsidR="00FA0408">
        <w:t>-</w:t>
      </w:r>
      <w:r w:rsidR="00533FB5">
        <w:t>off.</w:t>
      </w:r>
    </w:p>
    <w:p w:rsidR="002F30A9" w:rsidRPr="00A83D89" w:rsidRDefault="002F30A9" w:rsidP="00A83D89">
      <w:r w:rsidRPr="00A83D89">
        <w:t>Further</w:t>
      </w:r>
      <w:r w:rsidR="00FA0408">
        <w:t>,</w:t>
      </w:r>
      <w:r w:rsidRPr="00A83D89">
        <w:t xml:space="preserve"> at the date of cut</w:t>
      </w:r>
      <w:r w:rsidR="00FA0408">
        <w:t>-</w:t>
      </w:r>
      <w:r w:rsidRPr="00A83D89">
        <w:t>off</w:t>
      </w:r>
      <w:r w:rsidR="00A83D89">
        <w:t>,</w:t>
      </w:r>
      <w:r w:rsidRPr="00A83D89">
        <w:t xml:space="preserve"> 42% of patients randomised at the 150/2 combination therapy and 43% of patients randomised at the 150/1 combination therapy were still receiving the study treatment compared to 66% of patients randomised for </w:t>
      </w:r>
      <w:proofErr w:type="spellStart"/>
      <w:r w:rsidR="00A83D89">
        <w:t>d</w:t>
      </w:r>
      <w:r w:rsidRPr="00A83D89">
        <w:t>abrafenib</w:t>
      </w:r>
      <w:proofErr w:type="spellEnd"/>
      <w:r w:rsidRPr="00A83D89">
        <w:t xml:space="preserve"> monotherapy as indicated in </w:t>
      </w:r>
      <w:r w:rsidR="00A83D89">
        <w:t>Table 61</w:t>
      </w:r>
      <w:r w:rsidR="0084388D">
        <w:t>.</w:t>
      </w:r>
    </w:p>
    <w:p w:rsidR="00533FB5" w:rsidRDefault="00A83D89" w:rsidP="0084388D">
      <w:pPr>
        <w:pStyle w:val="TableTitle"/>
      </w:pPr>
      <w:r>
        <w:t>Table 61: Study treatment status (BRF113220 Part C, all treated population)</w:t>
      </w:r>
    </w:p>
    <w:p w:rsidR="00A83D89" w:rsidRPr="00A83D89" w:rsidRDefault="00A83D89" w:rsidP="00533FB5">
      <w:pPr>
        <w:rPr>
          <w:lang w:val="en-US"/>
        </w:rPr>
      </w:pPr>
      <w:r w:rsidRPr="00A83D89">
        <w:rPr>
          <w:noProof/>
          <w:lang w:eastAsia="en-AU"/>
        </w:rPr>
        <w:drawing>
          <wp:inline distT="0" distB="0" distL="0" distR="0" wp14:anchorId="62F08B82" wp14:editId="4124D4F7">
            <wp:extent cx="5270500" cy="3631537"/>
            <wp:effectExtent l="0" t="0" r="0" b="0"/>
            <wp:docPr id="82" name="Picture 21" descr="Table 61: Study treatment status (BRF113220 Part C, all treated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70500" cy="3631537"/>
                    </a:xfrm>
                    <a:prstGeom prst="rect">
                      <a:avLst/>
                    </a:prstGeom>
                    <a:noFill/>
                    <a:ln>
                      <a:noFill/>
                    </a:ln>
                  </pic:spPr>
                </pic:pic>
              </a:graphicData>
            </a:graphic>
          </wp:inline>
        </w:drawing>
      </w:r>
    </w:p>
    <w:p w:rsidR="002F30A9" w:rsidRPr="00A83D89" w:rsidRDefault="002F30A9" w:rsidP="0084388D">
      <w:pPr>
        <w:pStyle w:val="Heading4"/>
      </w:pPr>
      <w:r w:rsidRPr="00A83D89">
        <w:lastRenderedPageBreak/>
        <w:t>Demographic and baseline disease characteristics</w:t>
      </w:r>
    </w:p>
    <w:p w:rsidR="0084388D" w:rsidRDefault="002F30A9" w:rsidP="00A83D89">
      <w:r w:rsidRPr="00A83D89">
        <w:t xml:space="preserve">The demographics for the Part C </w:t>
      </w:r>
      <w:r w:rsidR="0084388D">
        <w:t>ITT</w:t>
      </w:r>
      <w:r w:rsidRPr="00A83D89">
        <w:t xml:space="preserve"> population were generally well balanced among the three treatment groups as indicated in </w:t>
      </w:r>
      <w:r w:rsidR="00533FB5">
        <w:t>Table 62.</w:t>
      </w:r>
    </w:p>
    <w:p w:rsidR="0084388D" w:rsidRDefault="0084388D" w:rsidP="0084388D">
      <w:pPr>
        <w:pStyle w:val="TableTitle"/>
      </w:pPr>
      <w:r>
        <w:t>Table 62: Demographics and baseline disease characteristics (BRF113220 Part C, ITT population)</w:t>
      </w:r>
    </w:p>
    <w:p w:rsidR="0084388D" w:rsidRPr="0084388D" w:rsidRDefault="006734C1" w:rsidP="00533FB5">
      <w:pPr>
        <w:rPr>
          <w:lang w:val="en-US"/>
        </w:rPr>
      </w:pPr>
      <w:r>
        <w:rPr>
          <w:noProof/>
          <w:lang w:eastAsia="en-AU"/>
        </w:rPr>
        <w:drawing>
          <wp:inline distT="0" distB="0" distL="0" distR="0" wp14:anchorId="12E26002" wp14:editId="1189E7A0">
            <wp:extent cx="5257800" cy="6943725"/>
            <wp:effectExtent l="0" t="0" r="0" b="9525"/>
            <wp:docPr id="123" name="Picture 123" descr="Table 62: Demographics and baseline disease characteristics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257800" cy="6943725"/>
                    </a:xfrm>
                    <a:prstGeom prst="rect">
                      <a:avLst/>
                    </a:prstGeom>
                  </pic:spPr>
                </pic:pic>
              </a:graphicData>
            </a:graphic>
          </wp:inline>
        </w:drawing>
      </w:r>
    </w:p>
    <w:p w:rsidR="002F30A9" w:rsidRPr="00A83D89" w:rsidRDefault="002F30A9" w:rsidP="00A83D89">
      <w:r w:rsidRPr="00A83D89">
        <w:t>Baseline disease characteristics and prognostic factors were also similar. It is noted that 85% of patients had the V600E mutation. Further</w:t>
      </w:r>
      <w:r w:rsidR="00FA0408">
        <w:t>,</w:t>
      </w:r>
      <w:r w:rsidRPr="00A83D89">
        <w:t xml:space="preserve"> half of all patients had three or more sites of disease although few patients had</w:t>
      </w:r>
      <w:r w:rsidR="00533FB5">
        <w:t xml:space="preserve"> a history of brain metastases.</w:t>
      </w:r>
    </w:p>
    <w:p w:rsidR="0084388D" w:rsidRDefault="002F30A9" w:rsidP="00A83D89">
      <w:r w:rsidRPr="00A83D89">
        <w:t xml:space="preserve">As indicated in </w:t>
      </w:r>
      <w:r w:rsidR="0084388D">
        <w:t>Table 6</w:t>
      </w:r>
      <w:r w:rsidR="00477F13">
        <w:t>3</w:t>
      </w:r>
      <w:r w:rsidR="0084388D">
        <w:t xml:space="preserve"> m</w:t>
      </w:r>
      <w:r w:rsidRPr="00A83D89">
        <w:t>ost patients in all three treatment groups had not received previous anti-cancer treatment in the advanced or metastatic setting.</w:t>
      </w:r>
    </w:p>
    <w:p w:rsidR="002F30A9" w:rsidRPr="00A83D89" w:rsidRDefault="0084388D" w:rsidP="0084388D">
      <w:pPr>
        <w:pStyle w:val="TableTitle"/>
      </w:pPr>
      <w:r>
        <w:lastRenderedPageBreak/>
        <w:t>Table 6</w:t>
      </w:r>
      <w:r w:rsidR="00477F13">
        <w:t>3</w:t>
      </w:r>
      <w:r>
        <w:t>: Prior anti-cancer therapy in the advanced or metastatic setting (BRF113220 Part C, ITT population)</w:t>
      </w:r>
    </w:p>
    <w:p w:rsidR="006734C1" w:rsidRDefault="006734C1" w:rsidP="00533FB5">
      <w:pPr>
        <w:rPr>
          <w:lang w:val="en-US"/>
        </w:rPr>
      </w:pPr>
      <w:r>
        <w:rPr>
          <w:noProof/>
          <w:lang w:eastAsia="en-AU"/>
        </w:rPr>
        <w:drawing>
          <wp:inline distT="0" distB="0" distL="0" distR="0" wp14:anchorId="7BCC8EAE" wp14:editId="718A94E1">
            <wp:extent cx="5343525" cy="3981450"/>
            <wp:effectExtent l="0" t="0" r="9525" b="0"/>
            <wp:docPr id="124" name="Picture 124" descr="Table 63: Prior anti-cancer therapy in the advanced or metastatic setting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343525" cy="3981450"/>
                    </a:xfrm>
                    <a:prstGeom prst="rect">
                      <a:avLst/>
                    </a:prstGeom>
                  </pic:spPr>
                </pic:pic>
              </a:graphicData>
            </a:graphic>
          </wp:inline>
        </w:drawing>
      </w:r>
    </w:p>
    <w:p w:rsidR="002F30A9" w:rsidRPr="00A83D89" w:rsidRDefault="002F30A9" w:rsidP="0084388D">
      <w:pPr>
        <w:pStyle w:val="Heading4"/>
      </w:pPr>
      <w:r w:rsidRPr="00A83D89">
        <w:t>Patient disposition</w:t>
      </w:r>
    </w:p>
    <w:p w:rsidR="0084388D" w:rsidRDefault="002F30A9" w:rsidP="00A83D89">
      <w:r w:rsidRPr="00A83D89">
        <w:t xml:space="preserve">As indicated in </w:t>
      </w:r>
      <w:r w:rsidR="00477F13">
        <w:t>Table 64</w:t>
      </w:r>
      <w:r w:rsidR="0084388D">
        <w:t xml:space="preserve">, </w:t>
      </w:r>
      <w:r w:rsidRPr="00A83D89">
        <w:t xml:space="preserve">BRAF inhibitor </w:t>
      </w:r>
      <w:r w:rsidR="00FA0408">
        <w:t>naïve</w:t>
      </w:r>
      <w:r w:rsidR="004600BC">
        <w:t xml:space="preserve"> </w:t>
      </w:r>
      <w:r w:rsidRPr="00A83D89">
        <w:t>melanoma patients treated at the starting dose of the combination of 150/2 included 54 patients in Part C, 24 patients in Part B and 39 patients in Part D.</w:t>
      </w:r>
    </w:p>
    <w:p w:rsidR="00533FB5" w:rsidRDefault="0084388D" w:rsidP="0084388D">
      <w:pPr>
        <w:pStyle w:val="TableTitle"/>
      </w:pPr>
      <w:r>
        <w:t>Table 6</w:t>
      </w:r>
      <w:r w:rsidR="00477F13">
        <w:t>4</w:t>
      </w:r>
      <w:r>
        <w:t>: Subject disposition for subjects treated with 150/2 combination therapy (BRF113220 Parts B, C and D populations)</w:t>
      </w:r>
    </w:p>
    <w:p w:rsidR="0084388D" w:rsidRPr="0084388D" w:rsidRDefault="0084388D" w:rsidP="00533FB5">
      <w:pPr>
        <w:rPr>
          <w:lang w:val="en-US"/>
        </w:rPr>
      </w:pPr>
      <w:r w:rsidRPr="0084388D">
        <w:rPr>
          <w:noProof/>
          <w:lang w:eastAsia="en-AU"/>
        </w:rPr>
        <w:drawing>
          <wp:inline distT="0" distB="0" distL="0" distR="0" wp14:anchorId="6336CCF2" wp14:editId="48615B19">
            <wp:extent cx="5270500" cy="2908297"/>
            <wp:effectExtent l="0" t="0" r="0" b="6985"/>
            <wp:docPr id="88" name="Picture 27" descr="Table 64: Subject disposition for subjects treated with 150/2 combination therapy (BRF113220 Parts B, C and 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270500" cy="2908297"/>
                    </a:xfrm>
                    <a:prstGeom prst="rect">
                      <a:avLst/>
                    </a:prstGeom>
                    <a:noFill/>
                    <a:ln>
                      <a:noFill/>
                    </a:ln>
                  </pic:spPr>
                </pic:pic>
              </a:graphicData>
            </a:graphic>
          </wp:inline>
        </w:drawing>
      </w:r>
    </w:p>
    <w:p w:rsidR="0084388D" w:rsidRDefault="002F30A9" w:rsidP="00A83D89">
      <w:r w:rsidRPr="00A83D89">
        <w:lastRenderedPageBreak/>
        <w:t>Most patients in Parts C and D were ongoing as of the date of cut</w:t>
      </w:r>
      <w:r w:rsidR="00FA0408">
        <w:t>-</w:t>
      </w:r>
      <w:r w:rsidRPr="00A83D89">
        <w:t>off</w:t>
      </w:r>
      <w:r w:rsidR="0084388D">
        <w:t xml:space="preserve">, </w:t>
      </w:r>
      <w:r w:rsidRPr="00A83D89">
        <w:t>31 May 2012</w:t>
      </w:r>
      <w:r w:rsidR="0084388D">
        <w:t>,</w:t>
      </w:r>
      <w:r w:rsidRPr="00A83D89">
        <w:t xml:space="preserve"> for Part C and 25 September for Part D. Also a half of Part B patients were ongoing as of 25 May 2012. Medium follow up times were 14 months for Part C, 15.4 months for Part B and 7.7 months for Part D. Nevertheless</w:t>
      </w:r>
      <w:r w:rsidR="0084388D">
        <w:t>,</w:t>
      </w:r>
      <w:r w:rsidRPr="00A83D89">
        <w:t xml:space="preserve"> more than one half of the patients treated with the combination of 150/2 therapy in Part C and B had discontinued treatment as of the cut</w:t>
      </w:r>
      <w:r w:rsidR="00FA0408">
        <w:t>-</w:t>
      </w:r>
      <w:r w:rsidRPr="00A83D89">
        <w:t xml:space="preserve">off dates and half of those in Part D had discontinued as indicated in </w:t>
      </w:r>
      <w:r w:rsidR="0084388D">
        <w:t>Table 6</w:t>
      </w:r>
      <w:r w:rsidR="00477F13">
        <w:t>5</w:t>
      </w:r>
      <w:r w:rsidR="0084388D">
        <w:t>.</w:t>
      </w:r>
    </w:p>
    <w:p w:rsidR="002F30A9" w:rsidRPr="00A83D89" w:rsidRDefault="0084388D" w:rsidP="0084388D">
      <w:pPr>
        <w:pStyle w:val="TableTitle"/>
      </w:pPr>
      <w:r>
        <w:t>Table 6</w:t>
      </w:r>
      <w:r w:rsidR="00477F13">
        <w:t>5</w:t>
      </w:r>
      <w:r>
        <w:t>: Study treatment status for subjects treated with combination 150/2 therapy (BRF113220 Parts B, C and D populations)</w:t>
      </w:r>
    </w:p>
    <w:p w:rsidR="0084388D" w:rsidRPr="0084388D" w:rsidRDefault="0084388D" w:rsidP="00533FB5">
      <w:pPr>
        <w:rPr>
          <w:lang w:val="en-US"/>
        </w:rPr>
      </w:pPr>
      <w:r w:rsidRPr="0084388D">
        <w:rPr>
          <w:noProof/>
          <w:lang w:eastAsia="en-AU"/>
        </w:rPr>
        <w:drawing>
          <wp:inline distT="0" distB="0" distL="0" distR="0" wp14:anchorId="0C277B8C" wp14:editId="61BB55EA">
            <wp:extent cx="5270500" cy="2635250"/>
            <wp:effectExtent l="0" t="0" r="0" b="0"/>
            <wp:docPr id="90" name="Picture 29" descr="Table 65: Study treatment status for subjects treated with combination 150/2 therapy (BRF113220 Parts B, C and 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70500" cy="2635250"/>
                    </a:xfrm>
                    <a:prstGeom prst="rect">
                      <a:avLst/>
                    </a:prstGeom>
                    <a:noFill/>
                    <a:ln>
                      <a:noFill/>
                    </a:ln>
                  </pic:spPr>
                </pic:pic>
              </a:graphicData>
            </a:graphic>
          </wp:inline>
        </w:drawing>
      </w:r>
    </w:p>
    <w:p w:rsidR="002F30A9" w:rsidRPr="00015900" w:rsidRDefault="002F30A9" w:rsidP="00D12B73">
      <w:pPr>
        <w:pStyle w:val="Heading4"/>
      </w:pPr>
      <w:r w:rsidRPr="00015900">
        <w:t>Demographic and baseline disease characteristics</w:t>
      </w:r>
    </w:p>
    <w:p w:rsidR="00D12B73" w:rsidRDefault="002F30A9" w:rsidP="00D12B73">
      <w:r w:rsidRPr="00D12B73">
        <w:t xml:space="preserve">Median age was similar for the three populations treated with 150/2 combination therapy as indicated in </w:t>
      </w:r>
      <w:r w:rsidR="00D12B73">
        <w:t>Table 6</w:t>
      </w:r>
      <w:r w:rsidR="00477F13">
        <w:t>6</w:t>
      </w:r>
      <w:r w:rsidR="00D12B73">
        <w:t>.</w:t>
      </w:r>
    </w:p>
    <w:p w:rsidR="00D12B73" w:rsidRDefault="00D12B73" w:rsidP="00D12B73">
      <w:pPr>
        <w:pStyle w:val="TableTitle"/>
      </w:pPr>
      <w:r>
        <w:lastRenderedPageBreak/>
        <w:t>Table 6</w:t>
      </w:r>
      <w:r w:rsidR="00477F13">
        <w:t>6</w:t>
      </w:r>
      <w:r>
        <w:t>: Demographics and baseline disease characteristics for subjects treated with 150/2 combination therapy (BRF113220 Parts B, C and D populations)</w:t>
      </w:r>
    </w:p>
    <w:p w:rsidR="00D12B73" w:rsidRPr="00D12B73" w:rsidRDefault="007B5B68" w:rsidP="00533FB5">
      <w:pPr>
        <w:rPr>
          <w:lang w:val="en-US"/>
        </w:rPr>
      </w:pPr>
      <w:r>
        <w:rPr>
          <w:noProof/>
          <w:lang w:eastAsia="en-AU"/>
        </w:rPr>
        <w:drawing>
          <wp:inline distT="0" distB="0" distL="0" distR="0" wp14:anchorId="1A0C8013" wp14:editId="6C9A2986">
            <wp:extent cx="5410200" cy="5686425"/>
            <wp:effectExtent l="0" t="0" r="0" b="9525"/>
            <wp:docPr id="125" name="Picture 125" descr="Table 66: Demographics and baseline disease characteristics for subjects treated with 150/2 combination therapy (BRF113220 Parts B, C and 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5410200" cy="5686425"/>
                    </a:xfrm>
                    <a:prstGeom prst="rect">
                      <a:avLst/>
                    </a:prstGeom>
                  </pic:spPr>
                </pic:pic>
              </a:graphicData>
            </a:graphic>
          </wp:inline>
        </w:drawing>
      </w:r>
    </w:p>
    <w:p w:rsidR="002F30A9" w:rsidRPr="00D12B73" w:rsidRDefault="002F30A9" w:rsidP="00D12B73">
      <w:r w:rsidRPr="00D12B73">
        <w:t>It is noted that the Part B patients had disease characteristics at baseline that indicated more advanced disease and a poorer p</w:t>
      </w:r>
      <w:r w:rsidR="00D12B73">
        <w:t xml:space="preserve">rognosis based on greater than three </w:t>
      </w:r>
      <w:r w:rsidRPr="00D12B73">
        <w:t>disease sites, a high incidence of elevated LDH and pri</w:t>
      </w:r>
      <w:r w:rsidR="00533FB5">
        <w:t>or history of brain metastases.</w:t>
      </w:r>
    </w:p>
    <w:p w:rsidR="00D12B73" w:rsidRDefault="002F30A9" w:rsidP="00D12B73">
      <w:r w:rsidRPr="00D12B73">
        <w:t xml:space="preserve">In relation to prior anti-cancer therapy most patients treated with the 150/2 combination therapy had received at least one prior anti-cancer therapy although the majority of patients in Part C and D had not received prior systemic anti-cancer regimens for advanced metastatic disease as indicated </w:t>
      </w:r>
      <w:r w:rsidR="00D12B73">
        <w:t>Table 6</w:t>
      </w:r>
      <w:r w:rsidR="00477F13">
        <w:t>7</w:t>
      </w:r>
      <w:r w:rsidR="00D12B73">
        <w:t>.</w:t>
      </w:r>
    </w:p>
    <w:p w:rsidR="00D12B73" w:rsidRDefault="00D12B73" w:rsidP="00D12B73">
      <w:pPr>
        <w:pStyle w:val="TableTitle"/>
      </w:pPr>
      <w:r>
        <w:lastRenderedPageBreak/>
        <w:t>Table 6</w:t>
      </w:r>
      <w:r w:rsidR="00477F13">
        <w:t>7</w:t>
      </w:r>
      <w:r>
        <w:t>: Summary of prior anti-cancer therapy for subjects treated with 150/2 combination therapy (BRF113220 Parts B, C and D)</w:t>
      </w:r>
    </w:p>
    <w:p w:rsidR="00D12B73" w:rsidRPr="00D12B73" w:rsidRDefault="00D12B73" w:rsidP="00533FB5">
      <w:pPr>
        <w:rPr>
          <w:lang w:val="en-US"/>
        </w:rPr>
      </w:pPr>
      <w:r w:rsidRPr="00D12B73">
        <w:rPr>
          <w:noProof/>
          <w:lang w:eastAsia="en-AU"/>
        </w:rPr>
        <w:drawing>
          <wp:inline distT="0" distB="0" distL="0" distR="0" wp14:anchorId="3BC73160" wp14:editId="63BDFDB9">
            <wp:extent cx="5270500" cy="3865873"/>
            <wp:effectExtent l="0" t="0" r="0" b="0"/>
            <wp:docPr id="94" name="Picture 33" descr="Table 67: Summary of prior anti-cancer therapy for subjects treated with 150/2 combination therapy (BRF113220 Parts B, C and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70500" cy="3865873"/>
                    </a:xfrm>
                    <a:prstGeom prst="rect">
                      <a:avLst/>
                    </a:prstGeom>
                    <a:noFill/>
                    <a:ln>
                      <a:noFill/>
                    </a:ln>
                  </pic:spPr>
                </pic:pic>
              </a:graphicData>
            </a:graphic>
          </wp:inline>
        </w:drawing>
      </w:r>
    </w:p>
    <w:p w:rsidR="002F30A9" w:rsidRPr="00D12B73" w:rsidRDefault="002F30A9" w:rsidP="002F30A9">
      <w:pPr>
        <w:pStyle w:val="Heading3"/>
        <w:ind w:right="-107"/>
        <w:jc w:val="both"/>
        <w:rPr>
          <w:rFonts w:cs="Arial"/>
        </w:rPr>
      </w:pPr>
      <w:bookmarkStart w:id="26" w:name="_Toc393785678"/>
      <w:r w:rsidRPr="00015900">
        <w:t>E</w:t>
      </w:r>
      <w:r w:rsidR="00D12B73">
        <w:t>fficacy results</w:t>
      </w:r>
      <w:bookmarkEnd w:id="26"/>
    </w:p>
    <w:p w:rsidR="002F30A9" w:rsidRPr="00015900" w:rsidRDefault="002F30A9" w:rsidP="00D12B73">
      <w:pPr>
        <w:pStyle w:val="Heading4"/>
        <w:rPr>
          <w:rFonts w:ascii="Arial" w:hAnsi="Arial" w:cs="Arial"/>
        </w:rPr>
      </w:pPr>
      <w:r w:rsidRPr="00D12B73">
        <w:t>Progression free survival</w:t>
      </w:r>
    </w:p>
    <w:p w:rsidR="00D109F3" w:rsidRDefault="002F30A9" w:rsidP="00D12B73">
      <w:r w:rsidRPr="00D12B73">
        <w:t xml:space="preserve">In the Part C </w:t>
      </w:r>
      <w:r w:rsidR="00D109F3">
        <w:t>ITT</w:t>
      </w:r>
      <w:r w:rsidRPr="00D12B73">
        <w:t xml:space="preserve"> population</w:t>
      </w:r>
      <w:r w:rsidR="00D109F3">
        <w:t>,</w:t>
      </w:r>
      <w:r w:rsidRPr="00D12B73">
        <w:t xml:space="preserve"> statistically significant improvements in investigator</w:t>
      </w:r>
      <w:r w:rsidR="00FA0408">
        <w:t>-</w:t>
      </w:r>
      <w:r w:rsidRPr="00D12B73">
        <w:t xml:space="preserve">assessed PFS were observed in the 150/2 and 150/1 combination therapy groups compared with the </w:t>
      </w:r>
      <w:proofErr w:type="spellStart"/>
      <w:r w:rsidR="00D109F3">
        <w:t>d</w:t>
      </w:r>
      <w:r w:rsidRPr="00D12B73">
        <w:t>abrafenib</w:t>
      </w:r>
      <w:proofErr w:type="spellEnd"/>
      <w:r w:rsidRPr="00D12B73">
        <w:t xml:space="preserve"> monotherapy group as indicated in </w:t>
      </w:r>
      <w:r w:rsidR="00D109F3">
        <w:t>Table 6</w:t>
      </w:r>
      <w:r w:rsidR="00477F13">
        <w:t>8</w:t>
      </w:r>
      <w:r w:rsidR="00D109F3">
        <w:t>.</w:t>
      </w:r>
    </w:p>
    <w:p w:rsidR="00D109F3" w:rsidRDefault="00D109F3" w:rsidP="00D109F3">
      <w:pPr>
        <w:pStyle w:val="TableTitle"/>
      </w:pPr>
      <w:r>
        <w:lastRenderedPageBreak/>
        <w:t>Table 6</w:t>
      </w:r>
      <w:r w:rsidR="00477F13">
        <w:t>8</w:t>
      </w:r>
      <w:r>
        <w:t>: Investigator-assessed Kaplan-Meier estimates PFS (BR</w:t>
      </w:r>
      <w:r w:rsidR="00533FB5">
        <w:t>F113220 Part C, ITT population)</w:t>
      </w:r>
    </w:p>
    <w:p w:rsidR="00D109F3" w:rsidRPr="00D109F3" w:rsidRDefault="00D109F3" w:rsidP="00533FB5">
      <w:pPr>
        <w:rPr>
          <w:lang w:val="en-US"/>
        </w:rPr>
      </w:pPr>
      <w:r w:rsidRPr="00D109F3">
        <w:rPr>
          <w:noProof/>
          <w:lang w:eastAsia="en-AU"/>
        </w:rPr>
        <w:drawing>
          <wp:inline distT="0" distB="0" distL="0" distR="0" wp14:anchorId="14E58665" wp14:editId="44619267">
            <wp:extent cx="5270500" cy="3744859"/>
            <wp:effectExtent l="0" t="0" r="0" b="8255"/>
            <wp:docPr id="96" name="Picture 35" descr="Table 68: Investigator-assessed Kaplan-Meier estimates PFS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270500" cy="3744859"/>
                    </a:xfrm>
                    <a:prstGeom prst="rect">
                      <a:avLst/>
                    </a:prstGeom>
                    <a:noFill/>
                    <a:ln>
                      <a:noFill/>
                    </a:ln>
                  </pic:spPr>
                </pic:pic>
              </a:graphicData>
            </a:graphic>
          </wp:inline>
        </w:drawing>
      </w:r>
    </w:p>
    <w:p w:rsidR="002F30A9" w:rsidRDefault="002F30A9" w:rsidP="00D12B73">
      <w:r w:rsidRPr="00D12B73">
        <w:t>With a median follow up time of 14 months</w:t>
      </w:r>
      <w:r w:rsidR="00D109F3">
        <w:t>, t</w:t>
      </w:r>
      <w:r w:rsidRPr="00D12B73">
        <w:t>he 150/2 combination therapy had statistically significant improvement in PFS with an HR of 0.39</w:t>
      </w:r>
      <w:r w:rsidR="00FA0408">
        <w:t xml:space="preserve"> (</w:t>
      </w:r>
      <w:r w:rsidRPr="00D12B73">
        <w:t>p &lt; 0.0001</w:t>
      </w:r>
      <w:r w:rsidR="00FA0408">
        <w:t>)</w:t>
      </w:r>
      <w:r w:rsidRPr="00D12B73">
        <w:t xml:space="preserve"> representing a 61% reduction in the risk of tumour progression or death for patients treated with the combination 150/2 compared with the </w:t>
      </w:r>
      <w:proofErr w:type="spellStart"/>
      <w:r w:rsidR="00D109F3">
        <w:t>d</w:t>
      </w:r>
      <w:r w:rsidRPr="00D12B73">
        <w:t>abrafenib</w:t>
      </w:r>
      <w:proofErr w:type="spellEnd"/>
      <w:r w:rsidRPr="00D12B73">
        <w:t xml:space="preserve"> monotherapy. The median PFS was 9.4 months for the combination and 5.8 months for monotherapy with an estimate of PFS rate at 12 months being 41% for the combination compared to 9% for the </w:t>
      </w:r>
      <w:proofErr w:type="spellStart"/>
      <w:r w:rsidR="00D109F3">
        <w:t>d</w:t>
      </w:r>
      <w:r w:rsidRPr="00D12B73">
        <w:t>abrafenib</w:t>
      </w:r>
      <w:proofErr w:type="spellEnd"/>
      <w:r w:rsidRPr="00D12B73">
        <w:t xml:space="preserve"> monotherapy.</w:t>
      </w:r>
    </w:p>
    <w:p w:rsidR="002F30A9" w:rsidRPr="00D12B73" w:rsidRDefault="002F30A9" w:rsidP="00D12B73">
      <w:r w:rsidRPr="00D12B73">
        <w:t>Treatment with the 150/1 combination therapy also resulted in a statistically significant improvement in investigator</w:t>
      </w:r>
      <w:r w:rsidR="00D109F3">
        <w:t>-</w:t>
      </w:r>
      <w:r w:rsidRPr="00D12B73">
        <w:t xml:space="preserve">assessed PFS compared to the </w:t>
      </w:r>
      <w:proofErr w:type="spellStart"/>
      <w:r w:rsidR="00D109F3">
        <w:t>d</w:t>
      </w:r>
      <w:r w:rsidRPr="00D12B73">
        <w:t>abrafenib</w:t>
      </w:r>
      <w:proofErr w:type="spellEnd"/>
      <w:r w:rsidRPr="00D12B73">
        <w:t xml:space="preserve"> monotherapy although this was less than the 150/2 arm </w:t>
      </w:r>
      <w:r w:rsidR="00D109F3">
        <w:t>(</w:t>
      </w:r>
      <w:r w:rsidRPr="00D12B73">
        <w:t>p=0.0057</w:t>
      </w:r>
      <w:r w:rsidR="00D109F3">
        <w:t>). I</w:t>
      </w:r>
      <w:r w:rsidRPr="00D12B73">
        <w:t xml:space="preserve">t is noted that the median </w:t>
      </w:r>
      <w:r w:rsidR="00D109F3">
        <w:t>PFS</w:t>
      </w:r>
      <w:r w:rsidRPr="00D12B73">
        <w:t xml:space="preserve"> for </w:t>
      </w:r>
      <w:r w:rsidR="00D109F3">
        <w:t xml:space="preserve">the </w:t>
      </w:r>
      <w:r w:rsidRPr="00D12B73">
        <w:t>150/1 combination was similar to the 150/2 combination at 9.2 months and 9.4 months respectively. For the 12 month PFS rate the 150/2 combination is at 41% compared wit</w:t>
      </w:r>
      <w:r w:rsidR="00533FB5">
        <w:t>h the 150/1 combination at 26%.</w:t>
      </w:r>
    </w:p>
    <w:p w:rsidR="00D109F3" w:rsidRDefault="002F30A9" w:rsidP="00D12B73">
      <w:r w:rsidRPr="00D12B73">
        <w:t xml:space="preserve">The </w:t>
      </w:r>
      <w:r w:rsidR="00FA0408">
        <w:t>IRC</w:t>
      </w:r>
      <w:r w:rsidRPr="00D12B73">
        <w:t xml:space="preserve"> assessment also showed a statistically significant improvement in PFS for the 150/2 combination compared to monotherapy with an HR of 0.54 </w:t>
      </w:r>
      <w:r w:rsidR="00D109F3">
        <w:t>(</w:t>
      </w:r>
      <w:r w:rsidRPr="00D12B73">
        <w:t>p=0.012</w:t>
      </w:r>
      <w:r w:rsidR="00D109F3">
        <w:t>)</w:t>
      </w:r>
      <w:r w:rsidRPr="00D12B73">
        <w:t xml:space="preserve"> as indicated in </w:t>
      </w:r>
      <w:r w:rsidR="00D109F3">
        <w:t>Table 6</w:t>
      </w:r>
      <w:r w:rsidR="00477F13">
        <w:t>9</w:t>
      </w:r>
      <w:r w:rsidR="00533FB5">
        <w:t>.</w:t>
      </w:r>
    </w:p>
    <w:p w:rsidR="00D109F3" w:rsidRDefault="00D109F3" w:rsidP="00D109F3">
      <w:pPr>
        <w:pStyle w:val="TableTitle"/>
      </w:pPr>
      <w:r>
        <w:lastRenderedPageBreak/>
        <w:t>Table 6</w:t>
      </w:r>
      <w:r w:rsidR="00477F13">
        <w:t>9</w:t>
      </w:r>
      <w:r>
        <w:t>: BICR-assessed Kaplan-Meier estimates of PFS (BRF113220 Part C, ITT population</w:t>
      </w:r>
      <w:r w:rsidR="00533FB5">
        <w:t>)</w:t>
      </w:r>
    </w:p>
    <w:p w:rsidR="00D109F3" w:rsidRPr="00D109F3" w:rsidRDefault="00D109F3" w:rsidP="00533FB5">
      <w:pPr>
        <w:rPr>
          <w:lang w:val="en-US"/>
        </w:rPr>
      </w:pPr>
      <w:r w:rsidRPr="00D109F3">
        <w:rPr>
          <w:noProof/>
          <w:lang w:eastAsia="en-AU"/>
        </w:rPr>
        <w:drawing>
          <wp:inline distT="0" distB="0" distL="0" distR="0" wp14:anchorId="427C78B1" wp14:editId="3C2EFBF6">
            <wp:extent cx="5270500" cy="3552207"/>
            <wp:effectExtent l="0" t="0" r="0" b="0"/>
            <wp:docPr id="98" name="Picture 38" descr="Table 69: BICR-assessed Kaplan-Meier estimates of PFS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270500" cy="3552207"/>
                    </a:xfrm>
                    <a:prstGeom prst="rect">
                      <a:avLst/>
                    </a:prstGeom>
                    <a:noFill/>
                    <a:ln>
                      <a:noFill/>
                    </a:ln>
                  </pic:spPr>
                </pic:pic>
              </a:graphicData>
            </a:graphic>
          </wp:inline>
        </w:drawing>
      </w:r>
    </w:p>
    <w:p w:rsidR="00D109F3" w:rsidRDefault="002F30A9" w:rsidP="00D12B73">
      <w:r w:rsidRPr="00D12B73">
        <w:t xml:space="preserve">This represented a 46% reduction in the risk of tumour progression or death and the median PFS was 9.2 months for patients on the combination versus 7.3 months for the monotherapy. It is noted however that for the 150/1 combination therapy group a statistically significant difference was not observed with the independent review with an HR of 0.73 </w:t>
      </w:r>
      <w:r w:rsidR="009766A9">
        <w:t>(</w:t>
      </w:r>
      <w:r w:rsidRPr="00D12B73">
        <w:t>p=0.1721</w:t>
      </w:r>
      <w:r w:rsidR="009766A9">
        <w:t>)</w:t>
      </w:r>
      <w:r w:rsidRPr="00D12B73">
        <w:t xml:space="preserve"> an</w:t>
      </w:r>
      <w:r w:rsidR="005348DE">
        <w:t>d the median PFS of 8.3 months.</w:t>
      </w:r>
    </w:p>
    <w:p w:rsidR="002F30A9" w:rsidRPr="00D12B73" w:rsidRDefault="002F30A9" w:rsidP="00D109F3">
      <w:pPr>
        <w:pStyle w:val="Heading4"/>
      </w:pPr>
      <w:r w:rsidRPr="00D12B73">
        <w:t>Part B and Part D PFS data</w:t>
      </w:r>
    </w:p>
    <w:p w:rsidR="00D109F3" w:rsidRDefault="002F30A9" w:rsidP="00D12B73">
      <w:r w:rsidRPr="00D12B73">
        <w:t xml:space="preserve">In Part B </w:t>
      </w:r>
      <w:r w:rsidR="009766A9">
        <w:t xml:space="preserve">for </w:t>
      </w:r>
      <w:r w:rsidRPr="00D12B73">
        <w:t>those patients treated with 150/2 combination therapy the investigator</w:t>
      </w:r>
      <w:r w:rsidR="00D109F3">
        <w:t>-</w:t>
      </w:r>
      <w:r w:rsidRPr="00D12B73">
        <w:t xml:space="preserve">assessed median PFS was 10.8 months compared to 9.4 months for Part C subjects as indicated in </w:t>
      </w:r>
      <w:r w:rsidR="00D109F3">
        <w:t xml:space="preserve">Table </w:t>
      </w:r>
      <w:r w:rsidR="00477F13">
        <w:t>70</w:t>
      </w:r>
      <w:r w:rsidR="00D109F3">
        <w:t>.</w:t>
      </w:r>
    </w:p>
    <w:p w:rsidR="00D109F3" w:rsidRDefault="00D109F3" w:rsidP="00D109F3">
      <w:pPr>
        <w:pStyle w:val="TableTitle"/>
      </w:pPr>
      <w:r>
        <w:lastRenderedPageBreak/>
        <w:t xml:space="preserve">Table </w:t>
      </w:r>
      <w:r w:rsidR="00477F13">
        <w:t>70</w:t>
      </w:r>
      <w:r>
        <w:t>: Investigator-assessed Kaplan-Meier estimates of PFS with 150/2 combination therapy (BRF113220 Parts B, C and D populations)</w:t>
      </w:r>
    </w:p>
    <w:p w:rsidR="00D109F3" w:rsidRPr="00D109F3" w:rsidRDefault="00D109F3" w:rsidP="005348DE">
      <w:pPr>
        <w:rPr>
          <w:lang w:val="en-US"/>
        </w:rPr>
      </w:pPr>
      <w:r w:rsidRPr="00D109F3">
        <w:rPr>
          <w:noProof/>
          <w:lang w:eastAsia="en-AU"/>
        </w:rPr>
        <w:drawing>
          <wp:inline distT="0" distB="0" distL="0" distR="0" wp14:anchorId="0EA217B8" wp14:editId="7B74A01E">
            <wp:extent cx="5270500" cy="3364763"/>
            <wp:effectExtent l="0" t="0" r="0" b="0"/>
            <wp:docPr id="100" name="Picture 41" descr="Table 70: Investigator-assessed Kaplan-Meier estimates of PFS with 150/2 combination therapy (BRF113220 Parts B, C and 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70500" cy="3364763"/>
                    </a:xfrm>
                    <a:prstGeom prst="rect">
                      <a:avLst/>
                    </a:prstGeom>
                    <a:noFill/>
                    <a:ln>
                      <a:noFill/>
                    </a:ln>
                  </pic:spPr>
                </pic:pic>
              </a:graphicData>
            </a:graphic>
          </wp:inline>
        </w:drawing>
      </w:r>
    </w:p>
    <w:p w:rsidR="002F30A9" w:rsidRPr="00D12B73" w:rsidRDefault="002F30A9" w:rsidP="00D12B73">
      <w:r w:rsidRPr="00D12B73">
        <w:t>The PFS data for Part D were not mature at the time of date of cut</w:t>
      </w:r>
      <w:r w:rsidR="009766A9">
        <w:t>-</w:t>
      </w:r>
      <w:r w:rsidRPr="00D12B73">
        <w:t>off with a median follow up of 7.7 months. Although for the first quartile assessment the PFS was comparab</w:t>
      </w:r>
      <w:r w:rsidR="005348DE">
        <w:t>le to that for Part C patients.</w:t>
      </w:r>
    </w:p>
    <w:p w:rsidR="002F30A9" w:rsidRPr="00D12B73" w:rsidRDefault="002F30A9" w:rsidP="00326606">
      <w:pPr>
        <w:pStyle w:val="Heading4"/>
      </w:pPr>
      <w:r w:rsidRPr="00D12B73">
        <w:t>Overall response rate</w:t>
      </w:r>
    </w:p>
    <w:p w:rsidR="002F30A9" w:rsidRPr="00D12B73" w:rsidRDefault="002F30A9" w:rsidP="00326606">
      <w:pPr>
        <w:pStyle w:val="Heading5"/>
      </w:pPr>
      <w:r w:rsidRPr="00D12B73">
        <w:t>Investigator</w:t>
      </w:r>
      <w:r w:rsidR="00326606">
        <w:t>-</w:t>
      </w:r>
      <w:r w:rsidRPr="00D12B73">
        <w:t>assessed Part C</w:t>
      </w:r>
    </w:p>
    <w:p w:rsidR="002F30A9" w:rsidRPr="00D12B73" w:rsidRDefault="002F30A9" w:rsidP="00D12B73">
      <w:r w:rsidRPr="00D12B73">
        <w:t xml:space="preserve">In the Part C </w:t>
      </w:r>
      <w:r w:rsidR="00326606">
        <w:t>ITT</w:t>
      </w:r>
      <w:r w:rsidRPr="00D12B73">
        <w:t xml:space="preserve"> population a statistically significant</w:t>
      </w:r>
      <w:r w:rsidR="009766A9">
        <w:t xml:space="preserve"> </w:t>
      </w:r>
      <w:r w:rsidRPr="00D12B73">
        <w:t xml:space="preserve">increase confirmed </w:t>
      </w:r>
      <w:r w:rsidR="00326606">
        <w:t>ORR</w:t>
      </w:r>
      <w:r w:rsidRPr="00D12B73">
        <w:t xml:space="preserve"> was observed for the 150/2 combination therapy compared to the monotherapy with an </w:t>
      </w:r>
      <w:r w:rsidR="00326606">
        <w:t>ORR</w:t>
      </w:r>
      <w:r w:rsidRPr="00D12B73">
        <w:t xml:space="preserve"> of 76% compared to 54% </w:t>
      </w:r>
      <w:r w:rsidR="009766A9">
        <w:t>(</w:t>
      </w:r>
      <w:r w:rsidRPr="00D12B73">
        <w:t>p=0.0264</w:t>
      </w:r>
      <w:r w:rsidR="009766A9">
        <w:t>)</w:t>
      </w:r>
      <w:r w:rsidRPr="00D12B73">
        <w:t xml:space="preserve"> and indicated in </w:t>
      </w:r>
      <w:r w:rsidR="00326606">
        <w:t xml:space="preserve">Table 70. </w:t>
      </w:r>
      <w:r w:rsidRPr="00D12B73">
        <w:t xml:space="preserve">There was however no significant difference between the 150/1 combination therapy group and the </w:t>
      </w:r>
      <w:proofErr w:type="spellStart"/>
      <w:r w:rsidR="00326606">
        <w:t>d</w:t>
      </w:r>
      <w:r w:rsidR="005348DE">
        <w:t>abrafenib</w:t>
      </w:r>
      <w:proofErr w:type="spellEnd"/>
      <w:r w:rsidR="005348DE">
        <w:t xml:space="preserve"> monotherapy group.</w:t>
      </w:r>
    </w:p>
    <w:p w:rsidR="002F30A9" w:rsidRDefault="00326606" w:rsidP="00326606">
      <w:pPr>
        <w:pStyle w:val="TableTitle"/>
      </w:pPr>
      <w:r>
        <w:lastRenderedPageBreak/>
        <w:t>Table 7</w:t>
      </w:r>
      <w:r w:rsidR="00477F13">
        <w:t>1</w:t>
      </w:r>
      <w:r>
        <w:t>: Investigator-assessed best confirmed response (BRF133220 Part C, ITT population)</w:t>
      </w:r>
    </w:p>
    <w:p w:rsidR="00326606" w:rsidRPr="00326606" w:rsidRDefault="00326606" w:rsidP="005348DE">
      <w:pPr>
        <w:rPr>
          <w:lang w:val="en-US"/>
        </w:rPr>
      </w:pPr>
      <w:r w:rsidRPr="00326606">
        <w:rPr>
          <w:noProof/>
          <w:lang w:eastAsia="en-AU"/>
        </w:rPr>
        <w:drawing>
          <wp:inline distT="0" distB="0" distL="0" distR="0" wp14:anchorId="739A46BA" wp14:editId="00983221">
            <wp:extent cx="5270500" cy="3754951"/>
            <wp:effectExtent l="0" t="0" r="0" b="0"/>
            <wp:docPr id="102" name="Picture 43" descr="Table 71: Investigator-assessed best confirmed response (BRF13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70500" cy="3754951"/>
                    </a:xfrm>
                    <a:prstGeom prst="rect">
                      <a:avLst/>
                    </a:prstGeom>
                    <a:noFill/>
                    <a:ln>
                      <a:noFill/>
                    </a:ln>
                  </pic:spPr>
                </pic:pic>
              </a:graphicData>
            </a:graphic>
          </wp:inline>
        </w:drawing>
      </w:r>
    </w:p>
    <w:p w:rsidR="002F30A9" w:rsidRPr="001A0397" w:rsidRDefault="002F30A9" w:rsidP="001A0397">
      <w:pPr>
        <w:pStyle w:val="Heading5"/>
      </w:pPr>
      <w:r w:rsidRPr="001A0397">
        <w:t>Independent review committee analyses</w:t>
      </w:r>
    </w:p>
    <w:p w:rsidR="00326606" w:rsidRDefault="002F30A9" w:rsidP="00D12B73">
      <w:r w:rsidRPr="00D12B73">
        <w:t xml:space="preserve">For the Part C patients the IRC analyses for the 150/2 combination demonstrated a higher </w:t>
      </w:r>
      <w:r w:rsidR="00326606">
        <w:t>ORR</w:t>
      </w:r>
      <w:r w:rsidRPr="00D12B73">
        <w:t xml:space="preserve"> compared to </w:t>
      </w:r>
      <w:proofErr w:type="spellStart"/>
      <w:r w:rsidR="00326606">
        <w:t>d</w:t>
      </w:r>
      <w:r w:rsidRPr="00D12B73">
        <w:t>abrafenib</w:t>
      </w:r>
      <w:proofErr w:type="spellEnd"/>
      <w:r w:rsidRPr="00D12B73">
        <w:t xml:space="preserve"> monotherapy but this was not statistically significant as indicated in </w:t>
      </w:r>
      <w:r w:rsidR="00326606">
        <w:t>Table 7</w:t>
      </w:r>
      <w:r w:rsidR="00477F13">
        <w:t>2</w:t>
      </w:r>
      <w:r w:rsidR="001A0397">
        <w:t>.</w:t>
      </w:r>
    </w:p>
    <w:p w:rsidR="00326606" w:rsidRDefault="00326606" w:rsidP="00326606">
      <w:pPr>
        <w:pStyle w:val="TableTitle"/>
      </w:pPr>
      <w:r>
        <w:lastRenderedPageBreak/>
        <w:t>Table 7</w:t>
      </w:r>
      <w:r w:rsidR="00477F13">
        <w:t>2</w:t>
      </w:r>
      <w:r>
        <w:t>: BICR-assessed best confirmed response (BRF113220 Part C, ITT population)</w:t>
      </w:r>
    </w:p>
    <w:p w:rsidR="00326606" w:rsidRPr="00326606" w:rsidRDefault="00326606" w:rsidP="001A0397">
      <w:pPr>
        <w:rPr>
          <w:lang w:val="en-US"/>
        </w:rPr>
      </w:pPr>
      <w:r w:rsidRPr="00326606">
        <w:rPr>
          <w:noProof/>
          <w:lang w:eastAsia="en-AU"/>
        </w:rPr>
        <w:drawing>
          <wp:inline distT="0" distB="0" distL="0" distR="0" wp14:anchorId="5B4C0E95" wp14:editId="0FD8403A">
            <wp:extent cx="5270500" cy="4191375"/>
            <wp:effectExtent l="0" t="0" r="0" b="0"/>
            <wp:docPr id="104" name="Picture 45" descr="Table 72: BICR-assessed best confirmed response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270500" cy="4191375"/>
                    </a:xfrm>
                    <a:prstGeom prst="rect">
                      <a:avLst/>
                    </a:prstGeom>
                    <a:noFill/>
                    <a:ln>
                      <a:noFill/>
                    </a:ln>
                  </pic:spPr>
                </pic:pic>
              </a:graphicData>
            </a:graphic>
          </wp:inline>
        </w:drawing>
      </w:r>
    </w:p>
    <w:p w:rsidR="002F30A9" w:rsidRPr="00D12B73" w:rsidRDefault="002F30A9" w:rsidP="00D12B73">
      <w:r w:rsidRPr="00D12B73">
        <w:t xml:space="preserve">This was as </w:t>
      </w:r>
      <w:r w:rsidR="00326606">
        <w:t>ORRs</w:t>
      </w:r>
      <w:r w:rsidRPr="00D12B73">
        <w:t xml:space="preserve"> assessed by the </w:t>
      </w:r>
      <w:r w:rsidR="009766A9">
        <w:t>IRC</w:t>
      </w:r>
      <w:r w:rsidRPr="00D12B73">
        <w:t xml:space="preserve"> were lower than that for the investigator. The </w:t>
      </w:r>
      <w:r w:rsidR="00326606">
        <w:t>ORR</w:t>
      </w:r>
      <w:r w:rsidRPr="00D12B73">
        <w:t xml:space="preserve"> by the </w:t>
      </w:r>
      <w:r w:rsidR="009766A9">
        <w:t>IRC</w:t>
      </w:r>
      <w:r w:rsidRPr="00D12B73">
        <w:t xml:space="preserve"> was 61% for the combination compared to 46% for the monotherapy. The 150/1 combination had no evidence of advantage over the monotherapy in relation to </w:t>
      </w:r>
      <w:r w:rsidR="00326606">
        <w:t>ORR</w:t>
      </w:r>
      <w:r w:rsidR="001A0397">
        <w:t>.</w:t>
      </w:r>
    </w:p>
    <w:p w:rsidR="002F30A9" w:rsidRPr="00D12B73" w:rsidRDefault="002F30A9" w:rsidP="00D12B73">
      <w:r w:rsidRPr="00D12B73">
        <w:t>Patients treated with the 150/2 combination therapy in Parts B and D demonstrated investigator</w:t>
      </w:r>
      <w:r w:rsidR="00326606">
        <w:t>-</w:t>
      </w:r>
      <w:r w:rsidRPr="00D12B73">
        <w:t xml:space="preserve">assessed confirmed </w:t>
      </w:r>
      <w:r w:rsidR="009766A9">
        <w:t>RRs</w:t>
      </w:r>
      <w:r w:rsidR="001A0397">
        <w:t xml:space="preserve"> of 63% and 67% respectively.</w:t>
      </w:r>
    </w:p>
    <w:p w:rsidR="002F30A9" w:rsidRPr="00D12B73" w:rsidRDefault="002F30A9" w:rsidP="00326606">
      <w:pPr>
        <w:pStyle w:val="Heading4"/>
      </w:pPr>
      <w:r w:rsidRPr="00D12B73">
        <w:t>Duration of response</w:t>
      </w:r>
    </w:p>
    <w:p w:rsidR="00326606" w:rsidRDefault="002F30A9" w:rsidP="00D12B73">
      <w:r w:rsidRPr="00D12B73">
        <w:t xml:space="preserve">In the Part C </w:t>
      </w:r>
      <w:r w:rsidR="00326606">
        <w:t>ITT</w:t>
      </w:r>
      <w:r w:rsidRPr="00D12B73">
        <w:t xml:space="preserve"> population the investigator</w:t>
      </w:r>
      <w:r w:rsidR="00326606">
        <w:t>-</w:t>
      </w:r>
      <w:r w:rsidRPr="00D12B73">
        <w:t>assessed median duration of confirmed response for the 150/2 combination therapy was nearly double that for the monotherapy</w:t>
      </w:r>
      <w:r w:rsidR="00326606">
        <w:t>,</w:t>
      </w:r>
      <w:r w:rsidRPr="00D12B73">
        <w:t xml:space="preserve"> at 10.5 months versus 5.6 months and </w:t>
      </w:r>
      <w:r w:rsidR="00326606">
        <w:t xml:space="preserve">is </w:t>
      </w:r>
      <w:r w:rsidRPr="00D12B73">
        <w:t xml:space="preserve">indicated in </w:t>
      </w:r>
      <w:r w:rsidR="00326606">
        <w:t>Table 7</w:t>
      </w:r>
      <w:r w:rsidR="00477F13">
        <w:t>3</w:t>
      </w:r>
      <w:r w:rsidR="00326606">
        <w:t>.</w:t>
      </w:r>
    </w:p>
    <w:p w:rsidR="00326606" w:rsidRDefault="00326606" w:rsidP="00326606">
      <w:pPr>
        <w:pStyle w:val="TableTitle"/>
      </w:pPr>
      <w:r>
        <w:lastRenderedPageBreak/>
        <w:t>Table 7</w:t>
      </w:r>
      <w:r w:rsidR="00477F13">
        <w:t>3</w:t>
      </w:r>
      <w:r>
        <w:t xml:space="preserve">: Investigator-assessed duration of confirmed </w:t>
      </w:r>
      <w:proofErr w:type="spellStart"/>
      <w:r>
        <w:t>respone</w:t>
      </w:r>
      <w:proofErr w:type="spellEnd"/>
      <w:r>
        <w:t xml:space="preserve"> (BRF113220 Part C, ITT population)</w:t>
      </w:r>
    </w:p>
    <w:p w:rsidR="00326606" w:rsidRPr="00326606" w:rsidRDefault="00326606" w:rsidP="001A0397">
      <w:pPr>
        <w:rPr>
          <w:lang w:val="en-US"/>
        </w:rPr>
      </w:pPr>
      <w:r w:rsidRPr="00326606">
        <w:rPr>
          <w:noProof/>
          <w:lang w:eastAsia="en-AU"/>
        </w:rPr>
        <w:drawing>
          <wp:inline distT="0" distB="0" distL="0" distR="0" wp14:anchorId="46885DD6" wp14:editId="7884C12B">
            <wp:extent cx="5270500" cy="2612047"/>
            <wp:effectExtent l="0" t="0" r="6350" b="0"/>
            <wp:docPr id="106" name="Picture 47" descr="Table 73: Investigator-assessed duration of confirmed respone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70500" cy="2612047"/>
                    </a:xfrm>
                    <a:prstGeom prst="rect">
                      <a:avLst/>
                    </a:prstGeom>
                    <a:noFill/>
                    <a:ln>
                      <a:noFill/>
                    </a:ln>
                  </pic:spPr>
                </pic:pic>
              </a:graphicData>
            </a:graphic>
          </wp:inline>
        </w:drawing>
      </w:r>
    </w:p>
    <w:p w:rsidR="00326606" w:rsidRDefault="002F30A9" w:rsidP="00D12B73">
      <w:r w:rsidRPr="00D12B73">
        <w:t>It is noted that at the time of analysis</w:t>
      </w:r>
      <w:r w:rsidR="00326606">
        <w:t>,</w:t>
      </w:r>
      <w:r w:rsidRPr="00D12B73">
        <w:t xml:space="preserve"> 46% of responding patients in the combination therapy group were ongoing compared to 14% i</w:t>
      </w:r>
      <w:r w:rsidR="009766A9">
        <w:t>n the monotherapy arm. For the IRC</w:t>
      </w:r>
      <w:r w:rsidRPr="00D12B73">
        <w:t xml:space="preserve"> analysis median duration of response was the same for the combination and monotherapy groups at 7.6 months indicated in </w:t>
      </w:r>
      <w:r w:rsidR="00326606">
        <w:t>Table 7</w:t>
      </w:r>
      <w:r w:rsidR="00477F13">
        <w:t>4</w:t>
      </w:r>
      <w:r w:rsidR="00326606">
        <w:t>.</w:t>
      </w:r>
    </w:p>
    <w:p w:rsidR="00326606" w:rsidRDefault="0059671E" w:rsidP="0059671E">
      <w:pPr>
        <w:pStyle w:val="TableTitle"/>
      </w:pPr>
      <w:r>
        <w:t>Table 7</w:t>
      </w:r>
      <w:r w:rsidR="00477F13">
        <w:t>4</w:t>
      </w:r>
      <w:r>
        <w:t>: BICR-assessed duration of confirmed response (BRF113220 Part C, ITT population)</w:t>
      </w:r>
    </w:p>
    <w:p w:rsidR="00326606" w:rsidRPr="00326606" w:rsidRDefault="00326606" w:rsidP="001A0397">
      <w:pPr>
        <w:rPr>
          <w:lang w:val="en-US"/>
        </w:rPr>
      </w:pPr>
      <w:r w:rsidRPr="00326606">
        <w:rPr>
          <w:noProof/>
          <w:lang w:eastAsia="en-AU"/>
        </w:rPr>
        <w:drawing>
          <wp:inline distT="0" distB="0" distL="0" distR="0" wp14:anchorId="18010556" wp14:editId="7A36773A">
            <wp:extent cx="5270500" cy="2635250"/>
            <wp:effectExtent l="0" t="0" r="6350" b="0"/>
            <wp:docPr id="108" name="Picture 49" descr="Table 74: BICR-assessed duration of confirmed response (BRF113220 Part C, IT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0500" cy="2635250"/>
                    </a:xfrm>
                    <a:prstGeom prst="rect">
                      <a:avLst/>
                    </a:prstGeom>
                    <a:noFill/>
                    <a:ln>
                      <a:noFill/>
                    </a:ln>
                  </pic:spPr>
                </pic:pic>
              </a:graphicData>
            </a:graphic>
          </wp:inline>
        </w:drawing>
      </w:r>
    </w:p>
    <w:p w:rsidR="002F30A9" w:rsidRPr="00D12B73" w:rsidRDefault="002F30A9" w:rsidP="00D12B73">
      <w:r w:rsidRPr="00D12B73">
        <w:t xml:space="preserve">In Part B subjects treated with the combination 150/2 therapy had a median duration of confirmed response similar to that for Part C patients as indicated in </w:t>
      </w:r>
      <w:r w:rsidR="0059671E">
        <w:t>Table 7</w:t>
      </w:r>
      <w:r w:rsidR="00477F13">
        <w:t>5</w:t>
      </w:r>
      <w:r w:rsidR="0059671E">
        <w:t xml:space="preserve">. </w:t>
      </w:r>
      <w:r w:rsidRPr="00D12B73">
        <w:t>Again</w:t>
      </w:r>
      <w:r w:rsidR="009766A9">
        <w:t>,</w:t>
      </w:r>
      <w:r w:rsidRPr="00D12B73">
        <w:t xml:space="preserve"> approximately 50% of patients were ongoing in this study.</w:t>
      </w:r>
    </w:p>
    <w:p w:rsidR="002F30A9" w:rsidRDefault="00477F13" w:rsidP="0059671E">
      <w:pPr>
        <w:pStyle w:val="TableTitle"/>
      </w:pPr>
      <w:r>
        <w:lastRenderedPageBreak/>
        <w:t>Table 75</w:t>
      </w:r>
      <w:r w:rsidR="0059671E">
        <w:t>: Investigator-assessed duration of confirmed response in subjects treated with 150/2 combination therapy (BRF113220 Parts B, C and D populations)</w:t>
      </w:r>
    </w:p>
    <w:p w:rsidR="0059671E" w:rsidRPr="0059671E" w:rsidRDefault="0059671E" w:rsidP="001A0397">
      <w:pPr>
        <w:rPr>
          <w:lang w:val="en-US"/>
        </w:rPr>
      </w:pPr>
      <w:r w:rsidRPr="0059671E">
        <w:rPr>
          <w:noProof/>
          <w:lang w:eastAsia="en-AU"/>
        </w:rPr>
        <w:drawing>
          <wp:inline distT="0" distB="0" distL="0" distR="0" wp14:anchorId="27CE9331" wp14:editId="3AF18430">
            <wp:extent cx="5270500" cy="2758533"/>
            <wp:effectExtent l="0" t="0" r="6350" b="3810"/>
            <wp:docPr id="110" name="Picture 51" descr="Table 75: Investigator-assessed duration of confirmed response in subjects treated with 150/2 combination therapy (BRF113220 Parts B, C and D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0500" cy="2758533"/>
                    </a:xfrm>
                    <a:prstGeom prst="rect">
                      <a:avLst/>
                    </a:prstGeom>
                    <a:noFill/>
                    <a:ln>
                      <a:noFill/>
                    </a:ln>
                  </pic:spPr>
                </pic:pic>
              </a:graphicData>
            </a:graphic>
          </wp:inline>
        </w:drawing>
      </w:r>
    </w:p>
    <w:p w:rsidR="002F30A9" w:rsidRPr="00D12B73" w:rsidRDefault="002F30A9" w:rsidP="0059671E">
      <w:pPr>
        <w:pStyle w:val="Heading4"/>
      </w:pPr>
      <w:r w:rsidRPr="00D12B73">
        <w:t>Overall survival</w:t>
      </w:r>
    </w:p>
    <w:p w:rsidR="00AB5CFF" w:rsidRDefault="002F30A9" w:rsidP="00D12B73">
      <w:r w:rsidRPr="00D12B73">
        <w:t xml:space="preserve">With a median follow up time of 14 months and a total of 51 deaths for the Part C patients in the study the </w:t>
      </w:r>
      <w:r w:rsidR="00AB5CFF">
        <w:t>OS</w:t>
      </w:r>
      <w:r w:rsidRPr="00D12B73">
        <w:t xml:space="preserve"> data is not yet mature and median </w:t>
      </w:r>
      <w:r w:rsidR="00AB5CFF">
        <w:t>OS</w:t>
      </w:r>
      <w:r w:rsidRPr="00D12B73">
        <w:t xml:space="preserve"> has not been reached for any treatment group. There does appear to be some trend with an HR of 0.67 </w:t>
      </w:r>
      <w:r w:rsidR="009766A9">
        <w:t>(</w:t>
      </w:r>
      <w:r w:rsidRPr="00D12B73">
        <w:t>p=0.2591</w:t>
      </w:r>
      <w:r w:rsidR="009766A9">
        <w:t>)</w:t>
      </w:r>
      <w:r w:rsidRPr="00D12B73">
        <w:t xml:space="preserve"> as indicated in </w:t>
      </w:r>
      <w:r w:rsidR="00AB5CFF">
        <w:t>Table 7</w:t>
      </w:r>
      <w:r w:rsidR="00477F13">
        <w:t>6.</w:t>
      </w:r>
    </w:p>
    <w:p w:rsidR="001A0397" w:rsidRDefault="00477F13" w:rsidP="00AB5CFF">
      <w:pPr>
        <w:pStyle w:val="TableTitle"/>
        <w:rPr>
          <w:noProof/>
          <w:lang w:eastAsia="en-AU"/>
        </w:rPr>
      </w:pPr>
      <w:r>
        <w:t>Table 76</w:t>
      </w:r>
      <w:r w:rsidR="00AB5CFF">
        <w:t>: Overall survival and 12-month estimated survival rates (BRF113220 Part C, ITT populations)</w:t>
      </w:r>
    </w:p>
    <w:p w:rsidR="00AB5CFF" w:rsidRPr="00AB5CFF" w:rsidRDefault="00497F45" w:rsidP="001A0397">
      <w:pPr>
        <w:rPr>
          <w:lang w:val="en-US"/>
        </w:rPr>
      </w:pPr>
      <w:r>
        <w:rPr>
          <w:noProof/>
          <w:lang w:eastAsia="en-AU"/>
        </w:rPr>
        <w:drawing>
          <wp:inline distT="0" distB="0" distL="0" distR="0" wp14:anchorId="44A3867D" wp14:editId="506B39CF">
            <wp:extent cx="5486400" cy="3476625"/>
            <wp:effectExtent l="0" t="0" r="0" b="9525"/>
            <wp:docPr id="126" name="Picture 126" descr="Table 76: Overall survival and 12-month estimated survival rates (BRF113220 Part C, ITT popul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486400" cy="3476625"/>
                    </a:xfrm>
                    <a:prstGeom prst="rect">
                      <a:avLst/>
                    </a:prstGeom>
                  </pic:spPr>
                </pic:pic>
              </a:graphicData>
            </a:graphic>
          </wp:inline>
        </w:drawing>
      </w:r>
    </w:p>
    <w:p w:rsidR="002F30A9" w:rsidRPr="00D12B73" w:rsidRDefault="002F30A9" w:rsidP="00D12B73">
      <w:r w:rsidRPr="00D12B73">
        <w:t xml:space="preserve">The Kaplan-Meier estimates of </w:t>
      </w:r>
      <w:r w:rsidR="00AB5CFF">
        <w:t>OS</w:t>
      </w:r>
      <w:r w:rsidRPr="00D12B73">
        <w:t xml:space="preserve"> at 12 months was 79% for the combination 150/2 compared with 68% for the 150/1 combinati</w:t>
      </w:r>
      <w:r w:rsidR="001A0397">
        <w:t>on and 70% for the monotherapy.</w:t>
      </w:r>
    </w:p>
    <w:p w:rsidR="00AB5CFF" w:rsidRDefault="002F30A9" w:rsidP="00D12B73">
      <w:r w:rsidRPr="00D12B73">
        <w:lastRenderedPageBreak/>
        <w:t xml:space="preserve">For those patients who had received prior BRAF inhibitor therapy and were treated with combination 150/2 therapy in Parts B and C the sequential administration of monotherapy followed by combination therapy showed limited clinical activity as indicated in </w:t>
      </w:r>
      <w:r w:rsidR="00AB5CFF">
        <w:t>Table 7</w:t>
      </w:r>
      <w:r w:rsidR="00477F13">
        <w:t>7</w:t>
      </w:r>
      <w:r w:rsidR="001A0397">
        <w:t>.</w:t>
      </w:r>
    </w:p>
    <w:p w:rsidR="00AB5CFF" w:rsidRDefault="00AB5CFF" w:rsidP="008E1B6B">
      <w:pPr>
        <w:pStyle w:val="TableTitle"/>
      </w:pPr>
      <w:r>
        <w:t>Table 7</w:t>
      </w:r>
      <w:r w:rsidR="00477F13">
        <w:t>7</w:t>
      </w:r>
      <w:r>
        <w:t xml:space="preserve">: Progression-free survival and overall response rate for </w:t>
      </w:r>
      <w:proofErr w:type="spellStart"/>
      <w:r>
        <w:t>BRAFi</w:t>
      </w:r>
      <w:proofErr w:type="spellEnd"/>
      <w:r>
        <w:t xml:space="preserve">-treated populations (Part B combination 150/2 and Part C crossover group) and </w:t>
      </w:r>
      <w:proofErr w:type="spellStart"/>
      <w:r>
        <w:t>BRAFi</w:t>
      </w:r>
      <w:proofErr w:type="spellEnd"/>
      <w:r>
        <w:t>-naive population (Part C combination 150/2 group)</w:t>
      </w:r>
    </w:p>
    <w:p w:rsidR="00497F45" w:rsidRDefault="00497F45" w:rsidP="001A0397">
      <w:r>
        <w:rPr>
          <w:noProof/>
          <w:lang w:eastAsia="en-AU"/>
        </w:rPr>
        <w:drawing>
          <wp:inline distT="0" distB="0" distL="0" distR="0" wp14:anchorId="08FA1D0A" wp14:editId="7E38CDA3">
            <wp:extent cx="5448300" cy="2247900"/>
            <wp:effectExtent l="0" t="0" r="0" b="0"/>
            <wp:docPr id="127" name="Picture 127" descr="Table 77: Progression-free survival and overall response rate for BRAFi-treated populations (Part B combination 150/2 and Part C crossover group) and BRAFi-naive population (Part C combination 150/2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448300" cy="2247900"/>
                    </a:xfrm>
                    <a:prstGeom prst="rect">
                      <a:avLst/>
                    </a:prstGeom>
                  </pic:spPr>
                </pic:pic>
              </a:graphicData>
            </a:graphic>
          </wp:inline>
        </w:drawing>
      </w:r>
    </w:p>
    <w:p w:rsidR="002F30A9" w:rsidRPr="00D12B73" w:rsidRDefault="002F30A9" w:rsidP="00D12B73">
      <w:r w:rsidRPr="00D12B73">
        <w:t xml:space="preserve">It is also noted that in the 43 patients who crossed over from </w:t>
      </w:r>
      <w:proofErr w:type="spellStart"/>
      <w:r w:rsidR="008E1B6B">
        <w:t>d</w:t>
      </w:r>
      <w:r w:rsidRPr="00D12B73">
        <w:t>abrafenib</w:t>
      </w:r>
      <w:proofErr w:type="spellEnd"/>
      <w:r w:rsidRPr="00D12B73">
        <w:t xml:space="preserve"> monotherapy to the combination 150/2 the median PFS in the cross over phase was 3.6 months with a best confirmed </w:t>
      </w:r>
      <w:r w:rsidR="009766A9">
        <w:t>ORR</w:t>
      </w:r>
      <w:r w:rsidR="001A0397">
        <w:t xml:space="preserve"> of 9%.</w:t>
      </w:r>
    </w:p>
    <w:p w:rsidR="002F30A9" w:rsidRPr="00D12B73" w:rsidRDefault="002F30A9" w:rsidP="00D12B73">
      <w:r w:rsidRPr="00D12B73">
        <w:t>In Part B of the study</w:t>
      </w:r>
      <w:r w:rsidR="009766A9">
        <w:t>,</w:t>
      </w:r>
      <w:r w:rsidRPr="00D12B73">
        <w:t xml:space="preserve"> 26 patients who had previously been treated with a BRAF inhibitor and subsequently with the combination 150/2 showed similar results to the Part C cross</w:t>
      </w:r>
      <w:r w:rsidR="009766A9">
        <w:t>-</w:t>
      </w:r>
      <w:r w:rsidRPr="00D12B73">
        <w:t xml:space="preserve">over patients with a median PFS of 3.6 months and a </w:t>
      </w:r>
      <w:r w:rsidR="008E1B6B">
        <w:t>RR</w:t>
      </w:r>
      <w:r w:rsidR="001A0397">
        <w:t xml:space="preserve"> of 15%.</w:t>
      </w:r>
    </w:p>
    <w:p w:rsidR="002F30A9" w:rsidRPr="00D12B73" w:rsidRDefault="00C84025" w:rsidP="00C84025">
      <w:pPr>
        <w:pStyle w:val="Heading4"/>
      </w:pPr>
      <w:r>
        <w:t>BRAF mutation sub-populations</w:t>
      </w:r>
    </w:p>
    <w:p w:rsidR="002F30A9" w:rsidRPr="00D12B73" w:rsidRDefault="002F30A9" w:rsidP="00D12B73">
      <w:r w:rsidRPr="00D12B73">
        <w:t xml:space="preserve">It has previously been demonstrated with </w:t>
      </w:r>
      <w:proofErr w:type="spellStart"/>
      <w:r w:rsidR="00C84025">
        <w:t>d</w:t>
      </w:r>
      <w:r w:rsidRPr="00D12B73">
        <w:t>abrafenib</w:t>
      </w:r>
      <w:proofErr w:type="spellEnd"/>
      <w:r w:rsidRPr="00D12B73">
        <w:t xml:space="preserve"> monotherapy that there are lower </w:t>
      </w:r>
      <w:r w:rsidR="00C84025">
        <w:t xml:space="preserve">RR </w:t>
      </w:r>
      <w:r w:rsidRPr="00D12B73">
        <w:t xml:space="preserve">for patients with BRAF V600K mutations compared to those with the BRAF V600E mutation. It is of interest that in this Part C combination therapy evaluation there appeared to be similar benefit for both mutation sub-types. For the V600E patients the median PFS was 10 months for the 150/2 combination therapy compared with 6.5 months for the </w:t>
      </w:r>
      <w:proofErr w:type="spellStart"/>
      <w:r w:rsidR="00C84025">
        <w:t>d</w:t>
      </w:r>
      <w:r w:rsidRPr="00D12B73">
        <w:t>abrafenib</w:t>
      </w:r>
      <w:proofErr w:type="spellEnd"/>
      <w:r w:rsidRPr="00D12B73">
        <w:t xml:space="preserve"> monotherapy while </w:t>
      </w:r>
      <w:r w:rsidR="00C84025">
        <w:t xml:space="preserve">for </w:t>
      </w:r>
      <w:r w:rsidRPr="00D12B73">
        <w:t xml:space="preserve">the V600K patients in Part C the median PFS was 9.3 months for the 150/2 combination therapy compared with 4.3 months for the </w:t>
      </w:r>
      <w:proofErr w:type="spellStart"/>
      <w:r w:rsidR="00C84025">
        <w:t>d</w:t>
      </w:r>
      <w:r w:rsidRPr="00D12B73">
        <w:t>abrafenib</w:t>
      </w:r>
      <w:proofErr w:type="spellEnd"/>
      <w:r w:rsidRPr="00D12B73">
        <w:t xml:space="preserve"> monotherapy</w:t>
      </w:r>
      <w:r w:rsidR="00C84025">
        <w:t xml:space="preserve"> (</w:t>
      </w:r>
      <w:r w:rsidRPr="00D12B73">
        <w:t xml:space="preserve"> P=0.0014</w:t>
      </w:r>
      <w:r w:rsidR="00C84025">
        <w:t>)</w:t>
      </w:r>
      <w:r w:rsidRPr="00D12B73">
        <w:t>. It is to be noted however that the number of patients in this V600K group w</w:t>
      </w:r>
      <w:r w:rsidR="009766A9">
        <w:t>as</w:t>
      </w:r>
      <w:r w:rsidRPr="00D12B73">
        <w:t xml:space="preserve"> small</w:t>
      </w:r>
      <w:r w:rsidR="00C84025">
        <w:t>, that is, seven</w:t>
      </w:r>
      <w:r w:rsidRPr="00D12B73">
        <w:t>. In Part B the median PFS of V600E patients in the combination group 150/2 w</w:t>
      </w:r>
      <w:r w:rsidR="001A0397">
        <w:t>as 10.8 months.</w:t>
      </w:r>
    </w:p>
    <w:p w:rsidR="002F30A9" w:rsidRPr="00D12B73" w:rsidRDefault="002F30A9" w:rsidP="00D12B73">
      <w:r w:rsidRPr="00D12B73">
        <w:t>In relation to</w:t>
      </w:r>
      <w:r w:rsidR="00C84025">
        <w:t xml:space="preserve"> ORR</w:t>
      </w:r>
      <w:r w:rsidRPr="00D12B73">
        <w:t xml:space="preserve"> for the Part C V600E patients the confirmed </w:t>
      </w:r>
      <w:r w:rsidR="00C84025">
        <w:t>ORR</w:t>
      </w:r>
      <w:r w:rsidRPr="00D12B73">
        <w:t xml:space="preserve"> was 77% for the combination 150/2 therapy group compared to 58% for the monotherapy group while for the V600k patients the </w:t>
      </w:r>
      <w:r w:rsidR="00C84025">
        <w:t>ORR</w:t>
      </w:r>
      <w:r w:rsidRPr="00D12B73">
        <w:t xml:space="preserve"> was 71% for the combination 150/2 compared to 33% in the </w:t>
      </w:r>
      <w:proofErr w:type="spellStart"/>
      <w:r w:rsidR="00C84025">
        <w:t>d</w:t>
      </w:r>
      <w:r w:rsidRPr="00D12B73">
        <w:t>abrafenib</w:t>
      </w:r>
      <w:proofErr w:type="spellEnd"/>
      <w:r w:rsidRPr="00D12B73">
        <w:t xml:space="preserve"> monotherapy group.</w:t>
      </w:r>
    </w:p>
    <w:p w:rsidR="002F30A9" w:rsidRPr="00D12B73" w:rsidRDefault="002F30A9" w:rsidP="00D12B73">
      <w:r w:rsidRPr="00D12B73">
        <w:t xml:space="preserve">In Parts B and D the confirmed </w:t>
      </w:r>
      <w:r w:rsidR="00C84025">
        <w:t>ORRs</w:t>
      </w:r>
      <w:r w:rsidRPr="00D12B73">
        <w:t xml:space="preserve"> of the V600E patients in the combination 150/2 group were 59% and 68% respectively. Although the number of patients with V600K mutation in Part</w:t>
      </w:r>
      <w:r w:rsidR="00C84025">
        <w:t>s</w:t>
      </w:r>
      <w:r w:rsidRPr="00D12B73">
        <w:t xml:space="preserve"> B and D were small</w:t>
      </w:r>
      <w:r w:rsidR="00C84025">
        <w:t>,</w:t>
      </w:r>
      <w:r w:rsidRPr="00D12B73">
        <w:t xml:space="preserve"> namely </w:t>
      </w:r>
      <w:r w:rsidR="00C84025">
        <w:t>two</w:t>
      </w:r>
      <w:r w:rsidRPr="00D12B73">
        <w:t xml:space="preserve"> and </w:t>
      </w:r>
      <w:r w:rsidR="00C84025">
        <w:t xml:space="preserve">five, </w:t>
      </w:r>
      <w:r w:rsidRPr="00D12B73">
        <w:t xml:space="preserve">the </w:t>
      </w:r>
      <w:r w:rsidR="00C84025">
        <w:t>ORRs</w:t>
      </w:r>
      <w:r w:rsidRPr="00D12B73">
        <w:t xml:space="preserve"> were consi</w:t>
      </w:r>
      <w:r w:rsidR="001A0397">
        <w:t>stent with the Part C patients.</w:t>
      </w:r>
    </w:p>
    <w:p w:rsidR="002F30A9" w:rsidRPr="00D12B73" w:rsidRDefault="002F30A9" w:rsidP="00D12B73">
      <w:r w:rsidRPr="00D12B73">
        <w:t>Evaluation of sub-populations in relation to pre-treatment characteristics demonstrated the magnitude of PFS improvement for the 150/2 combination therapy group relative to monotherapy was consistent with the</w:t>
      </w:r>
      <w:r w:rsidR="00C84025">
        <w:t xml:space="preserve"> ITT</w:t>
      </w:r>
      <w:r w:rsidRPr="00D12B73">
        <w:t xml:space="preserve"> population across all sub-groups with an HR ranging from 0.19 to 0.63</w:t>
      </w:r>
      <w:r w:rsidR="001A0397">
        <w:t>.</w:t>
      </w:r>
    </w:p>
    <w:p w:rsidR="002F30A9" w:rsidRPr="00C84025" w:rsidRDefault="002F30A9" w:rsidP="00C84025">
      <w:r w:rsidRPr="00C84025">
        <w:rPr>
          <w:b/>
        </w:rPr>
        <w:lastRenderedPageBreak/>
        <w:t>C</w:t>
      </w:r>
      <w:r w:rsidR="00C84025" w:rsidRPr="00C84025">
        <w:rPr>
          <w:b/>
        </w:rPr>
        <w:t>omment</w:t>
      </w:r>
      <w:r w:rsidRPr="00C84025">
        <w:rPr>
          <w:b/>
        </w:rPr>
        <w:t>:</w:t>
      </w:r>
      <w:r w:rsidR="00C84025" w:rsidRPr="00C84025">
        <w:tab/>
      </w:r>
      <w:r w:rsidRPr="00C84025">
        <w:t xml:space="preserve">The data from Part C of the study shows statistically significant improvement in </w:t>
      </w:r>
      <w:r w:rsidR="00C84025" w:rsidRPr="00C84025">
        <w:t>PFS</w:t>
      </w:r>
      <w:r w:rsidRPr="00C84025">
        <w:t xml:space="preserve"> for the 150/2 combination compared to the </w:t>
      </w:r>
      <w:proofErr w:type="spellStart"/>
      <w:r w:rsidR="00C84025">
        <w:t>d</w:t>
      </w:r>
      <w:r w:rsidRPr="00C84025">
        <w:t>abrafenib</w:t>
      </w:r>
      <w:proofErr w:type="spellEnd"/>
      <w:r w:rsidRPr="00C84025">
        <w:t xml:space="preserve"> monotherapy with a 61% reduction in risk of tumour progression or death and a median </w:t>
      </w:r>
      <w:r w:rsidR="00C84025">
        <w:t>PFS</w:t>
      </w:r>
      <w:r w:rsidRPr="00C84025">
        <w:t xml:space="preserve"> of 9.4 months compared to 5.8 months for monotherapy. It is noted the</w:t>
      </w:r>
      <w:r w:rsidR="009766A9">
        <w:t xml:space="preserve"> IRC</w:t>
      </w:r>
      <w:r w:rsidRPr="00C84025">
        <w:t xml:space="preserve"> also demonstrated similar degrees of significant benefit. However the investigator evaluation suggested a statistically significant benefit also for the 150/1 combination that was not confirmed by the </w:t>
      </w:r>
      <w:r w:rsidR="009766A9">
        <w:t>IRC</w:t>
      </w:r>
      <w:r w:rsidRPr="00C84025">
        <w:t xml:space="preserve">. There was also a statistically significant improvement in </w:t>
      </w:r>
      <w:r w:rsidR="00C84025">
        <w:t>ORR</w:t>
      </w:r>
      <w:r w:rsidRPr="00C84025">
        <w:t xml:space="preserve"> in </w:t>
      </w:r>
      <w:r w:rsidR="00C84025">
        <w:t>P</w:t>
      </w:r>
      <w:r w:rsidRPr="00C84025">
        <w:t xml:space="preserve">art C patients with the 150/2 combination with an </w:t>
      </w:r>
      <w:r w:rsidR="00C84025">
        <w:t>ORR</w:t>
      </w:r>
      <w:r w:rsidRPr="00C84025">
        <w:t xml:space="preserve"> of 76% compared to 54% for the </w:t>
      </w:r>
      <w:proofErr w:type="spellStart"/>
      <w:r w:rsidR="00C84025">
        <w:t>d</w:t>
      </w:r>
      <w:r w:rsidRPr="00C84025">
        <w:t>abrafenib</w:t>
      </w:r>
      <w:proofErr w:type="spellEnd"/>
      <w:r w:rsidRPr="00C84025">
        <w:t xml:space="preserve"> monotherapy group. Again no such benefit was seen for the 150/1 combination. Data for duration of response also confirmed this benefit. Nevertheless the </w:t>
      </w:r>
      <w:r w:rsidR="009766A9">
        <w:t>OS</w:t>
      </w:r>
      <w:r w:rsidR="001A0397">
        <w:t xml:space="preserve"> data remains immature.</w:t>
      </w:r>
    </w:p>
    <w:p w:rsidR="002F30A9" w:rsidRPr="00C84025" w:rsidRDefault="002F30A9" w:rsidP="00C84025">
      <w:r w:rsidRPr="00C84025">
        <w:t xml:space="preserve">While this data shows promise in that the median </w:t>
      </w:r>
      <w:r w:rsidR="00C84025">
        <w:t>PFS</w:t>
      </w:r>
      <w:r w:rsidRPr="00C84025">
        <w:t xml:space="preserve"> for the combination represents an advance on that seen for </w:t>
      </w:r>
      <w:proofErr w:type="spellStart"/>
      <w:r w:rsidR="00C84025">
        <w:t>d</w:t>
      </w:r>
      <w:r w:rsidRPr="00C84025">
        <w:t>abrafenib</w:t>
      </w:r>
      <w:proofErr w:type="spellEnd"/>
      <w:r w:rsidRPr="00C84025">
        <w:t xml:space="preserve"> monotherapy in the randomised study as well as improvement compared to the </w:t>
      </w:r>
      <w:proofErr w:type="spellStart"/>
      <w:r w:rsidR="00C84025">
        <w:t>t</w:t>
      </w:r>
      <w:r w:rsidRPr="00C84025">
        <w:t>rametinib</w:t>
      </w:r>
      <w:proofErr w:type="spellEnd"/>
      <w:r w:rsidRPr="00C84025">
        <w:t xml:space="preserve"> monotherapy from the studies discussed above there remain a number of </w:t>
      </w:r>
      <w:r w:rsidR="001A0397">
        <w:t>concerns regarding the studies.</w:t>
      </w:r>
    </w:p>
    <w:p w:rsidR="002F30A9" w:rsidRPr="00C84025" w:rsidRDefault="002F30A9" w:rsidP="00C84025">
      <w:r w:rsidRPr="00C84025">
        <w:t xml:space="preserve">The number of patients involved in the trials still remains relatively small with only 54 patients receiving the combination and a similar number in the monotherapy group. Further the design of the study involved a number of amendments to ultimately provide a randomised evaluation. Appropriately the study is classified as a </w:t>
      </w:r>
      <w:r w:rsidR="00C84025">
        <w:t>P</w:t>
      </w:r>
      <w:r w:rsidRPr="00C84025">
        <w:t>hase II trial and in this instance the comparative data between the combination and monotherapy remains inconclusive. The follow up durations for the study are also relatively short and nearly 50% of patients still remain on treatment and more than 50% in follow up. Accordingly the level of benefit for the</w:t>
      </w:r>
      <w:r w:rsidR="001A0397">
        <w:t xml:space="preserve"> combination remains uncertain.</w:t>
      </w:r>
    </w:p>
    <w:p w:rsidR="002F30A9" w:rsidRPr="00C84025" w:rsidRDefault="002F30A9" w:rsidP="00B922C0">
      <w:pPr>
        <w:pStyle w:val="Heading3"/>
      </w:pPr>
      <w:bookmarkStart w:id="27" w:name="_Toc393785679"/>
      <w:r w:rsidRPr="00C84025">
        <w:t>S</w:t>
      </w:r>
      <w:r w:rsidR="00B922C0">
        <w:t>afety</w:t>
      </w:r>
      <w:bookmarkEnd w:id="27"/>
    </w:p>
    <w:p w:rsidR="002F30A9" w:rsidRPr="00C84025" w:rsidRDefault="002F30A9" w:rsidP="00C84025">
      <w:r w:rsidRPr="00C84025">
        <w:t xml:space="preserve">Safety evaluation for this submission comes from </w:t>
      </w:r>
      <w:r w:rsidR="00B922C0">
        <w:t>the S</w:t>
      </w:r>
      <w:r w:rsidRPr="00C84025">
        <w:t xml:space="preserve">tudy </w:t>
      </w:r>
      <w:r w:rsidR="00B61BB5">
        <w:t>BRF</w:t>
      </w:r>
      <w:r w:rsidRPr="00C84025">
        <w:t>113220</w:t>
      </w:r>
      <w:r w:rsidR="00B922C0">
        <w:t xml:space="preserve"> which</w:t>
      </w:r>
      <w:r w:rsidRPr="00C84025">
        <w:t xml:space="preserve"> involv</w:t>
      </w:r>
      <w:r w:rsidR="00B922C0">
        <w:t>ed</w:t>
      </w:r>
      <w:r w:rsidRPr="00C84025">
        <w:t xml:space="preserve"> those patients receiv</w:t>
      </w:r>
      <w:r w:rsidR="00B922C0">
        <w:t>ing</w:t>
      </w:r>
      <w:r w:rsidRPr="00C84025">
        <w:t xml:space="preserve"> treatment with the combination of </w:t>
      </w:r>
      <w:proofErr w:type="spellStart"/>
      <w:r w:rsidR="00B922C0">
        <w:t>d</w:t>
      </w:r>
      <w:r w:rsidRPr="00C84025">
        <w:t>abrafenib</w:t>
      </w:r>
      <w:proofErr w:type="spellEnd"/>
      <w:r w:rsidRPr="00C84025">
        <w:t xml:space="preserve"> 150</w:t>
      </w:r>
      <w:r w:rsidR="00B922C0">
        <w:t xml:space="preserve"> </w:t>
      </w:r>
      <w:r w:rsidRPr="00C84025">
        <w:t xml:space="preserve">mg and </w:t>
      </w:r>
      <w:proofErr w:type="spellStart"/>
      <w:r w:rsidR="00B922C0">
        <w:t>t</w:t>
      </w:r>
      <w:r w:rsidRPr="00C84025">
        <w:t>rametinib</w:t>
      </w:r>
      <w:proofErr w:type="spellEnd"/>
      <w:r w:rsidRPr="00C84025">
        <w:t xml:space="preserve"> 2</w:t>
      </w:r>
      <w:r w:rsidR="00B922C0">
        <w:t xml:space="preserve"> </w:t>
      </w:r>
      <w:r w:rsidRPr="00C84025">
        <w:t>mg and involved 202 patients with BRAF mutation</w:t>
      </w:r>
      <w:r w:rsidR="009766A9">
        <w:t>-</w:t>
      </w:r>
      <w:r w:rsidRPr="00C84025">
        <w:t xml:space="preserve">positive melanoma from Part B, C and D of </w:t>
      </w:r>
      <w:r w:rsidR="00B922C0">
        <w:t>S</w:t>
      </w:r>
      <w:r w:rsidRPr="00C84025">
        <w:t xml:space="preserve">tudy </w:t>
      </w:r>
      <w:r w:rsidR="00B61BB5">
        <w:t>BRF</w:t>
      </w:r>
      <w:r w:rsidRPr="00C84025">
        <w:t xml:space="preserve">113220. These data were compared with the </w:t>
      </w:r>
      <w:proofErr w:type="spellStart"/>
      <w:r w:rsidR="00B922C0">
        <w:t>t</w:t>
      </w:r>
      <w:r w:rsidRPr="00C84025">
        <w:t>rametinib</w:t>
      </w:r>
      <w:proofErr w:type="spellEnd"/>
      <w:r w:rsidRPr="00C84025">
        <w:t xml:space="preserve"> monotherapy material described in the earlier part of this evaluation involving the three </w:t>
      </w:r>
      <w:r w:rsidR="00B922C0">
        <w:t>s</w:t>
      </w:r>
      <w:r w:rsidRPr="00C84025">
        <w:t xml:space="preserve">tudies </w:t>
      </w:r>
      <w:r w:rsidR="00B61BB5">
        <w:t>MEK</w:t>
      </w:r>
      <w:r w:rsidRPr="00C84025">
        <w:t xml:space="preserve">114267, </w:t>
      </w:r>
      <w:r w:rsidR="00B61BB5">
        <w:t>MEK</w:t>
      </w:r>
      <w:r w:rsidRPr="00C84025">
        <w:t xml:space="preserve">113583 and </w:t>
      </w:r>
      <w:r w:rsidR="00B61BB5">
        <w:t>MEK</w:t>
      </w:r>
      <w:r w:rsidRPr="00C84025">
        <w:t>111054</w:t>
      </w:r>
      <w:r w:rsidR="00B922C0">
        <w:t>,</w:t>
      </w:r>
      <w:r w:rsidRPr="00C84025">
        <w:t xml:space="preserve"> and 329 patients. Comparison was also made with the </w:t>
      </w:r>
      <w:proofErr w:type="spellStart"/>
      <w:r w:rsidR="00B922C0">
        <w:t>d</w:t>
      </w:r>
      <w:r w:rsidRPr="00C84025">
        <w:t>abrafenib</w:t>
      </w:r>
      <w:proofErr w:type="spellEnd"/>
      <w:r w:rsidRPr="00C84025">
        <w:t xml:space="preserve"> monotherapy safety update population involving 586 patients with melanoma treated with 150</w:t>
      </w:r>
      <w:r w:rsidR="00B922C0">
        <w:t xml:space="preserve"> </w:t>
      </w:r>
      <w:r w:rsidRPr="00C84025">
        <w:t xml:space="preserve">mg </w:t>
      </w:r>
      <w:r w:rsidR="009766A9">
        <w:t>BID</w:t>
      </w:r>
      <w:r w:rsidRPr="00C84025">
        <w:t xml:space="preserve"> of </w:t>
      </w:r>
      <w:proofErr w:type="spellStart"/>
      <w:r w:rsidR="00B922C0">
        <w:t>d</w:t>
      </w:r>
      <w:r w:rsidRPr="00C84025">
        <w:t>abrafenib</w:t>
      </w:r>
      <w:proofErr w:type="spellEnd"/>
      <w:r w:rsidRPr="00C84025">
        <w:t xml:space="preserve"> across five studies </w:t>
      </w:r>
      <w:r w:rsidR="00B922C0">
        <w:t xml:space="preserve">as </w:t>
      </w:r>
      <w:r w:rsidRPr="00C84025">
        <w:t xml:space="preserve">indicated in </w:t>
      </w:r>
      <w:r w:rsidR="00B922C0">
        <w:t>Table 7</w:t>
      </w:r>
      <w:r w:rsidR="00477F13">
        <w:t>8</w:t>
      </w:r>
      <w:r w:rsidR="00B922C0">
        <w:t xml:space="preserve">. </w:t>
      </w:r>
      <w:r w:rsidRPr="00C84025">
        <w:t xml:space="preserve">Accordingly the various safety populations involved in the evaluation are indicated in </w:t>
      </w:r>
      <w:r w:rsidR="00B922C0">
        <w:t>Table 7</w:t>
      </w:r>
      <w:r w:rsidR="00477F13">
        <w:t>9</w:t>
      </w:r>
      <w:r w:rsidR="00B922C0">
        <w:t>.</w:t>
      </w:r>
    </w:p>
    <w:p w:rsidR="002F30A9" w:rsidRDefault="00B922C0" w:rsidP="00B922C0">
      <w:pPr>
        <w:pStyle w:val="TableTitle"/>
      </w:pPr>
      <w:r>
        <w:t>Table 7</w:t>
      </w:r>
      <w:r w:rsidR="00477F13">
        <w:t>8:</w:t>
      </w:r>
      <w:r>
        <w:t xml:space="preserve"> Data cut-off dates for </w:t>
      </w:r>
      <w:proofErr w:type="spellStart"/>
      <w:r>
        <w:t>dabrafenib</w:t>
      </w:r>
      <w:proofErr w:type="spellEnd"/>
      <w:r>
        <w:t xml:space="preserve"> studies in 90-day safety update</w:t>
      </w:r>
    </w:p>
    <w:p w:rsidR="00B922C0" w:rsidRPr="00C84025" w:rsidRDefault="00B922C0" w:rsidP="001A0397">
      <w:r w:rsidRPr="00B922C0">
        <w:rPr>
          <w:noProof/>
          <w:lang w:eastAsia="en-AU"/>
        </w:rPr>
        <w:drawing>
          <wp:inline distT="0" distB="0" distL="0" distR="0" wp14:anchorId="027182E2" wp14:editId="57B6D4F1">
            <wp:extent cx="5270500" cy="2733914"/>
            <wp:effectExtent l="0" t="0" r="0" b="0"/>
            <wp:docPr id="18" name="Picture 59" descr="Table 78: Data cut-off dates for dabrafenib studies in 90-day safety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70500" cy="2733914"/>
                    </a:xfrm>
                    <a:prstGeom prst="rect">
                      <a:avLst/>
                    </a:prstGeom>
                    <a:noFill/>
                    <a:ln>
                      <a:noFill/>
                    </a:ln>
                  </pic:spPr>
                </pic:pic>
              </a:graphicData>
            </a:graphic>
          </wp:inline>
        </w:drawing>
      </w:r>
    </w:p>
    <w:p w:rsidR="00B922C0" w:rsidRDefault="00477F13" w:rsidP="00B922C0">
      <w:pPr>
        <w:pStyle w:val="TableTitle"/>
      </w:pPr>
      <w:r>
        <w:lastRenderedPageBreak/>
        <w:t>Table 79</w:t>
      </w:r>
      <w:r w:rsidR="00B922C0">
        <w:t>: ISS safety populations and designations</w:t>
      </w:r>
    </w:p>
    <w:p w:rsidR="00B922C0" w:rsidRPr="00B922C0" w:rsidRDefault="00B922C0" w:rsidP="001A0397">
      <w:pPr>
        <w:rPr>
          <w:lang w:val="en-US"/>
        </w:rPr>
      </w:pPr>
      <w:r w:rsidRPr="00B922C0">
        <w:rPr>
          <w:noProof/>
          <w:lang w:eastAsia="en-AU"/>
        </w:rPr>
        <w:drawing>
          <wp:inline distT="0" distB="0" distL="0" distR="0" wp14:anchorId="367C7722" wp14:editId="5FF33415">
            <wp:extent cx="5270500" cy="2386211"/>
            <wp:effectExtent l="0" t="0" r="0" b="0"/>
            <wp:docPr id="63" name="Picture 61" descr="Table 79: ISS safety populations and design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70500" cy="2386211"/>
                    </a:xfrm>
                    <a:prstGeom prst="rect">
                      <a:avLst/>
                    </a:prstGeom>
                    <a:noFill/>
                    <a:ln>
                      <a:noFill/>
                    </a:ln>
                  </pic:spPr>
                </pic:pic>
              </a:graphicData>
            </a:graphic>
          </wp:inline>
        </w:drawing>
      </w:r>
    </w:p>
    <w:p w:rsidR="002F30A9" w:rsidRPr="00C84025" w:rsidRDefault="002F30A9" w:rsidP="00C84025">
      <w:r w:rsidRPr="00C84025">
        <w:t>A</w:t>
      </w:r>
      <w:r w:rsidR="009766A9">
        <w:t>E</w:t>
      </w:r>
      <w:r w:rsidRPr="00C84025">
        <w:t xml:space="preserve">s were reported by investigators on assessments every </w:t>
      </w:r>
      <w:r w:rsidR="00B922C0">
        <w:t xml:space="preserve">six </w:t>
      </w:r>
      <w:r w:rsidRPr="00C84025">
        <w:t>weeks and documented according to standard c</w:t>
      </w:r>
      <w:r w:rsidR="001A0397">
        <w:t>riteria as well as NCI grading.</w:t>
      </w:r>
    </w:p>
    <w:p w:rsidR="002F30A9" w:rsidRPr="00C84025" w:rsidRDefault="002F30A9" w:rsidP="00C84025">
      <w:r w:rsidRPr="00C84025">
        <w:t xml:space="preserve">It is noted that the </w:t>
      </w:r>
      <w:proofErr w:type="spellStart"/>
      <w:r w:rsidR="00B922C0">
        <w:t>d</w:t>
      </w:r>
      <w:r w:rsidRPr="00C84025">
        <w:t>abrafenib</w:t>
      </w:r>
      <w:proofErr w:type="spellEnd"/>
      <w:r w:rsidRPr="00C84025">
        <w:t xml:space="preserve"> capsule shells changed from a gelatin</w:t>
      </w:r>
      <w:r w:rsidR="00B922C0">
        <w:t>e</w:t>
      </w:r>
      <w:r w:rsidRPr="00C84025">
        <w:t xml:space="preserve"> to a HPMC capsule during clinical development and the potential impact of the increased exposure observed with the HPMC capsules compared to gelatin</w:t>
      </w:r>
      <w:r w:rsidR="00B922C0">
        <w:t>e</w:t>
      </w:r>
      <w:r w:rsidRPr="00C84025">
        <w:t xml:space="preserve"> capsules in the safety profile of </w:t>
      </w:r>
      <w:proofErr w:type="spellStart"/>
      <w:r w:rsidR="00B922C0">
        <w:t>d</w:t>
      </w:r>
      <w:r w:rsidRPr="00C84025">
        <w:t>abrafenib</w:t>
      </w:r>
      <w:proofErr w:type="spellEnd"/>
      <w:r w:rsidRPr="00C84025">
        <w:t xml:space="preserve"> as monotherapy did not provide any evidence that the increased exposure observed with the HPMC capsule shell has a major impact on the </w:t>
      </w:r>
      <w:proofErr w:type="spellStart"/>
      <w:r w:rsidR="009766A9">
        <w:t>d</w:t>
      </w:r>
      <w:r w:rsidRPr="00C84025">
        <w:t>abrafenib</w:t>
      </w:r>
      <w:proofErr w:type="spellEnd"/>
      <w:r w:rsidRPr="00C84025">
        <w:t xml:space="preserve"> safety profile. Aspects of this data will be presented in this section.</w:t>
      </w:r>
    </w:p>
    <w:p w:rsidR="002F30A9" w:rsidRPr="00C84025" w:rsidRDefault="00AC09E4" w:rsidP="00AC09E4">
      <w:pPr>
        <w:pStyle w:val="Heading4"/>
      </w:pPr>
      <w:r>
        <w:t>Overall exposure</w:t>
      </w:r>
    </w:p>
    <w:p w:rsidR="00AC09E4" w:rsidRDefault="002F30A9" w:rsidP="00C84025">
      <w:r w:rsidRPr="00C84025">
        <w:t xml:space="preserve">The median time on study treatment with </w:t>
      </w:r>
      <w:proofErr w:type="spellStart"/>
      <w:r w:rsidR="00AC09E4">
        <w:t>d</w:t>
      </w:r>
      <w:r w:rsidRPr="00C84025">
        <w:t>abrafenib</w:t>
      </w:r>
      <w:proofErr w:type="spellEnd"/>
      <w:r w:rsidRPr="00C84025">
        <w:t xml:space="preserve"> was longer for the Part C 150/2 group compared with the Part C </w:t>
      </w:r>
      <w:proofErr w:type="spellStart"/>
      <w:r w:rsidR="00AC09E4">
        <w:t>d</w:t>
      </w:r>
      <w:r w:rsidRPr="00C84025">
        <w:t>abrafenib</w:t>
      </w:r>
      <w:proofErr w:type="spellEnd"/>
      <w:r w:rsidRPr="00C84025">
        <w:t xml:space="preserve"> monotherapy group and this is indicated in </w:t>
      </w:r>
      <w:r w:rsidR="00AC09E4">
        <w:t xml:space="preserve">Table </w:t>
      </w:r>
      <w:r w:rsidR="00477F13">
        <w:t>80</w:t>
      </w:r>
      <w:r w:rsidR="00AC09E4">
        <w:t>.</w:t>
      </w:r>
    </w:p>
    <w:p w:rsidR="00AC09E4" w:rsidRDefault="00AC09E4" w:rsidP="00AC09E4">
      <w:pPr>
        <w:pStyle w:val="TableTitle"/>
      </w:pPr>
      <w:r>
        <w:t xml:space="preserve">Table </w:t>
      </w:r>
      <w:r w:rsidR="00477F13">
        <w:t>80</w:t>
      </w:r>
      <w:r>
        <w:t>: Overall exposure</w:t>
      </w:r>
    </w:p>
    <w:p w:rsidR="00AC09E4" w:rsidRPr="00AC09E4" w:rsidRDefault="00AC09E4" w:rsidP="001A0397">
      <w:pPr>
        <w:rPr>
          <w:lang w:val="en-US"/>
        </w:rPr>
      </w:pPr>
      <w:r w:rsidRPr="00AC09E4">
        <w:rPr>
          <w:noProof/>
          <w:lang w:eastAsia="en-AU"/>
        </w:rPr>
        <w:drawing>
          <wp:inline distT="0" distB="0" distL="0" distR="0" wp14:anchorId="7690FA9E" wp14:editId="32EB7DCE">
            <wp:extent cx="5270500" cy="2065474"/>
            <wp:effectExtent l="0" t="0" r="6350" b="0"/>
            <wp:docPr id="65" name="Picture 63" descr="Table 80: Overall expo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0500" cy="2065474"/>
                    </a:xfrm>
                    <a:prstGeom prst="rect">
                      <a:avLst/>
                    </a:prstGeom>
                    <a:noFill/>
                    <a:ln>
                      <a:noFill/>
                    </a:ln>
                  </pic:spPr>
                </pic:pic>
              </a:graphicData>
            </a:graphic>
          </wp:inline>
        </w:drawing>
      </w:r>
    </w:p>
    <w:p w:rsidR="002F30A9" w:rsidRPr="00C84025" w:rsidRDefault="002F30A9" w:rsidP="00C84025">
      <w:r w:rsidRPr="00C84025">
        <w:t xml:space="preserve">The median times on study treatment for the </w:t>
      </w:r>
      <w:proofErr w:type="spellStart"/>
      <w:r w:rsidR="00AC09E4">
        <w:t>t</w:t>
      </w:r>
      <w:r w:rsidRPr="00C84025">
        <w:t>rametinib</w:t>
      </w:r>
      <w:proofErr w:type="spellEnd"/>
      <w:r w:rsidRPr="00C84025">
        <w:t xml:space="preserve"> population and the </w:t>
      </w:r>
      <w:proofErr w:type="spellStart"/>
      <w:r w:rsidR="00AC09E4">
        <w:t>d</w:t>
      </w:r>
      <w:r w:rsidRPr="00C84025">
        <w:t>abrafenib</w:t>
      </w:r>
      <w:proofErr w:type="spellEnd"/>
      <w:r w:rsidRPr="00C84025">
        <w:t xml:space="preserve"> population were about one half that for the Part C combined group but similar to the Part C </w:t>
      </w:r>
      <w:proofErr w:type="spellStart"/>
      <w:r w:rsidR="00AC09E4">
        <w:t>d</w:t>
      </w:r>
      <w:r w:rsidRPr="00C84025">
        <w:t>abrafenib</w:t>
      </w:r>
      <w:proofErr w:type="spellEnd"/>
      <w:r w:rsidRPr="00C84025">
        <w:t xml:space="preserve"> monotherapy group. Accordingly the duration of exposure to both </w:t>
      </w:r>
      <w:proofErr w:type="spellStart"/>
      <w:r w:rsidR="00AC09E4">
        <w:t>t</w:t>
      </w:r>
      <w:r w:rsidRPr="00C84025">
        <w:t>rametinib</w:t>
      </w:r>
      <w:proofErr w:type="spellEnd"/>
      <w:r w:rsidRPr="00C84025">
        <w:t xml:space="preserve"> and </w:t>
      </w:r>
      <w:proofErr w:type="spellStart"/>
      <w:r w:rsidR="00AC09E4">
        <w:t>d</w:t>
      </w:r>
      <w:r w:rsidRPr="00C84025">
        <w:t>abrafenib</w:t>
      </w:r>
      <w:proofErr w:type="spellEnd"/>
      <w:r w:rsidRPr="00C84025">
        <w:t xml:space="preserve"> in the combination is longer than for the single agents and indicates that the Part C 150/2 group represents the most appropriate group to assess the safety of the combination treatment. In the Part C 150/2 group the median daily dose of </w:t>
      </w:r>
      <w:proofErr w:type="spellStart"/>
      <w:r w:rsidR="00AC09E4">
        <w:t>d</w:t>
      </w:r>
      <w:r w:rsidRPr="00C84025">
        <w:t>abrafenib</w:t>
      </w:r>
      <w:proofErr w:type="spellEnd"/>
      <w:r w:rsidRPr="00C84025">
        <w:t xml:space="preserve"> was 281.75</w:t>
      </w:r>
      <w:r w:rsidR="00AC09E4">
        <w:t xml:space="preserve"> </w:t>
      </w:r>
      <w:r w:rsidRPr="00C84025">
        <w:t xml:space="preserve">mg similar to the Part C </w:t>
      </w:r>
      <w:proofErr w:type="spellStart"/>
      <w:r w:rsidR="00AC09E4">
        <w:t>d</w:t>
      </w:r>
      <w:r w:rsidRPr="00C84025">
        <w:t>abrafenib</w:t>
      </w:r>
      <w:proofErr w:type="spellEnd"/>
      <w:r w:rsidRPr="00C84025">
        <w:t xml:space="preserve"> monotherapy group at 295.91</w:t>
      </w:r>
      <w:r w:rsidR="00AC09E4">
        <w:t xml:space="preserve"> </w:t>
      </w:r>
      <w:r w:rsidRPr="00C84025">
        <w:t>mg and close to the targeted daily dose of 300</w:t>
      </w:r>
      <w:r w:rsidR="00AC09E4">
        <w:t xml:space="preserve"> </w:t>
      </w:r>
      <w:r w:rsidRPr="00C84025">
        <w:t xml:space="preserve">mg for both treatment groups. The median daily dose of </w:t>
      </w:r>
      <w:proofErr w:type="spellStart"/>
      <w:r w:rsidR="00AC09E4">
        <w:t>t</w:t>
      </w:r>
      <w:r w:rsidRPr="00C84025">
        <w:t>rametinib</w:t>
      </w:r>
      <w:proofErr w:type="spellEnd"/>
      <w:r w:rsidRPr="00C84025">
        <w:t xml:space="preserve"> 1.92</w:t>
      </w:r>
      <w:r w:rsidR="00AC09E4">
        <w:t xml:space="preserve"> </w:t>
      </w:r>
      <w:r w:rsidRPr="00C84025">
        <w:t>mg in the Part C 150/2 group is also close to the targeted daily doses of 2</w:t>
      </w:r>
      <w:r w:rsidR="00AC09E4">
        <w:t xml:space="preserve"> </w:t>
      </w:r>
      <w:r w:rsidRPr="00C84025">
        <w:t>mg.</w:t>
      </w:r>
    </w:p>
    <w:p w:rsidR="002F30A9" w:rsidRPr="00C84025" w:rsidRDefault="002F30A9" w:rsidP="00C84025">
      <w:r w:rsidRPr="00C84025">
        <w:lastRenderedPageBreak/>
        <w:t xml:space="preserve">As indicated in </w:t>
      </w:r>
      <w:r w:rsidR="00AC09E4">
        <w:t>Table 8</w:t>
      </w:r>
      <w:r w:rsidR="00477F13">
        <w:t>1</w:t>
      </w:r>
      <w:r w:rsidR="00AC09E4">
        <w:t xml:space="preserve"> </w:t>
      </w:r>
      <w:r w:rsidRPr="00C84025">
        <w:t xml:space="preserve">all patients in the Part C 150/2 group had at least one </w:t>
      </w:r>
      <w:r w:rsidR="00AC09E4">
        <w:t>AE</w:t>
      </w:r>
      <w:r w:rsidRPr="00C84025">
        <w:t xml:space="preserve"> and at least one drug</w:t>
      </w:r>
      <w:r w:rsidR="00AC09E4">
        <w:t>-</w:t>
      </w:r>
      <w:r w:rsidRPr="00C84025">
        <w:t xml:space="preserve">related </w:t>
      </w:r>
      <w:r w:rsidR="00AC09E4">
        <w:t>AE</w:t>
      </w:r>
      <w:r w:rsidRPr="00C84025">
        <w:t xml:space="preserve">. Most of these led to dose interruption and one half had </w:t>
      </w:r>
      <w:r w:rsidR="00AC09E4">
        <w:t>AEs</w:t>
      </w:r>
      <w:r w:rsidRPr="00C84025">
        <w:t xml:space="preserve"> resulting in dose reduction. These data were greater than for the monotherapy treatment. The higher frequency of dose reductions and interruptions in the combination therapy group suggests a lower tolerability for combination therapy compared wi</w:t>
      </w:r>
      <w:r w:rsidR="001A0397">
        <w:t>th each individual monotherapy.</w:t>
      </w:r>
    </w:p>
    <w:p w:rsidR="002F30A9" w:rsidRPr="00AC09E4" w:rsidRDefault="00AC09E4" w:rsidP="00AC09E4">
      <w:pPr>
        <w:pStyle w:val="TableTitle"/>
      </w:pPr>
      <w:r>
        <w:t>Table 8</w:t>
      </w:r>
      <w:r w:rsidR="00477F13">
        <w:t>1</w:t>
      </w:r>
      <w:r>
        <w:t xml:space="preserve">: </w:t>
      </w:r>
      <w:r w:rsidR="002F30A9" w:rsidRPr="00AC09E4">
        <w:t>Overview of adverse events</w:t>
      </w:r>
    </w:p>
    <w:p w:rsidR="00D72196" w:rsidRPr="00AC09E4" w:rsidRDefault="00D72196" w:rsidP="001A0397">
      <w:pPr>
        <w:rPr>
          <w:lang w:val="en-US"/>
        </w:rPr>
      </w:pPr>
      <w:r>
        <w:rPr>
          <w:noProof/>
          <w:lang w:eastAsia="en-AU"/>
        </w:rPr>
        <w:drawing>
          <wp:inline distT="0" distB="0" distL="0" distR="0" wp14:anchorId="3DF5DD7C" wp14:editId="1C3EB50B">
            <wp:extent cx="5305425" cy="3676650"/>
            <wp:effectExtent l="0" t="0" r="9525" b="0"/>
            <wp:docPr id="128" name="Picture 128" descr="Table 81: Overview of adverse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305425" cy="3676650"/>
                    </a:xfrm>
                    <a:prstGeom prst="rect">
                      <a:avLst/>
                    </a:prstGeom>
                  </pic:spPr>
                </pic:pic>
              </a:graphicData>
            </a:graphic>
          </wp:inline>
        </w:drawing>
      </w:r>
    </w:p>
    <w:p w:rsidR="002F30A9" w:rsidRPr="00C84025" w:rsidRDefault="00AC09E4" w:rsidP="00D3546F">
      <w:pPr>
        <w:pStyle w:val="Heading4"/>
      </w:pPr>
      <w:r>
        <w:t>Common adverse events</w:t>
      </w:r>
    </w:p>
    <w:p w:rsidR="00D3546F" w:rsidRDefault="002F30A9" w:rsidP="00C84025">
      <w:r w:rsidRPr="00C84025">
        <w:t xml:space="preserve">Pyrexia, chills, fatigue, nausea and vomiting were the most common </w:t>
      </w:r>
      <w:r w:rsidR="00D3546F">
        <w:t>AE</w:t>
      </w:r>
      <w:r w:rsidRPr="00C84025">
        <w:t xml:space="preserve">s involving more than 40% of patients in the Part C 150/2 group and is indicated in </w:t>
      </w:r>
      <w:r w:rsidR="00D3546F">
        <w:t>Table 8</w:t>
      </w:r>
      <w:r w:rsidR="00477F13">
        <w:t>2</w:t>
      </w:r>
      <w:r w:rsidR="00D3546F">
        <w:t>.</w:t>
      </w:r>
    </w:p>
    <w:p w:rsidR="00D3546F" w:rsidRPr="00D3546F" w:rsidRDefault="00D3546F" w:rsidP="00D3546F">
      <w:pPr>
        <w:pStyle w:val="TableTitle"/>
      </w:pPr>
      <w:r w:rsidRPr="00D3546F">
        <w:lastRenderedPageBreak/>
        <w:t>Table 8</w:t>
      </w:r>
      <w:r w:rsidR="00477F13">
        <w:t>2</w:t>
      </w:r>
      <w:r w:rsidRPr="00D3546F">
        <w:t>: AEs experiences by 10% or more of subjects in part C 150/2 group</w:t>
      </w:r>
    </w:p>
    <w:p w:rsidR="00D72196" w:rsidRPr="00D3546F" w:rsidRDefault="00D72196" w:rsidP="001A0397">
      <w:pPr>
        <w:rPr>
          <w:lang w:val="en-US"/>
        </w:rPr>
      </w:pPr>
      <w:r>
        <w:rPr>
          <w:noProof/>
          <w:lang w:eastAsia="en-AU"/>
        </w:rPr>
        <w:drawing>
          <wp:inline distT="0" distB="0" distL="0" distR="0" wp14:anchorId="2E00A506" wp14:editId="69C7B5BD">
            <wp:extent cx="5362575" cy="5876925"/>
            <wp:effectExtent l="0" t="0" r="9525" b="9525"/>
            <wp:docPr id="129" name="Picture 129" descr="Table 82: AEs experiences by 10% or more of subjects in part C 150/2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362575" cy="5876925"/>
                    </a:xfrm>
                    <a:prstGeom prst="rect">
                      <a:avLst/>
                    </a:prstGeom>
                  </pic:spPr>
                </pic:pic>
              </a:graphicData>
            </a:graphic>
          </wp:inline>
        </w:drawing>
      </w:r>
    </w:p>
    <w:p w:rsidR="002F30A9" w:rsidRPr="00C84025" w:rsidRDefault="002F30A9" w:rsidP="00C84025">
      <w:r w:rsidRPr="00C84025">
        <w:t xml:space="preserve">This profile was qualitatively similar to the monotherapy treatment, although occurring at a higher frequency. </w:t>
      </w:r>
      <w:r w:rsidR="00D3546F">
        <w:t>T</w:t>
      </w:r>
      <w:r w:rsidRPr="00C84025">
        <w:t>he incidence and severity of pyrexia and pyrexia related events were the most significant safety concern in relation to the combination therapy.</w:t>
      </w:r>
    </w:p>
    <w:p w:rsidR="002F30A9" w:rsidRPr="00C84025" w:rsidRDefault="002F30A9" w:rsidP="00C84025">
      <w:r w:rsidRPr="00C84025">
        <w:t xml:space="preserve">It is noted that in comparison to the </w:t>
      </w:r>
      <w:proofErr w:type="spellStart"/>
      <w:r w:rsidR="00D3546F">
        <w:t>t</w:t>
      </w:r>
      <w:r w:rsidRPr="00C84025">
        <w:t>rametinib</w:t>
      </w:r>
      <w:proofErr w:type="spellEnd"/>
      <w:r w:rsidRPr="00C84025">
        <w:t xml:space="preserve"> safety population the incidence of rash and diarrhoea were lower in the Part C 150/2 group while the incidence of fatigue, nausea and vomiting were higher in the Part C 150/2 group. It is noted that in comparison to the </w:t>
      </w:r>
      <w:proofErr w:type="spellStart"/>
      <w:r w:rsidR="00D3546F">
        <w:t>d</w:t>
      </w:r>
      <w:r w:rsidRPr="00C84025">
        <w:t>abrafenib</w:t>
      </w:r>
      <w:proofErr w:type="spellEnd"/>
      <w:r w:rsidRPr="00C84025">
        <w:t xml:space="preserve"> safety population the incidence of</w:t>
      </w:r>
      <w:r w:rsidR="00D3546F">
        <w:t xml:space="preserve"> h</w:t>
      </w:r>
      <w:r w:rsidRPr="00C84025">
        <w:t xml:space="preserve">yperkeratosis, alopecia and skin papilloma were lower in the Part C 150/2 group while the incidence of pyrexia, </w:t>
      </w:r>
      <w:r w:rsidR="001A0397">
        <w:t>fatigue and nausea were higher.</w:t>
      </w:r>
    </w:p>
    <w:p w:rsidR="002F30A9" w:rsidRPr="00C84025" w:rsidRDefault="002F30A9" w:rsidP="00C84025">
      <w:r w:rsidRPr="00C84025">
        <w:t xml:space="preserve">In relation to </w:t>
      </w:r>
      <w:r w:rsidR="006133F7">
        <w:t>G</w:t>
      </w:r>
      <w:r w:rsidRPr="00C84025">
        <w:t>rade III/IV events for the combination, pyrexia</w:t>
      </w:r>
      <w:r w:rsidR="006133F7">
        <w:t xml:space="preserve">, </w:t>
      </w:r>
      <w:r w:rsidRPr="00C84025">
        <w:t xml:space="preserve">neutropenia and back pain were the most common </w:t>
      </w:r>
      <w:r w:rsidR="006133F7">
        <w:t>G</w:t>
      </w:r>
      <w:r w:rsidRPr="00C84025">
        <w:t>rade III events involving 5% of patients</w:t>
      </w:r>
      <w:r w:rsidR="006133F7">
        <w:t>,</w:t>
      </w:r>
      <w:r w:rsidRPr="00C84025">
        <w:t xml:space="preserve"> and neutropenia at 5% was the most common </w:t>
      </w:r>
      <w:r w:rsidR="006133F7">
        <w:t>G</w:t>
      </w:r>
      <w:r w:rsidRPr="00C84025">
        <w:t>rade IV event. These events were more frequent for the combination c</w:t>
      </w:r>
      <w:r w:rsidR="001A0397">
        <w:t>ompared to either single agent.</w:t>
      </w:r>
    </w:p>
    <w:p w:rsidR="006133F7" w:rsidRDefault="002F30A9" w:rsidP="00C84025">
      <w:r w:rsidRPr="00C84025">
        <w:t xml:space="preserve">Of the most common </w:t>
      </w:r>
      <w:r w:rsidR="006133F7">
        <w:t>G</w:t>
      </w:r>
      <w:r w:rsidRPr="00C84025">
        <w:t xml:space="preserve">rade III </w:t>
      </w:r>
      <w:r w:rsidR="006133F7">
        <w:t>AEs</w:t>
      </w:r>
      <w:r w:rsidRPr="00C84025">
        <w:t xml:space="preserve"> for the </w:t>
      </w:r>
      <w:proofErr w:type="spellStart"/>
      <w:r w:rsidR="006133F7">
        <w:t>t</w:t>
      </w:r>
      <w:r w:rsidRPr="00C84025">
        <w:t>rametinib</w:t>
      </w:r>
      <w:proofErr w:type="spellEnd"/>
      <w:r w:rsidRPr="00C84025">
        <w:t xml:space="preserve"> safety population including </w:t>
      </w:r>
      <w:r w:rsidR="006133F7">
        <w:t>G</w:t>
      </w:r>
      <w:r w:rsidRPr="00C84025">
        <w:t xml:space="preserve">rade III </w:t>
      </w:r>
      <w:r w:rsidR="006133F7">
        <w:t>h</w:t>
      </w:r>
      <w:r w:rsidRPr="00C84025">
        <w:t>ypertension this occurred at a lower frequency for the combination</w:t>
      </w:r>
      <w:r w:rsidR="006133F7">
        <w:t xml:space="preserve">, that is, </w:t>
      </w:r>
      <w:r w:rsidRPr="00C84025">
        <w:t xml:space="preserve">9% versus 2% and </w:t>
      </w:r>
      <w:r w:rsidR="006133F7">
        <w:lastRenderedPageBreak/>
        <w:t>G</w:t>
      </w:r>
      <w:r w:rsidRPr="00C84025">
        <w:t>rade III rash at 7%</w:t>
      </w:r>
      <w:r w:rsidR="006133F7">
        <w:t>,</w:t>
      </w:r>
      <w:r w:rsidRPr="00C84025">
        <w:t xml:space="preserve"> was not observed in the combination group. Of the most common </w:t>
      </w:r>
      <w:r w:rsidR="006133F7">
        <w:t>G</w:t>
      </w:r>
      <w:r w:rsidRPr="00C84025">
        <w:t xml:space="preserve">rade III </w:t>
      </w:r>
      <w:r w:rsidR="006133F7">
        <w:t xml:space="preserve">AEs </w:t>
      </w:r>
      <w:r w:rsidRPr="00C84025">
        <w:t xml:space="preserve">in the </w:t>
      </w:r>
      <w:proofErr w:type="spellStart"/>
      <w:r w:rsidR="006133F7">
        <w:t>d</w:t>
      </w:r>
      <w:r w:rsidRPr="00C84025">
        <w:t>abrafenib</w:t>
      </w:r>
      <w:proofErr w:type="spellEnd"/>
      <w:r w:rsidRPr="00C84025">
        <w:t xml:space="preserve"> safety population</w:t>
      </w:r>
      <w:r w:rsidR="006133F7">
        <w:t>,</w:t>
      </w:r>
      <w:r w:rsidRPr="00C84025">
        <w:t xml:space="preserve"> </w:t>
      </w:r>
      <w:r w:rsidR="006133F7">
        <w:t>G</w:t>
      </w:r>
      <w:r w:rsidRPr="00C84025">
        <w:t>rade III squamous cell carcinoma at 7% occurred in 4% of patients in the combination group</w:t>
      </w:r>
      <w:r w:rsidR="006133F7">
        <w:t>. G</w:t>
      </w:r>
      <w:r w:rsidRPr="00C84025">
        <w:t xml:space="preserve">rade III </w:t>
      </w:r>
      <w:r w:rsidR="006133F7">
        <w:t>h</w:t>
      </w:r>
      <w:r w:rsidRPr="00C84025">
        <w:t xml:space="preserve">ypophosphatemia at 4% was not observed in the Part C 150/2 group or in the Part C </w:t>
      </w:r>
      <w:proofErr w:type="spellStart"/>
      <w:r w:rsidR="006133F7">
        <w:t>d</w:t>
      </w:r>
      <w:r w:rsidRPr="00C84025">
        <w:t>abrafenib</w:t>
      </w:r>
      <w:proofErr w:type="spellEnd"/>
      <w:r w:rsidRPr="00C84025">
        <w:t xml:space="preserve"> monotherapy group. This is indicated in </w:t>
      </w:r>
      <w:r w:rsidR="006133F7">
        <w:t>Table 8</w:t>
      </w:r>
      <w:r w:rsidR="00477F13">
        <w:t>3</w:t>
      </w:r>
      <w:r w:rsidR="009766A9">
        <w:t xml:space="preserve"> (page 9</w:t>
      </w:r>
      <w:r w:rsidR="00477F13">
        <w:t>7</w:t>
      </w:r>
      <w:r w:rsidR="009766A9">
        <w:t xml:space="preserve"> of 1</w:t>
      </w:r>
      <w:r w:rsidR="00477F13">
        <w:t>12</w:t>
      </w:r>
      <w:r w:rsidR="009766A9">
        <w:t>)</w:t>
      </w:r>
      <w:r w:rsidR="006133F7">
        <w:t>.</w:t>
      </w:r>
    </w:p>
    <w:p w:rsidR="002F30A9" w:rsidRPr="00C84025" w:rsidRDefault="002F30A9" w:rsidP="0090227C">
      <w:pPr>
        <w:pStyle w:val="Heading4"/>
      </w:pPr>
      <w:r w:rsidRPr="00C84025">
        <w:t>Adverse events by causality</w:t>
      </w:r>
    </w:p>
    <w:p w:rsidR="0090227C" w:rsidRDefault="002F30A9" w:rsidP="00C84025">
      <w:r w:rsidRPr="00C84025">
        <w:t xml:space="preserve">Pyrexia, fatigue, </w:t>
      </w:r>
      <w:proofErr w:type="gramStart"/>
      <w:r w:rsidRPr="00C84025">
        <w:t>chills,</w:t>
      </w:r>
      <w:proofErr w:type="gramEnd"/>
      <w:r w:rsidRPr="00C84025">
        <w:t xml:space="preserve"> vomiting, nausea and diarrhoea were the most common drug</w:t>
      </w:r>
      <w:r w:rsidR="0090227C">
        <w:t>-</w:t>
      </w:r>
      <w:r w:rsidRPr="00C84025">
        <w:t xml:space="preserve">related </w:t>
      </w:r>
      <w:r w:rsidR="0090227C">
        <w:t>AE</w:t>
      </w:r>
      <w:r w:rsidRPr="00C84025">
        <w:t>s by investigator</w:t>
      </w:r>
      <w:r w:rsidR="0090227C">
        <w:t>-</w:t>
      </w:r>
      <w:r w:rsidRPr="00C84025">
        <w:t xml:space="preserve">assessment involving at least 30% of patients in the Part C 150/2 group. Other events occurring in at least 20% of patients in this group were arthralgia, night sweats, rash, myalgia and peripheral oedema. There was a higher frequency of these events compared to individual drugs with exceptions of rash, diarrhoea and peripheral oedema. This data is indicated in </w:t>
      </w:r>
      <w:r w:rsidR="0090227C">
        <w:t>Table 8</w:t>
      </w:r>
      <w:r w:rsidR="00477F13">
        <w:t>4</w:t>
      </w:r>
      <w:r w:rsidR="009766A9">
        <w:t>.</w:t>
      </w:r>
    </w:p>
    <w:p w:rsidR="0090227C" w:rsidRDefault="0090227C" w:rsidP="0090227C">
      <w:pPr>
        <w:pStyle w:val="TableTitle"/>
      </w:pPr>
      <w:r>
        <w:t>Table 8</w:t>
      </w:r>
      <w:r w:rsidR="00477F13">
        <w:t>4</w:t>
      </w:r>
      <w:r>
        <w:t>: Drug-related adverse events experienced by ≥ 10% of subjects in any group (all t</w:t>
      </w:r>
      <w:r w:rsidR="009766A9">
        <w:t>r</w:t>
      </w:r>
      <w:r>
        <w:t>eated or safety population)</w:t>
      </w:r>
    </w:p>
    <w:p w:rsidR="0090227C" w:rsidRPr="0090227C" w:rsidRDefault="0090227C" w:rsidP="001A0397">
      <w:pPr>
        <w:rPr>
          <w:lang w:val="en-US"/>
        </w:rPr>
      </w:pPr>
      <w:r w:rsidRPr="0090227C">
        <w:rPr>
          <w:noProof/>
          <w:lang w:eastAsia="en-AU"/>
        </w:rPr>
        <w:drawing>
          <wp:inline distT="0" distB="0" distL="0" distR="0" wp14:anchorId="0E76D60A" wp14:editId="7FFDF527">
            <wp:extent cx="5270500" cy="5094547"/>
            <wp:effectExtent l="0" t="0" r="0" b="0"/>
            <wp:docPr id="85" name="Picture 2" descr="Table 84: Drug-related adverse events experienced by ≥ 10% of subjects in any group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270500" cy="5094547"/>
                    </a:xfrm>
                    <a:prstGeom prst="rect">
                      <a:avLst/>
                    </a:prstGeom>
                    <a:noFill/>
                    <a:ln>
                      <a:noFill/>
                    </a:ln>
                  </pic:spPr>
                </pic:pic>
              </a:graphicData>
            </a:graphic>
          </wp:inline>
        </w:drawing>
      </w:r>
    </w:p>
    <w:p w:rsidR="002F30A9" w:rsidRPr="00C84025" w:rsidRDefault="002F30A9" w:rsidP="00C84025">
      <w:r w:rsidRPr="00C84025">
        <w:t xml:space="preserve">As indicated in </w:t>
      </w:r>
      <w:r w:rsidR="0090227C">
        <w:t>Table 8</w:t>
      </w:r>
      <w:r w:rsidR="00477F13">
        <w:t>5</w:t>
      </w:r>
      <w:r w:rsidR="009766A9">
        <w:t xml:space="preserve"> (page 9</w:t>
      </w:r>
      <w:r w:rsidR="00477F13">
        <w:t>8</w:t>
      </w:r>
      <w:r w:rsidR="009766A9">
        <w:t xml:space="preserve"> of 1</w:t>
      </w:r>
      <w:r w:rsidR="00477F13">
        <w:t>12</w:t>
      </w:r>
      <w:r w:rsidR="009766A9">
        <w:t>)</w:t>
      </w:r>
      <w:r w:rsidRPr="00C84025">
        <w:t xml:space="preserve"> for the combination group disease progression was the cause of death in 11 of 14 patients or 80% who died. Three patients or 5% in the Part C 150/2 population and </w:t>
      </w:r>
      <w:r w:rsidR="0090227C">
        <w:t>seven</w:t>
      </w:r>
      <w:r w:rsidRPr="00C84025">
        <w:t xml:space="preserve"> patients or 3% in the pooled 150/2 population died due to fatal </w:t>
      </w:r>
      <w:r w:rsidR="0090227C">
        <w:t>AE</w:t>
      </w:r>
      <w:r w:rsidRPr="00C84025">
        <w:t xml:space="preserve">s. Five patients or 2% in the </w:t>
      </w:r>
      <w:proofErr w:type="spellStart"/>
      <w:r w:rsidR="0090227C">
        <w:t>t</w:t>
      </w:r>
      <w:r w:rsidRPr="00C84025">
        <w:t>rametinib</w:t>
      </w:r>
      <w:proofErr w:type="spellEnd"/>
      <w:r w:rsidRPr="00C84025">
        <w:t xml:space="preserve"> population and </w:t>
      </w:r>
      <w:r w:rsidR="0090227C">
        <w:t>eight</w:t>
      </w:r>
      <w:r w:rsidRPr="00C84025">
        <w:t xml:space="preserve"> patients in the </w:t>
      </w:r>
      <w:proofErr w:type="spellStart"/>
      <w:r w:rsidR="0090227C">
        <w:t>d</w:t>
      </w:r>
      <w:r w:rsidRPr="00C84025">
        <w:t>abrafenib</w:t>
      </w:r>
      <w:proofErr w:type="spellEnd"/>
      <w:r w:rsidRPr="00C84025">
        <w:t xml:space="preserve"> safety population died due to fatal </w:t>
      </w:r>
      <w:r w:rsidR="009766A9">
        <w:t>S</w:t>
      </w:r>
      <w:r w:rsidR="0090227C">
        <w:t>A</w:t>
      </w:r>
      <w:r w:rsidR="009766A9">
        <w:t>E</w:t>
      </w:r>
      <w:r w:rsidRPr="00C84025">
        <w:t>s</w:t>
      </w:r>
      <w:r w:rsidR="0090227C">
        <w:t>. A</w:t>
      </w:r>
      <w:r w:rsidRPr="00C84025">
        <w:t xml:space="preserve">ll of these were not considered related to study drug with </w:t>
      </w:r>
      <w:r w:rsidR="0090227C">
        <w:lastRenderedPageBreak/>
        <w:t xml:space="preserve">the </w:t>
      </w:r>
      <w:r w:rsidRPr="00C84025">
        <w:t xml:space="preserve">exception of one event of ventricular arrhythmia which is considered related to both study drugs in a patient with a history of </w:t>
      </w:r>
      <w:r w:rsidR="0090227C">
        <w:t>hy</w:t>
      </w:r>
      <w:r w:rsidRPr="00C84025">
        <w:t xml:space="preserve">pertension. This is indicated </w:t>
      </w:r>
      <w:r w:rsidR="0090227C">
        <w:t>Table 8</w:t>
      </w:r>
      <w:r w:rsidR="00477F13">
        <w:t>6</w:t>
      </w:r>
      <w:r w:rsidR="009766A9">
        <w:t xml:space="preserve"> (P</w:t>
      </w:r>
      <w:r w:rsidR="000A383D">
        <w:t xml:space="preserve">age </w:t>
      </w:r>
      <w:r w:rsidR="009766A9">
        <w:t>9</w:t>
      </w:r>
      <w:r w:rsidR="00477F13">
        <w:t>9</w:t>
      </w:r>
      <w:r w:rsidR="009766A9">
        <w:t xml:space="preserve"> </w:t>
      </w:r>
      <w:r w:rsidR="000A383D">
        <w:t xml:space="preserve">of </w:t>
      </w:r>
      <w:r w:rsidR="009766A9">
        <w:t>1</w:t>
      </w:r>
      <w:r w:rsidR="00477F13">
        <w:t>12</w:t>
      </w:r>
      <w:r w:rsidR="009766A9">
        <w:t>)</w:t>
      </w:r>
      <w:r w:rsidRPr="00C84025">
        <w:t>.</w:t>
      </w:r>
    </w:p>
    <w:p w:rsidR="006133F7" w:rsidRDefault="006133F7" w:rsidP="00C84025">
      <w:pPr>
        <w:sectPr w:rsidR="006133F7" w:rsidSect="0073716B">
          <w:footerReference w:type="default" r:id="rId118"/>
          <w:pgSz w:w="11906" w:h="16838" w:code="9"/>
          <w:pgMar w:top="1440" w:right="1440" w:bottom="1440" w:left="1440" w:header="907" w:footer="215" w:gutter="0"/>
          <w:cols w:space="708"/>
          <w:docGrid w:linePitch="360"/>
        </w:sectPr>
      </w:pPr>
    </w:p>
    <w:p w:rsidR="002F30A9" w:rsidRDefault="006133F7" w:rsidP="00241CC4">
      <w:pPr>
        <w:pStyle w:val="TableTitle"/>
      </w:pPr>
      <w:r>
        <w:lastRenderedPageBreak/>
        <w:t>Table 8</w:t>
      </w:r>
      <w:r w:rsidR="00477F13">
        <w:t>3</w:t>
      </w:r>
      <w:r>
        <w:t>: Adverse events experienced by ≥10% of subjects in part C 150/2 with Grade 3 or Grade 4 events (all treated or safety population)</w:t>
      </w:r>
    </w:p>
    <w:p w:rsidR="006133F7" w:rsidRPr="006133F7" w:rsidRDefault="007F580C" w:rsidP="001A0397">
      <w:pPr>
        <w:rPr>
          <w:lang w:val="en-US"/>
        </w:rPr>
      </w:pPr>
      <w:r>
        <w:rPr>
          <w:noProof/>
          <w:lang w:eastAsia="en-AU"/>
        </w:rPr>
        <w:drawing>
          <wp:inline distT="0" distB="0" distL="0" distR="0" wp14:anchorId="76ADBC18" wp14:editId="0215D87D">
            <wp:extent cx="8485785" cy="4552950"/>
            <wp:effectExtent l="0" t="0" r="0" b="0"/>
            <wp:docPr id="131" name="Picture 131" descr="Table 83: Adverse events experienced by ≥10% of subjects in part C 150/2 with Grade 3 or Grade 4 events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8485785" cy="4552950"/>
                    </a:xfrm>
                    <a:prstGeom prst="rect">
                      <a:avLst/>
                    </a:prstGeom>
                  </pic:spPr>
                </pic:pic>
              </a:graphicData>
            </a:graphic>
          </wp:inline>
        </w:drawing>
      </w:r>
    </w:p>
    <w:p w:rsidR="006133F7" w:rsidRDefault="006133F7" w:rsidP="006133F7">
      <w:pPr>
        <w:pStyle w:val="TableTitle"/>
      </w:pPr>
      <w:r>
        <w:lastRenderedPageBreak/>
        <w:t>Table 8</w:t>
      </w:r>
      <w:r w:rsidR="00477F13">
        <w:t>5</w:t>
      </w:r>
      <w:r>
        <w:t>: Summary of deaths (al</w:t>
      </w:r>
      <w:r w:rsidR="001A0397">
        <w:t>l treated or safety population)</w:t>
      </w:r>
    </w:p>
    <w:p w:rsidR="006133F7" w:rsidRDefault="006133F7" w:rsidP="001A0397">
      <w:pPr>
        <w:rPr>
          <w:lang w:val="en-US"/>
        </w:rPr>
      </w:pPr>
      <w:r w:rsidRPr="006133F7">
        <w:rPr>
          <w:noProof/>
          <w:lang w:eastAsia="en-AU"/>
        </w:rPr>
        <w:drawing>
          <wp:inline distT="0" distB="0" distL="0" distR="0" wp14:anchorId="21F6D6DA" wp14:editId="159D1E9F">
            <wp:extent cx="8744585" cy="3825240"/>
            <wp:effectExtent l="0" t="0" r="0" b="0"/>
            <wp:docPr id="79" name="Picture 2" descr="Table 85: Summary of deaths (all treated or safety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744585" cy="3825240"/>
                    </a:xfrm>
                    <a:prstGeom prst="rect">
                      <a:avLst/>
                    </a:prstGeom>
                    <a:noFill/>
                    <a:ln>
                      <a:noFill/>
                    </a:ln>
                  </pic:spPr>
                </pic:pic>
              </a:graphicData>
            </a:graphic>
          </wp:inline>
        </w:drawing>
      </w:r>
    </w:p>
    <w:p w:rsidR="006133F7" w:rsidRDefault="006133F7" w:rsidP="006133F7">
      <w:pPr>
        <w:pStyle w:val="TableTitle"/>
      </w:pPr>
      <w:r>
        <w:lastRenderedPageBreak/>
        <w:t>Table 8</w:t>
      </w:r>
      <w:r w:rsidR="00477F13">
        <w:t>6</w:t>
      </w:r>
      <w:r>
        <w:t>: Fatal serious adverse events (all treated or safety population)</w:t>
      </w:r>
    </w:p>
    <w:p w:rsidR="006133F7" w:rsidRPr="006133F7" w:rsidRDefault="006133F7" w:rsidP="001A0397">
      <w:pPr>
        <w:rPr>
          <w:lang w:val="en-US"/>
        </w:rPr>
      </w:pPr>
      <w:r w:rsidRPr="006133F7">
        <w:rPr>
          <w:noProof/>
          <w:lang w:eastAsia="en-AU"/>
        </w:rPr>
        <w:drawing>
          <wp:inline distT="0" distB="0" distL="0" distR="0" wp14:anchorId="33F7CAB7" wp14:editId="44289BCE">
            <wp:extent cx="8809355" cy="4322490"/>
            <wp:effectExtent l="0" t="0" r="0" b="1905"/>
            <wp:docPr id="83" name="Picture 4" descr="Table 86: Fatal serious adverse events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8809355" cy="4322490"/>
                    </a:xfrm>
                    <a:prstGeom prst="rect">
                      <a:avLst/>
                    </a:prstGeom>
                    <a:noFill/>
                    <a:ln>
                      <a:noFill/>
                    </a:ln>
                  </pic:spPr>
                </pic:pic>
              </a:graphicData>
            </a:graphic>
          </wp:inline>
        </w:drawing>
      </w:r>
    </w:p>
    <w:p w:rsidR="00754C00" w:rsidRDefault="00754C00" w:rsidP="00C84025"/>
    <w:p w:rsidR="00754C00" w:rsidRDefault="00754C00" w:rsidP="00C84025">
      <w:pPr>
        <w:sectPr w:rsidR="00754C00" w:rsidSect="006133F7">
          <w:footerReference w:type="default" r:id="rId122"/>
          <w:pgSz w:w="16838" w:h="11906" w:orient="landscape" w:code="9"/>
          <w:pgMar w:top="1440" w:right="1440" w:bottom="1440" w:left="1440" w:header="907" w:footer="215" w:gutter="0"/>
          <w:cols w:space="708"/>
          <w:docGrid w:linePitch="360"/>
        </w:sectPr>
      </w:pPr>
    </w:p>
    <w:p w:rsidR="00754C00" w:rsidRPr="00C84025" w:rsidRDefault="00754C00" w:rsidP="00754C00">
      <w:pPr>
        <w:pStyle w:val="Heading4"/>
        <w:numPr>
          <w:ilvl w:val="2"/>
          <w:numId w:val="34"/>
        </w:numPr>
      </w:pPr>
      <w:r w:rsidRPr="00C84025">
        <w:lastRenderedPageBreak/>
        <w:t>Serious adverse events</w:t>
      </w:r>
    </w:p>
    <w:p w:rsidR="00754C00" w:rsidRDefault="00754C00" w:rsidP="00754C00">
      <w:r w:rsidRPr="00C84025">
        <w:t xml:space="preserve">In the Part C 150/2 treatment group </w:t>
      </w:r>
      <w:r w:rsidR="009766A9">
        <w:t>S</w:t>
      </w:r>
      <w:r>
        <w:t>AEs</w:t>
      </w:r>
      <w:r w:rsidRPr="00C84025">
        <w:t xml:space="preserve"> were reported by 62% of patients</w:t>
      </w:r>
      <w:r>
        <w:t>,</w:t>
      </w:r>
      <w:r w:rsidRPr="00C84025">
        <w:t xml:space="preserve"> with pyrexia and chills being the most common and this is indicated in </w:t>
      </w:r>
      <w:r>
        <w:t>Table 8</w:t>
      </w:r>
      <w:r w:rsidR="00477F13">
        <w:t>7</w:t>
      </w:r>
      <w:r>
        <w:t>.</w:t>
      </w:r>
    </w:p>
    <w:p w:rsidR="00754C00" w:rsidRDefault="00754C00" w:rsidP="00754C00">
      <w:pPr>
        <w:pStyle w:val="TableTitle"/>
      </w:pPr>
      <w:r>
        <w:t>Table 8</w:t>
      </w:r>
      <w:r w:rsidR="00477F13">
        <w:t>7</w:t>
      </w:r>
      <w:r>
        <w:t>: Serious adverse events experienced by ≥ 2% of subjects in the Part C 150/2 group (all treated or safety population)</w:t>
      </w:r>
    </w:p>
    <w:p w:rsidR="00754C00" w:rsidRPr="0090227C" w:rsidRDefault="00754C00" w:rsidP="001A0397">
      <w:pPr>
        <w:rPr>
          <w:lang w:val="en-US"/>
        </w:rPr>
      </w:pPr>
      <w:r w:rsidRPr="0090227C">
        <w:rPr>
          <w:noProof/>
          <w:lang w:eastAsia="en-AU"/>
        </w:rPr>
        <w:drawing>
          <wp:inline distT="0" distB="0" distL="0" distR="0" wp14:anchorId="73CE5137" wp14:editId="4D0EA7F6">
            <wp:extent cx="5270500" cy="6056972"/>
            <wp:effectExtent l="0" t="0" r="0" b="0"/>
            <wp:docPr id="89" name="Picture 2" descr="Table 87: Serious adverse events experienced by ≥ 2% of subjects in the Part C 150/2 group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270500" cy="6056972"/>
                    </a:xfrm>
                    <a:prstGeom prst="rect">
                      <a:avLst/>
                    </a:prstGeom>
                    <a:noFill/>
                    <a:ln>
                      <a:noFill/>
                    </a:ln>
                  </pic:spPr>
                </pic:pic>
              </a:graphicData>
            </a:graphic>
          </wp:inline>
        </w:drawing>
      </w:r>
    </w:p>
    <w:p w:rsidR="00BF51BB" w:rsidRDefault="00754C00" w:rsidP="00754C00">
      <w:r w:rsidRPr="00C84025">
        <w:t xml:space="preserve">Approximately 11% of these patients required hospitalisation for </w:t>
      </w:r>
      <w:r w:rsidR="009766A9">
        <w:t>SAE</w:t>
      </w:r>
      <w:r w:rsidRPr="00C84025">
        <w:t>s of pyrexia</w:t>
      </w:r>
      <w:r w:rsidR="001A0397">
        <w:t>.</w:t>
      </w:r>
    </w:p>
    <w:p w:rsidR="00754C00" w:rsidRPr="00C84025" w:rsidRDefault="00754C00" w:rsidP="00754C00">
      <w:pPr>
        <w:pStyle w:val="Heading4"/>
      </w:pPr>
      <w:r w:rsidRPr="00C84025">
        <w:t>A</w:t>
      </w:r>
      <w:r>
        <w:t>dverse events</w:t>
      </w:r>
      <w:r w:rsidRPr="00C84025">
        <w:t xml:space="preserve"> leading to dose reductions, interruptio</w:t>
      </w:r>
      <w:r>
        <w:t>ns or permanent discontinuation</w:t>
      </w:r>
    </w:p>
    <w:p w:rsidR="00754C00" w:rsidRPr="00C84025" w:rsidRDefault="00754C00" w:rsidP="00754C00">
      <w:r w:rsidRPr="00C84025">
        <w:t xml:space="preserve">In the Part C 150/2 treatment group </w:t>
      </w:r>
      <w:r>
        <w:t>49% of patients experienced an AE</w:t>
      </w:r>
      <w:r w:rsidRPr="00C84025">
        <w:t xml:space="preserve"> requiring dose reduction of either or both drugs. This is indicated in </w:t>
      </w:r>
      <w:r>
        <w:t>Table 8</w:t>
      </w:r>
      <w:r w:rsidR="00477F13">
        <w:t>8</w:t>
      </w:r>
      <w:r w:rsidRPr="00C84025">
        <w:t xml:space="preserve">. It is of some note that in this combination 50% of patients required dose reduction of </w:t>
      </w:r>
      <w:proofErr w:type="spellStart"/>
      <w:r w:rsidR="00D464D6">
        <w:t>d</w:t>
      </w:r>
      <w:r w:rsidRPr="00C84025">
        <w:t>abrafenib</w:t>
      </w:r>
      <w:proofErr w:type="spellEnd"/>
      <w:r w:rsidRPr="00C84025">
        <w:t xml:space="preserve"> although subsequent re</w:t>
      </w:r>
      <w:r>
        <w:t>-</w:t>
      </w:r>
      <w:r w:rsidRPr="00C84025">
        <w:t xml:space="preserve">escalation of the dose occurred in 88%. Dose reductions of </w:t>
      </w:r>
      <w:proofErr w:type="spellStart"/>
      <w:r w:rsidR="00D464D6">
        <w:t>t</w:t>
      </w:r>
      <w:r w:rsidRPr="00C84025">
        <w:t>rametinib</w:t>
      </w:r>
      <w:proofErr w:type="spellEnd"/>
      <w:r w:rsidRPr="00C84025">
        <w:t xml:space="preserve"> due to </w:t>
      </w:r>
      <w:r w:rsidR="00D464D6">
        <w:t>AEs</w:t>
      </w:r>
      <w:r w:rsidRPr="00C84025">
        <w:t xml:space="preserve"> were less frequent involving 12% of the patients of whom 21% subseq</w:t>
      </w:r>
      <w:r w:rsidR="001A0397">
        <w:t>uently re-escalated their dose.</w:t>
      </w:r>
    </w:p>
    <w:p w:rsidR="006133F7" w:rsidRDefault="00D464D6" w:rsidP="00D464D6">
      <w:pPr>
        <w:pStyle w:val="TableTitle"/>
      </w:pPr>
      <w:r>
        <w:lastRenderedPageBreak/>
        <w:t>Table 8</w:t>
      </w:r>
      <w:r w:rsidR="00477F13">
        <w:t>8</w:t>
      </w:r>
      <w:r>
        <w:t xml:space="preserve">: Adverse events leading to dose reduction of either study drug experienced by ≥ 2% </w:t>
      </w:r>
      <w:r w:rsidR="009766A9">
        <w:t>o</w:t>
      </w:r>
      <w:r>
        <w:t>f subjects in any group (all treated or safety population)</w:t>
      </w:r>
    </w:p>
    <w:p w:rsidR="00D464D6" w:rsidRPr="00D464D6" w:rsidRDefault="00D464D6" w:rsidP="001A0397">
      <w:pPr>
        <w:rPr>
          <w:lang w:val="en-US"/>
        </w:rPr>
      </w:pPr>
      <w:r w:rsidRPr="00D464D6">
        <w:rPr>
          <w:noProof/>
          <w:lang w:eastAsia="en-AU"/>
        </w:rPr>
        <w:drawing>
          <wp:inline distT="0" distB="0" distL="0" distR="0" wp14:anchorId="33457A2F" wp14:editId="0B6D2ADA">
            <wp:extent cx="5270500" cy="6773345"/>
            <wp:effectExtent l="0" t="0" r="0" b="8890"/>
            <wp:docPr id="93" name="Picture 4" descr="Table 88: Adverse events leading to dose reduction of either study drug experienced by ≥ 2% of subjects in any group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270500" cy="6773345"/>
                    </a:xfrm>
                    <a:prstGeom prst="rect">
                      <a:avLst/>
                    </a:prstGeom>
                    <a:noFill/>
                    <a:ln>
                      <a:noFill/>
                    </a:ln>
                  </pic:spPr>
                </pic:pic>
              </a:graphicData>
            </a:graphic>
          </wp:inline>
        </w:drawing>
      </w:r>
    </w:p>
    <w:p w:rsidR="002F30A9" w:rsidRPr="00C84025" w:rsidRDefault="00D464D6" w:rsidP="00C84025">
      <w:r>
        <w:t>I</w:t>
      </w:r>
      <w:r w:rsidR="002F30A9" w:rsidRPr="00C84025">
        <w:t xml:space="preserve">n the Part C 150/2 treatment group 67% of patients experienced </w:t>
      </w:r>
      <w:r>
        <w:t>AE</w:t>
      </w:r>
      <w:r w:rsidR="002F30A9" w:rsidRPr="00C84025">
        <w:t xml:space="preserve">s leading to dose interruptions of either or both study drugs and this is indicated in </w:t>
      </w:r>
      <w:r>
        <w:t>Table 8</w:t>
      </w:r>
      <w:r w:rsidR="00477F13">
        <w:t>9</w:t>
      </w:r>
      <w:r>
        <w:t xml:space="preserve">. </w:t>
      </w:r>
      <w:r w:rsidR="002F30A9" w:rsidRPr="00C84025">
        <w:t>Pyrexia at 42% and chil</w:t>
      </w:r>
      <w:r w:rsidR="009766A9">
        <w:t>ls at 22% were the most common AE</w:t>
      </w:r>
      <w:r w:rsidR="001A0397">
        <w:t>s leading to dose interruption.</w:t>
      </w:r>
    </w:p>
    <w:p w:rsidR="00D464D6" w:rsidRDefault="007110BB" w:rsidP="007110BB">
      <w:pPr>
        <w:pStyle w:val="TableTitle"/>
      </w:pPr>
      <w:r>
        <w:lastRenderedPageBreak/>
        <w:t>Table 8</w:t>
      </w:r>
      <w:r w:rsidR="00477F13">
        <w:t>9</w:t>
      </w:r>
      <w:r>
        <w:t>: Adverse events leading to dose interruption of either study drug experienced by ≥ 2% of subjects in the Part C 150/2 group and two or more subjects in any other group (all treated or safety population)</w:t>
      </w:r>
    </w:p>
    <w:p w:rsidR="00D464D6" w:rsidRDefault="007110BB" w:rsidP="00C84025">
      <w:r>
        <w:rPr>
          <w:noProof/>
          <w:lang w:eastAsia="en-AU"/>
        </w:rPr>
        <w:drawing>
          <wp:inline distT="0" distB="0" distL="0" distR="0">
            <wp:extent cx="5067300" cy="5962650"/>
            <wp:effectExtent l="0" t="0" r="0" b="0"/>
            <wp:docPr id="97" name="Picture 2" descr="Table 89: Adverse events leading to dose interruption of either study drug experienced by ≥ 2% of subjects in the Part C 150/2 group and two or more subjects in any other group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srcRect/>
                    <a:stretch>
                      <a:fillRect/>
                    </a:stretch>
                  </pic:blipFill>
                  <pic:spPr bwMode="auto">
                    <a:xfrm>
                      <a:off x="0" y="0"/>
                      <a:ext cx="5067300" cy="5962650"/>
                    </a:xfrm>
                    <a:prstGeom prst="rect">
                      <a:avLst/>
                    </a:prstGeom>
                    <a:noFill/>
                    <a:ln w="9525">
                      <a:noFill/>
                      <a:miter lim="800000"/>
                      <a:headEnd/>
                      <a:tailEnd/>
                    </a:ln>
                  </pic:spPr>
                </pic:pic>
              </a:graphicData>
            </a:graphic>
          </wp:inline>
        </w:drawing>
      </w:r>
    </w:p>
    <w:p w:rsidR="002F30A9" w:rsidRPr="00C84025" w:rsidRDefault="002F30A9" w:rsidP="00C84025">
      <w:r w:rsidRPr="00C84025">
        <w:t xml:space="preserve">The frequency of </w:t>
      </w:r>
      <w:r w:rsidR="007110BB">
        <w:t>AEs</w:t>
      </w:r>
      <w:r w:rsidRPr="00C84025">
        <w:t xml:space="preserve"> leading to dose interruption of either or both study drugs was higher in the Part C 150/2 group than the </w:t>
      </w:r>
      <w:proofErr w:type="spellStart"/>
      <w:r w:rsidR="007110BB">
        <w:t>t</w:t>
      </w:r>
      <w:r w:rsidRPr="00C84025">
        <w:t>rametinib</w:t>
      </w:r>
      <w:proofErr w:type="spellEnd"/>
      <w:r w:rsidRPr="00C84025">
        <w:t xml:space="preserve"> population and the </w:t>
      </w:r>
      <w:proofErr w:type="spellStart"/>
      <w:r w:rsidR="007110BB">
        <w:t>d</w:t>
      </w:r>
      <w:r w:rsidRPr="00C84025">
        <w:t>abrafenib</w:t>
      </w:r>
      <w:proofErr w:type="spellEnd"/>
      <w:r w:rsidRPr="00C84025">
        <w:t xml:space="preserve"> population principally due to the higher frequency of pyrexia</w:t>
      </w:r>
      <w:r w:rsidR="001A0397">
        <w:t xml:space="preserve"> and chills in the combination.</w:t>
      </w:r>
    </w:p>
    <w:p w:rsidR="00427F6B" w:rsidRDefault="002F30A9" w:rsidP="00C84025">
      <w:r w:rsidRPr="00C84025">
        <w:t xml:space="preserve">In the Part C 150/2 treatment </w:t>
      </w:r>
      <w:r w:rsidR="00427F6B">
        <w:t>G</w:t>
      </w:r>
      <w:r w:rsidRPr="00C84025">
        <w:t xml:space="preserve">roup 5 patients or 9% discontinued study drug permanently due to an </w:t>
      </w:r>
      <w:r w:rsidR="00427F6B">
        <w:t>AE</w:t>
      </w:r>
      <w:r w:rsidRPr="00C84025">
        <w:t xml:space="preserve"> of which </w:t>
      </w:r>
      <w:r w:rsidR="00427F6B">
        <w:t>two</w:t>
      </w:r>
      <w:r w:rsidRPr="00C84025">
        <w:t xml:space="preserve"> of these discontinued due to pyrexia and is indicated in </w:t>
      </w:r>
      <w:r w:rsidR="00427F6B">
        <w:t xml:space="preserve">Table </w:t>
      </w:r>
      <w:r w:rsidR="00477F13">
        <w:t>90</w:t>
      </w:r>
      <w:r w:rsidR="00427F6B">
        <w:t xml:space="preserve">. </w:t>
      </w:r>
      <w:r w:rsidR="00427F6B" w:rsidRPr="00427F6B">
        <w:t xml:space="preserve">It is noted that the frequency of </w:t>
      </w:r>
      <w:r w:rsidR="00427F6B">
        <w:t>AE</w:t>
      </w:r>
      <w:r w:rsidR="00427F6B" w:rsidRPr="00427F6B">
        <w:t xml:space="preserve">s leading to permanent discontinuation of study drug was similar between the Part C 150/2 group at 9% and the </w:t>
      </w:r>
      <w:proofErr w:type="spellStart"/>
      <w:r w:rsidR="00427F6B">
        <w:t>t</w:t>
      </w:r>
      <w:r w:rsidR="00427F6B" w:rsidRPr="00427F6B">
        <w:t>rametinib</w:t>
      </w:r>
      <w:proofErr w:type="spellEnd"/>
      <w:r w:rsidR="00427F6B" w:rsidRPr="00427F6B">
        <w:t xml:space="preserve"> safety population at 10% but higher than the </w:t>
      </w:r>
      <w:proofErr w:type="spellStart"/>
      <w:r w:rsidR="00427F6B">
        <w:t>d</w:t>
      </w:r>
      <w:r w:rsidR="00427F6B" w:rsidRPr="00427F6B">
        <w:t>abr</w:t>
      </w:r>
      <w:r w:rsidR="001A0397">
        <w:t>afenib</w:t>
      </w:r>
      <w:proofErr w:type="spellEnd"/>
      <w:r w:rsidR="001A0397">
        <w:t xml:space="preserve"> safety population at 3%.</w:t>
      </w:r>
    </w:p>
    <w:p w:rsidR="00427F6B" w:rsidRDefault="00427F6B" w:rsidP="00427F6B">
      <w:pPr>
        <w:pStyle w:val="TableTitle"/>
      </w:pPr>
      <w:r>
        <w:lastRenderedPageBreak/>
        <w:t>Table 9</w:t>
      </w:r>
      <w:r w:rsidR="00477F13">
        <w:t>0</w:t>
      </w:r>
      <w:r>
        <w:t>: Adverse events leading to permanent discontinuation of study drug experienced by ≥ 1% of subjects in any group (all treated or safety population)</w:t>
      </w:r>
    </w:p>
    <w:p w:rsidR="0081361F" w:rsidRDefault="0081361F" w:rsidP="001A0397">
      <w:pPr>
        <w:rPr>
          <w:lang w:val="en-US"/>
        </w:rPr>
      </w:pPr>
      <w:r>
        <w:rPr>
          <w:noProof/>
          <w:lang w:eastAsia="en-AU"/>
        </w:rPr>
        <w:drawing>
          <wp:inline distT="0" distB="0" distL="0" distR="0" wp14:anchorId="1DA0AC4F" wp14:editId="37FF03DA">
            <wp:extent cx="5572125" cy="2609850"/>
            <wp:effectExtent l="0" t="0" r="9525" b="0"/>
            <wp:docPr id="132" name="Picture 132" descr="Table 90: Adverse events leading to permanent discontinuation of study drug experienced by ≥ 1% of subjects in any group (all treated or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5572125" cy="2609850"/>
                    </a:xfrm>
                    <a:prstGeom prst="rect">
                      <a:avLst/>
                    </a:prstGeom>
                  </pic:spPr>
                </pic:pic>
              </a:graphicData>
            </a:graphic>
          </wp:inline>
        </w:drawing>
      </w:r>
    </w:p>
    <w:p w:rsidR="002F30A9" w:rsidRPr="00C84025" w:rsidRDefault="002F30A9" w:rsidP="00427F6B">
      <w:pPr>
        <w:pStyle w:val="Heading4"/>
      </w:pPr>
      <w:r w:rsidRPr="00C84025">
        <w:t>Adv</w:t>
      </w:r>
      <w:r w:rsidR="00427F6B">
        <w:t>erse events of special interest</w:t>
      </w:r>
    </w:p>
    <w:p w:rsidR="00427F6B" w:rsidRDefault="002F30A9" w:rsidP="00C84025">
      <w:r w:rsidRPr="00C84025">
        <w:t xml:space="preserve">In general the overall profiles of </w:t>
      </w:r>
      <w:r w:rsidR="00427F6B">
        <w:t>AE</w:t>
      </w:r>
      <w:r w:rsidRPr="00C84025">
        <w:t>s of special interest observed with the Part C 150/2 combination group and the pooled 150/2 population were consistent with the known profiles of each separate drug. The most noticeable difference</w:t>
      </w:r>
      <w:r w:rsidR="00427F6B">
        <w:t>s</w:t>
      </w:r>
      <w:r w:rsidRPr="00C84025">
        <w:t xml:space="preserve"> were an increase in pyrexia and a decrease in skin</w:t>
      </w:r>
      <w:r w:rsidR="00427F6B">
        <w:t>-</w:t>
      </w:r>
      <w:r w:rsidRPr="00C84025">
        <w:t>related toxicities with combination therapy relative to monoth</w:t>
      </w:r>
      <w:r w:rsidR="00427F6B">
        <w:t>erapy and are</w:t>
      </w:r>
      <w:r w:rsidRPr="00C84025">
        <w:t xml:space="preserve"> illustrated in </w:t>
      </w:r>
      <w:r w:rsidR="00427F6B">
        <w:t>Table 9</w:t>
      </w:r>
      <w:r w:rsidR="00477F13">
        <w:t>1</w:t>
      </w:r>
      <w:r w:rsidR="00427F6B">
        <w:t>.</w:t>
      </w:r>
    </w:p>
    <w:p w:rsidR="00427F6B" w:rsidRDefault="00427F6B" w:rsidP="00427F6B">
      <w:pPr>
        <w:pStyle w:val="TableTitle"/>
      </w:pPr>
      <w:r>
        <w:lastRenderedPageBreak/>
        <w:t>Table 9</w:t>
      </w:r>
      <w:r w:rsidR="00477F13">
        <w:t>1</w:t>
      </w:r>
      <w:r>
        <w:t>: Overview of AEs of special interest</w:t>
      </w:r>
    </w:p>
    <w:p w:rsidR="00427F6B" w:rsidRPr="00427F6B" w:rsidRDefault="00427F6B" w:rsidP="001A0397">
      <w:pPr>
        <w:rPr>
          <w:lang w:val="en-US"/>
        </w:rPr>
      </w:pPr>
      <w:r>
        <w:rPr>
          <w:noProof/>
          <w:lang w:eastAsia="en-AU"/>
        </w:rPr>
        <w:drawing>
          <wp:inline distT="0" distB="0" distL="0" distR="0" wp14:anchorId="77D4CC31" wp14:editId="39AA5FFF">
            <wp:extent cx="5295900" cy="4505325"/>
            <wp:effectExtent l="0" t="0" r="0" b="9525"/>
            <wp:docPr id="103" name="Picture 5" descr="Table 91: Overview of AEs of special inte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7" cstate="print"/>
                    <a:srcRect/>
                    <a:stretch>
                      <a:fillRect/>
                    </a:stretch>
                  </pic:blipFill>
                  <pic:spPr bwMode="auto">
                    <a:xfrm>
                      <a:off x="0" y="0"/>
                      <a:ext cx="5295900" cy="4505325"/>
                    </a:xfrm>
                    <a:prstGeom prst="rect">
                      <a:avLst/>
                    </a:prstGeom>
                    <a:noFill/>
                    <a:ln w="9525">
                      <a:noFill/>
                      <a:miter lim="800000"/>
                      <a:headEnd/>
                      <a:tailEnd/>
                    </a:ln>
                  </pic:spPr>
                </pic:pic>
              </a:graphicData>
            </a:graphic>
          </wp:inline>
        </w:drawing>
      </w:r>
    </w:p>
    <w:p w:rsidR="002F30A9" w:rsidRPr="00C84025" w:rsidRDefault="002F30A9" w:rsidP="00C84025">
      <w:r w:rsidRPr="00C84025">
        <w:t xml:space="preserve">Overall the addition of </w:t>
      </w:r>
      <w:proofErr w:type="spellStart"/>
      <w:r w:rsidR="00427F6B">
        <w:t>d</w:t>
      </w:r>
      <w:r w:rsidRPr="00C84025">
        <w:t>abrafenib</w:t>
      </w:r>
      <w:proofErr w:type="spellEnd"/>
      <w:r w:rsidRPr="00C84025">
        <w:t xml:space="preserve"> to </w:t>
      </w:r>
      <w:proofErr w:type="spellStart"/>
      <w:r w:rsidR="00427F6B">
        <w:t>t</w:t>
      </w:r>
      <w:r w:rsidRPr="00C84025">
        <w:t>rametinib</w:t>
      </w:r>
      <w:proofErr w:type="spellEnd"/>
      <w:r w:rsidRPr="00C84025">
        <w:t xml:space="preserve"> does not appear to increase the frequency or severity of cardiac</w:t>
      </w:r>
      <w:r w:rsidR="00427F6B">
        <w:t>-</w:t>
      </w:r>
      <w:r w:rsidRPr="00C84025">
        <w:t xml:space="preserve">related </w:t>
      </w:r>
      <w:r w:rsidR="00427F6B">
        <w:t>AEs</w:t>
      </w:r>
      <w:r w:rsidRPr="00C84025">
        <w:t xml:space="preserve">, </w:t>
      </w:r>
      <w:r w:rsidR="00427F6B">
        <w:t>h</w:t>
      </w:r>
      <w:r w:rsidRPr="00C84025">
        <w:t xml:space="preserve">ypertension, hepatic disorders, and diarrhoea and pneumonitis which previously were observed with </w:t>
      </w:r>
      <w:proofErr w:type="spellStart"/>
      <w:r w:rsidR="00427F6B">
        <w:t>t</w:t>
      </w:r>
      <w:r w:rsidRPr="00C84025">
        <w:t>rametinib</w:t>
      </w:r>
      <w:proofErr w:type="spellEnd"/>
      <w:r w:rsidRPr="00C84025">
        <w:t xml:space="preserve"> monotherapy. Cardiac</w:t>
      </w:r>
      <w:r w:rsidR="00427F6B">
        <w:t>-</w:t>
      </w:r>
      <w:r w:rsidRPr="00C84025">
        <w:t xml:space="preserve">related </w:t>
      </w:r>
      <w:r w:rsidR="00427F6B">
        <w:t>AEs</w:t>
      </w:r>
      <w:r w:rsidRPr="00C84025">
        <w:t xml:space="preserve"> occurred in 9% of patients in the Part C 150/2 group the same as for the </w:t>
      </w:r>
      <w:proofErr w:type="spellStart"/>
      <w:r w:rsidR="00427F6B">
        <w:t>t</w:t>
      </w:r>
      <w:r w:rsidRPr="00C84025">
        <w:t>rametinib</w:t>
      </w:r>
      <w:proofErr w:type="spellEnd"/>
      <w:r w:rsidRPr="00C84025">
        <w:t xml:space="preserve"> safety population and the events were all decreased </w:t>
      </w:r>
      <w:r w:rsidR="002C6966" w:rsidRPr="002C6966">
        <w:t>left ventricular ejection fraction</w:t>
      </w:r>
      <w:r w:rsidR="002C6966">
        <w:t xml:space="preserve"> (</w:t>
      </w:r>
      <w:r w:rsidRPr="00C84025">
        <w:t>LVEF</w:t>
      </w:r>
      <w:r w:rsidR="002C6966">
        <w:t>)</w:t>
      </w:r>
      <w:r w:rsidRPr="00C84025">
        <w:t xml:space="preserve"> of </w:t>
      </w:r>
      <w:r w:rsidR="00427F6B">
        <w:t>G</w:t>
      </w:r>
      <w:r w:rsidRPr="00C84025">
        <w:t xml:space="preserve">rade I or II. The proportion of subjects reporting </w:t>
      </w:r>
      <w:r w:rsidR="00427F6B">
        <w:t>h</w:t>
      </w:r>
      <w:r w:rsidRPr="00C84025">
        <w:t xml:space="preserve">ypertension as an </w:t>
      </w:r>
      <w:r w:rsidR="00427F6B">
        <w:t>AE</w:t>
      </w:r>
      <w:r w:rsidRPr="00C84025">
        <w:t xml:space="preserve"> was 9% in the Part C 150/2 treatment group compared with 15% in the </w:t>
      </w:r>
      <w:proofErr w:type="spellStart"/>
      <w:r w:rsidR="00427F6B">
        <w:t>t</w:t>
      </w:r>
      <w:r w:rsidRPr="00C84025">
        <w:t>rametinib</w:t>
      </w:r>
      <w:proofErr w:type="spellEnd"/>
      <w:r w:rsidRPr="00C84025">
        <w:t xml:space="preserve"> safety population. There were no </w:t>
      </w:r>
      <w:r w:rsidR="00705396">
        <w:t>S</w:t>
      </w:r>
      <w:r w:rsidR="00427F6B">
        <w:t>AEs</w:t>
      </w:r>
      <w:r w:rsidRPr="00C84025">
        <w:t xml:space="preserve">, interruptions or reductions in the study drugs or discontinuation from study drug due to the </w:t>
      </w:r>
      <w:r w:rsidR="00427F6B">
        <w:t>AE</w:t>
      </w:r>
      <w:r w:rsidRPr="00C84025">
        <w:t xml:space="preserve"> of </w:t>
      </w:r>
      <w:r w:rsidR="00427F6B">
        <w:t>h</w:t>
      </w:r>
      <w:r w:rsidRPr="00C84025">
        <w:t xml:space="preserve">ypertension. </w:t>
      </w:r>
      <w:r w:rsidR="00427F6B">
        <w:t>H</w:t>
      </w:r>
      <w:r w:rsidRPr="00C84025">
        <w:t xml:space="preserve">epatic </w:t>
      </w:r>
      <w:r w:rsidR="00427F6B">
        <w:t>AEs</w:t>
      </w:r>
      <w:r w:rsidRPr="00C84025">
        <w:t xml:space="preserve"> occurred in 15% of the Part C 150/2 group compared to 13% of the </w:t>
      </w:r>
      <w:proofErr w:type="spellStart"/>
      <w:r w:rsidR="00427F6B">
        <w:t>t</w:t>
      </w:r>
      <w:r w:rsidRPr="00C84025">
        <w:t>rametinib</w:t>
      </w:r>
      <w:proofErr w:type="spellEnd"/>
      <w:r w:rsidRPr="00C84025">
        <w:t xml:space="preserve"> safety population. Most of the events were elevations of ALT or AST. The proportion of patients in the Part C 150/2 group who experienced diarrhoea was 36% compared with 49% in the </w:t>
      </w:r>
      <w:proofErr w:type="spellStart"/>
      <w:r w:rsidR="00427F6B">
        <w:t>t</w:t>
      </w:r>
      <w:r w:rsidRPr="00C84025">
        <w:t>rametinib</w:t>
      </w:r>
      <w:proofErr w:type="spellEnd"/>
      <w:r w:rsidRPr="00C84025">
        <w:t xml:space="preserve"> safety population. Pneumonitis was reported in 2% of patients in the </w:t>
      </w:r>
      <w:proofErr w:type="spellStart"/>
      <w:r w:rsidR="00427F6B">
        <w:t>t</w:t>
      </w:r>
      <w:r w:rsidRPr="00C84025">
        <w:t>rametinib</w:t>
      </w:r>
      <w:proofErr w:type="spellEnd"/>
      <w:r w:rsidRPr="00C84025">
        <w:t xml:space="preserve"> safety population but not reported as an </w:t>
      </w:r>
      <w:r w:rsidR="00427F6B">
        <w:t>AE</w:t>
      </w:r>
      <w:r w:rsidRPr="00C84025">
        <w:t xml:space="preserve"> in any of the patients who received combination treatment in </w:t>
      </w:r>
      <w:r w:rsidR="00427F6B">
        <w:t>S</w:t>
      </w:r>
      <w:r w:rsidRPr="00C84025">
        <w:t xml:space="preserve">tudy </w:t>
      </w:r>
      <w:r w:rsidR="00B61BB5">
        <w:t>BRF</w:t>
      </w:r>
      <w:r w:rsidR="001A0397">
        <w:t>113220.</w:t>
      </w:r>
    </w:p>
    <w:p w:rsidR="002F30A9" w:rsidRPr="00C84025" w:rsidRDefault="002F30A9" w:rsidP="00C84025">
      <w:r w:rsidRPr="00C84025">
        <w:t xml:space="preserve">The addition of </w:t>
      </w:r>
      <w:proofErr w:type="spellStart"/>
      <w:r w:rsidR="00912D24">
        <w:t>t</w:t>
      </w:r>
      <w:r w:rsidRPr="00C84025">
        <w:t>rametinib</w:t>
      </w:r>
      <w:proofErr w:type="spellEnd"/>
      <w:r w:rsidRPr="00C84025">
        <w:t xml:space="preserve"> to </w:t>
      </w:r>
      <w:proofErr w:type="spellStart"/>
      <w:r w:rsidR="00912D24">
        <w:t>d</w:t>
      </w:r>
      <w:r w:rsidRPr="00C84025">
        <w:t>abrafenib</w:t>
      </w:r>
      <w:proofErr w:type="spellEnd"/>
      <w:r w:rsidRPr="00C84025">
        <w:t xml:space="preserve"> does not appear to increase the frequency or severity of hand/foot syndrome or treatment emergent malignancies previously described with </w:t>
      </w:r>
      <w:proofErr w:type="spellStart"/>
      <w:r w:rsidR="00912D24">
        <w:t>d</w:t>
      </w:r>
      <w:r w:rsidRPr="00C84025">
        <w:t>abrafenib</w:t>
      </w:r>
      <w:proofErr w:type="spellEnd"/>
      <w:r w:rsidRPr="00C84025">
        <w:t xml:space="preserve"> monotherapy. The incidence of hand/foot syndrome was 14% in the </w:t>
      </w:r>
      <w:proofErr w:type="spellStart"/>
      <w:r w:rsidR="00912D24">
        <w:t>d</w:t>
      </w:r>
      <w:r w:rsidRPr="00C84025">
        <w:t>abrafenib</w:t>
      </w:r>
      <w:proofErr w:type="spellEnd"/>
      <w:r w:rsidRPr="00C84025">
        <w:t xml:space="preserve"> safety population of which 1% were </w:t>
      </w:r>
      <w:r w:rsidR="00912D24">
        <w:t>G</w:t>
      </w:r>
      <w:r w:rsidRPr="00C84025">
        <w:t xml:space="preserve">rade III. Hand/foot syndrome was reported in 7% of patients in the Part C 150/2 group and all events were </w:t>
      </w:r>
      <w:r w:rsidR="00912D24">
        <w:t>G</w:t>
      </w:r>
      <w:r w:rsidRPr="00C84025">
        <w:t xml:space="preserve">rade I or II. In </w:t>
      </w:r>
      <w:r w:rsidR="00912D24">
        <w:t>S</w:t>
      </w:r>
      <w:r w:rsidRPr="00C84025">
        <w:t xml:space="preserve">tudy </w:t>
      </w:r>
      <w:r w:rsidR="00B61BB5">
        <w:t>BRF</w:t>
      </w:r>
      <w:r w:rsidRPr="00C84025">
        <w:t>113220 no confirmed events of new primary melanoma were reported in patients receiving combination therapy. Based on the limited data</w:t>
      </w:r>
      <w:r w:rsidR="00705396">
        <w:t>,</w:t>
      </w:r>
      <w:r w:rsidRPr="00C84025">
        <w:t xml:space="preserve"> no increase in the overall frequency of treatment emergent malignancies in the population of melanoma subjects receiving </w:t>
      </w:r>
      <w:proofErr w:type="spellStart"/>
      <w:r w:rsidR="00912D24">
        <w:t>d</w:t>
      </w:r>
      <w:r w:rsidRPr="00C84025">
        <w:t>abrafenib</w:t>
      </w:r>
      <w:proofErr w:type="spellEnd"/>
      <w:r w:rsidRPr="00C84025">
        <w:t xml:space="preserve"> and </w:t>
      </w:r>
      <w:proofErr w:type="spellStart"/>
      <w:r w:rsidR="00912D24">
        <w:t>t</w:t>
      </w:r>
      <w:r w:rsidRPr="00C84025">
        <w:t>rametinib</w:t>
      </w:r>
      <w:proofErr w:type="spellEnd"/>
      <w:r w:rsidRPr="00C84025">
        <w:t xml:space="preserve"> treatment in </w:t>
      </w:r>
      <w:r w:rsidR="00912D24">
        <w:t>S</w:t>
      </w:r>
      <w:r w:rsidRPr="00C84025">
        <w:t xml:space="preserve">tudy </w:t>
      </w:r>
      <w:r w:rsidR="00B61BB5">
        <w:t>BRF</w:t>
      </w:r>
      <w:r w:rsidRPr="00C84025">
        <w:t xml:space="preserve">113220 as compared to the </w:t>
      </w:r>
      <w:proofErr w:type="spellStart"/>
      <w:r w:rsidR="00912D24">
        <w:t>d</w:t>
      </w:r>
      <w:r w:rsidRPr="00C84025">
        <w:t>abrafenib</w:t>
      </w:r>
      <w:proofErr w:type="spellEnd"/>
      <w:r w:rsidRPr="00C84025">
        <w:t xml:space="preserve"> </w:t>
      </w:r>
      <w:r w:rsidR="001A0397">
        <w:t>safety population was detected.</w:t>
      </w:r>
    </w:p>
    <w:p w:rsidR="002F30A9" w:rsidRPr="00C84025" w:rsidRDefault="002F30A9" w:rsidP="00C84025">
      <w:r w:rsidRPr="00C84025">
        <w:lastRenderedPageBreak/>
        <w:t xml:space="preserve">In the Part C 150/2 group 25% of patients experienced ocular events compared to 8% in the </w:t>
      </w:r>
      <w:proofErr w:type="spellStart"/>
      <w:r w:rsidR="00D87559">
        <w:t>d</w:t>
      </w:r>
      <w:r w:rsidRPr="00C84025">
        <w:t>abrafenib</w:t>
      </w:r>
      <w:proofErr w:type="spellEnd"/>
      <w:r w:rsidRPr="00C84025">
        <w:t xml:space="preserve"> safety population and 13% in the </w:t>
      </w:r>
      <w:proofErr w:type="spellStart"/>
      <w:r w:rsidR="00D87559">
        <w:t>t</w:t>
      </w:r>
      <w:r w:rsidRPr="00C84025">
        <w:t>rametinib</w:t>
      </w:r>
      <w:proofErr w:type="spellEnd"/>
      <w:r w:rsidRPr="00C84025">
        <w:t xml:space="preserve"> safety population. Blurred vision, dry eye and visual impairment were the most common </w:t>
      </w:r>
      <w:r w:rsidR="00D87559">
        <w:t>AE</w:t>
      </w:r>
      <w:r w:rsidRPr="00C84025">
        <w:t xml:space="preserve">s in the 150/2 group. However no changes in the incidence rates of central serous retinopathy or </w:t>
      </w:r>
      <w:r w:rsidR="00705396">
        <w:t>RVO</w:t>
      </w:r>
      <w:r w:rsidRPr="00C84025">
        <w:t xml:space="preserve"> were observed due to combination treatment. The incidence of ocular events of uveitis, </w:t>
      </w:r>
      <w:proofErr w:type="spellStart"/>
      <w:r w:rsidRPr="00C84025">
        <w:t>iritis</w:t>
      </w:r>
      <w:proofErr w:type="spellEnd"/>
      <w:r w:rsidRPr="00C84025">
        <w:t xml:space="preserve"> or </w:t>
      </w:r>
      <w:proofErr w:type="spellStart"/>
      <w:r w:rsidRPr="00C84025">
        <w:t>iridocyclitis</w:t>
      </w:r>
      <w:proofErr w:type="spellEnd"/>
      <w:r w:rsidRPr="00C84025">
        <w:t xml:space="preserve"> reported for the combination treatment was 2% compared to 1% in the </w:t>
      </w:r>
      <w:proofErr w:type="spellStart"/>
      <w:r w:rsidR="00D87559">
        <w:t>d</w:t>
      </w:r>
      <w:r w:rsidRPr="00C84025">
        <w:t>abrafenib</w:t>
      </w:r>
      <w:proofErr w:type="spellEnd"/>
      <w:r w:rsidRPr="00C84025">
        <w:t xml:space="preserve"> safety population. The severity of these inflammatory ocular events was slightly </w:t>
      </w:r>
      <w:r w:rsidR="00D87559">
        <w:t>i</w:t>
      </w:r>
      <w:r w:rsidRPr="00C84025">
        <w:t>ncreased for combination treatment and the median time to resolution was longer.</w:t>
      </w:r>
    </w:p>
    <w:p w:rsidR="002F30A9" w:rsidRPr="00C84025" w:rsidRDefault="002F30A9" w:rsidP="00C84025">
      <w:r w:rsidRPr="00C84025">
        <w:t>In the Part C 150/2 group</w:t>
      </w:r>
      <w:r w:rsidR="00D87559">
        <w:t>, four</w:t>
      </w:r>
      <w:r w:rsidRPr="00C84025">
        <w:t xml:space="preserve"> patients or 7% experienced renal failure. This was higher than the incidence of renal failure in both the </w:t>
      </w:r>
      <w:proofErr w:type="spellStart"/>
      <w:r w:rsidR="00D87559">
        <w:t>d</w:t>
      </w:r>
      <w:r w:rsidRPr="00C84025">
        <w:t>abrafenib</w:t>
      </w:r>
      <w:proofErr w:type="spellEnd"/>
      <w:r w:rsidRPr="00C84025">
        <w:t xml:space="preserve"> safety population at less than 1% and the </w:t>
      </w:r>
      <w:proofErr w:type="spellStart"/>
      <w:r w:rsidR="00D87559">
        <w:t>t</w:t>
      </w:r>
      <w:r w:rsidRPr="00C84025">
        <w:t>rametinib</w:t>
      </w:r>
      <w:proofErr w:type="spellEnd"/>
      <w:r w:rsidRPr="00C84025">
        <w:t xml:space="preserve"> safety population at 2%. Most patients who presented with acute renal failure did so as a secondary event in the setting of pyrexia with dehydration appeared to be a contributing factor in concert with other risk factors such as </w:t>
      </w:r>
      <w:r w:rsidR="00D87559" w:rsidRPr="00C84025">
        <w:t>haemolytic uremic</w:t>
      </w:r>
      <w:r w:rsidRPr="00C84025">
        <w:t xml:space="preserve"> synd</w:t>
      </w:r>
      <w:r w:rsidR="00D87559">
        <w:t xml:space="preserve">rome, antibiotic toxicity or </w:t>
      </w:r>
      <w:proofErr w:type="spellStart"/>
      <w:r w:rsidR="00D87559">
        <w:t>h</w:t>
      </w:r>
      <w:r w:rsidRPr="00C84025">
        <w:t>ypercalcaemia</w:t>
      </w:r>
      <w:proofErr w:type="spellEnd"/>
      <w:r w:rsidRPr="00C84025">
        <w:t xml:space="preserve">. No patient experienced renal failure that was fatal but one patient discontinued </w:t>
      </w:r>
      <w:r w:rsidR="001A0397">
        <w:t>treatment due to renal failure.</w:t>
      </w:r>
    </w:p>
    <w:p w:rsidR="002F30A9" w:rsidRPr="00F90F9D" w:rsidRDefault="002F30A9" w:rsidP="0077203B">
      <w:pPr>
        <w:rPr>
          <w:rFonts w:ascii="Arial" w:hAnsi="Arial" w:cs="Arial"/>
        </w:rPr>
      </w:pPr>
      <w:r w:rsidRPr="00C84025">
        <w:t xml:space="preserve">It is noted that some </w:t>
      </w:r>
      <w:r w:rsidR="0077203B">
        <w:t>AE</w:t>
      </w:r>
      <w:r w:rsidRPr="00C84025">
        <w:t xml:space="preserve">s associated with </w:t>
      </w:r>
      <w:proofErr w:type="spellStart"/>
      <w:r w:rsidR="0077203B">
        <w:t>t</w:t>
      </w:r>
      <w:r w:rsidRPr="00C84025">
        <w:t>rametinib</w:t>
      </w:r>
      <w:proofErr w:type="spellEnd"/>
      <w:r w:rsidRPr="00C84025">
        <w:t xml:space="preserve"> were actually decreased with the combination including skin</w:t>
      </w:r>
      <w:r w:rsidR="0077203B">
        <w:t>-</w:t>
      </w:r>
      <w:r w:rsidRPr="00C84025">
        <w:t xml:space="preserve">related toxicity occurring in 65% of patients on the combination compared to 88% for the </w:t>
      </w:r>
      <w:proofErr w:type="spellStart"/>
      <w:r w:rsidR="0077203B">
        <w:t>t</w:t>
      </w:r>
      <w:r w:rsidRPr="00C84025">
        <w:t>rametinib</w:t>
      </w:r>
      <w:proofErr w:type="spellEnd"/>
      <w:r w:rsidRPr="00C84025">
        <w:t xml:space="preserve"> safety population. The most regular of these occurring in greater than 10% of patients were rash, dermatitis, </w:t>
      </w:r>
      <w:proofErr w:type="spellStart"/>
      <w:r w:rsidRPr="00C84025">
        <w:t>acneiform</w:t>
      </w:r>
      <w:proofErr w:type="spellEnd"/>
      <w:r w:rsidRPr="00C84025">
        <w:t>,</w:t>
      </w:r>
      <w:r w:rsidR="001A0397">
        <w:t xml:space="preserve"> </w:t>
      </w:r>
      <w:proofErr w:type="gramStart"/>
      <w:r w:rsidR="001A0397">
        <w:t>erythema</w:t>
      </w:r>
      <w:proofErr w:type="gramEnd"/>
      <w:r w:rsidR="001A0397">
        <w:t xml:space="preserve"> and generalised rash.</w:t>
      </w:r>
    </w:p>
    <w:p w:rsidR="002F30A9" w:rsidRPr="00F90F9D" w:rsidRDefault="002F30A9" w:rsidP="0077203B">
      <w:pPr>
        <w:pStyle w:val="Heading4"/>
      </w:pPr>
      <w:r w:rsidRPr="00F90F9D">
        <w:t>Pyrexia</w:t>
      </w:r>
    </w:p>
    <w:p w:rsidR="002F30A9" w:rsidRPr="0077203B" w:rsidRDefault="002F30A9" w:rsidP="0077203B">
      <w:r w:rsidRPr="0077203B">
        <w:t xml:space="preserve">Pyrexia and pyrexia related events are commonly noted </w:t>
      </w:r>
      <w:r w:rsidR="0077203B">
        <w:t>AE</w:t>
      </w:r>
      <w:r w:rsidRPr="0077203B">
        <w:t xml:space="preserve">s associated with BRAF inhibitors and have occurred in 33% of patients on </w:t>
      </w:r>
      <w:proofErr w:type="spellStart"/>
      <w:r w:rsidR="0077203B">
        <w:t>d</w:t>
      </w:r>
      <w:r w:rsidRPr="0077203B">
        <w:t>abrafenib</w:t>
      </w:r>
      <w:proofErr w:type="spellEnd"/>
      <w:r w:rsidRPr="0077203B">
        <w:t xml:space="preserve"> monotherapy. It is noted that the incidence and severity of this has been significantly increased in combination with </w:t>
      </w:r>
      <w:proofErr w:type="spellStart"/>
      <w:r w:rsidR="0077203B">
        <w:t>t</w:t>
      </w:r>
      <w:r w:rsidRPr="0077203B">
        <w:t>rametinib</w:t>
      </w:r>
      <w:proofErr w:type="spellEnd"/>
      <w:r w:rsidRPr="0077203B">
        <w:t xml:space="preserve"> and in the Part C 150/2 group</w:t>
      </w:r>
      <w:r w:rsidR="0077203B">
        <w:t>,</w:t>
      </w:r>
      <w:r w:rsidRPr="0077203B">
        <w:t xml:space="preserve"> 76% of patients experienced pyrexia related </w:t>
      </w:r>
      <w:r w:rsidR="0077203B">
        <w:t>AE</w:t>
      </w:r>
      <w:r w:rsidRPr="0077203B">
        <w:t>s. Most of these could be managed with standard anti-</w:t>
      </w:r>
      <w:proofErr w:type="spellStart"/>
      <w:r w:rsidRPr="0077203B">
        <w:t>pyretics</w:t>
      </w:r>
      <w:proofErr w:type="spellEnd"/>
      <w:r w:rsidRPr="0077203B">
        <w:t xml:space="preserve"> although recurrent fever may require steroid therapy and or dose interruption or dose reduction. There did not appear to be a clear relation to </w:t>
      </w:r>
      <w:proofErr w:type="spellStart"/>
      <w:r w:rsidR="0077203B">
        <w:t>t</w:t>
      </w:r>
      <w:r w:rsidRPr="0077203B">
        <w:t>rametinib</w:t>
      </w:r>
      <w:proofErr w:type="spellEnd"/>
      <w:r w:rsidRPr="0077203B">
        <w:t xml:space="preserve"> dose. This was generally an early event and with approximately 80% of patients experiencing their first occurrence within the first 16 weeks of combination therapy. One third of patients experienced </w:t>
      </w:r>
      <w:r w:rsidR="0077203B">
        <w:t>three</w:t>
      </w:r>
      <w:r w:rsidRPr="0077203B">
        <w:t xml:space="preserve"> or more occurrences of the pyrexia. The incidence of </w:t>
      </w:r>
      <w:r w:rsidR="0077203B">
        <w:t>G</w:t>
      </w:r>
      <w:r w:rsidRPr="0077203B">
        <w:t xml:space="preserve">rade III or IV events were similar to that observed with </w:t>
      </w:r>
      <w:proofErr w:type="spellStart"/>
      <w:r w:rsidR="0077203B">
        <w:t>d</w:t>
      </w:r>
      <w:r w:rsidRPr="0077203B">
        <w:t>abrafenib</w:t>
      </w:r>
      <w:proofErr w:type="spellEnd"/>
      <w:r w:rsidRPr="0077203B">
        <w:t xml:space="preserve"> monotherapy however there was an increased incidence of </w:t>
      </w:r>
      <w:r w:rsidR="0077203B">
        <w:t>SAEs</w:t>
      </w:r>
      <w:r w:rsidRPr="0077203B">
        <w:t xml:space="preserve">, including hospitalisations with combination therapy relative to </w:t>
      </w:r>
      <w:proofErr w:type="spellStart"/>
      <w:r w:rsidR="0077203B">
        <w:t>d</w:t>
      </w:r>
      <w:r w:rsidR="001A0397">
        <w:t>abrafenib</w:t>
      </w:r>
      <w:proofErr w:type="spellEnd"/>
      <w:r w:rsidR="001A0397">
        <w:t xml:space="preserve"> monotherapy.</w:t>
      </w:r>
    </w:p>
    <w:p w:rsidR="002F30A9" w:rsidRPr="0077203B" w:rsidRDefault="002F30A9" w:rsidP="0077203B">
      <w:r w:rsidRPr="0077203B">
        <w:t>Both dose interruptions and dose reductions were common</w:t>
      </w:r>
      <w:r w:rsidR="0077203B">
        <w:t>,</w:t>
      </w:r>
      <w:r w:rsidRPr="0077203B">
        <w:t xml:space="preserve"> occurring in approximately 50% of the patients in the combination group. Permanent discontinuation of study medication was required in 5% of patients. It is noted that the majority of patients</w:t>
      </w:r>
      <w:r w:rsidR="0077203B">
        <w:t xml:space="preserve">, that is, </w:t>
      </w:r>
      <w:r w:rsidRPr="0077203B">
        <w:t xml:space="preserve">greater than 80% with dose reduced </w:t>
      </w:r>
      <w:proofErr w:type="spellStart"/>
      <w:r w:rsidR="0077203B">
        <w:t>d</w:t>
      </w:r>
      <w:r w:rsidRPr="0077203B">
        <w:t>abrafenib</w:t>
      </w:r>
      <w:proofErr w:type="spellEnd"/>
      <w:r w:rsidRPr="0077203B">
        <w:t xml:space="preserve"> due to </w:t>
      </w:r>
      <w:r w:rsidR="0077203B">
        <w:t>AE</w:t>
      </w:r>
      <w:r w:rsidRPr="0077203B">
        <w:t>s wer</w:t>
      </w:r>
      <w:r w:rsidR="001A0397">
        <w:t>e able to be dose re-escalated.</w:t>
      </w:r>
    </w:p>
    <w:p w:rsidR="002F30A9" w:rsidRPr="0077203B" w:rsidRDefault="002F30A9" w:rsidP="0077203B">
      <w:r w:rsidRPr="0077203B">
        <w:t xml:space="preserve">Complications of the pyrexia included </w:t>
      </w:r>
      <w:r w:rsidR="0077203B">
        <w:t>h</w:t>
      </w:r>
      <w:r w:rsidRPr="0077203B">
        <w:t xml:space="preserve">ypotension, dehydration, severe rigors/chills or renal failure. This occurred with an incidence of 2.7% compared to a 1% identified incidence for </w:t>
      </w:r>
      <w:proofErr w:type="spellStart"/>
      <w:r w:rsidR="0077203B">
        <w:t>d</w:t>
      </w:r>
      <w:r w:rsidRPr="0077203B">
        <w:t>abrafeni</w:t>
      </w:r>
      <w:r w:rsidR="001A0397">
        <w:t>b</w:t>
      </w:r>
      <w:proofErr w:type="spellEnd"/>
      <w:r w:rsidR="001A0397">
        <w:t xml:space="preserve"> monotherapy.</w:t>
      </w:r>
    </w:p>
    <w:p w:rsidR="002F30A9" w:rsidRPr="0077203B" w:rsidRDefault="002F30A9" w:rsidP="0077203B">
      <w:pPr>
        <w:pStyle w:val="Heading4"/>
      </w:pPr>
      <w:r w:rsidRPr="0077203B">
        <w:t>Cutaneous squamous cell carcinoma</w:t>
      </w:r>
    </w:p>
    <w:p w:rsidR="004735F9" w:rsidRDefault="002F30A9" w:rsidP="0077203B">
      <w:r w:rsidRPr="0077203B">
        <w:t xml:space="preserve">Occurrence of </w:t>
      </w:r>
      <w:proofErr w:type="spellStart"/>
      <w:r w:rsidRPr="0077203B">
        <w:t>hyperproliferative</w:t>
      </w:r>
      <w:proofErr w:type="spellEnd"/>
      <w:r w:rsidRPr="0077203B">
        <w:t xml:space="preserve"> skin lesions including </w:t>
      </w:r>
      <w:proofErr w:type="spellStart"/>
      <w:r w:rsidRPr="0077203B">
        <w:t>keratoacanthomas</w:t>
      </w:r>
      <w:proofErr w:type="spellEnd"/>
      <w:r w:rsidRPr="0077203B">
        <w:t xml:space="preserve"> </w:t>
      </w:r>
      <w:r w:rsidR="00705396">
        <w:t xml:space="preserve">(KA) </w:t>
      </w:r>
      <w:r w:rsidRPr="0077203B">
        <w:t xml:space="preserve">and cutaneous squamous cell carcinoma </w:t>
      </w:r>
      <w:r w:rsidR="00705396">
        <w:t xml:space="preserve">(SCC) </w:t>
      </w:r>
      <w:r w:rsidRPr="0077203B">
        <w:t xml:space="preserve">are considered as a class effect of BRAF inhibitors and have been observed in up to 24% of patients treated with </w:t>
      </w:r>
      <w:proofErr w:type="spellStart"/>
      <w:r w:rsidR="0077203B">
        <w:t>ve</w:t>
      </w:r>
      <w:r w:rsidRPr="0077203B">
        <w:t>murafenib</w:t>
      </w:r>
      <w:proofErr w:type="spellEnd"/>
      <w:r w:rsidRPr="0077203B">
        <w:t xml:space="preserve">. In the Part C 150/2 treatment group KA or cutaneous SCC were reported in 7% of patients and the majority of these cases the event was </w:t>
      </w:r>
      <w:r w:rsidR="004735F9">
        <w:t>G</w:t>
      </w:r>
      <w:r w:rsidRPr="0077203B">
        <w:t xml:space="preserve">rade III. This is indicated in </w:t>
      </w:r>
      <w:r w:rsidR="004735F9">
        <w:t>Table 9</w:t>
      </w:r>
      <w:r w:rsidR="00477F13">
        <w:t>2</w:t>
      </w:r>
      <w:r w:rsidR="001A0397">
        <w:t>.</w:t>
      </w:r>
    </w:p>
    <w:p w:rsidR="004735F9" w:rsidRDefault="004735F9" w:rsidP="004735F9">
      <w:pPr>
        <w:pStyle w:val="TableTitle"/>
      </w:pPr>
      <w:r>
        <w:lastRenderedPageBreak/>
        <w:t>Table 9</w:t>
      </w:r>
      <w:r w:rsidR="00477F13">
        <w:t>2</w:t>
      </w:r>
      <w:r>
        <w:t>: Summary of KA and cu</w:t>
      </w:r>
      <w:r w:rsidR="001B7EB8">
        <w:t xml:space="preserve">taneous </w:t>
      </w:r>
      <w:r>
        <w:t>SCC by toxicity Grades 3 or 4 or any grade</w:t>
      </w:r>
    </w:p>
    <w:p w:rsidR="004735F9" w:rsidRPr="004735F9" w:rsidRDefault="004735F9" w:rsidP="001A0397">
      <w:pPr>
        <w:rPr>
          <w:lang w:val="en-US"/>
        </w:rPr>
      </w:pPr>
      <w:r w:rsidRPr="004735F9">
        <w:rPr>
          <w:noProof/>
          <w:lang w:eastAsia="en-AU"/>
        </w:rPr>
        <w:drawing>
          <wp:inline distT="0" distB="0" distL="0" distR="0" wp14:anchorId="7141091D" wp14:editId="67078310">
            <wp:extent cx="5270500" cy="2458909"/>
            <wp:effectExtent l="0" t="0" r="0" b="0"/>
            <wp:docPr id="105" name="Picture 12" descr="Table 92: Summary of KA and cutaneous SCC by toxicity Grades 3 or 4 or any 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70500" cy="2458909"/>
                    </a:xfrm>
                    <a:prstGeom prst="rect">
                      <a:avLst/>
                    </a:prstGeom>
                    <a:noFill/>
                    <a:ln>
                      <a:noFill/>
                    </a:ln>
                  </pic:spPr>
                </pic:pic>
              </a:graphicData>
            </a:graphic>
          </wp:inline>
        </w:drawing>
      </w:r>
    </w:p>
    <w:p w:rsidR="002F30A9" w:rsidRPr="0077203B" w:rsidRDefault="002F30A9" w:rsidP="0077203B">
      <w:r w:rsidRPr="0077203B">
        <w:t xml:space="preserve">The incidence of KA and SCC was higher in the </w:t>
      </w:r>
      <w:proofErr w:type="spellStart"/>
      <w:r w:rsidR="004735F9">
        <w:t>d</w:t>
      </w:r>
      <w:r w:rsidRPr="0077203B">
        <w:t>abrafenib</w:t>
      </w:r>
      <w:proofErr w:type="spellEnd"/>
      <w:r w:rsidRPr="0077203B">
        <w:t xml:space="preserve"> safety population at 11% and the Part C </w:t>
      </w:r>
      <w:proofErr w:type="spellStart"/>
      <w:r w:rsidR="004735F9">
        <w:t>d</w:t>
      </w:r>
      <w:r w:rsidRPr="0077203B">
        <w:t>abrafenib</w:t>
      </w:r>
      <w:proofErr w:type="spellEnd"/>
      <w:r w:rsidRPr="0077203B">
        <w:t xml:space="preserve"> monotherapy group at 19%. The median time to onset of the first occurrence of KA or SCC in the Part C 150/2 group was 152 days. This was longer than the </w:t>
      </w:r>
      <w:r w:rsidR="004735F9">
        <w:t xml:space="preserve">eight </w:t>
      </w:r>
      <w:r w:rsidRPr="0077203B">
        <w:t>to 12 weeks reported for ot</w:t>
      </w:r>
      <w:r w:rsidR="001A0397">
        <w:t>her BRAF inhibitor monotherapy.</w:t>
      </w:r>
    </w:p>
    <w:p w:rsidR="002F30A9" w:rsidRPr="0077203B" w:rsidRDefault="002F30A9" w:rsidP="0077203B">
      <w:r w:rsidRPr="0077203B">
        <w:t xml:space="preserve">These data therefore suggest the occurrence of SCC may be reduced or delayed by the </w:t>
      </w:r>
      <w:proofErr w:type="spellStart"/>
      <w:r w:rsidR="004735F9">
        <w:t>d</w:t>
      </w:r>
      <w:r w:rsidRPr="0077203B">
        <w:t>abrafenib</w:t>
      </w:r>
      <w:proofErr w:type="spellEnd"/>
      <w:r w:rsidRPr="0077203B">
        <w:t>/</w:t>
      </w:r>
      <w:proofErr w:type="spellStart"/>
      <w:r w:rsidR="004735F9">
        <w:t>t</w:t>
      </w:r>
      <w:r w:rsidRPr="0077203B">
        <w:t>r</w:t>
      </w:r>
      <w:r w:rsidR="001A0397">
        <w:t>ametinib</w:t>
      </w:r>
      <w:proofErr w:type="spellEnd"/>
      <w:r w:rsidR="001A0397">
        <w:t xml:space="preserve"> combination treatment.</w:t>
      </w:r>
    </w:p>
    <w:p w:rsidR="002F30A9" w:rsidRPr="0077203B" w:rsidRDefault="002F30A9" w:rsidP="0077203B">
      <w:r w:rsidRPr="0077203B">
        <w:t>Analysis of factors such as age and gender did not reveal any differences within</w:t>
      </w:r>
      <w:r w:rsidR="001A0397">
        <w:t xml:space="preserve"> age groups or between genders.</w:t>
      </w:r>
    </w:p>
    <w:p w:rsidR="002F30A9" w:rsidRPr="0077203B" w:rsidRDefault="002F30A9" w:rsidP="004735F9">
      <w:pPr>
        <w:pStyle w:val="Heading4"/>
      </w:pPr>
      <w:proofErr w:type="spellStart"/>
      <w:r w:rsidRPr="0077203B">
        <w:t>Dabrafenib</w:t>
      </w:r>
      <w:proofErr w:type="spellEnd"/>
      <w:r w:rsidRPr="0077203B">
        <w:t xml:space="preserve"> capsule shell type</w:t>
      </w:r>
    </w:p>
    <w:p w:rsidR="002F30A9" w:rsidRPr="0077203B" w:rsidRDefault="004735F9" w:rsidP="0077203B">
      <w:r>
        <w:t>As previously noted</w:t>
      </w:r>
      <w:r w:rsidR="001B7EB8">
        <w:t>,</w:t>
      </w:r>
      <w:r>
        <w:t xml:space="preserve"> the </w:t>
      </w:r>
      <w:proofErr w:type="spellStart"/>
      <w:r>
        <w:t>d</w:t>
      </w:r>
      <w:r w:rsidR="002F30A9" w:rsidRPr="0077203B">
        <w:t>abrafenib</w:t>
      </w:r>
      <w:proofErr w:type="spellEnd"/>
      <w:r w:rsidR="002F30A9" w:rsidRPr="0077203B">
        <w:t xml:space="preserve"> capsule shell was changed from gelatin</w:t>
      </w:r>
      <w:r>
        <w:t>e</w:t>
      </w:r>
      <w:r w:rsidR="002F30A9" w:rsidRPr="0077203B">
        <w:t xml:space="preserve"> to the HPMC capsule during clinical development. During </w:t>
      </w:r>
      <w:r>
        <w:t>Study</w:t>
      </w:r>
      <w:r w:rsidR="002F30A9" w:rsidRPr="0077203B">
        <w:t xml:space="preserve"> </w:t>
      </w:r>
      <w:r w:rsidR="00B61BB5">
        <w:t>BRF</w:t>
      </w:r>
      <w:r w:rsidR="002F30A9" w:rsidRPr="0077203B">
        <w:t xml:space="preserve">113220 patients receiving </w:t>
      </w:r>
      <w:proofErr w:type="spellStart"/>
      <w:r>
        <w:t>d</w:t>
      </w:r>
      <w:r w:rsidR="002F30A9" w:rsidRPr="0077203B">
        <w:t>abrafenib</w:t>
      </w:r>
      <w:proofErr w:type="spellEnd"/>
      <w:r w:rsidR="002F30A9" w:rsidRPr="0077203B">
        <w:t xml:space="preserve"> for the Part B and C components of study received the gelatin</w:t>
      </w:r>
      <w:r>
        <w:t>e</w:t>
      </w:r>
      <w:r w:rsidR="002F30A9" w:rsidRPr="0077203B">
        <w:t xml:space="preserve"> capsules where as those in the Part D component received the HPMC capsules allowing for some evaluation of safety data between the two groups. It is noted that the median time on treatment for patients on Part C was 10.9 months while the median times on treatment for patients in Part B and D were 11</w:t>
      </w:r>
      <w:r w:rsidR="001A0397">
        <w:t>.5 and 6.2 months respectively.</w:t>
      </w:r>
    </w:p>
    <w:p w:rsidR="004735F9" w:rsidRDefault="002F30A9" w:rsidP="0077203B">
      <w:r w:rsidRPr="0077203B">
        <w:t xml:space="preserve">When compared with the </w:t>
      </w:r>
      <w:r w:rsidR="004735F9">
        <w:t>AEs</w:t>
      </w:r>
      <w:r w:rsidRPr="0077203B">
        <w:t xml:space="preserve"> reported in the two treatment groups treated with gelatin</w:t>
      </w:r>
      <w:r w:rsidR="004735F9">
        <w:t xml:space="preserve">e </w:t>
      </w:r>
      <w:r w:rsidRPr="0077203B">
        <w:t xml:space="preserve">capsules in Part B and C versus the HPMC capsules in Part D there was no evidence of a higher frequency of </w:t>
      </w:r>
      <w:r w:rsidR="004735F9">
        <w:t>AE</w:t>
      </w:r>
      <w:r w:rsidRPr="0077203B">
        <w:t xml:space="preserve">s leading to treatment interruption, dose reduction or dose discontinuation of therapy and is indicated in </w:t>
      </w:r>
      <w:r w:rsidR="004735F9">
        <w:t>Table 9</w:t>
      </w:r>
      <w:r w:rsidR="00477F13">
        <w:t>3</w:t>
      </w:r>
      <w:r w:rsidR="001A0397">
        <w:t>.</w:t>
      </w:r>
    </w:p>
    <w:p w:rsidR="004735F9" w:rsidRDefault="004735F9" w:rsidP="004735F9">
      <w:pPr>
        <w:pStyle w:val="TableTitle"/>
      </w:pPr>
      <w:r>
        <w:lastRenderedPageBreak/>
        <w:t>Table 9</w:t>
      </w:r>
      <w:r w:rsidR="00477F13">
        <w:t>3</w:t>
      </w:r>
      <w:r>
        <w:t xml:space="preserve">: AEs overview by </w:t>
      </w:r>
      <w:proofErr w:type="spellStart"/>
      <w:r>
        <w:t>dabrafenib</w:t>
      </w:r>
      <w:proofErr w:type="spellEnd"/>
      <w:r>
        <w:t xml:space="preserve"> capsule shell type (BRF113220 safety population)</w:t>
      </w:r>
    </w:p>
    <w:p w:rsidR="004735F9" w:rsidRPr="004735F9" w:rsidRDefault="004735F9" w:rsidP="001A0397">
      <w:pPr>
        <w:rPr>
          <w:lang w:val="en-US"/>
        </w:rPr>
      </w:pPr>
      <w:r w:rsidRPr="004735F9">
        <w:rPr>
          <w:noProof/>
          <w:lang w:eastAsia="en-AU"/>
        </w:rPr>
        <w:drawing>
          <wp:inline distT="0" distB="0" distL="0" distR="0" wp14:anchorId="676E9BB0" wp14:editId="195795E4">
            <wp:extent cx="5270500" cy="2687972"/>
            <wp:effectExtent l="0" t="0" r="0" b="0"/>
            <wp:docPr id="107" name="Picture 14" descr="Table 93: AEs overview by dabrafenib capsule shell type (BRF113220 safety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270500" cy="2687972"/>
                    </a:xfrm>
                    <a:prstGeom prst="rect">
                      <a:avLst/>
                    </a:prstGeom>
                    <a:noFill/>
                    <a:ln>
                      <a:noFill/>
                    </a:ln>
                  </pic:spPr>
                </pic:pic>
              </a:graphicData>
            </a:graphic>
          </wp:inline>
        </w:drawing>
      </w:r>
    </w:p>
    <w:p w:rsidR="002F30A9" w:rsidRPr="0077203B" w:rsidRDefault="002F30A9" w:rsidP="0077203B">
      <w:r w:rsidRPr="0077203B">
        <w:t xml:space="preserve">Similarly the frequency of </w:t>
      </w:r>
      <w:r w:rsidR="004735F9">
        <w:t>SAEs</w:t>
      </w:r>
      <w:r w:rsidRPr="0077203B">
        <w:t xml:space="preserve"> remains the same across the three treatment groups and fatal </w:t>
      </w:r>
      <w:r w:rsidR="004735F9">
        <w:t>SEA</w:t>
      </w:r>
      <w:r w:rsidRPr="0077203B">
        <w:t>s were only reported in the two treatment groups in which the patients received gelatin</w:t>
      </w:r>
      <w:r w:rsidR="004735F9">
        <w:t>e</w:t>
      </w:r>
      <w:r w:rsidR="001A0397">
        <w:t xml:space="preserve"> capsules.</w:t>
      </w:r>
    </w:p>
    <w:p w:rsidR="002F30A9" w:rsidRDefault="002F30A9" w:rsidP="0077203B">
      <w:r w:rsidRPr="0077203B">
        <w:t xml:space="preserve">Most of the common </w:t>
      </w:r>
      <w:r w:rsidR="004735F9">
        <w:t>AE</w:t>
      </w:r>
      <w:r w:rsidRPr="0077203B">
        <w:t xml:space="preserve">s reported a higher frequency in at least </w:t>
      </w:r>
      <w:r w:rsidR="004735F9">
        <w:t xml:space="preserve">one </w:t>
      </w:r>
      <w:r w:rsidRPr="0077203B">
        <w:t xml:space="preserve">of the </w:t>
      </w:r>
      <w:r w:rsidR="004735F9">
        <w:t>two</w:t>
      </w:r>
      <w:r w:rsidRPr="0077203B">
        <w:t xml:space="preserve"> gelatin</w:t>
      </w:r>
      <w:r w:rsidR="004735F9">
        <w:t>e</w:t>
      </w:r>
      <w:r w:rsidRPr="0077203B">
        <w:t xml:space="preserve"> treatment groups compared to the HPMC group as indicated in </w:t>
      </w:r>
      <w:r w:rsidR="004735F9">
        <w:t>Table 9</w:t>
      </w:r>
      <w:r w:rsidR="00477F13">
        <w:t>4</w:t>
      </w:r>
      <w:r w:rsidR="004735F9">
        <w:t>.</w:t>
      </w:r>
      <w:r w:rsidRPr="0077203B">
        <w:t xml:space="preserve"> The </w:t>
      </w:r>
      <w:r w:rsidR="004735F9" w:rsidRPr="0077203B">
        <w:t xml:space="preserve">rate of pyrexia </w:t>
      </w:r>
      <w:r w:rsidR="004735F9">
        <w:t>AE</w:t>
      </w:r>
      <w:r w:rsidR="004735F9" w:rsidRPr="0077203B">
        <w:t>s appears</w:t>
      </w:r>
      <w:r w:rsidRPr="0077203B">
        <w:t xml:space="preserve"> to be lower in the Part D treatment group although this may reflect initial time on treatment.</w:t>
      </w:r>
    </w:p>
    <w:p w:rsidR="004735F9" w:rsidRDefault="004735F9" w:rsidP="004735F9">
      <w:pPr>
        <w:pStyle w:val="TableTitle"/>
      </w:pPr>
      <w:r>
        <w:lastRenderedPageBreak/>
        <w:t xml:space="preserve">Table </w:t>
      </w:r>
      <w:r w:rsidR="007A641B">
        <w:t>9</w:t>
      </w:r>
      <w:r w:rsidR="00477F13">
        <w:t>4</w:t>
      </w:r>
      <w:r>
        <w:t>: AEs reported by &gt; 20% of subjects in any study part</w:t>
      </w:r>
    </w:p>
    <w:p w:rsidR="006421E7" w:rsidRPr="004735F9" w:rsidRDefault="006421E7" w:rsidP="001A0397">
      <w:pPr>
        <w:rPr>
          <w:lang w:val="en-US"/>
        </w:rPr>
      </w:pPr>
      <w:r>
        <w:rPr>
          <w:noProof/>
          <w:lang w:eastAsia="en-AU"/>
        </w:rPr>
        <w:drawing>
          <wp:inline distT="0" distB="0" distL="0" distR="0" wp14:anchorId="180175DD" wp14:editId="0B136EB6">
            <wp:extent cx="5372100" cy="4572000"/>
            <wp:effectExtent l="0" t="0" r="0" b="0"/>
            <wp:docPr id="133" name="Picture 133" descr="Table 94: AEs reported by &gt; 20% of subjects in any study 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372100" cy="4572000"/>
                    </a:xfrm>
                    <a:prstGeom prst="rect">
                      <a:avLst/>
                    </a:prstGeom>
                  </pic:spPr>
                </pic:pic>
              </a:graphicData>
            </a:graphic>
          </wp:inline>
        </w:drawing>
      </w:r>
    </w:p>
    <w:p w:rsidR="002F30A9" w:rsidRPr="0077203B" w:rsidRDefault="002F30A9" w:rsidP="0077203B">
      <w:r w:rsidRPr="004735F9">
        <w:rPr>
          <w:b/>
        </w:rPr>
        <w:t>C</w:t>
      </w:r>
      <w:r w:rsidR="004735F9" w:rsidRPr="004735F9">
        <w:rPr>
          <w:b/>
        </w:rPr>
        <w:t>omment:</w:t>
      </w:r>
      <w:r w:rsidR="004735F9">
        <w:t xml:space="preserve"> </w:t>
      </w:r>
      <w:r w:rsidR="004735F9">
        <w:tab/>
      </w:r>
      <w:r w:rsidRPr="0077203B">
        <w:t>These combination data reflect essentially a similar safety profile to the monotherapies making up the combination</w:t>
      </w:r>
      <w:r w:rsidR="007A641B">
        <w:t>,</w:t>
      </w:r>
      <w:r w:rsidRPr="0077203B">
        <w:t xml:space="preserve"> namely </w:t>
      </w:r>
      <w:proofErr w:type="spellStart"/>
      <w:r w:rsidR="004735F9">
        <w:t>d</w:t>
      </w:r>
      <w:r w:rsidRPr="0077203B">
        <w:t>abrafenib</w:t>
      </w:r>
      <w:proofErr w:type="spellEnd"/>
      <w:r w:rsidR="007A641B">
        <w:t>/</w:t>
      </w:r>
      <w:proofErr w:type="spellStart"/>
      <w:r w:rsidR="004735F9">
        <w:t>t</w:t>
      </w:r>
      <w:r w:rsidRPr="0077203B">
        <w:t>rametinib</w:t>
      </w:r>
      <w:proofErr w:type="spellEnd"/>
      <w:r w:rsidRPr="0077203B">
        <w:t xml:space="preserve">. Nevertheless certain toxicities occurred with a higher frequency most particularly pyrexia and to a lesser extent fatigue and nausea occurred at a higher frequency relative to </w:t>
      </w:r>
      <w:proofErr w:type="spellStart"/>
      <w:r w:rsidR="004735F9">
        <w:t>d</w:t>
      </w:r>
      <w:r w:rsidRPr="0077203B">
        <w:t>abrafenib</w:t>
      </w:r>
      <w:proofErr w:type="spellEnd"/>
      <w:r w:rsidRPr="0077203B">
        <w:t xml:space="preserve"> and there was a higher incidence of fatigue, nausea and vomiting relative to </w:t>
      </w:r>
      <w:proofErr w:type="spellStart"/>
      <w:r w:rsidR="004735F9">
        <w:t>t</w:t>
      </w:r>
      <w:r w:rsidRPr="0077203B">
        <w:t>rametinib</w:t>
      </w:r>
      <w:proofErr w:type="spellEnd"/>
      <w:r w:rsidRPr="0077203B">
        <w:t xml:space="preserve"> monotherapy. There was however an apparent lower incidence of certain skin</w:t>
      </w:r>
      <w:r w:rsidR="004735F9">
        <w:t>-</w:t>
      </w:r>
      <w:r w:rsidRPr="0077203B">
        <w:t>related toxi</w:t>
      </w:r>
      <w:r w:rsidR="001A0397">
        <w:t>cities particularly KA and SCC.</w:t>
      </w:r>
    </w:p>
    <w:p w:rsidR="002F30A9" w:rsidRPr="0077203B" w:rsidRDefault="004735F9" w:rsidP="0077203B">
      <w:r>
        <w:t>T</w:t>
      </w:r>
      <w:r w:rsidR="002F30A9" w:rsidRPr="0077203B">
        <w:t>he most severe toxicity encountered was pyrexia requiring intensive intervention</w:t>
      </w:r>
      <w:r>
        <w:t>,</w:t>
      </w:r>
      <w:r w:rsidR="002F30A9" w:rsidRPr="0077203B">
        <w:t xml:space="preserve"> both dose interruption and dose reduction were required in approximately 50% of patients and 5% of patients had to permanently discontinue therapy.</w:t>
      </w:r>
    </w:p>
    <w:p w:rsidR="002F30A9" w:rsidRPr="0077203B" w:rsidRDefault="002F30A9" w:rsidP="0077203B">
      <w:r w:rsidRPr="0077203B">
        <w:t xml:space="preserve">Accordingly although it is reasonable to indicate that in general terms monitoring, prophylaxis and early management of this </w:t>
      </w:r>
      <w:r w:rsidR="007A641B">
        <w:t>AE</w:t>
      </w:r>
      <w:r w:rsidRPr="0077203B">
        <w:t xml:space="preserve"> profile for the combination would allow for its routine clinical use there needs to be an understanding that the toxicity profile for this co</w:t>
      </w:r>
      <w:r w:rsidR="001A0397">
        <w:t>mbination is not insignificant.</w:t>
      </w:r>
    </w:p>
    <w:p w:rsidR="002F30A9" w:rsidRPr="0077203B" w:rsidRDefault="002F30A9" w:rsidP="0077203B">
      <w:r w:rsidRPr="0077203B">
        <w:t xml:space="preserve">With regards to the two capsule formulations for </w:t>
      </w:r>
      <w:proofErr w:type="spellStart"/>
      <w:r w:rsidR="00562CFA">
        <w:t>d</w:t>
      </w:r>
      <w:r w:rsidRPr="0077203B">
        <w:t>abrafenib</w:t>
      </w:r>
      <w:proofErr w:type="spellEnd"/>
      <w:r w:rsidRPr="0077203B">
        <w:t xml:space="preserve"> the available safety data indicated the increased exposure observed with the HPMC capsule shell has no significant impact on the combination safety profile compared to the gelatin</w:t>
      </w:r>
      <w:r w:rsidR="00562CFA">
        <w:t>e</w:t>
      </w:r>
      <w:r w:rsidRPr="0077203B">
        <w:t xml:space="preserve"> capsules. Nevertheless it should be noted that this safety data were generated in three small treatment groups and were indirectly compared with differen</w:t>
      </w:r>
      <w:r w:rsidR="001A0397">
        <w:t>ces in length of drug exposure.</w:t>
      </w:r>
    </w:p>
    <w:p w:rsidR="002F30A9" w:rsidRPr="0077203B" w:rsidRDefault="002F30A9" w:rsidP="00562CFA">
      <w:pPr>
        <w:pStyle w:val="Heading3"/>
      </w:pPr>
      <w:bookmarkStart w:id="28" w:name="_Toc393785680"/>
      <w:r w:rsidRPr="0077203B">
        <w:lastRenderedPageBreak/>
        <w:t>F</w:t>
      </w:r>
      <w:r w:rsidR="00562CFA">
        <w:t>irst round benefit risk-assessment</w:t>
      </w:r>
      <w:bookmarkEnd w:id="28"/>
    </w:p>
    <w:p w:rsidR="002F30A9" w:rsidRPr="0077203B" w:rsidRDefault="00562CFA" w:rsidP="00562CFA">
      <w:pPr>
        <w:pStyle w:val="Heading4"/>
      </w:pPr>
      <w:r>
        <w:t>F</w:t>
      </w:r>
      <w:r w:rsidR="002F30A9" w:rsidRPr="0077203B">
        <w:t>irst round assessment of benefit</w:t>
      </w:r>
    </w:p>
    <w:p w:rsidR="002F30A9" w:rsidRPr="0077203B" w:rsidRDefault="002F30A9" w:rsidP="0077203B">
      <w:r w:rsidRPr="0077203B">
        <w:t xml:space="preserve">Rationale for the development of the combination therapy and </w:t>
      </w:r>
      <w:r w:rsidR="00562CFA">
        <w:t>S</w:t>
      </w:r>
      <w:r w:rsidRPr="0077203B">
        <w:t xml:space="preserve">tudy </w:t>
      </w:r>
      <w:r w:rsidR="00B61BB5">
        <w:t>BRF</w:t>
      </w:r>
      <w:r w:rsidRPr="0077203B">
        <w:t xml:space="preserve">113220 came from the fact that there was evidence that the active agents BRAF inhibitors particularly </w:t>
      </w:r>
      <w:proofErr w:type="spellStart"/>
      <w:r w:rsidR="00562CFA">
        <w:t>v</w:t>
      </w:r>
      <w:r w:rsidRPr="0077203B">
        <w:t>emurafenib</w:t>
      </w:r>
      <w:proofErr w:type="spellEnd"/>
      <w:r w:rsidRPr="0077203B">
        <w:t xml:space="preserve"> and </w:t>
      </w:r>
      <w:proofErr w:type="spellStart"/>
      <w:r w:rsidR="00562CFA">
        <w:t>d</w:t>
      </w:r>
      <w:r w:rsidRPr="0077203B">
        <w:t>abrafenib</w:t>
      </w:r>
      <w:proofErr w:type="spellEnd"/>
      <w:r w:rsidRPr="0077203B">
        <w:t xml:space="preserve"> and the MEK inhibitor </w:t>
      </w:r>
      <w:proofErr w:type="spellStart"/>
      <w:r w:rsidR="00562CFA">
        <w:t>t</w:t>
      </w:r>
      <w:r w:rsidRPr="0077203B">
        <w:t>rametinib</w:t>
      </w:r>
      <w:proofErr w:type="spellEnd"/>
      <w:r w:rsidRPr="0077203B">
        <w:t xml:space="preserve"> while demonstrating worthwhile </w:t>
      </w:r>
      <w:r w:rsidR="00562CFA">
        <w:t>RRs</w:t>
      </w:r>
      <w:r w:rsidRPr="0077203B">
        <w:t xml:space="preserve"> and improvements in </w:t>
      </w:r>
      <w:r w:rsidR="00562CFA">
        <w:t>PFS</w:t>
      </w:r>
      <w:r w:rsidRPr="0077203B">
        <w:t xml:space="preserve"> were limited by the ultimate development of drug resistance and progression of disease generally within </w:t>
      </w:r>
      <w:r w:rsidR="00562CFA">
        <w:t xml:space="preserve">five </w:t>
      </w:r>
      <w:r w:rsidRPr="0077203B">
        <w:t xml:space="preserve">to </w:t>
      </w:r>
      <w:r w:rsidR="00562CFA">
        <w:t>seven</w:t>
      </w:r>
      <w:r w:rsidRPr="0077203B">
        <w:t xml:space="preserve"> months of starting treatment. It is considered the combination of the two drugs with different mechanisms of action may res</w:t>
      </w:r>
      <w:r w:rsidR="001A0397">
        <w:t>ult in improvement in outcomes.</w:t>
      </w:r>
    </w:p>
    <w:p w:rsidR="002F30A9" w:rsidRPr="0077203B" w:rsidRDefault="002F30A9" w:rsidP="0077203B">
      <w:r w:rsidRPr="0077203B">
        <w:t>Accordingly</w:t>
      </w:r>
      <w:r w:rsidR="00562CFA">
        <w:t xml:space="preserve"> S</w:t>
      </w:r>
      <w:r w:rsidRPr="0077203B">
        <w:t xml:space="preserve">tudy </w:t>
      </w:r>
      <w:r w:rsidR="00B61BB5">
        <w:t>BRF</w:t>
      </w:r>
      <w:r w:rsidRPr="0077203B">
        <w:t xml:space="preserve">113220 was designed involving four parts with Part A being essentially a </w:t>
      </w:r>
      <w:r w:rsidR="00E75124">
        <w:t>PK</w:t>
      </w:r>
      <w:r w:rsidRPr="0077203B">
        <w:t xml:space="preserve"> evaluation in </w:t>
      </w:r>
      <w:r w:rsidR="00562CFA">
        <w:t>eight</w:t>
      </w:r>
      <w:r w:rsidRPr="0077203B">
        <w:t xml:space="preserve"> patients, Part B a dose escalation phase involving a total of 80 patients including 39 treated at the MTD 150mg </w:t>
      </w:r>
      <w:proofErr w:type="spellStart"/>
      <w:r w:rsidR="00562CFA">
        <w:t>d</w:t>
      </w:r>
      <w:r w:rsidRPr="0077203B">
        <w:t>abrafenib</w:t>
      </w:r>
      <w:proofErr w:type="spellEnd"/>
      <w:r w:rsidRPr="0077203B">
        <w:t xml:space="preserve"> </w:t>
      </w:r>
      <w:r w:rsidR="00827D05">
        <w:t>twice daily</w:t>
      </w:r>
      <w:r w:rsidRPr="0077203B">
        <w:t xml:space="preserve"> and 2</w:t>
      </w:r>
      <w:r w:rsidR="00562CFA">
        <w:t xml:space="preserve"> </w:t>
      </w:r>
      <w:r w:rsidRPr="0077203B">
        <w:t xml:space="preserve">mg </w:t>
      </w:r>
      <w:proofErr w:type="spellStart"/>
      <w:r w:rsidR="00562CFA">
        <w:t>t</w:t>
      </w:r>
      <w:r w:rsidRPr="0077203B">
        <w:t>rametinib</w:t>
      </w:r>
      <w:proofErr w:type="spellEnd"/>
      <w:r w:rsidRPr="0077203B">
        <w:t xml:space="preserve"> daily. Part C was the randomised open label three arm study of the combination in 162 patients in which 54 patients were randomised to each of three arms including the combination 150/2 and the combination 150/1 and </w:t>
      </w:r>
      <w:proofErr w:type="spellStart"/>
      <w:r w:rsidR="00562CFA">
        <w:t>d</w:t>
      </w:r>
      <w:r w:rsidRPr="0077203B">
        <w:t>abrafenib</w:t>
      </w:r>
      <w:proofErr w:type="spellEnd"/>
      <w:r w:rsidRPr="0077203B">
        <w:t xml:space="preserve"> monotherapy at 150</w:t>
      </w:r>
      <w:r w:rsidR="00562CFA">
        <w:t xml:space="preserve"> </w:t>
      </w:r>
      <w:r w:rsidRPr="0077203B">
        <w:t>mg</w:t>
      </w:r>
      <w:r w:rsidR="00E75124">
        <w:t xml:space="preserve"> BID</w:t>
      </w:r>
      <w:r w:rsidRPr="0077203B">
        <w:t>. Part D involved evaluation of the HPMC capsule in a comparison of PK and safety to the older gelatin</w:t>
      </w:r>
      <w:r w:rsidR="00562CFA">
        <w:t>e</w:t>
      </w:r>
      <w:r w:rsidRPr="0077203B">
        <w:t xml:space="preserve"> capsules. The principal area for determination of efficacy relates to Part C in which there is a significant improvement in </w:t>
      </w:r>
      <w:r w:rsidR="00562CFA">
        <w:t>PFS</w:t>
      </w:r>
      <w:r w:rsidRPr="0077203B">
        <w:t xml:space="preserve"> for the combination versus </w:t>
      </w:r>
      <w:proofErr w:type="spellStart"/>
      <w:r w:rsidR="00562CFA">
        <w:t>d</w:t>
      </w:r>
      <w:r w:rsidRPr="0077203B">
        <w:t>abrafenib</w:t>
      </w:r>
      <w:proofErr w:type="spellEnd"/>
      <w:r w:rsidRPr="0077203B">
        <w:t xml:space="preserve"> with </w:t>
      </w:r>
      <w:r w:rsidR="00F822B7">
        <w:t xml:space="preserve">an </w:t>
      </w:r>
      <w:r w:rsidR="00562CFA">
        <w:t>HR</w:t>
      </w:r>
      <w:r w:rsidRPr="0077203B">
        <w:t xml:space="preserve"> of 0.39</w:t>
      </w:r>
      <w:r w:rsidR="00562CFA">
        <w:t xml:space="preserve"> (</w:t>
      </w:r>
      <w:r w:rsidRPr="0077203B">
        <w:t>p&lt;0.0001</w:t>
      </w:r>
      <w:r w:rsidR="00562CFA">
        <w:t>)</w:t>
      </w:r>
      <w:r w:rsidRPr="0077203B">
        <w:t xml:space="preserve"> with an estimated median </w:t>
      </w:r>
      <w:r w:rsidR="00562CFA">
        <w:t>PFS</w:t>
      </w:r>
      <w:r w:rsidRPr="0077203B">
        <w:t xml:space="preserve"> for the combination 150/2 at 9.4 months compared to 5.8 months for the monotherapy and estimated </w:t>
      </w:r>
      <w:r w:rsidR="00562CFA">
        <w:t xml:space="preserve">PFS </w:t>
      </w:r>
      <w:r w:rsidRPr="0077203B">
        <w:t xml:space="preserve">at 12 months of 41% for the 150/2 combination compared to 9% for the monotherapy. Independent review of these data confirmed the improvement and </w:t>
      </w:r>
      <w:r w:rsidR="00562CFA">
        <w:t>PFS</w:t>
      </w:r>
      <w:r w:rsidRPr="0077203B">
        <w:t xml:space="preserve">. It is noted however that while the investigator assessment suggested significant improvement for the 150/1 combination with a significant advantage for </w:t>
      </w:r>
      <w:r w:rsidR="00562CFA">
        <w:t>PFS</w:t>
      </w:r>
      <w:r w:rsidRPr="0077203B">
        <w:t xml:space="preserve"> over monotherapy this was not determined by the independent review analysis. Overall</w:t>
      </w:r>
      <w:r w:rsidR="00F822B7">
        <w:t>,</w:t>
      </w:r>
      <w:r w:rsidRPr="0077203B">
        <w:t xml:space="preserve"> </w:t>
      </w:r>
      <w:r w:rsidR="00562CFA">
        <w:t>RRs</w:t>
      </w:r>
      <w:r w:rsidRPr="0077203B">
        <w:t xml:space="preserve"> also showed a significant improvement for the 150/2 combination at 76% including a 9% complete remission rate compared to a 54% </w:t>
      </w:r>
      <w:r w:rsidR="00562CFA">
        <w:t>ORR</w:t>
      </w:r>
      <w:r w:rsidRPr="0077203B">
        <w:t xml:space="preserve"> for the monotherapy with a 4% complete </w:t>
      </w:r>
      <w:r w:rsidR="00562CFA">
        <w:t>RR</w:t>
      </w:r>
      <w:r w:rsidRPr="0077203B">
        <w:t xml:space="preserve"> </w:t>
      </w:r>
      <w:r w:rsidR="00562CFA">
        <w:t>(</w:t>
      </w:r>
      <w:r w:rsidRPr="0077203B">
        <w:t>P=0.0264</w:t>
      </w:r>
      <w:r w:rsidR="00562CFA">
        <w:t>)</w:t>
      </w:r>
      <w:r w:rsidRPr="0077203B">
        <w:t xml:space="preserve">. A significant benefit in </w:t>
      </w:r>
      <w:r w:rsidR="00562CFA">
        <w:t>ORR</w:t>
      </w:r>
      <w:r w:rsidRPr="0077203B">
        <w:t xml:space="preserve"> was not observed for the 150/1 combination.</w:t>
      </w:r>
    </w:p>
    <w:p w:rsidR="002F30A9" w:rsidRPr="0077203B" w:rsidRDefault="002F30A9" w:rsidP="0077203B">
      <w:r w:rsidRPr="0077203B">
        <w:t>It is worth noting that these impressive results particularly relate to the V600E mutation</w:t>
      </w:r>
      <w:r w:rsidR="00F822B7">
        <w:t>-</w:t>
      </w:r>
      <w:r w:rsidRPr="0077203B">
        <w:t>positi</w:t>
      </w:r>
      <w:r w:rsidR="00562CFA">
        <w:t>ve</w:t>
      </w:r>
      <w:r w:rsidRPr="0077203B">
        <w:t xml:space="preserve"> population as although there were also advantages for the V600K mutation</w:t>
      </w:r>
      <w:r w:rsidR="00F822B7">
        <w:t>-</w:t>
      </w:r>
      <w:r w:rsidRPr="0077203B">
        <w:t xml:space="preserve">positive population the numbers involved were small involving only </w:t>
      </w:r>
      <w:r w:rsidR="00562CFA">
        <w:t>seven</w:t>
      </w:r>
      <w:r w:rsidR="001A0397">
        <w:t xml:space="preserve"> patients.</w:t>
      </w:r>
    </w:p>
    <w:p w:rsidR="002F30A9" w:rsidRPr="0077203B" w:rsidRDefault="002F30A9" w:rsidP="0077203B">
      <w:r w:rsidRPr="0077203B">
        <w:t xml:space="preserve">These data therefore have certainly suggested a further benefit for the </w:t>
      </w:r>
      <w:proofErr w:type="spellStart"/>
      <w:r w:rsidR="00144B6F">
        <w:t>d</w:t>
      </w:r>
      <w:r w:rsidR="00144B6F" w:rsidRPr="0077203B">
        <w:t>abrafenib</w:t>
      </w:r>
      <w:proofErr w:type="spellEnd"/>
      <w:r w:rsidR="00144B6F">
        <w:t>/</w:t>
      </w:r>
      <w:proofErr w:type="spellStart"/>
      <w:r w:rsidR="00144B6F">
        <w:t>t</w:t>
      </w:r>
      <w:r w:rsidR="00144B6F" w:rsidRPr="0077203B">
        <w:t>rametinib</w:t>
      </w:r>
      <w:proofErr w:type="spellEnd"/>
      <w:r w:rsidR="00144B6F" w:rsidRPr="0077203B">
        <w:t xml:space="preserve"> </w:t>
      </w:r>
      <w:r w:rsidRPr="0077203B">
        <w:t xml:space="preserve">combination over either monotherapy alone or other BRAF inhibitors and the antibody </w:t>
      </w:r>
      <w:proofErr w:type="spellStart"/>
      <w:r w:rsidRPr="0077203B">
        <w:t>iplumibab</w:t>
      </w:r>
      <w:proofErr w:type="spellEnd"/>
      <w:r w:rsidRPr="0077203B">
        <w:t>. There are however several concerns with regards to this study namely the overall small number of patients in each arm of the study</w:t>
      </w:r>
      <w:r w:rsidR="00BA26CF">
        <w:t>;</w:t>
      </w:r>
      <w:r w:rsidRPr="0077203B">
        <w:t xml:space="preserve"> the fact that the study was </w:t>
      </w:r>
      <w:r w:rsidR="00BA26CF">
        <w:t>P</w:t>
      </w:r>
      <w:r w:rsidRPr="0077203B">
        <w:t xml:space="preserve">hase II in type rather than </w:t>
      </w:r>
      <w:r w:rsidR="00BA26CF">
        <w:t>P</w:t>
      </w:r>
      <w:r w:rsidRPr="0077203B">
        <w:t>hase III and that much of the study design involved various adjustments prior to initiation of the study</w:t>
      </w:r>
      <w:r w:rsidR="00BA26CF">
        <w:t>. T</w:t>
      </w:r>
      <w:r w:rsidRPr="0077203B">
        <w:t>here remained a significant proportion of patients still on treatment</w:t>
      </w:r>
      <w:r w:rsidR="00F822B7">
        <w:t xml:space="preserve">; </w:t>
      </w:r>
      <w:r w:rsidRPr="0077203B">
        <w:t xml:space="preserve">47% and 50% of the patients remain on study. The duration of follow up remains relatively short preventing any assessment at this time of </w:t>
      </w:r>
      <w:r w:rsidR="00BA26CF">
        <w:t>OS.</w:t>
      </w:r>
    </w:p>
    <w:p w:rsidR="002F30A9" w:rsidRPr="0077203B" w:rsidRDefault="002F30A9" w:rsidP="00BA26CF">
      <w:pPr>
        <w:pStyle w:val="Heading4"/>
      </w:pPr>
      <w:r w:rsidRPr="0077203B">
        <w:t>First round assessment of risks</w:t>
      </w:r>
    </w:p>
    <w:p w:rsidR="002F30A9" w:rsidRPr="0077203B" w:rsidRDefault="002F30A9" w:rsidP="0077203B">
      <w:r w:rsidRPr="0077203B">
        <w:t xml:space="preserve">The safety profile provided in this evaluation essentially comes from that associated with Part C of </w:t>
      </w:r>
      <w:r w:rsidR="00BA26CF">
        <w:t>S</w:t>
      </w:r>
      <w:r w:rsidRPr="0077203B">
        <w:t xml:space="preserve">tudy </w:t>
      </w:r>
      <w:r w:rsidR="00B61BB5">
        <w:t>BRF</w:t>
      </w:r>
      <w:r w:rsidRPr="0077203B">
        <w:t xml:space="preserve">113220. The safety profile appears to be generally consistent with that to be expected in relation to the individual drugs involved in the combination although several of these toxicities were of a somewhat greater incidence than the monotherapy. This resulted in a higher incidence of dose reduction and dose interruption compared to monotherapy. Pyrexia related events were the largest contributor to this with 76% of patients experiencing pyrexia related events and 33% </w:t>
      </w:r>
      <w:r w:rsidR="00BA26CF">
        <w:t xml:space="preserve">Grade III in severity. </w:t>
      </w:r>
      <w:r w:rsidRPr="0077203B">
        <w:t xml:space="preserve">This resulted in an increased incidence of </w:t>
      </w:r>
      <w:r w:rsidR="00BA26CF">
        <w:t>SAE</w:t>
      </w:r>
      <w:r w:rsidRPr="0077203B">
        <w:t>s, hospitalisations, dose interruptions and 5% of patients requiring permanent disco</w:t>
      </w:r>
      <w:r w:rsidR="001A0397">
        <w:t>ntinuation of study medication.</w:t>
      </w:r>
    </w:p>
    <w:p w:rsidR="002F30A9" w:rsidRPr="0077203B" w:rsidRDefault="002F30A9" w:rsidP="0077203B">
      <w:r w:rsidRPr="0077203B">
        <w:t>Despite this somewhat greater incidence of</w:t>
      </w:r>
      <w:r w:rsidR="00BA26CF">
        <w:t xml:space="preserve"> AEs</w:t>
      </w:r>
      <w:r w:rsidRPr="0077203B">
        <w:t xml:space="preserve"> it is recogni</w:t>
      </w:r>
      <w:r w:rsidR="00BA26CF">
        <w:t>s</w:t>
      </w:r>
      <w:r w:rsidRPr="0077203B">
        <w:t>ed with appropriate monitoring, prophylaxis and early intervention this could g</w:t>
      </w:r>
      <w:r w:rsidR="001A0397">
        <w:t>enerally be managed adequately.</w:t>
      </w:r>
    </w:p>
    <w:p w:rsidR="002F30A9" w:rsidRPr="0077203B" w:rsidRDefault="002F30A9" w:rsidP="0077203B">
      <w:r w:rsidRPr="0077203B">
        <w:lastRenderedPageBreak/>
        <w:t>It is noteworthy that the incidence and seve</w:t>
      </w:r>
      <w:r w:rsidR="00BA26CF">
        <w:t>rity of other more significant AEs</w:t>
      </w:r>
      <w:r w:rsidRPr="0077203B">
        <w:t xml:space="preserve"> associated with the monotherapy including cardiac</w:t>
      </w:r>
      <w:r w:rsidR="00BA26CF">
        <w:t>-</w:t>
      </w:r>
      <w:r w:rsidRPr="0077203B">
        <w:t xml:space="preserve">related </w:t>
      </w:r>
      <w:r w:rsidR="00BA26CF">
        <w:t>AEs</w:t>
      </w:r>
      <w:r w:rsidRPr="0077203B">
        <w:t xml:space="preserve">, </w:t>
      </w:r>
      <w:r w:rsidR="00BA26CF">
        <w:t>h</w:t>
      </w:r>
      <w:r w:rsidRPr="0077203B">
        <w:t>ypertension, hepatic disorders, diarrhoea and pneumonitis were not greater than for the individual drugs.</w:t>
      </w:r>
    </w:p>
    <w:p w:rsidR="002F30A9" w:rsidRPr="0077203B" w:rsidRDefault="002F30A9" w:rsidP="0077203B">
      <w:r w:rsidRPr="0077203B">
        <w:t xml:space="preserve">It is also noted that the safety data indicated the increased exposure observed with the </w:t>
      </w:r>
      <w:proofErr w:type="spellStart"/>
      <w:r w:rsidR="00BA26CF">
        <w:t>d</w:t>
      </w:r>
      <w:r w:rsidRPr="0077203B">
        <w:t>abrafenib</w:t>
      </w:r>
      <w:proofErr w:type="spellEnd"/>
      <w:r w:rsidRPr="0077203B">
        <w:t xml:space="preserve"> HPMC capsule shell has no significant impact on the combination safety profile compared to the </w:t>
      </w:r>
      <w:proofErr w:type="spellStart"/>
      <w:r w:rsidR="00BA26CF">
        <w:t>d</w:t>
      </w:r>
      <w:r w:rsidRPr="0077203B">
        <w:t>abrafenib</w:t>
      </w:r>
      <w:proofErr w:type="spellEnd"/>
      <w:r w:rsidRPr="0077203B">
        <w:t xml:space="preserve"> gelatin</w:t>
      </w:r>
      <w:r w:rsidR="00BA26CF">
        <w:t>e</w:t>
      </w:r>
      <w:r w:rsidRPr="0077203B">
        <w:t xml:space="preserve"> capsules so that doses utili</w:t>
      </w:r>
      <w:r w:rsidR="00BA26CF">
        <w:t>s</w:t>
      </w:r>
      <w:r w:rsidRPr="0077203B">
        <w:t>ed with the gelatin</w:t>
      </w:r>
      <w:r w:rsidR="00BA26CF">
        <w:t>e</w:t>
      </w:r>
      <w:r w:rsidRPr="0077203B">
        <w:t xml:space="preserve"> capsule can be reasonably transferred to HPMC </w:t>
      </w:r>
      <w:proofErr w:type="spellStart"/>
      <w:r w:rsidR="00BA26CF">
        <w:t>d</w:t>
      </w:r>
      <w:r w:rsidRPr="0077203B">
        <w:t>abrafenib</w:t>
      </w:r>
      <w:proofErr w:type="spellEnd"/>
      <w:r w:rsidRPr="0077203B">
        <w:t xml:space="preserve"> capsule dosage.</w:t>
      </w:r>
    </w:p>
    <w:p w:rsidR="002F30A9" w:rsidRPr="0077203B" w:rsidRDefault="002F30A9" w:rsidP="00BA26CF">
      <w:pPr>
        <w:pStyle w:val="Heading4"/>
      </w:pPr>
      <w:r w:rsidRPr="0077203B">
        <w:t>First round assessment of benefit/risk balance</w:t>
      </w:r>
    </w:p>
    <w:p w:rsidR="002F30A9" w:rsidRPr="0077203B" w:rsidRDefault="002F30A9" w:rsidP="0077203B">
      <w:r w:rsidRPr="0077203B">
        <w:t xml:space="preserve">While the apparent benefits observed in the </w:t>
      </w:r>
      <w:r w:rsidR="00BA26CF">
        <w:t>S</w:t>
      </w:r>
      <w:r w:rsidRPr="0077203B">
        <w:t xml:space="preserve">tudy </w:t>
      </w:r>
      <w:r w:rsidR="00B61BB5">
        <w:t>BRF</w:t>
      </w:r>
      <w:r w:rsidRPr="0077203B">
        <w:t>113220 are impressive when compared with the monotherapy and suggest a further advance in therapies of potential value for advanced stage/metastatic KRAS mutat</w:t>
      </w:r>
      <w:r w:rsidR="00F822B7">
        <w:t>ion-</w:t>
      </w:r>
      <w:r w:rsidRPr="0077203B">
        <w:t>positive melanoma there are sufficient deficiencies in the data as indicated above to maintain uncertain</w:t>
      </w:r>
      <w:r w:rsidR="001A0397">
        <w:t xml:space="preserve">ty as to this level of </w:t>
      </w:r>
      <w:proofErr w:type="gramStart"/>
      <w:r w:rsidR="001A0397">
        <w:t>benefit.</w:t>
      </w:r>
      <w:proofErr w:type="gramEnd"/>
    </w:p>
    <w:p w:rsidR="00C22678" w:rsidRPr="0077203B" w:rsidRDefault="002F30A9" w:rsidP="0077203B">
      <w:r w:rsidRPr="0077203B">
        <w:t xml:space="preserve">It is noted that there are two major ongoing </w:t>
      </w:r>
      <w:r w:rsidR="00BA26CF">
        <w:t>P</w:t>
      </w:r>
      <w:r w:rsidRPr="0077203B">
        <w:t xml:space="preserve">hase III studies including </w:t>
      </w:r>
      <w:r w:rsidR="00BA26CF">
        <w:t>S</w:t>
      </w:r>
      <w:r w:rsidRPr="0077203B">
        <w:t>tud</w:t>
      </w:r>
      <w:r w:rsidR="00BA26CF">
        <w:t>y</w:t>
      </w:r>
      <w:r w:rsidRPr="0077203B">
        <w:t xml:space="preserve"> </w:t>
      </w:r>
      <w:r w:rsidR="00827D05">
        <w:t>MEK</w:t>
      </w:r>
      <w:r w:rsidRPr="0077203B">
        <w:t xml:space="preserve">115306 which is a double blind randomised </w:t>
      </w:r>
      <w:r w:rsidR="00BA26CF">
        <w:t>P</w:t>
      </w:r>
      <w:r w:rsidRPr="0077203B">
        <w:t xml:space="preserve">hase III study comparing the </w:t>
      </w:r>
      <w:proofErr w:type="spellStart"/>
      <w:r w:rsidR="00BA26CF">
        <w:t>d</w:t>
      </w:r>
      <w:r w:rsidRPr="0077203B">
        <w:t>abrafenib</w:t>
      </w:r>
      <w:proofErr w:type="spellEnd"/>
      <w:r w:rsidRPr="0077203B">
        <w:t>/</w:t>
      </w:r>
      <w:proofErr w:type="spellStart"/>
      <w:r w:rsidR="00BA26CF">
        <w:t>t</w:t>
      </w:r>
      <w:r w:rsidRPr="0077203B">
        <w:t>rametinib</w:t>
      </w:r>
      <w:proofErr w:type="spellEnd"/>
      <w:r w:rsidRPr="0077203B">
        <w:t xml:space="preserve"> combination therapy at the 150</w:t>
      </w:r>
      <w:r w:rsidR="00BA26CF">
        <w:t xml:space="preserve"> </w:t>
      </w:r>
      <w:r w:rsidRPr="0077203B">
        <w:t>mg/2</w:t>
      </w:r>
      <w:r w:rsidR="00BA26CF">
        <w:t xml:space="preserve"> </w:t>
      </w:r>
      <w:r w:rsidRPr="0077203B">
        <w:t xml:space="preserve">mg dosage to </w:t>
      </w:r>
      <w:proofErr w:type="spellStart"/>
      <w:r w:rsidR="00BA26CF">
        <w:t>d</w:t>
      </w:r>
      <w:r w:rsidRPr="0077203B">
        <w:t>abrafenib</w:t>
      </w:r>
      <w:proofErr w:type="spellEnd"/>
      <w:r w:rsidRPr="0077203B">
        <w:t xml:space="preserve"> administered with a </w:t>
      </w:r>
      <w:proofErr w:type="spellStart"/>
      <w:r w:rsidR="00BA26CF">
        <w:t>t</w:t>
      </w:r>
      <w:r w:rsidRPr="0077203B">
        <w:t>rametinib</w:t>
      </w:r>
      <w:proofErr w:type="spellEnd"/>
      <w:r w:rsidRPr="0077203B">
        <w:t xml:space="preserve"> placebo. </w:t>
      </w:r>
      <w:r w:rsidR="00BA26CF">
        <w:t>Study</w:t>
      </w:r>
      <w:r w:rsidRPr="0077203B">
        <w:t xml:space="preserve"> </w:t>
      </w:r>
      <w:r w:rsidR="00827D05">
        <w:t>MEK</w:t>
      </w:r>
      <w:r w:rsidRPr="0077203B">
        <w:t xml:space="preserve">116513 </w:t>
      </w:r>
      <w:r w:rsidR="00BA26CF">
        <w:t xml:space="preserve">is </w:t>
      </w:r>
      <w:r w:rsidRPr="0077203B">
        <w:t xml:space="preserve">an open label randomised </w:t>
      </w:r>
      <w:r w:rsidR="00BA26CF">
        <w:t>P</w:t>
      </w:r>
      <w:r w:rsidRPr="0077203B">
        <w:t xml:space="preserve">hase III study comparing </w:t>
      </w:r>
      <w:proofErr w:type="spellStart"/>
      <w:r w:rsidR="00BA26CF">
        <w:t>d</w:t>
      </w:r>
      <w:r w:rsidRPr="0077203B">
        <w:t>abrafenib</w:t>
      </w:r>
      <w:proofErr w:type="spellEnd"/>
      <w:r w:rsidRPr="0077203B">
        <w:t>/</w:t>
      </w:r>
      <w:proofErr w:type="spellStart"/>
      <w:r w:rsidR="00BA26CF">
        <w:t>t</w:t>
      </w:r>
      <w:r w:rsidRPr="0077203B">
        <w:t>rametinib</w:t>
      </w:r>
      <w:proofErr w:type="spellEnd"/>
      <w:r w:rsidRPr="0077203B">
        <w:t xml:space="preserve"> combination therapy at the 150</w:t>
      </w:r>
      <w:r w:rsidR="00BA26CF">
        <w:t xml:space="preserve"> </w:t>
      </w:r>
      <w:r w:rsidRPr="0077203B">
        <w:t>mg/2</w:t>
      </w:r>
      <w:r w:rsidR="00BA26CF">
        <w:t xml:space="preserve"> mg dosage with </w:t>
      </w:r>
      <w:proofErr w:type="spellStart"/>
      <w:r w:rsidR="00BA26CF">
        <w:t>v</w:t>
      </w:r>
      <w:r w:rsidRPr="0077203B">
        <w:t>emurafenib</w:t>
      </w:r>
      <w:proofErr w:type="spellEnd"/>
      <w:r w:rsidRPr="0077203B">
        <w:t xml:space="preserve"> at 960</w:t>
      </w:r>
      <w:r w:rsidR="00BA26CF">
        <w:t xml:space="preserve"> </w:t>
      </w:r>
      <w:r w:rsidRPr="0077203B">
        <w:t xml:space="preserve">mg </w:t>
      </w:r>
      <w:r w:rsidR="00F822B7">
        <w:t>BID</w:t>
      </w:r>
      <w:r w:rsidRPr="0077203B">
        <w:t>. These two studies should provide major supportive evidence in relation to the efficacy and safety of the combination. It is worth noting that the risk profile for the combination whilst somewhat greater than for the individual agents with appropriate monitoring, prophylaxis and early intervention should remain manageable providing the levels of efficacy pre</w:t>
      </w:r>
      <w:r w:rsidR="001A0397">
        <w:t>sently indicated are confirmed.</w:t>
      </w:r>
    </w:p>
    <w:p w:rsidR="00C22678" w:rsidRDefault="00C22678" w:rsidP="00C22678">
      <w:pPr>
        <w:pStyle w:val="Heading2"/>
      </w:pPr>
      <w:bookmarkStart w:id="29" w:name="_Toc393785681"/>
      <w:r>
        <w:t>First round recommendation regarding authorisation</w:t>
      </w:r>
      <w:bookmarkEnd w:id="29"/>
    </w:p>
    <w:p w:rsidR="004A15B0" w:rsidRPr="004A15B0" w:rsidRDefault="004A15B0" w:rsidP="004A15B0">
      <w:r w:rsidRPr="004A15B0">
        <w:t xml:space="preserve">The proposed indication in this submission is for marketing approval of </w:t>
      </w:r>
      <w:proofErr w:type="spellStart"/>
      <w:r w:rsidRPr="004A15B0">
        <w:t>Mekinist</w:t>
      </w:r>
      <w:proofErr w:type="spellEnd"/>
      <w:r w:rsidRPr="004A15B0">
        <w:t xml:space="preserve"> as a monotherapy and in combination with </w:t>
      </w:r>
      <w:proofErr w:type="spellStart"/>
      <w:r>
        <w:t>d</w:t>
      </w:r>
      <w:r w:rsidRPr="004A15B0">
        <w:t>abrafenib</w:t>
      </w:r>
      <w:proofErr w:type="spellEnd"/>
      <w:r w:rsidRPr="004A15B0">
        <w:t xml:space="preserve"> for the treatment of patients with BRAF V600 mutation positive </w:t>
      </w:r>
      <w:proofErr w:type="spellStart"/>
      <w:r w:rsidRPr="004A15B0">
        <w:t>unresectable</w:t>
      </w:r>
      <w:proofErr w:type="spellEnd"/>
      <w:r w:rsidRPr="004A15B0">
        <w:t xml:space="preserve"> or metastatic </w:t>
      </w:r>
      <w:r>
        <w:t>S</w:t>
      </w:r>
      <w:r w:rsidRPr="004A15B0">
        <w:t>tage IV melanoma.</w:t>
      </w:r>
    </w:p>
    <w:p w:rsidR="004A15B0" w:rsidRPr="004A15B0" w:rsidRDefault="004A15B0" w:rsidP="004A15B0">
      <w:proofErr w:type="spellStart"/>
      <w:r w:rsidRPr="004A15B0">
        <w:t>Mekinist</w:t>
      </w:r>
      <w:proofErr w:type="spellEnd"/>
      <w:r w:rsidRPr="004A15B0">
        <w:t xml:space="preserve"> as monotherapy has not demonstrated clinical activity in patients who have progressed on </w:t>
      </w:r>
      <w:r w:rsidR="001A0397">
        <w:t>a prior BRAF inhibitor therapy.</w:t>
      </w:r>
    </w:p>
    <w:p w:rsidR="004A15B0" w:rsidRPr="004A15B0" w:rsidRDefault="004A15B0" w:rsidP="004A15B0">
      <w:r w:rsidRPr="004A15B0">
        <w:t>This investigator maintains concern</w:t>
      </w:r>
      <w:r>
        <w:t>s</w:t>
      </w:r>
      <w:r w:rsidRPr="004A15B0">
        <w:t xml:space="preserve"> with regard to th</w:t>
      </w:r>
      <w:r>
        <w:t>e</w:t>
      </w:r>
      <w:r w:rsidRPr="004A15B0">
        <w:t xml:space="preserve"> proposed indication in relation to monotherapy</w:t>
      </w:r>
      <w:r>
        <w:t>. W</w:t>
      </w:r>
      <w:r w:rsidRPr="004A15B0">
        <w:t>hile the data appears strong in relation to patients with BRAF V600E mutation</w:t>
      </w:r>
      <w:r>
        <w:t>-</w:t>
      </w:r>
      <w:r w:rsidRPr="004A15B0">
        <w:t>positive melanoma and therefore supportive of approval</w:t>
      </w:r>
      <w:r>
        <w:t>, t</w:t>
      </w:r>
      <w:r w:rsidRPr="004A15B0">
        <w:t>he data in relation to BRAF V600K mutation</w:t>
      </w:r>
      <w:r>
        <w:t>-</w:t>
      </w:r>
      <w:r w:rsidRPr="004A15B0">
        <w:t xml:space="preserve">positive melanoma remains somewhat weak without evidence of response advantage or significant </w:t>
      </w:r>
      <w:r>
        <w:t>PFS</w:t>
      </w:r>
      <w:r w:rsidRPr="004A15B0">
        <w:t xml:space="preserve"> advantage for the </w:t>
      </w:r>
      <w:proofErr w:type="spellStart"/>
      <w:r>
        <w:t>t</w:t>
      </w:r>
      <w:r w:rsidRPr="004A15B0">
        <w:t>rametinib</w:t>
      </w:r>
      <w:proofErr w:type="spellEnd"/>
      <w:r w:rsidRPr="004A15B0">
        <w:t xml:space="preserve"> monotherapy</w:t>
      </w:r>
      <w:r w:rsidR="001A0397">
        <w:t xml:space="preserve"> when compared to chemotherapy.</w:t>
      </w:r>
    </w:p>
    <w:p w:rsidR="004A15B0" w:rsidRPr="004A15B0" w:rsidRDefault="004A15B0" w:rsidP="004A15B0">
      <w:r w:rsidRPr="004A15B0">
        <w:t xml:space="preserve">In relation to the proposed combination as part of the indication as discussed above there are several areas of ongoing concern with regard to the submitted material and its adequacy to be confident of the apparent considerable improvement in further benefit for the </w:t>
      </w:r>
      <w:proofErr w:type="spellStart"/>
      <w:r w:rsidR="00144B6F">
        <w:t>d</w:t>
      </w:r>
      <w:r w:rsidR="00144B6F" w:rsidRPr="004A15B0">
        <w:t>abrafenib</w:t>
      </w:r>
      <w:proofErr w:type="spellEnd"/>
      <w:r w:rsidR="00144B6F">
        <w:t>/</w:t>
      </w:r>
      <w:proofErr w:type="spellStart"/>
      <w:r w:rsidR="00144B6F">
        <w:t>t</w:t>
      </w:r>
      <w:r w:rsidR="00144B6F" w:rsidRPr="004A15B0">
        <w:t>rametinib</w:t>
      </w:r>
      <w:proofErr w:type="spellEnd"/>
      <w:r w:rsidR="00144B6F" w:rsidRPr="004A15B0">
        <w:t xml:space="preserve"> </w:t>
      </w:r>
      <w:r w:rsidR="001A0397">
        <w:t>combination.</w:t>
      </w:r>
    </w:p>
    <w:p w:rsidR="004A15B0" w:rsidRPr="004A15B0" w:rsidRDefault="004A15B0" w:rsidP="004A15B0">
      <w:r w:rsidRPr="004A15B0">
        <w:t xml:space="preserve">While this reviewer considers it very likely that these aspects will be resolved </w:t>
      </w:r>
      <w:r>
        <w:t>and remain</w:t>
      </w:r>
      <w:r w:rsidR="00F822B7">
        <w:t>s</w:t>
      </w:r>
      <w:r>
        <w:t xml:space="preserve"> </w:t>
      </w:r>
      <w:r w:rsidRPr="004A15B0">
        <w:t xml:space="preserve">supportive of </w:t>
      </w:r>
      <w:proofErr w:type="spellStart"/>
      <w:r>
        <w:t>t</w:t>
      </w:r>
      <w:r w:rsidRPr="004A15B0">
        <w:t>rametinib</w:t>
      </w:r>
      <w:proofErr w:type="spellEnd"/>
      <w:r w:rsidRPr="004A15B0">
        <w:t xml:space="preserve"> for all patients with BRAF V600 mutation</w:t>
      </w:r>
      <w:r>
        <w:t>-</w:t>
      </w:r>
      <w:r w:rsidRPr="004A15B0">
        <w:t xml:space="preserve">positive </w:t>
      </w:r>
      <w:proofErr w:type="spellStart"/>
      <w:r w:rsidRPr="004A15B0">
        <w:t>unresectable</w:t>
      </w:r>
      <w:proofErr w:type="spellEnd"/>
      <w:r w:rsidRPr="004A15B0">
        <w:t xml:space="preserve"> metastatic melanoma and also the combination for the same proposed indication</w:t>
      </w:r>
      <w:r w:rsidR="00144B6F">
        <w:t>,</w:t>
      </w:r>
      <w:r w:rsidRPr="004A15B0">
        <w:t xml:space="preserve"> it would seem prudent to await the results of the outstanding </w:t>
      </w:r>
      <w:r>
        <w:t>P</w:t>
      </w:r>
      <w:r w:rsidRPr="004A15B0">
        <w:t>hase I</w:t>
      </w:r>
      <w:r w:rsidR="001A0397">
        <w:t>II trials before authorisation.</w:t>
      </w:r>
    </w:p>
    <w:p w:rsidR="00C22678" w:rsidRDefault="00C22678" w:rsidP="00C22678">
      <w:pPr>
        <w:pStyle w:val="Heading2"/>
      </w:pPr>
      <w:bookmarkStart w:id="30" w:name="_Toc393785682"/>
      <w:r>
        <w:t>Clinical questions</w:t>
      </w:r>
      <w:bookmarkEnd w:id="30"/>
    </w:p>
    <w:p w:rsidR="004A15B0" w:rsidRPr="004D1981" w:rsidRDefault="004A15B0" w:rsidP="001A0397">
      <w:pPr>
        <w:pStyle w:val="Numberbullet0"/>
      </w:pPr>
      <w:r w:rsidRPr="004D1981">
        <w:t xml:space="preserve">Further data is requested in regard to evidence of the level of benefit of </w:t>
      </w:r>
      <w:proofErr w:type="spellStart"/>
      <w:r w:rsidR="004D1981">
        <w:t>t</w:t>
      </w:r>
      <w:r w:rsidRPr="004D1981">
        <w:t>rametinib</w:t>
      </w:r>
      <w:proofErr w:type="spellEnd"/>
      <w:r w:rsidRPr="004D1981">
        <w:t xml:space="preserve"> in the treatment of patients with </w:t>
      </w:r>
      <w:r w:rsidRPr="001A0397">
        <w:t>V600K</w:t>
      </w:r>
      <w:r w:rsidRPr="004D1981">
        <w:t xml:space="preserve"> mutation</w:t>
      </w:r>
      <w:r w:rsidR="004D1981">
        <w:t>-</w:t>
      </w:r>
      <w:r w:rsidRPr="004D1981">
        <w:t>positive advanced stage</w:t>
      </w:r>
      <w:r w:rsidR="00F822B7">
        <w:t xml:space="preserve"> </w:t>
      </w:r>
      <w:r w:rsidR="001A0397">
        <w:t>metastatic melanoma.</w:t>
      </w:r>
    </w:p>
    <w:p w:rsidR="004A15B0" w:rsidRPr="004D1981" w:rsidRDefault="004A15B0" w:rsidP="004D1981">
      <w:pPr>
        <w:pStyle w:val="Numberbullet0"/>
      </w:pPr>
      <w:r w:rsidRPr="004D1981">
        <w:lastRenderedPageBreak/>
        <w:t>Further follow up for</w:t>
      </w:r>
      <w:r w:rsidR="00F822B7">
        <w:t xml:space="preserve"> </w:t>
      </w:r>
      <w:r w:rsidR="004D1981">
        <w:t>S</w:t>
      </w:r>
      <w:r w:rsidRPr="004D1981">
        <w:t xml:space="preserve">tudy </w:t>
      </w:r>
      <w:r w:rsidR="00B61BB5">
        <w:t>BRF</w:t>
      </w:r>
      <w:r w:rsidR="001A0397">
        <w:t>113220 is requested.</w:t>
      </w:r>
    </w:p>
    <w:p w:rsidR="004A15B0" w:rsidRPr="004D1981" w:rsidRDefault="004A15B0" w:rsidP="004D1981">
      <w:pPr>
        <w:pStyle w:val="Numberbullet0"/>
      </w:pPr>
      <w:r w:rsidRPr="004D1981">
        <w:t xml:space="preserve">Data from the outcomes of the two ongoing randomised </w:t>
      </w:r>
      <w:r w:rsidR="00F822B7">
        <w:t>s</w:t>
      </w:r>
      <w:r w:rsidRPr="004D1981">
        <w:t>tudies</w:t>
      </w:r>
      <w:r w:rsidR="00F822B7">
        <w:t>,</w:t>
      </w:r>
      <w:r w:rsidRPr="004D1981">
        <w:t xml:space="preserve"> 115306 and 116513</w:t>
      </w:r>
      <w:r w:rsidR="00F822B7">
        <w:t>,</w:t>
      </w:r>
      <w:r w:rsidR="001A0397">
        <w:t xml:space="preserve"> are requested.</w:t>
      </w:r>
    </w:p>
    <w:p w:rsidR="00C22678" w:rsidRDefault="00C618F7" w:rsidP="00C618F7">
      <w:pPr>
        <w:pStyle w:val="Heading3"/>
      </w:pPr>
      <w:bookmarkStart w:id="31" w:name="_Toc393785683"/>
      <w:r>
        <w:t>Pharmacokinetics</w:t>
      </w:r>
      <w:bookmarkEnd w:id="31"/>
    </w:p>
    <w:p w:rsidR="00C618F7" w:rsidRPr="00586F98" w:rsidRDefault="00A60854" w:rsidP="00C618F7">
      <w:pPr>
        <w:rPr>
          <w:lang w:eastAsia="ja-JP"/>
        </w:rPr>
      </w:pPr>
      <w:r>
        <w:rPr>
          <w:lang w:eastAsia="ja-JP"/>
        </w:rPr>
        <w:t>NA</w:t>
      </w:r>
    </w:p>
    <w:p w:rsidR="00C618F7" w:rsidRDefault="00C618F7" w:rsidP="00C618F7">
      <w:pPr>
        <w:pStyle w:val="Heading3"/>
      </w:pPr>
      <w:bookmarkStart w:id="32" w:name="_Toc393785684"/>
      <w:r>
        <w:t>Pharmacodynamics</w:t>
      </w:r>
      <w:bookmarkEnd w:id="32"/>
    </w:p>
    <w:p w:rsidR="00C618F7" w:rsidRPr="00586F98" w:rsidRDefault="00A60854" w:rsidP="00C618F7">
      <w:pPr>
        <w:rPr>
          <w:lang w:eastAsia="ja-JP"/>
        </w:rPr>
      </w:pPr>
      <w:r>
        <w:rPr>
          <w:lang w:eastAsia="ja-JP"/>
        </w:rPr>
        <w:t>NA</w:t>
      </w:r>
    </w:p>
    <w:p w:rsidR="00C618F7" w:rsidRDefault="00C618F7" w:rsidP="00C618F7">
      <w:pPr>
        <w:pStyle w:val="Heading3"/>
      </w:pPr>
      <w:bookmarkStart w:id="33" w:name="_Toc393785685"/>
      <w:r>
        <w:t>Efficacy</w:t>
      </w:r>
      <w:bookmarkEnd w:id="33"/>
    </w:p>
    <w:p w:rsidR="00C618F7" w:rsidRPr="00586F98" w:rsidRDefault="00A60854" w:rsidP="00C618F7">
      <w:pPr>
        <w:rPr>
          <w:lang w:eastAsia="ja-JP"/>
        </w:rPr>
      </w:pPr>
      <w:r>
        <w:rPr>
          <w:lang w:eastAsia="ja-JP"/>
        </w:rPr>
        <w:t>NA</w:t>
      </w:r>
    </w:p>
    <w:p w:rsidR="00C618F7" w:rsidRDefault="00C618F7" w:rsidP="00C618F7">
      <w:pPr>
        <w:pStyle w:val="Heading3"/>
      </w:pPr>
      <w:bookmarkStart w:id="34" w:name="_Toc393785686"/>
      <w:r>
        <w:t>Safety</w:t>
      </w:r>
      <w:bookmarkEnd w:id="34"/>
    </w:p>
    <w:p w:rsidR="00C618F7" w:rsidRPr="00586F98" w:rsidRDefault="00A60854" w:rsidP="00C618F7">
      <w:pPr>
        <w:rPr>
          <w:lang w:eastAsia="ja-JP"/>
        </w:rPr>
      </w:pPr>
      <w:r>
        <w:rPr>
          <w:lang w:eastAsia="ja-JP"/>
        </w:rPr>
        <w:t>NA</w:t>
      </w:r>
    </w:p>
    <w:bookmarkEnd w:id="1"/>
    <w:bookmarkEnd w:id="0"/>
    <w:bookmarkEnd w:id="3"/>
    <w:p w:rsidR="003D1E62" w:rsidRPr="001D043B" w:rsidRDefault="008E7846" w:rsidP="002666AC">
      <w:pPr>
        <w:sectPr w:rsidR="003D1E62" w:rsidRPr="001D043B" w:rsidSect="00754C00">
          <w:footerReference w:type="default" r:id="rId131"/>
          <w:pgSz w:w="11906" w:h="16838" w:code="9"/>
          <w:pgMar w:top="1440" w:right="1440" w:bottom="1440" w:left="1440" w:header="907" w:footer="215" w:gutter="0"/>
          <w:cols w:space="708"/>
          <w:docGrid w:linePitch="360"/>
        </w:sectPr>
      </w:pPr>
      <w:r>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AD17F6">
        <w:trPr>
          <w:trHeight w:hRule="exact" w:val="564"/>
        </w:trPr>
        <w:tc>
          <w:tcPr>
            <w:tcW w:w="9175" w:type="dxa"/>
          </w:tcPr>
          <w:p w:rsidR="00B3567E" w:rsidRPr="00487162" w:rsidRDefault="00B3567E" w:rsidP="00AD17F6">
            <w:pPr>
              <w:pStyle w:val="TGASignoff"/>
            </w:pPr>
            <w:r w:rsidRPr="00487162">
              <w:lastRenderedPageBreak/>
              <w:t>Therapeutic Goods Administration</w:t>
            </w:r>
          </w:p>
        </w:tc>
      </w:tr>
      <w:tr w:rsidR="00B3567E" w:rsidRPr="00487162" w:rsidTr="00AD17F6">
        <w:trPr>
          <w:trHeight w:val="1221"/>
        </w:trPr>
        <w:tc>
          <w:tcPr>
            <w:tcW w:w="9175" w:type="dxa"/>
            <w:tcMar>
              <w:top w:w="28" w:type="dxa"/>
            </w:tcMar>
          </w:tcPr>
          <w:p w:rsidR="00B3567E" w:rsidRPr="00487162" w:rsidRDefault="00B3567E" w:rsidP="00AD17F6">
            <w:pPr>
              <w:pStyle w:val="Address"/>
            </w:pPr>
            <w:r w:rsidRPr="00487162">
              <w:t>PO Box 100 Woden ACT 2606 Australia</w:t>
            </w:r>
          </w:p>
          <w:p w:rsidR="00B3567E" w:rsidRPr="00487162" w:rsidRDefault="00B3567E" w:rsidP="00AD17F6">
            <w:pPr>
              <w:pStyle w:val="Address"/>
            </w:pPr>
            <w:r w:rsidRPr="00487162">
              <w:t xml:space="preserve">Email: </w:t>
            </w:r>
            <w:hyperlink r:id="rId132" w:history="1">
              <w:r w:rsidRPr="008D770F">
                <w:rPr>
                  <w:rStyle w:val="Hyperlink"/>
                </w:rPr>
                <w:t>info@tga.gov.au</w:t>
              </w:r>
            </w:hyperlink>
            <w:r w:rsidRPr="00487162">
              <w:t xml:space="preserve">  Phone: 1800 020 653  Fax: 02 6232 8605</w:t>
            </w:r>
          </w:p>
          <w:p w:rsidR="00B3567E" w:rsidRPr="008D770F" w:rsidRDefault="00EA1BFF" w:rsidP="00AD17F6">
            <w:pPr>
              <w:pStyle w:val="Address"/>
              <w:spacing w:line="260" w:lineRule="atLeast"/>
              <w:rPr>
                <w:b/>
                <w:color w:val="0000FF"/>
                <w:u w:val="single"/>
              </w:rPr>
            </w:pPr>
            <w:hyperlink r:id="rId133" w:history="1">
              <w:r w:rsidR="00B3567E" w:rsidRPr="007C06C7">
                <w:rPr>
                  <w:rStyle w:val="Hyperlink"/>
                  <w:b/>
                </w:rPr>
                <w:t>http://www.tga.gov.au</w:t>
              </w:r>
            </w:hyperlink>
          </w:p>
        </w:tc>
      </w:tr>
    </w:tbl>
    <w:p w:rsidR="00754C00" w:rsidRPr="008A5E0B" w:rsidRDefault="00754C00" w:rsidP="00F7121F"/>
    <w:sectPr w:rsidR="00754C00" w:rsidRPr="008A5E0B" w:rsidSect="00754C00">
      <w:headerReference w:type="even" r:id="rId134"/>
      <w:headerReference w:type="default" r:id="rId135"/>
      <w:footerReference w:type="default" r:id="rId136"/>
      <w:headerReference w:type="first" r:id="rId137"/>
      <w:footerReference w:type="first" r:id="rId138"/>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52821" w:rsidRDefault="00552821" w:rsidP="00C40A36">
      <w:pPr>
        <w:spacing w:after="0"/>
      </w:pPr>
      <w:r>
        <w:separator/>
      </w:r>
    </w:p>
  </w:endnote>
  <w:endnote w:type="continuationSeparator" w:id="0">
    <w:p w:rsidR="00552821" w:rsidRDefault="00552821"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
    <w:altName w:val="Arial"/>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505" w:type="dxa"/>
      <w:tblLayout w:type="fixed"/>
      <w:tblCellMar>
        <w:top w:w="170" w:type="dxa"/>
        <w:left w:w="0" w:type="dxa"/>
        <w:bottom w:w="227" w:type="dxa"/>
        <w:right w:w="0" w:type="dxa"/>
      </w:tblCellMar>
      <w:tblLook w:val="04A0" w:firstRow="1" w:lastRow="0" w:firstColumn="1" w:lastColumn="0" w:noHBand="0" w:noVBand="1"/>
    </w:tblPr>
    <w:tblGrid>
      <w:gridCol w:w="7513"/>
      <w:gridCol w:w="992"/>
    </w:tblGrid>
    <w:tr w:rsidR="00552821" w:rsidRPr="00487162" w:rsidTr="00F86EFD">
      <w:trPr>
        <w:trHeight w:val="269"/>
      </w:trPr>
      <w:tc>
        <w:tcPr>
          <w:tcW w:w="7513" w:type="dxa"/>
          <w:tcMar>
            <w:top w:w="142" w:type="dxa"/>
            <w:bottom w:w="0" w:type="dxa"/>
          </w:tcMar>
        </w:tcPr>
        <w:p w:rsidR="00552821" w:rsidRPr="00487162" w:rsidRDefault="00552821" w:rsidP="00274D2A">
          <w:pPr>
            <w:pStyle w:val="Footer"/>
          </w:pPr>
          <w:r>
            <w:t>Submission</w:t>
          </w:r>
          <w:r w:rsidRPr="00487162">
            <w:t xml:space="preserve"> PM-20</w:t>
          </w:r>
          <w:r>
            <w:t>12-04134</w:t>
          </w:r>
          <w:r w:rsidRPr="00487162">
            <w:t>-</w:t>
          </w:r>
          <w:r>
            <w:t xml:space="preserve">1-4 Extract from the Clinical Evaluation Report for </w:t>
          </w:r>
          <w:proofErr w:type="spellStart"/>
          <w:r>
            <w:t>Mekinist</w:t>
          </w:r>
          <w:proofErr w:type="spellEnd"/>
        </w:p>
      </w:tc>
      <w:tc>
        <w:tcPr>
          <w:tcW w:w="992" w:type="dxa"/>
          <w:tcMar>
            <w:top w:w="142" w:type="dxa"/>
            <w:bottom w:w="0" w:type="dxa"/>
          </w:tcMar>
        </w:tcPr>
        <w:p w:rsidR="00552821" w:rsidRPr="00487162" w:rsidRDefault="00552821" w:rsidP="00D855D4">
          <w:pPr>
            <w:pStyle w:val="Footer"/>
            <w:jc w:val="right"/>
          </w:pPr>
          <w:r w:rsidRPr="00487162">
            <w:t xml:space="preserve">Page </w:t>
          </w:r>
          <w:r>
            <w:t>2</w:t>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552821" w:rsidRDefault="00552821" w:rsidP="0043797D">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rsidP="008E7846">
    <w:pPr>
      <w:pStyle w:val="Notes"/>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552821" w:rsidTr="0010601F">
      <w:trPr>
        <w:trHeight w:val="108"/>
      </w:trPr>
      <w:tc>
        <w:tcPr>
          <w:tcW w:w="8875" w:type="dxa"/>
          <w:gridSpan w:val="2"/>
          <w:tcBorders>
            <w:bottom w:val="single" w:sz="4" w:space="0" w:color="auto"/>
          </w:tcBorders>
          <w:tcMar>
            <w:right w:w="284" w:type="dxa"/>
          </w:tcMar>
        </w:tcPr>
        <w:p w:rsidR="00552821" w:rsidRDefault="00552821" w:rsidP="006E08B3">
          <w:pPr>
            <w:pStyle w:val="Heading3"/>
          </w:pPr>
          <w:r>
            <w:t>Copyright</w:t>
          </w:r>
        </w:p>
        <w:p w:rsidR="00552821" w:rsidRDefault="00552821" w:rsidP="006E08B3">
          <w:r>
            <w:rPr>
              <w:rFonts w:cs="Arial"/>
            </w:rPr>
            <w:t>©</w:t>
          </w:r>
          <w:r>
            <w:t xml:space="preserve"> Commonwealth of Australia [add year]</w:t>
          </w:r>
        </w:p>
        <w:p w:rsidR="00552821" w:rsidRDefault="00552821" w:rsidP="006E08B3"/>
        <w:p w:rsidR="00552821" w:rsidRDefault="00552821"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552821" w:rsidRDefault="00552821" w:rsidP="006E08B3"/>
        <w:p w:rsidR="00552821" w:rsidRDefault="00552821" w:rsidP="006E08B3">
          <w:pPr>
            <w:pStyle w:val="Heading3"/>
          </w:pPr>
          <w:r>
            <w:t>Confidentiality</w:t>
          </w:r>
        </w:p>
        <w:p w:rsidR="00552821" w:rsidRDefault="00552821"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552821" w:rsidRDefault="00552821" w:rsidP="006E08B3"/>
        <w:p w:rsidR="00552821" w:rsidRDefault="00552821" w:rsidP="006E08B3">
          <w:r>
            <w:t>For submission made by individuals, all personal details, other than your name, will be removed from your submission before it is published on the TGA’s Internet site.</w:t>
          </w:r>
        </w:p>
        <w:p w:rsidR="00552821" w:rsidRDefault="00552821" w:rsidP="006E08B3"/>
        <w:p w:rsidR="00552821" w:rsidRDefault="00552821" w:rsidP="006E08B3">
          <w:r>
            <w:t xml:space="preserve">In addition, a list of parties making submissions will be published. If you do not wish to be identified with your submission you must specifically request this in the space provided </w:t>
          </w:r>
          <w:proofErr w:type="spellStart"/>
          <w:r>
            <w:t>ib</w:t>
          </w:r>
          <w:proofErr w:type="spellEnd"/>
          <w:r>
            <w:t xml:space="preserve"> the submission coversheet.</w:t>
          </w:r>
        </w:p>
      </w:tc>
    </w:tr>
    <w:tr w:rsidR="00552821" w:rsidTr="0010601F">
      <w:trPr>
        <w:trHeight w:val="417"/>
      </w:trPr>
      <w:tc>
        <w:tcPr>
          <w:tcW w:w="4519" w:type="dxa"/>
          <w:tcBorders>
            <w:top w:val="single" w:sz="4" w:space="0" w:color="auto"/>
          </w:tcBorders>
          <w:tcMar>
            <w:top w:w="142" w:type="dxa"/>
            <w:bottom w:w="0" w:type="dxa"/>
          </w:tcMar>
        </w:tcPr>
        <w:p w:rsidR="00552821" w:rsidRDefault="00552821" w:rsidP="006E08B3">
          <w:r>
            <w:t>Document title, Part #, Section # - Section title</w:t>
          </w:r>
        </w:p>
        <w:p w:rsidR="00552821" w:rsidRDefault="00552821" w:rsidP="006E08B3">
          <w:r>
            <w:t>V1.0 October 2010</w:t>
          </w:r>
        </w:p>
      </w:tc>
      <w:tc>
        <w:tcPr>
          <w:tcW w:w="4356" w:type="dxa"/>
          <w:tcBorders>
            <w:top w:val="single" w:sz="4" w:space="0" w:color="auto"/>
          </w:tcBorders>
          <w:tcMar>
            <w:top w:w="142" w:type="dxa"/>
            <w:bottom w:w="0" w:type="dxa"/>
          </w:tcMar>
        </w:tcPr>
        <w:p w:rsidR="00552821" w:rsidRDefault="00552821"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rsidR="00EA1BFF">
            <w:fldChar w:fldCharType="begin"/>
          </w:r>
          <w:r w:rsidR="00EA1BFF">
            <w:instrText xml:space="preserve"> NUMPAGES  \* Arabic </w:instrText>
          </w:r>
          <w:r w:rsidR="00EA1BFF">
            <w:fldChar w:fldCharType="separate"/>
          </w:r>
          <w:r>
            <w:rPr>
              <w:noProof/>
            </w:rPr>
            <w:t>3</w:t>
          </w:r>
          <w:r w:rsidR="00EA1BFF">
            <w:rPr>
              <w:noProof/>
            </w:rPr>
            <w:fldChar w:fldCharType="end"/>
          </w:r>
          <w:r>
            <w:t xml:space="preserve">  </w:t>
          </w:r>
        </w:p>
      </w:tc>
    </w:tr>
  </w:tbl>
  <w:p w:rsidR="00552821" w:rsidRDefault="0055282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655"/>
      <w:gridCol w:w="1206"/>
    </w:tblGrid>
    <w:tr w:rsidR="00552821" w:rsidRPr="00487162" w:rsidTr="00586F98">
      <w:trPr>
        <w:trHeight w:val="269"/>
      </w:trPr>
      <w:tc>
        <w:tcPr>
          <w:tcW w:w="7655" w:type="dxa"/>
          <w:tcMar>
            <w:top w:w="142" w:type="dxa"/>
            <w:bottom w:w="0" w:type="dxa"/>
          </w:tcMar>
        </w:tcPr>
        <w:p w:rsidR="00552821" w:rsidRPr="00487162" w:rsidRDefault="00552821"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1206" w:type="dxa"/>
          <w:tcMar>
            <w:top w:w="142" w:type="dxa"/>
            <w:bottom w:w="0" w:type="dxa"/>
          </w:tcMar>
        </w:tcPr>
        <w:p w:rsidR="00552821" w:rsidRPr="00487162" w:rsidRDefault="00552821" w:rsidP="00E45619">
          <w:pPr>
            <w:pStyle w:val="Footer"/>
            <w:jc w:val="right"/>
          </w:pPr>
          <w:r w:rsidRPr="00487162">
            <w:t xml:space="preserve">Page </w:t>
          </w:r>
          <w:r>
            <w:fldChar w:fldCharType="begin"/>
          </w:r>
          <w:r>
            <w:instrText>PAGE</w:instrText>
          </w:r>
          <w:r>
            <w:fldChar w:fldCharType="separate"/>
          </w:r>
          <w:r w:rsidR="00EA1BFF">
            <w:rPr>
              <w:noProof/>
            </w:rPr>
            <w:t>3</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552821" w:rsidRDefault="00552821" w:rsidP="00E261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552821" w:rsidRPr="00487162" w:rsidTr="00E45619">
      <w:trPr>
        <w:trHeight w:val="269"/>
      </w:trPr>
      <w:tc>
        <w:tcPr>
          <w:tcW w:w="4519" w:type="dxa"/>
          <w:tcBorders>
            <w:top w:val="single" w:sz="4" w:space="0" w:color="auto"/>
          </w:tcBorders>
          <w:tcMar>
            <w:top w:w="142" w:type="dxa"/>
            <w:bottom w:w="0" w:type="dxa"/>
          </w:tcMar>
        </w:tcPr>
        <w:p w:rsidR="00552821" w:rsidRPr="00487162" w:rsidRDefault="00552821" w:rsidP="00FE1DEE">
          <w:pPr>
            <w:pStyle w:val="Footer"/>
          </w:pPr>
          <w:r w:rsidRPr="00487162">
            <w:t>Document title, Part #, Section # - Section title</w:t>
          </w:r>
        </w:p>
        <w:p w:rsidR="00552821" w:rsidRPr="00487162" w:rsidRDefault="00552821" w:rsidP="00FE1DEE">
          <w:pPr>
            <w:pStyle w:val="Footer"/>
          </w:pPr>
          <w:r w:rsidRPr="00487162">
            <w:t>V1.0 October 2010</w:t>
          </w:r>
        </w:p>
      </w:tc>
      <w:tc>
        <w:tcPr>
          <w:tcW w:w="4342" w:type="dxa"/>
          <w:tcBorders>
            <w:top w:val="single" w:sz="4" w:space="0" w:color="auto"/>
          </w:tcBorders>
          <w:tcMar>
            <w:top w:w="142" w:type="dxa"/>
            <w:bottom w:w="0" w:type="dxa"/>
          </w:tcMar>
        </w:tcPr>
        <w:p w:rsidR="00552821" w:rsidRPr="00487162" w:rsidRDefault="00552821"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rsidR="00EA1BFF">
            <w:fldChar w:fldCharType="begin"/>
          </w:r>
          <w:r w:rsidR="00EA1BFF">
            <w:instrText xml:space="preserve"> NUMPAGES  </w:instrText>
          </w:r>
          <w:r w:rsidR="00EA1BFF">
            <w:fldChar w:fldCharType="separate"/>
          </w:r>
          <w:r>
            <w:rPr>
              <w:noProof/>
            </w:rPr>
            <w:t>3</w:t>
          </w:r>
          <w:r w:rsidR="00EA1BFF">
            <w:rPr>
              <w:noProof/>
            </w:rPr>
            <w:fldChar w:fldCharType="end"/>
          </w:r>
        </w:p>
      </w:tc>
    </w:tr>
  </w:tbl>
  <w:p w:rsidR="00552821" w:rsidRDefault="0055282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447"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12481"/>
      <w:gridCol w:w="1966"/>
    </w:tblGrid>
    <w:tr w:rsidR="00780A81" w:rsidRPr="00487162" w:rsidTr="00213DE7">
      <w:trPr>
        <w:trHeight w:val="308"/>
      </w:trPr>
      <w:tc>
        <w:tcPr>
          <w:tcW w:w="12481" w:type="dxa"/>
          <w:tcMar>
            <w:top w:w="142" w:type="dxa"/>
            <w:bottom w:w="0" w:type="dxa"/>
          </w:tcMar>
        </w:tcPr>
        <w:p w:rsidR="00780A81" w:rsidRPr="00487162" w:rsidRDefault="00780A81"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1966" w:type="dxa"/>
          <w:tcMar>
            <w:top w:w="142" w:type="dxa"/>
            <w:bottom w:w="0" w:type="dxa"/>
          </w:tcMar>
        </w:tcPr>
        <w:p w:rsidR="00780A81" w:rsidRPr="00487162" w:rsidRDefault="00780A81" w:rsidP="00E45619">
          <w:pPr>
            <w:pStyle w:val="Footer"/>
            <w:jc w:val="right"/>
          </w:pPr>
          <w:r w:rsidRPr="00487162">
            <w:t xml:space="preserve">Page </w:t>
          </w:r>
          <w:r>
            <w:fldChar w:fldCharType="begin"/>
          </w:r>
          <w:r>
            <w:instrText>PAGE</w:instrText>
          </w:r>
          <w:r>
            <w:fldChar w:fldCharType="separate"/>
          </w:r>
          <w:r w:rsidR="00EA1BFF">
            <w:rPr>
              <w:noProof/>
            </w:rPr>
            <w:t>10</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780A81" w:rsidRDefault="00780A81" w:rsidP="00E26130">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655"/>
      <w:gridCol w:w="1206"/>
    </w:tblGrid>
    <w:tr w:rsidR="00780A81" w:rsidRPr="00487162" w:rsidTr="00586F98">
      <w:trPr>
        <w:trHeight w:val="269"/>
      </w:trPr>
      <w:tc>
        <w:tcPr>
          <w:tcW w:w="7655" w:type="dxa"/>
          <w:tcMar>
            <w:top w:w="142" w:type="dxa"/>
            <w:bottom w:w="0" w:type="dxa"/>
          </w:tcMar>
        </w:tcPr>
        <w:p w:rsidR="00780A81" w:rsidRPr="00487162" w:rsidRDefault="00780A81"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1206" w:type="dxa"/>
          <w:tcMar>
            <w:top w:w="142" w:type="dxa"/>
            <w:bottom w:w="0" w:type="dxa"/>
          </w:tcMar>
        </w:tcPr>
        <w:p w:rsidR="00780A81" w:rsidRPr="00487162" w:rsidRDefault="00780A81" w:rsidP="00E45619">
          <w:pPr>
            <w:pStyle w:val="Footer"/>
            <w:jc w:val="right"/>
          </w:pPr>
          <w:r w:rsidRPr="00487162">
            <w:t xml:space="preserve">Page </w:t>
          </w:r>
          <w:r>
            <w:fldChar w:fldCharType="begin"/>
          </w:r>
          <w:r>
            <w:instrText>PAGE</w:instrText>
          </w:r>
          <w:r>
            <w:fldChar w:fldCharType="separate"/>
          </w:r>
          <w:r w:rsidR="00EA1BFF">
            <w:rPr>
              <w:noProof/>
            </w:rPr>
            <w:t>60</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780A81" w:rsidRDefault="00780A81" w:rsidP="00E2613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3745"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11874"/>
      <w:gridCol w:w="1871"/>
    </w:tblGrid>
    <w:tr w:rsidR="00533FB5" w:rsidRPr="00487162" w:rsidTr="00533FB5">
      <w:trPr>
        <w:trHeight w:val="277"/>
      </w:trPr>
      <w:tc>
        <w:tcPr>
          <w:tcW w:w="11874" w:type="dxa"/>
          <w:tcMar>
            <w:top w:w="142" w:type="dxa"/>
            <w:bottom w:w="0" w:type="dxa"/>
          </w:tcMar>
        </w:tcPr>
        <w:p w:rsidR="00533FB5" w:rsidRPr="00487162" w:rsidRDefault="00533FB5"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1871" w:type="dxa"/>
          <w:tcMar>
            <w:top w:w="142" w:type="dxa"/>
            <w:bottom w:w="0" w:type="dxa"/>
          </w:tcMar>
        </w:tcPr>
        <w:p w:rsidR="00533FB5" w:rsidRPr="00487162" w:rsidRDefault="00533FB5" w:rsidP="00E45619">
          <w:pPr>
            <w:pStyle w:val="Footer"/>
            <w:jc w:val="right"/>
          </w:pPr>
          <w:r w:rsidRPr="00487162">
            <w:t xml:space="preserve">Page </w:t>
          </w:r>
          <w:r>
            <w:fldChar w:fldCharType="begin"/>
          </w:r>
          <w:r>
            <w:instrText>PAGE</w:instrText>
          </w:r>
          <w:r>
            <w:fldChar w:fldCharType="separate"/>
          </w:r>
          <w:r w:rsidR="00EA1BFF">
            <w:rPr>
              <w:noProof/>
            </w:rPr>
            <w:t>62</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533FB5" w:rsidRDefault="00533FB5" w:rsidP="00E26130">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655"/>
      <w:gridCol w:w="1206"/>
    </w:tblGrid>
    <w:tr w:rsidR="00533FB5" w:rsidRPr="00487162" w:rsidTr="00586F98">
      <w:trPr>
        <w:trHeight w:val="269"/>
      </w:trPr>
      <w:tc>
        <w:tcPr>
          <w:tcW w:w="7655" w:type="dxa"/>
          <w:tcMar>
            <w:top w:w="142" w:type="dxa"/>
            <w:bottom w:w="0" w:type="dxa"/>
          </w:tcMar>
        </w:tcPr>
        <w:p w:rsidR="00533FB5" w:rsidRPr="00487162" w:rsidRDefault="00533FB5"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1206" w:type="dxa"/>
          <w:tcMar>
            <w:top w:w="142" w:type="dxa"/>
            <w:bottom w:w="0" w:type="dxa"/>
          </w:tcMar>
        </w:tcPr>
        <w:p w:rsidR="00533FB5" w:rsidRPr="00487162" w:rsidRDefault="00533FB5" w:rsidP="00E45619">
          <w:pPr>
            <w:pStyle w:val="Footer"/>
            <w:jc w:val="right"/>
          </w:pPr>
          <w:r w:rsidRPr="00487162">
            <w:t xml:space="preserve">Page </w:t>
          </w:r>
          <w:r>
            <w:fldChar w:fldCharType="begin"/>
          </w:r>
          <w:r>
            <w:instrText>PAGE</w:instrText>
          </w:r>
          <w:r>
            <w:fldChar w:fldCharType="separate"/>
          </w:r>
          <w:r w:rsidR="00EA1BFF">
            <w:rPr>
              <w:noProof/>
            </w:rPr>
            <w:t>90</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533FB5" w:rsidRDefault="00533FB5" w:rsidP="00E26130">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4034"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655"/>
      <w:gridCol w:w="6379"/>
    </w:tblGrid>
    <w:tr w:rsidR="001A0397" w:rsidRPr="00487162" w:rsidTr="001A0397">
      <w:trPr>
        <w:trHeight w:val="269"/>
      </w:trPr>
      <w:tc>
        <w:tcPr>
          <w:tcW w:w="7655" w:type="dxa"/>
          <w:tcMar>
            <w:top w:w="142" w:type="dxa"/>
            <w:bottom w:w="0" w:type="dxa"/>
          </w:tcMar>
        </w:tcPr>
        <w:p w:rsidR="001A0397" w:rsidRPr="00487162" w:rsidRDefault="001A0397"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6379" w:type="dxa"/>
          <w:tcMar>
            <w:top w:w="142" w:type="dxa"/>
            <w:bottom w:w="0" w:type="dxa"/>
          </w:tcMar>
        </w:tcPr>
        <w:p w:rsidR="001A0397" w:rsidRPr="00487162" w:rsidRDefault="001A0397" w:rsidP="00E45619">
          <w:pPr>
            <w:pStyle w:val="Footer"/>
            <w:jc w:val="right"/>
          </w:pPr>
          <w:r w:rsidRPr="00487162">
            <w:t xml:space="preserve">Page </w:t>
          </w:r>
          <w:r>
            <w:fldChar w:fldCharType="begin"/>
          </w:r>
          <w:r>
            <w:instrText>PAGE</w:instrText>
          </w:r>
          <w:r>
            <w:fldChar w:fldCharType="separate"/>
          </w:r>
          <w:r w:rsidR="00EA1BFF">
            <w:rPr>
              <w:noProof/>
            </w:rPr>
            <w:t>93</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1A0397" w:rsidRDefault="001A0397" w:rsidP="00E26130">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170" w:type="dxa"/>
        <w:right w:w="0" w:type="dxa"/>
      </w:tblCellMar>
      <w:tblLook w:val="04A0" w:firstRow="1" w:lastRow="0" w:firstColumn="1" w:lastColumn="0" w:noHBand="0" w:noVBand="1"/>
    </w:tblPr>
    <w:tblGrid>
      <w:gridCol w:w="7655"/>
      <w:gridCol w:w="1206"/>
    </w:tblGrid>
    <w:tr w:rsidR="001A0397" w:rsidRPr="00487162" w:rsidTr="00586F98">
      <w:trPr>
        <w:trHeight w:val="269"/>
      </w:trPr>
      <w:tc>
        <w:tcPr>
          <w:tcW w:w="7655" w:type="dxa"/>
          <w:tcMar>
            <w:top w:w="142" w:type="dxa"/>
            <w:bottom w:w="0" w:type="dxa"/>
          </w:tcMar>
        </w:tcPr>
        <w:p w:rsidR="001A0397" w:rsidRPr="00487162" w:rsidRDefault="001A0397" w:rsidP="00BC52DA">
          <w:pPr>
            <w:pStyle w:val="Footer"/>
          </w:pPr>
          <w:r>
            <w:t>Submission</w:t>
          </w:r>
          <w:r w:rsidRPr="00487162">
            <w:t xml:space="preserve"> PM-20</w:t>
          </w:r>
          <w:r>
            <w:t>12</w:t>
          </w:r>
          <w:r w:rsidRPr="00487162">
            <w:t>-</w:t>
          </w:r>
          <w:r>
            <w:t xml:space="preserve">04134-1-4 Extract from the Clinical Evaluation Report for </w:t>
          </w:r>
          <w:proofErr w:type="spellStart"/>
          <w:r>
            <w:t>Mekinist</w:t>
          </w:r>
          <w:proofErr w:type="spellEnd"/>
        </w:p>
      </w:tc>
      <w:tc>
        <w:tcPr>
          <w:tcW w:w="1206" w:type="dxa"/>
          <w:tcMar>
            <w:top w:w="142" w:type="dxa"/>
            <w:bottom w:w="0" w:type="dxa"/>
          </w:tcMar>
        </w:tcPr>
        <w:p w:rsidR="001A0397" w:rsidRPr="00487162" w:rsidRDefault="001A0397" w:rsidP="00E45619">
          <w:pPr>
            <w:pStyle w:val="Footer"/>
            <w:jc w:val="right"/>
          </w:pPr>
          <w:r w:rsidRPr="00487162">
            <w:t xml:space="preserve">Page </w:t>
          </w:r>
          <w:r>
            <w:fldChar w:fldCharType="begin"/>
          </w:r>
          <w:r>
            <w:instrText>PAGE</w:instrText>
          </w:r>
          <w:r>
            <w:fldChar w:fldCharType="separate"/>
          </w:r>
          <w:r w:rsidR="00EA1BFF">
            <w:rPr>
              <w:noProof/>
            </w:rPr>
            <w:t>105</w:t>
          </w:r>
          <w:r>
            <w:rPr>
              <w:noProof/>
            </w:rPr>
            <w:fldChar w:fldCharType="end"/>
          </w:r>
          <w:r w:rsidRPr="00487162">
            <w:t xml:space="preserve"> of </w:t>
          </w:r>
          <w:r w:rsidR="00EA1BFF">
            <w:fldChar w:fldCharType="begin"/>
          </w:r>
          <w:r w:rsidR="00EA1BFF">
            <w:instrText xml:space="preserve"> NUMPAGES  \* Arabic </w:instrText>
          </w:r>
          <w:r w:rsidR="00EA1BFF">
            <w:fldChar w:fldCharType="separate"/>
          </w:r>
          <w:r w:rsidR="00EA1BFF">
            <w:rPr>
              <w:noProof/>
            </w:rPr>
            <w:t>106</w:t>
          </w:r>
          <w:r w:rsidR="00EA1BFF">
            <w:rPr>
              <w:noProof/>
            </w:rPr>
            <w:fldChar w:fldCharType="end"/>
          </w:r>
        </w:p>
      </w:tc>
    </w:tr>
  </w:tbl>
  <w:p w:rsidR="001A0397" w:rsidRDefault="001A0397" w:rsidP="00E261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52821" w:rsidRDefault="00552821" w:rsidP="00C40A36">
      <w:pPr>
        <w:spacing w:after="0"/>
      </w:pPr>
      <w:r>
        <w:separator/>
      </w:r>
    </w:p>
  </w:footnote>
  <w:footnote w:type="continuationSeparator" w:id="0">
    <w:p w:rsidR="00552821" w:rsidRDefault="00552821" w:rsidP="00C40A36">
      <w:pPr>
        <w:spacing w:after="0"/>
      </w:pPr>
      <w:r>
        <w:continuationSeparator/>
      </w:r>
    </w:p>
  </w:footnote>
  <w:footnote w:id="1">
    <w:p w:rsidR="00552821" w:rsidRDefault="00552821">
      <w:pPr>
        <w:pStyle w:val="FootnoteText"/>
      </w:pPr>
      <w:r>
        <w:rPr>
          <w:rStyle w:val="FootnoteReference"/>
        </w:rPr>
        <w:footnoteRef/>
      </w:r>
      <w:r>
        <w:t xml:space="preserve"> </w:t>
      </w:r>
      <w:r w:rsidRPr="00BD4074">
        <w:rPr>
          <w:szCs w:val="18"/>
        </w:rPr>
        <w:t>In cardiology the QT interval is a measure of the time between the start of the Q wave and the end of the T wave in the heart’s electrical cycle.</w:t>
      </w:r>
    </w:p>
  </w:footnote>
  <w:footnote w:id="2">
    <w:p w:rsidR="00552821" w:rsidRPr="006A6E48" w:rsidRDefault="00552821">
      <w:pPr>
        <w:pStyle w:val="FootnoteText"/>
      </w:pPr>
      <w:r>
        <w:rPr>
          <w:rStyle w:val="FootnoteReference"/>
        </w:rPr>
        <w:footnoteRef/>
      </w:r>
      <w:r w:rsidR="006A6E48">
        <w:rPr>
          <w:szCs w:val="18"/>
        </w:rPr>
        <w:t xml:space="preserve"> </w:t>
      </w:r>
      <w:r w:rsidRPr="006A6E48">
        <w:t xml:space="preserve">The Eastern Cooperative Oncology Group (ECOG) score (published by </w:t>
      </w:r>
      <w:proofErr w:type="spellStart"/>
      <w:r w:rsidRPr="006A6E48">
        <w:t>Oken</w:t>
      </w:r>
      <w:proofErr w:type="spellEnd"/>
      <w:r w:rsidRPr="006A6E48">
        <w:t xml:space="preserve"> et al. in 1982), runs from 0 to 5, with 0 denoting perfect health and 5 death.</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pPr>
      <w:rPr>
        <w:noProof/>
        <w:lang w:eastAsia="en-AU"/>
      </w:rPr>
    </w:pPr>
    <w:r w:rsidRPr="002D545C">
      <w:rPr>
        <w:noProof/>
        <w:lang w:eastAsia="en-AU"/>
      </w:rPr>
      <w:drawing>
        <wp:anchor distT="0" distB="0" distL="114300" distR="114300" simplePos="0" relativeHeight="251659264" behindDoc="1" locked="0" layoutInCell="1" allowOverlap="1">
          <wp:simplePos x="0" y="0"/>
          <wp:positionH relativeFrom="column">
            <wp:posOffset>-1089660</wp:posOffset>
          </wp:positionH>
          <wp:positionV relativeFrom="paragraph">
            <wp:posOffset>-585470</wp:posOffset>
          </wp:positionV>
          <wp:extent cx="7572375" cy="10706100"/>
          <wp:effectExtent l="19050" t="0" r="0" b="0"/>
          <wp:wrapNone/>
          <wp:docPr id="5"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552821" w:rsidRDefault="00552821" w:rsidP="00593AD1">
    <w:pPr>
      <w:pStyle w:val="HeaderNoLine"/>
    </w:pPr>
    <w:r>
      <w:rPr>
        <w:noProof/>
        <w:lang w:eastAsia="en-AU"/>
      </w:rPr>
      <w:drawing>
        <wp:inline distT="0" distB="0" distL="0" distR="0">
          <wp:extent cx="5400675" cy="7639050"/>
          <wp:effectExtent l="0" t="0" r="9525" b="0"/>
          <wp:docPr id="69"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52821" w:rsidRDefault="00552821" w:rsidP="006E08B3">
    <w:r>
      <w:t>Therapeutic Goods Administration</w:t>
    </w:r>
  </w:p>
  <w:p w:rsidR="00552821" w:rsidRDefault="00552821"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04C43E6"/>
    <w:lvl w:ilvl="0">
      <w:start w:val="1"/>
      <w:numFmt w:val="decimal"/>
      <w:lvlText w:val="%1."/>
      <w:lvlJc w:val="left"/>
      <w:pPr>
        <w:tabs>
          <w:tab w:val="num" w:pos="1492"/>
        </w:tabs>
        <w:ind w:left="1492" w:hanging="360"/>
      </w:pPr>
    </w:lvl>
  </w:abstractNum>
  <w:abstractNum w:abstractNumId="1">
    <w:nsid w:val="FFFFFF7D"/>
    <w:multiLevelType w:val="singleLevel"/>
    <w:tmpl w:val="4EFA472C"/>
    <w:lvl w:ilvl="0">
      <w:start w:val="1"/>
      <w:numFmt w:val="decimal"/>
      <w:lvlText w:val="%1."/>
      <w:lvlJc w:val="left"/>
      <w:pPr>
        <w:tabs>
          <w:tab w:val="num" w:pos="1209"/>
        </w:tabs>
        <w:ind w:left="1209" w:hanging="360"/>
      </w:pPr>
    </w:lvl>
  </w:abstractNum>
  <w:abstractNum w:abstractNumId="2">
    <w:nsid w:val="FFFFFF7E"/>
    <w:multiLevelType w:val="singleLevel"/>
    <w:tmpl w:val="959E52E4"/>
    <w:lvl w:ilvl="0">
      <w:start w:val="1"/>
      <w:numFmt w:val="decimal"/>
      <w:lvlText w:val="%1."/>
      <w:lvlJc w:val="left"/>
      <w:pPr>
        <w:tabs>
          <w:tab w:val="num" w:pos="926"/>
        </w:tabs>
        <w:ind w:left="926" w:hanging="360"/>
      </w:pPr>
    </w:lvl>
  </w:abstractNum>
  <w:abstractNum w:abstractNumId="3">
    <w:nsid w:val="FFFFFF7F"/>
    <w:multiLevelType w:val="singleLevel"/>
    <w:tmpl w:val="6FF47824"/>
    <w:lvl w:ilvl="0">
      <w:start w:val="1"/>
      <w:numFmt w:val="decimal"/>
      <w:lvlText w:val="%1."/>
      <w:lvlJc w:val="left"/>
      <w:pPr>
        <w:tabs>
          <w:tab w:val="num" w:pos="643"/>
        </w:tabs>
        <w:ind w:left="643" w:hanging="360"/>
      </w:pPr>
    </w:lvl>
  </w:abstractNum>
  <w:abstractNum w:abstractNumId="4">
    <w:nsid w:val="FFFFFF80"/>
    <w:multiLevelType w:val="singleLevel"/>
    <w:tmpl w:val="C94ADAC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03FAD81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8">
    <w:nsid w:val="FFFFFF88"/>
    <w:multiLevelType w:val="singleLevel"/>
    <w:tmpl w:val="A0E64578"/>
    <w:lvl w:ilvl="0">
      <w:start w:val="1"/>
      <w:numFmt w:val="decimal"/>
      <w:lvlText w:val="%1."/>
      <w:lvlJc w:val="left"/>
      <w:pPr>
        <w:tabs>
          <w:tab w:val="num" w:pos="360"/>
        </w:tabs>
        <w:ind w:left="360" w:hanging="360"/>
      </w:pPr>
    </w:lvl>
  </w:abstractNum>
  <w:abstractNum w:abstractNumId="9">
    <w:nsid w:val="FFFFFF89"/>
    <w:multiLevelType w:val="singleLevel"/>
    <w:tmpl w:val="F4085A32"/>
    <w:lvl w:ilvl="0">
      <w:start w:val="1"/>
      <w:numFmt w:val="bullet"/>
      <w:lvlText w:val=""/>
      <w:lvlJc w:val="left"/>
      <w:pPr>
        <w:tabs>
          <w:tab w:val="num" w:pos="360"/>
        </w:tabs>
        <w:ind w:left="360" w:hanging="360"/>
      </w:pPr>
      <w:rPr>
        <w:rFonts w:ascii="Symbol" w:hAnsi="Symbol" w:hint="default"/>
      </w:rPr>
    </w:lvl>
  </w:abstractNum>
  <w:abstractNum w:abstractNumId="10">
    <w:nsid w:val="FFFFFFFE"/>
    <w:multiLevelType w:val="singleLevel"/>
    <w:tmpl w:val="B8320B0A"/>
    <w:lvl w:ilvl="0">
      <w:numFmt w:val="bullet"/>
      <w:lvlText w:val="*"/>
      <w:lvlJc w:val="left"/>
    </w:lvl>
  </w:abstractNum>
  <w:abstractNum w:abstractNumId="11">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2">
    <w:nsid w:val="14D436F7"/>
    <w:multiLevelType w:val="hybridMultilevel"/>
    <w:tmpl w:val="67A0DE6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4">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6">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7">
    <w:nsid w:val="640D086E"/>
    <w:multiLevelType w:val="multilevel"/>
    <w:tmpl w:val="46AEF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9">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20">
    <w:nsid w:val="783A1543"/>
    <w:multiLevelType w:val="hybridMultilevel"/>
    <w:tmpl w:val="9A0EA398"/>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9"/>
  </w:num>
  <w:num w:numId="2">
    <w:abstractNumId w:val="7"/>
  </w:num>
  <w:num w:numId="3">
    <w:abstractNumId w:val="13"/>
  </w:num>
  <w:num w:numId="4">
    <w:abstractNumId w:val="13"/>
  </w:num>
  <w:num w:numId="5">
    <w:abstractNumId w:val="6"/>
  </w:num>
  <w:num w:numId="6">
    <w:abstractNumId w:val="13"/>
  </w:num>
  <w:num w:numId="7">
    <w:abstractNumId w:val="13"/>
  </w:num>
  <w:num w:numId="8">
    <w:abstractNumId w:val="11"/>
  </w:num>
  <w:num w:numId="9">
    <w:abstractNumId w:val="11"/>
  </w:num>
  <w:num w:numId="10">
    <w:abstractNumId w:val="11"/>
  </w:num>
  <w:num w:numId="11">
    <w:abstractNumId w:val="11"/>
  </w:num>
  <w:num w:numId="12">
    <w:abstractNumId w:val="10"/>
    <w:lvlOverride w:ilvl="0">
      <w:lvl w:ilvl="0">
        <w:numFmt w:val="bullet"/>
        <w:lvlText w:val="•"/>
        <w:legacy w:legacy="1" w:legacySpace="0" w:legacyIndent="0"/>
        <w:lvlJc w:val="left"/>
        <w:rPr>
          <w:rFonts w:ascii="Helv" w:hAnsi="Helv" w:hint="default"/>
        </w:rPr>
      </w:lvl>
    </w:lvlOverride>
  </w:num>
  <w:num w:numId="13">
    <w:abstractNumId w:val="13"/>
  </w:num>
  <w:num w:numId="14">
    <w:abstractNumId w:val="13"/>
  </w:num>
  <w:num w:numId="15">
    <w:abstractNumId w:val="13"/>
  </w:num>
  <w:num w:numId="16">
    <w:abstractNumId w:val="11"/>
  </w:num>
  <w:num w:numId="17">
    <w:abstractNumId w:val="11"/>
  </w:num>
  <w:num w:numId="18">
    <w:abstractNumId w:val="11"/>
  </w:num>
  <w:num w:numId="19">
    <w:abstractNumId w:val="13"/>
  </w:num>
  <w:num w:numId="20">
    <w:abstractNumId w:val="13"/>
  </w:num>
  <w:num w:numId="21">
    <w:abstractNumId w:val="13"/>
  </w:num>
  <w:num w:numId="22">
    <w:abstractNumId w:val="11"/>
  </w:num>
  <w:num w:numId="23">
    <w:abstractNumId w:val="11"/>
  </w:num>
  <w:num w:numId="24">
    <w:abstractNumId w:val="11"/>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14"/>
  </w:num>
  <w:num w:numId="26">
    <w:abstractNumId w:val="15"/>
  </w:num>
  <w:num w:numId="27">
    <w:abstractNumId w:val="16"/>
  </w:num>
  <w:num w:numId="28">
    <w:abstractNumId w:val="18"/>
  </w:num>
  <w:num w:numId="29">
    <w:abstractNumId w:val="19"/>
  </w:num>
  <w:num w:numId="30">
    <w:abstractNumId w:val="19"/>
  </w:num>
  <w:num w:numId="31">
    <w:abstractNumId w:val="19"/>
  </w:num>
  <w:num w:numId="32">
    <w:abstractNumId w:val="1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3">
    <w:abstractNumId w:val="17"/>
  </w:num>
  <w:num w:numId="3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36">
    <w:abstractNumId w:val="5"/>
  </w:num>
  <w:num w:numId="37">
    <w:abstractNumId w:val="4"/>
  </w:num>
  <w:num w:numId="38">
    <w:abstractNumId w:val="8"/>
  </w:num>
  <w:num w:numId="39">
    <w:abstractNumId w:val="3"/>
  </w:num>
  <w:num w:numId="40">
    <w:abstractNumId w:val="2"/>
  </w:num>
  <w:num w:numId="41">
    <w:abstractNumId w:val="1"/>
  </w:num>
  <w:num w:numId="42">
    <w:abstractNumId w:val="0"/>
  </w:num>
  <w:num w:numId="43">
    <w:abstractNumId w:val="12"/>
  </w:num>
  <w:num w:numId="4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200"/>
  <w:displayBackgroundShape/>
  <w:hideSpellingErrors/>
  <w:hideGrammaticalErrors/>
  <w:proofState w:spelling="clean" w:grammar="clean"/>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07521">
      <o:colormenu v:ext="edit" fillcolor="none [320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53D2"/>
    <w:rsid w:val="0000137E"/>
    <w:rsid w:val="00002031"/>
    <w:rsid w:val="00004734"/>
    <w:rsid w:val="00006B22"/>
    <w:rsid w:val="00011A14"/>
    <w:rsid w:val="000126AB"/>
    <w:rsid w:val="0001276A"/>
    <w:rsid w:val="000246AE"/>
    <w:rsid w:val="00025C67"/>
    <w:rsid w:val="00025F7F"/>
    <w:rsid w:val="00033B72"/>
    <w:rsid w:val="00034A02"/>
    <w:rsid w:val="00040ACB"/>
    <w:rsid w:val="000477E0"/>
    <w:rsid w:val="0005387F"/>
    <w:rsid w:val="0005559E"/>
    <w:rsid w:val="000601BC"/>
    <w:rsid w:val="00062F5D"/>
    <w:rsid w:val="000668D9"/>
    <w:rsid w:val="00070BB8"/>
    <w:rsid w:val="00077775"/>
    <w:rsid w:val="00081E78"/>
    <w:rsid w:val="00090471"/>
    <w:rsid w:val="00091D65"/>
    <w:rsid w:val="000A383D"/>
    <w:rsid w:val="000A3AED"/>
    <w:rsid w:val="000A63AF"/>
    <w:rsid w:val="000B3532"/>
    <w:rsid w:val="000B3A75"/>
    <w:rsid w:val="000C4CD4"/>
    <w:rsid w:val="000C4F81"/>
    <w:rsid w:val="000C690F"/>
    <w:rsid w:val="000D1295"/>
    <w:rsid w:val="000D391B"/>
    <w:rsid w:val="000D3D6D"/>
    <w:rsid w:val="000D4FC7"/>
    <w:rsid w:val="000F02CA"/>
    <w:rsid w:val="000F02F9"/>
    <w:rsid w:val="000F4869"/>
    <w:rsid w:val="000F5B42"/>
    <w:rsid w:val="000F6E6F"/>
    <w:rsid w:val="001020A0"/>
    <w:rsid w:val="00102AF3"/>
    <w:rsid w:val="00104613"/>
    <w:rsid w:val="00104946"/>
    <w:rsid w:val="0010601F"/>
    <w:rsid w:val="0010788A"/>
    <w:rsid w:val="00107A31"/>
    <w:rsid w:val="00110EA5"/>
    <w:rsid w:val="00112F56"/>
    <w:rsid w:val="0012241E"/>
    <w:rsid w:val="00125318"/>
    <w:rsid w:val="001305A2"/>
    <w:rsid w:val="00133238"/>
    <w:rsid w:val="001352AC"/>
    <w:rsid w:val="0014197B"/>
    <w:rsid w:val="001447CD"/>
    <w:rsid w:val="00144B6F"/>
    <w:rsid w:val="001516B1"/>
    <w:rsid w:val="00154EBB"/>
    <w:rsid w:val="00156316"/>
    <w:rsid w:val="00165389"/>
    <w:rsid w:val="0017078F"/>
    <w:rsid w:val="0017693F"/>
    <w:rsid w:val="0018110E"/>
    <w:rsid w:val="00181684"/>
    <w:rsid w:val="00181777"/>
    <w:rsid w:val="00181AD9"/>
    <w:rsid w:val="00182E34"/>
    <w:rsid w:val="001843C6"/>
    <w:rsid w:val="001850E0"/>
    <w:rsid w:val="001A0397"/>
    <w:rsid w:val="001A2158"/>
    <w:rsid w:val="001A525F"/>
    <w:rsid w:val="001B09F9"/>
    <w:rsid w:val="001B5D98"/>
    <w:rsid w:val="001B6448"/>
    <w:rsid w:val="001B7EB8"/>
    <w:rsid w:val="001C5133"/>
    <w:rsid w:val="001D203B"/>
    <w:rsid w:val="001E07CF"/>
    <w:rsid w:val="001E15A3"/>
    <w:rsid w:val="001E59F1"/>
    <w:rsid w:val="001F49EB"/>
    <w:rsid w:val="001F6CBA"/>
    <w:rsid w:val="001F773D"/>
    <w:rsid w:val="00201D4E"/>
    <w:rsid w:val="002052CC"/>
    <w:rsid w:val="00206C16"/>
    <w:rsid w:val="002076C9"/>
    <w:rsid w:val="00213DE7"/>
    <w:rsid w:val="00214480"/>
    <w:rsid w:val="00220B8A"/>
    <w:rsid w:val="00220DC5"/>
    <w:rsid w:val="002257F3"/>
    <w:rsid w:val="00233456"/>
    <w:rsid w:val="002339A5"/>
    <w:rsid w:val="00235853"/>
    <w:rsid w:val="00236C36"/>
    <w:rsid w:val="00241CC4"/>
    <w:rsid w:val="00245969"/>
    <w:rsid w:val="00251ADD"/>
    <w:rsid w:val="00257848"/>
    <w:rsid w:val="00257BC5"/>
    <w:rsid w:val="002666AC"/>
    <w:rsid w:val="002674A1"/>
    <w:rsid w:val="0027084A"/>
    <w:rsid w:val="0027113A"/>
    <w:rsid w:val="00274D2A"/>
    <w:rsid w:val="00286434"/>
    <w:rsid w:val="00286C59"/>
    <w:rsid w:val="00286FC3"/>
    <w:rsid w:val="00292113"/>
    <w:rsid w:val="00292395"/>
    <w:rsid w:val="002942D1"/>
    <w:rsid w:val="0029501A"/>
    <w:rsid w:val="002A4D6D"/>
    <w:rsid w:val="002A6BE7"/>
    <w:rsid w:val="002B1638"/>
    <w:rsid w:val="002B325C"/>
    <w:rsid w:val="002C057D"/>
    <w:rsid w:val="002C63ED"/>
    <w:rsid w:val="002C6966"/>
    <w:rsid w:val="002D545C"/>
    <w:rsid w:val="002D551F"/>
    <w:rsid w:val="002D6161"/>
    <w:rsid w:val="002E4B18"/>
    <w:rsid w:val="002E4C9A"/>
    <w:rsid w:val="002E4CF7"/>
    <w:rsid w:val="002F11F8"/>
    <w:rsid w:val="002F2A21"/>
    <w:rsid w:val="002F30A9"/>
    <w:rsid w:val="002F3F56"/>
    <w:rsid w:val="002F44B5"/>
    <w:rsid w:val="003030EA"/>
    <w:rsid w:val="00311AC0"/>
    <w:rsid w:val="0032583B"/>
    <w:rsid w:val="00326606"/>
    <w:rsid w:val="00327883"/>
    <w:rsid w:val="00335504"/>
    <w:rsid w:val="00335B9B"/>
    <w:rsid w:val="003521E8"/>
    <w:rsid w:val="00365034"/>
    <w:rsid w:val="003728F3"/>
    <w:rsid w:val="0037496E"/>
    <w:rsid w:val="0037623D"/>
    <w:rsid w:val="00385249"/>
    <w:rsid w:val="00386150"/>
    <w:rsid w:val="003874CE"/>
    <w:rsid w:val="00390900"/>
    <w:rsid w:val="00396C92"/>
    <w:rsid w:val="003A7F6C"/>
    <w:rsid w:val="003B1113"/>
    <w:rsid w:val="003B4D60"/>
    <w:rsid w:val="003B634F"/>
    <w:rsid w:val="003B7E39"/>
    <w:rsid w:val="003C3AA5"/>
    <w:rsid w:val="003C58DC"/>
    <w:rsid w:val="003D0A3B"/>
    <w:rsid w:val="003D1E62"/>
    <w:rsid w:val="003D2626"/>
    <w:rsid w:val="003D3041"/>
    <w:rsid w:val="003E2486"/>
    <w:rsid w:val="003E3208"/>
    <w:rsid w:val="003E5B66"/>
    <w:rsid w:val="003F0B04"/>
    <w:rsid w:val="0040134E"/>
    <w:rsid w:val="004033A4"/>
    <w:rsid w:val="00411079"/>
    <w:rsid w:val="0041565C"/>
    <w:rsid w:val="00415D59"/>
    <w:rsid w:val="00420D0E"/>
    <w:rsid w:val="00422BFB"/>
    <w:rsid w:val="00427F6B"/>
    <w:rsid w:val="0043797D"/>
    <w:rsid w:val="004407E8"/>
    <w:rsid w:val="00440817"/>
    <w:rsid w:val="00440A2D"/>
    <w:rsid w:val="00446C22"/>
    <w:rsid w:val="004564A7"/>
    <w:rsid w:val="004567CA"/>
    <w:rsid w:val="004600BC"/>
    <w:rsid w:val="004617BF"/>
    <w:rsid w:val="00463658"/>
    <w:rsid w:val="004722CC"/>
    <w:rsid w:val="004735F9"/>
    <w:rsid w:val="00477F13"/>
    <w:rsid w:val="004837C4"/>
    <w:rsid w:val="004936E4"/>
    <w:rsid w:val="00494E60"/>
    <w:rsid w:val="00497487"/>
    <w:rsid w:val="00497F45"/>
    <w:rsid w:val="004A15B0"/>
    <w:rsid w:val="004A7E13"/>
    <w:rsid w:val="004B073D"/>
    <w:rsid w:val="004B34D8"/>
    <w:rsid w:val="004B7B76"/>
    <w:rsid w:val="004C1024"/>
    <w:rsid w:val="004C2DCA"/>
    <w:rsid w:val="004C58ED"/>
    <w:rsid w:val="004D1981"/>
    <w:rsid w:val="004F0F38"/>
    <w:rsid w:val="004F4AF5"/>
    <w:rsid w:val="00501921"/>
    <w:rsid w:val="005050F0"/>
    <w:rsid w:val="00510429"/>
    <w:rsid w:val="0051217A"/>
    <w:rsid w:val="00530354"/>
    <w:rsid w:val="00533FB5"/>
    <w:rsid w:val="005348DE"/>
    <w:rsid w:val="0053625B"/>
    <w:rsid w:val="00537D64"/>
    <w:rsid w:val="005434C6"/>
    <w:rsid w:val="00543B39"/>
    <w:rsid w:val="0054469C"/>
    <w:rsid w:val="00545DBC"/>
    <w:rsid w:val="00550096"/>
    <w:rsid w:val="00552821"/>
    <w:rsid w:val="005579F5"/>
    <w:rsid w:val="00557FF9"/>
    <w:rsid w:val="00562CFA"/>
    <w:rsid w:val="00563AFB"/>
    <w:rsid w:val="00565D73"/>
    <w:rsid w:val="00573896"/>
    <w:rsid w:val="005754DE"/>
    <w:rsid w:val="00576378"/>
    <w:rsid w:val="00577945"/>
    <w:rsid w:val="00577E38"/>
    <w:rsid w:val="005850E5"/>
    <w:rsid w:val="00585322"/>
    <w:rsid w:val="005857C6"/>
    <w:rsid w:val="00586F98"/>
    <w:rsid w:val="00592F6E"/>
    <w:rsid w:val="0059378F"/>
    <w:rsid w:val="00593AD1"/>
    <w:rsid w:val="0059636B"/>
    <w:rsid w:val="0059671E"/>
    <w:rsid w:val="005A35F0"/>
    <w:rsid w:val="005A68B6"/>
    <w:rsid w:val="005A7F20"/>
    <w:rsid w:val="005B32D1"/>
    <w:rsid w:val="005B52DF"/>
    <w:rsid w:val="005C5570"/>
    <w:rsid w:val="005C6D3A"/>
    <w:rsid w:val="005C79A4"/>
    <w:rsid w:val="005D5442"/>
    <w:rsid w:val="00603F32"/>
    <w:rsid w:val="00604382"/>
    <w:rsid w:val="00605E6A"/>
    <w:rsid w:val="006133F7"/>
    <w:rsid w:val="00614C92"/>
    <w:rsid w:val="00620406"/>
    <w:rsid w:val="00632398"/>
    <w:rsid w:val="00636AA8"/>
    <w:rsid w:val="00640FC3"/>
    <w:rsid w:val="00642020"/>
    <w:rsid w:val="006421E7"/>
    <w:rsid w:val="00646206"/>
    <w:rsid w:val="0065337B"/>
    <w:rsid w:val="0065419D"/>
    <w:rsid w:val="006604D8"/>
    <w:rsid w:val="00664A5B"/>
    <w:rsid w:val="00665553"/>
    <w:rsid w:val="006734C1"/>
    <w:rsid w:val="006763D2"/>
    <w:rsid w:val="00680C08"/>
    <w:rsid w:val="006931B1"/>
    <w:rsid w:val="006A15C0"/>
    <w:rsid w:val="006A6E48"/>
    <w:rsid w:val="006A76C9"/>
    <w:rsid w:val="006B0F6A"/>
    <w:rsid w:val="006B6866"/>
    <w:rsid w:val="006C130C"/>
    <w:rsid w:val="006C3E2A"/>
    <w:rsid w:val="006C454E"/>
    <w:rsid w:val="006C642F"/>
    <w:rsid w:val="006D03E5"/>
    <w:rsid w:val="006D57A6"/>
    <w:rsid w:val="006D5D3E"/>
    <w:rsid w:val="006E08B3"/>
    <w:rsid w:val="006E23C2"/>
    <w:rsid w:val="006E6B9F"/>
    <w:rsid w:val="006F17AC"/>
    <w:rsid w:val="006F1D37"/>
    <w:rsid w:val="006F2796"/>
    <w:rsid w:val="006F572E"/>
    <w:rsid w:val="007026C0"/>
    <w:rsid w:val="007046D6"/>
    <w:rsid w:val="00705396"/>
    <w:rsid w:val="00705DB0"/>
    <w:rsid w:val="00706A95"/>
    <w:rsid w:val="007110BB"/>
    <w:rsid w:val="00722B57"/>
    <w:rsid w:val="00725073"/>
    <w:rsid w:val="0073716B"/>
    <w:rsid w:val="0074253D"/>
    <w:rsid w:val="0074429B"/>
    <w:rsid w:val="007513B4"/>
    <w:rsid w:val="00754C00"/>
    <w:rsid w:val="007615BC"/>
    <w:rsid w:val="00762F05"/>
    <w:rsid w:val="007652FF"/>
    <w:rsid w:val="00770EF1"/>
    <w:rsid w:val="0077203B"/>
    <w:rsid w:val="00773EF7"/>
    <w:rsid w:val="00774E1D"/>
    <w:rsid w:val="0077675A"/>
    <w:rsid w:val="00780355"/>
    <w:rsid w:val="00780A81"/>
    <w:rsid w:val="0078436F"/>
    <w:rsid w:val="00785721"/>
    <w:rsid w:val="00793A59"/>
    <w:rsid w:val="00794A85"/>
    <w:rsid w:val="007953E6"/>
    <w:rsid w:val="007A641B"/>
    <w:rsid w:val="007B5B68"/>
    <w:rsid w:val="007B6E9F"/>
    <w:rsid w:val="007C1216"/>
    <w:rsid w:val="007C1AF7"/>
    <w:rsid w:val="007E0691"/>
    <w:rsid w:val="007E6E27"/>
    <w:rsid w:val="007F580C"/>
    <w:rsid w:val="00805D27"/>
    <w:rsid w:val="0081361F"/>
    <w:rsid w:val="00821776"/>
    <w:rsid w:val="00827D05"/>
    <w:rsid w:val="008321F5"/>
    <w:rsid w:val="00832369"/>
    <w:rsid w:val="00834660"/>
    <w:rsid w:val="00836BC2"/>
    <w:rsid w:val="008414A0"/>
    <w:rsid w:val="0084388D"/>
    <w:rsid w:val="0085641B"/>
    <w:rsid w:val="00857136"/>
    <w:rsid w:val="00886D15"/>
    <w:rsid w:val="00887DD8"/>
    <w:rsid w:val="00896018"/>
    <w:rsid w:val="008960DD"/>
    <w:rsid w:val="0089635C"/>
    <w:rsid w:val="008A2B9D"/>
    <w:rsid w:val="008A5E0B"/>
    <w:rsid w:val="008A6D59"/>
    <w:rsid w:val="008A6F22"/>
    <w:rsid w:val="008B4B03"/>
    <w:rsid w:val="008B50C4"/>
    <w:rsid w:val="008B596F"/>
    <w:rsid w:val="008B5A3E"/>
    <w:rsid w:val="008C159F"/>
    <w:rsid w:val="008C1623"/>
    <w:rsid w:val="008C1850"/>
    <w:rsid w:val="008C3943"/>
    <w:rsid w:val="008C51A9"/>
    <w:rsid w:val="008D0E06"/>
    <w:rsid w:val="008D770F"/>
    <w:rsid w:val="008E1B6B"/>
    <w:rsid w:val="008E53D2"/>
    <w:rsid w:val="008E7846"/>
    <w:rsid w:val="008F11F8"/>
    <w:rsid w:val="008F1CCC"/>
    <w:rsid w:val="008F2967"/>
    <w:rsid w:val="008F6943"/>
    <w:rsid w:val="00900A57"/>
    <w:rsid w:val="0090227C"/>
    <w:rsid w:val="00902A21"/>
    <w:rsid w:val="00912D24"/>
    <w:rsid w:val="00920330"/>
    <w:rsid w:val="009219D7"/>
    <w:rsid w:val="00922D53"/>
    <w:rsid w:val="00923B70"/>
    <w:rsid w:val="00924482"/>
    <w:rsid w:val="00930237"/>
    <w:rsid w:val="00935902"/>
    <w:rsid w:val="009410E2"/>
    <w:rsid w:val="009423BE"/>
    <w:rsid w:val="00943170"/>
    <w:rsid w:val="00946EA5"/>
    <w:rsid w:val="009502AF"/>
    <w:rsid w:val="0095160F"/>
    <w:rsid w:val="009605E7"/>
    <w:rsid w:val="00963C08"/>
    <w:rsid w:val="009766A9"/>
    <w:rsid w:val="00981FBA"/>
    <w:rsid w:val="0098585A"/>
    <w:rsid w:val="0098669D"/>
    <w:rsid w:val="00990985"/>
    <w:rsid w:val="00995909"/>
    <w:rsid w:val="009A283E"/>
    <w:rsid w:val="009A41C2"/>
    <w:rsid w:val="009A4CED"/>
    <w:rsid w:val="009A690D"/>
    <w:rsid w:val="009B1D12"/>
    <w:rsid w:val="009B2733"/>
    <w:rsid w:val="009B416B"/>
    <w:rsid w:val="009C4BD5"/>
    <w:rsid w:val="009C517F"/>
    <w:rsid w:val="009D28E3"/>
    <w:rsid w:val="009D7B77"/>
    <w:rsid w:val="009E0BB0"/>
    <w:rsid w:val="009E3FBB"/>
    <w:rsid w:val="009F2CD4"/>
    <w:rsid w:val="00A07881"/>
    <w:rsid w:val="00A102E4"/>
    <w:rsid w:val="00A12C42"/>
    <w:rsid w:val="00A14DF7"/>
    <w:rsid w:val="00A2151E"/>
    <w:rsid w:val="00A235D9"/>
    <w:rsid w:val="00A23F51"/>
    <w:rsid w:val="00A3246D"/>
    <w:rsid w:val="00A36FA7"/>
    <w:rsid w:val="00A415A3"/>
    <w:rsid w:val="00A451D3"/>
    <w:rsid w:val="00A475B7"/>
    <w:rsid w:val="00A47AF7"/>
    <w:rsid w:val="00A47C3E"/>
    <w:rsid w:val="00A50226"/>
    <w:rsid w:val="00A60854"/>
    <w:rsid w:val="00A60BAD"/>
    <w:rsid w:val="00A62C53"/>
    <w:rsid w:val="00A74C18"/>
    <w:rsid w:val="00A827A6"/>
    <w:rsid w:val="00A83D89"/>
    <w:rsid w:val="00A92DAE"/>
    <w:rsid w:val="00A941E3"/>
    <w:rsid w:val="00A964D1"/>
    <w:rsid w:val="00AA0ED0"/>
    <w:rsid w:val="00AA3499"/>
    <w:rsid w:val="00AA38A3"/>
    <w:rsid w:val="00AB407E"/>
    <w:rsid w:val="00AB5CFF"/>
    <w:rsid w:val="00AB65E7"/>
    <w:rsid w:val="00AC00C5"/>
    <w:rsid w:val="00AC09E4"/>
    <w:rsid w:val="00AC2B40"/>
    <w:rsid w:val="00AC2BB2"/>
    <w:rsid w:val="00AC2C3C"/>
    <w:rsid w:val="00AC512D"/>
    <w:rsid w:val="00AD17F6"/>
    <w:rsid w:val="00AD602F"/>
    <w:rsid w:val="00AD6FBD"/>
    <w:rsid w:val="00AE01C2"/>
    <w:rsid w:val="00AE414C"/>
    <w:rsid w:val="00AE65EB"/>
    <w:rsid w:val="00AE67A7"/>
    <w:rsid w:val="00AF1D94"/>
    <w:rsid w:val="00AF60C5"/>
    <w:rsid w:val="00B009C6"/>
    <w:rsid w:val="00B01548"/>
    <w:rsid w:val="00B02208"/>
    <w:rsid w:val="00B1425E"/>
    <w:rsid w:val="00B21D29"/>
    <w:rsid w:val="00B25034"/>
    <w:rsid w:val="00B32ED7"/>
    <w:rsid w:val="00B33588"/>
    <w:rsid w:val="00B33863"/>
    <w:rsid w:val="00B3567E"/>
    <w:rsid w:val="00B37D17"/>
    <w:rsid w:val="00B4175E"/>
    <w:rsid w:val="00B452CE"/>
    <w:rsid w:val="00B54C25"/>
    <w:rsid w:val="00B6150E"/>
    <w:rsid w:val="00B61BB5"/>
    <w:rsid w:val="00B76B91"/>
    <w:rsid w:val="00B77EB1"/>
    <w:rsid w:val="00B8017A"/>
    <w:rsid w:val="00B811C6"/>
    <w:rsid w:val="00B85A87"/>
    <w:rsid w:val="00B87D72"/>
    <w:rsid w:val="00B922C0"/>
    <w:rsid w:val="00B92E08"/>
    <w:rsid w:val="00B96EBE"/>
    <w:rsid w:val="00B973B4"/>
    <w:rsid w:val="00BA26CF"/>
    <w:rsid w:val="00BA33AC"/>
    <w:rsid w:val="00BC52DA"/>
    <w:rsid w:val="00BC622A"/>
    <w:rsid w:val="00BD4074"/>
    <w:rsid w:val="00BD45E3"/>
    <w:rsid w:val="00BD5B47"/>
    <w:rsid w:val="00BE0A78"/>
    <w:rsid w:val="00BE6252"/>
    <w:rsid w:val="00BE79F0"/>
    <w:rsid w:val="00BF046D"/>
    <w:rsid w:val="00BF1190"/>
    <w:rsid w:val="00BF51BB"/>
    <w:rsid w:val="00BF5D04"/>
    <w:rsid w:val="00C06148"/>
    <w:rsid w:val="00C10BBA"/>
    <w:rsid w:val="00C1164D"/>
    <w:rsid w:val="00C16291"/>
    <w:rsid w:val="00C16861"/>
    <w:rsid w:val="00C22678"/>
    <w:rsid w:val="00C26DD5"/>
    <w:rsid w:val="00C404A6"/>
    <w:rsid w:val="00C40A36"/>
    <w:rsid w:val="00C44419"/>
    <w:rsid w:val="00C45572"/>
    <w:rsid w:val="00C45D11"/>
    <w:rsid w:val="00C45E7B"/>
    <w:rsid w:val="00C45EF8"/>
    <w:rsid w:val="00C4676B"/>
    <w:rsid w:val="00C471B1"/>
    <w:rsid w:val="00C618F7"/>
    <w:rsid w:val="00C6316B"/>
    <w:rsid w:val="00C634A9"/>
    <w:rsid w:val="00C64586"/>
    <w:rsid w:val="00C64797"/>
    <w:rsid w:val="00C70D53"/>
    <w:rsid w:val="00C73D0B"/>
    <w:rsid w:val="00C772FF"/>
    <w:rsid w:val="00C801AF"/>
    <w:rsid w:val="00C80256"/>
    <w:rsid w:val="00C811C0"/>
    <w:rsid w:val="00C83BAD"/>
    <w:rsid w:val="00C84025"/>
    <w:rsid w:val="00C872B9"/>
    <w:rsid w:val="00CA092F"/>
    <w:rsid w:val="00CB6BC0"/>
    <w:rsid w:val="00CC1B7C"/>
    <w:rsid w:val="00CC6AE6"/>
    <w:rsid w:val="00CC727F"/>
    <w:rsid w:val="00CE327D"/>
    <w:rsid w:val="00CF15C3"/>
    <w:rsid w:val="00CF2B6F"/>
    <w:rsid w:val="00CF5474"/>
    <w:rsid w:val="00CF58B6"/>
    <w:rsid w:val="00D017ED"/>
    <w:rsid w:val="00D040D3"/>
    <w:rsid w:val="00D04C65"/>
    <w:rsid w:val="00D109F3"/>
    <w:rsid w:val="00D12B73"/>
    <w:rsid w:val="00D13AA0"/>
    <w:rsid w:val="00D21871"/>
    <w:rsid w:val="00D224FE"/>
    <w:rsid w:val="00D35170"/>
    <w:rsid w:val="00D3546F"/>
    <w:rsid w:val="00D43432"/>
    <w:rsid w:val="00D464D6"/>
    <w:rsid w:val="00D53A31"/>
    <w:rsid w:val="00D6493E"/>
    <w:rsid w:val="00D66ADE"/>
    <w:rsid w:val="00D72196"/>
    <w:rsid w:val="00D7301E"/>
    <w:rsid w:val="00D76189"/>
    <w:rsid w:val="00D83AE1"/>
    <w:rsid w:val="00D855D4"/>
    <w:rsid w:val="00D87559"/>
    <w:rsid w:val="00D93466"/>
    <w:rsid w:val="00DA1124"/>
    <w:rsid w:val="00DA3283"/>
    <w:rsid w:val="00DA5780"/>
    <w:rsid w:val="00DA7159"/>
    <w:rsid w:val="00DB5FB1"/>
    <w:rsid w:val="00DB75B7"/>
    <w:rsid w:val="00DC620F"/>
    <w:rsid w:val="00DC6E02"/>
    <w:rsid w:val="00DD6EE7"/>
    <w:rsid w:val="00DE02AE"/>
    <w:rsid w:val="00DE635A"/>
    <w:rsid w:val="00DF1D7F"/>
    <w:rsid w:val="00DF4BE4"/>
    <w:rsid w:val="00E02B30"/>
    <w:rsid w:val="00E02FB4"/>
    <w:rsid w:val="00E07F15"/>
    <w:rsid w:val="00E20571"/>
    <w:rsid w:val="00E21C2D"/>
    <w:rsid w:val="00E235F7"/>
    <w:rsid w:val="00E23659"/>
    <w:rsid w:val="00E239D4"/>
    <w:rsid w:val="00E26130"/>
    <w:rsid w:val="00E2741C"/>
    <w:rsid w:val="00E40B22"/>
    <w:rsid w:val="00E41063"/>
    <w:rsid w:val="00E41C32"/>
    <w:rsid w:val="00E45619"/>
    <w:rsid w:val="00E4588F"/>
    <w:rsid w:val="00E46DA3"/>
    <w:rsid w:val="00E51BB1"/>
    <w:rsid w:val="00E624A5"/>
    <w:rsid w:val="00E66870"/>
    <w:rsid w:val="00E70811"/>
    <w:rsid w:val="00E7344E"/>
    <w:rsid w:val="00E73829"/>
    <w:rsid w:val="00E75124"/>
    <w:rsid w:val="00E82131"/>
    <w:rsid w:val="00E936E3"/>
    <w:rsid w:val="00EA1BFF"/>
    <w:rsid w:val="00EB0798"/>
    <w:rsid w:val="00EB1292"/>
    <w:rsid w:val="00EB40AD"/>
    <w:rsid w:val="00EB586E"/>
    <w:rsid w:val="00EB5FC8"/>
    <w:rsid w:val="00EC0D63"/>
    <w:rsid w:val="00EC6DA8"/>
    <w:rsid w:val="00EC77FC"/>
    <w:rsid w:val="00ED12A5"/>
    <w:rsid w:val="00ED3CAD"/>
    <w:rsid w:val="00ED4E8B"/>
    <w:rsid w:val="00ED5A41"/>
    <w:rsid w:val="00EE1DE8"/>
    <w:rsid w:val="00EF0F26"/>
    <w:rsid w:val="00EF23CD"/>
    <w:rsid w:val="00EF4F32"/>
    <w:rsid w:val="00F033EC"/>
    <w:rsid w:val="00F04F68"/>
    <w:rsid w:val="00F12670"/>
    <w:rsid w:val="00F14B27"/>
    <w:rsid w:val="00F2089E"/>
    <w:rsid w:val="00F26539"/>
    <w:rsid w:val="00F3148D"/>
    <w:rsid w:val="00F325C5"/>
    <w:rsid w:val="00F32FE0"/>
    <w:rsid w:val="00F347C7"/>
    <w:rsid w:val="00F35298"/>
    <w:rsid w:val="00F47333"/>
    <w:rsid w:val="00F47E37"/>
    <w:rsid w:val="00F53443"/>
    <w:rsid w:val="00F537A0"/>
    <w:rsid w:val="00F53C07"/>
    <w:rsid w:val="00F54B65"/>
    <w:rsid w:val="00F57DCE"/>
    <w:rsid w:val="00F61054"/>
    <w:rsid w:val="00F640B6"/>
    <w:rsid w:val="00F7121F"/>
    <w:rsid w:val="00F712FC"/>
    <w:rsid w:val="00F75EFC"/>
    <w:rsid w:val="00F80E40"/>
    <w:rsid w:val="00F822B7"/>
    <w:rsid w:val="00F82BE3"/>
    <w:rsid w:val="00F848D9"/>
    <w:rsid w:val="00F86EFD"/>
    <w:rsid w:val="00FA0408"/>
    <w:rsid w:val="00FA3B39"/>
    <w:rsid w:val="00FA5B82"/>
    <w:rsid w:val="00FA639E"/>
    <w:rsid w:val="00FC06EB"/>
    <w:rsid w:val="00FC25E4"/>
    <w:rsid w:val="00FC4EF7"/>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521">
      <o:colormenu v:ext="edit" fillcolor="none [3206]"/>
    </o:shapedefaults>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A6E48"/>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31"/>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0F02F9"/>
    <w:pPr>
      <w:keepNext/>
      <w:keepLines/>
      <w:numPr>
        <w:ilvl w:val="3"/>
        <w:numId w:val="31"/>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0F02F9"/>
    <w:pPr>
      <w:keepNext/>
      <w:numPr>
        <w:ilvl w:val="4"/>
        <w:numId w:val="31"/>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uiPriority w:val="9"/>
    <w:rsid w:val="000F02F9"/>
    <w:pPr>
      <w:keepNext/>
      <w:numPr>
        <w:ilvl w:val="5"/>
        <w:numId w:val="31"/>
      </w:numPr>
      <w:spacing w:after="60" w:line="180" w:lineRule="atLeast"/>
      <w:ind w:left="1984" w:hanging="1644"/>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0F02F9"/>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3"/>
    <w:qFormat/>
    <w:rsid w:val="004C2DCA"/>
    <w:pPr>
      <w:numPr>
        <w:numId w:val="24"/>
      </w:numPr>
    </w:pPr>
  </w:style>
  <w:style w:type="paragraph" w:customStyle="1" w:styleId="Numberbullet2">
    <w:name w:val="Number bullet 2"/>
    <w:basedOn w:val="ListBullet2"/>
    <w:uiPriority w:val="3"/>
    <w:qFormat/>
    <w:rsid w:val="004C2DCA"/>
    <w:pPr>
      <w:numPr>
        <w:numId w:val="24"/>
      </w:numPr>
    </w:pPr>
  </w:style>
  <w:style w:type="paragraph" w:customStyle="1" w:styleId="Numberbullet3">
    <w:name w:val="Number bullet 3"/>
    <w:basedOn w:val="ListBullet3"/>
    <w:uiPriority w:val="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33FB5"/>
    <w:pPr>
      <w:spacing w:before="0" w:line="240" w:lineRule="auto"/>
    </w:pPr>
    <w:rPr>
      <w:sz w:val="18"/>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6A6E48"/>
    <w:pPr>
      <w:keepNext/>
      <w:keepLines/>
    </w:pPr>
    <w:rPr>
      <w:b/>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DocumentMap">
    <w:name w:val="Document Map"/>
    <w:basedOn w:val="Normal"/>
    <w:link w:val="DocumentMapChar"/>
    <w:uiPriority w:val="99"/>
    <w:semiHidden/>
    <w:unhideWhenUsed/>
    <w:rsid w:val="00034A02"/>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4A02"/>
    <w:rPr>
      <w:rFonts w:ascii="Tahoma" w:eastAsia="Cambria" w:hAnsi="Tahoma" w:cs="Tahoma"/>
      <w:sz w:val="16"/>
      <w:szCs w:val="16"/>
    </w:rPr>
  </w:style>
  <w:style w:type="paragraph" w:styleId="FootnoteText">
    <w:name w:val="footnote text"/>
    <w:basedOn w:val="Normal"/>
    <w:link w:val="FootnoteTextChar"/>
    <w:uiPriority w:val="99"/>
    <w:semiHidden/>
    <w:unhideWhenUsed/>
    <w:rsid w:val="006A6E48"/>
    <w:pPr>
      <w:spacing w:before="0" w:after="0" w:line="240" w:lineRule="auto"/>
    </w:pPr>
    <w:rPr>
      <w:sz w:val="18"/>
      <w:szCs w:val="20"/>
    </w:rPr>
  </w:style>
  <w:style w:type="character" w:customStyle="1" w:styleId="FootnoteTextChar">
    <w:name w:val="Footnote Text Char"/>
    <w:basedOn w:val="DefaultParagraphFont"/>
    <w:link w:val="FootnoteText"/>
    <w:uiPriority w:val="99"/>
    <w:semiHidden/>
    <w:rsid w:val="006A6E48"/>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935902"/>
    <w:rPr>
      <w:vertAlign w:val="superscript"/>
    </w:rPr>
  </w:style>
  <w:style w:type="paragraph" w:styleId="NormalWeb">
    <w:name w:val="Normal (Web)"/>
    <w:basedOn w:val="Normal"/>
    <w:uiPriority w:val="99"/>
    <w:semiHidden/>
    <w:unhideWhenUsed/>
    <w:rsid w:val="00935902"/>
    <w:rPr>
      <w:rFonts w:ascii="Times New Roman" w:hAnsi="Times New Roman"/>
      <w:sz w:val="24"/>
      <w:szCs w:val="24"/>
    </w:rPr>
  </w:style>
  <w:style w:type="character" w:styleId="CommentReference">
    <w:name w:val="annotation reference"/>
    <w:basedOn w:val="DefaultParagraphFont"/>
    <w:uiPriority w:val="99"/>
    <w:semiHidden/>
    <w:unhideWhenUsed/>
    <w:rsid w:val="00F86EFD"/>
    <w:rPr>
      <w:sz w:val="16"/>
      <w:szCs w:val="16"/>
    </w:rPr>
  </w:style>
  <w:style w:type="paragraph" w:styleId="CommentText">
    <w:name w:val="annotation text"/>
    <w:basedOn w:val="Normal"/>
    <w:link w:val="CommentTextChar"/>
    <w:uiPriority w:val="99"/>
    <w:semiHidden/>
    <w:unhideWhenUsed/>
    <w:rsid w:val="00F86EFD"/>
    <w:pPr>
      <w:spacing w:line="240" w:lineRule="auto"/>
    </w:pPr>
    <w:rPr>
      <w:sz w:val="20"/>
      <w:szCs w:val="20"/>
    </w:rPr>
  </w:style>
  <w:style w:type="character" w:customStyle="1" w:styleId="CommentTextChar">
    <w:name w:val="Comment Text Char"/>
    <w:basedOn w:val="DefaultParagraphFont"/>
    <w:link w:val="CommentText"/>
    <w:uiPriority w:val="99"/>
    <w:semiHidden/>
    <w:rsid w:val="00F86EF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F86EFD"/>
    <w:rPr>
      <w:b/>
      <w:bCs/>
    </w:rPr>
  </w:style>
  <w:style w:type="character" w:customStyle="1" w:styleId="CommentSubjectChar">
    <w:name w:val="Comment Subject Char"/>
    <w:basedOn w:val="CommentTextChar"/>
    <w:link w:val="CommentSubject"/>
    <w:uiPriority w:val="99"/>
    <w:semiHidden/>
    <w:rsid w:val="00F86EFD"/>
    <w:rPr>
      <w:rFonts w:ascii="Cambria" w:eastAsia="Cambria" w:hAnsi="Cambria" w:cs="Times New Roman"/>
      <w:b/>
      <w:bCs/>
      <w:sz w:val="20"/>
      <w:szCs w:val="20"/>
    </w:rPr>
  </w:style>
  <w:style w:type="character" w:styleId="Emphasis">
    <w:name w:val="Emphasis"/>
    <w:basedOn w:val="DefaultParagraphFont"/>
    <w:uiPriority w:val="20"/>
    <w:qFormat/>
    <w:rsid w:val="002C6966"/>
    <w:rPr>
      <w:b/>
      <w:bCs/>
      <w:i w:val="0"/>
      <w:iCs w:val="0"/>
    </w:rPr>
  </w:style>
  <w:style w:type="character" w:customStyle="1" w:styleId="st">
    <w:name w:val="st"/>
    <w:basedOn w:val="DefaultParagraphFont"/>
    <w:rsid w:val="002C696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9" w:unhideWhenUsed="0"/>
    <w:lsdException w:name="heading 6" w:uiPriority="9"/>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A6E48"/>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31"/>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uiPriority w:val="9"/>
    <w:rsid w:val="000F02F9"/>
    <w:pPr>
      <w:keepNext/>
      <w:keepLines/>
      <w:numPr>
        <w:ilvl w:val="3"/>
        <w:numId w:val="31"/>
      </w:numPr>
      <w:spacing w:line="220" w:lineRule="atLeast"/>
      <w:outlineLvl w:val="4"/>
    </w:pPr>
    <w:rPr>
      <w:rFonts w:eastAsia="Times New Roman"/>
      <w:b/>
      <w:bCs/>
      <w:i/>
      <w:color w:val="001523"/>
      <w:szCs w:val="21"/>
    </w:rPr>
  </w:style>
  <w:style w:type="paragraph" w:styleId="Heading6">
    <w:name w:val="heading 6"/>
    <w:basedOn w:val="Normal"/>
    <w:next w:val="Normal"/>
    <w:link w:val="Heading6Char"/>
    <w:uiPriority w:val="9"/>
    <w:rsid w:val="000F02F9"/>
    <w:pPr>
      <w:keepNext/>
      <w:numPr>
        <w:ilvl w:val="4"/>
        <w:numId w:val="31"/>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uiPriority w:val="9"/>
    <w:rsid w:val="000F02F9"/>
    <w:pPr>
      <w:keepNext/>
      <w:numPr>
        <w:ilvl w:val="5"/>
        <w:numId w:val="31"/>
      </w:numPr>
      <w:spacing w:after="60" w:line="180" w:lineRule="atLeast"/>
      <w:ind w:left="1984" w:hanging="1644"/>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paragraph" w:customStyle="1" w:styleId="FlowChartWhiteHeading">
    <w:name w:val="Flow Chart White Heading"/>
    <w:basedOn w:val="Normal"/>
    <w:rsid w:val="00F3148D"/>
    <w:pPr>
      <w:spacing w:after="0"/>
      <w:jc w:val="center"/>
    </w:pPr>
    <w:rPr>
      <w:b/>
      <w:color w:val="FFFFFF"/>
    </w:rPr>
  </w:style>
  <w:style w:type="paragraph" w:customStyle="1" w:styleId="FlowChartBlackHeading">
    <w:name w:val="Flow Chart Black Heading"/>
    <w:basedOn w:val="FlowChartWhiteHeading"/>
    <w:rsid w:val="00F3148D"/>
    <w:rPr>
      <w:color w:val="auto"/>
    </w:rPr>
  </w:style>
  <w:style w:type="paragraph" w:customStyle="1" w:styleId="FlowChartWhiteText">
    <w:name w:val="Flow Chart White Text"/>
    <w:basedOn w:val="Normal"/>
    <w:rsid w:val="00F3148D"/>
    <w:pPr>
      <w:spacing w:after="0"/>
      <w:jc w:val="center"/>
    </w:pPr>
    <w:rPr>
      <w:color w:val="FFFFFF"/>
    </w:rPr>
  </w:style>
  <w:style w:type="paragraph" w:customStyle="1" w:styleId="FlowchartText">
    <w:name w:val="Flowchart Text"/>
    <w:basedOn w:val="Normal"/>
    <w:rsid w:val="00F3148D"/>
    <w:pPr>
      <w:jc w:val="center"/>
    </w:p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uiPriority w:val="9"/>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uiPriority w:val="9"/>
    <w:rsid w:val="000F02F9"/>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uiPriority w:val="3"/>
    <w:qFormat/>
    <w:rsid w:val="004C2DCA"/>
    <w:pPr>
      <w:numPr>
        <w:numId w:val="24"/>
      </w:numPr>
    </w:pPr>
  </w:style>
  <w:style w:type="paragraph" w:customStyle="1" w:styleId="Numberbullet2">
    <w:name w:val="Number bullet 2"/>
    <w:basedOn w:val="ListBullet2"/>
    <w:uiPriority w:val="3"/>
    <w:qFormat/>
    <w:rsid w:val="004C2DCA"/>
    <w:pPr>
      <w:numPr>
        <w:numId w:val="24"/>
      </w:numPr>
    </w:pPr>
  </w:style>
  <w:style w:type="paragraph" w:customStyle="1" w:styleId="Numberbullet3">
    <w:name w:val="Number bullet 3"/>
    <w:basedOn w:val="ListBullet3"/>
    <w:uiPriority w:val="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533FB5"/>
    <w:pPr>
      <w:spacing w:before="0" w:line="240" w:lineRule="auto"/>
    </w:pPr>
    <w:rPr>
      <w:sz w:val="18"/>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TableTitle">
    <w:name w:val="Table Title"/>
    <w:basedOn w:val="Normal"/>
    <w:rsid w:val="006A6E48"/>
    <w:pPr>
      <w:keepNext/>
      <w:keepLines/>
    </w:pPr>
    <w:rPr>
      <w:b/>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styleId="DocumentMap">
    <w:name w:val="Document Map"/>
    <w:basedOn w:val="Normal"/>
    <w:link w:val="DocumentMapChar"/>
    <w:uiPriority w:val="99"/>
    <w:semiHidden/>
    <w:unhideWhenUsed/>
    <w:rsid w:val="00034A02"/>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34A02"/>
    <w:rPr>
      <w:rFonts w:ascii="Tahoma" w:eastAsia="Cambria" w:hAnsi="Tahoma" w:cs="Tahoma"/>
      <w:sz w:val="16"/>
      <w:szCs w:val="16"/>
    </w:rPr>
  </w:style>
  <w:style w:type="paragraph" w:styleId="FootnoteText">
    <w:name w:val="footnote text"/>
    <w:basedOn w:val="Normal"/>
    <w:link w:val="FootnoteTextChar"/>
    <w:uiPriority w:val="99"/>
    <w:semiHidden/>
    <w:unhideWhenUsed/>
    <w:rsid w:val="006A6E48"/>
    <w:pPr>
      <w:spacing w:before="0" w:after="0" w:line="240" w:lineRule="auto"/>
    </w:pPr>
    <w:rPr>
      <w:sz w:val="18"/>
      <w:szCs w:val="20"/>
    </w:rPr>
  </w:style>
  <w:style w:type="character" w:customStyle="1" w:styleId="FootnoteTextChar">
    <w:name w:val="Footnote Text Char"/>
    <w:basedOn w:val="DefaultParagraphFont"/>
    <w:link w:val="FootnoteText"/>
    <w:uiPriority w:val="99"/>
    <w:semiHidden/>
    <w:rsid w:val="006A6E48"/>
    <w:rPr>
      <w:rFonts w:ascii="Cambria" w:eastAsia="Cambria" w:hAnsi="Cambria" w:cs="Times New Roman"/>
      <w:sz w:val="18"/>
      <w:szCs w:val="20"/>
    </w:rPr>
  </w:style>
  <w:style w:type="character" w:styleId="FootnoteReference">
    <w:name w:val="footnote reference"/>
    <w:basedOn w:val="DefaultParagraphFont"/>
    <w:uiPriority w:val="99"/>
    <w:semiHidden/>
    <w:unhideWhenUsed/>
    <w:rsid w:val="00935902"/>
    <w:rPr>
      <w:vertAlign w:val="superscript"/>
    </w:rPr>
  </w:style>
  <w:style w:type="paragraph" w:styleId="NormalWeb">
    <w:name w:val="Normal (Web)"/>
    <w:basedOn w:val="Normal"/>
    <w:uiPriority w:val="99"/>
    <w:semiHidden/>
    <w:unhideWhenUsed/>
    <w:rsid w:val="00935902"/>
    <w:rPr>
      <w:rFonts w:ascii="Times New Roman" w:hAnsi="Times New Roman"/>
      <w:sz w:val="24"/>
      <w:szCs w:val="24"/>
    </w:rPr>
  </w:style>
  <w:style w:type="character" w:styleId="CommentReference">
    <w:name w:val="annotation reference"/>
    <w:basedOn w:val="DefaultParagraphFont"/>
    <w:uiPriority w:val="99"/>
    <w:semiHidden/>
    <w:unhideWhenUsed/>
    <w:rsid w:val="00F86EFD"/>
    <w:rPr>
      <w:sz w:val="16"/>
      <w:szCs w:val="16"/>
    </w:rPr>
  </w:style>
  <w:style w:type="paragraph" w:styleId="CommentText">
    <w:name w:val="annotation text"/>
    <w:basedOn w:val="Normal"/>
    <w:link w:val="CommentTextChar"/>
    <w:uiPriority w:val="99"/>
    <w:semiHidden/>
    <w:unhideWhenUsed/>
    <w:rsid w:val="00F86EFD"/>
    <w:pPr>
      <w:spacing w:line="240" w:lineRule="auto"/>
    </w:pPr>
    <w:rPr>
      <w:sz w:val="20"/>
      <w:szCs w:val="20"/>
    </w:rPr>
  </w:style>
  <w:style w:type="character" w:customStyle="1" w:styleId="CommentTextChar">
    <w:name w:val="Comment Text Char"/>
    <w:basedOn w:val="DefaultParagraphFont"/>
    <w:link w:val="CommentText"/>
    <w:uiPriority w:val="99"/>
    <w:semiHidden/>
    <w:rsid w:val="00F86EFD"/>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F86EFD"/>
    <w:rPr>
      <w:b/>
      <w:bCs/>
    </w:rPr>
  </w:style>
  <w:style w:type="character" w:customStyle="1" w:styleId="CommentSubjectChar">
    <w:name w:val="Comment Subject Char"/>
    <w:basedOn w:val="CommentTextChar"/>
    <w:link w:val="CommentSubject"/>
    <w:uiPriority w:val="99"/>
    <w:semiHidden/>
    <w:rsid w:val="00F86EFD"/>
    <w:rPr>
      <w:rFonts w:ascii="Cambria" w:eastAsia="Cambria" w:hAnsi="Cambria" w:cs="Times New Roman"/>
      <w:b/>
      <w:bCs/>
      <w:sz w:val="20"/>
      <w:szCs w:val="20"/>
    </w:rPr>
  </w:style>
  <w:style w:type="character" w:styleId="Emphasis">
    <w:name w:val="Emphasis"/>
    <w:basedOn w:val="DefaultParagraphFont"/>
    <w:uiPriority w:val="20"/>
    <w:qFormat/>
    <w:rsid w:val="002C6966"/>
    <w:rPr>
      <w:b/>
      <w:bCs/>
      <w:i w:val="0"/>
      <w:iCs w:val="0"/>
    </w:rPr>
  </w:style>
  <w:style w:type="character" w:customStyle="1" w:styleId="st">
    <w:name w:val="st"/>
    <w:basedOn w:val="DefaultParagraphFont"/>
    <w:rsid w:val="002C69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78082">
      <w:bodyDiv w:val="1"/>
      <w:marLeft w:val="0"/>
      <w:marRight w:val="0"/>
      <w:marTop w:val="0"/>
      <w:marBottom w:val="0"/>
      <w:divBdr>
        <w:top w:val="none" w:sz="0" w:space="0" w:color="auto"/>
        <w:left w:val="none" w:sz="0" w:space="0" w:color="auto"/>
        <w:bottom w:val="none" w:sz="0" w:space="0" w:color="auto"/>
        <w:right w:val="none" w:sz="0" w:space="0" w:color="auto"/>
      </w:divBdr>
      <w:divsChild>
        <w:div w:id="1223253839">
          <w:marLeft w:val="0"/>
          <w:marRight w:val="0"/>
          <w:marTop w:val="0"/>
          <w:marBottom w:val="0"/>
          <w:divBdr>
            <w:top w:val="none" w:sz="0" w:space="0" w:color="auto"/>
            <w:left w:val="none" w:sz="0" w:space="0" w:color="auto"/>
            <w:bottom w:val="none" w:sz="0" w:space="0" w:color="auto"/>
            <w:right w:val="none" w:sz="0" w:space="0" w:color="auto"/>
          </w:divBdr>
          <w:divsChild>
            <w:div w:id="66193791">
              <w:marLeft w:val="0"/>
              <w:marRight w:val="0"/>
              <w:marTop w:val="0"/>
              <w:marBottom w:val="0"/>
              <w:divBdr>
                <w:top w:val="none" w:sz="0" w:space="0" w:color="auto"/>
                <w:left w:val="none" w:sz="0" w:space="0" w:color="auto"/>
                <w:bottom w:val="none" w:sz="0" w:space="0" w:color="auto"/>
                <w:right w:val="none" w:sz="0" w:space="0" w:color="auto"/>
              </w:divBdr>
              <w:divsChild>
                <w:div w:id="150917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102781">
      <w:bodyDiv w:val="1"/>
      <w:marLeft w:val="0"/>
      <w:marRight w:val="0"/>
      <w:marTop w:val="0"/>
      <w:marBottom w:val="0"/>
      <w:divBdr>
        <w:top w:val="none" w:sz="0" w:space="0" w:color="auto"/>
        <w:left w:val="none" w:sz="0" w:space="0" w:color="auto"/>
        <w:bottom w:val="none" w:sz="0" w:space="0" w:color="auto"/>
        <w:right w:val="none" w:sz="0" w:space="0" w:color="auto"/>
      </w:divBdr>
      <w:divsChild>
        <w:div w:id="1536044131">
          <w:marLeft w:val="0"/>
          <w:marRight w:val="0"/>
          <w:marTop w:val="0"/>
          <w:marBottom w:val="0"/>
          <w:divBdr>
            <w:top w:val="none" w:sz="0" w:space="0" w:color="auto"/>
            <w:left w:val="none" w:sz="0" w:space="0" w:color="auto"/>
            <w:bottom w:val="none" w:sz="0" w:space="0" w:color="auto"/>
            <w:right w:val="none" w:sz="0" w:space="0" w:color="auto"/>
          </w:divBdr>
          <w:divsChild>
            <w:div w:id="2051570345">
              <w:marLeft w:val="0"/>
              <w:marRight w:val="0"/>
              <w:marTop w:val="0"/>
              <w:marBottom w:val="0"/>
              <w:divBdr>
                <w:top w:val="none" w:sz="0" w:space="0" w:color="auto"/>
                <w:left w:val="none" w:sz="0" w:space="0" w:color="auto"/>
                <w:bottom w:val="none" w:sz="0" w:space="0" w:color="auto"/>
                <w:right w:val="none" w:sz="0" w:space="0" w:color="auto"/>
              </w:divBdr>
              <w:divsChild>
                <w:div w:id="2126384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94.emf"/><Relationship Id="rId21" Type="http://schemas.openxmlformats.org/officeDocument/2006/relationships/header" Target="header5.xml"/><Relationship Id="rId42" Type="http://schemas.openxmlformats.org/officeDocument/2006/relationships/image" Target="media/image21.emf"/><Relationship Id="rId47" Type="http://schemas.openxmlformats.org/officeDocument/2006/relationships/image" Target="media/image26.emf"/><Relationship Id="rId63" Type="http://schemas.openxmlformats.org/officeDocument/2006/relationships/image" Target="media/image42.emf"/><Relationship Id="rId68" Type="http://schemas.openxmlformats.org/officeDocument/2006/relationships/image" Target="media/image47.png"/><Relationship Id="rId84" Type="http://schemas.openxmlformats.org/officeDocument/2006/relationships/image" Target="media/image62.emf"/><Relationship Id="rId89" Type="http://schemas.openxmlformats.org/officeDocument/2006/relationships/image" Target="media/image66.png"/><Relationship Id="rId112" Type="http://schemas.openxmlformats.org/officeDocument/2006/relationships/image" Target="media/image89.emf"/><Relationship Id="rId133" Type="http://schemas.openxmlformats.org/officeDocument/2006/relationships/hyperlink" Target="http://www.tga.gov.au" TargetMode="External"/><Relationship Id="rId138" Type="http://schemas.openxmlformats.org/officeDocument/2006/relationships/footer" Target="footer11.xml"/><Relationship Id="rId16" Type="http://schemas.openxmlformats.org/officeDocument/2006/relationships/footer" Target="footer1.xml"/><Relationship Id="rId107" Type="http://schemas.openxmlformats.org/officeDocument/2006/relationships/image" Target="media/image84.emf"/><Relationship Id="rId11" Type="http://schemas.openxmlformats.org/officeDocument/2006/relationships/endnotes" Target="endnotes.xml"/><Relationship Id="rId32" Type="http://schemas.openxmlformats.org/officeDocument/2006/relationships/image" Target="media/image11.png"/><Relationship Id="rId37" Type="http://schemas.openxmlformats.org/officeDocument/2006/relationships/image" Target="media/image16.emf"/><Relationship Id="rId53" Type="http://schemas.openxmlformats.org/officeDocument/2006/relationships/image" Target="media/image32.png"/><Relationship Id="rId58" Type="http://schemas.openxmlformats.org/officeDocument/2006/relationships/image" Target="media/image37.png"/><Relationship Id="rId74" Type="http://schemas.openxmlformats.org/officeDocument/2006/relationships/image" Target="media/image53.emf"/><Relationship Id="rId79" Type="http://schemas.openxmlformats.org/officeDocument/2006/relationships/image" Target="media/image58.emf"/><Relationship Id="rId102" Type="http://schemas.openxmlformats.org/officeDocument/2006/relationships/image" Target="media/image79.emf"/><Relationship Id="rId123" Type="http://schemas.openxmlformats.org/officeDocument/2006/relationships/image" Target="media/image98.emf"/><Relationship Id="rId128" Type="http://schemas.openxmlformats.org/officeDocument/2006/relationships/image" Target="media/image103.emf"/><Relationship Id="rId5" Type="http://schemas.openxmlformats.org/officeDocument/2006/relationships/numbering" Target="numbering.xml"/><Relationship Id="rId90" Type="http://schemas.openxmlformats.org/officeDocument/2006/relationships/image" Target="media/image67.png"/><Relationship Id="rId95" Type="http://schemas.openxmlformats.org/officeDocument/2006/relationships/image" Target="media/image72.emf"/><Relationship Id="rId22" Type="http://schemas.openxmlformats.org/officeDocument/2006/relationships/footer" Target="footer3.xml"/><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image" Target="media/image27.emf"/><Relationship Id="rId64" Type="http://schemas.openxmlformats.org/officeDocument/2006/relationships/image" Target="media/image43.png"/><Relationship Id="rId69" Type="http://schemas.openxmlformats.org/officeDocument/2006/relationships/image" Target="media/image48.emf"/><Relationship Id="rId113" Type="http://schemas.openxmlformats.org/officeDocument/2006/relationships/image" Target="media/image90.emf"/><Relationship Id="rId118" Type="http://schemas.openxmlformats.org/officeDocument/2006/relationships/footer" Target="footer7.xml"/><Relationship Id="rId134" Type="http://schemas.openxmlformats.org/officeDocument/2006/relationships/header" Target="header6.xml"/><Relationship Id="rId13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0.emf"/><Relationship Id="rId72" Type="http://schemas.openxmlformats.org/officeDocument/2006/relationships/image" Target="media/image51.emf"/><Relationship Id="rId80" Type="http://schemas.openxmlformats.org/officeDocument/2006/relationships/image" Target="media/image59.emf"/><Relationship Id="rId85" Type="http://schemas.openxmlformats.org/officeDocument/2006/relationships/image" Target="media/image63.emf"/><Relationship Id="rId93" Type="http://schemas.openxmlformats.org/officeDocument/2006/relationships/image" Target="media/image70.emf"/><Relationship Id="rId98" Type="http://schemas.openxmlformats.org/officeDocument/2006/relationships/image" Target="media/image75.emf"/><Relationship Id="rId121" Type="http://schemas.openxmlformats.org/officeDocument/2006/relationships/image" Target="media/image97.emf"/><Relationship Id="rId3" Type="http://schemas.openxmlformats.org/officeDocument/2006/relationships/customXml" Target="../customXml/item3.xml"/><Relationship Id="rId12" Type="http://schemas.openxmlformats.org/officeDocument/2006/relationships/hyperlink" Target="http://www.tga.gov.au" TargetMode="External"/><Relationship Id="rId17" Type="http://schemas.openxmlformats.org/officeDocument/2006/relationships/header" Target="header2.xml"/><Relationship Id="rId25" Type="http://schemas.openxmlformats.org/officeDocument/2006/relationships/image" Target="media/image4.png"/><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png"/><Relationship Id="rId59" Type="http://schemas.openxmlformats.org/officeDocument/2006/relationships/image" Target="media/image38.emf"/><Relationship Id="rId67" Type="http://schemas.openxmlformats.org/officeDocument/2006/relationships/image" Target="media/image46.png"/><Relationship Id="rId103" Type="http://schemas.openxmlformats.org/officeDocument/2006/relationships/image" Target="media/image80.emf"/><Relationship Id="rId108" Type="http://schemas.openxmlformats.org/officeDocument/2006/relationships/image" Target="media/image85.emf"/><Relationship Id="rId116" Type="http://schemas.openxmlformats.org/officeDocument/2006/relationships/image" Target="media/image93.png"/><Relationship Id="rId124" Type="http://schemas.openxmlformats.org/officeDocument/2006/relationships/image" Target="media/image99.emf"/><Relationship Id="rId129" Type="http://schemas.openxmlformats.org/officeDocument/2006/relationships/image" Target="media/image104.emf"/><Relationship Id="rId137" Type="http://schemas.openxmlformats.org/officeDocument/2006/relationships/header" Target="header8.xml"/><Relationship Id="rId20" Type="http://schemas.openxmlformats.org/officeDocument/2006/relationships/footer" Target="footer2.xml"/><Relationship Id="rId41" Type="http://schemas.openxmlformats.org/officeDocument/2006/relationships/image" Target="media/image20.emf"/><Relationship Id="rId54" Type="http://schemas.openxmlformats.org/officeDocument/2006/relationships/image" Target="media/image33.emf"/><Relationship Id="rId62" Type="http://schemas.openxmlformats.org/officeDocument/2006/relationships/image" Target="media/image41.png"/><Relationship Id="rId70" Type="http://schemas.openxmlformats.org/officeDocument/2006/relationships/image" Target="media/image49.emf"/><Relationship Id="rId75" Type="http://schemas.openxmlformats.org/officeDocument/2006/relationships/image" Target="media/image54.emf"/><Relationship Id="rId83" Type="http://schemas.openxmlformats.org/officeDocument/2006/relationships/footer" Target="footer5.xml"/><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image" Target="media/image88.png"/><Relationship Id="rId132" Type="http://schemas.openxmlformats.org/officeDocument/2006/relationships/hyperlink" Target="mailto:info@tga.gov.au"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footer" Target="footer4.xml"/><Relationship Id="rId28" Type="http://schemas.openxmlformats.org/officeDocument/2006/relationships/image" Target="media/image7.png"/><Relationship Id="rId36" Type="http://schemas.openxmlformats.org/officeDocument/2006/relationships/image" Target="media/image15.emf"/><Relationship Id="rId49" Type="http://schemas.openxmlformats.org/officeDocument/2006/relationships/image" Target="media/image28.emf"/><Relationship Id="rId57" Type="http://schemas.openxmlformats.org/officeDocument/2006/relationships/image" Target="media/image36.emf"/><Relationship Id="rId106" Type="http://schemas.openxmlformats.org/officeDocument/2006/relationships/image" Target="media/image83.emf"/><Relationship Id="rId114" Type="http://schemas.openxmlformats.org/officeDocument/2006/relationships/image" Target="media/image91.emf"/><Relationship Id="rId119" Type="http://schemas.openxmlformats.org/officeDocument/2006/relationships/image" Target="media/image95.png"/><Relationship Id="rId127" Type="http://schemas.openxmlformats.org/officeDocument/2006/relationships/image" Target="media/image102.png"/><Relationship Id="rId10" Type="http://schemas.openxmlformats.org/officeDocument/2006/relationships/footnotes" Target="footnotes.xml"/><Relationship Id="rId31" Type="http://schemas.openxmlformats.org/officeDocument/2006/relationships/image" Target="media/image10.emf"/><Relationship Id="rId44" Type="http://schemas.openxmlformats.org/officeDocument/2006/relationships/image" Target="media/image23.emf"/><Relationship Id="rId52" Type="http://schemas.openxmlformats.org/officeDocument/2006/relationships/image" Target="media/image31.emf"/><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52.emf"/><Relationship Id="rId78" Type="http://schemas.openxmlformats.org/officeDocument/2006/relationships/image" Target="media/image57.emf"/><Relationship Id="rId81" Type="http://schemas.openxmlformats.org/officeDocument/2006/relationships/image" Target="media/image60.emf"/><Relationship Id="rId86" Type="http://schemas.openxmlformats.org/officeDocument/2006/relationships/footer" Target="footer6.xml"/><Relationship Id="rId94" Type="http://schemas.openxmlformats.org/officeDocument/2006/relationships/image" Target="media/image71.emf"/><Relationship Id="rId99" Type="http://schemas.openxmlformats.org/officeDocument/2006/relationships/image" Target="media/image76.emf"/><Relationship Id="rId101" Type="http://schemas.openxmlformats.org/officeDocument/2006/relationships/image" Target="media/image78.emf"/><Relationship Id="rId122" Type="http://schemas.openxmlformats.org/officeDocument/2006/relationships/footer" Target="footer8.xml"/><Relationship Id="rId130" Type="http://schemas.openxmlformats.org/officeDocument/2006/relationships/image" Target="media/image105.png"/><Relationship Id="rId135" Type="http://schemas.openxmlformats.org/officeDocument/2006/relationships/header" Target="header7.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www.tga.gov.au/hp/information-medicines-pi.htm" TargetMode="External"/><Relationship Id="rId18" Type="http://schemas.openxmlformats.org/officeDocument/2006/relationships/header" Target="header3.xml"/><Relationship Id="rId39" Type="http://schemas.openxmlformats.org/officeDocument/2006/relationships/image" Target="media/image18.emf"/><Relationship Id="rId109" Type="http://schemas.openxmlformats.org/officeDocument/2006/relationships/image" Target="media/image86.emf"/><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emf"/><Relationship Id="rId76" Type="http://schemas.openxmlformats.org/officeDocument/2006/relationships/image" Target="media/image55.emf"/><Relationship Id="rId97" Type="http://schemas.openxmlformats.org/officeDocument/2006/relationships/image" Target="media/image74.png"/><Relationship Id="rId104" Type="http://schemas.openxmlformats.org/officeDocument/2006/relationships/image" Target="media/image81.emf"/><Relationship Id="rId120" Type="http://schemas.openxmlformats.org/officeDocument/2006/relationships/image" Target="media/image96.emf"/><Relationship Id="rId125" Type="http://schemas.openxmlformats.org/officeDocument/2006/relationships/image" Target="media/image100.png"/><Relationship Id="rId7" Type="http://schemas.microsoft.com/office/2007/relationships/stylesWithEffects" Target="stylesWithEffects.xml"/><Relationship Id="rId71" Type="http://schemas.openxmlformats.org/officeDocument/2006/relationships/image" Target="media/image50.emf"/><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emf"/><Relationship Id="rId45" Type="http://schemas.openxmlformats.org/officeDocument/2006/relationships/image" Target="media/image24.png"/><Relationship Id="rId66" Type="http://schemas.openxmlformats.org/officeDocument/2006/relationships/image" Target="media/image45.emf"/><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footer" Target="footer9.xml"/><Relationship Id="rId136" Type="http://schemas.openxmlformats.org/officeDocument/2006/relationships/footer" Target="footer10.xml"/><Relationship Id="rId61" Type="http://schemas.openxmlformats.org/officeDocument/2006/relationships/image" Target="media/image40.emf"/><Relationship Id="rId82" Type="http://schemas.openxmlformats.org/officeDocument/2006/relationships/image" Target="media/image61.emf"/><Relationship Id="rId19" Type="http://schemas.openxmlformats.org/officeDocument/2006/relationships/header" Target="header4.xml"/><Relationship Id="rId14" Type="http://schemas.openxmlformats.org/officeDocument/2006/relationships/hyperlink" Target="mailto:tga.copyright@tga.gov.au" TargetMode="External"/><Relationship Id="rId30" Type="http://schemas.openxmlformats.org/officeDocument/2006/relationships/image" Target="media/image9.emf"/><Relationship Id="rId35" Type="http://schemas.openxmlformats.org/officeDocument/2006/relationships/image" Target="media/image14.emf"/><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7.png"/><Relationship Id="rId105" Type="http://schemas.openxmlformats.org/officeDocument/2006/relationships/image" Target="media/image82.emf"/><Relationship Id="rId126" Type="http://schemas.openxmlformats.org/officeDocument/2006/relationships/image" Target="media/image101.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C26947\Desktop\AusPAR%20Att2%20Mekinist%20PM-2012-04134-1_mac.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765D60F1BD8C0C469788FDEE68251736" ma:contentTypeVersion="0" ma:contentTypeDescription="Create a new document." ma:contentTypeScope="" ma:versionID="f6b2cc372b0ac80a7c9f2bc0c83eda5c">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DB850D-E0D0-4E75-AAB9-896B2B44BD29}">
  <ds:schemaRefs>
    <ds:schemaRef ds:uri="http://schemas.microsoft.com/office/2006/documentManagement/types"/>
    <ds:schemaRef ds:uri="http://purl.org/dc/elements/1.1/"/>
    <ds:schemaRef ds:uri="http://schemas.microsoft.com/office/infopath/2007/PartnerControls"/>
    <ds:schemaRef ds:uri="http://purl.org/dc/dcmitype/"/>
    <ds:schemaRef ds:uri="http://schemas.openxmlformats.org/package/2006/metadata/core-properties"/>
    <ds:schemaRef ds:uri="http://schemas.microsoft.com/office/2006/metadata/properties"/>
    <ds:schemaRef ds:uri="http://www.w3.org/XML/1998/namespace"/>
    <ds:schemaRef ds:uri="http://purl.org/dc/terms/"/>
  </ds:schemaRefs>
</ds:datastoreItem>
</file>

<file path=customXml/itemProps2.xml><?xml version="1.0" encoding="utf-8"?>
<ds:datastoreItem xmlns:ds="http://schemas.openxmlformats.org/officeDocument/2006/customXml" ds:itemID="{FAB3CB39-19E6-433A-9823-C9A1026290C4}">
  <ds:schemaRefs>
    <ds:schemaRef ds:uri="http://schemas.microsoft.com/sharepoint/v3/contenttype/forms"/>
  </ds:schemaRefs>
</ds:datastoreItem>
</file>

<file path=customXml/itemProps3.xml><?xml version="1.0" encoding="utf-8"?>
<ds:datastoreItem xmlns:ds="http://schemas.openxmlformats.org/officeDocument/2006/customXml" ds:itemID="{B1134031-FBE0-4293-99B4-6809C2337C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93EC2E9A-7381-4BD4-A483-5D3E3B5DD1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AusPAR Att2 Mekinist PM-2012-04134-1_mac.dotx</Template>
  <TotalTime>467</TotalTime>
  <Pages>106</Pages>
  <Words>18999</Words>
  <Characters>108298</Characters>
  <Application>Microsoft Office Word</Application>
  <DocSecurity>0</DocSecurity>
  <Lines>902</Lines>
  <Paragraphs>254</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Trametinib (as dimethyl sulfoxide)</vt:lpstr>
    </vt:vector>
  </TitlesOfParts>
  <Company>TGA</Company>
  <LinksUpToDate>false</LinksUpToDate>
  <CharactersWithSpaces>127043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Trametinib (as dimethyl sulfoxide)</dc:title>
  <dc:subject>prescription medicine regulation</dc:subject>
  <dc:creator>Therapeutic Goods Administration</dc:creator>
  <cp:keywords>clinical, evaluation, report, medicine, assessment, regulation, australia, trametinib, dimethyl, sulfoxide, mekinist</cp:keywords>
  <cp:lastModifiedBy>Sheppard, Fran</cp:lastModifiedBy>
  <cp:revision>31</cp:revision>
  <cp:lastPrinted>2014-02-10T05:06:00Z</cp:lastPrinted>
  <dcterms:created xsi:type="dcterms:W3CDTF">2014-03-16T23:33:00Z</dcterms:created>
  <dcterms:modified xsi:type="dcterms:W3CDTF">2014-07-21T23:45:00Z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0x010100765D60F1BD8C0C469788FDEE68251736</vt:lpwstr>
  </property>
</Properties>
</file>