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tblGrid>
      <w:tr w:rsidR="008E7846" w:rsidRPr="00487162" w:rsidTr="008031EC">
        <w:trPr>
          <w:trHeight w:val="1863"/>
        </w:trPr>
        <w:tc>
          <w:tcPr>
            <w:tcW w:w="6345" w:type="dxa"/>
            <w:tcBorders>
              <w:top w:val="nil"/>
              <w:left w:val="nil"/>
              <w:bottom w:val="nil"/>
              <w:right w:val="nil"/>
            </w:tcBorders>
          </w:tcPr>
          <w:p w:rsidR="008E7846" w:rsidRDefault="008031EC"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26 May 2016</w:t>
            </w:r>
          </w:p>
          <w:p w:rsidR="008031EC" w:rsidRPr="0017078F" w:rsidRDefault="008031EC" w:rsidP="008031EC">
            <w:pPr>
              <w:rPr>
                <w:rFonts w:ascii="Arial" w:hAnsi="Arial" w:cs="Arial"/>
                <w:b/>
                <w:color w:val="002C47"/>
                <w:sz w:val="36"/>
                <w:szCs w:val="36"/>
              </w:rPr>
            </w:pPr>
            <w:r>
              <w:rPr>
                <w:rFonts w:ascii="Arial" w:hAnsi="Arial" w:cs="Arial"/>
                <w:b/>
                <w:color w:val="002C47"/>
                <w:sz w:val="36"/>
                <w:szCs w:val="36"/>
              </w:rPr>
              <w:t>Second round 31 October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8031EC">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8031EC" w:rsidRPr="008031EC">
              <w:rPr>
                <w:color w:val="FFFFFF" w:themeColor="background1"/>
              </w:rPr>
              <w:t>Tolvaptan</w:t>
            </w:r>
            <w:proofErr w:type="spellEnd"/>
          </w:p>
        </w:tc>
      </w:tr>
      <w:tr w:rsidR="00E07F15" w:rsidRPr="00B64760" w:rsidTr="00E07F15">
        <w:tc>
          <w:tcPr>
            <w:tcW w:w="9079" w:type="dxa"/>
          </w:tcPr>
          <w:p w:rsidR="00E07F15" w:rsidRPr="008E7846" w:rsidRDefault="00E07F15" w:rsidP="008031EC">
            <w:pPr>
              <w:pStyle w:val="Subtitle"/>
              <w:rPr>
                <w:color w:val="FFFFFF" w:themeColor="background1"/>
              </w:rPr>
            </w:pPr>
            <w:r w:rsidRPr="008E7846">
              <w:rPr>
                <w:color w:val="FFFFFF" w:themeColor="background1"/>
              </w:rPr>
              <w:t xml:space="preserve">Proprietary Product Name: </w:t>
            </w:r>
            <w:proofErr w:type="spellStart"/>
            <w:r w:rsidR="008031EC">
              <w:rPr>
                <w:color w:val="FFFFFF" w:themeColor="background1"/>
              </w:rPr>
              <w:t>Jinarc</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8031EC" w:rsidRPr="008031EC">
              <w:rPr>
                <w:color w:val="FFFFFF" w:themeColor="background1"/>
              </w:rPr>
              <w:t xml:space="preserve"> </w:t>
            </w:r>
            <w:r w:rsidR="00CF63C2">
              <w:rPr>
                <w:color w:val="FFFFFF" w:themeColor="background1"/>
              </w:rPr>
              <w:t>Otsuka Australia Pharmaceutical</w:t>
            </w:r>
            <w:r w:rsidR="008031EC" w:rsidRPr="008031EC">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8031EC">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65A45">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F221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7070851" w:history="1">
            <w:r w:rsidR="00FF221F" w:rsidRPr="00926BBB">
              <w:rPr>
                <w:rStyle w:val="Hyperlink"/>
                <w:noProof/>
              </w:rPr>
              <w:t>List of abbreviations</w:t>
            </w:r>
            <w:r w:rsidR="00FF221F">
              <w:rPr>
                <w:noProof/>
                <w:webHidden/>
              </w:rPr>
              <w:tab/>
            </w:r>
            <w:r w:rsidR="00FF221F">
              <w:rPr>
                <w:noProof/>
                <w:webHidden/>
              </w:rPr>
              <w:fldChar w:fldCharType="begin"/>
            </w:r>
            <w:r w:rsidR="00FF221F">
              <w:rPr>
                <w:noProof/>
                <w:webHidden/>
              </w:rPr>
              <w:instrText xml:space="preserve"> PAGEREF _Toc507070851 \h </w:instrText>
            </w:r>
            <w:r w:rsidR="00FF221F">
              <w:rPr>
                <w:noProof/>
                <w:webHidden/>
              </w:rPr>
            </w:r>
            <w:r w:rsidR="00FF221F">
              <w:rPr>
                <w:noProof/>
                <w:webHidden/>
              </w:rPr>
              <w:fldChar w:fldCharType="separate"/>
            </w:r>
            <w:r w:rsidR="00FF221F">
              <w:rPr>
                <w:noProof/>
                <w:webHidden/>
              </w:rPr>
              <w:t>5</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52" w:history="1">
            <w:r w:rsidR="00FF221F" w:rsidRPr="00926BBB">
              <w:rPr>
                <w:rStyle w:val="Hyperlink"/>
                <w:noProof/>
                <w:lang w:eastAsia="en-AU"/>
              </w:rPr>
              <w:t>1.</w:t>
            </w:r>
            <w:r w:rsidR="00FF221F">
              <w:rPr>
                <w:rFonts w:asciiTheme="minorHAnsi" w:eastAsiaTheme="minorEastAsia" w:hAnsiTheme="minorHAnsi" w:cstheme="minorBidi"/>
                <w:b w:val="0"/>
                <w:noProof/>
                <w:sz w:val="22"/>
                <w:lang w:eastAsia="en-AU"/>
              </w:rPr>
              <w:tab/>
            </w:r>
            <w:r w:rsidR="00FF221F" w:rsidRPr="00926BBB">
              <w:rPr>
                <w:rStyle w:val="Hyperlink"/>
                <w:noProof/>
                <w:lang w:eastAsia="en-AU"/>
              </w:rPr>
              <w:t>Introduction</w:t>
            </w:r>
            <w:r w:rsidR="00FF221F">
              <w:rPr>
                <w:noProof/>
                <w:webHidden/>
              </w:rPr>
              <w:tab/>
            </w:r>
            <w:r w:rsidR="00FF221F">
              <w:rPr>
                <w:noProof/>
                <w:webHidden/>
              </w:rPr>
              <w:fldChar w:fldCharType="begin"/>
            </w:r>
            <w:r w:rsidR="00FF221F">
              <w:rPr>
                <w:noProof/>
                <w:webHidden/>
              </w:rPr>
              <w:instrText xml:space="preserve"> PAGEREF _Toc507070852 \h </w:instrText>
            </w:r>
            <w:r w:rsidR="00FF221F">
              <w:rPr>
                <w:noProof/>
                <w:webHidden/>
              </w:rPr>
            </w:r>
            <w:r w:rsidR="00FF221F">
              <w:rPr>
                <w:noProof/>
                <w:webHidden/>
              </w:rPr>
              <w:fldChar w:fldCharType="separate"/>
            </w:r>
            <w:r w:rsidR="00FF221F">
              <w:rPr>
                <w:noProof/>
                <w:webHidden/>
              </w:rPr>
              <w:t>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53" w:history="1">
            <w:r w:rsidR="00FF221F" w:rsidRPr="00926BBB">
              <w:rPr>
                <w:rStyle w:val="Hyperlink"/>
                <w:noProof/>
              </w:rPr>
              <w:t>1.1.</w:t>
            </w:r>
            <w:r w:rsidR="00FF221F">
              <w:rPr>
                <w:rFonts w:asciiTheme="minorHAnsi" w:eastAsiaTheme="minorEastAsia" w:hAnsiTheme="minorHAnsi" w:cstheme="minorBidi"/>
                <w:noProof/>
                <w:lang w:eastAsia="en-AU"/>
              </w:rPr>
              <w:tab/>
            </w:r>
            <w:r w:rsidR="00FF221F" w:rsidRPr="00926BBB">
              <w:rPr>
                <w:rStyle w:val="Hyperlink"/>
                <w:noProof/>
              </w:rPr>
              <w:t>Drug class and therapeutic indication</w:t>
            </w:r>
            <w:r w:rsidR="00FF221F">
              <w:rPr>
                <w:noProof/>
                <w:webHidden/>
              </w:rPr>
              <w:tab/>
            </w:r>
            <w:r w:rsidR="00FF221F">
              <w:rPr>
                <w:noProof/>
                <w:webHidden/>
              </w:rPr>
              <w:fldChar w:fldCharType="begin"/>
            </w:r>
            <w:r w:rsidR="00FF221F">
              <w:rPr>
                <w:noProof/>
                <w:webHidden/>
              </w:rPr>
              <w:instrText xml:space="preserve"> PAGEREF _Toc507070853 \h </w:instrText>
            </w:r>
            <w:r w:rsidR="00FF221F">
              <w:rPr>
                <w:noProof/>
                <w:webHidden/>
              </w:rPr>
            </w:r>
            <w:r w:rsidR="00FF221F">
              <w:rPr>
                <w:noProof/>
                <w:webHidden/>
              </w:rPr>
              <w:fldChar w:fldCharType="separate"/>
            </w:r>
            <w:r w:rsidR="00FF221F">
              <w:rPr>
                <w:noProof/>
                <w:webHidden/>
              </w:rPr>
              <w:t>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54" w:history="1">
            <w:r w:rsidR="00FF221F" w:rsidRPr="00926BBB">
              <w:rPr>
                <w:rStyle w:val="Hyperlink"/>
                <w:noProof/>
              </w:rPr>
              <w:t>1.2.</w:t>
            </w:r>
            <w:r w:rsidR="00FF221F">
              <w:rPr>
                <w:rFonts w:asciiTheme="minorHAnsi" w:eastAsiaTheme="minorEastAsia" w:hAnsiTheme="minorHAnsi" w:cstheme="minorBidi"/>
                <w:noProof/>
                <w:lang w:eastAsia="en-AU"/>
              </w:rPr>
              <w:tab/>
            </w:r>
            <w:r w:rsidR="00FF221F" w:rsidRPr="00926BBB">
              <w:rPr>
                <w:rStyle w:val="Hyperlink"/>
                <w:noProof/>
              </w:rPr>
              <w:t>Dosage forms and strengths</w:t>
            </w:r>
            <w:r w:rsidR="00FF221F">
              <w:rPr>
                <w:noProof/>
                <w:webHidden/>
              </w:rPr>
              <w:tab/>
            </w:r>
            <w:r w:rsidR="00FF221F">
              <w:rPr>
                <w:noProof/>
                <w:webHidden/>
              </w:rPr>
              <w:fldChar w:fldCharType="begin"/>
            </w:r>
            <w:r w:rsidR="00FF221F">
              <w:rPr>
                <w:noProof/>
                <w:webHidden/>
              </w:rPr>
              <w:instrText xml:space="preserve"> PAGEREF _Toc507070854 \h </w:instrText>
            </w:r>
            <w:r w:rsidR="00FF221F">
              <w:rPr>
                <w:noProof/>
                <w:webHidden/>
              </w:rPr>
            </w:r>
            <w:r w:rsidR="00FF221F">
              <w:rPr>
                <w:noProof/>
                <w:webHidden/>
              </w:rPr>
              <w:fldChar w:fldCharType="separate"/>
            </w:r>
            <w:r w:rsidR="00FF221F">
              <w:rPr>
                <w:noProof/>
                <w:webHidden/>
              </w:rPr>
              <w:t>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55" w:history="1">
            <w:r w:rsidR="00FF221F" w:rsidRPr="00926BBB">
              <w:rPr>
                <w:rStyle w:val="Hyperlink"/>
                <w:noProof/>
              </w:rPr>
              <w:t>1.3.</w:t>
            </w:r>
            <w:r w:rsidR="00FF221F">
              <w:rPr>
                <w:rFonts w:asciiTheme="minorHAnsi" w:eastAsiaTheme="minorEastAsia" w:hAnsiTheme="minorHAnsi" w:cstheme="minorBidi"/>
                <w:noProof/>
                <w:lang w:eastAsia="en-AU"/>
              </w:rPr>
              <w:tab/>
            </w:r>
            <w:r w:rsidR="00FF221F" w:rsidRPr="00926BBB">
              <w:rPr>
                <w:rStyle w:val="Hyperlink"/>
                <w:noProof/>
              </w:rPr>
              <w:t>Dosage and administration</w:t>
            </w:r>
            <w:r w:rsidR="00FF221F">
              <w:rPr>
                <w:noProof/>
                <w:webHidden/>
              </w:rPr>
              <w:tab/>
            </w:r>
            <w:r w:rsidR="00FF221F">
              <w:rPr>
                <w:noProof/>
                <w:webHidden/>
              </w:rPr>
              <w:fldChar w:fldCharType="begin"/>
            </w:r>
            <w:r w:rsidR="00FF221F">
              <w:rPr>
                <w:noProof/>
                <w:webHidden/>
              </w:rPr>
              <w:instrText xml:space="preserve"> PAGEREF _Toc507070855 \h </w:instrText>
            </w:r>
            <w:r w:rsidR="00FF221F">
              <w:rPr>
                <w:noProof/>
                <w:webHidden/>
              </w:rPr>
            </w:r>
            <w:r w:rsidR="00FF221F">
              <w:rPr>
                <w:noProof/>
                <w:webHidden/>
              </w:rPr>
              <w:fldChar w:fldCharType="separate"/>
            </w:r>
            <w:r w:rsidR="00FF221F">
              <w:rPr>
                <w:noProof/>
                <w:webHidden/>
              </w:rPr>
              <w:t>8</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56" w:history="1">
            <w:r w:rsidR="00FF221F" w:rsidRPr="00926BBB">
              <w:rPr>
                <w:rStyle w:val="Hyperlink"/>
                <w:noProof/>
              </w:rPr>
              <w:t>2.</w:t>
            </w:r>
            <w:r w:rsidR="00FF221F">
              <w:rPr>
                <w:rFonts w:asciiTheme="minorHAnsi" w:eastAsiaTheme="minorEastAsia" w:hAnsiTheme="minorHAnsi" w:cstheme="minorBidi"/>
                <w:b w:val="0"/>
                <w:noProof/>
                <w:sz w:val="22"/>
                <w:lang w:eastAsia="en-AU"/>
              </w:rPr>
              <w:tab/>
            </w:r>
            <w:r w:rsidR="00FF221F" w:rsidRPr="00926BBB">
              <w:rPr>
                <w:rStyle w:val="Hyperlink"/>
                <w:noProof/>
              </w:rPr>
              <w:t>Clinical rationale</w:t>
            </w:r>
            <w:r w:rsidR="00FF221F">
              <w:rPr>
                <w:noProof/>
                <w:webHidden/>
              </w:rPr>
              <w:tab/>
            </w:r>
            <w:r w:rsidR="00FF221F">
              <w:rPr>
                <w:noProof/>
                <w:webHidden/>
              </w:rPr>
              <w:fldChar w:fldCharType="begin"/>
            </w:r>
            <w:r w:rsidR="00FF221F">
              <w:rPr>
                <w:noProof/>
                <w:webHidden/>
              </w:rPr>
              <w:instrText xml:space="preserve"> PAGEREF _Toc507070856 \h </w:instrText>
            </w:r>
            <w:r w:rsidR="00FF221F">
              <w:rPr>
                <w:noProof/>
                <w:webHidden/>
              </w:rPr>
            </w:r>
            <w:r w:rsidR="00FF221F">
              <w:rPr>
                <w:noProof/>
                <w:webHidden/>
              </w:rPr>
              <w:fldChar w:fldCharType="separate"/>
            </w:r>
            <w:r w:rsidR="00FF221F">
              <w:rPr>
                <w:noProof/>
                <w:webHidden/>
              </w:rPr>
              <w:t>9</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57" w:history="1">
            <w:r w:rsidR="00FF221F" w:rsidRPr="00926BBB">
              <w:rPr>
                <w:rStyle w:val="Hyperlink"/>
                <w:noProof/>
              </w:rPr>
              <w:t>2.1.</w:t>
            </w:r>
            <w:r w:rsidR="00FF221F">
              <w:rPr>
                <w:rFonts w:asciiTheme="minorHAnsi" w:eastAsiaTheme="minorEastAsia" w:hAnsiTheme="minorHAnsi" w:cstheme="minorBidi"/>
                <w:noProof/>
                <w:lang w:eastAsia="en-AU"/>
              </w:rPr>
              <w:tab/>
            </w:r>
            <w:r w:rsidR="00FF221F" w:rsidRPr="00926BBB">
              <w:rPr>
                <w:rStyle w:val="Hyperlink"/>
                <w:noProof/>
              </w:rPr>
              <w:t>Orphan drug designation</w:t>
            </w:r>
            <w:r w:rsidR="00FF221F">
              <w:rPr>
                <w:noProof/>
                <w:webHidden/>
              </w:rPr>
              <w:tab/>
            </w:r>
            <w:r w:rsidR="00FF221F">
              <w:rPr>
                <w:noProof/>
                <w:webHidden/>
              </w:rPr>
              <w:fldChar w:fldCharType="begin"/>
            </w:r>
            <w:r w:rsidR="00FF221F">
              <w:rPr>
                <w:noProof/>
                <w:webHidden/>
              </w:rPr>
              <w:instrText xml:space="preserve"> PAGEREF _Toc507070857 \h </w:instrText>
            </w:r>
            <w:r w:rsidR="00FF221F">
              <w:rPr>
                <w:noProof/>
                <w:webHidden/>
              </w:rPr>
            </w:r>
            <w:r w:rsidR="00FF221F">
              <w:rPr>
                <w:noProof/>
                <w:webHidden/>
              </w:rPr>
              <w:fldChar w:fldCharType="separate"/>
            </w:r>
            <w:r w:rsidR="00FF221F">
              <w:rPr>
                <w:noProof/>
                <w:webHidden/>
              </w:rPr>
              <w:t>9</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58" w:history="1">
            <w:r w:rsidR="00FF221F" w:rsidRPr="00926BBB">
              <w:rPr>
                <w:rStyle w:val="Hyperlink"/>
                <w:noProof/>
                <w:lang w:eastAsia="en-AU"/>
              </w:rPr>
              <w:t>3.</w:t>
            </w:r>
            <w:r w:rsidR="00FF221F">
              <w:rPr>
                <w:rFonts w:asciiTheme="minorHAnsi" w:eastAsiaTheme="minorEastAsia" w:hAnsiTheme="minorHAnsi" w:cstheme="minorBidi"/>
                <w:b w:val="0"/>
                <w:noProof/>
                <w:sz w:val="22"/>
                <w:lang w:eastAsia="en-AU"/>
              </w:rPr>
              <w:tab/>
            </w:r>
            <w:r w:rsidR="00FF221F" w:rsidRPr="00926BBB">
              <w:rPr>
                <w:rStyle w:val="Hyperlink"/>
                <w:noProof/>
                <w:lang w:eastAsia="en-AU"/>
              </w:rPr>
              <w:t>Contents of the clinical dossier</w:t>
            </w:r>
            <w:r w:rsidR="00FF221F">
              <w:rPr>
                <w:noProof/>
                <w:webHidden/>
              </w:rPr>
              <w:tab/>
            </w:r>
            <w:r w:rsidR="00FF221F">
              <w:rPr>
                <w:noProof/>
                <w:webHidden/>
              </w:rPr>
              <w:fldChar w:fldCharType="begin"/>
            </w:r>
            <w:r w:rsidR="00FF221F">
              <w:rPr>
                <w:noProof/>
                <w:webHidden/>
              </w:rPr>
              <w:instrText xml:space="preserve"> PAGEREF _Toc507070858 \h </w:instrText>
            </w:r>
            <w:r w:rsidR="00FF221F">
              <w:rPr>
                <w:noProof/>
                <w:webHidden/>
              </w:rPr>
            </w:r>
            <w:r w:rsidR="00FF221F">
              <w:rPr>
                <w:noProof/>
                <w:webHidden/>
              </w:rPr>
              <w:fldChar w:fldCharType="separate"/>
            </w:r>
            <w:r w:rsidR="00FF221F">
              <w:rPr>
                <w:noProof/>
                <w:webHidden/>
              </w:rPr>
              <w:t>9</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59" w:history="1">
            <w:r w:rsidR="00FF221F" w:rsidRPr="00926BBB">
              <w:rPr>
                <w:rStyle w:val="Hyperlink"/>
                <w:noProof/>
              </w:rPr>
              <w:t>3.1.</w:t>
            </w:r>
            <w:r w:rsidR="00FF221F">
              <w:rPr>
                <w:rFonts w:asciiTheme="minorHAnsi" w:eastAsiaTheme="minorEastAsia" w:hAnsiTheme="minorHAnsi" w:cstheme="minorBidi"/>
                <w:noProof/>
                <w:lang w:eastAsia="en-AU"/>
              </w:rPr>
              <w:tab/>
            </w:r>
            <w:r w:rsidR="00FF221F" w:rsidRPr="00926BBB">
              <w:rPr>
                <w:rStyle w:val="Hyperlink"/>
                <w:noProof/>
              </w:rPr>
              <w:t>Scope of the clinical dossier</w:t>
            </w:r>
            <w:r w:rsidR="00FF221F">
              <w:rPr>
                <w:noProof/>
                <w:webHidden/>
              </w:rPr>
              <w:tab/>
            </w:r>
            <w:r w:rsidR="00FF221F">
              <w:rPr>
                <w:noProof/>
                <w:webHidden/>
              </w:rPr>
              <w:fldChar w:fldCharType="begin"/>
            </w:r>
            <w:r w:rsidR="00FF221F">
              <w:rPr>
                <w:noProof/>
                <w:webHidden/>
              </w:rPr>
              <w:instrText xml:space="preserve"> PAGEREF _Toc507070859 \h </w:instrText>
            </w:r>
            <w:r w:rsidR="00FF221F">
              <w:rPr>
                <w:noProof/>
                <w:webHidden/>
              </w:rPr>
            </w:r>
            <w:r w:rsidR="00FF221F">
              <w:rPr>
                <w:noProof/>
                <w:webHidden/>
              </w:rPr>
              <w:fldChar w:fldCharType="separate"/>
            </w:r>
            <w:r w:rsidR="00FF221F">
              <w:rPr>
                <w:noProof/>
                <w:webHidden/>
              </w:rPr>
              <w:t>9</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0" w:history="1">
            <w:r w:rsidR="00FF221F" w:rsidRPr="00926BBB">
              <w:rPr>
                <w:rStyle w:val="Hyperlink"/>
                <w:noProof/>
              </w:rPr>
              <w:t>3.2.</w:t>
            </w:r>
            <w:r w:rsidR="00FF221F">
              <w:rPr>
                <w:rFonts w:asciiTheme="minorHAnsi" w:eastAsiaTheme="minorEastAsia" w:hAnsiTheme="minorHAnsi" w:cstheme="minorBidi"/>
                <w:noProof/>
                <w:lang w:eastAsia="en-AU"/>
              </w:rPr>
              <w:tab/>
            </w:r>
            <w:r w:rsidR="00FF221F" w:rsidRPr="00926BBB">
              <w:rPr>
                <w:rStyle w:val="Hyperlink"/>
                <w:noProof/>
              </w:rPr>
              <w:t>Paediatric data</w:t>
            </w:r>
            <w:r w:rsidR="00FF221F">
              <w:rPr>
                <w:noProof/>
                <w:webHidden/>
              </w:rPr>
              <w:tab/>
            </w:r>
            <w:r w:rsidR="00FF221F">
              <w:rPr>
                <w:noProof/>
                <w:webHidden/>
              </w:rPr>
              <w:fldChar w:fldCharType="begin"/>
            </w:r>
            <w:r w:rsidR="00FF221F">
              <w:rPr>
                <w:noProof/>
                <w:webHidden/>
              </w:rPr>
              <w:instrText xml:space="preserve"> PAGEREF _Toc507070860 \h </w:instrText>
            </w:r>
            <w:r w:rsidR="00FF221F">
              <w:rPr>
                <w:noProof/>
                <w:webHidden/>
              </w:rPr>
            </w:r>
            <w:r w:rsidR="00FF221F">
              <w:rPr>
                <w:noProof/>
                <w:webHidden/>
              </w:rPr>
              <w:fldChar w:fldCharType="separate"/>
            </w:r>
            <w:r w:rsidR="00FF221F">
              <w:rPr>
                <w:noProof/>
                <w:webHidden/>
              </w:rPr>
              <w:t>11</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1" w:history="1">
            <w:r w:rsidR="00FF221F" w:rsidRPr="00926BBB">
              <w:rPr>
                <w:rStyle w:val="Hyperlink"/>
                <w:noProof/>
              </w:rPr>
              <w:t>3.3.</w:t>
            </w:r>
            <w:r w:rsidR="00FF221F">
              <w:rPr>
                <w:rFonts w:asciiTheme="minorHAnsi" w:eastAsiaTheme="minorEastAsia" w:hAnsiTheme="minorHAnsi" w:cstheme="minorBidi"/>
                <w:noProof/>
                <w:lang w:eastAsia="en-AU"/>
              </w:rPr>
              <w:tab/>
            </w:r>
            <w:r w:rsidR="00FF221F" w:rsidRPr="00926BBB">
              <w:rPr>
                <w:rStyle w:val="Hyperlink"/>
                <w:noProof/>
              </w:rPr>
              <w:t>Good clinical practice</w:t>
            </w:r>
            <w:r w:rsidR="00FF221F">
              <w:rPr>
                <w:noProof/>
                <w:webHidden/>
              </w:rPr>
              <w:tab/>
            </w:r>
            <w:r w:rsidR="00FF221F">
              <w:rPr>
                <w:noProof/>
                <w:webHidden/>
              </w:rPr>
              <w:fldChar w:fldCharType="begin"/>
            </w:r>
            <w:r w:rsidR="00FF221F">
              <w:rPr>
                <w:noProof/>
                <w:webHidden/>
              </w:rPr>
              <w:instrText xml:space="preserve"> PAGEREF _Toc507070861 \h </w:instrText>
            </w:r>
            <w:r w:rsidR="00FF221F">
              <w:rPr>
                <w:noProof/>
                <w:webHidden/>
              </w:rPr>
            </w:r>
            <w:r w:rsidR="00FF221F">
              <w:rPr>
                <w:noProof/>
                <w:webHidden/>
              </w:rPr>
              <w:fldChar w:fldCharType="separate"/>
            </w:r>
            <w:r w:rsidR="00FF221F">
              <w:rPr>
                <w:noProof/>
                <w:webHidden/>
              </w:rPr>
              <w:t>11</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62" w:history="1">
            <w:r w:rsidR="00FF221F" w:rsidRPr="00926BBB">
              <w:rPr>
                <w:rStyle w:val="Hyperlink"/>
                <w:noProof/>
              </w:rPr>
              <w:t>4.</w:t>
            </w:r>
            <w:r w:rsidR="00FF221F">
              <w:rPr>
                <w:rFonts w:asciiTheme="minorHAnsi" w:eastAsiaTheme="minorEastAsia" w:hAnsiTheme="minorHAnsi" w:cstheme="minorBidi"/>
                <w:b w:val="0"/>
                <w:noProof/>
                <w:sz w:val="22"/>
                <w:lang w:eastAsia="en-AU"/>
              </w:rPr>
              <w:tab/>
            </w:r>
            <w:r w:rsidR="00FF221F" w:rsidRPr="00926BBB">
              <w:rPr>
                <w:rStyle w:val="Hyperlink"/>
                <w:noProof/>
              </w:rPr>
              <w:t>Pharmacokinetics</w:t>
            </w:r>
            <w:r w:rsidR="00FF221F">
              <w:rPr>
                <w:noProof/>
                <w:webHidden/>
              </w:rPr>
              <w:tab/>
            </w:r>
            <w:r w:rsidR="00FF221F">
              <w:rPr>
                <w:noProof/>
                <w:webHidden/>
              </w:rPr>
              <w:fldChar w:fldCharType="begin"/>
            </w:r>
            <w:r w:rsidR="00FF221F">
              <w:rPr>
                <w:noProof/>
                <w:webHidden/>
              </w:rPr>
              <w:instrText xml:space="preserve"> PAGEREF _Toc507070862 \h </w:instrText>
            </w:r>
            <w:r w:rsidR="00FF221F">
              <w:rPr>
                <w:noProof/>
                <w:webHidden/>
              </w:rPr>
            </w:r>
            <w:r w:rsidR="00FF221F">
              <w:rPr>
                <w:noProof/>
                <w:webHidden/>
              </w:rPr>
              <w:fldChar w:fldCharType="separate"/>
            </w:r>
            <w:r w:rsidR="00FF221F">
              <w:rPr>
                <w:noProof/>
                <w:webHidden/>
              </w:rPr>
              <w:t>11</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3" w:history="1">
            <w:r w:rsidR="00FF221F" w:rsidRPr="00926BBB">
              <w:rPr>
                <w:rStyle w:val="Hyperlink"/>
                <w:noProof/>
              </w:rPr>
              <w:t>4.1.</w:t>
            </w:r>
            <w:r w:rsidR="00FF221F">
              <w:rPr>
                <w:rFonts w:asciiTheme="minorHAnsi" w:eastAsiaTheme="minorEastAsia" w:hAnsiTheme="minorHAnsi" w:cstheme="minorBidi"/>
                <w:noProof/>
                <w:lang w:eastAsia="en-AU"/>
              </w:rPr>
              <w:tab/>
            </w:r>
            <w:r w:rsidR="00FF221F" w:rsidRPr="00926BBB">
              <w:rPr>
                <w:rStyle w:val="Hyperlink"/>
                <w:noProof/>
              </w:rPr>
              <w:t>Studies providing pharmacokinetic data</w:t>
            </w:r>
            <w:r w:rsidR="00FF221F">
              <w:rPr>
                <w:noProof/>
                <w:webHidden/>
              </w:rPr>
              <w:tab/>
            </w:r>
            <w:r w:rsidR="00FF221F">
              <w:rPr>
                <w:noProof/>
                <w:webHidden/>
              </w:rPr>
              <w:fldChar w:fldCharType="begin"/>
            </w:r>
            <w:r w:rsidR="00FF221F">
              <w:rPr>
                <w:noProof/>
                <w:webHidden/>
              </w:rPr>
              <w:instrText xml:space="preserve"> PAGEREF _Toc507070863 \h </w:instrText>
            </w:r>
            <w:r w:rsidR="00FF221F">
              <w:rPr>
                <w:noProof/>
                <w:webHidden/>
              </w:rPr>
            </w:r>
            <w:r w:rsidR="00FF221F">
              <w:rPr>
                <w:noProof/>
                <w:webHidden/>
              </w:rPr>
              <w:fldChar w:fldCharType="separate"/>
            </w:r>
            <w:r w:rsidR="00FF221F">
              <w:rPr>
                <w:noProof/>
                <w:webHidden/>
              </w:rPr>
              <w:t>11</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4" w:history="1">
            <w:r w:rsidR="00FF221F" w:rsidRPr="00926BBB">
              <w:rPr>
                <w:rStyle w:val="Hyperlink"/>
                <w:noProof/>
              </w:rPr>
              <w:t>4.2.</w:t>
            </w:r>
            <w:r w:rsidR="00FF221F">
              <w:rPr>
                <w:rFonts w:asciiTheme="minorHAnsi" w:eastAsiaTheme="minorEastAsia" w:hAnsiTheme="minorHAnsi" w:cstheme="minorBidi"/>
                <w:noProof/>
                <w:lang w:eastAsia="en-AU"/>
              </w:rPr>
              <w:tab/>
            </w:r>
            <w:r w:rsidR="00FF221F" w:rsidRPr="00926BBB">
              <w:rPr>
                <w:rStyle w:val="Hyperlink"/>
                <w:noProof/>
              </w:rPr>
              <w:t>Summary of pharmacokinetics</w:t>
            </w:r>
            <w:r w:rsidR="00FF221F">
              <w:rPr>
                <w:noProof/>
                <w:webHidden/>
              </w:rPr>
              <w:tab/>
            </w:r>
            <w:r w:rsidR="00FF221F">
              <w:rPr>
                <w:noProof/>
                <w:webHidden/>
              </w:rPr>
              <w:fldChar w:fldCharType="begin"/>
            </w:r>
            <w:r w:rsidR="00FF221F">
              <w:rPr>
                <w:noProof/>
                <w:webHidden/>
              </w:rPr>
              <w:instrText xml:space="preserve"> PAGEREF _Toc507070864 \h </w:instrText>
            </w:r>
            <w:r w:rsidR="00FF221F">
              <w:rPr>
                <w:noProof/>
                <w:webHidden/>
              </w:rPr>
            </w:r>
            <w:r w:rsidR="00FF221F">
              <w:rPr>
                <w:noProof/>
                <w:webHidden/>
              </w:rPr>
              <w:fldChar w:fldCharType="separate"/>
            </w:r>
            <w:r w:rsidR="00FF221F">
              <w:rPr>
                <w:noProof/>
                <w:webHidden/>
              </w:rPr>
              <w:t>12</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5" w:history="1">
            <w:r w:rsidR="00FF221F" w:rsidRPr="00926BBB">
              <w:rPr>
                <w:rStyle w:val="Hyperlink"/>
                <w:noProof/>
              </w:rPr>
              <w:t>4.3.</w:t>
            </w:r>
            <w:r w:rsidR="00FF221F">
              <w:rPr>
                <w:rFonts w:asciiTheme="minorHAnsi" w:eastAsiaTheme="minorEastAsia" w:hAnsiTheme="minorHAnsi" w:cstheme="minorBidi"/>
                <w:noProof/>
                <w:lang w:eastAsia="en-AU"/>
              </w:rPr>
              <w:tab/>
            </w:r>
            <w:r w:rsidR="00FF221F" w:rsidRPr="00926BBB">
              <w:rPr>
                <w:rStyle w:val="Hyperlink"/>
                <w:noProof/>
              </w:rPr>
              <w:t>Evaluator’s overall conclusions on pharmacokinetics</w:t>
            </w:r>
            <w:r w:rsidR="00FF221F">
              <w:rPr>
                <w:noProof/>
                <w:webHidden/>
              </w:rPr>
              <w:tab/>
            </w:r>
            <w:r w:rsidR="00FF221F">
              <w:rPr>
                <w:noProof/>
                <w:webHidden/>
              </w:rPr>
              <w:fldChar w:fldCharType="begin"/>
            </w:r>
            <w:r w:rsidR="00FF221F">
              <w:rPr>
                <w:noProof/>
                <w:webHidden/>
              </w:rPr>
              <w:instrText xml:space="preserve"> PAGEREF _Toc507070865 \h </w:instrText>
            </w:r>
            <w:r w:rsidR="00FF221F">
              <w:rPr>
                <w:noProof/>
                <w:webHidden/>
              </w:rPr>
            </w:r>
            <w:r w:rsidR="00FF221F">
              <w:rPr>
                <w:noProof/>
                <w:webHidden/>
              </w:rPr>
              <w:fldChar w:fldCharType="separate"/>
            </w:r>
            <w:r w:rsidR="00FF221F">
              <w:rPr>
                <w:noProof/>
                <w:webHidden/>
              </w:rPr>
              <w:t>18</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66" w:history="1">
            <w:r w:rsidR="00FF221F" w:rsidRPr="00926BBB">
              <w:rPr>
                <w:rStyle w:val="Hyperlink"/>
                <w:noProof/>
              </w:rPr>
              <w:t>5.</w:t>
            </w:r>
            <w:r w:rsidR="00FF221F">
              <w:rPr>
                <w:rFonts w:asciiTheme="minorHAnsi" w:eastAsiaTheme="minorEastAsia" w:hAnsiTheme="minorHAnsi" w:cstheme="minorBidi"/>
                <w:b w:val="0"/>
                <w:noProof/>
                <w:sz w:val="22"/>
                <w:lang w:eastAsia="en-AU"/>
              </w:rPr>
              <w:tab/>
            </w:r>
            <w:r w:rsidR="00FF221F" w:rsidRPr="00926BBB">
              <w:rPr>
                <w:rStyle w:val="Hyperlink"/>
                <w:noProof/>
              </w:rPr>
              <w:t>Pharmacodynamics</w:t>
            </w:r>
            <w:r w:rsidR="00FF221F">
              <w:rPr>
                <w:noProof/>
                <w:webHidden/>
              </w:rPr>
              <w:tab/>
            </w:r>
            <w:r w:rsidR="00FF221F">
              <w:rPr>
                <w:noProof/>
                <w:webHidden/>
              </w:rPr>
              <w:fldChar w:fldCharType="begin"/>
            </w:r>
            <w:r w:rsidR="00FF221F">
              <w:rPr>
                <w:noProof/>
                <w:webHidden/>
              </w:rPr>
              <w:instrText xml:space="preserve"> PAGEREF _Toc507070866 \h </w:instrText>
            </w:r>
            <w:r w:rsidR="00FF221F">
              <w:rPr>
                <w:noProof/>
                <w:webHidden/>
              </w:rPr>
            </w:r>
            <w:r w:rsidR="00FF221F">
              <w:rPr>
                <w:noProof/>
                <w:webHidden/>
              </w:rPr>
              <w:fldChar w:fldCharType="separate"/>
            </w:r>
            <w:r w:rsidR="00FF221F">
              <w:rPr>
                <w:noProof/>
                <w:webHidden/>
              </w:rPr>
              <w:t>18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7" w:history="1">
            <w:r w:rsidR="00FF221F" w:rsidRPr="00926BBB">
              <w:rPr>
                <w:rStyle w:val="Hyperlink"/>
                <w:noProof/>
              </w:rPr>
              <w:t>5.1.</w:t>
            </w:r>
            <w:r w:rsidR="00FF221F">
              <w:rPr>
                <w:rFonts w:asciiTheme="minorHAnsi" w:eastAsiaTheme="minorEastAsia" w:hAnsiTheme="minorHAnsi" w:cstheme="minorBidi"/>
                <w:noProof/>
                <w:lang w:eastAsia="en-AU"/>
              </w:rPr>
              <w:tab/>
            </w:r>
            <w:r w:rsidR="00FF221F" w:rsidRPr="00926BBB">
              <w:rPr>
                <w:rStyle w:val="Hyperlink"/>
                <w:noProof/>
              </w:rPr>
              <w:t>Studies providing pharmacodynamic data</w:t>
            </w:r>
            <w:r w:rsidR="00FF221F">
              <w:rPr>
                <w:noProof/>
                <w:webHidden/>
              </w:rPr>
              <w:tab/>
            </w:r>
            <w:r w:rsidR="00FF221F">
              <w:rPr>
                <w:noProof/>
                <w:webHidden/>
              </w:rPr>
              <w:fldChar w:fldCharType="begin"/>
            </w:r>
            <w:r w:rsidR="00FF221F">
              <w:rPr>
                <w:noProof/>
                <w:webHidden/>
              </w:rPr>
              <w:instrText xml:space="preserve"> PAGEREF _Toc507070867 \h </w:instrText>
            </w:r>
            <w:r w:rsidR="00FF221F">
              <w:rPr>
                <w:noProof/>
                <w:webHidden/>
              </w:rPr>
            </w:r>
            <w:r w:rsidR="00FF221F">
              <w:rPr>
                <w:noProof/>
                <w:webHidden/>
              </w:rPr>
              <w:fldChar w:fldCharType="separate"/>
            </w:r>
            <w:r w:rsidR="00FF221F">
              <w:rPr>
                <w:noProof/>
                <w:webHidden/>
              </w:rPr>
              <w:t>18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8" w:history="1">
            <w:r w:rsidR="00FF221F" w:rsidRPr="00926BBB">
              <w:rPr>
                <w:rStyle w:val="Hyperlink"/>
                <w:noProof/>
              </w:rPr>
              <w:t>5.2.</w:t>
            </w:r>
            <w:r w:rsidR="00FF221F">
              <w:rPr>
                <w:rFonts w:asciiTheme="minorHAnsi" w:eastAsiaTheme="minorEastAsia" w:hAnsiTheme="minorHAnsi" w:cstheme="minorBidi"/>
                <w:noProof/>
                <w:lang w:eastAsia="en-AU"/>
              </w:rPr>
              <w:tab/>
            </w:r>
            <w:r w:rsidR="00FF221F" w:rsidRPr="00926BBB">
              <w:rPr>
                <w:rStyle w:val="Hyperlink"/>
                <w:noProof/>
              </w:rPr>
              <w:t>Summary of pharmacodynamics</w:t>
            </w:r>
            <w:r w:rsidR="00FF221F">
              <w:rPr>
                <w:noProof/>
                <w:webHidden/>
              </w:rPr>
              <w:tab/>
            </w:r>
            <w:r w:rsidR="00FF221F">
              <w:rPr>
                <w:noProof/>
                <w:webHidden/>
              </w:rPr>
              <w:fldChar w:fldCharType="begin"/>
            </w:r>
            <w:r w:rsidR="00FF221F">
              <w:rPr>
                <w:noProof/>
                <w:webHidden/>
              </w:rPr>
              <w:instrText xml:space="preserve"> PAGEREF _Toc507070868 \h </w:instrText>
            </w:r>
            <w:r w:rsidR="00FF221F">
              <w:rPr>
                <w:noProof/>
                <w:webHidden/>
              </w:rPr>
            </w:r>
            <w:r w:rsidR="00FF221F">
              <w:rPr>
                <w:noProof/>
                <w:webHidden/>
              </w:rPr>
              <w:fldChar w:fldCharType="separate"/>
            </w:r>
            <w:r w:rsidR="00FF221F">
              <w:rPr>
                <w:noProof/>
                <w:webHidden/>
              </w:rPr>
              <w:t>20</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69" w:history="1">
            <w:r w:rsidR="00FF221F" w:rsidRPr="00926BBB">
              <w:rPr>
                <w:rStyle w:val="Hyperlink"/>
                <w:noProof/>
              </w:rPr>
              <w:t>5.3.</w:t>
            </w:r>
            <w:r w:rsidR="00FF221F">
              <w:rPr>
                <w:rFonts w:asciiTheme="minorHAnsi" w:eastAsiaTheme="minorEastAsia" w:hAnsiTheme="minorHAnsi" w:cstheme="minorBidi"/>
                <w:noProof/>
                <w:lang w:eastAsia="en-AU"/>
              </w:rPr>
              <w:tab/>
            </w:r>
            <w:r w:rsidR="00FF221F" w:rsidRPr="00926BBB">
              <w:rPr>
                <w:rStyle w:val="Hyperlink"/>
                <w:noProof/>
              </w:rPr>
              <w:t>Evaluator’s overall conclusions on pharmacodynamics</w:t>
            </w:r>
            <w:r w:rsidR="00FF221F">
              <w:rPr>
                <w:noProof/>
                <w:webHidden/>
              </w:rPr>
              <w:tab/>
            </w:r>
            <w:r w:rsidR="00FF221F">
              <w:rPr>
                <w:noProof/>
                <w:webHidden/>
              </w:rPr>
              <w:fldChar w:fldCharType="begin"/>
            </w:r>
            <w:r w:rsidR="00FF221F">
              <w:rPr>
                <w:noProof/>
                <w:webHidden/>
              </w:rPr>
              <w:instrText xml:space="preserve"> PAGEREF _Toc507070869 \h </w:instrText>
            </w:r>
            <w:r w:rsidR="00FF221F">
              <w:rPr>
                <w:noProof/>
                <w:webHidden/>
              </w:rPr>
            </w:r>
            <w:r w:rsidR="00FF221F">
              <w:rPr>
                <w:noProof/>
                <w:webHidden/>
              </w:rPr>
              <w:fldChar w:fldCharType="separate"/>
            </w:r>
            <w:r w:rsidR="00FF221F">
              <w:rPr>
                <w:noProof/>
                <w:webHidden/>
              </w:rPr>
              <w:t>21</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70" w:history="1">
            <w:r w:rsidR="00FF221F" w:rsidRPr="00926BBB">
              <w:rPr>
                <w:rStyle w:val="Hyperlink"/>
                <w:noProof/>
              </w:rPr>
              <w:t>6.</w:t>
            </w:r>
            <w:r w:rsidR="00FF221F">
              <w:rPr>
                <w:rFonts w:asciiTheme="minorHAnsi" w:eastAsiaTheme="minorEastAsia" w:hAnsiTheme="minorHAnsi" w:cstheme="minorBidi"/>
                <w:b w:val="0"/>
                <w:noProof/>
                <w:sz w:val="22"/>
                <w:lang w:eastAsia="en-AU"/>
              </w:rPr>
              <w:tab/>
            </w:r>
            <w:r w:rsidR="00FF221F" w:rsidRPr="00926BBB">
              <w:rPr>
                <w:rStyle w:val="Hyperlink"/>
                <w:noProof/>
              </w:rPr>
              <w:t>Dosage selection for the pivotal studies</w:t>
            </w:r>
            <w:r w:rsidR="00FF221F">
              <w:rPr>
                <w:noProof/>
                <w:webHidden/>
              </w:rPr>
              <w:tab/>
            </w:r>
            <w:r w:rsidR="00FF221F">
              <w:rPr>
                <w:noProof/>
                <w:webHidden/>
              </w:rPr>
              <w:fldChar w:fldCharType="begin"/>
            </w:r>
            <w:r w:rsidR="00FF221F">
              <w:rPr>
                <w:noProof/>
                <w:webHidden/>
              </w:rPr>
              <w:instrText xml:space="preserve"> PAGEREF _Toc507070870 \h </w:instrText>
            </w:r>
            <w:r w:rsidR="00FF221F">
              <w:rPr>
                <w:noProof/>
                <w:webHidden/>
              </w:rPr>
            </w:r>
            <w:r w:rsidR="00FF221F">
              <w:rPr>
                <w:noProof/>
                <w:webHidden/>
              </w:rPr>
              <w:fldChar w:fldCharType="separate"/>
            </w:r>
            <w:r w:rsidR="00FF221F">
              <w:rPr>
                <w:noProof/>
                <w:webHidden/>
              </w:rPr>
              <w:t>21</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71" w:history="1">
            <w:r w:rsidR="00FF221F" w:rsidRPr="00926BBB">
              <w:rPr>
                <w:rStyle w:val="Hyperlink"/>
                <w:noProof/>
              </w:rPr>
              <w:t>7.</w:t>
            </w:r>
            <w:r w:rsidR="00FF221F">
              <w:rPr>
                <w:rFonts w:asciiTheme="minorHAnsi" w:eastAsiaTheme="minorEastAsia" w:hAnsiTheme="minorHAnsi" w:cstheme="minorBidi"/>
                <w:b w:val="0"/>
                <w:noProof/>
                <w:sz w:val="22"/>
                <w:lang w:eastAsia="en-AU"/>
              </w:rPr>
              <w:tab/>
            </w:r>
            <w:r w:rsidR="00FF221F" w:rsidRPr="00926BBB">
              <w:rPr>
                <w:rStyle w:val="Hyperlink"/>
                <w:noProof/>
              </w:rPr>
              <w:t>Clinical efficacy</w:t>
            </w:r>
            <w:r w:rsidR="00FF221F">
              <w:rPr>
                <w:noProof/>
                <w:webHidden/>
              </w:rPr>
              <w:tab/>
            </w:r>
            <w:r w:rsidR="00FF221F">
              <w:rPr>
                <w:noProof/>
                <w:webHidden/>
              </w:rPr>
              <w:fldChar w:fldCharType="begin"/>
            </w:r>
            <w:r w:rsidR="00FF221F">
              <w:rPr>
                <w:noProof/>
                <w:webHidden/>
              </w:rPr>
              <w:instrText xml:space="preserve"> PAGEREF _Toc507070871 \h </w:instrText>
            </w:r>
            <w:r w:rsidR="00FF221F">
              <w:rPr>
                <w:noProof/>
                <w:webHidden/>
              </w:rPr>
            </w:r>
            <w:r w:rsidR="00FF221F">
              <w:rPr>
                <w:noProof/>
                <w:webHidden/>
              </w:rPr>
              <w:fldChar w:fldCharType="separate"/>
            </w:r>
            <w:r w:rsidR="00FF221F">
              <w:rPr>
                <w:noProof/>
                <w:webHidden/>
              </w:rPr>
              <w:t>21</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2" w:history="1">
            <w:r w:rsidR="00FF221F" w:rsidRPr="00926BBB">
              <w:rPr>
                <w:rStyle w:val="Hyperlink"/>
                <w:noProof/>
              </w:rPr>
              <w:t>7.1.</w:t>
            </w:r>
            <w:r w:rsidR="00FF221F">
              <w:rPr>
                <w:rFonts w:asciiTheme="minorHAnsi" w:eastAsiaTheme="minorEastAsia" w:hAnsiTheme="minorHAnsi" w:cstheme="minorBidi"/>
                <w:noProof/>
                <w:lang w:eastAsia="en-AU"/>
              </w:rPr>
              <w:tab/>
            </w:r>
            <w:r w:rsidR="00FF221F" w:rsidRPr="00926BBB">
              <w:rPr>
                <w:rStyle w:val="Hyperlink"/>
                <w:noProof/>
              </w:rPr>
              <w:t>Pivotal efficacy Study (156-04-251)</w:t>
            </w:r>
            <w:r w:rsidR="00FF221F">
              <w:rPr>
                <w:noProof/>
                <w:webHidden/>
              </w:rPr>
              <w:tab/>
            </w:r>
            <w:r w:rsidR="00FF221F">
              <w:rPr>
                <w:noProof/>
                <w:webHidden/>
              </w:rPr>
              <w:fldChar w:fldCharType="begin"/>
            </w:r>
            <w:r w:rsidR="00FF221F">
              <w:rPr>
                <w:noProof/>
                <w:webHidden/>
              </w:rPr>
              <w:instrText xml:space="preserve"> PAGEREF _Toc507070872 \h </w:instrText>
            </w:r>
            <w:r w:rsidR="00FF221F">
              <w:rPr>
                <w:noProof/>
                <w:webHidden/>
              </w:rPr>
            </w:r>
            <w:r w:rsidR="00FF221F">
              <w:rPr>
                <w:noProof/>
                <w:webHidden/>
              </w:rPr>
              <w:fldChar w:fldCharType="separate"/>
            </w:r>
            <w:r w:rsidR="00FF221F">
              <w:rPr>
                <w:noProof/>
                <w:webHidden/>
              </w:rPr>
              <w:t>21</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3" w:history="1">
            <w:r w:rsidR="00FF221F" w:rsidRPr="00926BBB">
              <w:rPr>
                <w:rStyle w:val="Hyperlink"/>
                <w:noProof/>
              </w:rPr>
              <w:t>7.2.</w:t>
            </w:r>
            <w:r w:rsidR="00FF221F">
              <w:rPr>
                <w:rFonts w:asciiTheme="minorHAnsi" w:eastAsiaTheme="minorEastAsia" w:hAnsiTheme="minorHAnsi" w:cstheme="minorBidi"/>
                <w:noProof/>
                <w:lang w:eastAsia="en-AU"/>
              </w:rPr>
              <w:tab/>
            </w:r>
            <w:r w:rsidR="00FF221F" w:rsidRPr="00926BBB">
              <w:rPr>
                <w:rStyle w:val="Hyperlink"/>
                <w:noProof/>
              </w:rPr>
              <w:t>Other efficacy studies</w:t>
            </w:r>
            <w:r w:rsidR="00FF221F">
              <w:rPr>
                <w:noProof/>
                <w:webHidden/>
              </w:rPr>
              <w:tab/>
            </w:r>
            <w:r w:rsidR="00FF221F">
              <w:rPr>
                <w:noProof/>
                <w:webHidden/>
              </w:rPr>
              <w:fldChar w:fldCharType="begin"/>
            </w:r>
            <w:r w:rsidR="00FF221F">
              <w:rPr>
                <w:noProof/>
                <w:webHidden/>
              </w:rPr>
              <w:instrText xml:space="preserve"> PAGEREF _Toc507070873 \h </w:instrText>
            </w:r>
            <w:r w:rsidR="00FF221F">
              <w:rPr>
                <w:noProof/>
                <w:webHidden/>
              </w:rPr>
            </w:r>
            <w:r w:rsidR="00FF221F">
              <w:rPr>
                <w:noProof/>
                <w:webHidden/>
              </w:rPr>
              <w:fldChar w:fldCharType="separate"/>
            </w:r>
            <w:r w:rsidR="00FF221F">
              <w:rPr>
                <w:noProof/>
                <w:webHidden/>
              </w:rPr>
              <w:t>36</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4" w:history="1">
            <w:r w:rsidR="00FF221F" w:rsidRPr="00926BBB">
              <w:rPr>
                <w:rStyle w:val="Hyperlink"/>
                <w:noProof/>
              </w:rPr>
              <w:t>7.3.</w:t>
            </w:r>
            <w:r w:rsidR="00FF221F">
              <w:rPr>
                <w:rFonts w:asciiTheme="minorHAnsi" w:eastAsiaTheme="minorEastAsia" w:hAnsiTheme="minorHAnsi" w:cstheme="minorBidi"/>
                <w:noProof/>
                <w:lang w:eastAsia="en-AU"/>
              </w:rPr>
              <w:tab/>
            </w:r>
            <w:r w:rsidR="00FF221F" w:rsidRPr="00926BBB">
              <w:rPr>
                <w:rStyle w:val="Hyperlink"/>
                <w:noProof/>
              </w:rPr>
              <w:t>Analyses performed across trials (pooled analyses and meta-analyses)</w:t>
            </w:r>
            <w:r w:rsidR="00FF221F">
              <w:rPr>
                <w:noProof/>
                <w:webHidden/>
              </w:rPr>
              <w:tab/>
            </w:r>
            <w:r w:rsidR="00FF221F">
              <w:rPr>
                <w:noProof/>
                <w:webHidden/>
              </w:rPr>
              <w:fldChar w:fldCharType="begin"/>
            </w:r>
            <w:r w:rsidR="00FF221F">
              <w:rPr>
                <w:noProof/>
                <w:webHidden/>
              </w:rPr>
              <w:instrText xml:space="preserve"> PAGEREF _Toc507070874 \h </w:instrText>
            </w:r>
            <w:r w:rsidR="00FF221F">
              <w:rPr>
                <w:noProof/>
                <w:webHidden/>
              </w:rPr>
            </w:r>
            <w:r w:rsidR="00FF221F">
              <w:rPr>
                <w:noProof/>
                <w:webHidden/>
              </w:rPr>
              <w:fldChar w:fldCharType="separate"/>
            </w:r>
            <w:r w:rsidR="00FF221F">
              <w:rPr>
                <w:noProof/>
                <w:webHidden/>
              </w:rPr>
              <w:t>43</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5" w:history="1">
            <w:r w:rsidR="00FF221F" w:rsidRPr="00926BBB">
              <w:rPr>
                <w:rStyle w:val="Hyperlink"/>
                <w:noProof/>
              </w:rPr>
              <w:t>7.4.</w:t>
            </w:r>
            <w:r w:rsidR="00FF221F">
              <w:rPr>
                <w:rFonts w:asciiTheme="minorHAnsi" w:eastAsiaTheme="minorEastAsia" w:hAnsiTheme="minorHAnsi" w:cstheme="minorBidi"/>
                <w:noProof/>
                <w:lang w:eastAsia="en-AU"/>
              </w:rPr>
              <w:tab/>
            </w:r>
            <w:r w:rsidR="00FF221F" w:rsidRPr="00926BBB">
              <w:rPr>
                <w:rStyle w:val="Hyperlink"/>
                <w:noProof/>
              </w:rPr>
              <w:t>Evaluator’s conclusions on clinical efficacy</w:t>
            </w:r>
            <w:r w:rsidR="00FF221F">
              <w:rPr>
                <w:noProof/>
                <w:webHidden/>
              </w:rPr>
              <w:tab/>
            </w:r>
            <w:r w:rsidR="00FF221F">
              <w:rPr>
                <w:noProof/>
                <w:webHidden/>
              </w:rPr>
              <w:fldChar w:fldCharType="begin"/>
            </w:r>
            <w:r w:rsidR="00FF221F">
              <w:rPr>
                <w:noProof/>
                <w:webHidden/>
              </w:rPr>
              <w:instrText xml:space="preserve"> PAGEREF _Toc507070875 \h </w:instrText>
            </w:r>
            <w:r w:rsidR="00FF221F">
              <w:rPr>
                <w:noProof/>
                <w:webHidden/>
              </w:rPr>
            </w:r>
            <w:r w:rsidR="00FF221F">
              <w:rPr>
                <w:noProof/>
                <w:webHidden/>
              </w:rPr>
              <w:fldChar w:fldCharType="separate"/>
            </w:r>
            <w:r w:rsidR="00FF221F">
              <w:rPr>
                <w:noProof/>
                <w:webHidden/>
              </w:rPr>
              <w:t>44</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76" w:history="1">
            <w:r w:rsidR="00FF221F" w:rsidRPr="00926BBB">
              <w:rPr>
                <w:rStyle w:val="Hyperlink"/>
                <w:noProof/>
              </w:rPr>
              <w:t>8.</w:t>
            </w:r>
            <w:r w:rsidR="00FF221F">
              <w:rPr>
                <w:rFonts w:asciiTheme="minorHAnsi" w:eastAsiaTheme="minorEastAsia" w:hAnsiTheme="minorHAnsi" w:cstheme="minorBidi"/>
                <w:b w:val="0"/>
                <w:noProof/>
                <w:sz w:val="22"/>
                <w:lang w:eastAsia="en-AU"/>
              </w:rPr>
              <w:tab/>
            </w:r>
            <w:r w:rsidR="00FF221F" w:rsidRPr="00926BBB">
              <w:rPr>
                <w:rStyle w:val="Hyperlink"/>
                <w:noProof/>
              </w:rPr>
              <w:t>Clinical safety</w:t>
            </w:r>
            <w:r w:rsidR="00FF221F">
              <w:rPr>
                <w:noProof/>
                <w:webHidden/>
              </w:rPr>
              <w:tab/>
            </w:r>
            <w:r w:rsidR="00FF221F">
              <w:rPr>
                <w:noProof/>
                <w:webHidden/>
              </w:rPr>
              <w:fldChar w:fldCharType="begin"/>
            </w:r>
            <w:r w:rsidR="00FF221F">
              <w:rPr>
                <w:noProof/>
                <w:webHidden/>
              </w:rPr>
              <w:instrText xml:space="preserve"> PAGEREF _Toc507070876 \h </w:instrText>
            </w:r>
            <w:r w:rsidR="00FF221F">
              <w:rPr>
                <w:noProof/>
                <w:webHidden/>
              </w:rPr>
            </w:r>
            <w:r w:rsidR="00FF221F">
              <w:rPr>
                <w:noProof/>
                <w:webHidden/>
              </w:rPr>
              <w:fldChar w:fldCharType="separate"/>
            </w:r>
            <w:r w:rsidR="00FF221F">
              <w:rPr>
                <w:noProof/>
                <w:webHidden/>
              </w:rPr>
              <w:t>46</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7" w:history="1">
            <w:r w:rsidR="00FF221F" w:rsidRPr="00926BBB">
              <w:rPr>
                <w:rStyle w:val="Hyperlink"/>
                <w:noProof/>
              </w:rPr>
              <w:t>8.1.</w:t>
            </w:r>
            <w:r w:rsidR="00FF221F">
              <w:rPr>
                <w:rFonts w:asciiTheme="minorHAnsi" w:eastAsiaTheme="minorEastAsia" w:hAnsiTheme="minorHAnsi" w:cstheme="minorBidi"/>
                <w:noProof/>
                <w:lang w:eastAsia="en-AU"/>
              </w:rPr>
              <w:tab/>
            </w:r>
            <w:r w:rsidR="00FF221F" w:rsidRPr="00926BBB">
              <w:rPr>
                <w:rStyle w:val="Hyperlink"/>
                <w:noProof/>
              </w:rPr>
              <w:t>Studies providing evaluable safety data</w:t>
            </w:r>
            <w:r w:rsidR="00FF221F">
              <w:rPr>
                <w:noProof/>
                <w:webHidden/>
              </w:rPr>
              <w:tab/>
            </w:r>
            <w:r w:rsidR="00FF221F">
              <w:rPr>
                <w:noProof/>
                <w:webHidden/>
              </w:rPr>
              <w:fldChar w:fldCharType="begin"/>
            </w:r>
            <w:r w:rsidR="00FF221F">
              <w:rPr>
                <w:noProof/>
                <w:webHidden/>
              </w:rPr>
              <w:instrText xml:space="preserve"> PAGEREF _Toc507070877 \h </w:instrText>
            </w:r>
            <w:r w:rsidR="00FF221F">
              <w:rPr>
                <w:noProof/>
                <w:webHidden/>
              </w:rPr>
            </w:r>
            <w:r w:rsidR="00FF221F">
              <w:rPr>
                <w:noProof/>
                <w:webHidden/>
              </w:rPr>
              <w:fldChar w:fldCharType="separate"/>
            </w:r>
            <w:r w:rsidR="00FF221F">
              <w:rPr>
                <w:noProof/>
                <w:webHidden/>
              </w:rPr>
              <w:t>46</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8" w:history="1">
            <w:r w:rsidR="00FF221F" w:rsidRPr="00926BBB">
              <w:rPr>
                <w:rStyle w:val="Hyperlink"/>
                <w:noProof/>
              </w:rPr>
              <w:t>8.2.</w:t>
            </w:r>
            <w:r w:rsidR="00FF221F">
              <w:rPr>
                <w:rFonts w:asciiTheme="minorHAnsi" w:eastAsiaTheme="minorEastAsia" w:hAnsiTheme="minorHAnsi" w:cstheme="minorBidi"/>
                <w:noProof/>
                <w:lang w:eastAsia="en-AU"/>
              </w:rPr>
              <w:tab/>
            </w:r>
            <w:r w:rsidR="00FF221F" w:rsidRPr="00926BBB">
              <w:rPr>
                <w:rStyle w:val="Hyperlink"/>
                <w:noProof/>
              </w:rPr>
              <w:t>Patient exposure</w:t>
            </w:r>
            <w:r w:rsidR="00FF221F">
              <w:rPr>
                <w:noProof/>
                <w:webHidden/>
              </w:rPr>
              <w:tab/>
            </w:r>
            <w:r w:rsidR="00FF221F">
              <w:rPr>
                <w:noProof/>
                <w:webHidden/>
              </w:rPr>
              <w:fldChar w:fldCharType="begin"/>
            </w:r>
            <w:r w:rsidR="00FF221F">
              <w:rPr>
                <w:noProof/>
                <w:webHidden/>
              </w:rPr>
              <w:instrText xml:space="preserve"> PAGEREF _Toc507070878 \h </w:instrText>
            </w:r>
            <w:r w:rsidR="00FF221F">
              <w:rPr>
                <w:noProof/>
                <w:webHidden/>
              </w:rPr>
            </w:r>
            <w:r w:rsidR="00FF221F">
              <w:rPr>
                <w:noProof/>
                <w:webHidden/>
              </w:rPr>
              <w:fldChar w:fldCharType="separate"/>
            </w:r>
            <w:r w:rsidR="00FF221F">
              <w:rPr>
                <w:noProof/>
                <w:webHidden/>
              </w:rPr>
              <w:t>47</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79" w:history="1">
            <w:r w:rsidR="00FF221F" w:rsidRPr="00926BBB">
              <w:rPr>
                <w:rStyle w:val="Hyperlink"/>
                <w:noProof/>
              </w:rPr>
              <w:t>8.3.</w:t>
            </w:r>
            <w:r w:rsidR="00FF221F">
              <w:rPr>
                <w:rFonts w:asciiTheme="minorHAnsi" w:eastAsiaTheme="minorEastAsia" w:hAnsiTheme="minorHAnsi" w:cstheme="minorBidi"/>
                <w:noProof/>
                <w:lang w:eastAsia="en-AU"/>
              </w:rPr>
              <w:tab/>
            </w:r>
            <w:r w:rsidR="00FF221F" w:rsidRPr="00926BBB">
              <w:rPr>
                <w:rStyle w:val="Hyperlink"/>
                <w:noProof/>
              </w:rPr>
              <w:t>Adverse events</w:t>
            </w:r>
            <w:r w:rsidR="00FF221F">
              <w:rPr>
                <w:noProof/>
                <w:webHidden/>
              </w:rPr>
              <w:tab/>
            </w:r>
            <w:r w:rsidR="00FF221F">
              <w:rPr>
                <w:noProof/>
                <w:webHidden/>
              </w:rPr>
              <w:fldChar w:fldCharType="begin"/>
            </w:r>
            <w:r w:rsidR="00FF221F">
              <w:rPr>
                <w:noProof/>
                <w:webHidden/>
              </w:rPr>
              <w:instrText xml:space="preserve"> PAGEREF _Toc507070879 \h </w:instrText>
            </w:r>
            <w:r w:rsidR="00FF221F">
              <w:rPr>
                <w:noProof/>
                <w:webHidden/>
              </w:rPr>
            </w:r>
            <w:r w:rsidR="00FF221F">
              <w:rPr>
                <w:noProof/>
                <w:webHidden/>
              </w:rPr>
              <w:fldChar w:fldCharType="separate"/>
            </w:r>
            <w:r w:rsidR="00FF221F">
              <w:rPr>
                <w:noProof/>
                <w:webHidden/>
              </w:rPr>
              <w:t>49</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0" w:history="1">
            <w:r w:rsidR="00FF221F" w:rsidRPr="00926BBB">
              <w:rPr>
                <w:rStyle w:val="Hyperlink"/>
                <w:noProof/>
              </w:rPr>
              <w:t>8.4.</w:t>
            </w:r>
            <w:r w:rsidR="00FF221F">
              <w:rPr>
                <w:rFonts w:asciiTheme="minorHAnsi" w:eastAsiaTheme="minorEastAsia" w:hAnsiTheme="minorHAnsi" w:cstheme="minorBidi"/>
                <w:noProof/>
                <w:lang w:eastAsia="en-AU"/>
              </w:rPr>
              <w:tab/>
            </w:r>
            <w:r w:rsidR="00FF221F" w:rsidRPr="00926BBB">
              <w:rPr>
                <w:rStyle w:val="Hyperlink"/>
                <w:noProof/>
              </w:rPr>
              <w:t>Laboratory tests</w:t>
            </w:r>
            <w:r w:rsidR="00FF221F">
              <w:rPr>
                <w:noProof/>
                <w:webHidden/>
              </w:rPr>
              <w:tab/>
            </w:r>
            <w:r w:rsidR="00FF221F">
              <w:rPr>
                <w:noProof/>
                <w:webHidden/>
              </w:rPr>
              <w:fldChar w:fldCharType="begin"/>
            </w:r>
            <w:r w:rsidR="00FF221F">
              <w:rPr>
                <w:noProof/>
                <w:webHidden/>
              </w:rPr>
              <w:instrText xml:space="preserve"> PAGEREF _Toc507070880 \h </w:instrText>
            </w:r>
            <w:r w:rsidR="00FF221F">
              <w:rPr>
                <w:noProof/>
                <w:webHidden/>
              </w:rPr>
            </w:r>
            <w:r w:rsidR="00FF221F">
              <w:rPr>
                <w:noProof/>
                <w:webHidden/>
              </w:rPr>
              <w:fldChar w:fldCharType="separate"/>
            </w:r>
            <w:r w:rsidR="00FF221F">
              <w:rPr>
                <w:noProof/>
                <w:webHidden/>
              </w:rPr>
              <w:t>59</w:t>
            </w:r>
            <w:r w:rsidR="00FF221F">
              <w:rPr>
                <w:noProof/>
                <w:webHidden/>
              </w:rPr>
              <w:fldChar w:fldCharType="end"/>
            </w:r>
          </w:hyperlink>
        </w:p>
        <w:p w:rsidR="00FF221F" w:rsidRDefault="00BB1FF2">
          <w:pPr>
            <w:pStyle w:val="TOC3"/>
            <w:tabs>
              <w:tab w:val="left" w:pos="1320"/>
            </w:tabs>
            <w:rPr>
              <w:rFonts w:asciiTheme="minorHAnsi" w:eastAsiaTheme="minorEastAsia" w:hAnsiTheme="minorHAnsi" w:cstheme="minorBidi"/>
              <w:noProof/>
              <w:lang w:eastAsia="en-AU"/>
            </w:rPr>
          </w:pPr>
          <w:hyperlink w:anchor="_Toc507070881" w:history="1">
            <w:r w:rsidR="00FF221F">
              <w:rPr>
                <w:rFonts w:asciiTheme="minorHAnsi" w:eastAsiaTheme="minorEastAsia" w:hAnsiTheme="minorHAnsi" w:cstheme="minorBidi"/>
                <w:noProof/>
                <w:lang w:eastAsia="en-AU"/>
              </w:rPr>
              <w:tab/>
            </w:r>
            <w:r w:rsidR="00FF221F" w:rsidRPr="00926BBB">
              <w:rPr>
                <w:rStyle w:val="Hyperlink"/>
                <w:noProof/>
              </w:rPr>
              <w:t>Additional studies</w:t>
            </w:r>
            <w:r w:rsidR="00FF221F">
              <w:rPr>
                <w:noProof/>
                <w:webHidden/>
              </w:rPr>
              <w:tab/>
            </w:r>
            <w:r w:rsidR="00FF221F">
              <w:rPr>
                <w:noProof/>
                <w:webHidden/>
              </w:rPr>
              <w:fldChar w:fldCharType="begin"/>
            </w:r>
            <w:r w:rsidR="00FF221F">
              <w:rPr>
                <w:noProof/>
                <w:webHidden/>
              </w:rPr>
              <w:instrText xml:space="preserve"> PAGEREF _Toc507070881 \h </w:instrText>
            </w:r>
            <w:r w:rsidR="00FF221F">
              <w:rPr>
                <w:noProof/>
                <w:webHidden/>
              </w:rPr>
            </w:r>
            <w:r w:rsidR="00FF221F">
              <w:rPr>
                <w:noProof/>
                <w:webHidden/>
              </w:rPr>
              <w:fldChar w:fldCharType="separate"/>
            </w:r>
            <w:r w:rsidR="00FF221F">
              <w:rPr>
                <w:noProof/>
                <w:webHidden/>
              </w:rPr>
              <w:t>65</w:t>
            </w:r>
            <w:r w:rsidR="00FF221F">
              <w:rPr>
                <w:noProof/>
                <w:webHidden/>
              </w:rPr>
              <w:fldChar w:fldCharType="end"/>
            </w:r>
          </w:hyperlink>
        </w:p>
        <w:p w:rsidR="00FF221F" w:rsidRDefault="00BB1FF2">
          <w:pPr>
            <w:pStyle w:val="TOC3"/>
            <w:rPr>
              <w:rFonts w:asciiTheme="minorHAnsi" w:eastAsiaTheme="minorEastAsia" w:hAnsiTheme="minorHAnsi" w:cstheme="minorBidi"/>
              <w:noProof/>
              <w:lang w:eastAsia="en-AU"/>
            </w:rPr>
          </w:pPr>
          <w:hyperlink w:anchor="_Toc507070882" w:history="1">
            <w:r w:rsidR="00FF221F" w:rsidRPr="00926BBB">
              <w:rPr>
                <w:rStyle w:val="Hyperlink"/>
                <w:noProof/>
              </w:rPr>
              <w:t>8.5.</w:t>
            </w:r>
            <w:r w:rsidR="00FF221F">
              <w:rPr>
                <w:noProof/>
                <w:webHidden/>
              </w:rPr>
              <w:tab/>
            </w:r>
            <w:r w:rsidR="00FF221F">
              <w:rPr>
                <w:noProof/>
                <w:webHidden/>
              </w:rPr>
              <w:fldChar w:fldCharType="begin"/>
            </w:r>
            <w:r w:rsidR="00FF221F">
              <w:rPr>
                <w:noProof/>
                <w:webHidden/>
              </w:rPr>
              <w:instrText xml:space="preserve"> PAGEREF _Toc507070882 \h </w:instrText>
            </w:r>
            <w:r w:rsidR="00FF221F">
              <w:rPr>
                <w:noProof/>
                <w:webHidden/>
              </w:rPr>
            </w:r>
            <w:r w:rsidR="00FF221F">
              <w:rPr>
                <w:noProof/>
                <w:webHidden/>
              </w:rPr>
              <w:fldChar w:fldCharType="separate"/>
            </w:r>
            <w:r w:rsidR="00FF221F">
              <w:rPr>
                <w:noProof/>
                <w:webHidden/>
              </w:rPr>
              <w:t>65</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3" w:history="1">
            <w:r w:rsidR="00FF221F" w:rsidRPr="00926BBB">
              <w:rPr>
                <w:rStyle w:val="Hyperlink"/>
                <w:noProof/>
              </w:rPr>
              <w:t>8.6.</w:t>
            </w:r>
            <w:r w:rsidR="00FF221F">
              <w:rPr>
                <w:rFonts w:asciiTheme="minorHAnsi" w:eastAsiaTheme="minorEastAsia" w:hAnsiTheme="minorHAnsi" w:cstheme="minorBidi"/>
                <w:noProof/>
                <w:lang w:eastAsia="en-AU"/>
              </w:rPr>
              <w:tab/>
            </w:r>
            <w:r w:rsidR="00FF221F" w:rsidRPr="00926BBB">
              <w:rPr>
                <w:rStyle w:val="Hyperlink"/>
                <w:noProof/>
              </w:rPr>
              <w:t>Post-marketing experience</w:t>
            </w:r>
            <w:r w:rsidR="00FF221F">
              <w:rPr>
                <w:noProof/>
                <w:webHidden/>
              </w:rPr>
              <w:tab/>
            </w:r>
            <w:r w:rsidR="00FF221F">
              <w:rPr>
                <w:noProof/>
                <w:webHidden/>
              </w:rPr>
              <w:fldChar w:fldCharType="begin"/>
            </w:r>
            <w:r w:rsidR="00FF221F">
              <w:rPr>
                <w:noProof/>
                <w:webHidden/>
              </w:rPr>
              <w:instrText xml:space="preserve"> PAGEREF _Toc507070883 \h </w:instrText>
            </w:r>
            <w:r w:rsidR="00FF221F">
              <w:rPr>
                <w:noProof/>
                <w:webHidden/>
              </w:rPr>
            </w:r>
            <w:r w:rsidR="00FF221F">
              <w:rPr>
                <w:noProof/>
                <w:webHidden/>
              </w:rPr>
              <w:fldChar w:fldCharType="separate"/>
            </w:r>
            <w:r w:rsidR="00FF221F">
              <w:rPr>
                <w:noProof/>
                <w:webHidden/>
              </w:rPr>
              <w:t>66</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4" w:history="1">
            <w:r w:rsidR="00FF221F" w:rsidRPr="00926BBB">
              <w:rPr>
                <w:rStyle w:val="Hyperlink"/>
                <w:noProof/>
              </w:rPr>
              <w:t>8.7.</w:t>
            </w:r>
            <w:r w:rsidR="00FF221F">
              <w:rPr>
                <w:rFonts w:asciiTheme="minorHAnsi" w:eastAsiaTheme="minorEastAsia" w:hAnsiTheme="minorHAnsi" w:cstheme="minorBidi"/>
                <w:noProof/>
                <w:lang w:eastAsia="en-AU"/>
              </w:rPr>
              <w:tab/>
            </w:r>
            <w:r w:rsidR="00FF221F" w:rsidRPr="00926BBB">
              <w:rPr>
                <w:rStyle w:val="Hyperlink"/>
                <w:noProof/>
              </w:rPr>
              <w:t>Safety issues with the potential for major regulatory impact</w:t>
            </w:r>
            <w:r w:rsidR="00FF221F">
              <w:rPr>
                <w:noProof/>
                <w:webHidden/>
              </w:rPr>
              <w:tab/>
            </w:r>
            <w:r w:rsidR="00FF221F">
              <w:rPr>
                <w:noProof/>
                <w:webHidden/>
              </w:rPr>
              <w:fldChar w:fldCharType="begin"/>
            </w:r>
            <w:r w:rsidR="00FF221F">
              <w:rPr>
                <w:noProof/>
                <w:webHidden/>
              </w:rPr>
              <w:instrText xml:space="preserve"> PAGEREF _Toc507070884 \h </w:instrText>
            </w:r>
            <w:r w:rsidR="00FF221F">
              <w:rPr>
                <w:noProof/>
                <w:webHidden/>
              </w:rPr>
            </w:r>
            <w:r w:rsidR="00FF221F">
              <w:rPr>
                <w:noProof/>
                <w:webHidden/>
              </w:rPr>
              <w:fldChar w:fldCharType="separate"/>
            </w:r>
            <w:r w:rsidR="00FF221F">
              <w:rPr>
                <w:noProof/>
                <w:webHidden/>
              </w:rPr>
              <w:t>66</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5" w:history="1">
            <w:r w:rsidR="00FF221F" w:rsidRPr="00926BBB">
              <w:rPr>
                <w:rStyle w:val="Hyperlink"/>
                <w:noProof/>
              </w:rPr>
              <w:t>8.8.</w:t>
            </w:r>
            <w:r w:rsidR="00FF221F">
              <w:rPr>
                <w:rFonts w:asciiTheme="minorHAnsi" w:eastAsiaTheme="minorEastAsia" w:hAnsiTheme="minorHAnsi" w:cstheme="minorBidi"/>
                <w:noProof/>
                <w:lang w:eastAsia="en-AU"/>
              </w:rPr>
              <w:tab/>
            </w:r>
            <w:r w:rsidR="00FF221F" w:rsidRPr="00926BBB">
              <w:rPr>
                <w:rStyle w:val="Hyperlink"/>
                <w:noProof/>
              </w:rPr>
              <w:t>Other safety issues</w:t>
            </w:r>
            <w:r w:rsidR="00FF221F">
              <w:rPr>
                <w:noProof/>
                <w:webHidden/>
              </w:rPr>
              <w:tab/>
            </w:r>
            <w:r w:rsidR="00FF221F">
              <w:rPr>
                <w:noProof/>
                <w:webHidden/>
              </w:rPr>
              <w:fldChar w:fldCharType="begin"/>
            </w:r>
            <w:r w:rsidR="00FF221F">
              <w:rPr>
                <w:noProof/>
                <w:webHidden/>
              </w:rPr>
              <w:instrText xml:space="preserve"> PAGEREF _Toc507070885 \h </w:instrText>
            </w:r>
            <w:r w:rsidR="00FF221F">
              <w:rPr>
                <w:noProof/>
                <w:webHidden/>
              </w:rPr>
            </w:r>
            <w:r w:rsidR="00FF221F">
              <w:rPr>
                <w:noProof/>
                <w:webHidden/>
              </w:rPr>
              <w:fldChar w:fldCharType="separate"/>
            </w:r>
            <w:r w:rsidR="00FF221F">
              <w:rPr>
                <w:noProof/>
                <w:webHidden/>
              </w:rPr>
              <w:t>67</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6" w:history="1">
            <w:r w:rsidR="00FF221F" w:rsidRPr="00926BBB">
              <w:rPr>
                <w:rStyle w:val="Hyperlink"/>
                <w:noProof/>
              </w:rPr>
              <w:t>8.9.</w:t>
            </w:r>
            <w:r w:rsidR="00FF221F">
              <w:rPr>
                <w:rFonts w:asciiTheme="minorHAnsi" w:eastAsiaTheme="minorEastAsia" w:hAnsiTheme="minorHAnsi" w:cstheme="minorBidi"/>
                <w:noProof/>
                <w:lang w:eastAsia="en-AU"/>
              </w:rPr>
              <w:tab/>
            </w:r>
            <w:r w:rsidR="00FF221F" w:rsidRPr="00926BBB">
              <w:rPr>
                <w:rStyle w:val="Hyperlink"/>
                <w:noProof/>
              </w:rPr>
              <w:t>Evaluator’s overall conclusions on clinical safety</w:t>
            </w:r>
            <w:r w:rsidR="00FF221F">
              <w:rPr>
                <w:noProof/>
                <w:webHidden/>
              </w:rPr>
              <w:tab/>
            </w:r>
            <w:r w:rsidR="00FF221F">
              <w:rPr>
                <w:noProof/>
                <w:webHidden/>
              </w:rPr>
              <w:fldChar w:fldCharType="begin"/>
            </w:r>
            <w:r w:rsidR="00FF221F">
              <w:rPr>
                <w:noProof/>
                <w:webHidden/>
              </w:rPr>
              <w:instrText xml:space="preserve"> PAGEREF _Toc507070886 \h </w:instrText>
            </w:r>
            <w:r w:rsidR="00FF221F">
              <w:rPr>
                <w:noProof/>
                <w:webHidden/>
              </w:rPr>
            </w:r>
            <w:r w:rsidR="00FF221F">
              <w:rPr>
                <w:noProof/>
                <w:webHidden/>
              </w:rPr>
              <w:fldChar w:fldCharType="separate"/>
            </w:r>
            <w:r w:rsidR="00FF221F">
              <w:rPr>
                <w:noProof/>
                <w:webHidden/>
              </w:rPr>
              <w:t>67</w:t>
            </w:r>
            <w:r w:rsidR="00FF221F">
              <w:rPr>
                <w:noProof/>
                <w:webHidden/>
              </w:rPr>
              <w:fldChar w:fldCharType="end"/>
            </w:r>
          </w:hyperlink>
        </w:p>
        <w:p w:rsidR="00FF221F" w:rsidRDefault="00BB1FF2">
          <w:pPr>
            <w:pStyle w:val="TOC2"/>
            <w:tabs>
              <w:tab w:val="left" w:pos="1100"/>
            </w:tabs>
            <w:rPr>
              <w:rFonts w:asciiTheme="minorHAnsi" w:eastAsiaTheme="minorEastAsia" w:hAnsiTheme="minorHAnsi" w:cstheme="minorBidi"/>
              <w:b w:val="0"/>
              <w:noProof/>
              <w:sz w:val="22"/>
              <w:lang w:eastAsia="en-AU"/>
            </w:rPr>
          </w:pPr>
          <w:hyperlink w:anchor="_Toc507070887" w:history="1">
            <w:r w:rsidR="00FF221F" w:rsidRPr="00926BBB">
              <w:rPr>
                <w:rStyle w:val="Hyperlink"/>
                <w:noProof/>
              </w:rPr>
              <w:t>9.</w:t>
            </w:r>
            <w:r w:rsidR="00FF221F">
              <w:rPr>
                <w:rFonts w:asciiTheme="minorHAnsi" w:eastAsiaTheme="minorEastAsia" w:hAnsiTheme="minorHAnsi" w:cstheme="minorBidi"/>
                <w:b w:val="0"/>
                <w:noProof/>
                <w:sz w:val="22"/>
                <w:lang w:eastAsia="en-AU"/>
              </w:rPr>
              <w:tab/>
            </w:r>
            <w:r w:rsidR="00FF221F" w:rsidRPr="00926BBB">
              <w:rPr>
                <w:rStyle w:val="Hyperlink"/>
                <w:noProof/>
              </w:rPr>
              <w:t>First round benefit-risk assessment</w:t>
            </w:r>
            <w:r w:rsidR="00FF221F">
              <w:rPr>
                <w:noProof/>
                <w:webHidden/>
              </w:rPr>
              <w:tab/>
            </w:r>
            <w:r w:rsidR="00FF221F">
              <w:rPr>
                <w:noProof/>
                <w:webHidden/>
              </w:rPr>
              <w:fldChar w:fldCharType="begin"/>
            </w:r>
            <w:r w:rsidR="00FF221F">
              <w:rPr>
                <w:noProof/>
                <w:webHidden/>
              </w:rPr>
              <w:instrText xml:space="preserve"> PAGEREF _Toc507070887 \h </w:instrText>
            </w:r>
            <w:r w:rsidR="00FF221F">
              <w:rPr>
                <w:noProof/>
                <w:webHidden/>
              </w:rPr>
            </w:r>
            <w:r w:rsidR="00FF221F">
              <w:rPr>
                <w:noProof/>
                <w:webHidden/>
              </w:rPr>
              <w:fldChar w:fldCharType="separate"/>
            </w:r>
            <w:r w:rsidR="00FF221F">
              <w:rPr>
                <w:noProof/>
                <w:webHidden/>
              </w:rPr>
              <w:t>67</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8" w:history="1">
            <w:r w:rsidR="00FF221F" w:rsidRPr="00926BBB">
              <w:rPr>
                <w:rStyle w:val="Hyperlink"/>
                <w:noProof/>
              </w:rPr>
              <w:t>9.1.</w:t>
            </w:r>
            <w:r w:rsidR="00FF221F">
              <w:rPr>
                <w:rFonts w:asciiTheme="minorHAnsi" w:eastAsiaTheme="minorEastAsia" w:hAnsiTheme="minorHAnsi" w:cstheme="minorBidi"/>
                <w:noProof/>
                <w:lang w:eastAsia="en-AU"/>
              </w:rPr>
              <w:tab/>
            </w:r>
            <w:r w:rsidR="00FF221F" w:rsidRPr="00926BBB">
              <w:rPr>
                <w:rStyle w:val="Hyperlink"/>
                <w:noProof/>
              </w:rPr>
              <w:t>First round assessment of benefits</w:t>
            </w:r>
            <w:r w:rsidR="00FF221F">
              <w:rPr>
                <w:noProof/>
                <w:webHidden/>
              </w:rPr>
              <w:tab/>
            </w:r>
            <w:r w:rsidR="00FF221F">
              <w:rPr>
                <w:noProof/>
                <w:webHidden/>
              </w:rPr>
              <w:fldChar w:fldCharType="begin"/>
            </w:r>
            <w:r w:rsidR="00FF221F">
              <w:rPr>
                <w:noProof/>
                <w:webHidden/>
              </w:rPr>
              <w:instrText xml:space="preserve"> PAGEREF _Toc507070888 \h </w:instrText>
            </w:r>
            <w:r w:rsidR="00FF221F">
              <w:rPr>
                <w:noProof/>
                <w:webHidden/>
              </w:rPr>
            </w:r>
            <w:r w:rsidR="00FF221F">
              <w:rPr>
                <w:noProof/>
                <w:webHidden/>
              </w:rPr>
              <w:fldChar w:fldCharType="separate"/>
            </w:r>
            <w:r w:rsidR="00FF221F">
              <w:rPr>
                <w:noProof/>
                <w:webHidden/>
              </w:rPr>
              <w:t>67</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89" w:history="1">
            <w:r w:rsidR="00FF221F" w:rsidRPr="00926BBB">
              <w:rPr>
                <w:rStyle w:val="Hyperlink"/>
                <w:noProof/>
              </w:rPr>
              <w:t>9.2.</w:t>
            </w:r>
            <w:r w:rsidR="00FF221F">
              <w:rPr>
                <w:rFonts w:asciiTheme="minorHAnsi" w:eastAsiaTheme="minorEastAsia" w:hAnsiTheme="minorHAnsi" w:cstheme="minorBidi"/>
                <w:noProof/>
                <w:lang w:eastAsia="en-AU"/>
              </w:rPr>
              <w:tab/>
            </w:r>
            <w:r w:rsidR="00FF221F" w:rsidRPr="00926BBB">
              <w:rPr>
                <w:rStyle w:val="Hyperlink"/>
                <w:noProof/>
              </w:rPr>
              <w:t>First round assessment of risks</w:t>
            </w:r>
            <w:r w:rsidR="00FF221F">
              <w:rPr>
                <w:noProof/>
                <w:webHidden/>
              </w:rPr>
              <w:tab/>
            </w:r>
            <w:r w:rsidR="00FF221F">
              <w:rPr>
                <w:noProof/>
                <w:webHidden/>
              </w:rPr>
              <w:fldChar w:fldCharType="begin"/>
            </w:r>
            <w:r w:rsidR="00FF221F">
              <w:rPr>
                <w:noProof/>
                <w:webHidden/>
              </w:rPr>
              <w:instrText xml:space="preserve"> PAGEREF _Toc507070889 \h </w:instrText>
            </w:r>
            <w:r w:rsidR="00FF221F">
              <w:rPr>
                <w:noProof/>
                <w:webHidden/>
              </w:rPr>
            </w:r>
            <w:r w:rsidR="00FF221F">
              <w:rPr>
                <w:noProof/>
                <w:webHidden/>
              </w:rPr>
              <w:fldChar w:fldCharType="separate"/>
            </w:r>
            <w:r w:rsidR="00FF221F">
              <w:rPr>
                <w:noProof/>
                <w:webHidden/>
              </w:rPr>
              <w:t>68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90" w:history="1">
            <w:r w:rsidR="00FF221F" w:rsidRPr="00926BBB">
              <w:rPr>
                <w:rStyle w:val="Hyperlink"/>
                <w:noProof/>
              </w:rPr>
              <w:t>9.3.</w:t>
            </w:r>
            <w:r w:rsidR="00FF221F">
              <w:rPr>
                <w:rFonts w:asciiTheme="minorHAnsi" w:eastAsiaTheme="minorEastAsia" w:hAnsiTheme="minorHAnsi" w:cstheme="minorBidi"/>
                <w:noProof/>
                <w:lang w:eastAsia="en-AU"/>
              </w:rPr>
              <w:tab/>
            </w:r>
            <w:r w:rsidR="00FF221F" w:rsidRPr="00926BBB">
              <w:rPr>
                <w:rStyle w:val="Hyperlink"/>
                <w:noProof/>
              </w:rPr>
              <w:t>First round assessment of benefit-risk balance</w:t>
            </w:r>
            <w:r w:rsidR="00FF221F">
              <w:rPr>
                <w:noProof/>
                <w:webHidden/>
              </w:rPr>
              <w:tab/>
            </w:r>
            <w:r w:rsidR="00FF221F">
              <w:rPr>
                <w:noProof/>
                <w:webHidden/>
              </w:rPr>
              <w:fldChar w:fldCharType="begin"/>
            </w:r>
            <w:r w:rsidR="00FF221F">
              <w:rPr>
                <w:noProof/>
                <w:webHidden/>
              </w:rPr>
              <w:instrText xml:space="preserve"> PAGEREF _Toc507070890 \h </w:instrText>
            </w:r>
            <w:r w:rsidR="00FF221F">
              <w:rPr>
                <w:noProof/>
                <w:webHidden/>
              </w:rPr>
            </w:r>
            <w:r w:rsidR="00FF221F">
              <w:rPr>
                <w:noProof/>
                <w:webHidden/>
              </w:rPr>
              <w:fldChar w:fldCharType="separate"/>
            </w:r>
            <w:r w:rsidR="00FF221F">
              <w:rPr>
                <w:noProof/>
                <w:webHidden/>
              </w:rPr>
              <w:t>68</w:t>
            </w:r>
            <w:r w:rsidR="00FF221F">
              <w:rPr>
                <w:noProof/>
                <w:webHidden/>
              </w:rPr>
              <w:fldChar w:fldCharType="end"/>
            </w:r>
          </w:hyperlink>
        </w:p>
        <w:p w:rsidR="00FF221F" w:rsidRDefault="00BB1FF2">
          <w:pPr>
            <w:pStyle w:val="TOC2"/>
            <w:tabs>
              <w:tab w:val="left" w:pos="1320"/>
            </w:tabs>
            <w:rPr>
              <w:rFonts w:asciiTheme="minorHAnsi" w:eastAsiaTheme="minorEastAsia" w:hAnsiTheme="minorHAnsi" w:cstheme="minorBidi"/>
              <w:b w:val="0"/>
              <w:noProof/>
              <w:sz w:val="22"/>
              <w:lang w:eastAsia="en-AU"/>
            </w:rPr>
          </w:pPr>
          <w:hyperlink w:anchor="_Toc507070891" w:history="1">
            <w:r w:rsidR="00FF221F" w:rsidRPr="00926BBB">
              <w:rPr>
                <w:rStyle w:val="Hyperlink"/>
                <w:noProof/>
              </w:rPr>
              <w:t>10.</w:t>
            </w:r>
            <w:r w:rsidR="00FF221F">
              <w:rPr>
                <w:rFonts w:asciiTheme="minorHAnsi" w:eastAsiaTheme="minorEastAsia" w:hAnsiTheme="minorHAnsi" w:cstheme="minorBidi"/>
                <w:b w:val="0"/>
                <w:noProof/>
                <w:sz w:val="22"/>
                <w:lang w:eastAsia="en-AU"/>
              </w:rPr>
              <w:tab/>
            </w:r>
            <w:r w:rsidR="00FF221F" w:rsidRPr="00926BBB">
              <w:rPr>
                <w:rStyle w:val="Hyperlink"/>
                <w:noProof/>
              </w:rPr>
              <w:t>First round recommendation regarding authorisation</w:t>
            </w:r>
            <w:r w:rsidR="00FF221F">
              <w:rPr>
                <w:noProof/>
                <w:webHidden/>
              </w:rPr>
              <w:tab/>
            </w:r>
            <w:r w:rsidR="00FF221F">
              <w:rPr>
                <w:noProof/>
                <w:webHidden/>
              </w:rPr>
              <w:fldChar w:fldCharType="begin"/>
            </w:r>
            <w:r w:rsidR="00FF221F">
              <w:rPr>
                <w:noProof/>
                <w:webHidden/>
              </w:rPr>
              <w:instrText xml:space="preserve"> PAGEREF _Toc507070891 \h </w:instrText>
            </w:r>
            <w:r w:rsidR="00FF221F">
              <w:rPr>
                <w:noProof/>
                <w:webHidden/>
              </w:rPr>
            </w:r>
            <w:r w:rsidR="00FF221F">
              <w:rPr>
                <w:noProof/>
                <w:webHidden/>
              </w:rPr>
              <w:fldChar w:fldCharType="separate"/>
            </w:r>
            <w:r w:rsidR="00FF221F">
              <w:rPr>
                <w:noProof/>
                <w:webHidden/>
              </w:rPr>
              <w:t>69</w:t>
            </w:r>
            <w:r w:rsidR="00FF221F">
              <w:rPr>
                <w:noProof/>
                <w:webHidden/>
              </w:rPr>
              <w:fldChar w:fldCharType="end"/>
            </w:r>
          </w:hyperlink>
        </w:p>
        <w:p w:rsidR="00FF221F" w:rsidRDefault="00BB1FF2">
          <w:pPr>
            <w:pStyle w:val="TOC2"/>
            <w:tabs>
              <w:tab w:val="left" w:pos="1320"/>
            </w:tabs>
            <w:rPr>
              <w:rFonts w:asciiTheme="minorHAnsi" w:eastAsiaTheme="minorEastAsia" w:hAnsiTheme="minorHAnsi" w:cstheme="minorBidi"/>
              <w:b w:val="0"/>
              <w:noProof/>
              <w:sz w:val="22"/>
              <w:lang w:eastAsia="en-AU"/>
            </w:rPr>
          </w:pPr>
          <w:hyperlink w:anchor="_Toc507070892" w:history="1">
            <w:r w:rsidR="00FF221F" w:rsidRPr="00926BBB">
              <w:rPr>
                <w:rStyle w:val="Hyperlink"/>
                <w:noProof/>
              </w:rPr>
              <w:t>11.</w:t>
            </w:r>
            <w:r w:rsidR="00FF221F">
              <w:rPr>
                <w:rFonts w:asciiTheme="minorHAnsi" w:eastAsiaTheme="minorEastAsia" w:hAnsiTheme="minorHAnsi" w:cstheme="minorBidi"/>
                <w:b w:val="0"/>
                <w:noProof/>
                <w:sz w:val="22"/>
                <w:lang w:eastAsia="en-AU"/>
              </w:rPr>
              <w:tab/>
            </w:r>
            <w:r w:rsidR="00FF221F" w:rsidRPr="00926BBB">
              <w:rPr>
                <w:rStyle w:val="Hyperlink"/>
                <w:noProof/>
              </w:rPr>
              <w:t>Clinical questions</w:t>
            </w:r>
            <w:r w:rsidR="00FF221F">
              <w:rPr>
                <w:noProof/>
                <w:webHidden/>
              </w:rPr>
              <w:tab/>
            </w:r>
            <w:r w:rsidR="00FF221F">
              <w:rPr>
                <w:noProof/>
                <w:webHidden/>
              </w:rPr>
              <w:fldChar w:fldCharType="begin"/>
            </w:r>
            <w:r w:rsidR="00FF221F">
              <w:rPr>
                <w:noProof/>
                <w:webHidden/>
              </w:rPr>
              <w:instrText xml:space="preserve"> PAGEREF _Toc507070892 \h </w:instrText>
            </w:r>
            <w:r w:rsidR="00FF221F">
              <w:rPr>
                <w:noProof/>
                <w:webHidden/>
              </w:rPr>
            </w:r>
            <w:r w:rsidR="00FF221F">
              <w:rPr>
                <w:noProof/>
                <w:webHidden/>
              </w:rPr>
              <w:fldChar w:fldCharType="separate"/>
            </w:r>
            <w:r w:rsidR="00FF221F">
              <w:rPr>
                <w:noProof/>
                <w:webHidden/>
              </w:rPr>
              <w:t>69</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93" w:history="1">
            <w:r w:rsidR="00FF221F" w:rsidRPr="00926BBB">
              <w:rPr>
                <w:rStyle w:val="Hyperlink"/>
                <w:noProof/>
              </w:rPr>
              <w:t>11.1.</w:t>
            </w:r>
            <w:r w:rsidR="00FF221F">
              <w:rPr>
                <w:rFonts w:asciiTheme="minorHAnsi" w:eastAsiaTheme="minorEastAsia" w:hAnsiTheme="minorHAnsi" w:cstheme="minorBidi"/>
                <w:noProof/>
                <w:lang w:eastAsia="en-AU"/>
              </w:rPr>
              <w:tab/>
            </w:r>
            <w:r w:rsidR="00FF221F" w:rsidRPr="00926BBB">
              <w:rPr>
                <w:rStyle w:val="Hyperlink"/>
                <w:noProof/>
              </w:rPr>
              <w:t>Efficacy</w:t>
            </w:r>
            <w:r w:rsidR="00FF221F">
              <w:rPr>
                <w:noProof/>
                <w:webHidden/>
              </w:rPr>
              <w:tab/>
            </w:r>
            <w:r w:rsidR="00FF221F">
              <w:rPr>
                <w:noProof/>
                <w:webHidden/>
              </w:rPr>
              <w:fldChar w:fldCharType="begin"/>
            </w:r>
            <w:r w:rsidR="00FF221F">
              <w:rPr>
                <w:noProof/>
                <w:webHidden/>
              </w:rPr>
              <w:instrText xml:space="preserve"> PAGEREF _Toc507070893 \h </w:instrText>
            </w:r>
            <w:r w:rsidR="00FF221F">
              <w:rPr>
                <w:noProof/>
                <w:webHidden/>
              </w:rPr>
            </w:r>
            <w:r w:rsidR="00FF221F">
              <w:rPr>
                <w:noProof/>
                <w:webHidden/>
              </w:rPr>
              <w:fldChar w:fldCharType="separate"/>
            </w:r>
            <w:r w:rsidR="00FF221F">
              <w:rPr>
                <w:noProof/>
                <w:webHidden/>
              </w:rPr>
              <w:t>69</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94" w:history="1">
            <w:r w:rsidR="00FF221F" w:rsidRPr="00926BBB">
              <w:rPr>
                <w:rStyle w:val="Hyperlink"/>
                <w:noProof/>
              </w:rPr>
              <w:t>11.2.</w:t>
            </w:r>
            <w:r w:rsidR="00FF221F">
              <w:rPr>
                <w:rFonts w:asciiTheme="minorHAnsi" w:eastAsiaTheme="minorEastAsia" w:hAnsiTheme="minorHAnsi" w:cstheme="minorBidi"/>
                <w:noProof/>
                <w:lang w:eastAsia="en-AU"/>
              </w:rPr>
              <w:tab/>
            </w:r>
            <w:r w:rsidR="00FF221F" w:rsidRPr="00926BBB">
              <w:rPr>
                <w:rStyle w:val="Hyperlink"/>
                <w:noProof/>
              </w:rPr>
              <w:t>Safety</w:t>
            </w:r>
            <w:r w:rsidR="00FF221F">
              <w:rPr>
                <w:noProof/>
                <w:webHidden/>
              </w:rPr>
              <w:tab/>
            </w:r>
            <w:r w:rsidR="00FF221F">
              <w:rPr>
                <w:noProof/>
                <w:webHidden/>
              </w:rPr>
              <w:fldChar w:fldCharType="begin"/>
            </w:r>
            <w:r w:rsidR="00FF221F">
              <w:rPr>
                <w:noProof/>
                <w:webHidden/>
              </w:rPr>
              <w:instrText xml:space="preserve"> PAGEREF _Toc507070894 \h </w:instrText>
            </w:r>
            <w:r w:rsidR="00FF221F">
              <w:rPr>
                <w:noProof/>
                <w:webHidden/>
              </w:rPr>
            </w:r>
            <w:r w:rsidR="00FF221F">
              <w:rPr>
                <w:noProof/>
                <w:webHidden/>
              </w:rPr>
              <w:fldChar w:fldCharType="separate"/>
            </w:r>
            <w:r w:rsidR="00FF221F">
              <w:rPr>
                <w:noProof/>
                <w:webHidden/>
              </w:rPr>
              <w:t>69</w:t>
            </w:r>
            <w:r w:rsidR="00FF221F">
              <w:rPr>
                <w:noProof/>
                <w:webHidden/>
              </w:rPr>
              <w:fldChar w:fldCharType="end"/>
            </w:r>
          </w:hyperlink>
        </w:p>
        <w:p w:rsidR="00FF221F" w:rsidRDefault="00BB1FF2">
          <w:pPr>
            <w:pStyle w:val="TOC2"/>
            <w:tabs>
              <w:tab w:val="left" w:pos="1320"/>
            </w:tabs>
            <w:rPr>
              <w:rFonts w:asciiTheme="minorHAnsi" w:eastAsiaTheme="minorEastAsia" w:hAnsiTheme="minorHAnsi" w:cstheme="minorBidi"/>
              <w:b w:val="0"/>
              <w:noProof/>
              <w:sz w:val="22"/>
              <w:lang w:eastAsia="en-AU"/>
            </w:rPr>
          </w:pPr>
          <w:hyperlink w:anchor="_Toc507070895" w:history="1">
            <w:r w:rsidR="00FF221F" w:rsidRPr="00926BBB">
              <w:rPr>
                <w:rStyle w:val="Hyperlink"/>
                <w:noProof/>
              </w:rPr>
              <w:t>12.</w:t>
            </w:r>
            <w:r w:rsidR="00FF221F">
              <w:rPr>
                <w:rFonts w:asciiTheme="minorHAnsi" w:eastAsiaTheme="minorEastAsia" w:hAnsiTheme="minorHAnsi" w:cstheme="minorBidi"/>
                <w:b w:val="0"/>
                <w:noProof/>
                <w:sz w:val="22"/>
                <w:lang w:eastAsia="en-AU"/>
              </w:rPr>
              <w:tab/>
            </w:r>
            <w:r w:rsidR="00FF221F" w:rsidRPr="00926BBB">
              <w:rPr>
                <w:rStyle w:val="Hyperlink"/>
                <w:noProof/>
              </w:rPr>
              <w:t>Second round evaluation of clinical data submitted in response to questions</w:t>
            </w:r>
            <w:r w:rsidR="00FF221F">
              <w:rPr>
                <w:noProof/>
                <w:webHidden/>
              </w:rPr>
              <w:tab/>
            </w:r>
            <w:r w:rsidR="00FF221F">
              <w:rPr>
                <w:noProof/>
                <w:webHidden/>
              </w:rPr>
              <w:fldChar w:fldCharType="begin"/>
            </w:r>
            <w:r w:rsidR="00FF221F">
              <w:rPr>
                <w:noProof/>
                <w:webHidden/>
              </w:rPr>
              <w:instrText xml:space="preserve"> PAGEREF _Toc507070895 \h </w:instrText>
            </w:r>
            <w:r w:rsidR="00FF221F">
              <w:rPr>
                <w:noProof/>
                <w:webHidden/>
              </w:rPr>
            </w:r>
            <w:r w:rsidR="00FF221F">
              <w:rPr>
                <w:noProof/>
                <w:webHidden/>
              </w:rPr>
              <w:fldChar w:fldCharType="separate"/>
            </w:r>
            <w:r w:rsidR="00FF221F">
              <w:rPr>
                <w:noProof/>
                <w:webHidden/>
              </w:rPr>
              <w:t>69</w:t>
            </w:r>
            <w:r w:rsidR="00FF221F">
              <w:rPr>
                <w:noProof/>
                <w:webHidden/>
              </w:rPr>
              <w:fldChar w:fldCharType="end"/>
            </w:r>
          </w:hyperlink>
        </w:p>
        <w:p w:rsidR="00FF221F" w:rsidRDefault="00BB1FF2">
          <w:pPr>
            <w:pStyle w:val="TOC2"/>
            <w:tabs>
              <w:tab w:val="left" w:pos="1320"/>
            </w:tabs>
            <w:rPr>
              <w:rFonts w:asciiTheme="minorHAnsi" w:eastAsiaTheme="minorEastAsia" w:hAnsiTheme="minorHAnsi" w:cstheme="minorBidi"/>
              <w:b w:val="0"/>
              <w:noProof/>
              <w:sz w:val="22"/>
              <w:lang w:eastAsia="en-AU"/>
            </w:rPr>
          </w:pPr>
          <w:hyperlink w:anchor="_Toc507070896" w:history="1">
            <w:r w:rsidR="00FF221F" w:rsidRPr="00926BBB">
              <w:rPr>
                <w:rStyle w:val="Hyperlink"/>
                <w:noProof/>
              </w:rPr>
              <w:t>13.</w:t>
            </w:r>
            <w:r w:rsidR="00FF221F">
              <w:rPr>
                <w:rFonts w:asciiTheme="minorHAnsi" w:eastAsiaTheme="minorEastAsia" w:hAnsiTheme="minorHAnsi" w:cstheme="minorBidi"/>
                <w:b w:val="0"/>
                <w:noProof/>
                <w:sz w:val="22"/>
                <w:lang w:eastAsia="en-AU"/>
              </w:rPr>
              <w:tab/>
            </w:r>
            <w:r w:rsidR="00FF221F" w:rsidRPr="00926BBB">
              <w:rPr>
                <w:rStyle w:val="Hyperlink"/>
                <w:noProof/>
              </w:rPr>
              <w:t>Second round benefit-risk assessment</w:t>
            </w:r>
            <w:r w:rsidR="00FF221F">
              <w:rPr>
                <w:noProof/>
                <w:webHidden/>
              </w:rPr>
              <w:tab/>
            </w:r>
            <w:r w:rsidR="00FF221F">
              <w:rPr>
                <w:noProof/>
                <w:webHidden/>
              </w:rPr>
              <w:fldChar w:fldCharType="begin"/>
            </w:r>
            <w:r w:rsidR="00FF221F">
              <w:rPr>
                <w:noProof/>
                <w:webHidden/>
              </w:rPr>
              <w:instrText xml:space="preserve"> PAGEREF _Toc507070896 \h </w:instrText>
            </w:r>
            <w:r w:rsidR="00FF221F">
              <w:rPr>
                <w:noProof/>
                <w:webHidden/>
              </w:rPr>
            </w:r>
            <w:r w:rsidR="00FF221F">
              <w:rPr>
                <w:noProof/>
                <w:webHidden/>
              </w:rPr>
              <w:fldChar w:fldCharType="separate"/>
            </w:r>
            <w:r w:rsidR="00FF221F">
              <w:rPr>
                <w:noProof/>
                <w:webHidden/>
              </w:rPr>
              <w:t>77</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97" w:history="1">
            <w:r w:rsidR="00FF221F" w:rsidRPr="00926BBB">
              <w:rPr>
                <w:rStyle w:val="Hyperlink"/>
                <w:noProof/>
              </w:rPr>
              <w:t>13.1.</w:t>
            </w:r>
            <w:r w:rsidR="00FF221F">
              <w:rPr>
                <w:rFonts w:asciiTheme="minorHAnsi" w:eastAsiaTheme="minorEastAsia" w:hAnsiTheme="minorHAnsi" w:cstheme="minorBidi"/>
                <w:noProof/>
                <w:lang w:eastAsia="en-AU"/>
              </w:rPr>
              <w:tab/>
            </w:r>
            <w:r w:rsidR="00FF221F" w:rsidRPr="00926BBB">
              <w:rPr>
                <w:rStyle w:val="Hyperlink"/>
                <w:noProof/>
              </w:rPr>
              <w:t>Second round assessment of benefits</w:t>
            </w:r>
            <w:r w:rsidR="00FF221F">
              <w:rPr>
                <w:noProof/>
                <w:webHidden/>
              </w:rPr>
              <w:tab/>
            </w:r>
            <w:r w:rsidR="00FF221F">
              <w:rPr>
                <w:noProof/>
                <w:webHidden/>
              </w:rPr>
              <w:fldChar w:fldCharType="begin"/>
            </w:r>
            <w:r w:rsidR="00FF221F">
              <w:rPr>
                <w:noProof/>
                <w:webHidden/>
              </w:rPr>
              <w:instrText xml:space="preserve"> PAGEREF _Toc507070897 \h </w:instrText>
            </w:r>
            <w:r w:rsidR="00FF221F">
              <w:rPr>
                <w:noProof/>
                <w:webHidden/>
              </w:rPr>
            </w:r>
            <w:r w:rsidR="00FF221F">
              <w:rPr>
                <w:noProof/>
                <w:webHidden/>
              </w:rPr>
              <w:fldChar w:fldCharType="separate"/>
            </w:r>
            <w:r w:rsidR="00FF221F">
              <w:rPr>
                <w:noProof/>
                <w:webHidden/>
              </w:rPr>
              <w:t>77</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98" w:history="1">
            <w:r w:rsidR="00FF221F" w:rsidRPr="00926BBB">
              <w:rPr>
                <w:rStyle w:val="Hyperlink"/>
                <w:noProof/>
              </w:rPr>
              <w:t>13.2.</w:t>
            </w:r>
            <w:r w:rsidR="00FF221F">
              <w:rPr>
                <w:rFonts w:asciiTheme="minorHAnsi" w:eastAsiaTheme="minorEastAsia" w:hAnsiTheme="minorHAnsi" w:cstheme="minorBidi"/>
                <w:noProof/>
                <w:lang w:eastAsia="en-AU"/>
              </w:rPr>
              <w:tab/>
            </w:r>
            <w:r w:rsidR="00FF221F" w:rsidRPr="00926BBB">
              <w:rPr>
                <w:rStyle w:val="Hyperlink"/>
                <w:noProof/>
              </w:rPr>
              <w:t>Second round assessment of risks</w:t>
            </w:r>
            <w:r w:rsidR="00FF221F">
              <w:rPr>
                <w:noProof/>
                <w:webHidden/>
              </w:rPr>
              <w:tab/>
            </w:r>
            <w:r w:rsidR="00FF221F">
              <w:rPr>
                <w:noProof/>
                <w:webHidden/>
              </w:rPr>
              <w:fldChar w:fldCharType="begin"/>
            </w:r>
            <w:r w:rsidR="00FF221F">
              <w:rPr>
                <w:noProof/>
                <w:webHidden/>
              </w:rPr>
              <w:instrText xml:space="preserve"> PAGEREF _Toc507070898 \h </w:instrText>
            </w:r>
            <w:r w:rsidR="00FF221F">
              <w:rPr>
                <w:noProof/>
                <w:webHidden/>
              </w:rPr>
            </w:r>
            <w:r w:rsidR="00FF221F">
              <w:rPr>
                <w:noProof/>
                <w:webHidden/>
              </w:rPr>
              <w:fldChar w:fldCharType="separate"/>
            </w:r>
            <w:r w:rsidR="00FF221F">
              <w:rPr>
                <w:noProof/>
                <w:webHidden/>
              </w:rPr>
              <w:t>78</w:t>
            </w:r>
            <w:r w:rsidR="00FF221F">
              <w:rPr>
                <w:noProof/>
                <w:webHidden/>
              </w:rPr>
              <w:fldChar w:fldCharType="end"/>
            </w:r>
          </w:hyperlink>
        </w:p>
        <w:p w:rsidR="00FF221F" w:rsidRDefault="00BB1FF2">
          <w:pPr>
            <w:pStyle w:val="TOC3"/>
            <w:tabs>
              <w:tab w:val="left" w:pos="1760"/>
            </w:tabs>
            <w:rPr>
              <w:rFonts w:asciiTheme="minorHAnsi" w:eastAsiaTheme="minorEastAsia" w:hAnsiTheme="minorHAnsi" w:cstheme="minorBidi"/>
              <w:noProof/>
              <w:lang w:eastAsia="en-AU"/>
            </w:rPr>
          </w:pPr>
          <w:hyperlink w:anchor="_Toc507070899" w:history="1">
            <w:r w:rsidR="00FF221F" w:rsidRPr="00926BBB">
              <w:rPr>
                <w:rStyle w:val="Hyperlink"/>
                <w:noProof/>
              </w:rPr>
              <w:t>13.3.</w:t>
            </w:r>
            <w:r w:rsidR="00FF221F">
              <w:rPr>
                <w:rFonts w:asciiTheme="minorHAnsi" w:eastAsiaTheme="minorEastAsia" w:hAnsiTheme="minorHAnsi" w:cstheme="minorBidi"/>
                <w:noProof/>
                <w:lang w:eastAsia="en-AU"/>
              </w:rPr>
              <w:tab/>
            </w:r>
            <w:r w:rsidR="00FF221F" w:rsidRPr="00926BBB">
              <w:rPr>
                <w:rStyle w:val="Hyperlink"/>
                <w:noProof/>
              </w:rPr>
              <w:t>Second round assessment of benefit-risk balance</w:t>
            </w:r>
            <w:r w:rsidR="00FF221F">
              <w:rPr>
                <w:noProof/>
                <w:webHidden/>
              </w:rPr>
              <w:tab/>
            </w:r>
            <w:r w:rsidR="00FF221F">
              <w:rPr>
                <w:noProof/>
                <w:webHidden/>
              </w:rPr>
              <w:fldChar w:fldCharType="begin"/>
            </w:r>
            <w:r w:rsidR="00FF221F">
              <w:rPr>
                <w:noProof/>
                <w:webHidden/>
              </w:rPr>
              <w:instrText xml:space="preserve"> PAGEREF _Toc507070899 \h </w:instrText>
            </w:r>
            <w:r w:rsidR="00FF221F">
              <w:rPr>
                <w:noProof/>
                <w:webHidden/>
              </w:rPr>
            </w:r>
            <w:r w:rsidR="00FF221F">
              <w:rPr>
                <w:noProof/>
                <w:webHidden/>
              </w:rPr>
              <w:fldChar w:fldCharType="separate"/>
            </w:r>
            <w:r w:rsidR="00FF221F">
              <w:rPr>
                <w:noProof/>
                <w:webHidden/>
              </w:rPr>
              <w:t>78</w:t>
            </w:r>
            <w:r w:rsidR="00FF221F">
              <w:rPr>
                <w:noProof/>
                <w:webHidden/>
              </w:rPr>
              <w:fldChar w:fldCharType="end"/>
            </w:r>
          </w:hyperlink>
        </w:p>
        <w:p w:rsidR="00FF221F" w:rsidRDefault="00BB1FF2">
          <w:pPr>
            <w:pStyle w:val="TOC2"/>
            <w:tabs>
              <w:tab w:val="left" w:pos="1320"/>
            </w:tabs>
            <w:rPr>
              <w:rFonts w:asciiTheme="minorHAnsi" w:eastAsiaTheme="minorEastAsia" w:hAnsiTheme="minorHAnsi" w:cstheme="minorBidi"/>
              <w:b w:val="0"/>
              <w:noProof/>
              <w:sz w:val="22"/>
              <w:lang w:eastAsia="en-AU"/>
            </w:rPr>
          </w:pPr>
          <w:hyperlink w:anchor="_Toc507070900" w:history="1">
            <w:r w:rsidR="00FF221F" w:rsidRPr="00926BBB">
              <w:rPr>
                <w:rStyle w:val="Hyperlink"/>
                <w:noProof/>
              </w:rPr>
              <w:t>14.</w:t>
            </w:r>
            <w:r w:rsidR="00FF221F">
              <w:rPr>
                <w:rFonts w:asciiTheme="minorHAnsi" w:eastAsiaTheme="minorEastAsia" w:hAnsiTheme="minorHAnsi" w:cstheme="minorBidi"/>
                <w:b w:val="0"/>
                <w:noProof/>
                <w:sz w:val="22"/>
                <w:lang w:eastAsia="en-AU"/>
              </w:rPr>
              <w:tab/>
            </w:r>
            <w:r w:rsidR="00FF221F" w:rsidRPr="00926BBB">
              <w:rPr>
                <w:rStyle w:val="Hyperlink"/>
                <w:noProof/>
              </w:rPr>
              <w:t>Second round recommendation regarding authorisation</w:t>
            </w:r>
            <w:r w:rsidR="00FF221F">
              <w:rPr>
                <w:noProof/>
                <w:webHidden/>
              </w:rPr>
              <w:tab/>
            </w:r>
            <w:r w:rsidR="00FF221F">
              <w:rPr>
                <w:noProof/>
                <w:webHidden/>
              </w:rPr>
              <w:fldChar w:fldCharType="begin"/>
            </w:r>
            <w:r w:rsidR="00FF221F">
              <w:rPr>
                <w:noProof/>
                <w:webHidden/>
              </w:rPr>
              <w:instrText xml:space="preserve"> PAGEREF _Toc507070900 \h </w:instrText>
            </w:r>
            <w:r w:rsidR="00FF221F">
              <w:rPr>
                <w:noProof/>
                <w:webHidden/>
              </w:rPr>
            </w:r>
            <w:r w:rsidR="00FF221F">
              <w:rPr>
                <w:noProof/>
                <w:webHidden/>
              </w:rPr>
              <w:fldChar w:fldCharType="separate"/>
            </w:r>
            <w:r w:rsidR="00FF221F">
              <w:rPr>
                <w:noProof/>
                <w:webHidden/>
              </w:rPr>
              <w:t>80</w:t>
            </w:r>
            <w:r w:rsidR="00FF221F">
              <w:rPr>
                <w:noProof/>
                <w:webHidden/>
              </w:rPr>
              <w:fldChar w:fldCharType="end"/>
            </w:r>
          </w:hyperlink>
        </w:p>
        <w:p w:rsidR="00FF221F" w:rsidRDefault="00BB1FF2">
          <w:pPr>
            <w:pStyle w:val="TOC2"/>
            <w:tabs>
              <w:tab w:val="left" w:pos="1320"/>
            </w:tabs>
            <w:rPr>
              <w:rFonts w:asciiTheme="minorHAnsi" w:eastAsiaTheme="minorEastAsia" w:hAnsiTheme="minorHAnsi" w:cstheme="minorBidi"/>
              <w:b w:val="0"/>
              <w:noProof/>
              <w:sz w:val="22"/>
              <w:lang w:eastAsia="en-AU"/>
            </w:rPr>
          </w:pPr>
          <w:hyperlink w:anchor="_Toc507070901" w:history="1">
            <w:r w:rsidR="00FF221F" w:rsidRPr="00926BBB">
              <w:rPr>
                <w:rStyle w:val="Hyperlink"/>
                <w:noProof/>
              </w:rPr>
              <w:t>15.</w:t>
            </w:r>
            <w:r w:rsidR="00FF221F">
              <w:rPr>
                <w:rFonts w:asciiTheme="minorHAnsi" w:eastAsiaTheme="minorEastAsia" w:hAnsiTheme="minorHAnsi" w:cstheme="minorBidi"/>
                <w:b w:val="0"/>
                <w:noProof/>
                <w:sz w:val="22"/>
                <w:lang w:eastAsia="en-AU"/>
              </w:rPr>
              <w:tab/>
            </w:r>
            <w:r w:rsidR="00FF221F" w:rsidRPr="00926BBB">
              <w:rPr>
                <w:rStyle w:val="Hyperlink"/>
                <w:noProof/>
              </w:rPr>
              <w:t>References</w:t>
            </w:r>
            <w:r w:rsidR="00FF221F">
              <w:rPr>
                <w:noProof/>
                <w:webHidden/>
              </w:rPr>
              <w:tab/>
            </w:r>
            <w:r w:rsidR="00FF221F">
              <w:rPr>
                <w:noProof/>
                <w:webHidden/>
              </w:rPr>
              <w:fldChar w:fldCharType="begin"/>
            </w:r>
            <w:r w:rsidR="00FF221F">
              <w:rPr>
                <w:noProof/>
                <w:webHidden/>
              </w:rPr>
              <w:instrText xml:space="preserve"> PAGEREF _Toc507070901 \h </w:instrText>
            </w:r>
            <w:r w:rsidR="00FF221F">
              <w:rPr>
                <w:noProof/>
                <w:webHidden/>
              </w:rPr>
            </w:r>
            <w:r w:rsidR="00FF221F">
              <w:rPr>
                <w:noProof/>
                <w:webHidden/>
              </w:rPr>
              <w:fldChar w:fldCharType="separate"/>
            </w:r>
            <w:r w:rsidR="00FF221F">
              <w:rPr>
                <w:noProof/>
                <w:webHidden/>
              </w:rPr>
              <w:t>81</w:t>
            </w:r>
            <w:r w:rsidR="00FF221F">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8031EC" w:rsidRPr="008031EC" w:rsidRDefault="00586F98" w:rsidP="00A85CF9">
      <w:pPr>
        <w:pStyle w:val="Heading2"/>
        <w:pageBreakBefore/>
        <w:numPr>
          <w:ilvl w:val="0"/>
          <w:numId w:val="0"/>
        </w:numPr>
      </w:pPr>
      <w:bookmarkStart w:id="4" w:name="_Toc351716269"/>
      <w:bookmarkStart w:id="5" w:name="_Toc351718881"/>
      <w:bookmarkStart w:id="6" w:name="_Toc355338616"/>
      <w:bookmarkStart w:id="7" w:name="_Toc507070851"/>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AB4C26" w:rsidTr="00AB4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AB4C26" w:rsidRDefault="00586F98" w:rsidP="00AB4C26">
            <w:r w:rsidRPr="00AB4C26">
              <w:t>Abbreviation</w:t>
            </w:r>
          </w:p>
        </w:tc>
        <w:tc>
          <w:tcPr>
            <w:tcW w:w="6911" w:type="dxa"/>
          </w:tcPr>
          <w:p w:rsidR="00586F98" w:rsidRPr="00AB4C26" w:rsidRDefault="00586F98" w:rsidP="00AB4C26">
            <w:pPr>
              <w:cnfStyle w:val="100000000000" w:firstRow="1" w:lastRow="0" w:firstColumn="0" w:lastColumn="0" w:oddVBand="0" w:evenVBand="0" w:oddHBand="0" w:evenHBand="0" w:firstRowFirstColumn="0" w:firstRowLastColumn="0" w:lastRowFirstColumn="0" w:lastRowLastColumn="0"/>
            </w:pPr>
            <w:r w:rsidRPr="00AB4C26">
              <w:t>Meaning</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ADPKD</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Autosomal Dominant Polycystic Kidney Disease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AE</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Adverse Event</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ALKP</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Alkaline Phosphatase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ALT</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Alanine Transaminase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aPTT</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activated partial thromboplastin time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ARTG</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Australian Register of Therapeutic Goods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AST</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Aspartate Transaminase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AUC</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Area under the curve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BD</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Twice daily</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t>BP</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Blood pressure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BT</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Total Bilirubin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cAMP</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Cyclic adenosine monophosphate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t>CI</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Confidence interval</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t>CKD</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Chronic Kidney Disease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6F18B6" w:rsidP="00AB4C26">
            <w:proofErr w:type="spellStart"/>
            <w:r w:rsidRPr="004D001A">
              <w:t>C</w:t>
            </w:r>
            <w:r w:rsidRPr="006F18B6">
              <w:rPr>
                <w:vertAlign w:val="subscript"/>
              </w:rPr>
              <w:t>max</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Maximum concentration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CMI</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Consumer Medicines Information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CL</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Clearance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CrCl</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Creatinine clearance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CT</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X-Ray Computed Tomography</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CV</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Coefficient of variation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dBP</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Diastolic blood pressure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DILI</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Drug-induced liver injury</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ECG</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Electrocardiograph</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eCrCl</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Estimated creatinine clearance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lastRenderedPageBreak/>
              <w:t>eGFR</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Estimated glomerular filtration rate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EMA</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European Medicines Agency</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FDA</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Food and Drug Administration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GCP</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Good Clinical Practice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GFR</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Glomerular Filtration Rate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ICH</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International Conference on Harmonisation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INR</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International normalised ratio</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t>IV</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Intravenous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L</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Litre(s)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LDH</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Lactate Dehydrogenase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LFTs</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Liver function tests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LLoQ</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Lower limit of Quantification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MAP</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Mean arterial pressure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MED</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Minimally effective dose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MEDRA</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Medical dictionary for regulatory activities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Mg</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Milligram(s)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mOsm</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Milliosmoles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MRI</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Magnetic Resonance Imaging</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MTD</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Maximum Tolerated Dose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OD</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Once daily</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 xml:space="preserve">PD </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Pharmacodynamics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PI</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Product Information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PK</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Pharmacokinetics</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RBF</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Renal blood flow</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SAE</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Serious Adverse Event</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lastRenderedPageBreak/>
              <w:t>sBP</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Systolic blood pressure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SCS</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Summary of Clinical Safety</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t>TGA</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Therapeutic Goods Administration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TKV</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Total kidney volume</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Tmax</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Time of maximum concentration</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r w:rsidRPr="00AB4C26">
              <w:t>ULN</w:t>
            </w:r>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Upper limit of normal</w:t>
            </w:r>
          </w:p>
        </w:tc>
      </w:tr>
      <w:tr w:rsidR="00AB4C26" w:rsidRPr="00AB4C26" w:rsidTr="00AB4C26">
        <w:tc>
          <w:tcPr>
            <w:cnfStyle w:val="001000000000" w:firstRow="0" w:lastRow="0" w:firstColumn="1" w:lastColumn="0" w:oddVBand="0" w:evenVBand="0" w:oddHBand="0" w:evenHBand="0" w:firstRowFirstColumn="0" w:firstRowLastColumn="0" w:lastRowFirstColumn="0" w:lastRowLastColumn="0"/>
            <w:tcW w:w="1890" w:type="dxa"/>
          </w:tcPr>
          <w:p w:rsidR="00AB4C26" w:rsidRPr="00AB4C26" w:rsidRDefault="00AB4C26" w:rsidP="00AB4C26">
            <w:proofErr w:type="spellStart"/>
            <w:r w:rsidRPr="00AB4C26">
              <w:t>Vss</w:t>
            </w:r>
            <w:proofErr w:type="spellEnd"/>
          </w:p>
        </w:tc>
        <w:tc>
          <w:tcPr>
            <w:tcW w:w="6911" w:type="dxa"/>
          </w:tcPr>
          <w:p w:rsidR="00AB4C26" w:rsidRPr="00AB4C26" w:rsidRDefault="00AB4C26" w:rsidP="00AB4C26">
            <w:pPr>
              <w:cnfStyle w:val="000000000000" w:firstRow="0" w:lastRow="0" w:firstColumn="0" w:lastColumn="0" w:oddVBand="0" w:evenVBand="0" w:oddHBand="0" w:evenHBand="0" w:firstRowFirstColumn="0" w:firstRowLastColumn="0" w:lastRowFirstColumn="0" w:lastRowLastColumn="0"/>
            </w:pPr>
            <w:r w:rsidRPr="00AB4C26">
              <w:t>Volume of distribution at steady state</w:t>
            </w:r>
          </w:p>
        </w:tc>
      </w:tr>
    </w:tbl>
    <w:p w:rsidR="0094614A" w:rsidRDefault="0094614A" w:rsidP="0043797D">
      <w:pPr>
        <w:pStyle w:val="Heading2"/>
        <w:pageBreakBefore/>
        <w:rPr>
          <w:lang w:eastAsia="en-AU"/>
        </w:rPr>
      </w:pPr>
      <w:bookmarkStart w:id="8" w:name="_Toc507070852"/>
      <w:bookmarkStart w:id="9" w:name="_Toc351718900"/>
      <w:bookmarkStart w:id="10" w:name="_Toc355338635"/>
      <w:r>
        <w:rPr>
          <w:lang w:eastAsia="en-AU"/>
        </w:rPr>
        <w:lastRenderedPageBreak/>
        <w:t>Introduction</w:t>
      </w:r>
      <w:bookmarkEnd w:id="8"/>
    </w:p>
    <w:p w:rsidR="00586F98" w:rsidRDefault="00AB4C26" w:rsidP="006B4C50">
      <w:r>
        <w:t>This is an abbreviated submission</w:t>
      </w:r>
      <w:r w:rsidRPr="002A39EB">
        <w:t xml:space="preserve"> </w:t>
      </w:r>
      <w:r>
        <w:t xml:space="preserve">to register a new indication for </w:t>
      </w:r>
      <w:proofErr w:type="spellStart"/>
      <w:r>
        <w:t>tolvaptan</w:t>
      </w:r>
      <w:proofErr w:type="spellEnd"/>
      <w:r>
        <w:t>. The submission also proposes a new trade name for the product and the registration of additional strengths.</w:t>
      </w:r>
    </w:p>
    <w:p w:rsidR="00AB4C26" w:rsidRPr="00AB4C26" w:rsidRDefault="00AB4C26" w:rsidP="00AB4C26">
      <w:pPr>
        <w:pStyle w:val="Heading3"/>
      </w:pPr>
      <w:bookmarkStart w:id="11" w:name="_Toc272414596"/>
      <w:bookmarkStart w:id="12" w:name="_Toc290846218"/>
      <w:bookmarkStart w:id="13" w:name="_Toc465695327"/>
      <w:bookmarkStart w:id="14" w:name="_Toc507070853"/>
      <w:r w:rsidRPr="00AB4C26">
        <w:t>Drug class and therapeutic indication</w:t>
      </w:r>
      <w:bookmarkEnd w:id="11"/>
      <w:bookmarkEnd w:id="12"/>
      <w:bookmarkEnd w:id="13"/>
      <w:bookmarkEnd w:id="14"/>
    </w:p>
    <w:p w:rsidR="00AB4C26" w:rsidRPr="00AB4C26" w:rsidRDefault="00AB4C26" w:rsidP="00AB4C26">
      <w:proofErr w:type="spellStart"/>
      <w:r w:rsidRPr="00AB4C26">
        <w:t>Tolvaptan</w:t>
      </w:r>
      <w:proofErr w:type="spellEnd"/>
      <w:r w:rsidRPr="00AB4C26">
        <w:t xml:space="preserve"> is an antagonist of the vasopressin V2 receptor.</w:t>
      </w:r>
    </w:p>
    <w:p w:rsidR="00AB4C26" w:rsidRPr="00AB4C26" w:rsidRDefault="00AB4C26" w:rsidP="00AB4C26">
      <w:proofErr w:type="spellStart"/>
      <w:r w:rsidRPr="00AB4C26">
        <w:t>Tolvaptan</w:t>
      </w:r>
      <w:proofErr w:type="spellEnd"/>
      <w:r w:rsidRPr="00AB4C26">
        <w:t xml:space="preserve"> is currently registered in Australia under the trade name </w:t>
      </w:r>
      <w:proofErr w:type="spellStart"/>
      <w:r w:rsidRPr="00AB4C26">
        <w:t>S</w:t>
      </w:r>
      <w:r w:rsidR="00000C1F" w:rsidRPr="00AB4C26">
        <w:t>amsca</w:t>
      </w:r>
      <w:proofErr w:type="spellEnd"/>
      <w:r w:rsidRPr="00AB4C26">
        <w:t>. The approved indication is:</w:t>
      </w:r>
    </w:p>
    <w:p w:rsidR="00AB4C26" w:rsidRPr="00AB4C26" w:rsidRDefault="00AB4C26" w:rsidP="00AB4C26">
      <w:pPr>
        <w:ind w:left="720"/>
        <w:rPr>
          <w:i/>
        </w:rPr>
      </w:pPr>
      <w:r w:rsidRPr="00AB4C26">
        <w:rPr>
          <w:i/>
        </w:rPr>
        <w:t>“</w:t>
      </w:r>
      <w:proofErr w:type="spellStart"/>
      <w:r w:rsidR="00000C1F">
        <w:rPr>
          <w:i/>
        </w:rPr>
        <w:t>Samsca</w:t>
      </w:r>
      <w:proofErr w:type="spellEnd"/>
      <w:r w:rsidRPr="00AB4C26">
        <w:rPr>
          <w:i/>
        </w:rPr>
        <w:t xml:space="preserve"> is indicated for the treatment of clinically significant </w:t>
      </w:r>
      <w:proofErr w:type="spellStart"/>
      <w:r w:rsidRPr="00AB4C26">
        <w:rPr>
          <w:i/>
        </w:rPr>
        <w:t>hypervolemic</w:t>
      </w:r>
      <w:proofErr w:type="spellEnd"/>
      <w:r w:rsidRPr="00AB4C26">
        <w:rPr>
          <w:i/>
        </w:rPr>
        <w:t xml:space="preserve"> or </w:t>
      </w:r>
      <w:proofErr w:type="spellStart"/>
      <w:r w:rsidRPr="00AB4C26">
        <w:rPr>
          <w:i/>
        </w:rPr>
        <w:t>euvolemic</w:t>
      </w:r>
      <w:proofErr w:type="spellEnd"/>
      <w:r w:rsidRPr="00AB4C26">
        <w:rPr>
          <w:i/>
        </w:rPr>
        <w:t xml:space="preserve"> hyponatremia (serum sodium less </w:t>
      </w:r>
      <w:proofErr w:type="gramStart"/>
      <w:r w:rsidRPr="00AB4C26">
        <w:rPr>
          <w:i/>
        </w:rPr>
        <w:t xml:space="preserve">than 125 </w:t>
      </w:r>
      <w:proofErr w:type="spellStart"/>
      <w:r w:rsidRPr="00AB4C26">
        <w:rPr>
          <w:i/>
        </w:rPr>
        <w:t>mmol</w:t>
      </w:r>
      <w:proofErr w:type="spellEnd"/>
      <w:r w:rsidRPr="00AB4C26">
        <w:rPr>
          <w:i/>
        </w:rPr>
        <w:t>/L,</w:t>
      </w:r>
      <w:proofErr w:type="gramEnd"/>
      <w:r w:rsidRPr="00AB4C26">
        <w:rPr>
          <w:i/>
        </w:rPr>
        <w:t xml:space="preserve"> or less marked hyponatremia that is symptomatic and has resisted correction with fluid restriction) including patients with heart failure and Syndrome of Inappropriate Antidiuretic Hormone (SIADH).</w:t>
      </w:r>
    </w:p>
    <w:p w:rsidR="00AB4C26" w:rsidRPr="00AB4C26" w:rsidRDefault="00AB4C26" w:rsidP="00AB4C26">
      <w:pPr>
        <w:ind w:left="720"/>
        <w:rPr>
          <w:i/>
        </w:rPr>
      </w:pPr>
      <w:r w:rsidRPr="00AB4C26">
        <w:rPr>
          <w:i/>
        </w:rPr>
        <w:t>Important Limitations</w:t>
      </w:r>
    </w:p>
    <w:p w:rsidR="00AB4C26" w:rsidRPr="00AB4C26" w:rsidRDefault="00AB4C26" w:rsidP="00AB4C26">
      <w:pPr>
        <w:ind w:left="720"/>
        <w:rPr>
          <w:i/>
        </w:rPr>
      </w:pPr>
      <w:r w:rsidRPr="00AB4C26">
        <w:rPr>
          <w:i/>
        </w:rPr>
        <w:t xml:space="preserve">Patients requiring intervention to raise serum sodium urgently to prevent or to treat serious neurological symptoms should not be treated with </w:t>
      </w:r>
      <w:proofErr w:type="spellStart"/>
      <w:r w:rsidR="00000C1F">
        <w:rPr>
          <w:i/>
        </w:rPr>
        <w:t>Samsca</w:t>
      </w:r>
      <w:proofErr w:type="spellEnd"/>
      <w:r w:rsidRPr="00AB4C26">
        <w:rPr>
          <w:i/>
        </w:rPr>
        <w:t xml:space="preserve">. It has not been established that raising serum sodium with </w:t>
      </w:r>
      <w:proofErr w:type="spellStart"/>
      <w:r w:rsidR="00000C1F">
        <w:rPr>
          <w:i/>
        </w:rPr>
        <w:t>Samsca</w:t>
      </w:r>
      <w:proofErr w:type="spellEnd"/>
      <w:r w:rsidRPr="00AB4C26">
        <w:rPr>
          <w:i/>
        </w:rPr>
        <w:t xml:space="preserve"> provides a symptomatic benefit to patients.”</w:t>
      </w:r>
    </w:p>
    <w:p w:rsidR="00AB4C26" w:rsidRPr="00AB4C26" w:rsidRDefault="00AB4C26" w:rsidP="00AB4C26">
      <w:r w:rsidRPr="00AB4C26">
        <w:t xml:space="preserve">It is proposed to register the new indication for </w:t>
      </w:r>
      <w:proofErr w:type="spellStart"/>
      <w:r w:rsidRPr="00AB4C26">
        <w:t>tolvaptan</w:t>
      </w:r>
      <w:proofErr w:type="spellEnd"/>
      <w:r w:rsidRPr="00AB4C26">
        <w:t xml:space="preserve"> under a new trade name (</w:t>
      </w:r>
      <w:proofErr w:type="spellStart"/>
      <w:r w:rsidRPr="00AB4C26">
        <w:t>J</w:t>
      </w:r>
      <w:r w:rsidR="00000C1F" w:rsidRPr="00AB4C26">
        <w:t>inarc</w:t>
      </w:r>
      <w:proofErr w:type="spellEnd"/>
      <w:r w:rsidRPr="00AB4C26">
        <w:t>). The proposed new indication is:</w:t>
      </w:r>
    </w:p>
    <w:p w:rsidR="00AB4C26" w:rsidRDefault="00000C1F" w:rsidP="00000C1F">
      <w:pPr>
        <w:ind w:left="720"/>
        <w:rPr>
          <w:i/>
        </w:rPr>
      </w:pPr>
      <w:proofErr w:type="spellStart"/>
      <w:r>
        <w:rPr>
          <w:i/>
        </w:rPr>
        <w:t>Jinarc</w:t>
      </w:r>
      <w:proofErr w:type="spellEnd"/>
      <w:r w:rsidR="00AB4C26" w:rsidRPr="00AB4C26">
        <w:rPr>
          <w:i/>
        </w:rPr>
        <w:t xml:space="preserve"> is indicated to slow the progression of cyst development and renal insufficiency of autosomal dominant polycystic kidney disease (ADPKD) in adults with CKD stage 1 to 3 at initiation of treatment with evidence of rapidly progressing disease (see PHARMACOLOGY).</w:t>
      </w:r>
    </w:p>
    <w:p w:rsidR="00AB4C26" w:rsidRPr="00AB4C26" w:rsidRDefault="00AB4C26" w:rsidP="00AB4C26">
      <w:pPr>
        <w:pStyle w:val="Heading3"/>
      </w:pPr>
      <w:bookmarkStart w:id="15" w:name="_Toc272414597"/>
      <w:bookmarkStart w:id="16" w:name="_Toc290846219"/>
      <w:bookmarkStart w:id="17" w:name="_Toc465695328"/>
      <w:bookmarkStart w:id="18" w:name="_Toc507070854"/>
      <w:r w:rsidRPr="00AB4C26">
        <w:t>Dosage forms and strengths</w:t>
      </w:r>
      <w:bookmarkEnd w:id="15"/>
      <w:bookmarkEnd w:id="16"/>
      <w:bookmarkEnd w:id="17"/>
      <w:bookmarkEnd w:id="18"/>
    </w:p>
    <w:p w:rsidR="00AB4C26" w:rsidRPr="00AB4C26" w:rsidRDefault="00000C1F" w:rsidP="00AB4C26">
      <w:proofErr w:type="spellStart"/>
      <w:r>
        <w:t>Samsca</w:t>
      </w:r>
      <w:proofErr w:type="spellEnd"/>
      <w:r w:rsidR="00AB4C26" w:rsidRPr="00AB4C26">
        <w:t xml:space="preserve"> is registered as immediate re</w:t>
      </w:r>
      <w:r>
        <w:t>lease tablets in two strengths;</w:t>
      </w:r>
      <w:r w:rsidR="00AB4C26" w:rsidRPr="00AB4C26">
        <w:t xml:space="preserve"> 15 and 30 mg.</w:t>
      </w:r>
    </w:p>
    <w:p w:rsidR="00AB4C26" w:rsidRPr="00AB4C26" w:rsidRDefault="00AB4C26" w:rsidP="00AB4C26">
      <w:r w:rsidRPr="00AB4C26">
        <w:t xml:space="preserve">For </w:t>
      </w:r>
      <w:proofErr w:type="spellStart"/>
      <w:r w:rsidR="00000C1F">
        <w:t>Jinarc</w:t>
      </w:r>
      <w:proofErr w:type="spellEnd"/>
      <w:r w:rsidRPr="00AB4C26">
        <w:t>, it is proposed to register immediate rele</w:t>
      </w:r>
      <w:r w:rsidR="00000C1F">
        <w:t xml:space="preserve">ase tablets in five strengths; </w:t>
      </w:r>
      <w:r w:rsidRPr="00AB4C26">
        <w:t>15, 30, 45, 60 and 90 mg.</w:t>
      </w:r>
    </w:p>
    <w:p w:rsidR="00AB4C26" w:rsidRPr="00AB4C26" w:rsidRDefault="00AB4C26" w:rsidP="00AB4C26">
      <w:pPr>
        <w:pStyle w:val="Heading3"/>
      </w:pPr>
      <w:bookmarkStart w:id="19" w:name="_Toc272414598"/>
      <w:bookmarkStart w:id="20" w:name="_Toc290846220"/>
      <w:bookmarkStart w:id="21" w:name="_Toc465695329"/>
      <w:bookmarkStart w:id="22" w:name="_Toc507070855"/>
      <w:r w:rsidRPr="00AB4C26">
        <w:t>Dosage and administration</w:t>
      </w:r>
      <w:bookmarkEnd w:id="19"/>
      <w:bookmarkEnd w:id="20"/>
      <w:bookmarkEnd w:id="21"/>
      <w:bookmarkEnd w:id="22"/>
    </w:p>
    <w:p w:rsidR="00AB4C26" w:rsidRPr="00AB4C26" w:rsidRDefault="00AB4C26" w:rsidP="00AB4C26">
      <w:r w:rsidRPr="00AB4C26">
        <w:t xml:space="preserve">The proposed dosage regimen for </w:t>
      </w:r>
      <w:proofErr w:type="spellStart"/>
      <w:r w:rsidR="00000C1F">
        <w:t>Jinarc</w:t>
      </w:r>
      <w:proofErr w:type="spellEnd"/>
      <w:r w:rsidRPr="00AB4C26">
        <w:t xml:space="preserve"> is a twice-daily regime, with the first dose taken upon wakening and the second dose 8 hours later. Three dose levels are proposed:</w:t>
      </w:r>
    </w:p>
    <w:p w:rsidR="00AB4C26" w:rsidRPr="00AB4C26" w:rsidRDefault="00AB4C26" w:rsidP="00527544">
      <w:pPr>
        <w:pStyle w:val="ListBullet"/>
      </w:pPr>
      <w:r w:rsidRPr="00AB4C26">
        <w:t>45 mg + 15 mg (total 60 mg/day);</w:t>
      </w:r>
    </w:p>
    <w:p w:rsidR="00AB4C26" w:rsidRPr="00AB4C26" w:rsidRDefault="00AB4C26" w:rsidP="00527544">
      <w:pPr>
        <w:pStyle w:val="ListBullet"/>
      </w:pPr>
      <w:r w:rsidRPr="00AB4C26">
        <w:t>60 mg + 30 mg (total 90 mg/day);</w:t>
      </w:r>
    </w:p>
    <w:p w:rsidR="00AB4C26" w:rsidRPr="00AB4C26" w:rsidRDefault="00AB4C26" w:rsidP="00527544">
      <w:pPr>
        <w:pStyle w:val="ListBullet"/>
      </w:pPr>
      <w:r w:rsidRPr="00AB4C26">
        <w:t>90 mg + 30 mg (total 120 mg/day).</w:t>
      </w:r>
    </w:p>
    <w:p w:rsidR="00AB4C26" w:rsidRPr="00AB4C26" w:rsidRDefault="00AB4C26" w:rsidP="00AB4C26">
      <w:r w:rsidRPr="00AB4C26">
        <w:t>The morning dose is to be taken at least 30 minutes before the morning meal. The second dose can be taken with or without food.</w:t>
      </w:r>
    </w:p>
    <w:p w:rsidR="00AB4C26" w:rsidRDefault="00AB4C26" w:rsidP="00AB4C26">
      <w:r w:rsidRPr="00AB4C26">
        <w:t>The proposed starting dose is the 45</w:t>
      </w:r>
      <w:r w:rsidR="00000C1F">
        <w:t xml:space="preserve"> </w:t>
      </w:r>
      <w:r w:rsidRPr="00AB4C26">
        <w:t>+</w:t>
      </w:r>
      <w:r w:rsidR="00000C1F">
        <w:t xml:space="preserve"> </w:t>
      </w:r>
      <w:r w:rsidRPr="00AB4C26">
        <w:t>15 regimen. The dose is then titrated upwards (with at least weekly intervals between titrations) through the two higher regimens. Patients are maintained on the highest dose regimen tolerated. Treatment is to continue indefinitely.</w:t>
      </w:r>
    </w:p>
    <w:p w:rsidR="00AB4C26" w:rsidRPr="00AB4C26" w:rsidRDefault="00AB4C26" w:rsidP="00AB4C26">
      <w:r w:rsidRPr="00AB4C26">
        <w:lastRenderedPageBreak/>
        <w:t xml:space="preserve">The currently approved regimen for </w:t>
      </w:r>
      <w:proofErr w:type="spellStart"/>
      <w:r w:rsidR="00000C1F">
        <w:t>Samsca</w:t>
      </w:r>
      <w:proofErr w:type="spellEnd"/>
      <w:r w:rsidRPr="00AB4C26">
        <w:t xml:space="preserve"> is a starting dose of 15 mg once daily, increasing up to a maximum of 60 mg once daily. Administration for more than 30 days is not recommended due to the risk of hepatic toxicity.</w:t>
      </w:r>
    </w:p>
    <w:p w:rsidR="00586F98" w:rsidRDefault="00586F98" w:rsidP="006B4C50">
      <w:pPr>
        <w:pStyle w:val="Heading2"/>
      </w:pPr>
      <w:bookmarkStart w:id="23" w:name="_Toc507070856"/>
      <w:r w:rsidRPr="0094614A">
        <w:t>Clinical rationale</w:t>
      </w:r>
      <w:bookmarkEnd w:id="23"/>
    </w:p>
    <w:p w:rsidR="00AB4C26" w:rsidRPr="00AB4C26" w:rsidRDefault="00AB4C26" w:rsidP="00AB4C26">
      <w:r w:rsidRPr="00AB4C26">
        <w:t xml:space="preserve">Autosomal dominant polycystic kidney disease (ADPKD) is an inherited disorder characterised by the formation of multiple </w:t>
      </w:r>
      <w:r w:rsidR="00000C1F">
        <w:t>fluid filled</w:t>
      </w:r>
      <w:r w:rsidRPr="00AB4C26">
        <w:t xml:space="preserve"> cysts in the kidneys. The cysts develop from mutated tubular epithelial cells scattered throughout the kidney. It is caused by a mutation in one of two genes (PKD1 or PKD2) which encode transmembrane proteins (</w:t>
      </w:r>
      <w:proofErr w:type="spellStart"/>
      <w:r w:rsidRPr="00AB4C26">
        <w:t>polycystin</w:t>
      </w:r>
      <w:proofErr w:type="spellEnd"/>
      <w:r w:rsidRPr="00AB4C26">
        <w:t xml:space="preserve"> 1 and </w:t>
      </w:r>
      <w:proofErr w:type="spellStart"/>
      <w:r w:rsidRPr="00AB4C26">
        <w:t>polycystin</w:t>
      </w:r>
      <w:proofErr w:type="spellEnd"/>
      <w:r w:rsidRPr="00AB4C26">
        <w:t xml:space="preserve"> 2 respectively) involved in the regulation of tubular and vascular development in the kidneys and other organs. Mutations in PKD1 are more common, accounting for 85% of ADPKD cases</w:t>
      </w:r>
      <w:r w:rsidR="00000C1F">
        <w:t xml:space="preserve">. </w:t>
      </w:r>
      <w:r w:rsidR="00527544" w:rsidRPr="00365A45">
        <w:rPr>
          <w:vertAlign w:val="superscript"/>
        </w:rPr>
        <w:t>(1)</w:t>
      </w:r>
    </w:p>
    <w:p w:rsidR="00AB4C26" w:rsidRPr="00AB4C26" w:rsidRDefault="00AB4C26" w:rsidP="00AB4C26">
      <w:r w:rsidRPr="00AB4C26">
        <w:t xml:space="preserve">Clinical manifestations of ADPKD are highly variable. Common features include hypertension, flank pain, haematuria, pyelonephritis and renal cyst infections. Renal failure requiring dialysis develops in approximately 50% of subjects, usually between the ages of 30 and 60 years </w:t>
      </w:r>
      <w:r w:rsidR="00527544" w:rsidRPr="00365A45">
        <w:rPr>
          <w:vertAlign w:val="superscript"/>
        </w:rPr>
        <w:t>(1)</w:t>
      </w:r>
      <w:r w:rsidRPr="00AB4C26">
        <w:t>. Adverse prognostic factors for disease progression include PKD1 mutation, increased age, male sex, impaired renal function and higher total kidney volume</w:t>
      </w:r>
      <w:r w:rsidR="00000C1F">
        <w:t>.</w:t>
      </w:r>
      <w:r w:rsidRPr="00AB4C26">
        <w:t xml:space="preserve"> </w:t>
      </w:r>
      <w:r w:rsidR="00527544" w:rsidRPr="00365A45">
        <w:rPr>
          <w:vertAlign w:val="superscript"/>
        </w:rPr>
        <w:t>(2)</w:t>
      </w:r>
      <w:r w:rsidRPr="00AB4C26">
        <w:t xml:space="preserve"> </w:t>
      </w:r>
      <w:proofErr w:type="spellStart"/>
      <w:r w:rsidRPr="00AB4C26">
        <w:t>Extrarenal</w:t>
      </w:r>
      <w:proofErr w:type="spellEnd"/>
      <w:r w:rsidRPr="00AB4C26">
        <w:t xml:space="preserve"> manifestations include polycystic liver disease, cysts in other organs (</w:t>
      </w:r>
      <w:r w:rsidR="00883FAE">
        <w:t>for example</w:t>
      </w:r>
      <w:r w:rsidRPr="00AB4C26">
        <w:t xml:space="preserve"> pancreas, seminal vesicles), intracranial and coronary artery aneurysms and mitral valve prolapse </w:t>
      </w:r>
      <w:r w:rsidR="00527544" w:rsidRPr="00365A45">
        <w:rPr>
          <w:vertAlign w:val="superscript"/>
        </w:rPr>
        <w:t>(3)</w:t>
      </w:r>
      <w:r w:rsidR="00365A45">
        <w:t>.</w:t>
      </w:r>
    </w:p>
    <w:p w:rsidR="00AB4C26" w:rsidRPr="00AB4C26" w:rsidRDefault="00AB4C26" w:rsidP="00AB4C26">
      <w:r w:rsidRPr="00AB4C26">
        <w:t>In ADPKD, cyclic AMP (</w:t>
      </w:r>
      <w:proofErr w:type="spellStart"/>
      <w:r w:rsidRPr="00AB4C26">
        <w:t>cAMP</w:t>
      </w:r>
      <w:proofErr w:type="spellEnd"/>
      <w:r w:rsidRPr="00AB4C26">
        <w:t xml:space="preserve">) is known to promote abnormal cyst cell proliferation and secretion of fluid into the cysts, and vasopressin is a potent activator of renal </w:t>
      </w:r>
      <w:proofErr w:type="spellStart"/>
      <w:r w:rsidRPr="00AB4C26">
        <w:t>adenyl</w:t>
      </w:r>
      <w:proofErr w:type="spellEnd"/>
      <w:r w:rsidRPr="00AB4C26">
        <w:t xml:space="preserve"> cyclase, the enzyme responsible for conversion of ATP to </w:t>
      </w:r>
      <w:proofErr w:type="spellStart"/>
      <w:r w:rsidRPr="00AB4C26">
        <w:t>cAMP</w:t>
      </w:r>
      <w:proofErr w:type="spellEnd"/>
      <w:r w:rsidR="00000C1F">
        <w:t>.</w:t>
      </w:r>
      <w:r w:rsidRPr="00AB4C26">
        <w:t xml:space="preserve"> </w:t>
      </w:r>
      <w:r w:rsidR="00000C1F">
        <w:rPr>
          <w:vertAlign w:val="superscript"/>
        </w:rPr>
        <w:t>(1)</w:t>
      </w:r>
      <w:r w:rsidRPr="00527544">
        <w:t xml:space="preserve"> A</w:t>
      </w:r>
      <w:r w:rsidRPr="00AB4C26">
        <w:t>DPKD is also associated with upregulation of the vasopressin V2 receptor and increased circulating levels of vasopressin</w:t>
      </w:r>
      <w:r w:rsidR="00000C1F">
        <w:t>.</w:t>
      </w:r>
      <w:r w:rsidRPr="00AB4C26">
        <w:t xml:space="preserve"> </w:t>
      </w:r>
      <w:r w:rsidR="00527544" w:rsidRPr="00365A45">
        <w:rPr>
          <w:vertAlign w:val="superscript"/>
        </w:rPr>
        <w:t>(3)</w:t>
      </w:r>
      <w:r w:rsidRPr="00AB4C26">
        <w:t xml:space="preserve"> The rationale for the clinical development of </w:t>
      </w:r>
      <w:proofErr w:type="spellStart"/>
      <w:r w:rsidRPr="00AB4C26">
        <w:t>tolvaptan</w:t>
      </w:r>
      <w:proofErr w:type="spellEnd"/>
      <w:r w:rsidRPr="00AB4C26">
        <w:t xml:space="preserve"> as a treatment for ADPKD is therefore based on the drug’s ability to inhibit the effects of vasopressin through inhibition of the vasopressin V2 receptor.</w:t>
      </w:r>
    </w:p>
    <w:p w:rsidR="00AB4C26" w:rsidRDefault="00AB4C26" w:rsidP="00AB4C26">
      <w:r w:rsidRPr="00AB4C26">
        <w:t>There are currently no drugs registered in Australia for the treatment of ADPKD.</w:t>
      </w:r>
    </w:p>
    <w:p w:rsidR="00AB4C26" w:rsidRPr="00AB4C26" w:rsidRDefault="00AB4C26" w:rsidP="00AB4C26">
      <w:pPr>
        <w:pStyle w:val="Heading3"/>
      </w:pPr>
      <w:bookmarkStart w:id="24" w:name="_Toc272414607"/>
      <w:bookmarkStart w:id="25" w:name="_Toc290846229"/>
      <w:bookmarkStart w:id="26" w:name="_Toc465695338"/>
      <w:bookmarkStart w:id="27" w:name="_Toc507070857"/>
      <w:r w:rsidRPr="00AB4C26">
        <w:t>Orphan drug designation</w:t>
      </w:r>
      <w:bookmarkEnd w:id="24"/>
      <w:bookmarkEnd w:id="25"/>
      <w:bookmarkEnd w:id="26"/>
      <w:bookmarkEnd w:id="27"/>
    </w:p>
    <w:p w:rsidR="00AB4C26" w:rsidRPr="00AB4C26" w:rsidRDefault="00AB4C26" w:rsidP="00AB4C26">
      <w:proofErr w:type="spellStart"/>
      <w:r w:rsidRPr="00AB4C26">
        <w:t>Tolvaptan</w:t>
      </w:r>
      <w:proofErr w:type="spellEnd"/>
      <w:r w:rsidRPr="00AB4C26">
        <w:t xml:space="preserve"> has not been designated as an orphan drug by </w:t>
      </w:r>
      <w:r w:rsidR="00527544">
        <w:t>the TGA for the new indication.</w:t>
      </w:r>
    </w:p>
    <w:p w:rsidR="00586F98" w:rsidRDefault="00586F98" w:rsidP="00586F98">
      <w:pPr>
        <w:pStyle w:val="Heading2"/>
        <w:rPr>
          <w:lang w:eastAsia="en-AU"/>
        </w:rPr>
      </w:pPr>
      <w:bookmarkStart w:id="28" w:name="_Toc507070858"/>
      <w:r>
        <w:rPr>
          <w:lang w:eastAsia="en-AU"/>
        </w:rPr>
        <w:t>Contents of the clinical dossier</w:t>
      </w:r>
      <w:bookmarkEnd w:id="9"/>
      <w:bookmarkEnd w:id="10"/>
      <w:bookmarkEnd w:id="28"/>
    </w:p>
    <w:p w:rsidR="00586F98" w:rsidRPr="00AB4C26" w:rsidRDefault="00586F98" w:rsidP="00AB4C26">
      <w:pPr>
        <w:pStyle w:val="Heading3"/>
      </w:pPr>
      <w:bookmarkStart w:id="29" w:name="_Toc507070859"/>
      <w:r w:rsidRPr="00AB4C26">
        <w:t>Scope of the clinical dossier</w:t>
      </w:r>
      <w:bookmarkEnd w:id="29"/>
    </w:p>
    <w:p w:rsidR="00AB4C26" w:rsidRDefault="00AB4C26" w:rsidP="00AB4C26">
      <w:r w:rsidRPr="00AB4C26">
        <w:t xml:space="preserve">The submission included a large number of studies that had previously been evaluated by the TGA in considering the registration application for </w:t>
      </w:r>
      <w:proofErr w:type="spellStart"/>
      <w:r w:rsidR="00000C1F">
        <w:t>Samsca</w:t>
      </w:r>
      <w:proofErr w:type="spellEnd"/>
      <w:r w:rsidRPr="00AB4C26">
        <w:t xml:space="preserve">. These studies have not been reviewed in this report. The </w:t>
      </w:r>
      <w:r w:rsidR="00000C1F">
        <w:t>previously evaluated</w:t>
      </w:r>
      <w:r w:rsidRPr="00AB4C26">
        <w:t xml:space="preserve"> studies which were included in the current submission are listed </w:t>
      </w:r>
      <w:r w:rsidRPr="009F0191">
        <w:t xml:space="preserve">in </w:t>
      </w:r>
      <w:r w:rsidR="009F0191" w:rsidRPr="009F0191">
        <w:t>Table 1</w:t>
      </w:r>
      <w:r w:rsidRPr="009F0191">
        <w:t>. None</w:t>
      </w:r>
      <w:r w:rsidRPr="00AB4C26">
        <w:t xml:space="preserve"> of these studies were conducted in subjects with ADPKD. It should be noted that several of these studies were identified by the sponsor as new studies, in the table of contents for the submission. However, review of the previous clinical evaluation report indicates that these studies have alr</w:t>
      </w:r>
      <w:r w:rsidR="004D001A">
        <w:t>eady been evaluated by the TGA.</w:t>
      </w:r>
    </w:p>
    <w:p w:rsidR="00000C1F" w:rsidRDefault="009F0191" w:rsidP="00000C1F">
      <w:pPr>
        <w:pStyle w:val="Tabletitle"/>
      </w:pPr>
      <w:r>
        <w:lastRenderedPageBreak/>
        <w:t>Table 1</w:t>
      </w:r>
      <w:r w:rsidR="00000C1F">
        <w:t>: Previously evaluated studies included in the submission</w:t>
      </w:r>
    </w:p>
    <w:p w:rsidR="00000C1F" w:rsidRDefault="00000C1F" w:rsidP="00000C1F">
      <w:pPr>
        <w:rPr>
          <w:noProof/>
          <w:lang w:eastAsia="en-AU"/>
        </w:rPr>
      </w:pPr>
      <w:r>
        <w:rPr>
          <w:noProof/>
          <w:lang w:eastAsia="en-AU"/>
        </w:rPr>
        <w:drawing>
          <wp:inline distT="0" distB="0" distL="0" distR="0" wp14:anchorId="38B5EA75" wp14:editId="35F0597B">
            <wp:extent cx="5731510" cy="3438906"/>
            <wp:effectExtent l="0" t="0" r="2540" b="9525"/>
            <wp:docPr id="9" name="Picture 9" descr="Table 1: Previously evaluated studies includ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438906"/>
                    </a:xfrm>
                    <a:prstGeom prst="rect">
                      <a:avLst/>
                    </a:prstGeom>
                  </pic:spPr>
                </pic:pic>
              </a:graphicData>
            </a:graphic>
          </wp:inline>
        </w:drawing>
      </w:r>
      <w:r>
        <w:rPr>
          <w:noProof/>
          <w:lang w:eastAsia="en-AU"/>
        </w:rPr>
        <w:drawing>
          <wp:inline distT="0" distB="0" distL="0" distR="0" wp14:anchorId="60A58864" wp14:editId="496E53D2">
            <wp:extent cx="5731510" cy="2352001"/>
            <wp:effectExtent l="0" t="0" r="2540" b="0"/>
            <wp:docPr id="10" name="Picture 10" descr="Table 1: Previously evaluated studies includ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352001"/>
                    </a:xfrm>
                    <a:prstGeom prst="rect">
                      <a:avLst/>
                    </a:prstGeom>
                  </pic:spPr>
                </pic:pic>
              </a:graphicData>
            </a:graphic>
          </wp:inline>
        </w:drawing>
      </w:r>
    </w:p>
    <w:p w:rsidR="00000C1F" w:rsidRPr="00000C1F" w:rsidRDefault="00000C1F" w:rsidP="00FF221F">
      <w:pPr>
        <w:pStyle w:val="TableDescription"/>
      </w:pPr>
      <w:r w:rsidRPr="007B05FE">
        <w:t xml:space="preserve">Shaded studies were identified by the sponsor as </w:t>
      </w:r>
      <w:r w:rsidRPr="00000C1F">
        <w:t>being not previously evaluated by the TGA. However, examination of the previous clinical evaluation report indicates that they have been</w:t>
      </w:r>
      <w:r w:rsidRPr="007B05FE">
        <w:t xml:space="preserve"> previously evaluated</w:t>
      </w:r>
    </w:p>
    <w:p w:rsidR="00AB4C26" w:rsidRPr="00AB4C26" w:rsidRDefault="00AB4C26" w:rsidP="00AB4C26">
      <w:r w:rsidRPr="00AB4C26">
        <w:t>The submission contained the following new clinical information:</w:t>
      </w:r>
    </w:p>
    <w:p w:rsidR="00AB4C26" w:rsidRPr="00AB4C26" w:rsidRDefault="00AB4C26" w:rsidP="004D001A">
      <w:pPr>
        <w:pStyle w:val="ListBullet"/>
      </w:pPr>
      <w:r w:rsidRPr="00AB4C26">
        <w:t xml:space="preserve">10 clinical pharmacology studies, that in general provided both pharmacokinetic </w:t>
      </w:r>
      <w:proofErr w:type="spellStart"/>
      <w:r w:rsidRPr="00AB4C26">
        <w:t>pharmacodynamic</w:t>
      </w:r>
      <w:proofErr w:type="spellEnd"/>
      <w:r w:rsidRPr="00AB4C26">
        <w:t xml:space="preserve"> data.</w:t>
      </w:r>
    </w:p>
    <w:p w:rsidR="00AB4C26" w:rsidRPr="00AB4C26" w:rsidRDefault="00AB4C26" w:rsidP="004D001A">
      <w:pPr>
        <w:pStyle w:val="ListBullet"/>
      </w:pPr>
      <w:r w:rsidRPr="00AB4C26">
        <w:t>1 population pharmacokinetic and pharmacokinetic/</w:t>
      </w:r>
      <w:proofErr w:type="spellStart"/>
      <w:r w:rsidRPr="00AB4C26">
        <w:t>pharmacodynamic</w:t>
      </w:r>
      <w:proofErr w:type="spellEnd"/>
      <w:r w:rsidRPr="00AB4C26">
        <w:t xml:space="preserve"> analysis (</w:t>
      </w:r>
      <w:r w:rsidR="00000C1F">
        <w:t>Study</w:t>
      </w:r>
      <w:r w:rsidRPr="00AB4C26">
        <w:t xml:space="preserve"> 156-11-296).</w:t>
      </w:r>
    </w:p>
    <w:p w:rsidR="00AB4C26" w:rsidRPr="00AB4C26" w:rsidRDefault="00AB4C26" w:rsidP="004D001A">
      <w:pPr>
        <w:pStyle w:val="ListBullet"/>
      </w:pPr>
      <w:r w:rsidRPr="00AB4C26">
        <w:t xml:space="preserve">1 pivotal </w:t>
      </w:r>
      <w:r w:rsidR="00000C1F">
        <w:t>Phase III</w:t>
      </w:r>
      <w:r w:rsidRPr="00AB4C26">
        <w:t xml:space="preserve"> efficacy/safety study (</w:t>
      </w:r>
      <w:r w:rsidR="00000C1F">
        <w:t>Study</w:t>
      </w:r>
      <w:r w:rsidRPr="00AB4C26">
        <w:t xml:space="preserve"> 156-04-251).</w:t>
      </w:r>
    </w:p>
    <w:p w:rsidR="007F2FB7" w:rsidRDefault="00AB4C26" w:rsidP="004D001A">
      <w:pPr>
        <w:pStyle w:val="ListBullet"/>
      </w:pPr>
      <w:r w:rsidRPr="00AB4C26">
        <w:t xml:space="preserve">5 </w:t>
      </w:r>
      <w:r w:rsidR="00D15DF1">
        <w:t>open label</w:t>
      </w:r>
      <w:r w:rsidRPr="00AB4C26">
        <w:t xml:space="preserve"> </w:t>
      </w:r>
      <w:r w:rsidR="007972B0">
        <w:t>long term</w:t>
      </w:r>
      <w:r w:rsidRPr="00AB4C26">
        <w:t xml:space="preserve"> extension efficacy/safety studies. Three of these were designated as </w:t>
      </w:r>
      <w:r w:rsidR="00000C1F">
        <w:t>Phase III</w:t>
      </w:r>
      <w:r w:rsidRPr="00AB4C26">
        <w:t xml:space="preserve"> studies (156-08-271, 156-09-003 and 156-10-003) and two were designated as </w:t>
      </w:r>
      <w:r w:rsidR="00000C1F">
        <w:t>Phase II</w:t>
      </w:r>
      <w:r w:rsidRPr="00AB4C26">
        <w:t xml:space="preserve"> studies (156-05-002 and 156-04-250)</w:t>
      </w:r>
      <w:r w:rsidR="007F2FB7">
        <w:t>.</w:t>
      </w:r>
    </w:p>
    <w:p w:rsidR="00AB4C26" w:rsidRPr="00AB4C26" w:rsidRDefault="00AB4C26" w:rsidP="004D001A">
      <w:pPr>
        <w:pStyle w:val="ListBullet"/>
      </w:pPr>
      <w:r w:rsidRPr="00AB4C26">
        <w:t>1 pooled analysis of efficacy data from two of the extension studies (</w:t>
      </w:r>
      <w:r w:rsidR="00000C1F">
        <w:t>Study</w:t>
      </w:r>
      <w:r w:rsidRPr="00AB4C26">
        <w:t xml:space="preserve"> 156-09-283).</w:t>
      </w:r>
    </w:p>
    <w:p w:rsidR="00AB4C26" w:rsidRPr="00AB4C26" w:rsidRDefault="00AB4C26" w:rsidP="004D001A">
      <w:pPr>
        <w:pStyle w:val="ListBullet"/>
      </w:pPr>
      <w:r w:rsidRPr="00AB4C26">
        <w:lastRenderedPageBreak/>
        <w:t>2 studies in subjects with other indications which have not previously been reviewed by the TGA (156-03-002 and 156-04-247). The safety data from these 2 studies are reviewed in this evaluation.</w:t>
      </w:r>
    </w:p>
    <w:p w:rsidR="00AB4C26" w:rsidRPr="00AB4C26" w:rsidRDefault="00AB4C26" w:rsidP="004D001A">
      <w:pPr>
        <w:pStyle w:val="ListBullet"/>
      </w:pPr>
      <w:r w:rsidRPr="00AB4C26">
        <w:t>Literature references.</w:t>
      </w:r>
    </w:p>
    <w:p w:rsidR="004D001A" w:rsidRDefault="004D001A" w:rsidP="00AB4C26">
      <w:pPr>
        <w:pStyle w:val="ListBullet"/>
      </w:pPr>
      <w:r w:rsidRPr="00356746">
        <w:t>Clinical Overview, Summary of Biopharmaceutics, Summary of Clinical Pharmacology, Summary of Clinical Efficacy</w:t>
      </w:r>
      <w:r>
        <w:t xml:space="preserve"> and</w:t>
      </w:r>
      <w:r w:rsidRPr="00356746">
        <w:t xml:space="preserve"> Summary of Clinical Safety.</w:t>
      </w:r>
      <w:r>
        <w:t xml:space="preserve"> Supplementary tables and figures for the summaries were included</w:t>
      </w:r>
      <w:r w:rsidR="00000C1F">
        <w:t xml:space="preserve"> in the clinical dossier</w:t>
      </w:r>
      <w:r>
        <w:t>.</w:t>
      </w:r>
    </w:p>
    <w:p w:rsidR="00586F98" w:rsidRDefault="00586F98" w:rsidP="004D001A">
      <w:pPr>
        <w:pStyle w:val="Heading3"/>
      </w:pPr>
      <w:bookmarkStart w:id="30" w:name="_Toc507070860"/>
      <w:r w:rsidRPr="00AB4C26">
        <w:t>Paediatric data</w:t>
      </w:r>
      <w:bookmarkEnd w:id="30"/>
    </w:p>
    <w:p w:rsidR="004D001A" w:rsidRPr="004D001A" w:rsidRDefault="004D001A" w:rsidP="004D001A">
      <w:r w:rsidRPr="004D001A">
        <w:t xml:space="preserve">The submission did not include paediatric data. The sponsor has received a waiver for paediatric data from the FDA on the grounds that the drug has received orphan designation for the treatment of ADPKD. The sponsor has an agreed paediatric investigation plan (PIP) with the EMA in Europe, which includes the conduct of studies in children with polycystic kidney disease (both autosomal dominant and autosomal recessive). The plan is due to be completed by November 2020 </w:t>
      </w:r>
      <w:r w:rsidR="00527544" w:rsidRPr="00365A45">
        <w:rPr>
          <w:vertAlign w:val="superscript"/>
        </w:rPr>
        <w:t>(7)</w:t>
      </w:r>
      <w:r w:rsidR="00365A45">
        <w:t>.</w:t>
      </w:r>
    </w:p>
    <w:p w:rsidR="00586F98" w:rsidRDefault="00586F98" w:rsidP="00586F98">
      <w:pPr>
        <w:pStyle w:val="Heading3"/>
      </w:pPr>
      <w:bookmarkStart w:id="31" w:name="_Toc507070861"/>
      <w:r>
        <w:t>Good clinical practice</w:t>
      </w:r>
      <w:bookmarkEnd w:id="31"/>
    </w:p>
    <w:p w:rsidR="00586F98" w:rsidRPr="004D001A" w:rsidRDefault="004D001A" w:rsidP="004D001A">
      <w:bookmarkStart w:id="32" w:name="_Toc241374282"/>
      <w:r w:rsidRPr="004D001A">
        <w:t>The clinical study reports in the submission all contained an assurance that they were conducted in accordance with Good Clinical Practice (GCP) guidelines (usually the ICH guideline) and in accordance with the principles of the Declaration of Helsinki.</w:t>
      </w:r>
      <w:bookmarkEnd w:id="32"/>
    </w:p>
    <w:p w:rsidR="00586F98" w:rsidRDefault="00586F98" w:rsidP="00586F98">
      <w:pPr>
        <w:pStyle w:val="Heading2"/>
      </w:pPr>
      <w:bookmarkStart w:id="33" w:name="_Toc355338639"/>
      <w:bookmarkStart w:id="34" w:name="_Toc507070862"/>
      <w:r>
        <w:t>Pharmacokinetics</w:t>
      </w:r>
      <w:bookmarkEnd w:id="33"/>
      <w:bookmarkEnd w:id="34"/>
    </w:p>
    <w:p w:rsidR="004D001A" w:rsidRPr="004D001A" w:rsidRDefault="004D001A" w:rsidP="004D001A">
      <w:pPr>
        <w:pStyle w:val="Heading3"/>
      </w:pPr>
      <w:bookmarkStart w:id="35" w:name="_Ref271017296"/>
      <w:bookmarkStart w:id="36" w:name="_Ref271018924"/>
      <w:bookmarkStart w:id="37" w:name="_Ref271018934"/>
      <w:bookmarkStart w:id="38" w:name="_Toc272414614"/>
      <w:bookmarkStart w:id="39" w:name="_Toc290846238"/>
      <w:bookmarkStart w:id="40" w:name="_Toc465695347"/>
      <w:bookmarkStart w:id="41" w:name="_Toc507070863"/>
      <w:r w:rsidRPr="004D001A">
        <w:t>Studies</w:t>
      </w:r>
      <w:bookmarkEnd w:id="35"/>
      <w:bookmarkEnd w:id="36"/>
      <w:bookmarkEnd w:id="37"/>
      <w:r w:rsidRPr="004D001A">
        <w:t xml:space="preserve"> providing pharmacokinetic data</w:t>
      </w:r>
      <w:bookmarkEnd w:id="38"/>
      <w:bookmarkEnd w:id="39"/>
      <w:bookmarkEnd w:id="40"/>
      <w:bookmarkEnd w:id="41"/>
    </w:p>
    <w:p w:rsidR="004D001A" w:rsidRPr="004D001A" w:rsidRDefault="004D001A" w:rsidP="004D001A">
      <w:r w:rsidRPr="004D001A">
        <w:t xml:space="preserve">The submission largely relies on previously evaluated PK data from the application to register </w:t>
      </w:r>
      <w:proofErr w:type="spellStart"/>
      <w:r w:rsidR="00000C1F">
        <w:t>Samsca</w:t>
      </w:r>
      <w:proofErr w:type="spellEnd"/>
      <w:r w:rsidRPr="004D001A">
        <w:t xml:space="preserve">. However, some new studies containing PK data have been submitted. Summaries of the new pharmacokinetic studies </w:t>
      </w:r>
      <w:r w:rsidR="00000C1F">
        <w:t>were provided</w:t>
      </w:r>
      <w:r w:rsidRPr="004D001A">
        <w:t xml:space="preserve">. </w:t>
      </w:r>
      <w:r w:rsidR="009F0191">
        <w:t xml:space="preserve">Table 2 </w:t>
      </w:r>
      <w:r w:rsidRPr="004D001A">
        <w:t>shows the new studies relating to each pharmacokinetic topic.</w:t>
      </w:r>
    </w:p>
    <w:p w:rsidR="004D001A" w:rsidRPr="004D001A" w:rsidRDefault="009F0191" w:rsidP="004D001A">
      <w:pPr>
        <w:pStyle w:val="Tabletitle"/>
      </w:pPr>
      <w:bookmarkStart w:id="42" w:name="_Toc465695478"/>
      <w:r>
        <w:t>Table 2:</w:t>
      </w:r>
      <w:r w:rsidR="004D001A" w:rsidRPr="004D001A">
        <w:t xml:space="preserve"> New submitted pharmacokinetic studies</w:t>
      </w:r>
      <w:bookmarkEnd w:id="42"/>
    </w:p>
    <w:tbl>
      <w:tblPr>
        <w:tblStyle w:val="TableTGAblue"/>
        <w:tblW w:w="8727" w:type="dxa"/>
        <w:tblLayout w:type="fixed"/>
        <w:tblLook w:val="04A0" w:firstRow="1" w:lastRow="0" w:firstColumn="1" w:lastColumn="0" w:noHBand="0" w:noVBand="1"/>
      </w:tblPr>
      <w:tblGrid>
        <w:gridCol w:w="1808"/>
        <w:gridCol w:w="3995"/>
        <w:gridCol w:w="2305"/>
        <w:gridCol w:w="619"/>
      </w:tblGrid>
      <w:tr w:rsidR="004D001A" w:rsidRPr="004D001A" w:rsidTr="00FF221F">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1808" w:type="dxa"/>
          </w:tcPr>
          <w:p w:rsidR="004D001A" w:rsidRPr="004D001A" w:rsidRDefault="004D001A" w:rsidP="004D001A">
            <w:pPr>
              <w:rPr>
                <w:sz w:val="20"/>
                <w:szCs w:val="20"/>
              </w:rPr>
            </w:pPr>
            <w:r w:rsidRPr="004D001A">
              <w:rPr>
                <w:sz w:val="20"/>
                <w:szCs w:val="20"/>
              </w:rPr>
              <w:t>PK topic</w:t>
            </w:r>
          </w:p>
        </w:tc>
        <w:tc>
          <w:tcPr>
            <w:tcW w:w="3995" w:type="dxa"/>
          </w:tcPr>
          <w:p w:rsidR="004D001A" w:rsidRPr="004D001A" w:rsidRDefault="004D001A" w:rsidP="004D001A">
            <w:pPr>
              <w:cnfStyle w:val="100000000000" w:firstRow="1" w:lastRow="0" w:firstColumn="0" w:lastColumn="0" w:oddVBand="0" w:evenVBand="0" w:oddHBand="0" w:evenHBand="0" w:firstRowFirstColumn="0" w:firstRowLastColumn="0" w:lastRowFirstColumn="0" w:lastRowLastColumn="0"/>
              <w:rPr>
                <w:sz w:val="20"/>
                <w:szCs w:val="20"/>
              </w:rPr>
            </w:pPr>
            <w:r w:rsidRPr="004D001A">
              <w:rPr>
                <w:sz w:val="20"/>
                <w:szCs w:val="20"/>
              </w:rPr>
              <w:t>Subtopic</w:t>
            </w:r>
          </w:p>
        </w:tc>
        <w:tc>
          <w:tcPr>
            <w:tcW w:w="2305" w:type="dxa"/>
          </w:tcPr>
          <w:p w:rsidR="004D001A" w:rsidRPr="004D001A" w:rsidRDefault="004D001A" w:rsidP="004D001A">
            <w:pPr>
              <w:cnfStyle w:val="100000000000" w:firstRow="1" w:lastRow="0" w:firstColumn="0" w:lastColumn="0" w:oddVBand="0" w:evenVBand="0" w:oddHBand="0" w:evenHBand="0" w:firstRowFirstColumn="0" w:firstRowLastColumn="0" w:lastRowFirstColumn="0" w:lastRowLastColumn="0"/>
              <w:rPr>
                <w:sz w:val="20"/>
                <w:szCs w:val="20"/>
              </w:rPr>
            </w:pPr>
            <w:r w:rsidRPr="004D001A">
              <w:rPr>
                <w:sz w:val="20"/>
                <w:szCs w:val="20"/>
              </w:rPr>
              <w:t>Study ID</w:t>
            </w:r>
          </w:p>
        </w:tc>
        <w:tc>
          <w:tcPr>
            <w:tcW w:w="619" w:type="dxa"/>
          </w:tcPr>
          <w:p w:rsidR="004D001A" w:rsidRPr="004D001A" w:rsidRDefault="004D001A" w:rsidP="004D001A">
            <w:pPr>
              <w:cnfStyle w:val="100000000000" w:firstRow="1"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val="restart"/>
          </w:tcPr>
          <w:p w:rsidR="004D001A" w:rsidRPr="004D001A" w:rsidRDefault="004D001A" w:rsidP="004D001A">
            <w:pPr>
              <w:rPr>
                <w:sz w:val="20"/>
                <w:szCs w:val="20"/>
              </w:rPr>
            </w:pPr>
            <w:r w:rsidRPr="004D001A">
              <w:rPr>
                <w:sz w:val="20"/>
                <w:szCs w:val="20"/>
              </w:rPr>
              <w:t>PK in healthy adults</w:t>
            </w: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General PK</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r>
      <w:tr w:rsidR="004D001A" w:rsidRPr="004D001A" w:rsidTr="004D001A">
        <w:trPr>
          <w:trHeight w:val="256"/>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Single dose (</w:t>
            </w:r>
            <w:r w:rsidR="001F016B">
              <w:rPr>
                <w:sz w:val="20"/>
                <w:szCs w:val="20"/>
              </w:rPr>
              <w:t>45 + 15</w:t>
            </w:r>
            <w:r w:rsidRPr="004D001A">
              <w:rPr>
                <w:sz w:val="20"/>
                <w:szCs w:val="20"/>
              </w:rPr>
              <w:t xml:space="preserve"> split dose)</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156-07-262</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Single dose (Korean subjects)</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156-KOA-0801</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Bioequivalence† - Single dose</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156-11-295</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Food effect</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156-11-295</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PK in renal impairment</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156-09-282</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498"/>
        </w:trPr>
        <w:tc>
          <w:tcPr>
            <w:cnfStyle w:val="001000000000" w:firstRow="0" w:lastRow="0" w:firstColumn="1" w:lastColumn="0" w:oddVBand="0" w:evenVBand="0" w:oddHBand="0" w:evenHBand="0" w:firstRowFirstColumn="0" w:firstRowLastColumn="0" w:lastRowFirstColumn="0" w:lastRowLastColumn="0"/>
            <w:tcW w:w="1808" w:type="dxa"/>
            <w:vMerge w:val="restart"/>
          </w:tcPr>
          <w:p w:rsidR="004D001A" w:rsidRPr="004D001A" w:rsidRDefault="004D001A" w:rsidP="004D001A">
            <w:pPr>
              <w:rPr>
                <w:sz w:val="20"/>
                <w:szCs w:val="20"/>
              </w:rPr>
            </w:pPr>
            <w:r w:rsidRPr="004D001A">
              <w:rPr>
                <w:sz w:val="20"/>
                <w:szCs w:val="20"/>
              </w:rPr>
              <w:t>PK in ADPKD subjects</w:t>
            </w:r>
          </w:p>
        </w:tc>
        <w:tc>
          <w:tcPr>
            <w:tcW w:w="3995" w:type="dxa"/>
          </w:tcPr>
          <w:p w:rsidR="004D001A" w:rsidRPr="004D001A" w:rsidRDefault="00000C1F" w:rsidP="004D001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General PK</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 xml:space="preserve">-Single dose </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156-04-248</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 xml:space="preserve">-Multiple dose </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156-04-001</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-Multiple dose</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156-04-249</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-Multiple dose (90</w:t>
            </w:r>
            <w:r w:rsidR="00000C1F">
              <w:rPr>
                <w:sz w:val="20"/>
                <w:szCs w:val="20"/>
              </w:rPr>
              <w:t xml:space="preserve"> </w:t>
            </w:r>
            <w:r w:rsidRPr="004D001A">
              <w:rPr>
                <w:sz w:val="20"/>
                <w:szCs w:val="20"/>
              </w:rPr>
              <w:t>+</w:t>
            </w:r>
            <w:r w:rsidR="00000C1F">
              <w:rPr>
                <w:sz w:val="20"/>
                <w:szCs w:val="20"/>
              </w:rPr>
              <w:t xml:space="preserve"> </w:t>
            </w:r>
            <w:r w:rsidRPr="004D001A">
              <w:rPr>
                <w:sz w:val="20"/>
                <w:szCs w:val="20"/>
              </w:rPr>
              <w:t>30 split dose)</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156-09-285</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r>
      <w:tr w:rsidR="004D001A" w:rsidRPr="004D001A" w:rsidTr="004D001A">
        <w:trPr>
          <w:trHeight w:val="145"/>
        </w:trPr>
        <w:tc>
          <w:tcPr>
            <w:cnfStyle w:val="001000000000" w:firstRow="0" w:lastRow="0" w:firstColumn="1" w:lastColumn="0" w:oddVBand="0" w:evenVBand="0" w:oddHBand="0" w:evenHBand="0" w:firstRowFirstColumn="0" w:firstRowLastColumn="0" w:lastRowFirstColumn="0" w:lastRowLastColumn="0"/>
            <w:tcW w:w="1808" w:type="dxa"/>
            <w:vMerge/>
          </w:tcPr>
          <w:p w:rsidR="004D001A" w:rsidRPr="004D001A" w:rsidRDefault="004D001A" w:rsidP="004D001A">
            <w:pPr>
              <w:rPr>
                <w:sz w:val="20"/>
                <w:szCs w:val="20"/>
              </w:rPr>
            </w:pP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Renal impairment</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156-06-260</w:t>
            </w:r>
          </w:p>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156-09-284</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p>
        </w:tc>
      </w:tr>
      <w:tr w:rsidR="004D001A" w:rsidRPr="004D001A" w:rsidTr="004D001A">
        <w:trPr>
          <w:trHeight w:val="1287"/>
        </w:trPr>
        <w:tc>
          <w:tcPr>
            <w:cnfStyle w:val="001000000000" w:firstRow="0" w:lastRow="0" w:firstColumn="1" w:lastColumn="0" w:oddVBand="0" w:evenVBand="0" w:oddHBand="0" w:evenHBand="0" w:firstRowFirstColumn="0" w:firstRowLastColumn="0" w:lastRowFirstColumn="0" w:lastRowLastColumn="0"/>
            <w:tcW w:w="1808" w:type="dxa"/>
          </w:tcPr>
          <w:p w:rsidR="004D001A" w:rsidRPr="004D001A" w:rsidRDefault="004D001A" w:rsidP="004D001A">
            <w:pPr>
              <w:rPr>
                <w:sz w:val="20"/>
                <w:szCs w:val="20"/>
              </w:rPr>
            </w:pPr>
            <w:r w:rsidRPr="004D001A">
              <w:rPr>
                <w:sz w:val="20"/>
                <w:szCs w:val="20"/>
              </w:rPr>
              <w:t>Population PK and PK/PD analyses</w:t>
            </w:r>
          </w:p>
        </w:tc>
        <w:tc>
          <w:tcPr>
            <w:tcW w:w="399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ADPKD subjects</w:t>
            </w:r>
          </w:p>
        </w:tc>
        <w:tc>
          <w:tcPr>
            <w:tcW w:w="2305"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156-11-296</w:t>
            </w:r>
          </w:p>
        </w:tc>
        <w:tc>
          <w:tcPr>
            <w:tcW w:w="619" w:type="dxa"/>
          </w:tcPr>
          <w:p w:rsidR="004D001A" w:rsidRPr="004D001A" w:rsidRDefault="004D001A" w:rsidP="004D001A">
            <w:pPr>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w:t>
            </w:r>
          </w:p>
        </w:tc>
      </w:tr>
    </w:tbl>
    <w:p w:rsidR="004D001A" w:rsidRPr="00FD7777" w:rsidRDefault="004D001A" w:rsidP="004D001A">
      <w:pPr>
        <w:pStyle w:val="TableDescription"/>
      </w:pPr>
      <w:r w:rsidRPr="00FD7777">
        <w:t>* Indicates the primary aim of the study.</w:t>
      </w:r>
      <w:r>
        <w:t xml:space="preserve"> </w:t>
      </w:r>
      <w:r w:rsidRPr="00FD7777">
        <w:t>† Bioequivalence of different formulations.</w:t>
      </w:r>
    </w:p>
    <w:p w:rsidR="004D001A" w:rsidRPr="004D001A" w:rsidRDefault="004D001A" w:rsidP="004D001A">
      <w:r w:rsidRPr="004D001A">
        <w:t>None of these pharmacokinetic studies had deficiencies that excluded their results from consideration.</w:t>
      </w:r>
    </w:p>
    <w:p w:rsidR="004D001A" w:rsidRPr="004D001A" w:rsidRDefault="004D001A" w:rsidP="004D001A">
      <w:r w:rsidRPr="004D001A">
        <w:t xml:space="preserve">There were two studies listed in the table of contents for the submission as studies not previously evaluated by the TGA. However, both of these have in fact been previously reviewed by the TGA and are therefore not reviewed in this report. These studies are </w:t>
      </w:r>
      <w:r w:rsidRPr="009F0191">
        <w:t xml:space="preserve">listed in </w:t>
      </w:r>
      <w:r w:rsidR="009F0191" w:rsidRPr="009F0191">
        <w:t>Table 3</w:t>
      </w:r>
      <w:r w:rsidRPr="009F0191">
        <w:t>.</w:t>
      </w:r>
    </w:p>
    <w:p w:rsidR="004D001A" w:rsidRPr="004D001A" w:rsidRDefault="009F0191" w:rsidP="004D001A">
      <w:pPr>
        <w:pStyle w:val="Tabletitle"/>
      </w:pPr>
      <w:bookmarkStart w:id="43" w:name="_Toc465695479"/>
      <w:r>
        <w:t xml:space="preserve">Table 3: </w:t>
      </w:r>
      <w:r w:rsidR="004D001A" w:rsidRPr="004D001A">
        <w:t>Pharmacokinetic studies not evaluated</w:t>
      </w:r>
      <w:bookmarkEnd w:id="43"/>
    </w:p>
    <w:tbl>
      <w:tblPr>
        <w:tblStyle w:val="TableTGAblue"/>
        <w:tblW w:w="8330" w:type="dxa"/>
        <w:tblLayout w:type="fixed"/>
        <w:tblLook w:val="04A0" w:firstRow="1" w:lastRow="0" w:firstColumn="1" w:lastColumn="0" w:noHBand="0" w:noVBand="1"/>
      </w:tblPr>
      <w:tblGrid>
        <w:gridCol w:w="2235"/>
        <w:gridCol w:w="6095"/>
      </w:tblGrid>
      <w:tr w:rsidR="004D001A" w:rsidRPr="004D001A" w:rsidTr="00FF221F">
        <w:trPr>
          <w:cnfStyle w:val="100000000000" w:firstRow="1" w:lastRow="0" w:firstColumn="0" w:lastColumn="0" w:oddVBand="0" w:evenVBand="0" w:oddHBand="0" w:evenHBand="0" w:firstRowFirstColumn="0" w:firstRowLastColumn="0" w:lastRowFirstColumn="0" w:lastRowLastColumn="0"/>
          <w:trHeight w:val="254"/>
          <w:tblHeader/>
        </w:trPr>
        <w:tc>
          <w:tcPr>
            <w:cnfStyle w:val="001000000000" w:firstRow="0" w:lastRow="0" w:firstColumn="1" w:lastColumn="0" w:oddVBand="0" w:evenVBand="0" w:oddHBand="0" w:evenHBand="0" w:firstRowFirstColumn="0" w:firstRowLastColumn="0" w:lastRowFirstColumn="0" w:lastRowLastColumn="0"/>
            <w:tcW w:w="2235" w:type="dxa"/>
          </w:tcPr>
          <w:p w:rsidR="004D001A" w:rsidRPr="004D001A" w:rsidRDefault="004D001A" w:rsidP="004D001A">
            <w:pPr>
              <w:ind w:left="0"/>
              <w:rPr>
                <w:sz w:val="20"/>
                <w:szCs w:val="20"/>
              </w:rPr>
            </w:pPr>
            <w:r w:rsidRPr="004D001A">
              <w:rPr>
                <w:sz w:val="20"/>
                <w:szCs w:val="20"/>
              </w:rPr>
              <w:t>Study ID</w:t>
            </w:r>
          </w:p>
        </w:tc>
        <w:tc>
          <w:tcPr>
            <w:tcW w:w="6095" w:type="dxa"/>
          </w:tcPr>
          <w:p w:rsidR="004D001A" w:rsidRPr="004D001A" w:rsidRDefault="004D001A" w:rsidP="004D001A">
            <w:pPr>
              <w:ind w:left="0"/>
              <w:cnfStyle w:val="100000000000" w:firstRow="1" w:lastRow="0" w:firstColumn="0" w:lastColumn="0" w:oddVBand="0" w:evenVBand="0" w:oddHBand="0" w:evenHBand="0" w:firstRowFirstColumn="0" w:firstRowLastColumn="0" w:lastRowFirstColumn="0" w:lastRowLastColumn="0"/>
              <w:rPr>
                <w:sz w:val="20"/>
                <w:szCs w:val="20"/>
              </w:rPr>
            </w:pPr>
            <w:r w:rsidRPr="004D001A">
              <w:rPr>
                <w:sz w:val="20"/>
                <w:szCs w:val="20"/>
              </w:rPr>
              <w:t>Subtopic(s)</w:t>
            </w:r>
          </w:p>
        </w:tc>
      </w:tr>
      <w:tr w:rsidR="004D001A" w:rsidRPr="004D001A" w:rsidTr="004D001A">
        <w:tc>
          <w:tcPr>
            <w:cnfStyle w:val="001000000000" w:firstRow="0" w:lastRow="0" w:firstColumn="1" w:lastColumn="0" w:oddVBand="0" w:evenVBand="0" w:oddHBand="0" w:evenHBand="0" w:firstRowFirstColumn="0" w:firstRowLastColumn="0" w:lastRowFirstColumn="0" w:lastRowLastColumn="0"/>
            <w:tcW w:w="2235" w:type="dxa"/>
          </w:tcPr>
          <w:p w:rsidR="004D001A" w:rsidRPr="004D001A" w:rsidRDefault="004D001A" w:rsidP="004D001A">
            <w:pPr>
              <w:ind w:left="0"/>
              <w:rPr>
                <w:sz w:val="20"/>
                <w:szCs w:val="20"/>
              </w:rPr>
            </w:pPr>
            <w:r w:rsidRPr="004D001A">
              <w:rPr>
                <w:sz w:val="20"/>
                <w:szCs w:val="20"/>
              </w:rPr>
              <w:t>156-96-205</w:t>
            </w:r>
          </w:p>
        </w:tc>
        <w:tc>
          <w:tcPr>
            <w:tcW w:w="6095" w:type="dxa"/>
          </w:tcPr>
          <w:p w:rsidR="004D001A" w:rsidRPr="004D001A" w:rsidRDefault="004D001A" w:rsidP="004D001A">
            <w:pPr>
              <w:ind w:left="0"/>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Interactions with frusemide and hydrochlorothiazide</w:t>
            </w:r>
          </w:p>
        </w:tc>
      </w:tr>
      <w:tr w:rsidR="004D001A" w:rsidRPr="004D001A" w:rsidTr="004D001A">
        <w:tc>
          <w:tcPr>
            <w:cnfStyle w:val="001000000000" w:firstRow="0" w:lastRow="0" w:firstColumn="1" w:lastColumn="0" w:oddVBand="0" w:evenVBand="0" w:oddHBand="0" w:evenHBand="0" w:firstRowFirstColumn="0" w:firstRowLastColumn="0" w:lastRowFirstColumn="0" w:lastRowLastColumn="0"/>
            <w:tcW w:w="2235" w:type="dxa"/>
          </w:tcPr>
          <w:p w:rsidR="004D001A" w:rsidRPr="004D001A" w:rsidRDefault="004D001A" w:rsidP="004D001A">
            <w:pPr>
              <w:ind w:left="0"/>
              <w:rPr>
                <w:sz w:val="20"/>
                <w:szCs w:val="20"/>
              </w:rPr>
            </w:pPr>
            <w:r w:rsidRPr="004D001A">
              <w:rPr>
                <w:sz w:val="20"/>
                <w:szCs w:val="20"/>
              </w:rPr>
              <w:t>156-01-224</w:t>
            </w:r>
          </w:p>
        </w:tc>
        <w:tc>
          <w:tcPr>
            <w:tcW w:w="6095" w:type="dxa"/>
          </w:tcPr>
          <w:p w:rsidR="004D001A" w:rsidRPr="004D001A" w:rsidRDefault="004D001A" w:rsidP="004D001A">
            <w:pPr>
              <w:ind w:left="0"/>
              <w:cnfStyle w:val="000000000000" w:firstRow="0" w:lastRow="0" w:firstColumn="0" w:lastColumn="0" w:oddVBand="0" w:evenVBand="0" w:oddHBand="0" w:evenHBand="0" w:firstRowFirstColumn="0" w:firstRowLastColumn="0" w:lastRowFirstColumn="0" w:lastRowLastColumn="0"/>
              <w:rPr>
                <w:sz w:val="20"/>
                <w:szCs w:val="20"/>
              </w:rPr>
            </w:pPr>
            <w:r w:rsidRPr="004D001A">
              <w:rPr>
                <w:sz w:val="20"/>
                <w:szCs w:val="20"/>
              </w:rPr>
              <w:t>Population PK analysis in subjects with hyponatraemia or heart failure.</w:t>
            </w:r>
          </w:p>
        </w:tc>
      </w:tr>
    </w:tbl>
    <w:p w:rsidR="004D001A" w:rsidRPr="004D001A" w:rsidRDefault="004D001A" w:rsidP="004D001A">
      <w:pPr>
        <w:pStyle w:val="Heading3"/>
      </w:pPr>
      <w:bookmarkStart w:id="44" w:name="_Ref269118175"/>
      <w:bookmarkStart w:id="45" w:name="_Toc272414616"/>
      <w:bookmarkStart w:id="46" w:name="_Toc290846239"/>
      <w:bookmarkStart w:id="47" w:name="_Toc465695348"/>
      <w:bookmarkStart w:id="48" w:name="_Toc507070864"/>
      <w:r w:rsidRPr="004D001A">
        <w:t>Summary of pharmacokinetics</w:t>
      </w:r>
      <w:bookmarkEnd w:id="44"/>
      <w:bookmarkEnd w:id="45"/>
      <w:bookmarkEnd w:id="46"/>
      <w:bookmarkEnd w:id="47"/>
      <w:bookmarkEnd w:id="48"/>
    </w:p>
    <w:p w:rsidR="004D001A" w:rsidRPr="004D001A" w:rsidRDefault="004D001A" w:rsidP="004D001A">
      <w:r w:rsidRPr="004D001A">
        <w:t>The following is a summary of the new PK data contained in the submission. The information in the summary is derived from conventional pharmacokinetic studies unless otherwise stated.</w:t>
      </w:r>
    </w:p>
    <w:p w:rsidR="004D001A" w:rsidRPr="004D001A" w:rsidRDefault="004D001A" w:rsidP="004D001A">
      <w:pPr>
        <w:pStyle w:val="Heading4"/>
      </w:pPr>
      <w:bookmarkStart w:id="49" w:name="_Ref271189106"/>
      <w:bookmarkStart w:id="50" w:name="_Ref271189143"/>
      <w:bookmarkStart w:id="51" w:name="_Toc272414618"/>
      <w:bookmarkStart w:id="52" w:name="_Toc290846241"/>
      <w:bookmarkStart w:id="53" w:name="_Toc465695349"/>
      <w:r w:rsidRPr="004D001A">
        <w:t>Pharmacokinetics in healthy subjects</w:t>
      </w:r>
      <w:bookmarkEnd w:id="49"/>
      <w:bookmarkEnd w:id="50"/>
      <w:bookmarkEnd w:id="51"/>
      <w:bookmarkEnd w:id="52"/>
      <w:bookmarkEnd w:id="53"/>
    </w:p>
    <w:p w:rsidR="004D001A" w:rsidRPr="004D001A" w:rsidRDefault="004D001A" w:rsidP="004D001A">
      <w:pPr>
        <w:pStyle w:val="Heading5"/>
      </w:pPr>
      <w:bookmarkStart w:id="54" w:name="_Toc241374287"/>
      <w:bookmarkStart w:id="55" w:name="_Toc272414620"/>
      <w:bookmarkStart w:id="56" w:name="_Toc290846243"/>
      <w:bookmarkStart w:id="57" w:name="_Toc465695350"/>
      <w:r w:rsidRPr="004D001A">
        <w:t>Bioavailability</w:t>
      </w:r>
      <w:bookmarkEnd w:id="54"/>
      <w:bookmarkEnd w:id="55"/>
      <w:bookmarkEnd w:id="56"/>
      <w:bookmarkEnd w:id="57"/>
    </w:p>
    <w:p w:rsidR="004D001A" w:rsidRPr="004D001A" w:rsidRDefault="004D001A" w:rsidP="004D001A">
      <w:pPr>
        <w:pStyle w:val="Heading6"/>
      </w:pPr>
      <w:r w:rsidRPr="004D001A">
        <w:t>Bioequivalence of different dosage forms and strengths</w:t>
      </w:r>
    </w:p>
    <w:p w:rsidR="004D001A" w:rsidRPr="004D001A" w:rsidRDefault="004D001A" w:rsidP="004D001A">
      <w:r w:rsidRPr="004D001A">
        <w:t xml:space="preserve">A previously evaluated </w:t>
      </w:r>
      <w:r w:rsidR="00000C1F">
        <w:t>study</w:t>
      </w:r>
      <w:r w:rsidRPr="004D001A">
        <w:t xml:space="preserve"> (</w:t>
      </w:r>
      <w:r w:rsidR="00000C1F">
        <w:t>Study</w:t>
      </w:r>
      <w:r w:rsidR="00000C1F" w:rsidRPr="004D001A">
        <w:t xml:space="preserve"> </w:t>
      </w:r>
      <w:r w:rsidRPr="004D001A">
        <w:t xml:space="preserve">156-01-233) had established bioequivalence between the 15, 30 and 60 mg formulations of the proposed product. The current submission included a bioequivalence </w:t>
      </w:r>
      <w:r w:rsidR="00000C1F">
        <w:t>study</w:t>
      </w:r>
      <w:r w:rsidRPr="004D001A">
        <w:t xml:space="preserve"> (</w:t>
      </w:r>
      <w:r w:rsidR="00000C1F">
        <w:t>Study</w:t>
      </w:r>
      <w:r w:rsidR="00000C1F" w:rsidRPr="004D001A">
        <w:t xml:space="preserve"> </w:t>
      </w:r>
      <w:r w:rsidRPr="004D001A">
        <w:t>156-11-295) comparing the 30 and 90 mg formulations. The two formulations</w:t>
      </w:r>
      <w:r w:rsidR="006F18B6">
        <w:t xml:space="preserve"> were found to be bioequivalent</w:t>
      </w:r>
      <w:r w:rsidRPr="004D001A">
        <w:t>.</w:t>
      </w:r>
    </w:p>
    <w:p w:rsidR="004D001A" w:rsidRPr="004D001A" w:rsidRDefault="004D001A" w:rsidP="004D001A">
      <w:r w:rsidRPr="004D001A">
        <w:t>In the submission, the sponsor included a justification for not conducting a bioequivalence study for the proposed 45 mg formulation. Relevant arguments included the following:</w:t>
      </w:r>
    </w:p>
    <w:p w:rsidR="004D001A" w:rsidRPr="004D001A" w:rsidRDefault="004D001A" w:rsidP="004D001A">
      <w:pPr>
        <w:pStyle w:val="ListBullet"/>
      </w:pPr>
      <w:r w:rsidRPr="004D001A">
        <w:t>The 45, 60 and 90 mg tablets are direct scales of each other, manufactured from a common blend;</w:t>
      </w:r>
    </w:p>
    <w:p w:rsidR="004D001A" w:rsidRPr="004D001A" w:rsidRDefault="004D001A" w:rsidP="004D001A">
      <w:pPr>
        <w:pStyle w:val="ListBullet"/>
      </w:pPr>
      <w:r w:rsidRPr="004D001A">
        <w:t>Dissolution profiles for the 45, 60 and 90 mg tablets were very similar;</w:t>
      </w:r>
    </w:p>
    <w:p w:rsidR="004D001A" w:rsidRPr="004D001A" w:rsidRDefault="004D001A" w:rsidP="004D001A">
      <w:pPr>
        <w:pStyle w:val="ListBullet"/>
      </w:pPr>
      <w:r w:rsidRPr="004D001A">
        <w:lastRenderedPageBreak/>
        <w:t xml:space="preserve">Systemic exposure to </w:t>
      </w:r>
      <w:proofErr w:type="spellStart"/>
      <w:r w:rsidRPr="004D001A">
        <w:t>tolvaptan</w:t>
      </w:r>
      <w:proofErr w:type="spellEnd"/>
      <w:r w:rsidRPr="004D001A">
        <w:t xml:space="preserve"> (AUC) increases in a </w:t>
      </w:r>
      <w:r w:rsidR="006F18B6">
        <w:t>dose proportional</w:t>
      </w:r>
      <w:r w:rsidRPr="004D001A">
        <w:t xml:space="preserve"> mann</w:t>
      </w:r>
      <w:r w:rsidR="006F18B6">
        <w:t>er over the proposed dose range.</w:t>
      </w:r>
    </w:p>
    <w:p w:rsidR="004D001A" w:rsidRPr="004D001A" w:rsidRDefault="004D001A" w:rsidP="004D001A">
      <w:pPr>
        <w:pStyle w:val="Comment"/>
      </w:pPr>
      <w:r w:rsidRPr="004D001A">
        <w:rPr>
          <w:b/>
        </w:rPr>
        <w:t>Comment:</w:t>
      </w:r>
      <w:r>
        <w:t xml:space="preserve"> </w:t>
      </w:r>
      <w:r w:rsidRPr="004D001A">
        <w:t>The clinical aspects of the justification are considere</w:t>
      </w:r>
      <w:r w:rsidR="006F18B6">
        <w:t>d acceptable. Given that the 45 </w:t>
      </w:r>
      <w:r w:rsidRPr="004D001A">
        <w:t xml:space="preserve">mg tablet is a direct scale of the 60 and 90 mg tablets, it is unlikely that there will be any clinically significant change in the PK of </w:t>
      </w:r>
      <w:proofErr w:type="spellStart"/>
      <w:r w:rsidRPr="004D001A">
        <w:t>tolvaptan</w:t>
      </w:r>
      <w:proofErr w:type="spellEnd"/>
      <w:r w:rsidRPr="004D001A">
        <w:t xml:space="preserve"> when switching between tablet strengths.</w:t>
      </w:r>
    </w:p>
    <w:p w:rsidR="004D001A" w:rsidRPr="004D001A" w:rsidRDefault="004D001A" w:rsidP="004D001A">
      <w:pPr>
        <w:pStyle w:val="Heading6"/>
      </w:pPr>
      <w:r w:rsidRPr="004D001A">
        <w:t>Influence of food</w:t>
      </w:r>
    </w:p>
    <w:p w:rsidR="004D001A" w:rsidRPr="004D001A" w:rsidRDefault="004D001A" w:rsidP="004D001A">
      <w:r w:rsidRPr="004D001A">
        <w:t xml:space="preserve">Two previously evaluated studies (156-00-002 and 156-05-256) had demonstrated that the extent of </w:t>
      </w:r>
      <w:proofErr w:type="spellStart"/>
      <w:r w:rsidRPr="004D001A">
        <w:t>tolvaptan</w:t>
      </w:r>
      <w:proofErr w:type="spellEnd"/>
      <w:r w:rsidRPr="004D001A">
        <w:t xml:space="preserve"> exposure (AUC) was unaffected by co-administration with food, but that </w:t>
      </w:r>
      <w:proofErr w:type="spellStart"/>
      <w:r w:rsidR="006F18B6" w:rsidRPr="004D001A">
        <w:t>C</w:t>
      </w:r>
      <w:r w:rsidR="006F18B6" w:rsidRPr="006F18B6">
        <w:rPr>
          <w:vertAlign w:val="subscript"/>
        </w:rPr>
        <w:t>max</w:t>
      </w:r>
      <w:proofErr w:type="spellEnd"/>
      <w:r w:rsidRPr="004D001A">
        <w:t xml:space="preserve"> was increased. These studies had been conducted with the 30 and 60 mg tablets. The current submission included a new study examining the effect of food on the proposed 90 mg tablet. In this study, the AUC was again unaffected by co-administration with food. However, the </w:t>
      </w:r>
      <w:proofErr w:type="spellStart"/>
      <w:r w:rsidR="006F18B6" w:rsidRPr="004D001A">
        <w:t>C</w:t>
      </w:r>
      <w:r w:rsidR="006F18B6" w:rsidRPr="006F18B6">
        <w:rPr>
          <w:vertAlign w:val="subscript"/>
        </w:rPr>
        <w:t>max</w:t>
      </w:r>
      <w:proofErr w:type="spellEnd"/>
      <w:r w:rsidRPr="004D001A">
        <w:t xml:space="preserve"> was increased by 96%.</w:t>
      </w:r>
    </w:p>
    <w:p w:rsidR="004D001A" w:rsidRPr="004D001A" w:rsidRDefault="004D001A" w:rsidP="004D001A">
      <w:pPr>
        <w:pStyle w:val="Comment"/>
      </w:pPr>
      <w:r w:rsidRPr="004D001A">
        <w:rPr>
          <w:b/>
        </w:rPr>
        <w:t xml:space="preserve">Comment: </w:t>
      </w:r>
      <w:r w:rsidRPr="004D001A">
        <w:t xml:space="preserve">The currently approved PI for </w:t>
      </w:r>
      <w:proofErr w:type="spellStart"/>
      <w:r w:rsidR="00000C1F">
        <w:t>Samsca</w:t>
      </w:r>
      <w:proofErr w:type="spellEnd"/>
      <w:r w:rsidRPr="004D001A">
        <w:t xml:space="preserve"> states that doses up to 60 mg can be taken without regard to food. The proposed PI for </w:t>
      </w:r>
      <w:proofErr w:type="spellStart"/>
      <w:r w:rsidR="00000C1F">
        <w:t>Jinarc</w:t>
      </w:r>
      <w:proofErr w:type="spellEnd"/>
      <w:r w:rsidRPr="004D001A">
        <w:t xml:space="preserve"> recommends that the morning dose (45, 60 or 90 mg) should be taken at least 30 minutes before the morning meal, and that the afternoon dose (15 or 30 mg) may be taken with or without food. The aim of the proposed dosage regimen is to increase the final morning dose to 90 mg, and it is possible that the almost two-fold increase in </w:t>
      </w:r>
      <w:proofErr w:type="spellStart"/>
      <w:r w:rsidR="006F18B6" w:rsidRPr="004D001A">
        <w:t>C</w:t>
      </w:r>
      <w:r w:rsidR="006F18B6" w:rsidRPr="006F18B6">
        <w:rPr>
          <w:vertAlign w:val="subscript"/>
        </w:rPr>
        <w:t>max</w:t>
      </w:r>
      <w:proofErr w:type="spellEnd"/>
      <w:r w:rsidRPr="004D001A">
        <w:t xml:space="preserve"> may result in some increase in toxicity. Therefore, the proposed recommendation to administer the morning dose in the fasting state is appropriate.</w:t>
      </w:r>
    </w:p>
    <w:p w:rsidR="004D001A" w:rsidRPr="004D001A" w:rsidRDefault="004D001A" w:rsidP="004D001A">
      <w:pPr>
        <w:pStyle w:val="Heading6"/>
      </w:pPr>
      <w:r w:rsidRPr="004D001A">
        <w:t>Dose proportionality</w:t>
      </w:r>
    </w:p>
    <w:p w:rsidR="004D001A" w:rsidRDefault="004D001A" w:rsidP="004D001A">
      <w:r w:rsidRPr="004D001A">
        <w:t xml:space="preserve">In a single dose study conducted in healthy Korean volunteers, </w:t>
      </w:r>
      <w:proofErr w:type="spellStart"/>
      <w:r w:rsidR="006F18B6" w:rsidRPr="004D001A">
        <w:t>C</w:t>
      </w:r>
      <w:r w:rsidR="006F18B6" w:rsidRPr="006F18B6">
        <w:rPr>
          <w:vertAlign w:val="subscript"/>
        </w:rPr>
        <w:t>max</w:t>
      </w:r>
      <w:proofErr w:type="spellEnd"/>
      <w:r w:rsidRPr="004D001A">
        <w:t xml:space="preserve"> increased in a less than </w:t>
      </w:r>
      <w:r w:rsidR="006F18B6">
        <w:t>dose proportional</w:t>
      </w:r>
      <w:r w:rsidRPr="004D001A">
        <w:t xml:space="preserve"> manner, and AUC increased in an approximately </w:t>
      </w:r>
      <w:r w:rsidR="006F18B6">
        <w:t>dose proportional</w:t>
      </w:r>
      <w:r w:rsidRPr="004D001A">
        <w:t xml:space="preserve"> manner over a dose range of 15 to </w:t>
      </w:r>
      <w:r w:rsidRPr="009F0191">
        <w:t>60 mg (</w:t>
      </w:r>
      <w:r w:rsidR="009F0191" w:rsidRPr="009F0191">
        <w:t>Table</w:t>
      </w:r>
      <w:r w:rsidR="009F0191">
        <w:t xml:space="preserve"> 4</w:t>
      </w:r>
      <w:r w:rsidRPr="004D001A">
        <w:t>).</w:t>
      </w:r>
    </w:p>
    <w:p w:rsidR="006F18B6" w:rsidRDefault="009F0191" w:rsidP="00FF221F">
      <w:pPr>
        <w:pStyle w:val="Tabletitle"/>
      </w:pPr>
      <w:r w:rsidRPr="009F0191">
        <w:lastRenderedPageBreak/>
        <w:t>Table</w:t>
      </w:r>
      <w:r>
        <w:t xml:space="preserve"> 4</w:t>
      </w:r>
      <w:r w:rsidR="006F18B6">
        <w:t>: Pharmacokinetic results from study 156-KOA-0801</w:t>
      </w:r>
    </w:p>
    <w:p w:rsidR="006F18B6" w:rsidRPr="004D001A" w:rsidRDefault="006F18B6" w:rsidP="004D001A">
      <w:r>
        <w:rPr>
          <w:noProof/>
          <w:lang w:eastAsia="en-AU"/>
        </w:rPr>
        <w:drawing>
          <wp:inline distT="0" distB="0" distL="0" distR="0" wp14:anchorId="289283EB" wp14:editId="17DBA60A">
            <wp:extent cx="4829175" cy="3962400"/>
            <wp:effectExtent l="0" t="0" r="9525" b="0"/>
            <wp:docPr id="11" name="Picture 11" descr="Table 4: Pharmacokinetic results from study 156-KOA-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9175" cy="3962400"/>
                    </a:xfrm>
                    <a:prstGeom prst="rect">
                      <a:avLst/>
                    </a:prstGeom>
                  </pic:spPr>
                </pic:pic>
              </a:graphicData>
            </a:graphic>
          </wp:inline>
        </w:drawing>
      </w:r>
    </w:p>
    <w:p w:rsidR="004D001A" w:rsidRPr="004D001A" w:rsidRDefault="004D001A" w:rsidP="00574596">
      <w:pPr>
        <w:pStyle w:val="Heading5"/>
      </w:pPr>
      <w:bookmarkStart w:id="58" w:name="_Toc465695351"/>
      <w:r w:rsidRPr="004D001A">
        <w:t>Metabolism</w:t>
      </w:r>
      <w:bookmarkEnd w:id="58"/>
    </w:p>
    <w:p w:rsidR="004D001A" w:rsidRPr="004D001A" w:rsidRDefault="004D001A" w:rsidP="00574596">
      <w:pPr>
        <w:pStyle w:val="Heading6"/>
      </w:pPr>
      <w:r w:rsidRPr="004D001A">
        <w:t>Pharmacokinetics of metabolites</w:t>
      </w:r>
    </w:p>
    <w:p w:rsidR="004D001A" w:rsidRDefault="004D001A" w:rsidP="004D001A">
      <w:r w:rsidRPr="004D001A">
        <w:t>Limited data on the PK of the metabolite DM-4107 following a single day of the 45</w:t>
      </w:r>
      <w:r w:rsidR="006F18B6">
        <w:t xml:space="preserve"> </w:t>
      </w:r>
      <w:r w:rsidRPr="004D001A">
        <w:t>+</w:t>
      </w:r>
      <w:r w:rsidR="006F18B6">
        <w:t xml:space="preserve"> </w:t>
      </w:r>
      <w:r w:rsidRPr="004D001A">
        <w:t xml:space="preserve">15 split dose regimen were provided in </w:t>
      </w:r>
      <w:r w:rsidR="00000C1F">
        <w:t>Study</w:t>
      </w:r>
      <w:r w:rsidRPr="004D001A">
        <w:t xml:space="preserve"> 156-07-262 (</w:t>
      </w:r>
      <w:r w:rsidR="009F0191">
        <w:t xml:space="preserve">Tables </w:t>
      </w:r>
      <w:r w:rsidR="009F0191" w:rsidRPr="009F0191">
        <w:t>5</w:t>
      </w:r>
      <w:r w:rsidR="009F0191">
        <w:t xml:space="preserve"> and 6</w:t>
      </w:r>
      <w:r w:rsidRPr="009F0191">
        <w:t>).</w:t>
      </w:r>
    </w:p>
    <w:p w:rsidR="007F2FB7" w:rsidRDefault="009F0191" w:rsidP="007F2FB7">
      <w:pPr>
        <w:pStyle w:val="Tabletitle"/>
      </w:pPr>
      <w:r>
        <w:t>Table 5:</w:t>
      </w:r>
      <w:r w:rsidR="007F2FB7" w:rsidRPr="007F2FB7">
        <w:t xml:space="preserve"> Pharmacokinetic parameters for </w:t>
      </w:r>
      <w:proofErr w:type="spellStart"/>
      <w:r w:rsidR="007F2FB7" w:rsidRPr="007F2FB7">
        <w:t>to</w:t>
      </w:r>
      <w:r>
        <w:t>lvaptan</w:t>
      </w:r>
      <w:proofErr w:type="spellEnd"/>
      <w:r>
        <w:t xml:space="preserve"> following the IR tablet</w:t>
      </w:r>
    </w:p>
    <w:p w:rsidR="007F2FB7" w:rsidRDefault="007F2FB7" w:rsidP="007F2FB7">
      <w:r>
        <w:rPr>
          <w:noProof/>
          <w:lang w:eastAsia="en-AU"/>
        </w:rPr>
        <w:drawing>
          <wp:inline distT="0" distB="0" distL="0" distR="0" wp14:anchorId="607D950A" wp14:editId="4CCB7E71">
            <wp:extent cx="2352675" cy="1971675"/>
            <wp:effectExtent l="0" t="0" r="9525" b="9525"/>
            <wp:docPr id="12" name="Picture 12" descr="Table 5: Pharmacokinetic parameters for tolvaptan following the I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52675" cy="1971675"/>
                    </a:xfrm>
                    <a:prstGeom prst="rect">
                      <a:avLst/>
                    </a:prstGeom>
                  </pic:spPr>
                </pic:pic>
              </a:graphicData>
            </a:graphic>
          </wp:inline>
        </w:drawing>
      </w:r>
    </w:p>
    <w:p w:rsidR="007F2FB7" w:rsidRDefault="009F0191" w:rsidP="007F2FB7">
      <w:pPr>
        <w:pStyle w:val="Tabletitle"/>
      </w:pPr>
      <w:r>
        <w:lastRenderedPageBreak/>
        <w:t xml:space="preserve">Table 6: </w:t>
      </w:r>
      <w:r w:rsidR="007F2FB7" w:rsidRPr="007F2FB7">
        <w:t xml:space="preserve">Pharmacokinetic parameters for the metabolite </w:t>
      </w:r>
      <w:r>
        <w:t>DM-4107 following the IR tablet</w:t>
      </w:r>
    </w:p>
    <w:p w:rsidR="007F2FB7" w:rsidRPr="007F2FB7" w:rsidRDefault="007F2FB7" w:rsidP="007F2FB7">
      <w:r>
        <w:rPr>
          <w:noProof/>
          <w:lang w:eastAsia="en-AU"/>
        </w:rPr>
        <w:drawing>
          <wp:inline distT="0" distB="0" distL="0" distR="0" wp14:anchorId="35BE9EC7" wp14:editId="6CDDF715">
            <wp:extent cx="2419350" cy="1743075"/>
            <wp:effectExtent l="0" t="0" r="0" b="9525"/>
            <wp:docPr id="13" name="Picture 13" descr="Table 6: Pharmacokinetic parameters for the metabolite DM-4107 following the I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19350" cy="1743075"/>
                    </a:xfrm>
                    <a:prstGeom prst="rect">
                      <a:avLst/>
                    </a:prstGeom>
                  </pic:spPr>
                </pic:pic>
              </a:graphicData>
            </a:graphic>
          </wp:inline>
        </w:drawing>
      </w:r>
    </w:p>
    <w:p w:rsidR="004D001A" w:rsidRPr="004D001A" w:rsidRDefault="004D001A" w:rsidP="00574596">
      <w:pPr>
        <w:pStyle w:val="Heading5"/>
      </w:pPr>
      <w:bookmarkStart w:id="59" w:name="_Toc465695352"/>
      <w:r w:rsidRPr="004D001A">
        <w:t>Pharmacokinetics in special populations</w:t>
      </w:r>
      <w:bookmarkEnd w:id="59"/>
    </w:p>
    <w:p w:rsidR="004D001A" w:rsidRPr="004D001A" w:rsidRDefault="004D001A" w:rsidP="00574596">
      <w:pPr>
        <w:pStyle w:val="Heading6"/>
      </w:pPr>
      <w:r w:rsidRPr="004D001A">
        <w:t>Pharmacokinetics in subjects with impaired renal function</w:t>
      </w:r>
    </w:p>
    <w:p w:rsidR="004D001A" w:rsidRDefault="004D001A" w:rsidP="004D001A">
      <w:r w:rsidRPr="004D001A">
        <w:t xml:space="preserve">In a single dose </w:t>
      </w:r>
      <w:r w:rsidR="006F18B6">
        <w:t>s</w:t>
      </w:r>
      <w:r w:rsidR="00000C1F">
        <w:t>tudy</w:t>
      </w:r>
      <w:r w:rsidRPr="004D001A">
        <w:t xml:space="preserve"> (</w:t>
      </w:r>
      <w:r w:rsidR="006F18B6">
        <w:t xml:space="preserve">Study </w:t>
      </w:r>
      <w:r w:rsidRPr="004D001A">
        <w:t>156-09-282;</w:t>
      </w:r>
      <w:r w:rsidR="009F0191">
        <w:t xml:space="preserve"> Table 7</w:t>
      </w:r>
      <w:r w:rsidRPr="004D001A">
        <w:t xml:space="preserve">), decreased renal function was associated with increased systemic exposure to </w:t>
      </w:r>
      <w:proofErr w:type="spellStart"/>
      <w:r w:rsidRPr="004D001A">
        <w:t>tolvaptan</w:t>
      </w:r>
      <w:proofErr w:type="spellEnd"/>
      <w:r w:rsidRPr="004D001A">
        <w:t xml:space="preserve"> and reduced clearance.</w:t>
      </w:r>
    </w:p>
    <w:p w:rsidR="007F2FB7" w:rsidRPr="009F0191" w:rsidRDefault="007F2FB7" w:rsidP="009F0191">
      <w:pPr>
        <w:pStyle w:val="Tabletitle"/>
      </w:pPr>
      <w:r w:rsidRPr="009F0191">
        <w:t xml:space="preserve">Table </w:t>
      </w:r>
      <w:r w:rsidR="009F0191">
        <w:t>7:</w:t>
      </w:r>
      <w:r w:rsidRPr="009F0191">
        <w:t xml:space="preserve"> </w:t>
      </w:r>
      <w:proofErr w:type="spellStart"/>
      <w:r w:rsidRPr="009F0191">
        <w:t>Tolvaptan</w:t>
      </w:r>
      <w:proofErr w:type="spellEnd"/>
      <w:r w:rsidRPr="009F0191">
        <w:t xml:space="preserve"> PK parameters</w:t>
      </w:r>
    </w:p>
    <w:p w:rsidR="007F2FB7" w:rsidRPr="004D001A" w:rsidRDefault="007F2FB7" w:rsidP="004D001A">
      <w:r>
        <w:rPr>
          <w:noProof/>
          <w:lang w:eastAsia="en-AU"/>
        </w:rPr>
        <w:drawing>
          <wp:inline distT="0" distB="0" distL="0" distR="0" wp14:anchorId="1A5CC2B6" wp14:editId="73A6911D">
            <wp:extent cx="5010150" cy="3257550"/>
            <wp:effectExtent l="0" t="0" r="0" b="0"/>
            <wp:docPr id="14" name="Picture 14" descr="Table 7: Tolvaptan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10150" cy="3257550"/>
                    </a:xfrm>
                    <a:prstGeom prst="rect">
                      <a:avLst/>
                    </a:prstGeom>
                  </pic:spPr>
                </pic:pic>
              </a:graphicData>
            </a:graphic>
          </wp:inline>
        </w:drawing>
      </w:r>
    </w:p>
    <w:p w:rsidR="004D001A" w:rsidRPr="004D001A" w:rsidRDefault="004D001A" w:rsidP="00574596">
      <w:pPr>
        <w:pStyle w:val="Heading4"/>
      </w:pPr>
      <w:bookmarkStart w:id="60" w:name="_Toc241374292"/>
      <w:bookmarkStart w:id="61" w:name="_Ref271189131"/>
      <w:bookmarkStart w:id="62" w:name="_Ref271189136"/>
      <w:bookmarkStart w:id="63" w:name="_Toc272414625"/>
      <w:bookmarkStart w:id="64" w:name="_Toc290846248"/>
      <w:bookmarkStart w:id="65" w:name="_Toc465695353"/>
      <w:r w:rsidRPr="004D001A">
        <w:t>Pharmacokinetics in the target population</w:t>
      </w:r>
      <w:bookmarkEnd w:id="60"/>
      <w:bookmarkEnd w:id="61"/>
      <w:bookmarkEnd w:id="62"/>
      <w:bookmarkEnd w:id="63"/>
      <w:bookmarkEnd w:id="64"/>
      <w:bookmarkEnd w:id="65"/>
    </w:p>
    <w:p w:rsidR="004D001A" w:rsidRPr="004D001A" w:rsidRDefault="004D001A" w:rsidP="00574596">
      <w:pPr>
        <w:pStyle w:val="Heading5"/>
      </w:pPr>
      <w:bookmarkStart w:id="66" w:name="_Toc465695354"/>
      <w:bookmarkStart w:id="67" w:name="_Toc241374293"/>
      <w:r w:rsidRPr="004D001A">
        <w:t>Absorption</w:t>
      </w:r>
      <w:bookmarkEnd w:id="66"/>
    </w:p>
    <w:p w:rsidR="004D001A" w:rsidRPr="004D001A" w:rsidRDefault="004D001A" w:rsidP="00574596">
      <w:pPr>
        <w:pStyle w:val="Heading6"/>
      </w:pPr>
      <w:r w:rsidRPr="004D001A">
        <w:t>Dose proportionality</w:t>
      </w:r>
    </w:p>
    <w:p w:rsidR="007F2FB7" w:rsidRDefault="004D001A" w:rsidP="004D001A">
      <w:r w:rsidRPr="004D001A">
        <w:t xml:space="preserve">After single doses of 15 to 120 mg in ADPKD subjects, </w:t>
      </w:r>
      <w:proofErr w:type="spellStart"/>
      <w:r w:rsidR="006F18B6" w:rsidRPr="004D001A">
        <w:t>C</w:t>
      </w:r>
      <w:r w:rsidR="006F18B6" w:rsidRPr="006F18B6">
        <w:rPr>
          <w:vertAlign w:val="subscript"/>
        </w:rPr>
        <w:t>max</w:t>
      </w:r>
      <w:proofErr w:type="spellEnd"/>
      <w:r w:rsidRPr="004D001A">
        <w:t xml:space="preserve"> and AUC increased in an approximately </w:t>
      </w:r>
      <w:r w:rsidR="006F18B6">
        <w:t>dose proportional</w:t>
      </w:r>
      <w:r w:rsidRPr="004D001A">
        <w:t xml:space="preserve"> manner (</w:t>
      </w:r>
      <w:r w:rsidR="00000C1F">
        <w:t>Study</w:t>
      </w:r>
      <w:r w:rsidRPr="004D001A">
        <w:t xml:space="preserve"> 156-04-248;</w:t>
      </w:r>
      <w:r w:rsidR="009F0191">
        <w:t xml:space="preserve"> Table 8</w:t>
      </w:r>
      <w:r w:rsidRPr="004D001A">
        <w:t>)</w:t>
      </w:r>
      <w:r w:rsidR="007F2FB7">
        <w:t>.</w:t>
      </w:r>
    </w:p>
    <w:p w:rsidR="007F2FB7" w:rsidRDefault="007F2FB7" w:rsidP="007F2FB7">
      <w:pPr>
        <w:pStyle w:val="Tabletitle"/>
      </w:pPr>
      <w:r w:rsidRPr="007F2FB7">
        <w:lastRenderedPageBreak/>
        <w:t xml:space="preserve">Table </w:t>
      </w:r>
      <w:r w:rsidR="009F0191">
        <w:t>8:</w:t>
      </w:r>
      <w:r w:rsidRPr="007F2FB7">
        <w:t xml:space="preserve"> </w:t>
      </w:r>
      <w:r w:rsidR="009F0191">
        <w:t>Study</w:t>
      </w:r>
      <w:r w:rsidR="009F0191" w:rsidRPr="004D001A">
        <w:t xml:space="preserve"> 156-04-248</w:t>
      </w:r>
      <w:r w:rsidR="009F0191">
        <w:t xml:space="preserve"> </w:t>
      </w:r>
      <w:r w:rsidRPr="007F2FB7">
        <w:t>PK results</w:t>
      </w:r>
    </w:p>
    <w:p w:rsidR="007F2FB7" w:rsidRPr="007F2FB7" w:rsidRDefault="007F2FB7" w:rsidP="007F2FB7">
      <w:r>
        <w:rPr>
          <w:noProof/>
          <w:lang w:eastAsia="en-AU"/>
        </w:rPr>
        <w:drawing>
          <wp:inline distT="0" distB="0" distL="0" distR="0" wp14:anchorId="5819ECEF" wp14:editId="75A38023">
            <wp:extent cx="4772025" cy="2533650"/>
            <wp:effectExtent l="0" t="0" r="9525" b="0"/>
            <wp:docPr id="15" name="Picture 15" descr="Table 8: Study 156-04-248 PK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72025" cy="2533650"/>
                    </a:xfrm>
                    <a:prstGeom prst="rect">
                      <a:avLst/>
                    </a:prstGeom>
                  </pic:spPr>
                </pic:pic>
              </a:graphicData>
            </a:graphic>
          </wp:inline>
        </w:drawing>
      </w:r>
    </w:p>
    <w:p w:rsidR="004D001A" w:rsidRPr="004D001A" w:rsidRDefault="004D001A" w:rsidP="004D001A">
      <w:r w:rsidRPr="004D001A">
        <w:t xml:space="preserve">In another </w:t>
      </w:r>
      <w:r w:rsidR="007F2FB7">
        <w:t>s</w:t>
      </w:r>
      <w:r w:rsidR="00000C1F">
        <w:t>tudy</w:t>
      </w:r>
      <w:r w:rsidRPr="004D001A">
        <w:t xml:space="preserve"> (156-04-001) </w:t>
      </w:r>
      <w:proofErr w:type="spellStart"/>
      <w:r w:rsidR="006F18B6" w:rsidRPr="004D001A">
        <w:t>C</w:t>
      </w:r>
      <w:r w:rsidR="006F18B6" w:rsidRPr="006F18B6">
        <w:rPr>
          <w:vertAlign w:val="subscript"/>
        </w:rPr>
        <w:t>max</w:t>
      </w:r>
      <w:proofErr w:type="spellEnd"/>
      <w:r w:rsidRPr="004D001A">
        <w:t xml:space="preserve"> and AUC increased in an approximately </w:t>
      </w:r>
      <w:r w:rsidR="006F18B6">
        <w:t>dose proportional</w:t>
      </w:r>
      <w:r w:rsidRPr="004D001A">
        <w:t xml:space="preserve"> manner over the </w:t>
      </w:r>
      <w:r w:rsidR="007F2FB7">
        <w:t>15 to 30</w:t>
      </w:r>
      <w:r w:rsidRPr="004D001A">
        <w:t xml:space="preserve"> mg dose range after single doses. After 5 days of BD dosing, increases in </w:t>
      </w:r>
      <w:proofErr w:type="spellStart"/>
      <w:r w:rsidR="006F18B6" w:rsidRPr="004D001A">
        <w:t>C</w:t>
      </w:r>
      <w:r w:rsidR="006F18B6" w:rsidRPr="006F18B6">
        <w:rPr>
          <w:vertAlign w:val="subscript"/>
        </w:rPr>
        <w:t>max</w:t>
      </w:r>
      <w:proofErr w:type="spellEnd"/>
      <w:r w:rsidRPr="004D001A">
        <w:t xml:space="preserve"> and AUC were less than </w:t>
      </w:r>
      <w:r w:rsidR="006F18B6">
        <w:t>dose proportional</w:t>
      </w:r>
      <w:r w:rsidRPr="004D001A">
        <w:t xml:space="preserve"> over the </w:t>
      </w:r>
      <w:r w:rsidR="007F2FB7">
        <w:t>15 to 30</w:t>
      </w:r>
      <w:r w:rsidRPr="004D001A">
        <w:t xml:space="preserve"> mg dose range.</w:t>
      </w:r>
    </w:p>
    <w:p w:rsidR="004D001A" w:rsidRDefault="004D001A" w:rsidP="004D001A">
      <w:r w:rsidRPr="004D001A">
        <w:t xml:space="preserve">In a third </w:t>
      </w:r>
      <w:r w:rsidR="00000C1F">
        <w:t>Study</w:t>
      </w:r>
      <w:r w:rsidRPr="004D001A">
        <w:t xml:space="preserve"> (156-04-249), increases in </w:t>
      </w:r>
      <w:proofErr w:type="spellStart"/>
      <w:r w:rsidR="006F18B6" w:rsidRPr="004D001A">
        <w:t>C</w:t>
      </w:r>
      <w:r w:rsidR="006F18B6" w:rsidRPr="006F18B6">
        <w:rPr>
          <w:vertAlign w:val="subscript"/>
        </w:rPr>
        <w:t>max</w:t>
      </w:r>
      <w:proofErr w:type="spellEnd"/>
      <w:r w:rsidRPr="004D001A">
        <w:t xml:space="preserve"> and AUC were again less than </w:t>
      </w:r>
      <w:r w:rsidR="006F18B6">
        <w:t>dose proportional</w:t>
      </w:r>
      <w:r w:rsidRPr="004D001A">
        <w:t xml:space="preserve"> over the </w:t>
      </w:r>
      <w:r w:rsidR="007F2FB7">
        <w:t>15 to 30</w:t>
      </w:r>
      <w:r w:rsidRPr="004D001A">
        <w:t xml:space="preserve"> mg dose range after 5 days of BD dosing (</w:t>
      </w:r>
      <w:r w:rsidR="009F0191">
        <w:t>Tables 9 and 10</w:t>
      </w:r>
      <w:r w:rsidRPr="004D001A">
        <w:t>).</w:t>
      </w:r>
    </w:p>
    <w:p w:rsidR="00883FAE" w:rsidRPr="00883FAE" w:rsidRDefault="00883FAE" w:rsidP="00883FAE">
      <w:pPr>
        <w:pStyle w:val="Tabletitle"/>
      </w:pPr>
      <w:r w:rsidRPr="00883FAE">
        <w:t xml:space="preserve">Table </w:t>
      </w:r>
      <w:r w:rsidR="009F0191">
        <w:t>9:</w:t>
      </w:r>
      <w:r w:rsidRPr="00883FAE">
        <w:t xml:space="preserve"> </w:t>
      </w:r>
      <w:r w:rsidR="009F0191">
        <w:t>Study</w:t>
      </w:r>
      <w:r w:rsidR="009F0191" w:rsidRPr="004D001A">
        <w:t xml:space="preserve"> 156-04-249</w:t>
      </w:r>
      <w:r w:rsidR="009F0191">
        <w:t xml:space="preserve"> </w:t>
      </w:r>
      <w:r w:rsidRPr="00883FAE">
        <w:t xml:space="preserve">PK on </w:t>
      </w:r>
      <w:r>
        <w:t>Day</w:t>
      </w:r>
      <w:r w:rsidRPr="00883FAE">
        <w:t xml:space="preserve"> 1</w:t>
      </w:r>
    </w:p>
    <w:p w:rsidR="00883FAE" w:rsidRDefault="00883FAE" w:rsidP="004D001A">
      <w:r>
        <w:rPr>
          <w:noProof/>
          <w:lang w:eastAsia="en-AU"/>
        </w:rPr>
        <w:drawing>
          <wp:inline distT="0" distB="0" distL="0" distR="0" wp14:anchorId="1C77AD76" wp14:editId="36464D2D">
            <wp:extent cx="5257800" cy="2466975"/>
            <wp:effectExtent l="0" t="0" r="0" b="9525"/>
            <wp:docPr id="16" name="Picture 16" descr="Table 9: Study 156-04-249 PK on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7800" cy="2466975"/>
                    </a:xfrm>
                    <a:prstGeom prst="rect">
                      <a:avLst/>
                    </a:prstGeom>
                  </pic:spPr>
                </pic:pic>
              </a:graphicData>
            </a:graphic>
          </wp:inline>
        </w:drawing>
      </w:r>
    </w:p>
    <w:p w:rsidR="00883FAE" w:rsidRPr="00883FAE" w:rsidRDefault="00883FAE" w:rsidP="00883FAE">
      <w:pPr>
        <w:pStyle w:val="Tabletitle"/>
      </w:pPr>
      <w:r>
        <w:lastRenderedPageBreak/>
        <w:t xml:space="preserve">Table </w:t>
      </w:r>
      <w:r w:rsidR="009F0191">
        <w:t>10:</w:t>
      </w:r>
      <w:r w:rsidR="009F0191" w:rsidRPr="009F0191">
        <w:t xml:space="preserve"> </w:t>
      </w:r>
      <w:r w:rsidR="009F0191">
        <w:t>Study 156-04-249</w:t>
      </w:r>
      <w:r w:rsidRPr="00883FAE">
        <w:t xml:space="preserve"> </w:t>
      </w:r>
      <w:r>
        <w:t>PK on Day 5</w:t>
      </w:r>
    </w:p>
    <w:p w:rsidR="00883FAE" w:rsidRPr="004D001A" w:rsidRDefault="00883FAE" w:rsidP="004D001A">
      <w:r>
        <w:rPr>
          <w:noProof/>
          <w:lang w:eastAsia="en-AU"/>
        </w:rPr>
        <w:drawing>
          <wp:inline distT="0" distB="0" distL="0" distR="0" wp14:anchorId="420B91DC" wp14:editId="50E78EF2">
            <wp:extent cx="4914900" cy="3486150"/>
            <wp:effectExtent l="0" t="0" r="0" b="0"/>
            <wp:docPr id="17" name="Picture 17" descr="Table 10: Study 156-04-249 PK on Da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4900" cy="3486150"/>
                    </a:xfrm>
                    <a:prstGeom prst="rect">
                      <a:avLst/>
                    </a:prstGeom>
                  </pic:spPr>
                </pic:pic>
              </a:graphicData>
            </a:graphic>
          </wp:inline>
        </w:drawing>
      </w:r>
    </w:p>
    <w:p w:rsidR="004D001A" w:rsidRPr="004D001A" w:rsidRDefault="004D001A" w:rsidP="00574596">
      <w:pPr>
        <w:pStyle w:val="Heading6"/>
      </w:pPr>
      <w:r w:rsidRPr="004D001A">
        <w:t>Bioavailability during multiple-dosing</w:t>
      </w:r>
    </w:p>
    <w:p w:rsidR="004D001A" w:rsidRPr="004D001A" w:rsidRDefault="004D001A" w:rsidP="004D001A">
      <w:r w:rsidRPr="004D001A">
        <w:t xml:space="preserve">In two studies that compared the PK of </w:t>
      </w:r>
      <w:proofErr w:type="spellStart"/>
      <w:r w:rsidRPr="004D001A">
        <w:t>tolvaptan</w:t>
      </w:r>
      <w:proofErr w:type="spellEnd"/>
      <w:r w:rsidRPr="004D001A">
        <w:t xml:space="preserve"> and after a single dose and five days of dosing, there was no evidence of accumula</w:t>
      </w:r>
      <w:r w:rsidR="00883FAE">
        <w:t xml:space="preserve">tion of </w:t>
      </w:r>
      <w:proofErr w:type="spellStart"/>
      <w:r w:rsidR="00883FAE">
        <w:t>tolvaptan</w:t>
      </w:r>
      <w:proofErr w:type="spellEnd"/>
      <w:r w:rsidR="00883FAE">
        <w:t xml:space="preserve">; </w:t>
      </w:r>
      <w:r w:rsidRPr="004D001A">
        <w:t>156-04-001 and 156-04-249.</w:t>
      </w:r>
    </w:p>
    <w:p w:rsidR="004D001A" w:rsidRPr="004D001A" w:rsidRDefault="004D001A" w:rsidP="00574596">
      <w:pPr>
        <w:pStyle w:val="Heading5"/>
      </w:pPr>
      <w:bookmarkStart w:id="68" w:name="_Toc465695355"/>
      <w:r w:rsidRPr="004D001A">
        <w:t>Metabolism</w:t>
      </w:r>
      <w:bookmarkEnd w:id="68"/>
    </w:p>
    <w:p w:rsidR="004D001A" w:rsidRPr="004D001A" w:rsidRDefault="004D001A" w:rsidP="00574596">
      <w:pPr>
        <w:pStyle w:val="Heading6"/>
      </w:pPr>
      <w:r w:rsidRPr="004D001A">
        <w:t>Pharmacokinetics of metabolites</w:t>
      </w:r>
    </w:p>
    <w:p w:rsidR="00883FAE" w:rsidRPr="004D001A" w:rsidRDefault="004D001A" w:rsidP="004D001A">
      <w:r w:rsidRPr="004D001A">
        <w:t>Limited data on the PK of the metabolites DM-4103 and DM-4107 were obtained in two studies</w:t>
      </w:r>
      <w:r w:rsidR="00883FAE">
        <w:t>;</w:t>
      </w:r>
      <w:r w:rsidRPr="004D001A">
        <w:t xml:space="preserve"> </w:t>
      </w:r>
      <w:r w:rsidR="00883FAE">
        <w:t xml:space="preserve">Study 156-06-260 </w:t>
      </w:r>
      <w:r w:rsidRPr="004D001A">
        <w:t xml:space="preserve">and </w:t>
      </w:r>
      <w:r w:rsidR="00883FAE">
        <w:t>Study 156-09-284</w:t>
      </w:r>
      <w:r w:rsidRPr="004D001A">
        <w:t>.</w:t>
      </w:r>
    </w:p>
    <w:p w:rsidR="004D001A" w:rsidRPr="004D001A" w:rsidRDefault="004D001A" w:rsidP="00574596">
      <w:pPr>
        <w:pStyle w:val="Heading5"/>
      </w:pPr>
      <w:bookmarkStart w:id="69" w:name="_Toc465695356"/>
      <w:r w:rsidRPr="004D001A">
        <w:t>Intra- and inter-individual variability of pharmacokinetics</w:t>
      </w:r>
      <w:bookmarkEnd w:id="69"/>
    </w:p>
    <w:p w:rsidR="004D001A" w:rsidRPr="004D001A" w:rsidRDefault="004D001A" w:rsidP="004D001A">
      <w:r w:rsidRPr="004D001A">
        <w:t xml:space="preserve">According to the Summary of Clinical Pharmacology in Module 2 of the submission, intra-subject variability for </w:t>
      </w:r>
      <w:proofErr w:type="spellStart"/>
      <w:r w:rsidR="006F18B6" w:rsidRPr="004D001A">
        <w:t>C</w:t>
      </w:r>
      <w:r w:rsidR="006F18B6" w:rsidRPr="006F18B6">
        <w:rPr>
          <w:vertAlign w:val="subscript"/>
        </w:rPr>
        <w:t>max</w:t>
      </w:r>
      <w:proofErr w:type="spellEnd"/>
      <w:r w:rsidRPr="004D001A">
        <w:t xml:space="preserve"> and </w:t>
      </w:r>
      <w:r w:rsidR="00883FAE" w:rsidRPr="004D001A">
        <w:t>AUC</w:t>
      </w:r>
      <w:r w:rsidR="00883FAE" w:rsidRPr="00883FAE">
        <w:rPr>
          <w:vertAlign w:val="subscript"/>
        </w:rPr>
        <w:t>0-24h</w:t>
      </w:r>
      <w:r w:rsidRPr="004D001A">
        <w:t xml:space="preserve"> were 15.3% and 26.6%, respectively, for </w:t>
      </w:r>
      <w:proofErr w:type="spellStart"/>
      <w:r w:rsidRPr="004D001A">
        <w:t>tolvaptan</w:t>
      </w:r>
      <w:proofErr w:type="spellEnd"/>
      <w:r w:rsidRPr="004D001A">
        <w:t xml:space="preserve"> given as a single 30 mg dose on repeated occasions in </w:t>
      </w:r>
      <w:r w:rsidR="00000C1F">
        <w:t>Study</w:t>
      </w:r>
      <w:r w:rsidRPr="004D001A">
        <w:t xml:space="preserve"> 156-04-001. Inter-subject variability was similar for healthy subjects and subjects with ADPKD with relatively intact renal function with percent coefficients of variation (%CV) ranging from 20 to</w:t>
      </w:r>
      <w:r w:rsidR="00883FAE">
        <w:t xml:space="preserve"> 75%. Values in the range of 35 to </w:t>
      </w:r>
      <w:r w:rsidRPr="004D001A">
        <w:t>50% were the most frequently observed.</w:t>
      </w:r>
    </w:p>
    <w:p w:rsidR="004D001A" w:rsidRPr="004D001A" w:rsidRDefault="004D001A" w:rsidP="00574596">
      <w:pPr>
        <w:pStyle w:val="Heading4"/>
      </w:pPr>
      <w:bookmarkStart w:id="70" w:name="_Toc272414626"/>
      <w:bookmarkStart w:id="71" w:name="_Toc290846249"/>
      <w:bookmarkStart w:id="72" w:name="_Toc465695357"/>
      <w:r w:rsidRPr="004D001A">
        <w:t>Pharmacokinetics in other special populations</w:t>
      </w:r>
      <w:bookmarkEnd w:id="67"/>
      <w:bookmarkEnd w:id="70"/>
      <w:bookmarkEnd w:id="71"/>
      <w:bookmarkEnd w:id="72"/>
    </w:p>
    <w:p w:rsidR="004D001A" w:rsidRPr="004D001A" w:rsidRDefault="004D001A" w:rsidP="00574596">
      <w:pPr>
        <w:pStyle w:val="Heading5"/>
      </w:pPr>
      <w:bookmarkStart w:id="73" w:name="_Toc272414628"/>
      <w:bookmarkStart w:id="74" w:name="_Toc290846251"/>
      <w:bookmarkStart w:id="75" w:name="_Toc465695358"/>
      <w:r w:rsidRPr="004D001A">
        <w:t>Pharmacokinetics in subjects with impaired renal function</w:t>
      </w:r>
      <w:bookmarkEnd w:id="73"/>
      <w:bookmarkEnd w:id="74"/>
      <w:bookmarkEnd w:id="75"/>
    </w:p>
    <w:p w:rsidR="004D001A" w:rsidRPr="004D001A" w:rsidRDefault="004D001A" w:rsidP="004D001A">
      <w:r w:rsidRPr="004D001A">
        <w:t>Two studies examined PK in ADPKD subjects with varyi</w:t>
      </w:r>
      <w:r w:rsidR="00883FAE">
        <w:t>ng degrees of renal impairment; Study 156-06-260</w:t>
      </w:r>
      <w:r w:rsidRPr="004D001A">
        <w:t xml:space="preserve"> and </w:t>
      </w:r>
      <w:r w:rsidR="00883FAE">
        <w:t>Study</w:t>
      </w:r>
      <w:r w:rsidR="00883FAE" w:rsidRPr="004D001A">
        <w:t xml:space="preserve"> </w:t>
      </w:r>
      <w:r w:rsidR="00883FAE">
        <w:t>156-09-284</w:t>
      </w:r>
      <w:r w:rsidRPr="004D001A">
        <w:t xml:space="preserve">. In both studies systemic exposure to </w:t>
      </w:r>
      <w:proofErr w:type="spellStart"/>
      <w:r w:rsidRPr="004D001A">
        <w:t>tolvaptan</w:t>
      </w:r>
      <w:proofErr w:type="spellEnd"/>
      <w:r w:rsidRPr="004D001A">
        <w:t xml:space="preserve"> was increased in subjects with the greatest degree of renal impairment. Systemic exposure to </w:t>
      </w:r>
      <w:proofErr w:type="spellStart"/>
      <w:r w:rsidRPr="004D001A">
        <w:t>tolvaptan</w:t>
      </w:r>
      <w:proofErr w:type="spellEnd"/>
      <w:r w:rsidRPr="004D001A">
        <w:t xml:space="preserve"> metabolites also appeared to increase.</w:t>
      </w:r>
    </w:p>
    <w:p w:rsidR="004D001A" w:rsidRPr="004D001A" w:rsidRDefault="004D001A" w:rsidP="004D001A">
      <w:r w:rsidRPr="004D001A">
        <w:t xml:space="preserve">In the population PK analysis baseline </w:t>
      </w:r>
      <w:proofErr w:type="spellStart"/>
      <w:r w:rsidRPr="004D001A">
        <w:t>eGFR</w:t>
      </w:r>
      <w:proofErr w:type="spellEnd"/>
      <w:r w:rsidRPr="004D001A">
        <w:t xml:space="preserve"> was a significant covariate affecting </w:t>
      </w:r>
      <w:proofErr w:type="spellStart"/>
      <w:r w:rsidRPr="004D001A">
        <w:t>tolvaptan</w:t>
      </w:r>
      <w:proofErr w:type="spellEnd"/>
      <w:r w:rsidRPr="004D001A">
        <w:t xml:space="preserve"> clearance (reduced clearance with reduced </w:t>
      </w:r>
      <w:proofErr w:type="spellStart"/>
      <w:r w:rsidRPr="004D001A">
        <w:t>eGFR</w:t>
      </w:r>
      <w:proofErr w:type="spellEnd"/>
      <w:r w:rsidRPr="004D001A">
        <w:t>).</w:t>
      </w:r>
    </w:p>
    <w:p w:rsidR="004D001A" w:rsidRPr="004D001A" w:rsidRDefault="00574596" w:rsidP="00574596">
      <w:pPr>
        <w:pStyle w:val="Comment"/>
      </w:pPr>
      <w:r w:rsidRPr="00574596">
        <w:rPr>
          <w:b/>
        </w:rPr>
        <w:t>Comment:</w:t>
      </w:r>
      <w:r>
        <w:t xml:space="preserve"> </w:t>
      </w:r>
      <w:r w:rsidR="004D001A" w:rsidRPr="004D001A">
        <w:t xml:space="preserve">The sponsor has included a statement in the pharmacokinetics section of the draft </w:t>
      </w:r>
      <w:proofErr w:type="spellStart"/>
      <w:r w:rsidR="00000C1F">
        <w:t>Jinarc</w:t>
      </w:r>
      <w:proofErr w:type="spellEnd"/>
      <w:r w:rsidR="004D001A" w:rsidRPr="004D001A">
        <w:t xml:space="preserve"> PI outlining the results of the population PK analysis, and a separate </w:t>
      </w:r>
      <w:r w:rsidR="004D001A" w:rsidRPr="004D001A">
        <w:lastRenderedPageBreak/>
        <w:t>statement in the Dosage and Administration section regarding a potential increased risk of toxicity in subjects with severe renal impairment.</w:t>
      </w:r>
    </w:p>
    <w:p w:rsidR="004D001A" w:rsidRPr="004D001A" w:rsidRDefault="004D001A" w:rsidP="00574596">
      <w:pPr>
        <w:pStyle w:val="Heading5"/>
      </w:pPr>
      <w:bookmarkStart w:id="76" w:name="_Toc272414629"/>
      <w:bookmarkStart w:id="77" w:name="_Toc290846252"/>
      <w:bookmarkStart w:id="78" w:name="_Toc465695359"/>
      <w:r w:rsidRPr="004D001A">
        <w:t>Pharmacokinetics according to age</w:t>
      </w:r>
      <w:bookmarkEnd w:id="76"/>
      <w:bookmarkEnd w:id="77"/>
      <w:bookmarkEnd w:id="78"/>
    </w:p>
    <w:p w:rsidR="004D001A" w:rsidRPr="004D001A" w:rsidRDefault="004D001A" w:rsidP="004D001A">
      <w:r w:rsidRPr="004D001A">
        <w:t xml:space="preserve">In the population PK analysis, age had a modest effect on </w:t>
      </w:r>
      <w:proofErr w:type="spellStart"/>
      <w:r w:rsidRPr="004D001A">
        <w:t>tolvaptan</w:t>
      </w:r>
      <w:proofErr w:type="spellEnd"/>
      <w:r w:rsidRPr="004D001A">
        <w:t xml:space="preserve"> volume of distribution, such that a 79</w:t>
      </w:r>
      <w:r w:rsidR="00883FAE">
        <w:t xml:space="preserve"> year old</w:t>
      </w:r>
      <w:r w:rsidRPr="004D001A">
        <w:t xml:space="preserve"> subject would have a 17% reduction in volume compared to a 40</w:t>
      </w:r>
      <w:r w:rsidR="00883FAE">
        <w:t xml:space="preserve"> year old</w:t>
      </w:r>
      <w:r w:rsidRPr="004D001A">
        <w:t xml:space="preserve"> subject.</w:t>
      </w:r>
    </w:p>
    <w:p w:rsidR="004D001A" w:rsidRPr="004D001A" w:rsidRDefault="004D001A" w:rsidP="00574596">
      <w:pPr>
        <w:pStyle w:val="Heading5"/>
      </w:pPr>
      <w:bookmarkStart w:id="79" w:name="_Toc272414631"/>
      <w:bookmarkStart w:id="80" w:name="_Toc290846254"/>
      <w:bookmarkStart w:id="81" w:name="_Toc465695360"/>
      <w:r w:rsidRPr="004D001A">
        <w:t xml:space="preserve">Pharmacokinetics </w:t>
      </w:r>
      <w:bookmarkEnd w:id="79"/>
      <w:bookmarkEnd w:id="80"/>
      <w:r w:rsidRPr="004D001A">
        <w:t>according to gender</w:t>
      </w:r>
      <w:bookmarkEnd w:id="81"/>
    </w:p>
    <w:p w:rsidR="004D001A" w:rsidRPr="004D001A" w:rsidRDefault="004D001A" w:rsidP="004D001A">
      <w:r w:rsidRPr="004D001A">
        <w:t xml:space="preserve">In the population PK analysis, females had a more rapid absorption of </w:t>
      </w:r>
      <w:proofErr w:type="spellStart"/>
      <w:r w:rsidRPr="004D001A">
        <w:t>tolvaptan</w:t>
      </w:r>
      <w:proofErr w:type="spellEnd"/>
      <w:r w:rsidRPr="004D001A">
        <w:t>. However, gender had no effect on clearance or volume of distribution.</w:t>
      </w:r>
    </w:p>
    <w:p w:rsidR="004D001A" w:rsidRPr="004D001A" w:rsidRDefault="004D001A" w:rsidP="00574596">
      <w:pPr>
        <w:pStyle w:val="Heading3"/>
      </w:pPr>
      <w:bookmarkStart w:id="82" w:name="_Toc241374296"/>
      <w:bookmarkStart w:id="83" w:name="_Ref269982040"/>
      <w:bookmarkStart w:id="84" w:name="_Ref271018704"/>
      <w:bookmarkStart w:id="85" w:name="_Ref271018755"/>
      <w:bookmarkStart w:id="86" w:name="_Toc272414635"/>
      <w:bookmarkStart w:id="87" w:name="_Toc290846258"/>
      <w:bookmarkStart w:id="88" w:name="_Toc465695361"/>
      <w:bookmarkStart w:id="89" w:name="_Toc507070865"/>
      <w:r w:rsidRPr="004D001A">
        <w:t>Evaluator’s overall conclusions on pharmacokinetics</w:t>
      </w:r>
      <w:bookmarkEnd w:id="82"/>
      <w:bookmarkEnd w:id="83"/>
      <w:bookmarkEnd w:id="84"/>
      <w:bookmarkEnd w:id="85"/>
      <w:bookmarkEnd w:id="86"/>
      <w:bookmarkEnd w:id="87"/>
      <w:bookmarkEnd w:id="88"/>
      <w:bookmarkEnd w:id="89"/>
    </w:p>
    <w:p w:rsidR="004D001A" w:rsidRPr="004D001A" w:rsidRDefault="004D001A" w:rsidP="004D001A">
      <w:r w:rsidRPr="004D001A">
        <w:t xml:space="preserve">Only limited PK data were submitted with the application. In general, the PK of </w:t>
      </w:r>
      <w:proofErr w:type="spellStart"/>
      <w:r w:rsidRPr="004D001A">
        <w:t>tolvaptan</w:t>
      </w:r>
      <w:proofErr w:type="spellEnd"/>
      <w:r w:rsidRPr="004D001A">
        <w:t xml:space="preserve"> </w:t>
      </w:r>
      <w:proofErr w:type="gramStart"/>
      <w:r w:rsidRPr="004D001A">
        <w:t>appear</w:t>
      </w:r>
      <w:proofErr w:type="gramEnd"/>
      <w:r w:rsidRPr="004D001A">
        <w:t xml:space="preserve"> broadly similar in ADPKD and hyponatraemia subjects. The new PK studies indicate that:</w:t>
      </w:r>
    </w:p>
    <w:p w:rsidR="004D001A" w:rsidRPr="004D001A" w:rsidRDefault="004D001A" w:rsidP="00574596">
      <w:pPr>
        <w:pStyle w:val="ListBullet"/>
      </w:pPr>
      <w:r w:rsidRPr="004D001A">
        <w:t>The proposed new 45, 60 and 90 mg tablets are bioequivalent with the currently registered 15 and 30 mg tablets.</w:t>
      </w:r>
    </w:p>
    <w:p w:rsidR="004D001A" w:rsidRPr="004D001A" w:rsidRDefault="004D001A" w:rsidP="00574596">
      <w:pPr>
        <w:pStyle w:val="ListBullet"/>
      </w:pPr>
      <w:r w:rsidRPr="004D001A">
        <w:t xml:space="preserve">Co-administration of the 90 mg tablet with food results in an approximate doubling of </w:t>
      </w:r>
      <w:proofErr w:type="spellStart"/>
      <w:r w:rsidR="006F18B6" w:rsidRPr="004D001A">
        <w:t>C</w:t>
      </w:r>
      <w:r w:rsidR="006F18B6" w:rsidRPr="006F18B6">
        <w:rPr>
          <w:vertAlign w:val="subscript"/>
        </w:rPr>
        <w:t>max</w:t>
      </w:r>
      <w:proofErr w:type="spellEnd"/>
      <w:r w:rsidRPr="004D001A">
        <w:t xml:space="preserve"> but no increase in AUC.</w:t>
      </w:r>
    </w:p>
    <w:p w:rsidR="004D001A" w:rsidRPr="004D001A" w:rsidRDefault="004D001A" w:rsidP="00574596">
      <w:pPr>
        <w:pStyle w:val="ListBullet"/>
      </w:pPr>
      <w:r w:rsidRPr="004D001A">
        <w:t xml:space="preserve">Renal impairment increases </w:t>
      </w:r>
      <w:proofErr w:type="spellStart"/>
      <w:r w:rsidRPr="004D001A">
        <w:t>tolvaptan</w:t>
      </w:r>
      <w:proofErr w:type="spellEnd"/>
      <w:r w:rsidRPr="004D001A">
        <w:t xml:space="preserve"> systemic exposure.</w:t>
      </w:r>
    </w:p>
    <w:p w:rsidR="007F2FB7" w:rsidRDefault="004D001A" w:rsidP="00574596">
      <w:pPr>
        <w:pStyle w:val="ListBullet"/>
      </w:pPr>
      <w:r w:rsidRPr="004D001A">
        <w:t xml:space="preserve">Twice daily administration of </w:t>
      </w:r>
      <w:proofErr w:type="spellStart"/>
      <w:r w:rsidRPr="004D001A">
        <w:t>tolvaptan</w:t>
      </w:r>
      <w:proofErr w:type="spellEnd"/>
      <w:r w:rsidRPr="004D001A">
        <w:t xml:space="preserve"> (as proposed for the new indication) is not associated with significant accumulation</w:t>
      </w:r>
      <w:r w:rsidR="007F2FB7">
        <w:t>.</w:t>
      </w:r>
    </w:p>
    <w:p w:rsidR="004D001A" w:rsidRPr="004D001A" w:rsidRDefault="004D001A" w:rsidP="00574596">
      <w:pPr>
        <w:pStyle w:val="ListBullet"/>
      </w:pPr>
      <w:r w:rsidRPr="004D001A">
        <w:t>The PK profiles produced by the three proposed dosage regimens have not been directly compared. This is not considered a significant deficiency, as the regimens are to be used to determine a tolerable dose for each subject. Changing regimens on efficacy grounds is not being proposed.</w:t>
      </w:r>
    </w:p>
    <w:p w:rsidR="00586F98" w:rsidRDefault="00586F98" w:rsidP="00586F98">
      <w:pPr>
        <w:pStyle w:val="Heading2"/>
      </w:pPr>
      <w:bookmarkStart w:id="90" w:name="_Toc507070866"/>
      <w:r>
        <w:t>Pharmacodynamics</w:t>
      </w:r>
      <w:bookmarkEnd w:id="90"/>
    </w:p>
    <w:p w:rsidR="00FB6B4E" w:rsidRDefault="00FB6B4E" w:rsidP="00FB6B4E">
      <w:pPr>
        <w:pStyle w:val="Heading3"/>
      </w:pPr>
      <w:bookmarkStart w:id="91" w:name="_Toc272414637"/>
      <w:bookmarkStart w:id="92" w:name="_Toc290846260"/>
      <w:bookmarkStart w:id="93" w:name="_Toc465695363"/>
      <w:bookmarkStart w:id="94" w:name="_Toc507070867"/>
      <w:r>
        <w:t xml:space="preserve">Studies providing </w:t>
      </w:r>
      <w:proofErr w:type="spellStart"/>
      <w:r>
        <w:t>pharmacodynamic</w:t>
      </w:r>
      <w:proofErr w:type="spellEnd"/>
      <w:r>
        <w:t xml:space="preserve"> data</w:t>
      </w:r>
      <w:bookmarkEnd w:id="91"/>
      <w:bookmarkEnd w:id="92"/>
      <w:bookmarkEnd w:id="93"/>
      <w:bookmarkEnd w:id="94"/>
    </w:p>
    <w:p w:rsidR="00FB6B4E" w:rsidRPr="00FB6B4E" w:rsidRDefault="00FB6B4E" w:rsidP="00FB6B4E">
      <w:r w:rsidRPr="00FB6B4E">
        <w:t xml:space="preserve">Summaries of new </w:t>
      </w:r>
      <w:proofErr w:type="spellStart"/>
      <w:r w:rsidRPr="00FB6B4E">
        <w:t>pharmacodynamic</w:t>
      </w:r>
      <w:proofErr w:type="spellEnd"/>
      <w:r w:rsidRPr="00FB6B4E">
        <w:t xml:space="preserve"> studies contained in the submission </w:t>
      </w:r>
      <w:r w:rsidR="00883FAE">
        <w:t xml:space="preserve">were </w:t>
      </w:r>
      <w:r w:rsidR="00883FAE" w:rsidRPr="009F0191">
        <w:t>provided</w:t>
      </w:r>
      <w:r w:rsidRPr="009F0191">
        <w:t xml:space="preserve">. </w:t>
      </w:r>
      <w:r w:rsidR="009F0191">
        <w:t>Table </w:t>
      </w:r>
      <w:r w:rsidR="009F0191" w:rsidRPr="009F0191">
        <w:t xml:space="preserve">11 </w:t>
      </w:r>
      <w:r w:rsidRPr="009F0191">
        <w:t>shows the studies rela</w:t>
      </w:r>
      <w:r w:rsidRPr="00FB6B4E">
        <w:t xml:space="preserve">ting to each </w:t>
      </w:r>
      <w:proofErr w:type="spellStart"/>
      <w:r w:rsidRPr="00FB6B4E">
        <w:t>pharmacodynamic</w:t>
      </w:r>
      <w:proofErr w:type="spellEnd"/>
      <w:r w:rsidRPr="00FB6B4E">
        <w:t xml:space="preserve"> topic.</w:t>
      </w:r>
    </w:p>
    <w:p w:rsidR="00FB6B4E" w:rsidRDefault="009F0191" w:rsidP="00FB6B4E">
      <w:pPr>
        <w:pStyle w:val="Tabletitle"/>
      </w:pPr>
      <w:bookmarkStart w:id="95" w:name="_Toc465695480"/>
      <w:r>
        <w:t xml:space="preserve">Table </w:t>
      </w:r>
      <w:r w:rsidRPr="009F0191">
        <w:t>11:</w:t>
      </w:r>
      <w:r w:rsidR="00FB6B4E" w:rsidRPr="009F0191">
        <w:t xml:space="preserve"> Submitted </w:t>
      </w:r>
      <w:proofErr w:type="spellStart"/>
      <w:r w:rsidR="00FB6B4E" w:rsidRPr="009F0191">
        <w:t>pharmacodynamic</w:t>
      </w:r>
      <w:proofErr w:type="spellEnd"/>
      <w:r w:rsidR="00FB6B4E">
        <w:t xml:space="preserve"> studies</w:t>
      </w:r>
      <w:bookmarkEnd w:id="95"/>
    </w:p>
    <w:tbl>
      <w:tblPr>
        <w:tblStyle w:val="TableTGAblue"/>
        <w:tblW w:w="8613" w:type="dxa"/>
        <w:tblLayout w:type="fixed"/>
        <w:tblLook w:val="04A0" w:firstRow="1" w:lastRow="0" w:firstColumn="1" w:lastColumn="0" w:noHBand="0" w:noVBand="1"/>
      </w:tblPr>
      <w:tblGrid>
        <w:gridCol w:w="2402"/>
        <w:gridCol w:w="3503"/>
        <w:gridCol w:w="2141"/>
        <w:gridCol w:w="567"/>
      </w:tblGrid>
      <w:tr w:rsidR="00FB6B4E" w:rsidRPr="00FB6B4E" w:rsidTr="00883FAE">
        <w:trPr>
          <w:cnfStyle w:val="100000000000" w:firstRow="1" w:lastRow="0" w:firstColumn="0" w:lastColumn="0" w:oddVBand="0" w:evenVBand="0" w:oddHBand="0" w:evenHBand="0" w:firstRowFirstColumn="0" w:firstRowLastColumn="0" w:lastRowFirstColumn="0" w:lastRowLastColumn="0"/>
          <w:trHeight w:val="150"/>
          <w:tblHeader/>
        </w:trPr>
        <w:tc>
          <w:tcPr>
            <w:cnfStyle w:val="001000000000" w:firstRow="0" w:lastRow="0" w:firstColumn="1" w:lastColumn="0" w:oddVBand="0" w:evenVBand="0" w:oddHBand="0" w:evenHBand="0" w:firstRowFirstColumn="0" w:firstRowLastColumn="0" w:lastRowFirstColumn="0" w:lastRowLastColumn="0"/>
            <w:tcW w:w="2402" w:type="dxa"/>
          </w:tcPr>
          <w:p w:rsidR="00FB6B4E" w:rsidRPr="00FB6B4E" w:rsidRDefault="00FB6B4E" w:rsidP="00FB6B4E">
            <w:pPr>
              <w:ind w:left="0"/>
              <w:rPr>
                <w:sz w:val="20"/>
                <w:szCs w:val="20"/>
              </w:rPr>
            </w:pPr>
            <w:r w:rsidRPr="00FB6B4E">
              <w:rPr>
                <w:sz w:val="20"/>
                <w:szCs w:val="20"/>
              </w:rPr>
              <w:t>PD Topic</w:t>
            </w:r>
          </w:p>
        </w:tc>
        <w:tc>
          <w:tcPr>
            <w:tcW w:w="3503" w:type="dxa"/>
          </w:tcPr>
          <w:p w:rsidR="00FB6B4E" w:rsidRPr="00FB6B4E" w:rsidRDefault="00FB6B4E" w:rsidP="00FB6B4E">
            <w:pPr>
              <w:ind w:left="0"/>
              <w:cnfStyle w:val="100000000000" w:firstRow="1" w:lastRow="0" w:firstColumn="0" w:lastColumn="0" w:oddVBand="0" w:evenVBand="0" w:oddHBand="0" w:evenHBand="0" w:firstRowFirstColumn="0" w:firstRowLastColumn="0" w:lastRowFirstColumn="0" w:lastRowLastColumn="0"/>
              <w:rPr>
                <w:sz w:val="20"/>
                <w:szCs w:val="20"/>
              </w:rPr>
            </w:pPr>
            <w:r w:rsidRPr="00FB6B4E">
              <w:rPr>
                <w:sz w:val="20"/>
                <w:szCs w:val="20"/>
              </w:rPr>
              <w:t>Subtopic</w:t>
            </w:r>
          </w:p>
        </w:tc>
        <w:tc>
          <w:tcPr>
            <w:tcW w:w="2141" w:type="dxa"/>
          </w:tcPr>
          <w:p w:rsidR="00FB6B4E" w:rsidRPr="00FB6B4E" w:rsidRDefault="00FB6B4E" w:rsidP="00FB6B4E">
            <w:pPr>
              <w:ind w:left="0"/>
              <w:cnfStyle w:val="100000000000" w:firstRow="1" w:lastRow="0" w:firstColumn="0" w:lastColumn="0" w:oddVBand="0" w:evenVBand="0" w:oddHBand="0" w:evenHBand="0" w:firstRowFirstColumn="0" w:firstRowLastColumn="0" w:lastRowFirstColumn="0" w:lastRowLastColumn="0"/>
              <w:rPr>
                <w:sz w:val="20"/>
                <w:szCs w:val="20"/>
              </w:rPr>
            </w:pPr>
            <w:r w:rsidRPr="00FB6B4E">
              <w:rPr>
                <w:sz w:val="20"/>
                <w:szCs w:val="20"/>
              </w:rPr>
              <w:t>Study ID</w:t>
            </w:r>
          </w:p>
        </w:tc>
        <w:tc>
          <w:tcPr>
            <w:tcW w:w="567" w:type="dxa"/>
          </w:tcPr>
          <w:p w:rsidR="00FB6B4E" w:rsidRPr="00FB6B4E" w:rsidRDefault="00FB6B4E" w:rsidP="00FB6B4E">
            <w:pPr>
              <w:ind w:left="0"/>
              <w:cnfStyle w:val="100000000000" w:firstRow="1"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val="restart"/>
          </w:tcPr>
          <w:p w:rsidR="00FB6B4E" w:rsidRPr="00FB6B4E" w:rsidRDefault="00FB6B4E" w:rsidP="00FB6B4E">
            <w:pPr>
              <w:ind w:left="0"/>
              <w:rPr>
                <w:sz w:val="20"/>
                <w:szCs w:val="20"/>
              </w:rPr>
            </w:pPr>
            <w:r w:rsidRPr="00FB6B4E">
              <w:rPr>
                <w:sz w:val="20"/>
                <w:szCs w:val="20"/>
              </w:rPr>
              <w:t>Primary Pharmacology</w:t>
            </w:r>
          </w:p>
        </w:tc>
        <w:tc>
          <w:tcPr>
            <w:tcW w:w="3503" w:type="dxa"/>
            <w:vMerge w:val="restart"/>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Effect on urine osmolality, urine output, free water clearance, excretion, urine solute concentrations and fluid balance</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156-KOA-0801</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156-07-262</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156-09-282</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156-04-248</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156-04-001</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156-04-249</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156-06-260</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156-09-284</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156-09-285</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val="restart"/>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Effect on plasma vasopressin and markers of vasopressin</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156-04-248</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156-04-001</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156-04-249</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156-09-284</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515"/>
        </w:trPr>
        <w:tc>
          <w:tcPr>
            <w:cnfStyle w:val="001000000000" w:firstRow="0" w:lastRow="0" w:firstColumn="1" w:lastColumn="0" w:oddVBand="0" w:evenVBand="0" w:oddHBand="0" w:evenHBand="0" w:firstRowFirstColumn="0" w:firstRowLastColumn="0" w:lastRowFirstColumn="0" w:lastRowLastColumn="0"/>
            <w:tcW w:w="2402" w:type="dxa"/>
            <w:vMerge w:val="restart"/>
          </w:tcPr>
          <w:p w:rsidR="00FB6B4E" w:rsidRPr="00FB6B4E" w:rsidRDefault="00FB6B4E" w:rsidP="00FB6B4E">
            <w:pPr>
              <w:ind w:left="0"/>
              <w:rPr>
                <w:sz w:val="20"/>
                <w:szCs w:val="20"/>
              </w:rPr>
            </w:pPr>
            <w:r w:rsidRPr="00FB6B4E">
              <w:rPr>
                <w:sz w:val="20"/>
                <w:szCs w:val="20"/>
              </w:rPr>
              <w:t>Secondary Pharmacology</w:t>
            </w:r>
          </w:p>
        </w:tc>
        <w:tc>
          <w:tcPr>
            <w:tcW w:w="3503" w:type="dxa"/>
            <w:vMerge w:val="restart"/>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Effect on serum/plasma osmolality and concentrations of solutes</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156-09-282</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156-04-248</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156-04-001</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156-04-249</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156-06-260</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156-09-284</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val="restart"/>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Effect on GFR, RBF</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156-06-260</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156-09-284</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r w:rsidR="00FB6B4E" w:rsidRPr="00FB6B4E" w:rsidTr="00527544">
        <w:trPr>
          <w:trHeight w:val="263"/>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val="restart"/>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Effect on serum PTH and calcium</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156-04-248</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156-04-001</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156-04-249</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279"/>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val="restart"/>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Effect on renin, aldosterone</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156-06-260</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150"/>
        </w:trPr>
        <w:tc>
          <w:tcPr>
            <w:cnfStyle w:val="001000000000" w:firstRow="0" w:lastRow="0" w:firstColumn="1" w:lastColumn="0" w:oddVBand="0" w:evenVBand="0" w:oddHBand="0" w:evenHBand="0" w:firstRowFirstColumn="0" w:firstRowLastColumn="0" w:lastRowFirstColumn="0" w:lastRowLastColumn="0"/>
            <w:tcW w:w="2402" w:type="dxa"/>
            <w:vMerge/>
          </w:tcPr>
          <w:p w:rsidR="00FB6B4E" w:rsidRPr="00FB6B4E" w:rsidRDefault="00FB6B4E" w:rsidP="00FB6B4E">
            <w:pPr>
              <w:ind w:left="0"/>
              <w:rPr>
                <w:sz w:val="20"/>
                <w:szCs w:val="20"/>
              </w:rPr>
            </w:pPr>
          </w:p>
        </w:tc>
        <w:tc>
          <w:tcPr>
            <w:tcW w:w="3503" w:type="dxa"/>
            <w:vMerge/>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156-09-284</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FB6B4E" w:rsidRPr="00FB6B4E" w:rsidTr="00527544">
        <w:trPr>
          <w:trHeight w:val="791"/>
        </w:trPr>
        <w:tc>
          <w:tcPr>
            <w:cnfStyle w:val="001000000000" w:firstRow="0" w:lastRow="0" w:firstColumn="1" w:lastColumn="0" w:oddVBand="0" w:evenVBand="0" w:oddHBand="0" w:evenHBand="0" w:firstRowFirstColumn="0" w:firstRowLastColumn="0" w:lastRowFirstColumn="0" w:lastRowLastColumn="0"/>
            <w:tcW w:w="2402" w:type="dxa"/>
          </w:tcPr>
          <w:p w:rsidR="00FB6B4E" w:rsidRPr="00FB6B4E" w:rsidRDefault="00FB6B4E" w:rsidP="00FB6B4E">
            <w:pPr>
              <w:ind w:left="0"/>
              <w:rPr>
                <w:sz w:val="20"/>
                <w:szCs w:val="20"/>
              </w:rPr>
            </w:pPr>
            <w:r w:rsidRPr="00FB6B4E">
              <w:rPr>
                <w:sz w:val="20"/>
                <w:szCs w:val="20"/>
              </w:rPr>
              <w:t>Population PK-PD analyses</w:t>
            </w:r>
          </w:p>
        </w:tc>
        <w:tc>
          <w:tcPr>
            <w:tcW w:w="3503"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ADPKD subjects</w:t>
            </w:r>
          </w:p>
        </w:tc>
        <w:tc>
          <w:tcPr>
            <w:tcW w:w="2141"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156-11-296</w:t>
            </w:r>
          </w:p>
        </w:tc>
        <w:tc>
          <w:tcPr>
            <w:tcW w:w="567" w:type="dxa"/>
          </w:tcPr>
          <w:p w:rsidR="00FB6B4E" w:rsidRPr="00FB6B4E" w:rsidRDefault="00FB6B4E" w:rsidP="00FB6B4E">
            <w:pPr>
              <w:ind w:left="0"/>
              <w:cnfStyle w:val="000000000000" w:firstRow="0" w:lastRow="0" w:firstColumn="0" w:lastColumn="0" w:oddVBand="0" w:evenVBand="0" w:oddHBand="0" w:evenHBand="0" w:firstRowFirstColumn="0" w:firstRowLastColumn="0" w:lastRowFirstColumn="0" w:lastRowLastColumn="0"/>
              <w:rPr>
                <w:sz w:val="20"/>
                <w:szCs w:val="20"/>
              </w:rPr>
            </w:pPr>
            <w:r w:rsidRPr="00FB6B4E">
              <w:rPr>
                <w:sz w:val="20"/>
                <w:szCs w:val="20"/>
              </w:rPr>
              <w:t>*</w:t>
            </w:r>
          </w:p>
        </w:tc>
      </w:tr>
    </w:tbl>
    <w:p w:rsidR="00FB6B4E" w:rsidRPr="002B21EE" w:rsidRDefault="00FB6B4E" w:rsidP="00FF221F">
      <w:pPr>
        <w:pStyle w:val="TableDescription"/>
      </w:pPr>
      <w:r w:rsidRPr="002B21EE">
        <w:t>* Indicates the primary aim of the study.</w:t>
      </w:r>
    </w:p>
    <w:p w:rsidR="00FB6B4E" w:rsidRPr="00FB6B4E" w:rsidRDefault="00FB6B4E" w:rsidP="00FB6B4E">
      <w:r>
        <w:t xml:space="preserve">None of the </w:t>
      </w:r>
      <w:proofErr w:type="spellStart"/>
      <w:r>
        <w:t>pharmacodynamic</w:t>
      </w:r>
      <w:proofErr w:type="spellEnd"/>
      <w:r>
        <w:t xml:space="preserve"> studies had deficiencies that excluded their results from consideration.</w:t>
      </w:r>
    </w:p>
    <w:p w:rsidR="00FB6B4E" w:rsidRPr="00FB6B4E" w:rsidRDefault="00FB6B4E" w:rsidP="00FB6B4E">
      <w:pPr>
        <w:pStyle w:val="Heading3"/>
      </w:pPr>
      <w:bookmarkStart w:id="96" w:name="_Ref269119989"/>
      <w:bookmarkStart w:id="97" w:name="_Toc272414639"/>
      <w:bookmarkStart w:id="98" w:name="_Toc290846261"/>
      <w:bookmarkStart w:id="99" w:name="_Toc465695364"/>
      <w:bookmarkStart w:id="100" w:name="_Toc507070868"/>
      <w:r w:rsidRPr="00FB6B4E">
        <w:lastRenderedPageBreak/>
        <w:t>Summary of pharmacodynamics</w:t>
      </w:r>
      <w:bookmarkEnd w:id="96"/>
      <w:bookmarkEnd w:id="97"/>
      <w:bookmarkEnd w:id="98"/>
      <w:bookmarkEnd w:id="99"/>
      <w:bookmarkEnd w:id="100"/>
    </w:p>
    <w:p w:rsidR="00FB6B4E" w:rsidRPr="00FB6B4E" w:rsidRDefault="00FB6B4E" w:rsidP="00FB6B4E">
      <w:r w:rsidRPr="00FB6B4E">
        <w:t xml:space="preserve">The information in the following summary is derived from conventional </w:t>
      </w:r>
      <w:proofErr w:type="spellStart"/>
      <w:r w:rsidRPr="00FB6B4E">
        <w:t>pharmacodynamic</w:t>
      </w:r>
      <w:proofErr w:type="spellEnd"/>
      <w:r w:rsidRPr="00FB6B4E">
        <w:t xml:space="preserve"> studies in humans unless otherwise stated.</w:t>
      </w:r>
    </w:p>
    <w:p w:rsidR="00FB6B4E" w:rsidRPr="00FB6B4E" w:rsidRDefault="00FB6B4E" w:rsidP="00FB6B4E">
      <w:pPr>
        <w:pStyle w:val="Heading4"/>
      </w:pPr>
      <w:bookmarkStart w:id="101" w:name="_Toc241374300"/>
      <w:bookmarkStart w:id="102" w:name="_Toc272414641"/>
      <w:bookmarkStart w:id="103" w:name="_Toc290846263"/>
      <w:bookmarkStart w:id="104" w:name="_Toc465695365"/>
      <w:proofErr w:type="spellStart"/>
      <w:r w:rsidRPr="00FB6B4E">
        <w:t>Pharmacodynamic</w:t>
      </w:r>
      <w:proofErr w:type="spellEnd"/>
      <w:r w:rsidRPr="00FB6B4E">
        <w:t xml:space="preserve"> effects</w:t>
      </w:r>
      <w:bookmarkEnd w:id="101"/>
      <w:bookmarkEnd w:id="102"/>
      <w:bookmarkEnd w:id="103"/>
      <w:bookmarkEnd w:id="104"/>
    </w:p>
    <w:p w:rsidR="00FB6B4E" w:rsidRPr="00FB6B4E" w:rsidRDefault="00FB6B4E" w:rsidP="00FB6B4E">
      <w:pPr>
        <w:pStyle w:val="Heading5"/>
      </w:pPr>
      <w:bookmarkStart w:id="105" w:name="_Toc272414642"/>
      <w:bookmarkStart w:id="106" w:name="_Toc290846264"/>
      <w:bookmarkStart w:id="107" w:name="_Toc465695366"/>
      <w:r w:rsidRPr="00FB6B4E">
        <w:t xml:space="preserve">Primary </w:t>
      </w:r>
      <w:proofErr w:type="spellStart"/>
      <w:r w:rsidRPr="00FB6B4E">
        <w:t>pharmacodynamic</w:t>
      </w:r>
      <w:proofErr w:type="spellEnd"/>
      <w:r w:rsidRPr="00FB6B4E">
        <w:t xml:space="preserve"> effects</w:t>
      </w:r>
      <w:bookmarkEnd w:id="105"/>
      <w:bookmarkEnd w:id="106"/>
      <w:bookmarkEnd w:id="107"/>
    </w:p>
    <w:p w:rsidR="00FB6B4E" w:rsidRPr="00FB6B4E" w:rsidRDefault="00FB6B4E" w:rsidP="00FB6B4E">
      <w:r w:rsidRPr="00FB6B4E">
        <w:t xml:space="preserve">In studies in human volunteers and ADPKD subjects, </w:t>
      </w:r>
      <w:proofErr w:type="spellStart"/>
      <w:r w:rsidRPr="00FB6B4E">
        <w:t>tolvaptan</w:t>
      </w:r>
      <w:proofErr w:type="spellEnd"/>
      <w:r w:rsidRPr="00FB6B4E">
        <w:t xml:space="preserve"> administration was associated with the following effects relevant to the drug’s primary pharmacodynamics:</w:t>
      </w:r>
    </w:p>
    <w:p w:rsidR="00FB6B4E" w:rsidRPr="00FB6B4E" w:rsidRDefault="00FB6B4E" w:rsidP="00883FAE">
      <w:pPr>
        <w:pStyle w:val="ListBullet"/>
      </w:pPr>
      <w:r w:rsidRPr="00FB6B4E">
        <w:t xml:space="preserve">An increase in urine volume and free water clearance. For example, in a study that examined the </w:t>
      </w:r>
      <w:proofErr w:type="spellStart"/>
      <w:r w:rsidRPr="00FB6B4E">
        <w:t>pharmacodynamic</w:t>
      </w:r>
      <w:proofErr w:type="spellEnd"/>
      <w:r w:rsidRPr="00FB6B4E">
        <w:t xml:space="preserve"> effects of the proposed </w:t>
      </w:r>
      <w:r w:rsidR="001F016B">
        <w:t>90 + 30</w:t>
      </w:r>
      <w:r w:rsidRPr="00FB6B4E">
        <w:t xml:space="preserve"> mg maximum dose, median </w:t>
      </w:r>
      <w:r w:rsidR="00883FAE">
        <w:t>24 hour</w:t>
      </w:r>
      <w:r w:rsidRPr="00FB6B4E">
        <w:t xml:space="preserve"> urine volume increased from 3</w:t>
      </w:r>
      <w:r w:rsidR="00883FAE">
        <w:t>,</w:t>
      </w:r>
      <w:r w:rsidRPr="00FB6B4E">
        <w:t xml:space="preserve">010 </w:t>
      </w:r>
      <w:proofErr w:type="spellStart"/>
      <w:r w:rsidRPr="00FB6B4E">
        <w:t>mLs</w:t>
      </w:r>
      <w:proofErr w:type="spellEnd"/>
      <w:r w:rsidRPr="00FB6B4E">
        <w:t xml:space="preserve"> at ba</w:t>
      </w:r>
      <w:r w:rsidR="00883FAE">
        <w:t xml:space="preserve">seline to 7,410 </w:t>
      </w:r>
      <w:proofErr w:type="spellStart"/>
      <w:r w:rsidR="00883FAE">
        <w:t>mLs</w:t>
      </w:r>
      <w:proofErr w:type="spellEnd"/>
      <w:r w:rsidR="00883FAE">
        <w:t xml:space="preserve"> after 7 days</w:t>
      </w:r>
      <w:r w:rsidRPr="00FB6B4E">
        <w:t xml:space="preserve"> treatment. In another study using the proposed dose, mean </w:t>
      </w:r>
      <w:r w:rsidR="00883FAE">
        <w:t>24 hour</w:t>
      </w:r>
      <w:r w:rsidRPr="00FB6B4E">
        <w:t xml:space="preserve"> urine volume increased from 1</w:t>
      </w:r>
      <w:r w:rsidR="00883FAE">
        <w:t>,981.7 </w:t>
      </w:r>
      <w:proofErr w:type="spellStart"/>
      <w:r w:rsidRPr="00FB6B4E">
        <w:t>mLs</w:t>
      </w:r>
      <w:proofErr w:type="spellEnd"/>
      <w:r w:rsidRPr="00FB6B4E">
        <w:t xml:space="preserve"> at baseline to 6</w:t>
      </w:r>
      <w:r w:rsidR="00883FAE">
        <w:t>,</w:t>
      </w:r>
      <w:r w:rsidRPr="00FB6B4E">
        <w:t xml:space="preserve">532.8 </w:t>
      </w:r>
      <w:proofErr w:type="spellStart"/>
      <w:r w:rsidRPr="00FB6B4E">
        <w:t>mLs</w:t>
      </w:r>
      <w:proofErr w:type="spellEnd"/>
      <w:r w:rsidRPr="00FB6B4E">
        <w:t xml:space="preserve"> at 21 days, and free water clearance increased </w:t>
      </w:r>
      <w:proofErr w:type="gramStart"/>
      <w:r w:rsidRPr="00FB6B4E">
        <w:t xml:space="preserve">from </w:t>
      </w:r>
      <w:r w:rsidR="00883FAE">
        <w:t xml:space="preserve">0.885 </w:t>
      </w:r>
      <w:proofErr w:type="spellStart"/>
      <w:r w:rsidR="00883FAE">
        <w:t>mLs</w:t>
      </w:r>
      <w:proofErr w:type="spellEnd"/>
      <w:r w:rsidR="00883FAE">
        <w:t>/min</w:t>
      </w:r>
      <w:proofErr w:type="gramEnd"/>
      <w:r w:rsidR="00883FAE">
        <w:t xml:space="preserve"> to 5.219 </w:t>
      </w:r>
      <w:proofErr w:type="spellStart"/>
      <w:r w:rsidR="00883FAE">
        <w:t>mLs</w:t>
      </w:r>
      <w:proofErr w:type="spellEnd"/>
      <w:r w:rsidR="00883FAE">
        <w:t>/min</w:t>
      </w:r>
      <w:r w:rsidRPr="00FB6B4E">
        <w:t>.</w:t>
      </w:r>
    </w:p>
    <w:p w:rsidR="00FB6B4E" w:rsidRPr="00883FAE" w:rsidRDefault="00FB6B4E" w:rsidP="00883FAE">
      <w:pPr>
        <w:pStyle w:val="ListBullet"/>
      </w:pPr>
      <w:r w:rsidRPr="00FB6B4E">
        <w:t>A reduction in urine osmolality and the concentration of solutes in urine (</w:t>
      </w:r>
      <w:r w:rsidR="00883FAE">
        <w:t>for example</w:t>
      </w:r>
      <w:r w:rsidRPr="00FB6B4E">
        <w:t xml:space="preserve"> sodium, potassium, albumin, creatinine). With the 90</w:t>
      </w:r>
      <w:r w:rsidR="00883FAE">
        <w:t xml:space="preserve"> </w:t>
      </w:r>
      <w:r w:rsidRPr="00FB6B4E">
        <w:t xml:space="preserve">+ 30 mg dose, mean urine osmolality decreased from 506 </w:t>
      </w:r>
      <w:proofErr w:type="spellStart"/>
      <w:r w:rsidRPr="00FB6B4E">
        <w:t>mOsm</w:t>
      </w:r>
      <w:proofErr w:type="spellEnd"/>
      <w:r w:rsidRPr="00FB6B4E">
        <w:t xml:space="preserve">/kg at baseline to 153 </w:t>
      </w:r>
      <w:proofErr w:type="spellStart"/>
      <w:r w:rsidRPr="00FB6B4E">
        <w:t>mOsm</w:t>
      </w:r>
      <w:proofErr w:type="spellEnd"/>
      <w:r w:rsidRPr="00FB6B4E">
        <w:t xml:space="preserve">/kg after 21 days in subjects with a baseline </w:t>
      </w:r>
      <w:proofErr w:type="spellStart"/>
      <w:r w:rsidRPr="00FB6B4E">
        <w:t>eGFR</w:t>
      </w:r>
      <w:proofErr w:type="spellEnd"/>
      <w:r w:rsidRPr="00FB6B4E">
        <w:t xml:space="preserve"> &gt; 60 ml/min/1.73 </w:t>
      </w:r>
      <w:r w:rsidR="00883FAE" w:rsidRPr="00883FAE">
        <w:t>m</w:t>
      </w:r>
      <w:r w:rsidR="00883FAE" w:rsidRPr="00883FAE">
        <w:rPr>
          <w:vertAlign w:val="superscript"/>
        </w:rPr>
        <w:t>2</w:t>
      </w:r>
      <w:r w:rsidRPr="00883FAE">
        <w:t>. In</w:t>
      </w:r>
      <w:r w:rsidRPr="00FB6B4E">
        <w:t xml:space="preserve"> another study using the proposed dose, urine osmolality was maintained </w:t>
      </w:r>
      <w:proofErr w:type="gramStart"/>
      <w:r w:rsidRPr="00FB6B4E">
        <w:t xml:space="preserve">below 300 </w:t>
      </w:r>
      <w:proofErr w:type="spellStart"/>
      <w:r w:rsidRPr="00FB6B4E">
        <w:t>mOsm</w:t>
      </w:r>
      <w:proofErr w:type="spellEnd"/>
      <w:r w:rsidRPr="00FB6B4E">
        <w:t>/kg</w:t>
      </w:r>
      <w:proofErr w:type="gramEnd"/>
      <w:r w:rsidRPr="00FB6B4E">
        <w:t xml:space="preserve"> for a median duration of 24.0 hours, compared with 14.0 hours at </w:t>
      </w:r>
      <w:r w:rsidRPr="00883FAE">
        <w:t>baseline.</w:t>
      </w:r>
    </w:p>
    <w:p w:rsidR="00FB6B4E" w:rsidRPr="00883FAE" w:rsidRDefault="00FB6B4E" w:rsidP="00883FAE">
      <w:pPr>
        <w:pStyle w:val="ListBullet"/>
      </w:pPr>
      <w:r w:rsidRPr="00FB6B4E">
        <w:t xml:space="preserve">An initial negative fluid balance. After several days of treatment, </w:t>
      </w:r>
      <w:r w:rsidR="00883FAE">
        <w:t>24 hour</w:t>
      </w:r>
      <w:r w:rsidRPr="00FB6B4E">
        <w:t xml:space="preserve"> fluid balance was restored to baseline levels. For example, in subjects receiving </w:t>
      </w:r>
      <w:proofErr w:type="spellStart"/>
      <w:r w:rsidRPr="00FB6B4E">
        <w:t>tolvaptan</w:t>
      </w:r>
      <w:proofErr w:type="spellEnd"/>
      <w:r w:rsidRPr="00FB6B4E">
        <w:t xml:space="preserve"> 30 mg BD, </w:t>
      </w:r>
      <w:r w:rsidR="00883FAE">
        <w:t>24 hour</w:t>
      </w:r>
      <w:r w:rsidRPr="00FB6B4E">
        <w:t xml:space="preserve"> fluid balance was -11</w:t>
      </w:r>
      <w:r w:rsidR="00883FAE">
        <w:t xml:space="preserve">4 </w:t>
      </w:r>
      <w:proofErr w:type="spellStart"/>
      <w:r w:rsidR="00883FAE">
        <w:t>mLs</w:t>
      </w:r>
      <w:proofErr w:type="spellEnd"/>
      <w:r w:rsidR="00883FAE">
        <w:t xml:space="preserve"> at baseline, -869 </w:t>
      </w:r>
      <w:proofErr w:type="spellStart"/>
      <w:r w:rsidR="00883FAE">
        <w:t>mLs</w:t>
      </w:r>
      <w:proofErr w:type="spellEnd"/>
      <w:r w:rsidR="00883FAE">
        <w:t xml:space="preserve"> on Day 1 and -214 </w:t>
      </w:r>
      <w:proofErr w:type="spellStart"/>
      <w:r w:rsidR="00883FAE">
        <w:t>mLs</w:t>
      </w:r>
      <w:proofErr w:type="spellEnd"/>
      <w:r w:rsidR="00883FAE">
        <w:t xml:space="preserve"> on D</w:t>
      </w:r>
      <w:r w:rsidRPr="00FB6B4E">
        <w:t xml:space="preserve">ay </w:t>
      </w:r>
      <w:r w:rsidRPr="00883FAE">
        <w:t>5.</w:t>
      </w:r>
    </w:p>
    <w:p w:rsidR="00FB6B4E" w:rsidRPr="00FB6B4E" w:rsidRDefault="00FB6B4E" w:rsidP="00883FAE">
      <w:pPr>
        <w:pStyle w:val="ListBullet"/>
      </w:pPr>
      <w:r w:rsidRPr="00FB6B4E">
        <w:t>A small increase in plasma concentrations of vasopressin or biomarkers of vasopressin secretion (</w:t>
      </w:r>
      <w:proofErr w:type="spellStart"/>
      <w:r w:rsidRPr="00FB6B4E">
        <w:t>neurophysin</w:t>
      </w:r>
      <w:proofErr w:type="spellEnd"/>
      <w:r w:rsidRPr="00FB6B4E">
        <w:t xml:space="preserve"> and </w:t>
      </w:r>
      <w:proofErr w:type="spellStart"/>
      <w:r w:rsidRPr="00FB6B4E">
        <w:t>copeptin</w:t>
      </w:r>
      <w:proofErr w:type="spellEnd"/>
      <w:r w:rsidRPr="00FB6B4E">
        <w:t>).</w:t>
      </w:r>
    </w:p>
    <w:p w:rsidR="00FB6B4E" w:rsidRPr="00FB6B4E" w:rsidRDefault="00FB6B4E" w:rsidP="00FB6B4E">
      <w:pPr>
        <w:pStyle w:val="Heading5"/>
      </w:pPr>
      <w:bookmarkStart w:id="108" w:name="_Toc272414643"/>
      <w:bookmarkStart w:id="109" w:name="_Toc290846265"/>
      <w:bookmarkStart w:id="110" w:name="_Toc465695367"/>
      <w:r w:rsidRPr="00FB6B4E">
        <w:t xml:space="preserve">Secondary </w:t>
      </w:r>
      <w:proofErr w:type="spellStart"/>
      <w:r w:rsidRPr="00FB6B4E">
        <w:t>pharmacodynamic</w:t>
      </w:r>
      <w:proofErr w:type="spellEnd"/>
      <w:r w:rsidRPr="00FB6B4E">
        <w:t xml:space="preserve"> effects</w:t>
      </w:r>
      <w:bookmarkEnd w:id="108"/>
      <w:bookmarkEnd w:id="109"/>
      <w:bookmarkEnd w:id="110"/>
    </w:p>
    <w:p w:rsidR="00FB6B4E" w:rsidRPr="00FB6B4E" w:rsidRDefault="00FB6B4E" w:rsidP="00FB6B4E">
      <w:pPr>
        <w:pStyle w:val="ListBullet"/>
      </w:pPr>
      <w:r w:rsidRPr="00FB6B4E">
        <w:t>In two studies (</w:t>
      </w:r>
      <w:r w:rsidR="00883FAE">
        <w:t>Study 156-06-</w:t>
      </w:r>
      <w:r w:rsidR="00883FAE" w:rsidRPr="00883FAE">
        <w:t>260</w:t>
      </w:r>
      <w:r w:rsidRPr="00883FAE">
        <w:t xml:space="preserve"> and </w:t>
      </w:r>
      <w:r w:rsidR="00883FAE" w:rsidRPr="00883FAE">
        <w:t>S</w:t>
      </w:r>
      <w:r w:rsidR="00883FAE">
        <w:t>tudy 156-09-284</w:t>
      </w:r>
      <w:r w:rsidRPr="00FB6B4E">
        <w:t xml:space="preserve">), </w:t>
      </w:r>
      <w:proofErr w:type="spellStart"/>
      <w:r w:rsidRPr="00FB6B4E">
        <w:t>tolvaptan</w:t>
      </w:r>
      <w:proofErr w:type="spellEnd"/>
      <w:r w:rsidRPr="00FB6B4E">
        <w:t xml:space="preserve"> administration was associated with a small reduction in GFR </w:t>
      </w:r>
      <w:r w:rsidR="00883FAE">
        <w:t xml:space="preserve">(approximately 5 to </w:t>
      </w:r>
      <w:r w:rsidRPr="00FB6B4E">
        <w:t>10%). This was not associated with any demonstrable reduction in renal plasma flow or filtration fraction. The reduction in GFR was reversible on cessation of the drug.</w:t>
      </w:r>
    </w:p>
    <w:p w:rsidR="00FB6B4E" w:rsidRPr="00FB6B4E" w:rsidRDefault="00FB6B4E" w:rsidP="00FB6B4E">
      <w:pPr>
        <w:pStyle w:val="ListBullet"/>
      </w:pPr>
      <w:r w:rsidRPr="00FB6B4E">
        <w:t xml:space="preserve">The drug was also associated with a small reduction in clearance of some </w:t>
      </w:r>
      <w:proofErr w:type="spellStart"/>
      <w:r w:rsidRPr="00FB6B4E">
        <w:t>analytes</w:t>
      </w:r>
      <w:proofErr w:type="spellEnd"/>
      <w:r w:rsidRPr="00FB6B4E">
        <w:t xml:space="preserve"> such as uric acid and creatinine. For example, in ADPKD subjects with a baseline </w:t>
      </w:r>
      <w:proofErr w:type="spellStart"/>
      <w:r w:rsidRPr="00FB6B4E">
        <w:t>eGFR</w:t>
      </w:r>
      <w:proofErr w:type="spellEnd"/>
      <w:r w:rsidRPr="00FB6B4E">
        <w:t xml:space="preserve"> of &gt; 60 mL/min/1.73 </w:t>
      </w:r>
      <w:r w:rsidR="00883FAE" w:rsidRPr="00883FAE">
        <w:t>m</w:t>
      </w:r>
      <w:r w:rsidR="00883FAE" w:rsidRPr="00883FAE">
        <w:rPr>
          <w:vertAlign w:val="superscript"/>
        </w:rPr>
        <w:t>2</w:t>
      </w:r>
      <w:r w:rsidRPr="00FB6B4E">
        <w:t xml:space="preserve"> receiving the recommended dose, mean creatinine clearance was reduced </w:t>
      </w:r>
      <w:proofErr w:type="gramStart"/>
      <w:r w:rsidRPr="00FB6B4E">
        <w:t xml:space="preserve">from 131 </w:t>
      </w:r>
      <w:proofErr w:type="spellStart"/>
      <w:r w:rsidRPr="00FB6B4E">
        <w:t>mLs</w:t>
      </w:r>
      <w:proofErr w:type="spellEnd"/>
      <w:r w:rsidRPr="00FB6B4E">
        <w:t>/min at baseline</w:t>
      </w:r>
      <w:proofErr w:type="gramEnd"/>
      <w:r w:rsidRPr="00FB6B4E">
        <w:t xml:space="preserve"> to 115 </w:t>
      </w:r>
      <w:proofErr w:type="spellStart"/>
      <w:r w:rsidRPr="00FB6B4E">
        <w:t>mLs</w:t>
      </w:r>
      <w:proofErr w:type="spellEnd"/>
      <w:r w:rsidRPr="00FB6B4E">
        <w:t>, and mean uric acid clearance from 12.2 mL/min to 9.3 mL/min.</w:t>
      </w:r>
    </w:p>
    <w:p w:rsidR="00FB6B4E" w:rsidRPr="00FB6B4E" w:rsidRDefault="00FB6B4E" w:rsidP="00FB6B4E">
      <w:pPr>
        <w:pStyle w:val="ListBullet"/>
      </w:pPr>
      <w:r w:rsidRPr="00FB6B4E">
        <w:t xml:space="preserve">Serum osmolality was increased. In ADPKD subjects with an </w:t>
      </w:r>
      <w:proofErr w:type="spellStart"/>
      <w:r w:rsidRPr="00FB6B4E">
        <w:t>eGFR</w:t>
      </w:r>
      <w:proofErr w:type="spellEnd"/>
      <w:r w:rsidRPr="00FB6B4E">
        <w:t xml:space="preserve"> of &gt; 60 mL/min receiving the 45</w:t>
      </w:r>
      <w:r w:rsidR="00883FAE">
        <w:t xml:space="preserve"> </w:t>
      </w:r>
      <w:r w:rsidRPr="00FB6B4E">
        <w:t>+</w:t>
      </w:r>
      <w:r w:rsidR="00883FAE">
        <w:t xml:space="preserve"> </w:t>
      </w:r>
      <w:r w:rsidR="005530A1">
        <w:t>15 split dose</w:t>
      </w:r>
      <w:r w:rsidRPr="00FB6B4E">
        <w:t xml:space="preserve"> mean serum osmolalit</w:t>
      </w:r>
      <w:r w:rsidR="00883FAE">
        <w:t>y increased by approximately 3 to 5 </w:t>
      </w:r>
      <w:proofErr w:type="spellStart"/>
      <w:r w:rsidRPr="00FB6B4E">
        <w:t>mOsm</w:t>
      </w:r>
      <w:proofErr w:type="spellEnd"/>
      <w:r w:rsidRPr="00FB6B4E">
        <w:t xml:space="preserve">/kg from baseline to </w:t>
      </w:r>
      <w:r w:rsidR="00883FAE">
        <w:t>Day</w:t>
      </w:r>
      <w:r w:rsidRPr="00FB6B4E">
        <w:t xml:space="preserve"> 8.</w:t>
      </w:r>
    </w:p>
    <w:p w:rsidR="00FB6B4E" w:rsidRPr="00FB6B4E" w:rsidRDefault="00FB6B4E" w:rsidP="00FB6B4E">
      <w:pPr>
        <w:pStyle w:val="ListBullet"/>
      </w:pPr>
      <w:r w:rsidRPr="00FB6B4E">
        <w:t>Serum/plasma concentrations of sodium, creatinine and uric acid were increased. There was no consistent effect on potassium concentrations.</w:t>
      </w:r>
    </w:p>
    <w:p w:rsidR="00FB6B4E" w:rsidRPr="00FB6B4E" w:rsidRDefault="00FB6B4E" w:rsidP="00FB6B4E">
      <w:r w:rsidRPr="00FB6B4E">
        <w:t>The drug was not associated with:</w:t>
      </w:r>
    </w:p>
    <w:p w:rsidR="00FB6B4E" w:rsidRPr="00FB6B4E" w:rsidRDefault="00FB6B4E" w:rsidP="00FB6B4E">
      <w:pPr>
        <w:pStyle w:val="ListBullet"/>
      </w:pPr>
      <w:r w:rsidRPr="00FB6B4E">
        <w:t>Increases in urinary albumin/creatinine ratio or reductions in serum albumin;</w:t>
      </w:r>
    </w:p>
    <w:p w:rsidR="00FB6B4E" w:rsidRPr="00FB6B4E" w:rsidRDefault="00FB6B4E" w:rsidP="00FB6B4E">
      <w:pPr>
        <w:pStyle w:val="ListBullet"/>
      </w:pPr>
      <w:r w:rsidRPr="00FB6B4E">
        <w:t>Alterations in serum parathyroid levels or calcium concentrations;</w:t>
      </w:r>
    </w:p>
    <w:p w:rsidR="00FB6B4E" w:rsidRPr="00FB6B4E" w:rsidRDefault="00FB6B4E" w:rsidP="00FB6B4E">
      <w:pPr>
        <w:pStyle w:val="ListBullet"/>
      </w:pPr>
      <w:r w:rsidRPr="00FB6B4E">
        <w:t>Alterations in renin or aldosterone levels.</w:t>
      </w:r>
    </w:p>
    <w:p w:rsidR="00FB6B4E" w:rsidRPr="00FB6B4E" w:rsidRDefault="00FB6B4E" w:rsidP="00FB6B4E">
      <w:pPr>
        <w:pStyle w:val="Heading4"/>
      </w:pPr>
      <w:bookmarkStart w:id="111" w:name="_Toc272414644"/>
      <w:bookmarkStart w:id="112" w:name="_Toc290846266"/>
      <w:bookmarkStart w:id="113" w:name="_Toc465695368"/>
      <w:r w:rsidRPr="00FB6B4E">
        <w:lastRenderedPageBreak/>
        <w:t xml:space="preserve">Time course of </w:t>
      </w:r>
      <w:proofErr w:type="spellStart"/>
      <w:r w:rsidRPr="00FB6B4E">
        <w:t>pharmacodynamic</w:t>
      </w:r>
      <w:proofErr w:type="spellEnd"/>
      <w:r w:rsidRPr="00FB6B4E">
        <w:t xml:space="preserve"> effects</w:t>
      </w:r>
      <w:bookmarkEnd w:id="111"/>
      <w:bookmarkEnd w:id="112"/>
      <w:bookmarkEnd w:id="113"/>
    </w:p>
    <w:p w:rsidR="00FB6B4E" w:rsidRPr="00FB6B4E" w:rsidRDefault="00FB6B4E" w:rsidP="00FB6B4E">
      <w:r w:rsidRPr="00FB6B4E">
        <w:t xml:space="preserve">Vasopressin, acting on the kidney’s distal collecting ducts, increases urine osmolality above plasma osmolality </w:t>
      </w:r>
      <w:proofErr w:type="gramStart"/>
      <w:r w:rsidRPr="00FB6B4E">
        <w:t xml:space="preserve">(approximately 290 </w:t>
      </w:r>
      <w:proofErr w:type="spellStart"/>
      <w:r w:rsidR="0083574B" w:rsidRPr="00FB6B4E">
        <w:t>mOsm</w:t>
      </w:r>
      <w:proofErr w:type="spellEnd"/>
      <w:r w:rsidRPr="00FB6B4E">
        <w:t>/L)</w:t>
      </w:r>
      <w:proofErr w:type="gramEnd"/>
      <w:r w:rsidRPr="00FB6B4E">
        <w:t xml:space="preserve"> when required. When urine osmolality remains below 300 </w:t>
      </w:r>
      <w:proofErr w:type="spellStart"/>
      <w:r w:rsidRPr="00FB6B4E">
        <w:t>mOsm</w:t>
      </w:r>
      <w:proofErr w:type="spellEnd"/>
      <w:r w:rsidRPr="00FB6B4E">
        <w:t xml:space="preserve">, effective V2 receptor blockade by </w:t>
      </w:r>
      <w:proofErr w:type="spellStart"/>
      <w:r w:rsidRPr="00FB6B4E">
        <w:t>tolvaptan</w:t>
      </w:r>
      <w:proofErr w:type="spellEnd"/>
      <w:r w:rsidRPr="00FB6B4E">
        <w:t xml:space="preserve"> can be assumed.</w:t>
      </w:r>
    </w:p>
    <w:p w:rsidR="00FB6B4E" w:rsidRPr="00FB6B4E" w:rsidRDefault="00FB6B4E" w:rsidP="00FB6B4E">
      <w:r w:rsidRPr="00FB6B4E">
        <w:t xml:space="preserve">With twice daily administration the effects of </w:t>
      </w:r>
      <w:proofErr w:type="spellStart"/>
      <w:r w:rsidRPr="00FB6B4E">
        <w:t>tolvaptan</w:t>
      </w:r>
      <w:proofErr w:type="spellEnd"/>
      <w:r w:rsidRPr="00FB6B4E">
        <w:t xml:space="preserve"> on urine volume and urine osmolality persisted for approximately 24 hours. The </w:t>
      </w:r>
      <w:proofErr w:type="spellStart"/>
      <w:r w:rsidRPr="00FB6B4E">
        <w:t>pharmacodynamic</w:t>
      </w:r>
      <w:proofErr w:type="spellEnd"/>
      <w:r w:rsidRPr="00FB6B4E">
        <w:t xml:space="preserve"> effects of the drug were reversible.</w:t>
      </w:r>
    </w:p>
    <w:p w:rsidR="00FB6B4E" w:rsidRPr="00FB6B4E" w:rsidRDefault="00FB6B4E" w:rsidP="00FB6B4E">
      <w:pPr>
        <w:pStyle w:val="Heading4"/>
      </w:pPr>
      <w:bookmarkStart w:id="114" w:name="_Toc272414645"/>
      <w:bookmarkStart w:id="115" w:name="_Toc290846267"/>
      <w:bookmarkStart w:id="116" w:name="_Toc465695369"/>
      <w:r w:rsidRPr="00FB6B4E">
        <w:t xml:space="preserve">Relationship between dose/drug concentration and </w:t>
      </w:r>
      <w:proofErr w:type="spellStart"/>
      <w:r w:rsidRPr="00FB6B4E">
        <w:t>pharmacodynamic</w:t>
      </w:r>
      <w:proofErr w:type="spellEnd"/>
      <w:r w:rsidRPr="00FB6B4E">
        <w:t xml:space="preserve"> effects</w:t>
      </w:r>
      <w:bookmarkEnd w:id="114"/>
      <w:bookmarkEnd w:id="115"/>
      <w:bookmarkEnd w:id="116"/>
    </w:p>
    <w:p w:rsidR="00FB6B4E" w:rsidRPr="00FB6B4E" w:rsidRDefault="00FB6B4E" w:rsidP="00FB6B4E">
      <w:r w:rsidRPr="00FB6B4E">
        <w:t xml:space="preserve">In one study </w:t>
      </w:r>
      <w:r w:rsidR="005530A1">
        <w:t>(Study 156-04-249</w:t>
      </w:r>
      <w:r w:rsidR="005530A1" w:rsidRPr="005530A1">
        <w:t xml:space="preserve">) </w:t>
      </w:r>
      <w:r w:rsidRPr="005530A1">
        <w:t>twice</w:t>
      </w:r>
      <w:r w:rsidRPr="00FB6B4E">
        <w:t xml:space="preserve"> daily dose regimens were more effective in reducing urine osmolality than a once daily regimen, with 30 mg BD being more effective than 15 mg BD or 30 + 15 mg BD.</w:t>
      </w:r>
    </w:p>
    <w:p w:rsidR="00FB6B4E" w:rsidRPr="00FB6B4E" w:rsidRDefault="00FB6B4E" w:rsidP="00FB6B4E">
      <w:r w:rsidRPr="00FB6B4E">
        <w:t xml:space="preserve">A population PK/PD model was developed that described the relationship between </w:t>
      </w:r>
      <w:proofErr w:type="spellStart"/>
      <w:r w:rsidRPr="00FB6B4E">
        <w:t>tolvaptan</w:t>
      </w:r>
      <w:proofErr w:type="spellEnd"/>
      <w:r w:rsidRPr="00FB6B4E">
        <w:t xml:space="preserve"> exposure (</w:t>
      </w:r>
      <w:proofErr w:type="spellStart"/>
      <w:r w:rsidR="005530A1" w:rsidRPr="00FB6B4E">
        <w:t>C</w:t>
      </w:r>
      <w:r w:rsidR="005530A1" w:rsidRPr="005530A1">
        <w:rPr>
          <w:vertAlign w:val="subscript"/>
        </w:rPr>
        <w:t>min</w:t>
      </w:r>
      <w:proofErr w:type="gramStart"/>
      <w:r w:rsidR="005530A1" w:rsidRPr="005530A1">
        <w:rPr>
          <w:vertAlign w:val="subscript"/>
        </w:rPr>
        <w:t>,ss</w:t>
      </w:r>
      <w:proofErr w:type="spellEnd"/>
      <w:proofErr w:type="gramEnd"/>
      <w:r w:rsidRPr="00FB6B4E">
        <w:t>) and urine osmolality. This model predicted that the proposed 45</w:t>
      </w:r>
      <w:r w:rsidR="005530A1">
        <w:t xml:space="preserve"> </w:t>
      </w:r>
      <w:r w:rsidRPr="00FB6B4E">
        <w:t>+</w:t>
      </w:r>
      <w:r w:rsidR="005530A1">
        <w:t xml:space="preserve"> </w:t>
      </w:r>
      <w:r w:rsidRPr="00FB6B4E">
        <w:t>15 mg split dose regimen would produce 50% of the maximum effect on urine osmolality, whereas the 90</w:t>
      </w:r>
      <w:r w:rsidR="005530A1">
        <w:t> </w:t>
      </w:r>
      <w:r w:rsidRPr="00FB6B4E">
        <w:t>+</w:t>
      </w:r>
      <w:r w:rsidR="005530A1">
        <w:t> </w:t>
      </w:r>
      <w:r w:rsidRPr="00FB6B4E">
        <w:t>30 regimen would result in 70.9% of the maximum effect.</w:t>
      </w:r>
    </w:p>
    <w:p w:rsidR="00FB6B4E" w:rsidRPr="00FB6B4E" w:rsidRDefault="00FB6B4E" w:rsidP="00FB6B4E">
      <w:pPr>
        <w:pStyle w:val="Heading3"/>
      </w:pPr>
      <w:bookmarkStart w:id="117" w:name="_Ref269983272"/>
      <w:bookmarkStart w:id="118" w:name="_Toc272414648"/>
      <w:bookmarkStart w:id="119" w:name="_Toc290846270"/>
      <w:bookmarkStart w:id="120" w:name="_Toc465695370"/>
      <w:bookmarkStart w:id="121" w:name="_Toc507070869"/>
      <w:r w:rsidRPr="00FB6B4E">
        <w:t>Evaluator’s overall conclusions on pharmacodynamics</w:t>
      </w:r>
      <w:bookmarkEnd w:id="117"/>
      <w:bookmarkEnd w:id="118"/>
      <w:bookmarkEnd w:id="119"/>
      <w:bookmarkEnd w:id="120"/>
      <w:bookmarkEnd w:id="121"/>
    </w:p>
    <w:p w:rsidR="00FB6B4E" w:rsidRPr="00FB6B4E" w:rsidRDefault="00FB6B4E" w:rsidP="00FB6B4E">
      <w:r w:rsidRPr="00FB6B4E">
        <w:t xml:space="preserve">The submitted PD studies were acceptable. The observed PD effects were consistent with </w:t>
      </w:r>
      <w:proofErr w:type="spellStart"/>
      <w:r w:rsidRPr="00FB6B4E">
        <w:t>tolvaptan’s</w:t>
      </w:r>
      <w:proofErr w:type="spellEnd"/>
      <w:r w:rsidRPr="00FB6B4E">
        <w:t xml:space="preserve"> mechanism of action.</w:t>
      </w:r>
    </w:p>
    <w:p w:rsidR="00586F98" w:rsidRDefault="00C22678" w:rsidP="00586F98">
      <w:pPr>
        <w:pStyle w:val="Heading2"/>
      </w:pPr>
      <w:bookmarkStart w:id="122" w:name="_Toc507070870"/>
      <w:r>
        <w:t>Dosage selection for the pivotal studies</w:t>
      </w:r>
      <w:bookmarkEnd w:id="122"/>
    </w:p>
    <w:p w:rsidR="007F2FB7" w:rsidRDefault="00FB6B4E" w:rsidP="00FB6B4E">
      <w:r w:rsidRPr="00FB6B4E">
        <w:t xml:space="preserve">The dosage regimens chosen for the pivotal study were based on the findings of an earlier </w:t>
      </w:r>
      <w:r w:rsidR="005530A1">
        <w:t>Phase </w:t>
      </w:r>
      <w:r w:rsidR="00000C1F">
        <w:t>II</w:t>
      </w:r>
      <w:r w:rsidRPr="00FB6B4E">
        <w:t xml:space="preserve"> </w:t>
      </w:r>
      <w:r w:rsidR="00000C1F">
        <w:t>Study</w:t>
      </w:r>
      <w:r w:rsidR="005530A1">
        <w:t xml:space="preserve"> (156-04-</w:t>
      </w:r>
      <w:r w:rsidR="005530A1" w:rsidRPr="005530A1">
        <w:t>250</w:t>
      </w:r>
      <w:r w:rsidRPr="005530A1">
        <w:t>). In the</w:t>
      </w:r>
      <w:r w:rsidRPr="00FB6B4E">
        <w:t xml:space="preserve"> titration period of this study the maximum tolerated dose was 90 mg per day (60</w:t>
      </w:r>
      <w:r w:rsidR="005530A1">
        <w:t xml:space="preserve"> </w:t>
      </w:r>
      <w:r w:rsidRPr="00FB6B4E">
        <w:t>+</w:t>
      </w:r>
      <w:r w:rsidR="005530A1">
        <w:t xml:space="preserve"> </w:t>
      </w:r>
      <w:r w:rsidRPr="00FB6B4E">
        <w:t>30) and the minimum effective dose was 60 mg per day (45</w:t>
      </w:r>
      <w:r w:rsidR="005530A1">
        <w:t xml:space="preserve"> </w:t>
      </w:r>
      <w:r w:rsidRPr="00FB6B4E">
        <w:t>+</w:t>
      </w:r>
      <w:r w:rsidR="005530A1">
        <w:t xml:space="preserve"> </w:t>
      </w:r>
      <w:r w:rsidRPr="00FB6B4E">
        <w:t>15)</w:t>
      </w:r>
      <w:r w:rsidR="007F2FB7">
        <w:t>.</w:t>
      </w:r>
    </w:p>
    <w:p w:rsidR="00C22678" w:rsidRPr="00586F98" w:rsidRDefault="00FB6B4E" w:rsidP="00EA5F99">
      <w:pPr>
        <w:pStyle w:val="Comment"/>
        <w:ind w:left="1077" w:hanging="1077"/>
      </w:pPr>
      <w:r w:rsidRPr="00FB6B4E">
        <w:rPr>
          <w:b/>
        </w:rPr>
        <w:t>Comment:</w:t>
      </w:r>
      <w:r>
        <w:t xml:space="preserve"> </w:t>
      </w:r>
      <w:r w:rsidRPr="00FB6B4E">
        <w:t xml:space="preserve">In </w:t>
      </w:r>
      <w:r w:rsidR="00000C1F">
        <w:t>Study</w:t>
      </w:r>
      <w:r w:rsidRPr="00FB6B4E">
        <w:t xml:space="preserve"> 156-04-250, the highest proposed dose (90</w:t>
      </w:r>
      <w:r w:rsidR="005530A1">
        <w:t xml:space="preserve"> </w:t>
      </w:r>
      <w:r w:rsidRPr="00FB6B4E">
        <w:t>+</w:t>
      </w:r>
      <w:r w:rsidR="005530A1">
        <w:t xml:space="preserve"> </w:t>
      </w:r>
      <w:r w:rsidRPr="00FB6B4E">
        <w:t>30) was found to be not tolerable (because &lt; 50% of subjects could tolerate it) and was not studied in the subsequent fixed-dose period of the study. Despite this the 90</w:t>
      </w:r>
      <w:r w:rsidR="005530A1">
        <w:t xml:space="preserve"> </w:t>
      </w:r>
      <w:r w:rsidRPr="00FB6B4E">
        <w:t>+</w:t>
      </w:r>
      <w:r w:rsidR="005530A1">
        <w:t xml:space="preserve"> </w:t>
      </w:r>
      <w:r w:rsidRPr="00FB6B4E">
        <w:t>30 dose was included in the pivotal study. No justification for this could be found in the pivotal study report. However, in the pivotal study 54.4% of subjects were able to tolerate 90</w:t>
      </w:r>
      <w:r w:rsidR="005530A1">
        <w:t xml:space="preserve"> </w:t>
      </w:r>
      <w:r w:rsidRPr="00FB6B4E">
        <w:t>+</w:t>
      </w:r>
      <w:r w:rsidR="005530A1">
        <w:t xml:space="preserve"> </w:t>
      </w:r>
      <w:r w:rsidRPr="00FB6B4E">
        <w:t xml:space="preserve">30 mg dose in the long term. The sponsor also cites the results of the PK/PD model for </w:t>
      </w:r>
      <w:proofErr w:type="spellStart"/>
      <w:r w:rsidRPr="00FB6B4E">
        <w:t>tolvaptan</w:t>
      </w:r>
      <w:proofErr w:type="spellEnd"/>
      <w:r w:rsidRPr="00FB6B4E">
        <w:t>, which predicts that the 90</w:t>
      </w:r>
      <w:r w:rsidR="005530A1">
        <w:t xml:space="preserve"> </w:t>
      </w:r>
      <w:r w:rsidRPr="00FB6B4E">
        <w:t>+</w:t>
      </w:r>
      <w:r w:rsidR="005530A1">
        <w:t xml:space="preserve"> </w:t>
      </w:r>
      <w:r w:rsidRPr="00FB6B4E">
        <w:t>30 mg dose will be ass</w:t>
      </w:r>
      <w:r w:rsidR="001F016B">
        <w:t xml:space="preserve">ociated with improved </w:t>
      </w:r>
      <w:r w:rsidR="001F016B" w:rsidRPr="001F016B">
        <w:t>efficacy</w:t>
      </w:r>
      <w:r w:rsidRPr="001F016B">
        <w:t>.</w:t>
      </w:r>
    </w:p>
    <w:p w:rsidR="00C22678" w:rsidRDefault="00C22678" w:rsidP="00C22678">
      <w:pPr>
        <w:pStyle w:val="Heading2"/>
      </w:pPr>
      <w:bookmarkStart w:id="123" w:name="_Toc507070871"/>
      <w:r>
        <w:t>Clinical efficacy</w:t>
      </w:r>
      <w:bookmarkEnd w:id="123"/>
    </w:p>
    <w:p w:rsidR="00EA5F99" w:rsidRPr="00EA5F99" w:rsidRDefault="00EA5F99" w:rsidP="00EA5F99">
      <w:pPr>
        <w:pStyle w:val="Heading3"/>
      </w:pPr>
      <w:bookmarkStart w:id="124" w:name="_Ref271037274"/>
      <w:bookmarkStart w:id="125" w:name="_Toc272414652"/>
      <w:bookmarkStart w:id="126" w:name="_Toc290846274"/>
      <w:bookmarkStart w:id="127" w:name="_Toc465695373"/>
      <w:bookmarkStart w:id="128" w:name="_Toc507070872"/>
      <w:r w:rsidRPr="00EA5F99">
        <w:t xml:space="preserve">Pivotal efficacy </w:t>
      </w:r>
      <w:bookmarkEnd w:id="124"/>
      <w:bookmarkEnd w:id="125"/>
      <w:bookmarkEnd w:id="126"/>
      <w:r w:rsidR="00000C1F">
        <w:t>Study</w:t>
      </w:r>
      <w:r w:rsidRPr="00EA5F99">
        <w:t xml:space="preserve"> (156-04-251)</w:t>
      </w:r>
      <w:bookmarkEnd w:id="127"/>
      <w:bookmarkEnd w:id="128"/>
    </w:p>
    <w:p w:rsidR="00EA5F99" w:rsidRPr="00EA5F99" w:rsidRDefault="00EA5F99" w:rsidP="00EA5F99">
      <w:pPr>
        <w:pStyle w:val="Heading4"/>
      </w:pPr>
      <w:bookmarkStart w:id="129" w:name="_Ref451699336"/>
      <w:bookmarkStart w:id="130" w:name="_Toc465695374"/>
      <w:r w:rsidRPr="00EA5F99">
        <w:t>Study design, objectives, locations and dates</w:t>
      </w:r>
      <w:bookmarkEnd w:id="129"/>
      <w:bookmarkEnd w:id="130"/>
    </w:p>
    <w:p w:rsidR="007F2FB7" w:rsidRDefault="00EA5F99" w:rsidP="00EA5F99">
      <w:r w:rsidRPr="00EA5F99">
        <w:t xml:space="preserve">Study 156-04-251 was a </w:t>
      </w:r>
      <w:r w:rsidR="001F016B">
        <w:t>Phase</w:t>
      </w:r>
      <w:r w:rsidRPr="00EA5F99">
        <w:t xml:space="preserve"> III, randomised, double blind trial with two parallel groups (</w:t>
      </w:r>
      <w:proofErr w:type="spellStart"/>
      <w:r w:rsidRPr="00EA5F99">
        <w:t>tolvaptan</w:t>
      </w:r>
      <w:proofErr w:type="spellEnd"/>
      <w:r w:rsidRPr="00EA5F99">
        <w:t xml:space="preserve"> </w:t>
      </w:r>
      <w:r w:rsidR="001F016B">
        <w:t>versus</w:t>
      </w:r>
      <w:r w:rsidRPr="00EA5F99">
        <w:t xml:space="preserve"> placebo). The study enrolled adult subjects (aged </w:t>
      </w:r>
      <w:r w:rsidR="001F016B">
        <w:t>18 to 50</w:t>
      </w:r>
      <w:r w:rsidRPr="00EA5F99">
        <w:t>) with a diagnosis of ADPKD and evidence of rapidly advancing disease, but</w:t>
      </w:r>
      <w:r w:rsidR="00596C23">
        <w:t xml:space="preserve"> with an estimated </w:t>
      </w:r>
      <w:proofErr w:type="spellStart"/>
      <w:r w:rsidR="00596C23">
        <w:t>eGFR</w:t>
      </w:r>
      <w:proofErr w:type="spellEnd"/>
      <w:r w:rsidR="00596C23">
        <w:t xml:space="preserve"> </w:t>
      </w:r>
      <w:proofErr w:type="gramStart"/>
      <w:r w:rsidR="00596C23">
        <w:t>of ≥ 60 </w:t>
      </w:r>
      <w:proofErr w:type="spellStart"/>
      <w:r w:rsidRPr="00EA5F99">
        <w:t>mLs</w:t>
      </w:r>
      <w:proofErr w:type="spellEnd"/>
      <w:r w:rsidRPr="00EA5F99">
        <w:t>/min</w:t>
      </w:r>
      <w:proofErr w:type="gramEnd"/>
      <w:r w:rsidRPr="00EA5F99">
        <w:t>.</w:t>
      </w:r>
      <w:r w:rsidR="007F2FB7">
        <w:t xml:space="preserve"> </w:t>
      </w:r>
      <w:r w:rsidRPr="00EA5F99">
        <w:t>A study schema is shown in</w:t>
      </w:r>
      <w:r w:rsidR="00596C23">
        <w:t xml:space="preserve"> Figure 1</w:t>
      </w:r>
      <w:r w:rsidR="007F2FB7">
        <w:t>.</w:t>
      </w:r>
    </w:p>
    <w:p w:rsidR="001F016B" w:rsidRDefault="001F016B" w:rsidP="001F016B">
      <w:pPr>
        <w:pStyle w:val="FigureTitle"/>
      </w:pPr>
      <w:r>
        <w:lastRenderedPageBreak/>
        <w:t>Figure</w:t>
      </w:r>
      <w:r w:rsidR="00596C23">
        <w:t xml:space="preserve"> 1: Study 156-04-251;</w:t>
      </w:r>
      <w:r>
        <w:t xml:space="preserve"> Study schema</w:t>
      </w:r>
    </w:p>
    <w:p w:rsidR="001F016B" w:rsidRDefault="001F016B" w:rsidP="00FF221F">
      <w:r>
        <w:rPr>
          <w:noProof/>
          <w:lang w:eastAsia="en-AU"/>
        </w:rPr>
        <w:drawing>
          <wp:inline distT="0" distB="0" distL="0" distR="0" wp14:anchorId="5E63B493" wp14:editId="3213635D">
            <wp:extent cx="5731510" cy="3028638"/>
            <wp:effectExtent l="0" t="0" r="2540" b="635"/>
            <wp:docPr id="18" name="Picture 18" descr="Figure 1: Study 156-04-251; Study schema&#10;After randomisation subjects underwent an initial 3 week titration phase where treatment was commenced at the 45 + 15 split dose level and then increased weekly as tolerated up to a maximum dose of 90 + 30 mg. Randomised treatment was then continued for 36 months. During the treatment phase subjects were reviewed in the clinic at 4 monthly intervals. At the end of the treatment phase there were two follow–up visits; Follow-Up 1 occurred 7 to 21 days after the 36 month visit and Follow-Up 2 occurred a further 7 to 21 days l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028638"/>
                    </a:xfrm>
                    <a:prstGeom prst="rect">
                      <a:avLst/>
                    </a:prstGeom>
                  </pic:spPr>
                </pic:pic>
              </a:graphicData>
            </a:graphic>
          </wp:inline>
        </w:drawing>
      </w:r>
    </w:p>
    <w:p w:rsidR="00EA5F99" w:rsidRPr="00EA5F99" w:rsidRDefault="00EA5F99" w:rsidP="00EA5F99">
      <w:r w:rsidRPr="00EA5F99">
        <w:t>After randomisation</w:t>
      </w:r>
      <w:r w:rsidR="00626EF5">
        <w:t>,</w:t>
      </w:r>
      <w:r w:rsidRPr="00EA5F99">
        <w:t xml:space="preserve"> subjects underwent an initial </w:t>
      </w:r>
      <w:r w:rsidR="001F016B">
        <w:t>3 week</w:t>
      </w:r>
      <w:r w:rsidRPr="00EA5F99">
        <w:t xml:space="preserve"> titration phase where treatment was commenced at the </w:t>
      </w:r>
      <w:r w:rsidR="001F016B">
        <w:t>45 + 15</w:t>
      </w:r>
      <w:r w:rsidRPr="00EA5F99">
        <w:t xml:space="preserve"> split dose level and then increased weekly as tolerated up to a maximum dose of </w:t>
      </w:r>
      <w:r w:rsidR="001F016B">
        <w:t>90 + 30</w:t>
      </w:r>
      <w:r w:rsidRPr="00EA5F99">
        <w:t xml:space="preserve"> mg. Randomised treatment was then continued for 36 months. During the treatment phase subjects were reviewed in the clinic at </w:t>
      </w:r>
      <w:r w:rsidR="007972B0">
        <w:t>4 monthly</w:t>
      </w:r>
      <w:r w:rsidRPr="00EA5F99">
        <w:t xml:space="preserve"> intervals. At the end of the treatment phase t</w:t>
      </w:r>
      <w:r w:rsidR="001F016B">
        <w:t>here were two follow–up visits;</w:t>
      </w:r>
      <w:r w:rsidRPr="00EA5F99">
        <w:t xml:space="preserve"> Follow-Up 1 occurred </w:t>
      </w:r>
      <w:r w:rsidR="001F016B">
        <w:t>7 to 21</w:t>
      </w:r>
      <w:r w:rsidRPr="00EA5F99">
        <w:t xml:space="preserve"> days after the </w:t>
      </w:r>
      <w:r w:rsidR="001F016B">
        <w:t>36 month</w:t>
      </w:r>
      <w:r w:rsidRPr="00EA5F99">
        <w:t xml:space="preserve"> visit and Follow-Up 2 occurred a further </w:t>
      </w:r>
      <w:r w:rsidR="001F016B">
        <w:t>7 to 21</w:t>
      </w:r>
      <w:r w:rsidRPr="00EA5F99">
        <w:t xml:space="preserve"> days later.</w:t>
      </w:r>
    </w:p>
    <w:p w:rsidR="007F2FB7" w:rsidRDefault="00EA5F99" w:rsidP="00EA5F99">
      <w:r w:rsidRPr="00EA5F99">
        <w:t>The primary objective of the trial</w:t>
      </w:r>
      <w:r w:rsidR="007972B0">
        <w:t xml:space="preserve"> was to evaluate the long </w:t>
      </w:r>
      <w:r w:rsidRPr="00EA5F99">
        <w:t xml:space="preserve">term efficacy of </w:t>
      </w:r>
      <w:proofErr w:type="spellStart"/>
      <w:r w:rsidRPr="00EA5F99">
        <w:t>tolvaptan</w:t>
      </w:r>
      <w:proofErr w:type="spellEnd"/>
      <w:r w:rsidRPr="00EA5F99">
        <w:t xml:space="preserve"> in slowing </w:t>
      </w:r>
      <w:proofErr w:type="spellStart"/>
      <w:r w:rsidRPr="00EA5F99">
        <w:t>cystogenesis</w:t>
      </w:r>
      <w:proofErr w:type="spellEnd"/>
      <w:r w:rsidRPr="00EA5F99">
        <w:t xml:space="preserve"> of ADPKD by comparing the rate of kidney volume change (%) for </w:t>
      </w:r>
      <w:proofErr w:type="spellStart"/>
      <w:r w:rsidRPr="00EA5F99">
        <w:t>tolvaptan</w:t>
      </w:r>
      <w:proofErr w:type="spellEnd"/>
      <w:r w:rsidRPr="00EA5F99">
        <w:t xml:space="preserve"> subjects with placebo subjects</w:t>
      </w:r>
      <w:r w:rsidR="007F2FB7">
        <w:t>.</w:t>
      </w:r>
    </w:p>
    <w:p w:rsidR="00EA5F99" w:rsidRPr="00EA5F99" w:rsidRDefault="00EA5F99" w:rsidP="00EA5F99">
      <w:r w:rsidRPr="00EA5F99">
        <w:t xml:space="preserve">The key secondary objective was to evaluate </w:t>
      </w:r>
      <w:r w:rsidR="007972B0">
        <w:t>long term</w:t>
      </w:r>
      <w:r w:rsidRPr="00EA5F99">
        <w:t xml:space="preserve"> efficacy of </w:t>
      </w:r>
      <w:proofErr w:type="spellStart"/>
      <w:r w:rsidRPr="00EA5F99">
        <w:t>tolvaptan</w:t>
      </w:r>
      <w:proofErr w:type="spellEnd"/>
      <w:r w:rsidRPr="00EA5F99">
        <w:t xml:space="preserve"> in slowing the progression of ADPKD through a composite of clinical outcome events (</w:t>
      </w:r>
      <w:r w:rsidR="001F016B">
        <w:t>that is</w:t>
      </w:r>
      <w:r w:rsidRPr="00EA5F99">
        <w:t>, progressive hypertension, renal pain, albuminuria, and renal function). Other secondary objectives were to evaluate:</w:t>
      </w:r>
    </w:p>
    <w:p w:rsidR="00EA5F99" w:rsidRPr="00EA5F99" w:rsidRDefault="001F016B" w:rsidP="001F016B">
      <w:pPr>
        <w:pStyle w:val="ListBullet"/>
      </w:pPr>
      <w:r>
        <w:t>Long term</w:t>
      </w:r>
      <w:r w:rsidR="00EA5F99" w:rsidRPr="00EA5F99">
        <w:t xml:space="preserve"> efficacy of </w:t>
      </w:r>
      <w:proofErr w:type="spellStart"/>
      <w:r w:rsidR="00EA5F99" w:rsidRPr="00EA5F99">
        <w:t>tolvaptan</w:t>
      </w:r>
      <w:proofErr w:type="spellEnd"/>
      <w:r w:rsidR="00EA5F99" w:rsidRPr="00EA5F99">
        <w:t xml:space="preserve"> in slowing the progression of ADPKD using individual clinical markers of ADPKD progression;</w:t>
      </w:r>
    </w:p>
    <w:p w:rsidR="00EA5F99" w:rsidRPr="00EA5F99" w:rsidRDefault="001F016B" w:rsidP="001F016B">
      <w:pPr>
        <w:pStyle w:val="ListBullet"/>
      </w:pPr>
      <w:r>
        <w:t>Long term</w:t>
      </w:r>
      <w:r w:rsidR="00EA5F99" w:rsidRPr="00EA5F99">
        <w:t xml:space="preserve"> safety of </w:t>
      </w:r>
      <w:proofErr w:type="spellStart"/>
      <w:r w:rsidR="00EA5F99" w:rsidRPr="00EA5F99">
        <w:t>tolvaptan</w:t>
      </w:r>
      <w:proofErr w:type="spellEnd"/>
      <w:r w:rsidR="00EA5F99" w:rsidRPr="00EA5F99">
        <w:t xml:space="preserve"> through standard clinical measures;</w:t>
      </w:r>
    </w:p>
    <w:p w:rsidR="00EA5F99" w:rsidRPr="00EA5F99" w:rsidRDefault="00EA5F99" w:rsidP="001F016B">
      <w:pPr>
        <w:pStyle w:val="ListBullet"/>
      </w:pPr>
      <w:r w:rsidRPr="00EA5F99">
        <w:t xml:space="preserve">Pharmacokinetic (PK), </w:t>
      </w:r>
      <w:proofErr w:type="spellStart"/>
      <w:r w:rsidRPr="00EA5F99">
        <w:t>pharmacodynamic</w:t>
      </w:r>
      <w:proofErr w:type="spellEnd"/>
      <w:r w:rsidRPr="00EA5F99">
        <w:t xml:space="preserve"> (PD), and exploratory parameters for effects of </w:t>
      </w:r>
      <w:proofErr w:type="spellStart"/>
      <w:r w:rsidRPr="00EA5F99">
        <w:t>tolvaptan</w:t>
      </w:r>
      <w:proofErr w:type="spellEnd"/>
      <w:r w:rsidRPr="00EA5F99">
        <w:t xml:space="preserve"> in ADPKD.</w:t>
      </w:r>
    </w:p>
    <w:p w:rsidR="00EA5F99" w:rsidRPr="00EA5F99" w:rsidRDefault="00EA5F99" w:rsidP="00EA5F99">
      <w:r w:rsidRPr="00EA5F99">
        <w:t>The</w:t>
      </w:r>
      <w:r w:rsidR="007F2FB7">
        <w:t xml:space="preserve"> </w:t>
      </w:r>
      <w:r w:rsidRPr="00EA5F99">
        <w:t>trial was conducted</w:t>
      </w:r>
      <w:r w:rsidR="001F016B">
        <w:t xml:space="preserve"> at 128 sites in 15 countries; </w:t>
      </w:r>
      <w:r w:rsidRPr="00EA5F99">
        <w:t>the United States (379 subjects at 29 sites), Canada (44 subjects at 3 sites), Argentina (52 subjects at 5 sites), Australia (72 subjects at 8 sites), Belgium (69 subjects at 3 sites), Denmark (10 subjects at 2 sites), France (115 subjects at 9 sites), Germany (158 subjects at 5 sites), Italy (70 subjects at 5 sites), Netherlands (68 subjects at 2 sites), Poland (93 subjects at 9 sites), Romania (35 subjects at 3 sites), Russia (31 subjects at 5 sites), United Kingdom (72 subjects at 11 sites), and Japan (177 subjects at 30 sites).</w:t>
      </w:r>
    </w:p>
    <w:p w:rsidR="00EA5F99" w:rsidRPr="00EA5F99" w:rsidRDefault="00EA5F99" w:rsidP="00EA5F99">
      <w:r w:rsidRPr="00EA5F99">
        <w:t>The study commenced in 2007 and was completed in 2012. Th</w:t>
      </w:r>
      <w:r w:rsidR="001F016B">
        <w:t>e study report was dated 30 May </w:t>
      </w:r>
      <w:r w:rsidRPr="00EA5F99">
        <w:t xml:space="preserve">2013. The study has been published </w:t>
      </w:r>
      <w:r w:rsidR="00527544" w:rsidRPr="004500F9">
        <w:rPr>
          <w:vertAlign w:val="superscript"/>
        </w:rPr>
        <w:t>(8)</w:t>
      </w:r>
      <w:r w:rsidR="004500F9">
        <w:t>.</w:t>
      </w:r>
      <w:r w:rsidR="004500F9" w:rsidRPr="00EA5F99">
        <w:t xml:space="preserve"> </w:t>
      </w:r>
      <w:r w:rsidRPr="00EA5F99">
        <w:t xml:space="preserve">The study has also been referred to as the TEMPO 3:4 </w:t>
      </w:r>
      <w:proofErr w:type="gramStart"/>
      <w:r w:rsidRPr="00EA5F99">
        <w:t>trial</w:t>
      </w:r>
      <w:proofErr w:type="gramEnd"/>
      <w:r w:rsidRPr="00EA5F99">
        <w:t>.</w:t>
      </w:r>
    </w:p>
    <w:p w:rsidR="00EA5F99" w:rsidRPr="00EA5F99" w:rsidRDefault="00EA5F99" w:rsidP="00EA5F99">
      <w:pPr>
        <w:pStyle w:val="Heading4"/>
      </w:pPr>
      <w:bookmarkStart w:id="131" w:name="_Ref451699447"/>
      <w:bookmarkStart w:id="132" w:name="_Toc465695375"/>
      <w:r w:rsidRPr="00EA5F99">
        <w:lastRenderedPageBreak/>
        <w:t>Inclusion and exclusion criteria</w:t>
      </w:r>
      <w:bookmarkEnd w:id="131"/>
      <w:bookmarkEnd w:id="132"/>
    </w:p>
    <w:p w:rsidR="00EA5F99" w:rsidRPr="00EA5F99" w:rsidRDefault="00EA5F99" w:rsidP="00EA5F99">
      <w:r w:rsidRPr="00EA5F99">
        <w:t>The key entry criteria were:</w:t>
      </w:r>
    </w:p>
    <w:p w:rsidR="00EA5F99" w:rsidRPr="00EA5F99" w:rsidRDefault="00EA5F99" w:rsidP="00EA5F99">
      <w:pPr>
        <w:pStyle w:val="ListBullet"/>
      </w:pPr>
      <w:r w:rsidRPr="00EA5F99">
        <w:t>A diagnosis of ADPKD based on imaging;</w:t>
      </w:r>
    </w:p>
    <w:p w:rsidR="00EA5F99" w:rsidRPr="00EA5F99" w:rsidRDefault="00EA5F99" w:rsidP="00EA5F99">
      <w:pPr>
        <w:pStyle w:val="ListBullet"/>
      </w:pPr>
      <w:r w:rsidRPr="00EA5F99">
        <w:t xml:space="preserve">Age </w:t>
      </w:r>
      <w:r w:rsidR="001F016B">
        <w:t>18 to 50</w:t>
      </w:r>
      <w:r w:rsidRPr="00EA5F99">
        <w:t xml:space="preserve"> years;</w:t>
      </w:r>
    </w:p>
    <w:p w:rsidR="00EA5F99" w:rsidRPr="00EA5F99" w:rsidRDefault="00EA5F99" w:rsidP="00EA5F99">
      <w:pPr>
        <w:pStyle w:val="ListBullet"/>
      </w:pPr>
      <w:r w:rsidRPr="00EA5F99">
        <w:t xml:space="preserve">A total kidney volume of at least 750 </w:t>
      </w:r>
      <w:r w:rsidR="001F016B" w:rsidRPr="00EA5F99">
        <w:t>cm</w:t>
      </w:r>
      <w:r w:rsidR="001F016B" w:rsidRPr="001F016B">
        <w:rPr>
          <w:vertAlign w:val="superscript"/>
        </w:rPr>
        <w:t>3</w:t>
      </w:r>
      <w:r w:rsidRPr="00EA5F99">
        <w:t>;</w:t>
      </w:r>
    </w:p>
    <w:p w:rsidR="00EA5F99" w:rsidRPr="00EA5F99" w:rsidRDefault="00EA5F99" w:rsidP="00EA5F99">
      <w:pPr>
        <w:pStyle w:val="ListBullet"/>
      </w:pPr>
      <w:r w:rsidRPr="00EA5F99">
        <w:t>An estimated GFR of ≥ 60 mL/min;</w:t>
      </w:r>
    </w:p>
    <w:p w:rsidR="007F2FB7" w:rsidRPr="009F0191" w:rsidRDefault="00EA5F99" w:rsidP="00EA5F99">
      <w:r w:rsidRPr="00EA5F99">
        <w:t xml:space="preserve">Complete inclusion criteria are listed in </w:t>
      </w:r>
      <w:r w:rsidR="009F0191" w:rsidRPr="009F0191">
        <w:t>Table 12</w:t>
      </w:r>
      <w:r w:rsidR="009F0191">
        <w:t xml:space="preserve"> </w:t>
      </w:r>
      <w:r w:rsidRPr="009F0191">
        <w:t>and exclusion criteria in</w:t>
      </w:r>
      <w:r w:rsidR="009F0191" w:rsidRPr="009F0191">
        <w:t xml:space="preserve"> Table 13</w:t>
      </w:r>
      <w:r w:rsidR="007F2FB7" w:rsidRPr="009F0191">
        <w:t>.</w:t>
      </w:r>
    </w:p>
    <w:p w:rsidR="001F016B" w:rsidRDefault="009F0191" w:rsidP="001F016B">
      <w:pPr>
        <w:pStyle w:val="Tabletitle"/>
      </w:pPr>
      <w:r>
        <w:t>Table 12: Study 156-04-251</w:t>
      </w:r>
      <w:proofErr w:type="gramStart"/>
      <w:r>
        <w:t>;</w:t>
      </w:r>
      <w:r w:rsidR="00FF221F">
        <w:t>i</w:t>
      </w:r>
      <w:r w:rsidR="001F016B">
        <w:t>nclusion</w:t>
      </w:r>
      <w:proofErr w:type="gramEnd"/>
      <w:r w:rsidR="001F016B">
        <w:t xml:space="preserve"> criteria</w:t>
      </w:r>
    </w:p>
    <w:tbl>
      <w:tblPr>
        <w:tblStyle w:val="TableTGAblue"/>
        <w:tblW w:w="0" w:type="auto"/>
        <w:tblLook w:val="04A0" w:firstRow="1" w:lastRow="0" w:firstColumn="1" w:lastColumn="0" w:noHBand="0" w:noVBand="1"/>
      </w:tblPr>
      <w:tblGrid>
        <w:gridCol w:w="959"/>
        <w:gridCol w:w="8283"/>
      </w:tblGrid>
      <w:tr w:rsidR="0002414B" w:rsidRPr="00241985" w:rsidTr="00797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rsidR="0002414B" w:rsidRPr="00241985" w:rsidRDefault="0002414B" w:rsidP="00EA5F99">
            <w:pPr>
              <w:rPr>
                <w:sz w:val="20"/>
                <w:szCs w:val="20"/>
              </w:rPr>
            </w:pPr>
            <w:r w:rsidRPr="00241985">
              <w:rPr>
                <w:sz w:val="20"/>
                <w:szCs w:val="20"/>
              </w:rPr>
              <w:t>No</w:t>
            </w:r>
          </w:p>
        </w:tc>
        <w:tc>
          <w:tcPr>
            <w:tcW w:w="8283" w:type="dxa"/>
          </w:tcPr>
          <w:p w:rsidR="0002414B" w:rsidRPr="00241985" w:rsidRDefault="0002414B" w:rsidP="00EA5F99">
            <w:pPr>
              <w:cnfStyle w:val="100000000000" w:firstRow="1" w:lastRow="0" w:firstColumn="0" w:lastColumn="0" w:oddVBand="0" w:evenVBand="0" w:oddHBand="0" w:evenHBand="0" w:firstRowFirstColumn="0" w:firstRowLastColumn="0" w:lastRowFirstColumn="0" w:lastRowLastColumn="0"/>
              <w:rPr>
                <w:sz w:val="20"/>
                <w:szCs w:val="20"/>
              </w:rPr>
            </w:pPr>
            <w:r w:rsidRPr="00241985">
              <w:rPr>
                <w:sz w:val="20"/>
                <w:szCs w:val="20"/>
              </w:rPr>
              <w:t>Inclusion criteria</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959" w:type="dxa"/>
          </w:tcPr>
          <w:p w:rsidR="0002414B" w:rsidRPr="00241985" w:rsidRDefault="0002414B" w:rsidP="00EA5F99">
            <w:pPr>
              <w:rPr>
                <w:sz w:val="20"/>
                <w:szCs w:val="20"/>
              </w:rPr>
            </w:pPr>
            <w:r w:rsidRPr="00241985">
              <w:rPr>
                <w:sz w:val="20"/>
                <w:szCs w:val="20"/>
              </w:rPr>
              <w:t>1.</w:t>
            </w:r>
          </w:p>
        </w:tc>
        <w:tc>
          <w:tcPr>
            <w:tcW w:w="8283" w:type="dxa"/>
          </w:tcPr>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Adult subjects providing informed consent:</w:t>
            </w:r>
          </w:p>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 xml:space="preserve">[Defined as men or women </w:t>
            </w:r>
            <w:r w:rsidRPr="00241985">
              <w:rPr>
                <w:rFonts w:cs="Cambria"/>
                <w:sz w:val="20"/>
                <w:szCs w:val="20"/>
              </w:rPr>
              <w:t>≥</w:t>
            </w:r>
            <w:r w:rsidRPr="00241985">
              <w:rPr>
                <w:sz w:val="20"/>
                <w:szCs w:val="20"/>
              </w:rPr>
              <w:t xml:space="preserve"> 18 years and </w:t>
            </w:r>
            <w:r w:rsidRPr="00241985">
              <w:rPr>
                <w:rFonts w:cs="Cambria"/>
                <w:sz w:val="20"/>
                <w:szCs w:val="20"/>
              </w:rPr>
              <w:t>≥</w:t>
            </w:r>
            <w:r w:rsidRPr="00241985">
              <w:rPr>
                <w:sz w:val="20"/>
                <w:szCs w:val="20"/>
              </w:rPr>
              <w:t xml:space="preserve"> regional legal age of maturity to age 50 years, inclusive who are able to provide informed consent and/or give assent. In the US and Europe, this is generally 18 years, while in Japan it is 20 years, inclusive.]</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959" w:type="dxa"/>
          </w:tcPr>
          <w:p w:rsidR="0002414B" w:rsidRPr="00241985" w:rsidRDefault="0002414B" w:rsidP="00EA5F99">
            <w:pPr>
              <w:rPr>
                <w:sz w:val="20"/>
                <w:szCs w:val="20"/>
              </w:rPr>
            </w:pPr>
            <w:r w:rsidRPr="00241985">
              <w:rPr>
                <w:sz w:val="20"/>
                <w:szCs w:val="20"/>
              </w:rPr>
              <w:t>2.</w:t>
            </w:r>
          </w:p>
        </w:tc>
        <w:tc>
          <w:tcPr>
            <w:tcW w:w="8283" w:type="dxa"/>
          </w:tcPr>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Adult subjects with a diagnosis of ADPKD:</w:t>
            </w:r>
          </w:p>
          <w:p w:rsidR="0002414B" w:rsidRPr="00241985" w:rsidRDefault="0002414B" w:rsidP="0002414B">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[D</w:t>
            </w:r>
            <w:r w:rsidR="007972B0">
              <w:rPr>
                <w:sz w:val="20"/>
                <w:szCs w:val="20"/>
              </w:rPr>
              <w:t xml:space="preserve">iagnosis of ADPKD (age 18 or 20 to </w:t>
            </w:r>
            <w:r w:rsidRPr="00241985">
              <w:rPr>
                <w:sz w:val="20"/>
                <w:szCs w:val="20"/>
              </w:rPr>
              <w:t xml:space="preserve">50) requires several cysts in each kidney (3 if by sonography, 5 if by computed tomography (CT) or MRI) in those with a family history of ADPKD and 10 cysts (by any radiologic method) in each kidney and exclusion of other cystic kidney diseases if there is no family history. Conditions to be excluded include: multiple simple renal cysts, renal tubular acidosis, cystic dysplasia of the kidney, </w:t>
            </w:r>
            <w:proofErr w:type="spellStart"/>
            <w:r w:rsidRPr="00241985">
              <w:rPr>
                <w:sz w:val="20"/>
                <w:szCs w:val="20"/>
              </w:rPr>
              <w:t>multicystic</w:t>
            </w:r>
            <w:proofErr w:type="spellEnd"/>
            <w:r w:rsidRPr="00241985">
              <w:rPr>
                <w:sz w:val="20"/>
                <w:szCs w:val="20"/>
              </w:rPr>
              <w:t xml:space="preserve"> kidney, </w:t>
            </w:r>
            <w:proofErr w:type="spellStart"/>
            <w:r w:rsidRPr="00241985">
              <w:rPr>
                <w:sz w:val="20"/>
                <w:szCs w:val="20"/>
              </w:rPr>
              <w:t>multilocular</w:t>
            </w:r>
            <w:proofErr w:type="spellEnd"/>
            <w:r w:rsidRPr="00241985">
              <w:rPr>
                <w:sz w:val="20"/>
                <w:szCs w:val="20"/>
              </w:rPr>
              <w:t xml:space="preserve"> cysts of the kidney, medullary cystic kidney and acquired cystic disease of the kidney.]</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959" w:type="dxa"/>
          </w:tcPr>
          <w:p w:rsidR="0002414B" w:rsidRPr="00241985" w:rsidRDefault="0002414B" w:rsidP="00EA5F99">
            <w:pPr>
              <w:rPr>
                <w:sz w:val="20"/>
                <w:szCs w:val="20"/>
              </w:rPr>
            </w:pPr>
            <w:r w:rsidRPr="00241985">
              <w:rPr>
                <w:sz w:val="20"/>
                <w:szCs w:val="20"/>
              </w:rPr>
              <w:t>3.</w:t>
            </w:r>
          </w:p>
        </w:tc>
        <w:tc>
          <w:tcPr>
            <w:tcW w:w="8283" w:type="dxa"/>
          </w:tcPr>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Willing to comply with required reproductive precautions:</w:t>
            </w:r>
          </w:p>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[Limited to women who are capable of becoming pregnant (</w:t>
            </w:r>
            <w:r w:rsidR="00DB44A4">
              <w:rPr>
                <w:sz w:val="20"/>
                <w:szCs w:val="20"/>
              </w:rPr>
              <w:t>that is</w:t>
            </w:r>
            <w:r w:rsidRPr="00241985">
              <w:rPr>
                <w:sz w:val="20"/>
                <w:szCs w:val="20"/>
              </w:rPr>
              <w:t xml:space="preserve">, not abstinent, not surgically sterile by hysterectomy, bilateral oophorectomy nor those who have been postmenopausal for at least 12 consecutive months). These individuals must be willing to remain abstinent or comply with approved birth control (Protocol Section 5.4) from two-weeks prior to, and for 0 days, after taking investigational product. Further, breast-feeding is not permitted while taking </w:t>
            </w:r>
            <w:proofErr w:type="spellStart"/>
            <w:r w:rsidRPr="00241985">
              <w:rPr>
                <w:sz w:val="20"/>
                <w:szCs w:val="20"/>
              </w:rPr>
              <w:t>tolvaptan</w:t>
            </w:r>
            <w:proofErr w:type="spellEnd"/>
            <w:r w:rsidRPr="00241985">
              <w:rPr>
                <w:sz w:val="20"/>
                <w:szCs w:val="20"/>
              </w:rPr>
              <w:t xml:space="preserve"> in this trial.]</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959" w:type="dxa"/>
          </w:tcPr>
          <w:p w:rsidR="0002414B" w:rsidRPr="00241985" w:rsidRDefault="0002414B" w:rsidP="00EA5F99">
            <w:pPr>
              <w:rPr>
                <w:sz w:val="20"/>
                <w:szCs w:val="20"/>
              </w:rPr>
            </w:pPr>
            <w:r w:rsidRPr="00241985">
              <w:rPr>
                <w:sz w:val="20"/>
                <w:szCs w:val="20"/>
              </w:rPr>
              <w:t>4.</w:t>
            </w:r>
          </w:p>
        </w:tc>
        <w:tc>
          <w:tcPr>
            <w:tcW w:w="8283" w:type="dxa"/>
          </w:tcPr>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 xml:space="preserve">Estimated GFR </w:t>
            </w:r>
            <w:r w:rsidRPr="00241985">
              <w:rPr>
                <w:rFonts w:cs="Cambria"/>
                <w:sz w:val="20"/>
                <w:szCs w:val="20"/>
              </w:rPr>
              <w:t>≥</w:t>
            </w:r>
            <w:r w:rsidRPr="00241985">
              <w:rPr>
                <w:sz w:val="20"/>
                <w:szCs w:val="20"/>
              </w:rPr>
              <w:t xml:space="preserve"> 60 mL/min within -31 days of randomization.</w:t>
            </w:r>
          </w:p>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[Established using Cockcroft-Gault with correction for gender and race where possible]</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959" w:type="dxa"/>
          </w:tcPr>
          <w:p w:rsidR="0002414B" w:rsidRPr="00241985" w:rsidRDefault="0002414B" w:rsidP="00EA5F99">
            <w:pPr>
              <w:rPr>
                <w:sz w:val="20"/>
                <w:szCs w:val="20"/>
              </w:rPr>
            </w:pPr>
            <w:r w:rsidRPr="00241985">
              <w:rPr>
                <w:sz w:val="20"/>
                <w:szCs w:val="20"/>
              </w:rPr>
              <w:t>5.</w:t>
            </w:r>
          </w:p>
        </w:tc>
        <w:tc>
          <w:tcPr>
            <w:tcW w:w="8283" w:type="dxa"/>
          </w:tcPr>
          <w:p w:rsidR="0002414B" w:rsidRPr="00241985" w:rsidRDefault="0002414B" w:rsidP="0002414B">
            <w:pPr>
              <w:ind w:left="0"/>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 xml:space="preserve">Rapid estimated rate of renal volume increase based on total renal size </w:t>
            </w:r>
            <w:r w:rsidRPr="00241985">
              <w:rPr>
                <w:rFonts w:cs="Cambria"/>
                <w:sz w:val="20"/>
                <w:szCs w:val="20"/>
              </w:rPr>
              <w:t xml:space="preserve">≥ </w:t>
            </w:r>
            <w:r w:rsidRPr="00241985">
              <w:rPr>
                <w:sz w:val="20"/>
                <w:szCs w:val="20"/>
              </w:rPr>
              <w:t>750 cc by MRI at randomization. [Excluding those meeting volumetric criteria solely due to six or fewer predominant cysts.]</w:t>
            </w:r>
          </w:p>
        </w:tc>
      </w:tr>
    </w:tbl>
    <w:p w:rsidR="001F016B" w:rsidRDefault="001F016B" w:rsidP="00EA5F99">
      <w:pPr>
        <w:rPr>
          <w:highlight w:val="yellow"/>
        </w:rPr>
      </w:pPr>
    </w:p>
    <w:p w:rsidR="0002414B" w:rsidRPr="0002414B" w:rsidRDefault="009F0191" w:rsidP="0002414B">
      <w:pPr>
        <w:pStyle w:val="Tabletitle"/>
      </w:pPr>
      <w:r>
        <w:t xml:space="preserve">Table 13: Study 156-04-251; </w:t>
      </w:r>
      <w:r w:rsidR="0002414B" w:rsidRPr="0002414B">
        <w:t>Exclusion criteria</w:t>
      </w:r>
    </w:p>
    <w:tbl>
      <w:tblPr>
        <w:tblStyle w:val="TableTGAblue"/>
        <w:tblW w:w="0" w:type="auto"/>
        <w:tblLook w:val="04A0" w:firstRow="1" w:lastRow="0" w:firstColumn="1" w:lastColumn="0" w:noHBand="0" w:noVBand="1"/>
      </w:tblPr>
      <w:tblGrid>
        <w:gridCol w:w="1242"/>
        <w:gridCol w:w="8000"/>
      </w:tblGrid>
      <w:tr w:rsidR="0002414B" w:rsidRPr="00241985" w:rsidTr="00797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02414B" w:rsidRPr="00241985" w:rsidRDefault="007972B0" w:rsidP="0002414B">
            <w:pPr>
              <w:rPr>
                <w:sz w:val="20"/>
                <w:szCs w:val="20"/>
              </w:rPr>
            </w:pPr>
            <w:r>
              <w:rPr>
                <w:sz w:val="20"/>
                <w:szCs w:val="20"/>
              </w:rPr>
              <w:t>No</w:t>
            </w:r>
          </w:p>
        </w:tc>
        <w:tc>
          <w:tcPr>
            <w:tcW w:w="8000" w:type="dxa"/>
          </w:tcPr>
          <w:p w:rsidR="0002414B" w:rsidRPr="00241985" w:rsidRDefault="0002414B" w:rsidP="0002414B">
            <w:pPr>
              <w:cnfStyle w:val="100000000000" w:firstRow="1" w:lastRow="0" w:firstColumn="0" w:lastColumn="0" w:oddVBand="0" w:evenVBand="0" w:oddHBand="0" w:evenHBand="0" w:firstRowFirstColumn="0" w:firstRowLastColumn="0" w:lastRowFirstColumn="0" w:lastRowLastColumn="0"/>
              <w:rPr>
                <w:sz w:val="20"/>
                <w:szCs w:val="20"/>
              </w:rPr>
            </w:pPr>
            <w:r w:rsidRPr="00241985">
              <w:rPr>
                <w:sz w:val="20"/>
                <w:szCs w:val="20"/>
              </w:rPr>
              <w:t>Exclusion criteria</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1242" w:type="dxa"/>
          </w:tcPr>
          <w:p w:rsidR="0002414B" w:rsidRPr="00241985" w:rsidRDefault="0002414B" w:rsidP="0002414B">
            <w:pPr>
              <w:rPr>
                <w:sz w:val="20"/>
                <w:szCs w:val="20"/>
              </w:rPr>
            </w:pPr>
            <w:r w:rsidRPr="00241985">
              <w:rPr>
                <w:sz w:val="20"/>
                <w:szCs w:val="20"/>
              </w:rPr>
              <w:t>1.</w:t>
            </w:r>
          </w:p>
        </w:tc>
        <w:tc>
          <w:tcPr>
            <w:tcW w:w="8000" w:type="dxa"/>
          </w:tcPr>
          <w:p w:rsid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Subjects who in the opinion of the trial investigator and/or sponsor present a safety risk.</w:t>
            </w:r>
          </w:p>
          <w:p w:rsidR="0002414B"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[For example: Subjects having disorders in thirst recognition</w:t>
            </w:r>
            <w:r>
              <w:rPr>
                <w:sz w:val="20"/>
                <w:szCs w:val="20"/>
              </w:rPr>
              <w:t xml:space="preserve"> or inability to access </w:t>
            </w:r>
            <w:r>
              <w:rPr>
                <w:sz w:val="20"/>
                <w:szCs w:val="20"/>
              </w:rPr>
              <w:lastRenderedPageBreak/>
              <w:t xml:space="preserve">fluids. </w:t>
            </w:r>
            <w:r w:rsidRPr="00241985">
              <w:rPr>
                <w:sz w:val="20"/>
                <w:szCs w:val="20"/>
              </w:rPr>
              <w:t xml:space="preserve">Subjects who have clinically significant allergic reactions to </w:t>
            </w:r>
            <w:proofErr w:type="spellStart"/>
            <w:r>
              <w:rPr>
                <w:sz w:val="20"/>
                <w:szCs w:val="20"/>
              </w:rPr>
              <w:t>tolvaptan</w:t>
            </w:r>
            <w:proofErr w:type="spellEnd"/>
            <w:r>
              <w:rPr>
                <w:sz w:val="20"/>
                <w:szCs w:val="20"/>
              </w:rPr>
              <w:t xml:space="preserve"> or chemically related </w:t>
            </w:r>
            <w:r w:rsidRPr="00241985">
              <w:rPr>
                <w:sz w:val="20"/>
                <w:szCs w:val="20"/>
              </w:rPr>
              <w:t xml:space="preserve">structures such as </w:t>
            </w:r>
            <w:proofErr w:type="spellStart"/>
            <w:r w:rsidRPr="00241985">
              <w:rPr>
                <w:sz w:val="20"/>
                <w:szCs w:val="20"/>
              </w:rPr>
              <w:t>benzazepines</w:t>
            </w:r>
            <w:proofErr w:type="spellEnd"/>
            <w:r w:rsidRPr="00241985">
              <w:rPr>
                <w:sz w:val="20"/>
                <w:szCs w:val="20"/>
              </w:rPr>
              <w:t xml:space="preserve"> (</w:t>
            </w:r>
            <w:proofErr w:type="spellStart"/>
            <w:r w:rsidRPr="00241985">
              <w:rPr>
                <w:sz w:val="20"/>
                <w:szCs w:val="20"/>
              </w:rPr>
              <w:t>benzazepril</w:t>
            </w:r>
            <w:proofErr w:type="spellEnd"/>
            <w:r w:rsidRPr="00241985">
              <w:rPr>
                <w:sz w:val="20"/>
                <w:szCs w:val="20"/>
              </w:rPr>
              <w:t xml:space="preserve">, </w:t>
            </w:r>
            <w:proofErr w:type="spellStart"/>
            <w:r w:rsidRPr="00241985">
              <w:rPr>
                <w:sz w:val="20"/>
                <w:szCs w:val="20"/>
              </w:rPr>
              <w:t>con</w:t>
            </w:r>
            <w:r>
              <w:rPr>
                <w:sz w:val="20"/>
                <w:szCs w:val="20"/>
              </w:rPr>
              <w:t>ivaptan</w:t>
            </w:r>
            <w:proofErr w:type="spellEnd"/>
            <w:r>
              <w:rPr>
                <w:sz w:val="20"/>
                <w:szCs w:val="20"/>
              </w:rPr>
              <w:t xml:space="preserve">, </w:t>
            </w:r>
            <w:proofErr w:type="spellStart"/>
            <w:r>
              <w:rPr>
                <w:sz w:val="20"/>
                <w:szCs w:val="20"/>
              </w:rPr>
              <w:t>fenoldopam</w:t>
            </w:r>
            <w:proofErr w:type="spellEnd"/>
            <w:r>
              <w:rPr>
                <w:sz w:val="20"/>
                <w:szCs w:val="20"/>
              </w:rPr>
              <w:t xml:space="preserve"> </w:t>
            </w:r>
            <w:proofErr w:type="spellStart"/>
            <w:r>
              <w:rPr>
                <w:sz w:val="20"/>
                <w:szCs w:val="20"/>
              </w:rPr>
              <w:t>mesylate</w:t>
            </w:r>
            <w:proofErr w:type="spellEnd"/>
            <w:r>
              <w:rPr>
                <w:sz w:val="20"/>
                <w:szCs w:val="20"/>
              </w:rPr>
              <w:t xml:space="preserve"> or </w:t>
            </w:r>
            <w:r w:rsidRPr="00241985">
              <w:rPr>
                <w:sz w:val="20"/>
                <w:szCs w:val="20"/>
              </w:rPr>
              <w:t xml:space="preserve">mirtazapine), those with critical electrolyte imbalances, </w:t>
            </w:r>
            <w:r>
              <w:rPr>
                <w:sz w:val="20"/>
                <w:szCs w:val="20"/>
              </w:rPr>
              <w:t xml:space="preserve">or low blood volume, those with </w:t>
            </w:r>
            <w:r w:rsidRPr="00241985">
              <w:rPr>
                <w:sz w:val="20"/>
                <w:szCs w:val="20"/>
              </w:rPr>
              <w:t xml:space="preserve">clinically significant </w:t>
            </w:r>
            <w:proofErr w:type="spellStart"/>
            <w:r w:rsidRPr="00241985">
              <w:rPr>
                <w:sz w:val="20"/>
                <w:szCs w:val="20"/>
              </w:rPr>
              <w:t>anemia</w:t>
            </w:r>
            <w:proofErr w:type="spellEnd"/>
            <w:r w:rsidRPr="00241985">
              <w:rPr>
                <w:sz w:val="20"/>
                <w:szCs w:val="20"/>
              </w:rPr>
              <w:t>, pregnant or breast-feeding women]</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1242" w:type="dxa"/>
          </w:tcPr>
          <w:p w:rsidR="0002414B" w:rsidRPr="00241985" w:rsidRDefault="0002414B" w:rsidP="0002414B">
            <w:pPr>
              <w:rPr>
                <w:sz w:val="20"/>
                <w:szCs w:val="20"/>
              </w:rPr>
            </w:pPr>
            <w:r w:rsidRPr="00241985">
              <w:rPr>
                <w:sz w:val="20"/>
                <w:szCs w:val="20"/>
              </w:rPr>
              <w:lastRenderedPageBreak/>
              <w:t>2.</w:t>
            </w:r>
          </w:p>
        </w:tc>
        <w:tc>
          <w:tcPr>
            <w:tcW w:w="8000" w:type="dxa"/>
          </w:tcPr>
          <w:p w:rsidR="00241985"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Subjects who are unlikely to adequately comply with the trial’s procedures.</w:t>
            </w:r>
          </w:p>
          <w:p w:rsidR="0002414B"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 xml:space="preserve">[For example: Subjects having medical conditions likely to require </w:t>
            </w:r>
            <w:r>
              <w:rPr>
                <w:sz w:val="20"/>
                <w:szCs w:val="20"/>
              </w:rPr>
              <w:t xml:space="preserve">an extended interruption </w:t>
            </w:r>
            <w:r w:rsidRPr="00241985">
              <w:rPr>
                <w:sz w:val="20"/>
                <w:szCs w:val="20"/>
              </w:rPr>
              <w:t>or discontinuation during the first year of trial, with a history</w:t>
            </w:r>
            <w:r>
              <w:rPr>
                <w:sz w:val="20"/>
                <w:szCs w:val="20"/>
              </w:rPr>
              <w:t xml:space="preserve"> of substance abuse (within the </w:t>
            </w:r>
            <w:r w:rsidRPr="00241985">
              <w:rPr>
                <w:sz w:val="20"/>
                <w:szCs w:val="20"/>
              </w:rPr>
              <w:t xml:space="preserve">last 3 years), with a history of persistent non-compliance </w:t>
            </w:r>
            <w:r>
              <w:rPr>
                <w:sz w:val="20"/>
                <w:szCs w:val="20"/>
              </w:rPr>
              <w:t xml:space="preserve">with anti-hypertensive or other </w:t>
            </w:r>
            <w:r w:rsidRPr="00241985">
              <w:rPr>
                <w:sz w:val="20"/>
                <w:szCs w:val="20"/>
              </w:rPr>
              <w:t>important medical therapy]</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1242" w:type="dxa"/>
          </w:tcPr>
          <w:p w:rsidR="0002414B" w:rsidRPr="00241985" w:rsidRDefault="0002414B" w:rsidP="0002414B">
            <w:pPr>
              <w:rPr>
                <w:sz w:val="20"/>
                <w:szCs w:val="20"/>
              </w:rPr>
            </w:pPr>
            <w:r w:rsidRPr="00241985">
              <w:rPr>
                <w:sz w:val="20"/>
                <w:szCs w:val="20"/>
              </w:rPr>
              <w:t>3.</w:t>
            </w:r>
          </w:p>
        </w:tc>
        <w:tc>
          <w:tcPr>
            <w:tcW w:w="8000" w:type="dxa"/>
          </w:tcPr>
          <w:p w:rsidR="00241985"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Subjects having contraindications to, or interference with MRI assessments</w:t>
            </w:r>
          </w:p>
          <w:p w:rsidR="0002414B"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[For example: ferromagnetic metal prostheses, aneurysm clip</w:t>
            </w:r>
            <w:r>
              <w:rPr>
                <w:sz w:val="20"/>
                <w:szCs w:val="20"/>
              </w:rPr>
              <w:t xml:space="preserve">s, severe claustrophobia, large </w:t>
            </w:r>
            <w:r w:rsidRPr="00241985">
              <w:rPr>
                <w:sz w:val="20"/>
                <w:szCs w:val="20"/>
              </w:rPr>
              <w:t xml:space="preserve">abdominal/back tattoos, </w:t>
            </w:r>
            <w:r w:rsidR="00DB44A4">
              <w:rPr>
                <w:sz w:val="20"/>
                <w:szCs w:val="20"/>
              </w:rPr>
              <w:t>etcetera</w:t>
            </w:r>
            <w:r w:rsidRPr="00241985">
              <w:rPr>
                <w:sz w:val="20"/>
                <w:szCs w:val="20"/>
              </w:rPr>
              <w:t>]</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1242" w:type="dxa"/>
          </w:tcPr>
          <w:p w:rsidR="0002414B" w:rsidRPr="00241985" w:rsidRDefault="0002414B" w:rsidP="0002414B">
            <w:pPr>
              <w:rPr>
                <w:sz w:val="20"/>
                <w:szCs w:val="20"/>
              </w:rPr>
            </w:pPr>
            <w:r w:rsidRPr="00241985">
              <w:rPr>
                <w:sz w:val="20"/>
                <w:szCs w:val="20"/>
              </w:rPr>
              <w:t>4.</w:t>
            </w:r>
          </w:p>
        </w:tc>
        <w:tc>
          <w:tcPr>
            <w:tcW w:w="8000" w:type="dxa"/>
          </w:tcPr>
          <w:p w:rsidR="00241985"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Subjects taking medications or having concomitant illnesses likely to confound endpoint</w:t>
            </w:r>
            <w:r>
              <w:rPr>
                <w:sz w:val="20"/>
                <w:szCs w:val="20"/>
              </w:rPr>
              <w:t xml:space="preserve"> </w:t>
            </w:r>
            <w:r w:rsidRPr="00241985">
              <w:rPr>
                <w:sz w:val="20"/>
                <w:szCs w:val="20"/>
              </w:rPr>
              <w:t>assessments</w:t>
            </w:r>
          </w:p>
          <w:p w:rsidR="0002414B" w:rsidRPr="00241985" w:rsidRDefault="00241985" w:rsidP="00DB44A4">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[For example: chronic use of diuretics, advanced diabete</w:t>
            </w:r>
            <w:r>
              <w:rPr>
                <w:sz w:val="20"/>
                <w:szCs w:val="20"/>
              </w:rPr>
              <w:t>s (</w:t>
            </w:r>
            <w:r w:rsidR="00DB44A4">
              <w:rPr>
                <w:sz w:val="20"/>
                <w:szCs w:val="20"/>
              </w:rPr>
              <w:t>that is</w:t>
            </w:r>
            <w:r>
              <w:rPr>
                <w:sz w:val="20"/>
                <w:szCs w:val="20"/>
              </w:rPr>
              <w:t xml:space="preserve">, those with poor </w:t>
            </w:r>
            <w:proofErr w:type="spellStart"/>
            <w:r>
              <w:rPr>
                <w:sz w:val="20"/>
                <w:szCs w:val="20"/>
              </w:rPr>
              <w:t>glycemic</w:t>
            </w:r>
            <w:proofErr w:type="spellEnd"/>
            <w:r>
              <w:rPr>
                <w:sz w:val="20"/>
                <w:szCs w:val="20"/>
              </w:rPr>
              <w:t xml:space="preserve"> </w:t>
            </w:r>
            <w:r w:rsidRPr="00241985">
              <w:rPr>
                <w:sz w:val="20"/>
                <w:szCs w:val="20"/>
              </w:rPr>
              <w:t xml:space="preserve">control evidenced by a history of severely elevated </w:t>
            </w:r>
            <w:proofErr w:type="spellStart"/>
            <w:r w:rsidRPr="00241985">
              <w:rPr>
                <w:sz w:val="20"/>
                <w:szCs w:val="20"/>
              </w:rPr>
              <w:t>hemoglobin</w:t>
            </w:r>
            <w:proofErr w:type="spellEnd"/>
            <w:r w:rsidRPr="00241985">
              <w:rPr>
                <w:sz w:val="20"/>
                <w:szCs w:val="20"/>
              </w:rPr>
              <w:t xml:space="preserve"> A1C, </w:t>
            </w:r>
            <w:r>
              <w:rPr>
                <w:sz w:val="20"/>
                <w:szCs w:val="20"/>
              </w:rPr>
              <w:t xml:space="preserve">or with evidence of </w:t>
            </w:r>
            <w:r w:rsidRPr="00241985">
              <w:rPr>
                <w:sz w:val="20"/>
                <w:szCs w:val="20"/>
              </w:rPr>
              <w:t>advanced retinopathy, nephropathy or peripheral vascula</w:t>
            </w:r>
            <w:r>
              <w:rPr>
                <w:sz w:val="20"/>
                <w:szCs w:val="20"/>
              </w:rPr>
              <w:t xml:space="preserve">r disease due to micro-or-macro </w:t>
            </w:r>
            <w:r w:rsidRPr="00241985">
              <w:rPr>
                <w:sz w:val="20"/>
                <w:szCs w:val="20"/>
              </w:rPr>
              <w:t>vascular disease), evidence of significant renal disease (</w:t>
            </w:r>
            <w:r w:rsidR="00DB44A4">
              <w:rPr>
                <w:sz w:val="20"/>
                <w:szCs w:val="20"/>
              </w:rPr>
              <w:t>that is</w:t>
            </w:r>
            <w:r>
              <w:rPr>
                <w:sz w:val="20"/>
                <w:szCs w:val="20"/>
              </w:rPr>
              <w:t xml:space="preserve">, currently active glomerular </w:t>
            </w:r>
            <w:proofErr w:type="spellStart"/>
            <w:r w:rsidRPr="00241985">
              <w:rPr>
                <w:sz w:val="20"/>
                <w:szCs w:val="20"/>
              </w:rPr>
              <w:t>nephritidies</w:t>
            </w:r>
            <w:proofErr w:type="spellEnd"/>
            <w:r w:rsidRPr="00241985">
              <w:rPr>
                <w:sz w:val="20"/>
                <w:szCs w:val="20"/>
              </w:rPr>
              <w:t xml:space="preserve">), renal cancer, single kidney, recent (within last 3 years) renal surgery </w:t>
            </w:r>
            <w:r w:rsidR="00DB44A4">
              <w:rPr>
                <w:sz w:val="20"/>
                <w:szCs w:val="20"/>
              </w:rPr>
              <w:t>etcetera</w:t>
            </w:r>
            <w:r w:rsidRPr="00241985">
              <w:rPr>
                <w:sz w:val="20"/>
                <w:szCs w:val="20"/>
              </w:rPr>
              <w:t>]</w:t>
            </w:r>
          </w:p>
        </w:tc>
      </w:tr>
      <w:tr w:rsidR="0002414B" w:rsidRPr="00241985" w:rsidTr="0002414B">
        <w:tc>
          <w:tcPr>
            <w:cnfStyle w:val="001000000000" w:firstRow="0" w:lastRow="0" w:firstColumn="1" w:lastColumn="0" w:oddVBand="0" w:evenVBand="0" w:oddHBand="0" w:evenHBand="0" w:firstRowFirstColumn="0" w:firstRowLastColumn="0" w:lastRowFirstColumn="0" w:lastRowLastColumn="0"/>
            <w:tcW w:w="1242" w:type="dxa"/>
          </w:tcPr>
          <w:p w:rsidR="0002414B" w:rsidRPr="00241985" w:rsidRDefault="0002414B" w:rsidP="0002414B">
            <w:pPr>
              <w:rPr>
                <w:sz w:val="20"/>
                <w:szCs w:val="20"/>
              </w:rPr>
            </w:pPr>
            <w:r w:rsidRPr="00241985">
              <w:rPr>
                <w:sz w:val="20"/>
                <w:szCs w:val="20"/>
              </w:rPr>
              <w:t>5.</w:t>
            </w:r>
          </w:p>
        </w:tc>
        <w:tc>
          <w:tcPr>
            <w:tcW w:w="8000" w:type="dxa"/>
          </w:tcPr>
          <w:p w:rsidR="00241985"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Subjects taking other experimental (</w:t>
            </w:r>
            <w:r w:rsidR="00DB44A4">
              <w:rPr>
                <w:sz w:val="20"/>
                <w:szCs w:val="20"/>
              </w:rPr>
              <w:t>that is</w:t>
            </w:r>
            <w:r w:rsidRPr="00241985">
              <w:rPr>
                <w:sz w:val="20"/>
                <w:szCs w:val="20"/>
              </w:rPr>
              <w:t xml:space="preserve">, </w:t>
            </w:r>
            <w:proofErr w:type="spellStart"/>
            <w:r w:rsidRPr="00241985">
              <w:rPr>
                <w:sz w:val="20"/>
                <w:szCs w:val="20"/>
              </w:rPr>
              <w:t>non marketed</w:t>
            </w:r>
            <w:proofErr w:type="spellEnd"/>
            <w:r w:rsidRPr="00241985">
              <w:rPr>
                <w:sz w:val="20"/>
                <w:szCs w:val="20"/>
              </w:rPr>
              <w:t>) therapies, or taking approved therapies for</w:t>
            </w:r>
            <w:r>
              <w:rPr>
                <w:sz w:val="20"/>
                <w:szCs w:val="20"/>
              </w:rPr>
              <w:t xml:space="preserve"> </w:t>
            </w:r>
            <w:r w:rsidRPr="00241985">
              <w:rPr>
                <w:sz w:val="20"/>
                <w:szCs w:val="20"/>
              </w:rPr>
              <w:t xml:space="preserve">the purpose of affecting PKD cysts, or those taking or have a history of taking </w:t>
            </w:r>
            <w:proofErr w:type="spellStart"/>
            <w:r w:rsidRPr="00241985">
              <w:rPr>
                <w:sz w:val="20"/>
                <w:szCs w:val="20"/>
              </w:rPr>
              <w:t>tolvaptan</w:t>
            </w:r>
            <w:proofErr w:type="spellEnd"/>
            <w:r w:rsidRPr="00241985">
              <w:rPr>
                <w:sz w:val="20"/>
                <w:szCs w:val="20"/>
              </w:rPr>
              <w:t>.</w:t>
            </w:r>
          </w:p>
          <w:p w:rsidR="0002414B" w:rsidRPr="00241985" w:rsidRDefault="00241985" w:rsidP="00241985">
            <w:pPr>
              <w:cnfStyle w:val="000000000000" w:firstRow="0" w:lastRow="0" w:firstColumn="0" w:lastColumn="0" w:oddVBand="0" w:evenVBand="0" w:oddHBand="0" w:evenHBand="0" w:firstRowFirstColumn="0" w:firstRowLastColumn="0" w:lastRowFirstColumn="0" w:lastRowLastColumn="0"/>
              <w:rPr>
                <w:sz w:val="20"/>
                <w:szCs w:val="20"/>
              </w:rPr>
            </w:pPr>
            <w:r w:rsidRPr="00241985">
              <w:rPr>
                <w:sz w:val="20"/>
                <w:szCs w:val="20"/>
              </w:rPr>
              <w:t xml:space="preserve">[For example: </w:t>
            </w:r>
            <w:proofErr w:type="spellStart"/>
            <w:r w:rsidRPr="00241985">
              <w:rPr>
                <w:sz w:val="20"/>
                <w:szCs w:val="20"/>
              </w:rPr>
              <w:t>tolvaptan</w:t>
            </w:r>
            <w:proofErr w:type="spellEnd"/>
            <w:r w:rsidRPr="00241985">
              <w:rPr>
                <w:sz w:val="20"/>
                <w:szCs w:val="20"/>
              </w:rPr>
              <w:t>, anti-sense RNA therapies, ra</w:t>
            </w:r>
            <w:r>
              <w:rPr>
                <w:sz w:val="20"/>
                <w:szCs w:val="20"/>
              </w:rPr>
              <w:t xml:space="preserve">pamycin, </w:t>
            </w:r>
            <w:proofErr w:type="spellStart"/>
            <w:r>
              <w:rPr>
                <w:sz w:val="20"/>
                <w:szCs w:val="20"/>
              </w:rPr>
              <w:t>sirolimus</w:t>
            </w:r>
            <w:proofErr w:type="spellEnd"/>
            <w:r>
              <w:rPr>
                <w:sz w:val="20"/>
                <w:szCs w:val="20"/>
              </w:rPr>
              <w:t xml:space="preserve">, </w:t>
            </w:r>
            <w:proofErr w:type="spellStart"/>
            <w:r>
              <w:rPr>
                <w:sz w:val="20"/>
                <w:szCs w:val="20"/>
              </w:rPr>
              <w:t>everolimus</w:t>
            </w:r>
            <w:proofErr w:type="spellEnd"/>
            <w:r>
              <w:rPr>
                <w:sz w:val="20"/>
                <w:szCs w:val="20"/>
              </w:rPr>
              <w:t xml:space="preserve">, somatostatin </w:t>
            </w:r>
            <w:proofErr w:type="spellStart"/>
            <w:r>
              <w:rPr>
                <w:sz w:val="20"/>
                <w:szCs w:val="20"/>
              </w:rPr>
              <w:t>analogs</w:t>
            </w:r>
            <w:proofErr w:type="spellEnd"/>
            <w:r>
              <w:rPr>
                <w:sz w:val="20"/>
                <w:szCs w:val="20"/>
              </w:rPr>
              <w:t xml:space="preserve"> (</w:t>
            </w:r>
            <w:r w:rsidR="00DB44A4">
              <w:rPr>
                <w:sz w:val="20"/>
                <w:szCs w:val="20"/>
              </w:rPr>
              <w:t>that is</w:t>
            </w:r>
            <w:r w:rsidRPr="00241985">
              <w:rPr>
                <w:sz w:val="20"/>
                <w:szCs w:val="20"/>
              </w:rPr>
              <w:t xml:space="preserve">, </w:t>
            </w:r>
            <w:proofErr w:type="spellStart"/>
            <w:r w:rsidRPr="00241985">
              <w:rPr>
                <w:sz w:val="20"/>
                <w:szCs w:val="20"/>
              </w:rPr>
              <w:t>octreotide,sandostatin</w:t>
            </w:r>
            <w:proofErr w:type="spellEnd"/>
            <w:r w:rsidRPr="00241985">
              <w:rPr>
                <w:sz w:val="20"/>
                <w:szCs w:val="20"/>
              </w:rPr>
              <w:t>), recent (with</w:t>
            </w:r>
            <w:r>
              <w:rPr>
                <w:sz w:val="20"/>
                <w:szCs w:val="20"/>
              </w:rPr>
              <w:t xml:space="preserve">in 3 years) or anticipated cyst </w:t>
            </w:r>
            <w:r w:rsidRPr="00241985">
              <w:rPr>
                <w:sz w:val="20"/>
                <w:szCs w:val="20"/>
              </w:rPr>
              <w:t xml:space="preserve">decompression, </w:t>
            </w:r>
            <w:r w:rsidR="00DB44A4">
              <w:rPr>
                <w:sz w:val="20"/>
                <w:szCs w:val="20"/>
              </w:rPr>
              <w:t>etcetera</w:t>
            </w:r>
            <w:r w:rsidRPr="00241985">
              <w:rPr>
                <w:sz w:val="20"/>
                <w:szCs w:val="20"/>
              </w:rPr>
              <w:t>]</w:t>
            </w:r>
          </w:p>
        </w:tc>
      </w:tr>
    </w:tbl>
    <w:p w:rsidR="00EA5F99" w:rsidRPr="00EA5F99" w:rsidRDefault="00EA5F99" w:rsidP="00EA5F99">
      <w:pPr>
        <w:pStyle w:val="Comment"/>
      </w:pPr>
      <w:r w:rsidRPr="00EA5F99">
        <w:rPr>
          <w:b/>
        </w:rPr>
        <w:t>Comment:</w:t>
      </w:r>
      <w:r>
        <w:t xml:space="preserve"> </w:t>
      </w:r>
      <w:r w:rsidRPr="00EA5F99">
        <w:t xml:space="preserve">The trial attempted to recruit subjects with a higher likelihood of disease progression over the study period. Larger total kidney volume (TKV) had been associated with more rapid disease progression and hence subjects were required to have a minimum TKV of 750 </w:t>
      </w:r>
      <w:r w:rsidR="001F016B" w:rsidRPr="00EA5F99">
        <w:t>cm</w:t>
      </w:r>
      <w:r w:rsidR="001F016B" w:rsidRPr="001F016B">
        <w:rPr>
          <w:vertAlign w:val="superscript"/>
        </w:rPr>
        <w:t>3</w:t>
      </w:r>
      <w:r w:rsidRPr="00EA5F99">
        <w:t xml:space="preserve"> (before age 50). Subjects were required to have a creatinine clearance of ≥ 60 mL/min as it was anticipated that the product would be used as a preventative therapy (</w:t>
      </w:r>
      <w:r w:rsidR="001F016B">
        <w:t>that is</w:t>
      </w:r>
      <w:r w:rsidRPr="00EA5F99">
        <w:t xml:space="preserve"> initiated prior to inexorably progressive kidney damage).</w:t>
      </w:r>
    </w:p>
    <w:p w:rsidR="00EA5F99" w:rsidRPr="00EA5F99" w:rsidRDefault="00EA5F99" w:rsidP="00EA5F99">
      <w:pPr>
        <w:ind w:left="1134"/>
      </w:pPr>
      <w:r w:rsidRPr="00EA5F99">
        <w:t>The entry criteria are generally consistent with the proposed indication. However, the indication includes subjects with CKD stages 1 to 3 rather than subjects with an estimated GFR of ≥ 60 mL/min. The difference is based on the actual population of subjects enrolled. The proposed indication also does not exclude use in subjects aged &gt; 50 years.</w:t>
      </w:r>
    </w:p>
    <w:p w:rsidR="00EA5F99" w:rsidRPr="00EA5F99" w:rsidRDefault="00EA5F99" w:rsidP="00EA5F99">
      <w:pPr>
        <w:pStyle w:val="Heading4"/>
      </w:pPr>
      <w:bookmarkStart w:id="133" w:name="_Ref451699489"/>
      <w:bookmarkStart w:id="134" w:name="_Toc465695376"/>
      <w:r w:rsidRPr="00EA5F99">
        <w:t>Study treatments</w:t>
      </w:r>
      <w:bookmarkEnd w:id="133"/>
      <w:bookmarkEnd w:id="134"/>
    </w:p>
    <w:p w:rsidR="00EA5F99" w:rsidRPr="00EA5F99" w:rsidRDefault="00EA5F99" w:rsidP="00EA5F99">
      <w:r w:rsidRPr="00EA5F99">
        <w:t xml:space="preserve">Subjects were randomised to receive </w:t>
      </w:r>
      <w:proofErr w:type="spellStart"/>
      <w:r w:rsidRPr="00EA5F99">
        <w:t>tolvaptan</w:t>
      </w:r>
      <w:proofErr w:type="spellEnd"/>
      <w:r w:rsidRPr="00EA5F99">
        <w:t xml:space="preserve"> or placebo. </w:t>
      </w:r>
      <w:proofErr w:type="spellStart"/>
      <w:r w:rsidRPr="00EA5F99">
        <w:t>Tolvaptan</w:t>
      </w:r>
      <w:proofErr w:type="spellEnd"/>
      <w:r w:rsidRPr="00EA5F99">
        <w:t xml:space="preserve"> was initiated as a split dose regimen of 45 mg in the morning and 15 mg in the afternoon (</w:t>
      </w:r>
      <w:r w:rsidR="001F016B">
        <w:t>45 + 15</w:t>
      </w:r>
      <w:r w:rsidRPr="00EA5F99">
        <w:t xml:space="preserve">). If tolerated, and after an interval of at least 7 days, the dose was increased to </w:t>
      </w:r>
      <w:r w:rsidR="00D15DF1">
        <w:t>60 + 30</w:t>
      </w:r>
      <w:r w:rsidRPr="00EA5F99">
        <w:t xml:space="preserve"> mg. If this dose was also tolerated for at least 7 days, the dose was increased again to the maximum dose of </w:t>
      </w:r>
      <w:r w:rsidR="001F016B">
        <w:t>90 + 30</w:t>
      </w:r>
      <w:r w:rsidRPr="00EA5F99">
        <w:t xml:space="preserve"> mg. Subjects remained on the dose </w:t>
      </w:r>
      <w:r w:rsidR="00626EF5">
        <w:t xml:space="preserve">which </w:t>
      </w:r>
      <w:r w:rsidRPr="00EA5F99">
        <w:t>they were able to tolerate.</w:t>
      </w:r>
    </w:p>
    <w:p w:rsidR="00EA5F99" w:rsidRPr="00EA5F99" w:rsidRDefault="00DB44A4" w:rsidP="00EA5F99">
      <w:r>
        <w:lastRenderedPageBreak/>
        <w:t xml:space="preserve">The dose could be down </w:t>
      </w:r>
      <w:r w:rsidR="00EA5F99" w:rsidRPr="00EA5F99">
        <w:t>titrated at any ti</w:t>
      </w:r>
      <w:r>
        <w:t xml:space="preserve">me. Investigators could also up </w:t>
      </w:r>
      <w:r w:rsidR="00EA5F99" w:rsidRPr="00EA5F99">
        <w:t xml:space="preserve">titrate subjects (with the approval of the study medical monitor) if a change in clinical status, lifestyle or concomitant treatment suggested a possibility that a higher dose might be tolerated. The morning dose was to be administered on waking and the afternoon dose approximately 9 hours later, irrespective of meals. </w:t>
      </w:r>
      <w:proofErr w:type="spellStart"/>
      <w:r w:rsidR="00EA5F99" w:rsidRPr="00EA5F99">
        <w:t>Tolvaptan</w:t>
      </w:r>
      <w:proofErr w:type="spellEnd"/>
      <w:r w:rsidR="00EA5F99" w:rsidRPr="00EA5F99">
        <w:t xml:space="preserve"> was supplied as 15 or 30 mg tablets.</w:t>
      </w:r>
    </w:p>
    <w:p w:rsidR="007F2FB7" w:rsidRDefault="00EA5F99" w:rsidP="00EA5F99">
      <w:r w:rsidRPr="00EA5F99">
        <w:t>To prevent dehydration, it was recommended that subjects ingest adequate fluid to prevent</w:t>
      </w:r>
      <w:r>
        <w:t xml:space="preserve"> </w:t>
      </w:r>
      <w:r w:rsidRPr="00EA5F99">
        <w:t xml:space="preserve">excessive thirst during the day, an additional </w:t>
      </w:r>
      <w:r w:rsidR="00DB44A4">
        <w:t>1 to 2</w:t>
      </w:r>
      <w:r w:rsidRPr="00EA5F99">
        <w:t xml:space="preserve"> cups of water before bedtime and additional replenishment with each episode of </w:t>
      </w:r>
      <w:proofErr w:type="spellStart"/>
      <w:r w:rsidRPr="00EA5F99">
        <w:t>nocturia</w:t>
      </w:r>
      <w:proofErr w:type="spellEnd"/>
      <w:r w:rsidR="007F2FB7">
        <w:t>.</w:t>
      </w:r>
    </w:p>
    <w:p w:rsidR="00EA5F99" w:rsidRPr="00EA5F99" w:rsidRDefault="00EA5F99" w:rsidP="00EA5F99">
      <w:r w:rsidRPr="00EA5F99">
        <w:t>Chronic use of diuretics was prohibited, as these could affect certain efficacy measures. Potent CYP3A4 inhibitors were to be avoided.</w:t>
      </w:r>
    </w:p>
    <w:p w:rsidR="00EA5F99" w:rsidRPr="00EA5F99" w:rsidRDefault="00EA5F99" w:rsidP="00EA5F99">
      <w:pPr>
        <w:pStyle w:val="Heading4"/>
      </w:pPr>
      <w:bookmarkStart w:id="135" w:name="_Toc465695377"/>
      <w:r w:rsidRPr="00EA5F99">
        <w:t>Efficacy variables and outcomes</w:t>
      </w:r>
      <w:bookmarkEnd w:id="135"/>
    </w:p>
    <w:p w:rsidR="00EA5F99" w:rsidRPr="00EA5F99" w:rsidRDefault="00EA5F99" w:rsidP="00EA5F99">
      <w:r w:rsidRPr="00EA5F99">
        <w:t>The main efficacy variables were:</w:t>
      </w:r>
    </w:p>
    <w:p w:rsidR="00EA5F99" w:rsidRPr="00EA5F99" w:rsidRDefault="00EA5F99" w:rsidP="00EA5F99">
      <w:pPr>
        <w:pStyle w:val="ListBullet"/>
      </w:pPr>
      <w:r w:rsidRPr="00EA5F99">
        <w:t>Change in</w:t>
      </w:r>
      <w:r w:rsidR="00DB44A4">
        <w:t xml:space="preserve"> kidney size (TKV);</w:t>
      </w:r>
    </w:p>
    <w:p w:rsidR="00EA5F99" w:rsidRPr="00EA5F99" w:rsidRDefault="00EA5F99" w:rsidP="00EA5F99">
      <w:pPr>
        <w:pStyle w:val="ListBullet"/>
      </w:pPr>
      <w:r w:rsidRPr="00EA5F99">
        <w:t>Change in blood pressure;</w:t>
      </w:r>
    </w:p>
    <w:p w:rsidR="00EA5F99" w:rsidRPr="00EA5F99" w:rsidRDefault="00EA5F99" w:rsidP="00EA5F99">
      <w:pPr>
        <w:pStyle w:val="ListBullet"/>
      </w:pPr>
      <w:r w:rsidRPr="00EA5F99">
        <w:t>Change in renal function and albuminuria;</w:t>
      </w:r>
    </w:p>
    <w:p w:rsidR="00EA5F99" w:rsidRPr="00EA5F99" w:rsidRDefault="00EA5F99" w:rsidP="00EA5F99">
      <w:pPr>
        <w:pStyle w:val="ListBullet"/>
      </w:pPr>
      <w:r w:rsidRPr="00EA5F99">
        <w:t>Renal pain events.</w:t>
      </w:r>
    </w:p>
    <w:p w:rsidR="00EA5F99" w:rsidRPr="00EA5F99" w:rsidRDefault="00EA5F99" w:rsidP="00EA5F99">
      <w:r w:rsidRPr="00EA5F99">
        <w:t xml:space="preserve">The primary efficacy outcome was the rate of kidney volume change from baseline (total, for both kidneys), normalized as a percentage, for </w:t>
      </w:r>
      <w:proofErr w:type="spellStart"/>
      <w:r w:rsidRPr="00EA5F99">
        <w:t>tolvaptan</w:t>
      </w:r>
      <w:proofErr w:type="spellEnd"/>
      <w:r w:rsidRPr="00EA5F99">
        <w:t xml:space="preserve"> (combining all doses) relative to placebo, as assessed by MRI. Only MRI results obtained in the period between the first dose of study medication and two weeks after the last dose (‘within treatment’) were to be included in the analysis.</w:t>
      </w:r>
    </w:p>
    <w:p w:rsidR="00EA5F99" w:rsidRPr="00EA5F99" w:rsidRDefault="00EA5F99" w:rsidP="00EA5F99">
      <w:r w:rsidRPr="00EA5F99">
        <w:t xml:space="preserve">The key secondary efficacy outcome was a composite endpoint </w:t>
      </w:r>
      <w:r w:rsidR="004500F9" w:rsidRPr="00EA5F99">
        <w:t>- the</w:t>
      </w:r>
      <w:r w:rsidR="007972B0">
        <w:t xml:space="preserve"> time to multiple investigator </w:t>
      </w:r>
      <w:r w:rsidRPr="00EA5F99">
        <w:t xml:space="preserve">reported ADPKD clinical progression events for </w:t>
      </w:r>
      <w:proofErr w:type="spellStart"/>
      <w:r w:rsidRPr="00EA5F99">
        <w:t>tolvaptan</w:t>
      </w:r>
      <w:proofErr w:type="spellEnd"/>
      <w:r w:rsidRPr="00EA5F99">
        <w:t xml:space="preserve"> (combining all doses) relative to placebo while on treatment. This endpoint combined the following four clinical progression events:</w:t>
      </w:r>
    </w:p>
    <w:p w:rsidR="00EA5F99" w:rsidRPr="00EA5F99" w:rsidRDefault="00EA5F99" w:rsidP="00EA5F99">
      <w:pPr>
        <w:pStyle w:val="ListBullet"/>
      </w:pPr>
      <w:r w:rsidRPr="00EA5F99">
        <w:t>Onset or progression of hypertension. At baseline subjects were c</w:t>
      </w:r>
      <w:r w:rsidR="00DB44A4">
        <w:t>lassified into four categories;</w:t>
      </w:r>
      <w:r w:rsidRPr="00EA5F99">
        <w:t xml:space="preserve"> normotensive (</w:t>
      </w:r>
      <w:proofErr w:type="spellStart"/>
      <w:r w:rsidRPr="00EA5F99">
        <w:t>sBP</w:t>
      </w:r>
      <w:proofErr w:type="spellEnd"/>
      <w:r w:rsidRPr="00EA5F99">
        <w:t xml:space="preserve"> &lt; 120 and </w:t>
      </w:r>
      <w:proofErr w:type="spellStart"/>
      <w:r w:rsidRPr="00EA5F99">
        <w:t>dBP</w:t>
      </w:r>
      <w:proofErr w:type="spellEnd"/>
      <w:r w:rsidRPr="00EA5F99">
        <w:t xml:space="preserve"> &lt; 80 mmHg and off therapy), low pre-hypertensive (</w:t>
      </w:r>
      <w:proofErr w:type="spellStart"/>
      <w:r w:rsidRPr="00EA5F99">
        <w:t>sBP</w:t>
      </w:r>
      <w:proofErr w:type="spellEnd"/>
      <w:r w:rsidRPr="00EA5F99">
        <w:t xml:space="preserve"> ≤ 129 and </w:t>
      </w:r>
      <w:proofErr w:type="spellStart"/>
      <w:r w:rsidRPr="00EA5F99">
        <w:t>dBP</w:t>
      </w:r>
      <w:proofErr w:type="spellEnd"/>
      <w:r w:rsidRPr="00EA5F99">
        <w:t xml:space="preserve"> ≤ 84 mmHg but not normotensive and off therapy), high pre-hypertensive (</w:t>
      </w:r>
      <w:proofErr w:type="spellStart"/>
      <w:r w:rsidRPr="00EA5F99">
        <w:t>sBP</w:t>
      </w:r>
      <w:proofErr w:type="spellEnd"/>
      <w:r w:rsidRPr="00EA5F99">
        <w:t xml:space="preserve"> ≤ 139 and </w:t>
      </w:r>
      <w:proofErr w:type="spellStart"/>
      <w:r w:rsidRPr="00EA5F99">
        <w:t>dBP</w:t>
      </w:r>
      <w:proofErr w:type="spellEnd"/>
      <w:r w:rsidRPr="00EA5F99">
        <w:t xml:space="preserve"> ≤ 89 mmHg but not normotensive/low pre-hypertensive and off therapy) and hypertensive (</w:t>
      </w:r>
      <w:proofErr w:type="spellStart"/>
      <w:r w:rsidRPr="00EA5F99">
        <w:t>sBP</w:t>
      </w:r>
      <w:proofErr w:type="spellEnd"/>
      <w:r w:rsidRPr="00EA5F99">
        <w:t xml:space="preserve"> &gt;</w:t>
      </w:r>
      <w:r w:rsidR="00DB44A4">
        <w:t xml:space="preserve"> </w:t>
      </w:r>
      <w:r w:rsidRPr="00EA5F99">
        <w:t xml:space="preserve">139 and/or </w:t>
      </w:r>
      <w:proofErr w:type="spellStart"/>
      <w:r w:rsidRPr="00EA5F99">
        <w:t>dBP</w:t>
      </w:r>
      <w:proofErr w:type="spellEnd"/>
      <w:r w:rsidRPr="00EA5F99">
        <w:t xml:space="preserve"> &gt; 89 mmHg or on anti-hypertensive therapy). Progression was considered to have occurred if, compared to the first visit of a set of three consecutive observed visits, a subject had moved to a higher category at the latter two observed visits. A change in antihypertensive medication due to hypertension was also classified as a hypertension progression event.</w:t>
      </w:r>
    </w:p>
    <w:p w:rsidR="00EA5F99" w:rsidRPr="00EA5F99" w:rsidRDefault="00EA5F99" w:rsidP="00EA5F99">
      <w:pPr>
        <w:pStyle w:val="ListBullet"/>
      </w:pPr>
      <w:r w:rsidRPr="00EA5F99">
        <w:t>Events of severe renal pain, defined as events requiring significant intervention for relief of pain (surgical or invasive radiological procedures, introduction or increasing the dose of narcotic or tricyclic antidepressant medication, prescribing medical leave or activity restrictions or being formally prescribed a non-narcotic which carries some risk to the subject).</w:t>
      </w:r>
    </w:p>
    <w:p w:rsidR="00EA5F99" w:rsidRPr="00EA5F99" w:rsidRDefault="00EA5F99" w:rsidP="00EA5F99">
      <w:pPr>
        <w:pStyle w:val="ListBullet"/>
      </w:pPr>
      <w:r w:rsidRPr="00EA5F99">
        <w:t xml:space="preserve">Worsening albuminuria. At baseline subjects were classified into three categories based on </w:t>
      </w:r>
      <w:r w:rsidR="00DB44A4">
        <w:t>urine albumin/creatinine ratio;</w:t>
      </w:r>
      <w:r w:rsidRPr="00EA5F99">
        <w:t xml:space="preserve"> “normal” (&lt; 2.8 mg/</w:t>
      </w:r>
      <w:proofErr w:type="spellStart"/>
      <w:r w:rsidRPr="00EA5F99">
        <w:t>mmol</w:t>
      </w:r>
      <w:proofErr w:type="spellEnd"/>
      <w:r w:rsidRPr="00EA5F99">
        <w:t xml:space="preserve"> female or &lt; 2.0 mg/</w:t>
      </w:r>
      <w:proofErr w:type="spellStart"/>
      <w:r w:rsidRPr="00EA5F99">
        <w:t>mmol</w:t>
      </w:r>
      <w:proofErr w:type="spellEnd"/>
      <w:r w:rsidR="00DB44A4">
        <w:t xml:space="preserve"> male), “microalbuminuria” (2.8 to 28 mg/</w:t>
      </w:r>
      <w:proofErr w:type="spellStart"/>
      <w:r w:rsidR="00DB44A4">
        <w:t>mmol</w:t>
      </w:r>
      <w:proofErr w:type="spellEnd"/>
      <w:r w:rsidR="00DB44A4">
        <w:t xml:space="preserve"> female or 2.0 to </w:t>
      </w:r>
      <w:r w:rsidRPr="00EA5F99">
        <w:t>20 mg/</w:t>
      </w:r>
      <w:proofErr w:type="spellStart"/>
      <w:r w:rsidRPr="00EA5F99">
        <w:t>mmol</w:t>
      </w:r>
      <w:proofErr w:type="spellEnd"/>
      <w:r w:rsidRPr="00EA5F99">
        <w:t xml:space="preserve"> male), and “overt proteinuria” (&gt;</w:t>
      </w:r>
      <w:r w:rsidR="00DB44A4">
        <w:t xml:space="preserve"> </w:t>
      </w:r>
      <w:r w:rsidRPr="00EA5F99">
        <w:t>28 mg/</w:t>
      </w:r>
      <w:proofErr w:type="spellStart"/>
      <w:r w:rsidRPr="00EA5F99">
        <w:t>mmol</w:t>
      </w:r>
      <w:proofErr w:type="spellEnd"/>
      <w:r w:rsidRPr="00EA5F99">
        <w:t xml:space="preserve"> female or &gt;</w:t>
      </w:r>
      <w:r w:rsidR="00DB44A4">
        <w:t xml:space="preserve"> </w:t>
      </w:r>
      <w:r w:rsidRPr="00EA5F99">
        <w:t>20 mg/</w:t>
      </w:r>
      <w:proofErr w:type="spellStart"/>
      <w:r w:rsidRPr="00EA5F99">
        <w:t>mmol</w:t>
      </w:r>
      <w:proofErr w:type="spellEnd"/>
      <w:r w:rsidRPr="00EA5F99">
        <w:t xml:space="preserve"> male). Progression was considered to have occurred if, compared to the first visit of a set of four consecutive observed visits, a subject had moved to a higher category at the second and at least one of the third/fourth visits.</w:t>
      </w:r>
    </w:p>
    <w:p w:rsidR="00EA5F99" w:rsidRPr="00EA5F99" w:rsidRDefault="00EA5F99" w:rsidP="00EA5F99">
      <w:pPr>
        <w:pStyle w:val="ListBullet"/>
      </w:pPr>
      <w:r w:rsidRPr="00EA5F99">
        <w:lastRenderedPageBreak/>
        <w:t>Worsening renal function, defined as a reduction of renal function equivalent to a 25% reduction in the reciprocal of serum creatinine from baseline, and each subsequent further 25% reduction based on the reciprocal of serum creatinine observed at the previous event.</w:t>
      </w:r>
    </w:p>
    <w:p w:rsidR="007F2FB7" w:rsidRDefault="00EA5F99" w:rsidP="00EA5F99">
      <w:r w:rsidRPr="00EA5F99">
        <w:t>The four types of event were pooled together</w:t>
      </w:r>
      <w:r w:rsidR="007F2FB7">
        <w:t>.</w:t>
      </w:r>
    </w:p>
    <w:p w:rsidR="00EA5F99" w:rsidRPr="00EA5F99" w:rsidRDefault="00EA5F99" w:rsidP="00EA5F99">
      <w:r w:rsidRPr="00EA5F99">
        <w:t xml:space="preserve">For hypertension, albuminuria and renal pain all events occurring between the first dose of study medication and two weeks after the last dose (‘within treatment’) were to be included in the analysis. However, for worsening renal failure, only events occurring between the end of the titration period and two weeks after the last dose of study medication were included. This was specified in the protocol on the grounds that </w:t>
      </w:r>
      <w:proofErr w:type="spellStart"/>
      <w:r w:rsidRPr="00EA5F99">
        <w:t>tolvaptan</w:t>
      </w:r>
      <w:proofErr w:type="spellEnd"/>
      <w:r w:rsidRPr="00EA5F99">
        <w:t xml:space="preserve"> was known to produce an initial but reversible reduction in GFR (and increase in serum creatinine). The sponsor argued that the </w:t>
      </w:r>
      <w:r w:rsidR="007972B0">
        <w:t>long term</w:t>
      </w:r>
      <w:r w:rsidRPr="00EA5F99">
        <w:t>, on-study effects of the drug would be best judged against a baseline of stable therapy</w:t>
      </w:r>
      <w:r w:rsidR="00DB44A4">
        <w:t>.</w:t>
      </w:r>
    </w:p>
    <w:p w:rsidR="00EA5F99" w:rsidRPr="00EA5F99" w:rsidRDefault="00EA5F99" w:rsidP="00EA5F99">
      <w:r w:rsidRPr="00EA5F99">
        <w:t>Other secondary efficacy outcomes were:</w:t>
      </w:r>
    </w:p>
    <w:p w:rsidR="00EA5F99" w:rsidRPr="00EA5F99" w:rsidRDefault="00EA5F99" w:rsidP="00EA5F99">
      <w:pPr>
        <w:pStyle w:val="ListBullet"/>
      </w:pPr>
      <w:r w:rsidRPr="00EA5F99">
        <w:t>Rate of renal function change from End of Titration (EOT) to last on-drug trial visit. The primary measure was the reciprocal of serum creatinine. Additional exploratory measures were based on estimates using creatinine clearance by Cockcroft-Gault (</w:t>
      </w:r>
      <w:proofErr w:type="spellStart"/>
      <w:r w:rsidRPr="00EA5F99">
        <w:t>eCrCLCG</w:t>
      </w:r>
      <w:proofErr w:type="spellEnd"/>
      <w:r w:rsidRPr="00EA5F99">
        <w:t>), and estimated GFR by Modification of Diet in Renal Disease (</w:t>
      </w:r>
      <w:proofErr w:type="spellStart"/>
      <w:r w:rsidRPr="00EA5F99">
        <w:t>eGFRMDRD</w:t>
      </w:r>
      <w:proofErr w:type="spellEnd"/>
      <w:r w:rsidRPr="00EA5F99">
        <w:t>) or Chronic Kidney Disease Epidemiology Collaboration (</w:t>
      </w:r>
      <w:proofErr w:type="spellStart"/>
      <w:r w:rsidRPr="00EA5F99">
        <w:t>eGFRCKD</w:t>
      </w:r>
      <w:proofErr w:type="spellEnd"/>
      <w:r w:rsidRPr="00EA5F99">
        <w:t>-EPI);</w:t>
      </w:r>
    </w:p>
    <w:p w:rsidR="00EA5F99" w:rsidRPr="00EA5F99" w:rsidRDefault="00EA5F99" w:rsidP="00EA5F99">
      <w:pPr>
        <w:pStyle w:val="ListBullet"/>
      </w:pPr>
      <w:r w:rsidRPr="00EA5F99">
        <w:t>For subjects who were non-hypertensive at baseline, change from baseline for resting mean arterial pressure (MAP) at scheduled clinic visits up to the point of exposure to antihyper</w:t>
      </w:r>
      <w:r w:rsidR="00DB44A4">
        <w:t>tensive therapy for any reason;</w:t>
      </w:r>
    </w:p>
    <w:p w:rsidR="00EA5F99" w:rsidRPr="00EA5F99" w:rsidRDefault="00EA5F99" w:rsidP="00EA5F99">
      <w:pPr>
        <w:pStyle w:val="ListBullet"/>
      </w:pPr>
      <w:r w:rsidRPr="00EA5F99">
        <w:t>Change from baseline in renal pain (assessed by a 0 to 10 pain scale) as average area under the concentration-time curve (AUC) between baseline and the last trial visit or the last visit prior to initiating medical (</w:t>
      </w:r>
      <w:r w:rsidR="00883FAE">
        <w:t>for example</w:t>
      </w:r>
      <w:r w:rsidRPr="00EA5F99">
        <w:t xml:space="preserve">, narcotic or </w:t>
      </w:r>
      <w:proofErr w:type="spellStart"/>
      <w:r w:rsidRPr="00EA5F99">
        <w:t>antinociceptives</w:t>
      </w:r>
      <w:proofErr w:type="spellEnd"/>
      <w:r w:rsidRPr="00EA5F99">
        <w:t xml:space="preserve"> [</w:t>
      </w:r>
      <w:r w:rsidR="00883FAE">
        <w:t>for example</w:t>
      </w:r>
      <w:r w:rsidRPr="00EA5F99">
        <w:t>, tricyclic antidepressants]</w:t>
      </w:r>
      <w:r w:rsidR="00DB44A4">
        <w:t>) or surgical therapy for pain;</w:t>
      </w:r>
    </w:p>
    <w:p w:rsidR="00EA5F99" w:rsidRPr="00EA5F99" w:rsidRDefault="00EA5F99" w:rsidP="00EA5F99">
      <w:pPr>
        <w:pStyle w:val="ListBullet"/>
      </w:pPr>
      <w:r w:rsidRPr="00EA5F99">
        <w:t xml:space="preserve">For subjects who were non-hypertensive at baseline, </w:t>
      </w:r>
      <w:r w:rsidR="00DB44A4">
        <w:t>time to progress to a) high pre</w:t>
      </w:r>
      <w:r w:rsidR="00DB44A4">
        <w:noBreakHyphen/>
      </w:r>
      <w:r w:rsidRPr="00EA5F99">
        <w:t>hypertensive (</w:t>
      </w:r>
      <w:proofErr w:type="spellStart"/>
      <w:r w:rsidRPr="00EA5F99">
        <w:t>sBP</w:t>
      </w:r>
      <w:proofErr w:type="spellEnd"/>
      <w:r w:rsidRPr="00EA5F99">
        <w:t xml:space="preserve"> &gt; 129 mmHg and/or </w:t>
      </w:r>
      <w:proofErr w:type="spellStart"/>
      <w:r w:rsidRPr="00EA5F99">
        <w:t>dBP</w:t>
      </w:r>
      <w:proofErr w:type="spellEnd"/>
      <w:r w:rsidRPr="00EA5F99">
        <w:t xml:space="preserve"> &gt; 84 mmHg), b) hypertensive (</w:t>
      </w:r>
      <w:proofErr w:type="spellStart"/>
      <w:r w:rsidRPr="00EA5F99">
        <w:t>sBP</w:t>
      </w:r>
      <w:proofErr w:type="spellEnd"/>
      <w:r w:rsidRPr="00EA5F99">
        <w:t xml:space="preserve"> &gt; 139 mmHg and/or </w:t>
      </w:r>
      <w:proofErr w:type="spellStart"/>
      <w:r w:rsidRPr="00EA5F99">
        <w:t>dBP</w:t>
      </w:r>
      <w:proofErr w:type="spellEnd"/>
      <w:r w:rsidRPr="00EA5F99">
        <w:t xml:space="preserve"> &gt; 89 mmHg), or c) requiring antihypertensive therapy.</w:t>
      </w:r>
    </w:p>
    <w:p w:rsidR="00EA5F99" w:rsidRPr="00EA5F99" w:rsidRDefault="00EA5F99" w:rsidP="00EA5F99">
      <w:pPr>
        <w:pStyle w:val="ListBullet"/>
      </w:pPr>
      <w:r w:rsidRPr="00EA5F99">
        <w:t>For subjects who were taking antihypertensive therapy at baseline, the percentage with clinically sustained decreases in BP leading to a sustained reduction in antihypertensive therapy compared with baseline at visit on Months 12, 24, and 36.</w:t>
      </w:r>
    </w:p>
    <w:p w:rsidR="00EA5F99" w:rsidRPr="00EA5F99" w:rsidRDefault="00EA5F99" w:rsidP="00EA5F99">
      <w:r w:rsidRPr="00EA5F99">
        <w:t>The secondary endpoints were tested sequentially in the above order. There were also a number of exploratory endpoints specified in the protocol.</w:t>
      </w:r>
    </w:p>
    <w:p w:rsidR="00EA5F99" w:rsidRPr="00EA5F99" w:rsidRDefault="00EA5F99" w:rsidP="00EA5F99">
      <w:r w:rsidRPr="00EA5F99">
        <w:t xml:space="preserve">MRI scans were performed at baseline and at </w:t>
      </w:r>
      <w:r w:rsidR="007972B0">
        <w:t>Month</w:t>
      </w:r>
      <w:r w:rsidRPr="00EA5F99">
        <w:t xml:space="preserve">s 12, 24 and 36 (or at the end of treatment visit). The scans were read and analysed centrally. Data for the secondary efficacy endpoints (blood pressure, serum creatinine, spot urine for albumin/creatinine ratio, pain rating over the past 4 months) were collected at screening, baseline, Day 1, Week 3 (or end of titration), at </w:t>
      </w:r>
      <w:r w:rsidR="007972B0">
        <w:t>Month</w:t>
      </w:r>
      <w:r w:rsidRPr="00EA5F99">
        <w:t>s 4, 8, 12, 16, 20, 24, 28, 32, 36/end of treatment and at Follow-up Visit 1, and Follow-up Visit 2.</w:t>
      </w:r>
    </w:p>
    <w:p w:rsidR="00EA5F99" w:rsidRPr="00EA5F99" w:rsidRDefault="00EA5F99" w:rsidP="00EA5F99">
      <w:pPr>
        <w:pStyle w:val="Heading4"/>
      </w:pPr>
      <w:bookmarkStart w:id="136" w:name="_Toc465695378"/>
      <w:r w:rsidRPr="00EA5F99">
        <w:t>Randomisation and blinding methods</w:t>
      </w:r>
      <w:bookmarkEnd w:id="136"/>
    </w:p>
    <w:p w:rsidR="00EA5F99" w:rsidRPr="00EA5F99" w:rsidRDefault="00EA5F99" w:rsidP="00EA5F99">
      <w:r w:rsidRPr="00EA5F99">
        <w:t xml:space="preserve">Subjects were randomised (2:1) to receive </w:t>
      </w:r>
      <w:proofErr w:type="spellStart"/>
      <w:r w:rsidRPr="00EA5F99">
        <w:t>tolvaptan</w:t>
      </w:r>
      <w:proofErr w:type="spellEnd"/>
      <w:r w:rsidRPr="00EA5F99">
        <w:t xml:space="preserve"> or placebo. Randomisation was stratified for the following factors:</w:t>
      </w:r>
    </w:p>
    <w:p w:rsidR="00EA5F99" w:rsidRPr="00EA5F99" w:rsidRDefault="00EA5F99" w:rsidP="00EA5F99">
      <w:pPr>
        <w:pStyle w:val="ListBullet"/>
      </w:pPr>
      <w:r w:rsidRPr="00EA5F99">
        <w:t>The presence or absence of hypertension at baseline, defined as systolic BP &gt; 139 mmHg and diastolic BP &gt; 89 mmHg or treatment for elevated BP;</w:t>
      </w:r>
    </w:p>
    <w:p w:rsidR="00FF221F" w:rsidRDefault="00EA5F99" w:rsidP="00EA5F99">
      <w:pPr>
        <w:pStyle w:val="ListBullet"/>
      </w:pPr>
      <w:r w:rsidRPr="00EA5F99">
        <w:t xml:space="preserve">Baseline </w:t>
      </w:r>
      <w:proofErr w:type="spellStart"/>
      <w:r w:rsidRPr="00EA5F99">
        <w:t>eCrCL</w:t>
      </w:r>
      <w:proofErr w:type="spellEnd"/>
      <w:r w:rsidRPr="00EA5F99">
        <w:t xml:space="preserve"> (&lt; 80 mL/min </w:t>
      </w:r>
      <w:r w:rsidR="001F016B">
        <w:t>versus</w:t>
      </w:r>
      <w:r w:rsidRPr="00EA5F99">
        <w:t xml:space="preserve"> ≥ 80 mL/min); and</w:t>
      </w:r>
    </w:p>
    <w:p w:rsidR="00EA5F99" w:rsidRPr="00EA5F99" w:rsidRDefault="00EA5F99" w:rsidP="00EA5F99">
      <w:pPr>
        <w:pStyle w:val="ListBullet"/>
      </w:pPr>
      <w:r w:rsidRPr="00EA5F99">
        <w:t xml:space="preserve">Baseline TKV (&lt; 1000 mL </w:t>
      </w:r>
      <w:r w:rsidR="001F016B">
        <w:t>versus</w:t>
      </w:r>
      <w:r w:rsidRPr="00EA5F99">
        <w:t xml:space="preserve"> ≥ 1000mL).</w:t>
      </w:r>
    </w:p>
    <w:p w:rsidR="00EA5F99" w:rsidRPr="00EA5F99" w:rsidRDefault="00EA5F99" w:rsidP="00EA5F99">
      <w:r w:rsidRPr="00EA5F99">
        <w:lastRenderedPageBreak/>
        <w:t>Subjects were randomised centrally in each of three regions (the Americas, Japan, Europe plus Rest of World). Randomisation was implemented using an interactive voice response system (IVRS).</w:t>
      </w:r>
    </w:p>
    <w:p w:rsidR="00EA5F99" w:rsidRPr="00EA5F99" w:rsidRDefault="00EA5F99" w:rsidP="00EA5F99">
      <w:r w:rsidRPr="00EA5F99">
        <w:t>Blinding was achieved through the use of matching placebos.</w:t>
      </w:r>
    </w:p>
    <w:p w:rsidR="00EA5F99" w:rsidRPr="00EA5F99" w:rsidRDefault="00EA5F99" w:rsidP="00EA5F99">
      <w:pPr>
        <w:pStyle w:val="Heading4"/>
      </w:pPr>
      <w:bookmarkStart w:id="137" w:name="_Toc465695379"/>
      <w:r w:rsidRPr="00EA5F99">
        <w:t>Analysis populations</w:t>
      </w:r>
      <w:bookmarkEnd w:id="137"/>
    </w:p>
    <w:p w:rsidR="00EA5F99" w:rsidRPr="00EA5F99" w:rsidDel="0081373E" w:rsidRDefault="00EA5F99" w:rsidP="00EA5F99">
      <w:r w:rsidRPr="00EA5F99">
        <w:t>The intent-to-treat (ITT) dataset was defined as a dataset including data from all subjects who were randomized. No per-protocol dataset was defined. The safety dataset included data from all subjects who were randomised and treated.</w:t>
      </w:r>
    </w:p>
    <w:p w:rsidR="00EA5F99" w:rsidRPr="00EA5F99" w:rsidDel="0081373E" w:rsidRDefault="00EA5F99" w:rsidP="00EA5F99">
      <w:pPr>
        <w:pStyle w:val="Heading4"/>
      </w:pPr>
      <w:bookmarkStart w:id="138" w:name="_Toc465695380"/>
      <w:r w:rsidRPr="00EA5F99" w:rsidDel="0081373E">
        <w:t>Sample size</w:t>
      </w:r>
      <w:bookmarkEnd w:id="138"/>
    </w:p>
    <w:p w:rsidR="00EA5F99" w:rsidRPr="00EA5F99" w:rsidRDefault="00EA5F99" w:rsidP="00EA5F99">
      <w:r w:rsidRPr="00EA5F99">
        <w:t>The original sample size required was estimated to be approximately 1</w:t>
      </w:r>
      <w:r w:rsidR="00DB44A4">
        <w:t>,</w:t>
      </w:r>
      <w:r w:rsidRPr="00EA5F99">
        <w:t xml:space="preserve">200 subjects. Based on previous data the average increase in renal volume in the placebo arm was assumed to be 7% per year. A reduction of 20% to 5.6% per year was assumed for the </w:t>
      </w:r>
      <w:proofErr w:type="spellStart"/>
      <w:r w:rsidRPr="00EA5F99">
        <w:t>tolvaptan</w:t>
      </w:r>
      <w:proofErr w:type="spellEnd"/>
      <w:r w:rsidRPr="00EA5F99">
        <w:t xml:space="preserve"> group. With a power of 85%, a 2:1 randomisation and an alpha of 0.049, it was calculated that a total of 504 subjects would be required. This was increased to 600 to allow for a 20% rate of withdrawal. This number was doubled, to enable a power equivalent to two independent studies.</w:t>
      </w:r>
    </w:p>
    <w:p w:rsidR="00EA5F99" w:rsidRPr="00EA5F99" w:rsidDel="0081373E" w:rsidRDefault="00EA5F99" w:rsidP="00EA5F99">
      <w:r w:rsidRPr="00EA5F99">
        <w:t>After discussions with the FDA the sample size was re-estimated after 1</w:t>
      </w:r>
      <w:r w:rsidR="00DB44A4">
        <w:t>,</w:t>
      </w:r>
      <w:r w:rsidRPr="00EA5F99">
        <w:t xml:space="preserve">000 subjects had been enrolled, without </w:t>
      </w:r>
      <w:proofErr w:type="spellStart"/>
      <w:r w:rsidRPr="00EA5F99">
        <w:t>unblinding</w:t>
      </w:r>
      <w:proofErr w:type="spellEnd"/>
      <w:r w:rsidRPr="00EA5F99">
        <w:t xml:space="preserve"> of the data. The FDA considered that the primary endpoint of TKV was of uncertain clinical significance, and that therefore the sample size should be based on the composite secondary endpoint. As this was to be the only comparative trial, an alpha of 0.01 was used. The recalculation estimated that a total of 1</w:t>
      </w:r>
      <w:r w:rsidR="00DB44A4">
        <w:t>,</w:t>
      </w:r>
      <w:r w:rsidRPr="00EA5F99">
        <w:t>400 subjects would be required.</w:t>
      </w:r>
    </w:p>
    <w:p w:rsidR="00EA5F99" w:rsidRPr="00EA5F99" w:rsidRDefault="00EA5F99" w:rsidP="00EA5F99">
      <w:pPr>
        <w:pStyle w:val="Heading4"/>
      </w:pPr>
      <w:bookmarkStart w:id="139" w:name="_Toc465695381"/>
      <w:r w:rsidRPr="00EA5F99">
        <w:t>Statistical methods</w:t>
      </w:r>
      <w:bookmarkEnd w:id="139"/>
    </w:p>
    <w:p w:rsidR="00EA5F99" w:rsidRPr="00EA5F99" w:rsidRDefault="00EA5F99" w:rsidP="00EA5F99">
      <w:r w:rsidRPr="00EA5F99">
        <w:t>For the primary endpoint, the renal volume data were log</w:t>
      </w:r>
      <w:r w:rsidRPr="00DB44A4">
        <w:rPr>
          <w:vertAlign w:val="subscript"/>
        </w:rPr>
        <w:t>10</w:t>
      </w:r>
      <w:r w:rsidRPr="00EA5F99">
        <w:t xml:space="preserve"> transformed, to reduce heterogeneity in variance and achieve linearity over time. These data were fitted to a linear mixed effect (Laird and Ware) model. The model provided an estimate of the ratio of geometric means of the slope of TKV of the 2 treatment groups and the 95% confidence interval. A planned sensitivity analysis was conducted using a mixed-model repeated measures analysis.</w:t>
      </w:r>
    </w:p>
    <w:p w:rsidR="007F2FB7" w:rsidRDefault="00EA5F99" w:rsidP="00EA5F99">
      <w:r w:rsidRPr="00EA5F99">
        <w:t>For the composite secondary endpoint an analysis of time to multiple events using an extended Cox model (Andersen-Gill approach) was used to provide a point estimate of the hazard ratio and its p-value</w:t>
      </w:r>
      <w:r w:rsidR="007F2FB7">
        <w:t>.</w:t>
      </w:r>
    </w:p>
    <w:p w:rsidR="00EA5F99" w:rsidRPr="00EA5F99" w:rsidRDefault="00EA5F99" w:rsidP="00EA5F99">
      <w:r w:rsidRPr="00EA5F99">
        <w:t>For the other secondary endpoints, rate of GFR change and change from baseline in MAP were analysed using methods similar to those used for the primary endpoint. Change from baseline in kidney pain was analysed using analysis of covariance. Time to progression of hypertension was analysed using methods similar to those used for the key secondary composite endpoint. The percentage of patients with sustained decreases in blood pressure was analysed using the Cochran-Mantel-</w:t>
      </w:r>
      <w:proofErr w:type="spellStart"/>
      <w:r w:rsidRPr="00EA5F99">
        <w:t>Haenszel</w:t>
      </w:r>
      <w:proofErr w:type="spellEnd"/>
      <w:r w:rsidRPr="00EA5F99">
        <w:t xml:space="preserve"> statistic stratified by baseline stratification factors.</w:t>
      </w:r>
    </w:p>
    <w:p w:rsidR="00EA5F99" w:rsidRPr="00EA5F99" w:rsidRDefault="00EA5F99" w:rsidP="00EA5F99">
      <w:r w:rsidRPr="00EA5F99">
        <w:t>The secondary endpoints were tested in sequence after the key composite secondary endpoint, using a two-sided alpha level of 0.05, without adjustment for multiplicity. No interim analyses were conducted.</w:t>
      </w:r>
    </w:p>
    <w:p w:rsidR="00EA5F99" w:rsidRPr="00EA5F99" w:rsidRDefault="00EA5F99" w:rsidP="00EA5F99">
      <w:pPr>
        <w:pStyle w:val="Heading4"/>
      </w:pPr>
      <w:bookmarkStart w:id="140" w:name="_Ref451700967"/>
      <w:bookmarkStart w:id="141" w:name="_Toc465695382"/>
      <w:r w:rsidRPr="00EA5F99">
        <w:t>Participant flow</w:t>
      </w:r>
      <w:bookmarkEnd w:id="140"/>
      <w:bookmarkEnd w:id="141"/>
    </w:p>
    <w:p w:rsidR="00EA5F99" w:rsidRDefault="00EA5F99" w:rsidP="00EA5F99">
      <w:r w:rsidRPr="00EA5F99">
        <w:t>A total of 2</w:t>
      </w:r>
      <w:r w:rsidR="00DB44A4">
        <w:t>,</w:t>
      </w:r>
      <w:r w:rsidRPr="00EA5F99">
        <w:t>122 subjects were screened for the study and 1</w:t>
      </w:r>
      <w:r w:rsidR="00DB44A4">
        <w:t>,</w:t>
      </w:r>
      <w:r w:rsidRPr="00EA5F99">
        <w:t>445 subjects were randomised. The most common reasons for screening failure were failure to meet inclusion criteria (</w:t>
      </w:r>
      <w:r w:rsidR="00DB44A4">
        <w:t xml:space="preserve">n = </w:t>
      </w:r>
      <w:r w:rsidRPr="00EA5F99">
        <w:t>501) or exclusion criteria (</w:t>
      </w:r>
      <w:r w:rsidR="00DB44A4">
        <w:t xml:space="preserve">n = </w:t>
      </w:r>
      <w:r w:rsidRPr="00EA5F99">
        <w:t>31) or withdrawal of consent (</w:t>
      </w:r>
      <w:r w:rsidR="00DB44A4">
        <w:t xml:space="preserve">n = </w:t>
      </w:r>
      <w:r w:rsidRPr="00EA5F99">
        <w:t xml:space="preserve">45). 961 subjects were randomised to the </w:t>
      </w:r>
      <w:proofErr w:type="spellStart"/>
      <w:r w:rsidRPr="00EA5F99">
        <w:t>tolvaptan</w:t>
      </w:r>
      <w:proofErr w:type="spellEnd"/>
      <w:r w:rsidRPr="00EA5F99">
        <w:t xml:space="preserve"> arm and 484 to placebo. Subject disposition is summarised </w:t>
      </w:r>
      <w:r w:rsidRPr="009F0191">
        <w:t>in</w:t>
      </w:r>
      <w:r w:rsidR="009F0191" w:rsidRPr="009F0191">
        <w:t xml:space="preserve"> Table 23</w:t>
      </w:r>
      <w:r w:rsidRPr="009F0191">
        <w:t>.</w:t>
      </w:r>
    </w:p>
    <w:p w:rsidR="00DB44A4" w:rsidRDefault="00DB44A4" w:rsidP="00DB44A4">
      <w:pPr>
        <w:pStyle w:val="Tabletitle"/>
        <w:rPr>
          <w:sz w:val="20"/>
          <w:szCs w:val="20"/>
        </w:rPr>
      </w:pPr>
      <w:r>
        <w:lastRenderedPageBreak/>
        <w:t>Table 23</w:t>
      </w:r>
      <w:r w:rsidR="009F0191">
        <w:t>: Study 156-04-251;</w:t>
      </w:r>
      <w:r>
        <w:t xml:space="preserve"> Subject disposition</w:t>
      </w:r>
    </w:p>
    <w:p w:rsidR="00DB44A4" w:rsidRPr="00DB44A4" w:rsidRDefault="00DB44A4" w:rsidP="00DB44A4">
      <w:r>
        <w:rPr>
          <w:noProof/>
          <w:lang w:eastAsia="en-AU"/>
        </w:rPr>
        <w:drawing>
          <wp:inline distT="0" distB="0" distL="0" distR="0" wp14:anchorId="2CD7B935" wp14:editId="6AE8F899">
            <wp:extent cx="5419725" cy="6067425"/>
            <wp:effectExtent l="0" t="0" r="9525" b="9525"/>
            <wp:docPr id="19" name="Picture 19" descr="Table 23: Study 156-04-251;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9725" cy="6067425"/>
                    </a:xfrm>
                    <a:prstGeom prst="rect">
                      <a:avLst/>
                    </a:prstGeom>
                  </pic:spPr>
                </pic:pic>
              </a:graphicData>
            </a:graphic>
          </wp:inline>
        </w:drawing>
      </w:r>
    </w:p>
    <w:p w:rsidR="00EA5F99" w:rsidRPr="00EA5F99" w:rsidRDefault="00EA5F99" w:rsidP="00EA5F99">
      <w:pPr>
        <w:pStyle w:val="Comment"/>
      </w:pPr>
      <w:r w:rsidRPr="00EA5F99">
        <w:rPr>
          <w:b/>
        </w:rPr>
        <w:t>Comment:</w:t>
      </w:r>
      <w:r>
        <w:t xml:space="preserve"> </w:t>
      </w:r>
      <w:r w:rsidRPr="00EA5F99">
        <w:t xml:space="preserve">The only notable difference in disposition of the two groups was an increased rate of discontinuation in the </w:t>
      </w:r>
      <w:proofErr w:type="spellStart"/>
      <w:r w:rsidRPr="00EA5F99">
        <w:t>tolvaptan</w:t>
      </w:r>
      <w:proofErr w:type="spellEnd"/>
      <w:r w:rsidRPr="00EA5F99">
        <w:t xml:space="preserve"> arm</w:t>
      </w:r>
      <w:r w:rsidR="00DB44A4">
        <w:t>;</w:t>
      </w:r>
      <w:r w:rsidRPr="00EA5F99">
        <w:t xml:space="preserve"> 77.0% of subjects in the </w:t>
      </w:r>
      <w:proofErr w:type="spellStart"/>
      <w:r w:rsidRPr="00EA5F99">
        <w:t>tolvaptan</w:t>
      </w:r>
      <w:proofErr w:type="spellEnd"/>
      <w:r w:rsidRPr="00EA5F99">
        <w:t xml:space="preserve"> arm completed the study compared to 86.2% of subjects in the placebo arm. An excess number of subjects discontinuing due to adverse events (15.4% </w:t>
      </w:r>
      <w:r w:rsidR="001F016B">
        <w:t>versus</w:t>
      </w:r>
      <w:r w:rsidRPr="00EA5F99">
        <w:t xml:space="preserve"> 5.0%) accounted for the difference. The most common AES leading to discontinuation were those related to </w:t>
      </w:r>
      <w:proofErr w:type="spellStart"/>
      <w:r w:rsidRPr="00EA5F99">
        <w:t>t</w:t>
      </w:r>
      <w:r w:rsidR="00DB44A4">
        <w:t>olvaptan’s</w:t>
      </w:r>
      <w:proofErr w:type="spellEnd"/>
      <w:r w:rsidR="00DB44A4">
        <w:t xml:space="preserve"> mechanism of action;</w:t>
      </w:r>
      <w:r w:rsidRPr="00EA5F99">
        <w:t xml:space="preserve"> polyuria, </w:t>
      </w:r>
      <w:proofErr w:type="spellStart"/>
      <w:r w:rsidRPr="00EA5F99">
        <w:t>pollakiuria</w:t>
      </w:r>
      <w:proofErr w:type="spellEnd"/>
      <w:r w:rsidRPr="00EA5F99">
        <w:t xml:space="preserve">, </w:t>
      </w:r>
      <w:proofErr w:type="spellStart"/>
      <w:r w:rsidRPr="00EA5F99">
        <w:t>nocturia</w:t>
      </w:r>
      <w:proofErr w:type="spellEnd"/>
      <w:r w:rsidRPr="00EA5F99">
        <w:t xml:space="preserve"> and thirst. Discontinuations due to AEs are discussed in </w:t>
      </w:r>
      <w:r w:rsidR="00DB44A4">
        <w:t>Section 8</w:t>
      </w:r>
      <w:r w:rsidRPr="00EA5F99">
        <w:t>.</w:t>
      </w:r>
    </w:p>
    <w:p w:rsidR="00EA5F99" w:rsidRPr="00EA5F99" w:rsidRDefault="00EA5F99" w:rsidP="00BD2676">
      <w:pPr>
        <w:pStyle w:val="Heading4"/>
      </w:pPr>
      <w:bookmarkStart w:id="142" w:name="_Toc465695383"/>
      <w:r w:rsidRPr="00EA5F99">
        <w:t>Major protocol violations/deviations</w:t>
      </w:r>
      <w:bookmarkEnd w:id="142"/>
    </w:p>
    <w:p w:rsidR="00EA5F99" w:rsidRPr="00EA5F99" w:rsidRDefault="00EA5F99" w:rsidP="00EA5F99">
      <w:r w:rsidRPr="00EA5F99">
        <w:t>A listing of protocol deviations was provided as an attachment to the study report. However, an analysis was not provided. According to the study report, none of the deviations were considered to have affected the integrity of the trial or compromised the safety of subjects.</w:t>
      </w:r>
    </w:p>
    <w:p w:rsidR="00EA5F99" w:rsidRPr="00EA5F99" w:rsidRDefault="00EA5F99" w:rsidP="00BD2676">
      <w:pPr>
        <w:pStyle w:val="Heading4"/>
      </w:pPr>
      <w:bookmarkStart w:id="143" w:name="_Ref451700999"/>
      <w:bookmarkStart w:id="144" w:name="_Toc465695384"/>
      <w:r w:rsidRPr="00EA5F99">
        <w:lastRenderedPageBreak/>
        <w:t>Baseline data</w:t>
      </w:r>
      <w:bookmarkEnd w:id="143"/>
      <w:bookmarkEnd w:id="144"/>
    </w:p>
    <w:p w:rsidR="007F2FB7" w:rsidRDefault="00EA5F99" w:rsidP="00EA5F99">
      <w:r w:rsidRPr="00BD2676">
        <w:t xml:space="preserve">Baseline demographics, baseline stratification </w:t>
      </w:r>
      <w:r w:rsidRPr="00DB44A4">
        <w:t>factors,</w:t>
      </w:r>
      <w:r w:rsidRPr="00BD2676">
        <w:t xml:space="preserve"> baseline renal function </w:t>
      </w:r>
      <w:r w:rsidRPr="00EA5F99">
        <w:t xml:space="preserve">and baseline ADPKD history </w:t>
      </w:r>
      <w:r w:rsidR="00DB44A4">
        <w:t>were provided</w:t>
      </w:r>
      <w:r w:rsidRPr="00EA5F99">
        <w:t>. The two treatment arms were well balanced with respect to these variables</w:t>
      </w:r>
      <w:r w:rsidR="007F2FB7">
        <w:t>.</w:t>
      </w:r>
    </w:p>
    <w:p w:rsidR="00EA5F99" w:rsidRPr="00EA5F99" w:rsidRDefault="00EA5F99" w:rsidP="00EA5F99">
      <w:r w:rsidRPr="00EA5F99">
        <w:t xml:space="preserve">The median age of the population was 39.0 years (range </w:t>
      </w:r>
      <w:r w:rsidR="00DB44A4">
        <w:t>18 to 51</w:t>
      </w:r>
      <w:r w:rsidRPr="00EA5F99">
        <w:t xml:space="preserve">). In terms of race, 84.3% of subjects were Caucasian, 12.7% were Asian, 1.5% were Hispanic, 1.3% were black and 0.2% were from other races. Renal function was reasonably well preserved with 74.3% of subjects having a creatinine clearance &gt; 80 </w:t>
      </w:r>
      <w:proofErr w:type="spellStart"/>
      <w:r w:rsidRPr="00EA5F99">
        <w:t>mLs</w:t>
      </w:r>
      <w:proofErr w:type="spellEnd"/>
      <w:r w:rsidRPr="00EA5F99">
        <w:t>/min. 79.4% of subjects had hypertension at baseline. Mean TKV was 1</w:t>
      </w:r>
      <w:r w:rsidR="00DB44A4">
        <w:t>,</w:t>
      </w:r>
      <w:r w:rsidRPr="00EA5F99">
        <w:t xml:space="preserve">692.3 </w:t>
      </w:r>
      <w:proofErr w:type="spellStart"/>
      <w:r w:rsidRPr="00EA5F99">
        <w:t>mLs</w:t>
      </w:r>
      <w:proofErr w:type="spellEnd"/>
      <w:r w:rsidRPr="00EA5F99">
        <w:t xml:space="preserve"> (SD ± 905.31 </w:t>
      </w:r>
      <w:proofErr w:type="spellStart"/>
      <w:r w:rsidRPr="00EA5F99">
        <w:t>mLs</w:t>
      </w:r>
      <w:proofErr w:type="spellEnd"/>
      <w:r w:rsidRPr="00EA5F99">
        <w:t>). Median age at diagnosis was 27.4 years.</w:t>
      </w:r>
    </w:p>
    <w:p w:rsidR="00EA5F99" w:rsidRPr="00EA5F99" w:rsidRDefault="00BD2676" w:rsidP="00BD2676">
      <w:pPr>
        <w:pStyle w:val="Comment"/>
      </w:pPr>
      <w:r w:rsidRPr="00BD2676">
        <w:rPr>
          <w:b/>
        </w:rPr>
        <w:t>Comment:</w:t>
      </w:r>
      <w:r>
        <w:t xml:space="preserve"> </w:t>
      </w:r>
      <w:r w:rsidR="00EA5F99" w:rsidRPr="00EA5F99">
        <w:t xml:space="preserve">One of the inclusion criteria for entry in the study was an estimated GFR of ≥ 60 mL/min, using the Cockcroft-Gault formula. When the population was assessed using the </w:t>
      </w:r>
      <w:proofErr w:type="spellStart"/>
      <w:r w:rsidR="00EA5F99" w:rsidRPr="00EA5F99">
        <w:t>eGFRCKD</w:t>
      </w:r>
      <w:proofErr w:type="spellEnd"/>
      <w:r w:rsidR="00EA5F99" w:rsidRPr="00EA5F99">
        <w:t>-EPI formula, CKD stages at baseline were as follows (</w:t>
      </w:r>
      <w:proofErr w:type="spellStart"/>
      <w:r w:rsidR="00EA5F99" w:rsidRPr="00EA5F99">
        <w:t>tolvaptan</w:t>
      </w:r>
      <w:proofErr w:type="spellEnd"/>
      <w:r w:rsidR="00EA5F99" w:rsidRPr="00EA5F99">
        <w:t xml:space="preserve"> </w:t>
      </w:r>
      <w:r w:rsidR="001F016B">
        <w:t>versus</w:t>
      </w:r>
      <w:r w:rsidR="00EA5F99" w:rsidRPr="00EA5F99">
        <w:t xml:space="preserve"> placebo): Sta</w:t>
      </w:r>
      <w:r w:rsidR="00DB44A4">
        <w:t>ge 1;</w:t>
      </w:r>
      <w:r w:rsidR="00EA5F99" w:rsidRPr="00EA5F99">
        <w:t xml:space="preserve"> 34.5% </w:t>
      </w:r>
      <w:r w:rsidR="001F016B">
        <w:t>versus</w:t>
      </w:r>
      <w:r w:rsidR="00DB44A4">
        <w:t xml:space="preserve"> 35.9%; Stage 2;</w:t>
      </w:r>
      <w:r w:rsidR="00EA5F99" w:rsidRPr="00EA5F99">
        <w:t xml:space="preserve"> 48.5% </w:t>
      </w:r>
      <w:r w:rsidR="001F016B">
        <w:t>versus</w:t>
      </w:r>
      <w:r w:rsidR="00DB44A4">
        <w:t xml:space="preserve"> 46.5%; Stage 3;</w:t>
      </w:r>
      <w:r w:rsidR="00EA5F99" w:rsidRPr="00EA5F99">
        <w:t xml:space="preserve"> 17.0% </w:t>
      </w:r>
      <w:r w:rsidR="001F016B">
        <w:t>versus</w:t>
      </w:r>
      <w:r w:rsidR="00EA5F99" w:rsidRPr="00EA5F99">
        <w:t xml:space="preserve"> 17.4%. The proposed indicat</w:t>
      </w:r>
      <w:r w:rsidR="00DB44A4">
        <w:t>ion includes subjects with CKD S</w:t>
      </w:r>
      <w:r w:rsidR="00EA5F99" w:rsidRPr="00EA5F99">
        <w:t>tages 1 to 3.</w:t>
      </w:r>
    </w:p>
    <w:p w:rsidR="00EA5F99" w:rsidRPr="00EA5F99" w:rsidRDefault="00EA5F99" w:rsidP="00EA5F99">
      <w:r w:rsidRPr="00EA5F99">
        <w:t xml:space="preserve">A history of hypertension was present in 80.0% of subjects in the </w:t>
      </w:r>
      <w:proofErr w:type="spellStart"/>
      <w:r w:rsidRPr="00EA5F99">
        <w:t>tolvaptan</w:t>
      </w:r>
      <w:proofErr w:type="spellEnd"/>
      <w:r w:rsidRPr="00EA5F99">
        <w:t xml:space="preserve"> arm and 80.2% of subjects in the placebo arm. 76.9% of subjects in each arm were using anti-hypertensive medication. The proportion of subjects using medication for renal pain at baseline was comparable in the two arms (5.1% </w:t>
      </w:r>
      <w:r w:rsidR="001F016B">
        <w:t>versus</w:t>
      </w:r>
      <w:r w:rsidRPr="00EA5F99">
        <w:t xml:space="preserve"> 5.8%).</w:t>
      </w:r>
    </w:p>
    <w:p w:rsidR="00EA5F99" w:rsidRPr="00EA5F99" w:rsidRDefault="00EA5F99" w:rsidP="00BD2676">
      <w:pPr>
        <w:pStyle w:val="Heading4"/>
      </w:pPr>
      <w:bookmarkStart w:id="145" w:name="_Toc465695385"/>
      <w:r w:rsidRPr="00EA5F99">
        <w:t>Results for the primary efficacy outcome</w:t>
      </w:r>
      <w:bookmarkEnd w:id="145"/>
    </w:p>
    <w:p w:rsidR="00EA5F99" w:rsidRDefault="00EA5F99" w:rsidP="00EA5F99">
      <w:r w:rsidRPr="00EA5F99">
        <w:t xml:space="preserve">Results for the primary endpoint of rate of growth of total kidney volume are summarised in </w:t>
      </w:r>
      <w:r w:rsidR="009F0191" w:rsidRPr="00596C23">
        <w:t xml:space="preserve">Table 24 </w:t>
      </w:r>
      <w:r w:rsidRPr="00596C23">
        <w:t xml:space="preserve">and in </w:t>
      </w:r>
      <w:r w:rsidR="00596C23" w:rsidRPr="00596C23">
        <w:t>Figure 2</w:t>
      </w:r>
      <w:r w:rsidR="00596C23">
        <w:t xml:space="preserve">. </w:t>
      </w:r>
      <w:r w:rsidRPr="00EA5F99">
        <w:t xml:space="preserve">Rate of growth over three years in the placebo arm was 5.51% per year, whereas in the </w:t>
      </w:r>
      <w:proofErr w:type="spellStart"/>
      <w:r w:rsidRPr="00EA5F99">
        <w:t>tolvaptan</w:t>
      </w:r>
      <w:proofErr w:type="spellEnd"/>
      <w:r w:rsidRPr="00EA5F99">
        <w:t xml:space="preserve"> arm, it was 2.80% per year, a reduction of 49.2%. The absolute difference between treatment arms was 2.71% per year (95%CI 2.15% to 3.27%).</w:t>
      </w:r>
      <w:r w:rsidR="007F2FB7">
        <w:t xml:space="preserve"> </w:t>
      </w:r>
      <w:r w:rsidRPr="00EA5F99">
        <w:t>The difference was statistically significant (</w:t>
      </w:r>
      <w:r w:rsidR="00DB44A4">
        <w:t>p &lt; 0</w:t>
      </w:r>
      <w:r w:rsidRPr="00EA5F99">
        <w:t>.0001).</w:t>
      </w:r>
    </w:p>
    <w:p w:rsidR="00865E1C" w:rsidRDefault="009F0191" w:rsidP="00865E1C">
      <w:pPr>
        <w:pStyle w:val="Tabletitle"/>
      </w:pPr>
      <w:r>
        <w:lastRenderedPageBreak/>
        <w:t xml:space="preserve">Table 24: Study 156-04-251; Total kidney volume; </w:t>
      </w:r>
      <w:r w:rsidR="00865E1C">
        <w:t>Rate of growth (Primary endpoint)</w:t>
      </w:r>
    </w:p>
    <w:p w:rsidR="00865E1C" w:rsidRDefault="00865E1C" w:rsidP="00865E1C">
      <w:r>
        <w:rPr>
          <w:noProof/>
          <w:lang w:eastAsia="en-AU"/>
        </w:rPr>
        <w:drawing>
          <wp:inline distT="0" distB="0" distL="0" distR="0" wp14:anchorId="0695F754" wp14:editId="423DFAA7">
            <wp:extent cx="4433011" cy="4522266"/>
            <wp:effectExtent l="0" t="0" r="5715" b="0"/>
            <wp:docPr id="20" name="Picture 20" descr="Table 24: Study 156-04-251; Total kidney volume; Rate of growth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3249" cy="4522509"/>
                    </a:xfrm>
                    <a:prstGeom prst="rect">
                      <a:avLst/>
                    </a:prstGeom>
                  </pic:spPr>
                </pic:pic>
              </a:graphicData>
            </a:graphic>
          </wp:inline>
        </w:drawing>
      </w:r>
    </w:p>
    <w:p w:rsidR="00865E1C" w:rsidRDefault="00865E1C" w:rsidP="00865E1C">
      <w:pPr>
        <w:pStyle w:val="FigureTitle"/>
      </w:pPr>
      <w:r>
        <w:t xml:space="preserve">Figure </w:t>
      </w:r>
      <w:r w:rsidR="00596C23">
        <w:t>2: Study 156-04-251; Total kidney volume,</w:t>
      </w:r>
      <w:r>
        <w:t xml:space="preserve"> Rate of growth (Primary endpoint)</w:t>
      </w:r>
    </w:p>
    <w:p w:rsidR="00865E1C" w:rsidRPr="00865E1C" w:rsidRDefault="00865E1C" w:rsidP="00865E1C">
      <w:r>
        <w:rPr>
          <w:noProof/>
          <w:lang w:eastAsia="en-AU"/>
        </w:rPr>
        <w:drawing>
          <wp:inline distT="0" distB="0" distL="0" distR="0" wp14:anchorId="5EC5A7CA" wp14:editId="5FC2E964">
            <wp:extent cx="4905375" cy="3514725"/>
            <wp:effectExtent l="0" t="0" r="9525" b="9525"/>
            <wp:docPr id="21" name="Picture 21" descr="Figure 2: Study 156-04-251; Total kidney volume, Rate of growth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05375" cy="3514725"/>
                    </a:xfrm>
                    <a:prstGeom prst="rect">
                      <a:avLst/>
                    </a:prstGeom>
                  </pic:spPr>
                </pic:pic>
              </a:graphicData>
            </a:graphic>
          </wp:inline>
        </w:drawing>
      </w:r>
    </w:p>
    <w:p w:rsidR="00EA5F99" w:rsidRPr="00EA5F99" w:rsidRDefault="00EA5F99" w:rsidP="00EA5F99">
      <w:r w:rsidRPr="00EA5F99">
        <w:lastRenderedPageBreak/>
        <w:t xml:space="preserve">The sensitivity analysis using a mixed-model repeated measures analysis also demonstrated a halving of TKV growth with </w:t>
      </w:r>
      <w:proofErr w:type="spellStart"/>
      <w:r w:rsidRPr="00EA5F99">
        <w:t>tolvaptan</w:t>
      </w:r>
      <w:proofErr w:type="spellEnd"/>
      <w:r w:rsidRPr="00EA5F99">
        <w:t xml:space="preserve"> compared to placebo. At </w:t>
      </w:r>
      <w:r w:rsidR="007972B0">
        <w:t>Month</w:t>
      </w:r>
      <w:r w:rsidRPr="00EA5F99">
        <w:t xml:space="preserve"> 36, the least squares mean TKV growth was 9.56% for </w:t>
      </w:r>
      <w:proofErr w:type="spellStart"/>
      <w:r w:rsidRPr="00EA5F99">
        <w:t>tolvaptan</w:t>
      </w:r>
      <w:proofErr w:type="spellEnd"/>
      <w:r w:rsidRPr="00EA5F99">
        <w:t xml:space="preserve"> compared with 18.75% for placebo, with a treatment group difference of −9.19% (95% CI −11.1 to −7.32, p &lt; 0.0001). This analysis also demonstrated that the effect of treatment on TKV growth was greatest in the first year. However, progression was still significantly slower in </w:t>
      </w:r>
      <w:proofErr w:type="spellStart"/>
      <w:r w:rsidRPr="00EA5F99">
        <w:t>tolvaptan</w:t>
      </w:r>
      <w:proofErr w:type="spellEnd"/>
      <w:r w:rsidRPr="00EA5F99">
        <w:t xml:space="preserve"> subjects compared with placebo subjects in the second and third years.</w:t>
      </w:r>
    </w:p>
    <w:p w:rsidR="00EA5F99" w:rsidRPr="00EA5F99" w:rsidRDefault="00EA5F99" w:rsidP="00EA5F99">
      <w:r w:rsidRPr="00EA5F99">
        <w:t xml:space="preserve">A number of other sensitivity analyses also demonstrated a statistically significant benefit for </w:t>
      </w:r>
      <w:proofErr w:type="spellStart"/>
      <w:r w:rsidRPr="00EA5F99">
        <w:t>tolvaptan</w:t>
      </w:r>
      <w:proofErr w:type="spellEnd"/>
      <w:r w:rsidRPr="00EA5F99">
        <w:t xml:space="preserve"> over placebo:</w:t>
      </w:r>
    </w:p>
    <w:p w:rsidR="00EA5F99" w:rsidRPr="00EA5F99" w:rsidRDefault="00EA5F99" w:rsidP="00BD2676">
      <w:pPr>
        <w:pStyle w:val="ListBullet"/>
      </w:pPr>
      <w:r w:rsidRPr="00EA5F99">
        <w:t>The primary analysis was restricted to MRI scans obtained “within treatment”. A sensitivity analysis was conducted using all available data (</w:t>
      </w:r>
      <w:r w:rsidR="001F016B">
        <w:t>that is</w:t>
      </w:r>
      <w:r w:rsidRPr="00EA5F99">
        <w:t xml:space="preserve"> regardless of the timing of the MRI). Rate of growth over three years in the placebo arm was 5.6% per year, whereas in the </w:t>
      </w:r>
      <w:proofErr w:type="spellStart"/>
      <w:r w:rsidRPr="00EA5F99">
        <w:t>tolvaptan</w:t>
      </w:r>
      <w:proofErr w:type="spellEnd"/>
      <w:r w:rsidRPr="00EA5F99">
        <w:t xml:space="preserve"> arm, it was 2.9% per year, a reduction of 47.2%. The difference was statistically significant (</w:t>
      </w:r>
      <w:r w:rsidR="00DB44A4">
        <w:t>p &lt; 0</w:t>
      </w:r>
      <w:r w:rsidRPr="00EA5F99">
        <w:t>.0001).</w:t>
      </w:r>
    </w:p>
    <w:p w:rsidR="00EA5F99" w:rsidRPr="00EA5F99" w:rsidRDefault="00EA5F99" w:rsidP="00BD2676">
      <w:pPr>
        <w:pStyle w:val="ListBullet"/>
      </w:pPr>
      <w:r w:rsidRPr="00EA5F99">
        <w:t>The primary analysis assumed a normal distribution of data. Several non-parametric tests were used to compare the rate of growth between treatment groups. These analyses were nominally statistically significant for each test (p &lt; 0.0001).</w:t>
      </w:r>
    </w:p>
    <w:p w:rsidR="00EA5F99" w:rsidRPr="00EA5F99" w:rsidRDefault="00EA5F99" w:rsidP="00BD2676">
      <w:pPr>
        <w:pStyle w:val="ListBullet"/>
      </w:pPr>
      <w:r w:rsidRPr="00EA5F99">
        <w:t>A number of analyses were conducted to account for potential effects of MRI scan measurement error (</w:t>
      </w:r>
      <w:r w:rsidR="00883FAE">
        <w:t>for example</w:t>
      </w:r>
      <w:r w:rsidRPr="00EA5F99">
        <w:t xml:space="preserve"> excluding subjects identified as outliers or excluding scan results where the reader had made comments on the quality of the scan). The results of these analyses were consistent with the primary analysis.</w:t>
      </w:r>
    </w:p>
    <w:p w:rsidR="00EA5F99" w:rsidRPr="00EA5F99" w:rsidRDefault="00865E1C" w:rsidP="00EA5F99">
      <w:pPr>
        <w:pStyle w:val="ListBullet"/>
      </w:pPr>
      <w:r>
        <w:t xml:space="preserve">A mixed </w:t>
      </w:r>
      <w:r w:rsidR="00EA5F99" w:rsidRPr="00EA5F99">
        <w:t xml:space="preserve">model repeated measures analysis was also conducted to account for the effects of missing data caused by the higher rate of discontinuation from the </w:t>
      </w:r>
      <w:proofErr w:type="spellStart"/>
      <w:r w:rsidR="00EA5F99" w:rsidRPr="00EA5F99">
        <w:t>tolvaptan</w:t>
      </w:r>
      <w:proofErr w:type="spellEnd"/>
      <w:r w:rsidR="00EA5F99" w:rsidRPr="00EA5F99">
        <w:t xml:space="preserve"> arm. Subjects who discontinued from the </w:t>
      </w:r>
      <w:proofErr w:type="spellStart"/>
      <w:r w:rsidR="00EA5F99" w:rsidRPr="00EA5F99">
        <w:t>tolvaptan</w:t>
      </w:r>
      <w:proofErr w:type="spellEnd"/>
      <w:r w:rsidR="00EA5F99" w:rsidRPr="00EA5F99">
        <w:t xml:space="preserve"> arm were assumed to have the same rate of increase in TKV as subjects in the placebo arm. In this analysis, at </w:t>
      </w:r>
      <w:r w:rsidR="007972B0">
        <w:t>Month</w:t>
      </w:r>
      <w:r w:rsidR="00EA5F99" w:rsidRPr="00EA5F99">
        <w:t xml:space="preserve"> 36, the mean increase from baseline in TKV was 185 (</w:t>
      </w:r>
      <w:r>
        <w:t>±</w:t>
      </w:r>
      <w:r w:rsidR="00EA5F99" w:rsidRPr="00EA5F99">
        <w:t xml:space="preserve"> 337) </w:t>
      </w:r>
      <w:proofErr w:type="spellStart"/>
      <w:r w:rsidR="00EA5F99" w:rsidRPr="00EA5F99">
        <w:t>mLs</w:t>
      </w:r>
      <w:proofErr w:type="spellEnd"/>
      <w:r w:rsidR="00EA5F99" w:rsidRPr="00EA5F99">
        <w:t xml:space="preserve"> in the </w:t>
      </w:r>
      <w:proofErr w:type="spellStart"/>
      <w:r w:rsidR="00EA5F99" w:rsidRPr="00EA5F99">
        <w:t>tolvaptan</w:t>
      </w:r>
      <w:proofErr w:type="spellEnd"/>
      <w:r w:rsidR="00EA5F99" w:rsidRPr="00EA5F99">
        <w:t xml:space="preserve"> arm and 348 (± 407) </w:t>
      </w:r>
      <w:proofErr w:type="spellStart"/>
      <w:r w:rsidR="00EA5F99" w:rsidRPr="00EA5F99">
        <w:t>mLs</w:t>
      </w:r>
      <w:proofErr w:type="spellEnd"/>
      <w:r w:rsidR="00EA5F99" w:rsidRPr="00EA5F99">
        <w:t xml:space="preserve"> in the placebo arm. The ratio of geometric means for rate of growth (</w:t>
      </w:r>
      <w:proofErr w:type="spellStart"/>
      <w:r w:rsidR="00EA5F99" w:rsidRPr="00EA5F99">
        <w:t>tolvaptan</w:t>
      </w:r>
      <w:proofErr w:type="spellEnd"/>
      <w:r w:rsidR="00EA5F99" w:rsidRPr="00EA5F99">
        <w:t>/placebo) was 0.947; (95% CI 0.932 to 0.962) p &lt; 0.0001.</w:t>
      </w:r>
    </w:p>
    <w:p w:rsidR="00EA5F99" w:rsidRDefault="00EA5F99" w:rsidP="00EA5F99">
      <w:r w:rsidRPr="00EA5F99">
        <w:t>Several subgroup analyses were specified in the protocol as exploratory analyses. Subgroups examined were according to the</w:t>
      </w:r>
      <w:r w:rsidR="00865E1C">
        <w:t xml:space="preserve"> following baseline variables;</w:t>
      </w:r>
      <w:r w:rsidRPr="00EA5F99">
        <w:t xml:space="preserve"> geographical region, age, sex, race, presence of </w:t>
      </w:r>
      <w:r w:rsidRPr="00596C23">
        <w:t>hypertension, creatinine clearance, TKV and presence of microalbuminuria.</w:t>
      </w:r>
      <w:r w:rsidR="007F2FB7" w:rsidRPr="00596C23">
        <w:t xml:space="preserve"> </w:t>
      </w:r>
      <w:r w:rsidRPr="00596C23">
        <w:t>Results of these analyses are summarised in</w:t>
      </w:r>
      <w:r w:rsidR="00596C23" w:rsidRPr="00596C23">
        <w:t xml:space="preserve"> Figure 3</w:t>
      </w:r>
      <w:r w:rsidRPr="00596C23">
        <w:t xml:space="preserve">. </w:t>
      </w:r>
      <w:proofErr w:type="spellStart"/>
      <w:r w:rsidRPr="00596C23">
        <w:t>Tolvaptan</w:t>
      </w:r>
      <w:proofErr w:type="spellEnd"/>
      <w:r w:rsidRPr="00596C23">
        <w:t xml:space="preserve"> demonstrated a significant benefit over placebo in all subgroups examined.</w:t>
      </w:r>
    </w:p>
    <w:p w:rsidR="00865E1C" w:rsidRDefault="007972B0" w:rsidP="00865E1C">
      <w:pPr>
        <w:pStyle w:val="FigureTitle"/>
      </w:pPr>
      <w:r>
        <w:lastRenderedPageBreak/>
        <w:t>Figure</w:t>
      </w:r>
      <w:r w:rsidR="00596C23">
        <w:t xml:space="preserve"> 3</w:t>
      </w:r>
      <w:r>
        <w:t>: - Study 156-04-251</w:t>
      </w:r>
      <w:r w:rsidR="00596C23">
        <w:t>;</w:t>
      </w:r>
      <w:r w:rsidR="00865E1C">
        <w:t xml:space="preserve"> Subgroup analyses of primary endpoint</w:t>
      </w:r>
    </w:p>
    <w:p w:rsidR="00865E1C" w:rsidRPr="00865E1C" w:rsidRDefault="00865E1C" w:rsidP="00865E1C">
      <w:r>
        <w:rPr>
          <w:noProof/>
          <w:lang w:eastAsia="en-AU"/>
        </w:rPr>
        <w:drawing>
          <wp:inline distT="0" distB="0" distL="0" distR="0" wp14:anchorId="53808894" wp14:editId="05047B26">
            <wp:extent cx="5476875" cy="3295650"/>
            <wp:effectExtent l="0" t="0" r="9525" b="0"/>
            <wp:docPr id="22" name="Picture 22" descr="Figure 3: - Study 156-04-251; Subgroup analyses of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76875" cy="3295650"/>
                    </a:xfrm>
                    <a:prstGeom prst="rect">
                      <a:avLst/>
                    </a:prstGeom>
                  </pic:spPr>
                </pic:pic>
              </a:graphicData>
            </a:graphic>
          </wp:inline>
        </w:drawing>
      </w:r>
    </w:p>
    <w:p w:rsidR="00EA5F99" w:rsidRPr="00EA5F99" w:rsidRDefault="00EA5F99" w:rsidP="00BD2676">
      <w:pPr>
        <w:pStyle w:val="Heading4"/>
      </w:pPr>
      <w:bookmarkStart w:id="146" w:name="_Toc465695386"/>
      <w:r w:rsidRPr="00EA5F99">
        <w:t>Results for other efficacy outcomes</w:t>
      </w:r>
      <w:bookmarkEnd w:id="146"/>
    </w:p>
    <w:p w:rsidR="00EA5F99" w:rsidRPr="00EA5F99" w:rsidRDefault="00EA5F99" w:rsidP="00BD2676">
      <w:pPr>
        <w:pStyle w:val="Heading5"/>
      </w:pPr>
      <w:r w:rsidRPr="00EA5F99">
        <w:t>Key composite secondary endpoint</w:t>
      </w:r>
    </w:p>
    <w:p w:rsidR="00EA5F99" w:rsidRPr="00EA5F99" w:rsidRDefault="00EA5F99" w:rsidP="00EA5F99">
      <w:r w:rsidRPr="00EA5F99">
        <w:t xml:space="preserve">Results for the key secondary composite endpoint are </w:t>
      </w:r>
      <w:r w:rsidRPr="009F0191">
        <w:t>summarised in</w:t>
      </w:r>
      <w:r w:rsidR="009F0191" w:rsidRPr="009F0191">
        <w:t xml:space="preserve"> Table 25</w:t>
      </w:r>
      <w:r w:rsidRPr="009F0191">
        <w:t>. In the</w:t>
      </w:r>
      <w:r w:rsidRPr="00EA5F99">
        <w:t xml:space="preserve"> placebo arm, clinical progression events occurred </w:t>
      </w:r>
      <w:r w:rsidR="00B42337">
        <w:t xml:space="preserve">at </w:t>
      </w:r>
      <w:r w:rsidRPr="00EA5F99">
        <w:t xml:space="preserve">a rate of 50.04 per 100 follow-up years. In the </w:t>
      </w:r>
      <w:proofErr w:type="spellStart"/>
      <w:r w:rsidRPr="00EA5F99">
        <w:t>tolvaptan</w:t>
      </w:r>
      <w:proofErr w:type="spellEnd"/>
      <w:r w:rsidRPr="00EA5F99">
        <w:t xml:space="preserve"> arm, the rate was 43.94 per 100 follow-up years. The difference was statistically significant (hazard ratio 0.865; 95%CI: 0.775 – 0.965; </w:t>
      </w:r>
      <w:r w:rsidR="007972B0">
        <w:t>p = 0</w:t>
      </w:r>
      <w:r w:rsidRPr="00EA5F99">
        <w:t>.0095).</w:t>
      </w:r>
    </w:p>
    <w:p w:rsidR="00EA5F99" w:rsidRDefault="00EA5F99" w:rsidP="00EA5F99">
      <w:r w:rsidRPr="00EA5F99">
        <w:t>The trial design incorporated an independent clinical events committee (CEC), which reviewed and adjudicated all potential clinical progression events. Potential clinical events were identified via trigger computer programs run on data in the sponsor’s clinical database (</w:t>
      </w:r>
      <w:r w:rsidR="00883FAE">
        <w:t>for example</w:t>
      </w:r>
      <w:r w:rsidRPr="00EA5F99">
        <w:t xml:space="preserve">, case report forms, central laboratory results etc.). The analysis of adjudicated events was used as a sensitivity analysis. Results for this </w:t>
      </w:r>
      <w:r w:rsidRPr="009F0191">
        <w:t>analysis (</w:t>
      </w:r>
      <w:r w:rsidR="009F0191" w:rsidRPr="009F0191">
        <w:t>Table 25</w:t>
      </w:r>
      <w:r w:rsidRPr="009F0191">
        <w:t>) were consistent</w:t>
      </w:r>
      <w:r w:rsidRPr="00EA5F99">
        <w:t xml:space="preserve"> with the analysis based on investigator-identified events. As shown in the table only a small number of additional clinical events were identified for this analysis.</w:t>
      </w:r>
    </w:p>
    <w:p w:rsidR="007972B0" w:rsidRDefault="007972B0" w:rsidP="007972B0">
      <w:pPr>
        <w:pStyle w:val="Tabletitle"/>
      </w:pPr>
      <w:r>
        <w:t xml:space="preserve">Table </w:t>
      </w:r>
      <w:r w:rsidR="009F0191">
        <w:t>25: Study 156-04-251;</w:t>
      </w:r>
      <w:r>
        <w:t xml:space="preserve"> Key composite secondary endpoint Time to multiple composite ADPKD events; ITT within treatment period</w:t>
      </w:r>
    </w:p>
    <w:p w:rsidR="007972B0" w:rsidRPr="007972B0" w:rsidRDefault="007972B0" w:rsidP="007972B0">
      <w:r>
        <w:rPr>
          <w:noProof/>
          <w:lang w:eastAsia="en-AU"/>
        </w:rPr>
        <w:drawing>
          <wp:inline distT="0" distB="0" distL="0" distR="0" wp14:anchorId="17F50B11" wp14:editId="2EB64FBD">
            <wp:extent cx="5731510" cy="1977861"/>
            <wp:effectExtent l="0" t="0" r="2540" b="3810"/>
            <wp:docPr id="23" name="Picture 23" descr="Table 25: Study 156-04-251; Key composite secondary endpoint Time to multiple composite ADPKD events; ITT within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977861"/>
                    </a:xfrm>
                    <a:prstGeom prst="rect">
                      <a:avLst/>
                    </a:prstGeom>
                  </pic:spPr>
                </pic:pic>
              </a:graphicData>
            </a:graphic>
          </wp:inline>
        </w:drawing>
      </w:r>
    </w:p>
    <w:p w:rsidR="00EA5F99" w:rsidRPr="00EA5F99" w:rsidRDefault="00EA5F99" w:rsidP="00EA5F99">
      <w:r w:rsidRPr="00EA5F99">
        <w:lastRenderedPageBreak/>
        <w:t>Other sensitivity analyses conducted on the key composite secondary endpoint included the following:</w:t>
      </w:r>
    </w:p>
    <w:p w:rsidR="00EA5F99" w:rsidRPr="00EA5F99" w:rsidRDefault="00EA5F99" w:rsidP="00BD2676">
      <w:pPr>
        <w:pStyle w:val="ListBullet"/>
      </w:pPr>
      <w:r w:rsidRPr="00EA5F99">
        <w:t>Analysis of the time to the first clinical progression event (where subjects were censored at the time of their first event) gave a result similar to the main analysis (HR 0.826; 95% CI 0.722 to 0.944, p = 0.0051).</w:t>
      </w:r>
    </w:p>
    <w:p w:rsidR="00EA5F99" w:rsidRPr="00EA5F99" w:rsidRDefault="007972B0" w:rsidP="00BD2676">
      <w:pPr>
        <w:pStyle w:val="ListBullet"/>
      </w:pPr>
      <w:r>
        <w:t>An analysis using W</w:t>
      </w:r>
      <w:r w:rsidR="00EA5F99" w:rsidRPr="00EA5F99">
        <w:t>eek 3 (or end of titration) as the baseline for all four components of the composite endpoint also gave similar results (HR 0.877, 95% CI 0.785 to 0.980, p = 0.0203). The sponsor argued that this analysis excluded any “noise” associated with initiation of treatment.</w:t>
      </w:r>
    </w:p>
    <w:p w:rsidR="00EA5F99" w:rsidRPr="00EA5F99" w:rsidRDefault="00EA5F99" w:rsidP="00BD2676">
      <w:pPr>
        <w:pStyle w:val="ListBullet"/>
      </w:pPr>
      <w:r w:rsidRPr="00EA5F99">
        <w:t>An analysis that included data collected off-treatment (</w:t>
      </w:r>
      <w:r w:rsidR="001F016B">
        <w:t>that is</w:t>
      </w:r>
      <w:r w:rsidRPr="00EA5F99">
        <w:t xml:space="preserve"> not just data collected ‘within treatment’) gave similar results (HR 0.874, 95% CI 0.784 to 0.974, p = 0.0147).</w:t>
      </w:r>
    </w:p>
    <w:p w:rsidR="00EA5F99" w:rsidRPr="00EA5F99" w:rsidRDefault="00EA5F99" w:rsidP="00BD2676">
      <w:pPr>
        <w:pStyle w:val="ListBullet"/>
      </w:pPr>
      <w:r w:rsidRPr="00EA5F99">
        <w:t>Another analysis was conducted to account for the effect of partial missing data. Only subjects who experienced an event, or those who had had all four components of the composite endpoint evaluated, were included. Results were consistent with the main analysis (HR 0.878, 95% CI 0.787 to 0.979, p = 0.0194).</w:t>
      </w:r>
    </w:p>
    <w:p w:rsidR="00EA5F99" w:rsidRPr="00EA5F99" w:rsidRDefault="00EA5F99" w:rsidP="00EA5F99">
      <w:pPr>
        <w:pStyle w:val="ListBullet"/>
      </w:pPr>
      <w:r w:rsidRPr="00EA5F99">
        <w:t xml:space="preserve">Other analyses were conducted to account for missing data due to the increased rate of discontinuation from the </w:t>
      </w:r>
      <w:proofErr w:type="spellStart"/>
      <w:r w:rsidRPr="00EA5F99">
        <w:t>tolvaptan</w:t>
      </w:r>
      <w:proofErr w:type="spellEnd"/>
      <w:r w:rsidRPr="00EA5F99">
        <w:t xml:space="preserve"> arm. If subjects who discontinued </w:t>
      </w:r>
      <w:proofErr w:type="spellStart"/>
      <w:r w:rsidRPr="00EA5F99">
        <w:t>tolvaptan</w:t>
      </w:r>
      <w:proofErr w:type="spellEnd"/>
      <w:r w:rsidRPr="00EA5F99">
        <w:t xml:space="preserve"> were assumed to have the same risk of an event (after discontinuation) as placebo subjects, the </w:t>
      </w:r>
      <w:proofErr w:type="spellStart"/>
      <w:r w:rsidRPr="00EA5F99">
        <w:t>tolvaptan</w:t>
      </w:r>
      <w:proofErr w:type="spellEnd"/>
      <w:r w:rsidRPr="00EA5F99">
        <w:t xml:space="preserve"> arm was still associated with a statistically significant benefit (HR 0.888, 95% CI 0.794 to 0.993, p = 0.0372). If the risk was assumed to be 105% of that associated with placebo, the benefit was of marginal statistical significance (HR 0.894, 95% CI 0.799 to 1.000, p = 0.0495). If the risk was assumed to be 110% of that associated with placebo, the benefit was no longer statistically significant (HR 0.901, 95% CI 0.806 to 1.007, p = 0.0663).</w:t>
      </w:r>
    </w:p>
    <w:p w:rsidR="007F2FB7" w:rsidRDefault="00EA5F99" w:rsidP="00EA5F99">
      <w:r w:rsidRPr="00EA5F99">
        <w:t xml:space="preserve">Subgroup analyses for the key secondary composite endpoint indicated a consistent benefit for </w:t>
      </w:r>
      <w:proofErr w:type="spellStart"/>
      <w:r w:rsidRPr="00EA5F99">
        <w:t>tolvaptan</w:t>
      </w:r>
      <w:proofErr w:type="spellEnd"/>
      <w:r w:rsidRPr="00EA5F99">
        <w:t xml:space="preserve"> over placebo in the various subgroups tested with haz</w:t>
      </w:r>
      <w:r w:rsidR="007972B0">
        <w:t>ard ratios being consistently &lt; </w:t>
      </w:r>
      <w:r w:rsidRPr="00EA5F99">
        <w:t>1.0 (</w:t>
      </w:r>
      <w:r w:rsidR="00596C23">
        <w:t>Figure 4</w:t>
      </w:r>
      <w:r w:rsidRPr="00EA5F99">
        <w:t>). Subgroups examined were according to the</w:t>
      </w:r>
      <w:r w:rsidR="007972B0">
        <w:t xml:space="preserve"> following baseline variables; </w:t>
      </w:r>
      <w:r w:rsidRPr="00EA5F99">
        <w:t>geographical region, age, sex, race, presence of hypertension, creatinine clearance, TKV and presence of microalbuminuria</w:t>
      </w:r>
      <w:r w:rsidR="007F2FB7">
        <w:t>.</w:t>
      </w:r>
    </w:p>
    <w:p w:rsidR="007972B0" w:rsidRDefault="007972B0" w:rsidP="007972B0">
      <w:pPr>
        <w:pStyle w:val="FigureTitle"/>
      </w:pPr>
      <w:r>
        <w:lastRenderedPageBreak/>
        <w:t xml:space="preserve">Figure </w:t>
      </w:r>
      <w:r w:rsidR="00596C23">
        <w:t xml:space="preserve">4: Study 156-04-251; </w:t>
      </w:r>
      <w:r>
        <w:t>Subgroup analyses for key composite secondary endpoint</w:t>
      </w:r>
    </w:p>
    <w:p w:rsidR="007972B0" w:rsidRDefault="007972B0" w:rsidP="00EA5F99">
      <w:r>
        <w:rPr>
          <w:noProof/>
          <w:lang w:eastAsia="en-AU"/>
        </w:rPr>
        <w:drawing>
          <wp:inline distT="0" distB="0" distL="0" distR="0" wp14:anchorId="231DC0DB" wp14:editId="477C5811">
            <wp:extent cx="5334000" cy="4124325"/>
            <wp:effectExtent l="0" t="0" r="0" b="9525"/>
            <wp:docPr id="24" name="Picture 24" descr="Figure 4: Study 156-04-251; Subgroup analyses for key composite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4000" cy="4124325"/>
                    </a:xfrm>
                    <a:prstGeom prst="rect">
                      <a:avLst/>
                    </a:prstGeom>
                  </pic:spPr>
                </pic:pic>
              </a:graphicData>
            </a:graphic>
          </wp:inline>
        </w:drawing>
      </w:r>
    </w:p>
    <w:p w:rsidR="00EA5F99" w:rsidRPr="00EA5F99" w:rsidRDefault="00EA5F99" w:rsidP="00EA5F99">
      <w:r w:rsidRPr="00EA5F99">
        <w:t xml:space="preserve">Examination of the individual components of the composite endpoint indicated that the overall benefit was largely driven by a reduction in the occurrence of worsening renal failure events and renal pain </w:t>
      </w:r>
      <w:r w:rsidRPr="009F0191">
        <w:t>events (</w:t>
      </w:r>
      <w:r w:rsidR="009F0191" w:rsidRPr="009F0191">
        <w:t>Table 26</w:t>
      </w:r>
      <w:r w:rsidRPr="009F0191">
        <w:t>):</w:t>
      </w:r>
    </w:p>
    <w:p w:rsidR="00EA5F99" w:rsidRPr="00EA5F99" w:rsidRDefault="00EA5F99" w:rsidP="00BD2676">
      <w:pPr>
        <w:pStyle w:val="ListBullet"/>
      </w:pPr>
      <w:r w:rsidRPr="00EA5F99">
        <w:t>The risk of experiencing a worsening renal function event was reduced by 61.4% (hazard ratio 0.386; 95% CI: 0.263 to 0.566; p &lt; 0.0001);</w:t>
      </w:r>
    </w:p>
    <w:p w:rsidR="00EA5F99" w:rsidRPr="00EA5F99" w:rsidRDefault="00EA5F99" w:rsidP="00BD2676">
      <w:pPr>
        <w:pStyle w:val="ListBullet"/>
      </w:pPr>
      <w:r w:rsidRPr="00EA5F99">
        <w:t>The risk of experiencing a severe renal pain event was reduced by 35.8% (hazard ratio 0.642; 95% CI: 0.466 to 0.887; p &lt; 0.0071);</w:t>
      </w:r>
    </w:p>
    <w:p w:rsidR="00EA5F99" w:rsidRDefault="00EA5F99" w:rsidP="00EA5F99">
      <w:pPr>
        <w:pStyle w:val="ListBullet"/>
      </w:pPr>
      <w:r w:rsidRPr="00EA5F99">
        <w:t>There was no significant reduction in the risk of experiencing a worsening hypertension event or a worsening albuminuria event.</w:t>
      </w:r>
    </w:p>
    <w:p w:rsidR="007972B0" w:rsidRDefault="007972B0" w:rsidP="007972B0">
      <w:pPr>
        <w:pStyle w:val="Tabletitle"/>
      </w:pPr>
      <w:r>
        <w:t xml:space="preserve">Table </w:t>
      </w:r>
      <w:r w:rsidR="009F0191">
        <w:t>26: Study 156-04-251;</w:t>
      </w:r>
      <w:r>
        <w:t xml:space="preserve"> Components of the key secondary composite endpoint Supplemental analysis; time to multiple events for components of the key secondary composite endpoint; ITT, within treatment period</w:t>
      </w:r>
    </w:p>
    <w:p w:rsidR="007972B0" w:rsidRPr="007972B0" w:rsidRDefault="007972B0" w:rsidP="007972B0">
      <w:r>
        <w:rPr>
          <w:noProof/>
          <w:lang w:eastAsia="en-AU"/>
        </w:rPr>
        <w:drawing>
          <wp:inline distT="0" distB="0" distL="0" distR="0" wp14:anchorId="084B5B19" wp14:editId="4DF2762B">
            <wp:extent cx="5731510" cy="1513706"/>
            <wp:effectExtent l="0" t="0" r="2540" b="0"/>
            <wp:docPr id="25" name="Picture 25" descr="Table 26: Study 156-04-251 – Components of the key secondary composite endpoint Supplemental analysis; time to multiple events for components of the key secondary composite endpoint; ITT, within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513706"/>
                    </a:xfrm>
                    <a:prstGeom prst="rect">
                      <a:avLst/>
                    </a:prstGeom>
                  </pic:spPr>
                </pic:pic>
              </a:graphicData>
            </a:graphic>
          </wp:inline>
        </w:drawing>
      </w:r>
    </w:p>
    <w:p w:rsidR="00EA5F99" w:rsidRPr="00EA5F99" w:rsidRDefault="00EA5F99" w:rsidP="00BD2676">
      <w:pPr>
        <w:pStyle w:val="Heading5"/>
      </w:pPr>
      <w:r w:rsidRPr="00EA5F99">
        <w:lastRenderedPageBreak/>
        <w:t>Rate of renal function change</w:t>
      </w:r>
    </w:p>
    <w:p w:rsidR="00EA5F99" w:rsidRDefault="00EA5F99" w:rsidP="00EA5F99">
      <w:r w:rsidRPr="00EA5F99">
        <w:t xml:space="preserve">Results for renal function change are </w:t>
      </w:r>
      <w:r w:rsidRPr="009F0191">
        <w:t>summarised in</w:t>
      </w:r>
      <w:r w:rsidR="009F0191" w:rsidRPr="009F0191">
        <w:t xml:space="preserve"> Table 27</w:t>
      </w:r>
      <w:r w:rsidRPr="009F0191">
        <w:t>. For</w:t>
      </w:r>
      <w:r w:rsidRPr="00EA5F99">
        <w:t xml:space="preserve"> the reciprocal of serum creatinine, the mean rate of change was -2.555 mL/mg per year in the </w:t>
      </w:r>
      <w:proofErr w:type="spellStart"/>
      <w:r w:rsidRPr="00EA5F99">
        <w:t>tolvaptan</w:t>
      </w:r>
      <w:proofErr w:type="spellEnd"/>
      <w:r w:rsidRPr="00EA5F99">
        <w:t xml:space="preserve"> group compared to -3.812 mL/mg per year in the placebo group, indicating less rapid decline with </w:t>
      </w:r>
      <w:proofErr w:type="spellStart"/>
      <w:r w:rsidRPr="00EA5F99">
        <w:t>tolvaptan</w:t>
      </w:r>
      <w:proofErr w:type="spellEnd"/>
      <w:r w:rsidRPr="00EA5F99">
        <w:t>. The difference was statistically significant (</w:t>
      </w:r>
      <w:r w:rsidR="00DB44A4">
        <w:t>p &lt; 0</w:t>
      </w:r>
      <w:r w:rsidRPr="00EA5F99">
        <w:t xml:space="preserve">.0001). Subgroup analyses indicated a benefit for </w:t>
      </w:r>
      <w:proofErr w:type="spellStart"/>
      <w:r w:rsidRPr="00EA5F99">
        <w:t>tolvaptan</w:t>
      </w:r>
      <w:proofErr w:type="spellEnd"/>
      <w:r w:rsidRPr="00EA5F99">
        <w:t xml:space="preserve"> over placebo in all subgroups examined, but suggested a greater benefit in subjects with more advanced disease (</w:t>
      </w:r>
      <w:r w:rsidR="00883FAE">
        <w:t>for example</w:t>
      </w:r>
      <w:r w:rsidRPr="00EA5F99">
        <w:t xml:space="preserve"> those with the following baseline characteristics:</w:t>
      </w:r>
      <w:r w:rsidR="007F2FB7">
        <w:t xml:space="preserve"> </w:t>
      </w:r>
      <w:r w:rsidRPr="00EA5F99">
        <w:t>hypertension, TKV &gt; 1</w:t>
      </w:r>
      <w:r w:rsidR="007972B0">
        <w:t>,</w:t>
      </w:r>
      <w:r w:rsidRPr="00EA5F99">
        <w:t xml:space="preserve">000 mL, </w:t>
      </w:r>
      <w:proofErr w:type="spellStart"/>
      <w:r w:rsidRPr="00EA5F99">
        <w:t>CrCl</w:t>
      </w:r>
      <w:proofErr w:type="spellEnd"/>
      <w:r w:rsidRPr="00EA5F99">
        <w:t xml:space="preserve"> &lt; 80 mL/min or microalbuminuria).</w:t>
      </w:r>
    </w:p>
    <w:p w:rsidR="007972B0" w:rsidRDefault="007972B0" w:rsidP="007972B0">
      <w:pPr>
        <w:pStyle w:val="Tabletitle"/>
      </w:pPr>
      <w:r>
        <w:t xml:space="preserve">Table </w:t>
      </w:r>
      <w:r w:rsidR="009F0191">
        <w:t xml:space="preserve">27: Study 156-04-251; </w:t>
      </w:r>
      <w:r>
        <w:t xml:space="preserve">Rate of renal function decline Secondary endpoint; rate in change of renal function; ITT subjects with at least 4 month follow up, excluding </w:t>
      </w:r>
      <w:r w:rsidR="009F0191">
        <w:t>observations</w:t>
      </w:r>
      <w:r>
        <w:t xml:space="preserve"> deemed unreliable by investigators, within treatment period</w:t>
      </w:r>
    </w:p>
    <w:p w:rsidR="007972B0" w:rsidRPr="007972B0" w:rsidRDefault="007972B0" w:rsidP="007972B0">
      <w:r>
        <w:rPr>
          <w:noProof/>
          <w:lang w:eastAsia="en-AU"/>
        </w:rPr>
        <w:drawing>
          <wp:inline distT="0" distB="0" distL="0" distR="0" wp14:anchorId="69AC3047" wp14:editId="0DC4F9C6">
            <wp:extent cx="5305425" cy="3800475"/>
            <wp:effectExtent l="0" t="0" r="9525" b="9525"/>
            <wp:docPr id="26" name="Picture 26" descr="Table 27: Study 156-04-251; Rate of renal function decline Secondary endpoint; rate in change of renal function; ITT subjects with at least 4 month follow up, excluding observations deemed unreliable by investigators, within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05425" cy="3800475"/>
                    </a:xfrm>
                    <a:prstGeom prst="rect">
                      <a:avLst/>
                    </a:prstGeom>
                  </pic:spPr>
                </pic:pic>
              </a:graphicData>
            </a:graphic>
          </wp:inline>
        </w:drawing>
      </w:r>
    </w:p>
    <w:p w:rsidR="00EA5F99" w:rsidRPr="00EA5F99" w:rsidRDefault="00EA5F99" w:rsidP="00EA5F99">
      <w:r w:rsidRPr="00EA5F99">
        <w:t xml:space="preserve">For </w:t>
      </w:r>
      <w:proofErr w:type="spellStart"/>
      <w:r w:rsidRPr="00EA5F99">
        <w:t>eGFRCKD</w:t>
      </w:r>
      <w:proofErr w:type="spellEnd"/>
      <w:r w:rsidRPr="00EA5F99">
        <w:t xml:space="preserve">-EPI, the rate of decline in the </w:t>
      </w:r>
      <w:proofErr w:type="spellStart"/>
      <w:r w:rsidRPr="00EA5F99">
        <w:t>tolvaptan</w:t>
      </w:r>
      <w:proofErr w:type="spellEnd"/>
      <w:r w:rsidRPr="00EA5F99">
        <w:t xml:space="preserve"> group was -2.723 mL/min/1.73 </w:t>
      </w:r>
      <w:r w:rsidR="00883FAE" w:rsidRPr="00883FAE">
        <w:t>m</w:t>
      </w:r>
      <w:r w:rsidR="00883FAE" w:rsidRPr="00883FAE">
        <w:rPr>
          <w:vertAlign w:val="superscript"/>
        </w:rPr>
        <w:t>2</w:t>
      </w:r>
      <w:r w:rsidRPr="00EA5F99">
        <w:t xml:space="preserve"> per year</w:t>
      </w:r>
      <w:r w:rsidR="007972B0">
        <w:t>,</w:t>
      </w:r>
      <w:r w:rsidRPr="00EA5F99">
        <w:t xml:space="preserve"> compared with -3.812 mL/min/1.73 </w:t>
      </w:r>
      <w:r w:rsidR="00883FAE" w:rsidRPr="00883FAE">
        <w:t>m</w:t>
      </w:r>
      <w:r w:rsidR="00883FAE" w:rsidRPr="00883FAE">
        <w:rPr>
          <w:vertAlign w:val="superscript"/>
        </w:rPr>
        <w:t>2</w:t>
      </w:r>
      <w:r w:rsidRPr="00EA5F99">
        <w:t xml:space="preserve"> per year in the placebo group (</w:t>
      </w:r>
      <w:r w:rsidR="00DB44A4">
        <w:t>p &lt; 0</w:t>
      </w:r>
      <w:r w:rsidRPr="00EA5F99">
        <w:t xml:space="preserve">.0001). Results for </w:t>
      </w:r>
      <w:proofErr w:type="spellStart"/>
      <w:r w:rsidRPr="00EA5F99">
        <w:t>eCrCLCG</w:t>
      </w:r>
      <w:proofErr w:type="spellEnd"/>
      <w:r w:rsidRPr="00EA5F99">
        <w:t xml:space="preserve"> and </w:t>
      </w:r>
      <w:proofErr w:type="spellStart"/>
      <w:r w:rsidRPr="00EA5F99">
        <w:t>eGFRMDRD</w:t>
      </w:r>
      <w:proofErr w:type="spellEnd"/>
      <w:r w:rsidRPr="00EA5F99">
        <w:t xml:space="preserve"> were similar.</w:t>
      </w:r>
    </w:p>
    <w:p w:rsidR="00EA5F99" w:rsidRDefault="00596C23" w:rsidP="00EA5F99">
      <w:r>
        <w:t>Figure 5</w:t>
      </w:r>
      <w:r w:rsidR="00EA5F99" w:rsidRPr="00EA5F99">
        <w:t xml:space="preserve"> illustrates </w:t>
      </w:r>
      <w:proofErr w:type="spellStart"/>
      <w:r w:rsidR="00EA5F99" w:rsidRPr="00EA5F99">
        <w:t>eGFRCKD</w:t>
      </w:r>
      <w:proofErr w:type="spellEnd"/>
      <w:r w:rsidR="00EA5F99" w:rsidRPr="00EA5F99">
        <w:t xml:space="preserve">-EPI over the entire course of the study. </w:t>
      </w:r>
      <w:proofErr w:type="spellStart"/>
      <w:r w:rsidR="00EA5F99" w:rsidRPr="00EA5F99">
        <w:t>Tolvaptan</w:t>
      </w:r>
      <w:proofErr w:type="spellEnd"/>
      <w:r w:rsidR="00EA5F99" w:rsidRPr="00EA5F99">
        <w:t xml:space="preserve"> treatment was associated with an initial reduction in </w:t>
      </w:r>
      <w:proofErr w:type="spellStart"/>
      <w:r w:rsidR="00EA5F99" w:rsidRPr="00EA5F99">
        <w:t>eGFR</w:t>
      </w:r>
      <w:proofErr w:type="spellEnd"/>
      <w:r w:rsidR="00EA5F99" w:rsidRPr="00EA5F99">
        <w:t xml:space="preserve">, but with a slower subsequent rate of decline. After withdrawal of treatment, a higher final </w:t>
      </w:r>
      <w:proofErr w:type="spellStart"/>
      <w:r w:rsidR="00EA5F99" w:rsidRPr="00EA5F99">
        <w:t>eGFR</w:t>
      </w:r>
      <w:proofErr w:type="spellEnd"/>
      <w:r w:rsidR="00EA5F99" w:rsidRPr="00EA5F99">
        <w:t xml:space="preserve"> is seen in the </w:t>
      </w:r>
      <w:proofErr w:type="spellStart"/>
      <w:r w:rsidR="00EA5F99" w:rsidRPr="00EA5F99">
        <w:t>tolvaptan</w:t>
      </w:r>
      <w:proofErr w:type="spellEnd"/>
      <w:r w:rsidR="00EA5F99" w:rsidRPr="00EA5F99">
        <w:t xml:space="preserve"> arm.</w:t>
      </w:r>
    </w:p>
    <w:p w:rsidR="007972B0" w:rsidRDefault="007972B0" w:rsidP="007972B0">
      <w:pPr>
        <w:pStyle w:val="FigureTitle"/>
      </w:pPr>
      <w:r>
        <w:lastRenderedPageBreak/>
        <w:t xml:space="preserve">Figure </w:t>
      </w:r>
      <w:r w:rsidR="00596C23">
        <w:t>5: Study 156-04-251;</w:t>
      </w:r>
      <w:r>
        <w:t xml:space="preserve"> Change in </w:t>
      </w:r>
      <w:proofErr w:type="spellStart"/>
      <w:r>
        <w:t>eGFR</w:t>
      </w:r>
      <w:proofErr w:type="spellEnd"/>
      <w:r>
        <w:t xml:space="preserve"> over entire study. Renal function (</w:t>
      </w:r>
      <w:proofErr w:type="spellStart"/>
      <w:r>
        <w:t>eGFR</w:t>
      </w:r>
      <w:proofErr w:type="spellEnd"/>
      <w:r>
        <w:t xml:space="preserve"> calculated by CKD-EPI) change from </w:t>
      </w:r>
      <w:proofErr w:type="spellStart"/>
      <w:r>
        <w:t>pretritration</w:t>
      </w:r>
      <w:proofErr w:type="spellEnd"/>
      <w:r>
        <w:t xml:space="preserve"> baseline over time</w:t>
      </w:r>
    </w:p>
    <w:p w:rsidR="007972B0" w:rsidRPr="007972B0" w:rsidRDefault="007972B0" w:rsidP="007972B0">
      <w:r>
        <w:rPr>
          <w:noProof/>
          <w:lang w:eastAsia="en-AU"/>
        </w:rPr>
        <w:drawing>
          <wp:inline distT="0" distB="0" distL="0" distR="0" wp14:anchorId="58AEDC92" wp14:editId="4750BD5B">
            <wp:extent cx="5731510" cy="3797125"/>
            <wp:effectExtent l="0" t="0" r="2540" b="0"/>
            <wp:docPr id="27" name="Picture 27" descr="Figure 5: Study 156-04-251; Change in eGFR over entire study. Renal function (eGFR calculated by CKD-EPI) change from pretritration base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797125"/>
                    </a:xfrm>
                    <a:prstGeom prst="rect">
                      <a:avLst/>
                    </a:prstGeom>
                  </pic:spPr>
                </pic:pic>
              </a:graphicData>
            </a:graphic>
          </wp:inline>
        </w:drawing>
      </w:r>
    </w:p>
    <w:p w:rsidR="00EA5F99" w:rsidRPr="00EA5F99" w:rsidRDefault="00EA5F99" w:rsidP="00BD2676">
      <w:pPr>
        <w:pStyle w:val="Heading5"/>
      </w:pPr>
      <w:r w:rsidRPr="00EA5F99">
        <w:t>Rate of change in mean arterial pressure (MAP)</w:t>
      </w:r>
    </w:p>
    <w:p w:rsidR="00EA5F99" w:rsidRPr="00EA5F99" w:rsidRDefault="00EA5F99" w:rsidP="00EA5F99">
      <w:r w:rsidRPr="00EA5F99">
        <w:t>MAP increased in both treatment arms at a rate of approximately 2.6 mmHg per year. The difference between treatment arms was not statistically significant.</w:t>
      </w:r>
    </w:p>
    <w:p w:rsidR="00EA5F99" w:rsidRPr="00EA5F99" w:rsidRDefault="00EA5F99" w:rsidP="00BD2676">
      <w:pPr>
        <w:pStyle w:val="Heading5"/>
      </w:pPr>
      <w:r w:rsidRPr="00EA5F99">
        <w:t>Change from baseline in renal pain</w:t>
      </w:r>
    </w:p>
    <w:p w:rsidR="00EA5F99" w:rsidRPr="00EA5F99" w:rsidRDefault="00EA5F99" w:rsidP="00EA5F99">
      <w:r w:rsidRPr="00EA5F99">
        <w:t>There was no significant difference between the two treatment arms.</w:t>
      </w:r>
    </w:p>
    <w:p w:rsidR="00EA5F99" w:rsidRPr="00EA5F99" w:rsidRDefault="00EA5F99" w:rsidP="00BD2676">
      <w:pPr>
        <w:pStyle w:val="Heading5"/>
      </w:pPr>
      <w:r w:rsidRPr="00EA5F99">
        <w:t>Time to onset/progression of hypertension</w:t>
      </w:r>
    </w:p>
    <w:p w:rsidR="00EA5F99" w:rsidRPr="00EA5F99" w:rsidRDefault="00EA5F99" w:rsidP="00EA5F99">
      <w:r w:rsidRPr="00EA5F99">
        <w:t xml:space="preserve">Among non-hypertensive subjects, </w:t>
      </w:r>
      <w:proofErr w:type="spellStart"/>
      <w:r w:rsidRPr="00EA5F99">
        <w:t>tolvaptan</w:t>
      </w:r>
      <w:proofErr w:type="spellEnd"/>
      <w:r w:rsidRPr="00EA5F99">
        <w:t xml:space="preserve"> treatment was not associated with a significant reduction in the risk of onset of hypertension.</w:t>
      </w:r>
    </w:p>
    <w:p w:rsidR="00EA5F99" w:rsidRPr="00EA5F99" w:rsidRDefault="00EA5F99" w:rsidP="00BD2676">
      <w:pPr>
        <w:pStyle w:val="Heading5"/>
      </w:pPr>
      <w:r w:rsidRPr="00EA5F99">
        <w:t>Sustained reduction in antihypertensive therapy</w:t>
      </w:r>
    </w:p>
    <w:p w:rsidR="007F2FB7" w:rsidRDefault="00EA5F99" w:rsidP="00EA5F99">
      <w:r w:rsidRPr="00EA5F99">
        <w:t>The percentage of subjects who achieved reduction in antihypertensive therapy was low in both treatment groups. The difference between treatments was not statistically significant</w:t>
      </w:r>
      <w:r w:rsidR="007F2FB7">
        <w:t>.</w:t>
      </w:r>
    </w:p>
    <w:p w:rsidR="00EA5F99" w:rsidRPr="00EA5F99" w:rsidRDefault="00EA5F99" w:rsidP="00BD2676">
      <w:pPr>
        <w:pStyle w:val="Heading3"/>
      </w:pPr>
      <w:bookmarkStart w:id="147" w:name="_Ref271037188"/>
      <w:bookmarkStart w:id="148" w:name="_Ref271037210"/>
      <w:bookmarkStart w:id="149" w:name="_Toc272414655"/>
      <w:bookmarkStart w:id="150" w:name="_Toc290846277"/>
      <w:bookmarkStart w:id="151" w:name="_Toc465695387"/>
      <w:bookmarkStart w:id="152" w:name="_Toc507070873"/>
      <w:bookmarkStart w:id="153" w:name="_Toc241374311"/>
      <w:bookmarkStart w:id="154" w:name="_Ref243294291"/>
      <w:r w:rsidRPr="00EA5F99">
        <w:t>Other efficacy studies</w:t>
      </w:r>
      <w:bookmarkEnd w:id="147"/>
      <w:bookmarkEnd w:id="148"/>
      <w:bookmarkEnd w:id="149"/>
      <w:bookmarkEnd w:id="150"/>
      <w:bookmarkEnd w:id="151"/>
      <w:bookmarkEnd w:id="152"/>
    </w:p>
    <w:p w:rsidR="00EA5F99" w:rsidRPr="00EA5F99" w:rsidRDefault="00EA5F99" w:rsidP="00BD2676">
      <w:pPr>
        <w:pStyle w:val="Heading4"/>
      </w:pPr>
      <w:bookmarkStart w:id="155" w:name="_Ref451832193"/>
      <w:bookmarkStart w:id="156" w:name="_Toc465695388"/>
      <w:bookmarkEnd w:id="153"/>
      <w:bookmarkEnd w:id="154"/>
      <w:r w:rsidRPr="00EA5F99">
        <w:t>Study 156-04-250</w:t>
      </w:r>
      <w:bookmarkEnd w:id="155"/>
      <w:bookmarkEnd w:id="156"/>
    </w:p>
    <w:p w:rsidR="007F2FB7" w:rsidRDefault="00EA5F99" w:rsidP="00EA5F99">
      <w:r w:rsidRPr="00EA5F99">
        <w:t xml:space="preserve">This study was a </w:t>
      </w:r>
      <w:r w:rsidR="00000C1F">
        <w:t>Phase II</w:t>
      </w:r>
      <w:r w:rsidR="007972B0">
        <w:t xml:space="preserve"> open </w:t>
      </w:r>
      <w:r w:rsidRPr="00EA5F99">
        <w:t>label trial which enrolled subjects who had participated in two</w:t>
      </w:r>
      <w:r w:rsidR="007972B0">
        <w:t xml:space="preserve"> clinical pharmacology studies; Study 156-04-248</w:t>
      </w:r>
      <w:r w:rsidRPr="00EA5F99">
        <w:t xml:space="preserve"> and </w:t>
      </w:r>
      <w:r w:rsidR="007972B0">
        <w:t xml:space="preserve">Study </w:t>
      </w:r>
      <w:r w:rsidRPr="00EA5F99">
        <w:t>156-04-249 and were ineligible to be enrolled in the pivotal efficacy study. Evaluation of efficacy was a secondary objective of the study. It was conducted at 11 centres in the USA, commencing in 2005 and being completed in 2010</w:t>
      </w:r>
      <w:r w:rsidR="007F2FB7">
        <w:t>.</w:t>
      </w:r>
    </w:p>
    <w:p w:rsidR="00EA5F99" w:rsidRDefault="00EA5F99" w:rsidP="00EA5F99">
      <w:r w:rsidRPr="00EA5F99">
        <w:t xml:space="preserve">A study schema for the trial is </w:t>
      </w:r>
      <w:r w:rsidRPr="00596C23">
        <w:t>shown in</w:t>
      </w:r>
      <w:r w:rsidR="00596C23" w:rsidRPr="00596C23">
        <w:t xml:space="preserve"> Figure</w:t>
      </w:r>
      <w:r w:rsidR="00596C23">
        <w:t xml:space="preserve"> 6</w:t>
      </w:r>
      <w:r w:rsidRPr="00EA5F99">
        <w:t>. After screening, subjects entered a titration period the purpose of which was to define a minimally effect dose (MED) and maximum tolerated dose (MTD). Subjects were initially commenced on 30</w:t>
      </w:r>
      <w:r w:rsidR="007972B0">
        <w:t xml:space="preserve"> </w:t>
      </w:r>
      <w:r w:rsidRPr="00EA5F99">
        <w:t>+</w:t>
      </w:r>
      <w:r w:rsidR="007972B0">
        <w:t xml:space="preserve"> </w:t>
      </w:r>
      <w:r w:rsidRPr="00EA5F99">
        <w:t xml:space="preserve">15 split dose regimen. At </w:t>
      </w:r>
      <w:r w:rsidRPr="00EA5F99">
        <w:lastRenderedPageBreak/>
        <w:t xml:space="preserve">weekly intervals the daily dose was increased through the following regimens, if tolerated: </w:t>
      </w:r>
      <w:r w:rsidR="007972B0">
        <w:t>45 + </w:t>
      </w:r>
      <w:r w:rsidR="001F016B">
        <w:t>15</w:t>
      </w:r>
      <w:r w:rsidRPr="00EA5F99">
        <w:t>, 60</w:t>
      </w:r>
      <w:r w:rsidR="007972B0">
        <w:t xml:space="preserve"> </w:t>
      </w:r>
      <w:r w:rsidRPr="00EA5F99">
        <w:t>+</w:t>
      </w:r>
      <w:r w:rsidR="007972B0">
        <w:t xml:space="preserve"> </w:t>
      </w:r>
      <w:r w:rsidRPr="00EA5F99">
        <w:t xml:space="preserve">30 and </w:t>
      </w:r>
      <w:r w:rsidR="001F016B">
        <w:t>90 + 30</w:t>
      </w:r>
      <w:r w:rsidRPr="00EA5F99">
        <w:t xml:space="preserve">. If a subject did not tolerate a dose level, he or she was returned to previous level. Subjects who were unable to tolerate the </w:t>
      </w:r>
      <w:r w:rsidR="007972B0">
        <w:t>30 + 15</w:t>
      </w:r>
      <w:r w:rsidRPr="00EA5F99">
        <w:t xml:space="preserve"> regimen could decrease the dose to a 15</w:t>
      </w:r>
      <w:r w:rsidR="007972B0">
        <w:t xml:space="preserve"> </w:t>
      </w:r>
      <w:r w:rsidRPr="00EA5F99">
        <w:t>+</w:t>
      </w:r>
      <w:r w:rsidR="007972B0">
        <w:t xml:space="preserve"> </w:t>
      </w:r>
      <w:r w:rsidRPr="00EA5F99">
        <w:t xml:space="preserve">15 regimen. Once a tolerable dose had been determined, the subject continued on that dose until the end of </w:t>
      </w:r>
      <w:r w:rsidR="007972B0">
        <w:t>Month</w:t>
      </w:r>
      <w:r w:rsidRPr="00EA5F99">
        <w:t xml:space="preserve"> 2. The MTD was defined as the highest dose tolerated by at least 50% of the study population. Morning doses were administered after wakening and evening doses approximately 8 hours later. </w:t>
      </w:r>
      <w:proofErr w:type="spellStart"/>
      <w:r w:rsidRPr="00EA5F99">
        <w:t>Tolvaptan</w:t>
      </w:r>
      <w:proofErr w:type="spellEnd"/>
      <w:r w:rsidRPr="00EA5F99">
        <w:t xml:space="preserve"> was supplied as 15 or 30 mg tablets.</w:t>
      </w:r>
    </w:p>
    <w:p w:rsidR="007972B0" w:rsidRDefault="007972B0" w:rsidP="007972B0">
      <w:pPr>
        <w:pStyle w:val="FigureTitle"/>
      </w:pPr>
      <w:r>
        <w:t xml:space="preserve">Figure </w:t>
      </w:r>
      <w:r w:rsidR="00596C23">
        <w:t>6: Study 156-04-250;</w:t>
      </w:r>
      <w:r>
        <w:t xml:space="preserve"> Study schema</w:t>
      </w:r>
    </w:p>
    <w:p w:rsidR="007972B0" w:rsidRDefault="007972B0" w:rsidP="00FF221F">
      <w:r>
        <w:rPr>
          <w:noProof/>
          <w:lang w:eastAsia="en-AU"/>
        </w:rPr>
        <w:drawing>
          <wp:inline distT="0" distB="0" distL="0" distR="0" wp14:anchorId="7F7D309C" wp14:editId="00BEC7BD">
            <wp:extent cx="5731510" cy="4740743"/>
            <wp:effectExtent l="0" t="0" r="2540" b="3175"/>
            <wp:docPr id="30" name="Picture 30" descr="Figure 6: Study 156-04-250; Study schema&#10;After screening, subjects entered a titration period the purpose of which was to define a minimally effect dose (MED) and maximum tolerated dose (MTD). Subjects were initially commenced on 30 + 15 split dose regimen. At weekly intervals the daily dose was increased through the following regimens, if tolerated: 45 + 15, 60 + 30 and 90 + 30. If a subject did not tolerate a dose level, he or she was returned to previous level. Subjects who were unable to tolerate the 30 + 15 regimen could decrease the dose to a 15 + 15 regimen. Once a tolerable dose had been determined, the subject continued on that dose until the end of Month 2. The MTD was defined as the highest dose tolerated by at least 50% of the study population. Morning doses were administered after wakening and evening doses approximately 8 hours later. Tolvaptan was supplied as 15 or 30 mg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740743"/>
                    </a:xfrm>
                    <a:prstGeom prst="rect">
                      <a:avLst/>
                    </a:prstGeom>
                  </pic:spPr>
                </pic:pic>
              </a:graphicData>
            </a:graphic>
          </wp:inline>
        </w:drawing>
      </w:r>
    </w:p>
    <w:p w:rsidR="00EA5F99" w:rsidRPr="00EA5F99" w:rsidRDefault="00EA5F99" w:rsidP="00EA5F99">
      <w:r w:rsidRPr="00EA5F99">
        <w:t xml:space="preserve">Spot urine osmolality was used as an efficacy measure. The study aimed to identify a dose at which urine osmolality would be maintained </w:t>
      </w:r>
      <w:proofErr w:type="gramStart"/>
      <w:r w:rsidRPr="00EA5F99">
        <w:t xml:space="preserve">below 300 </w:t>
      </w:r>
      <w:proofErr w:type="spellStart"/>
      <w:r w:rsidRPr="00EA5F99">
        <w:t>mOsm</w:t>
      </w:r>
      <w:proofErr w:type="spellEnd"/>
      <w:r w:rsidRPr="00EA5F99">
        <w:t>/L</w:t>
      </w:r>
      <w:proofErr w:type="gramEnd"/>
      <w:r w:rsidRPr="00EA5F99">
        <w:t xml:space="preserve"> over 24 hours. Spot urine samples were collected prior to the morning and evening doses and at bedtime. The dose at which the osmolality target was achieved in a vast majority of subjects (ideally 100%) was to be considered a MED.</w:t>
      </w:r>
    </w:p>
    <w:p w:rsidR="00EA5F99" w:rsidRPr="00EA5F99" w:rsidRDefault="00EA5F99" w:rsidP="00EA5F99">
      <w:r w:rsidRPr="00EA5F99">
        <w:t>An interim analysis was performed after the initial 4 weeks of the titration period to determine the MTD and MED.</w:t>
      </w:r>
    </w:p>
    <w:p w:rsidR="00EA5F99" w:rsidRPr="00EA5F99" w:rsidRDefault="00EA5F99" w:rsidP="00EA5F99">
      <w:r w:rsidRPr="00EA5F99">
        <w:t>After the titration period subjects entered a fixed-dose period in which two doses (both falling between the MED and MTD) would be compared. Subjects were to be randomised to one of the two doses and maintained on the randomised treatment for 36 months. Subjects unable to tolerate the higher dose could be down-titrated to the lower dose. Subjects unable to tolerate the lower dose were withdrawn. Subjects who completed the fixed-dose period could enter an open extension period</w:t>
      </w:r>
    </w:p>
    <w:p w:rsidR="00EA5F99" w:rsidRPr="00EA5F99" w:rsidRDefault="00EA5F99" w:rsidP="00EA5F99">
      <w:r w:rsidRPr="00EA5F99">
        <w:lastRenderedPageBreak/>
        <w:t>The trial enrolled subjects with ADPKD who had previously participated in studies 156-04-248 or 156-04-249. Subjects with an estimated GFR below 30 mL/min were excluded. Efficacy was assessed using urine osmolality, estimated GFR, total renal volume on MRI, blood pressure measurements, assessment</w:t>
      </w:r>
      <w:r w:rsidR="007972B0">
        <w:t xml:space="preserve"> of renal pain (on a scale of 0 to </w:t>
      </w:r>
      <w:r w:rsidRPr="00EA5F99">
        <w:t>10), abdominal girth assessment and a Polycystic Kidney Disease (PKD) Outcomes Survey.</w:t>
      </w:r>
    </w:p>
    <w:p w:rsidR="00EA5F99" w:rsidRPr="00EA5F99" w:rsidRDefault="00EA5F99" w:rsidP="006F3007">
      <w:pPr>
        <w:pStyle w:val="Heading5"/>
      </w:pPr>
      <w:r w:rsidRPr="00EA5F99">
        <w:t>Results</w:t>
      </w:r>
    </w:p>
    <w:p w:rsidR="00EA5F99" w:rsidRDefault="00EA5F99" w:rsidP="00EA5F99">
      <w:r w:rsidRPr="00EA5F99">
        <w:t>A total of 46 subjects were enrolled and treated. 34 were female and 12 were male. Me</w:t>
      </w:r>
      <w:r w:rsidR="007972B0">
        <w:t xml:space="preserve">an age was 41.7 years (range 24 to </w:t>
      </w:r>
      <w:r w:rsidRPr="00EA5F99">
        <w:t xml:space="preserve">59). All 46 subjects completed the titration period and were entered into the fixed dose period. Disposition of subjects is summarised </w:t>
      </w:r>
      <w:r w:rsidRPr="009F0191">
        <w:t>in</w:t>
      </w:r>
      <w:r w:rsidR="009F0191" w:rsidRPr="009F0191">
        <w:t xml:space="preserve"> Table 28</w:t>
      </w:r>
      <w:r w:rsidRPr="009F0191">
        <w:t>. 35</w:t>
      </w:r>
      <w:r w:rsidRPr="00EA5F99">
        <w:t xml:space="preserve"> subjects entered the </w:t>
      </w:r>
      <w:r w:rsidR="00D15DF1">
        <w:t xml:space="preserve">12 month </w:t>
      </w:r>
      <w:r w:rsidRPr="00EA5F99">
        <w:t xml:space="preserve">extension period (17 subjects in the </w:t>
      </w:r>
      <w:proofErr w:type="spellStart"/>
      <w:r w:rsidRPr="00EA5F99">
        <w:t>tolvaptan</w:t>
      </w:r>
      <w:proofErr w:type="spellEnd"/>
      <w:r w:rsidRPr="00EA5F99">
        <w:t xml:space="preserve"> </w:t>
      </w:r>
      <w:r w:rsidR="001F016B">
        <w:t>45 + 15</w:t>
      </w:r>
      <w:r w:rsidRPr="00EA5F99">
        <w:t xml:space="preserve"> group and 18 subjects in the </w:t>
      </w:r>
      <w:proofErr w:type="spellStart"/>
      <w:r w:rsidRPr="00EA5F99">
        <w:t>tolvaptan</w:t>
      </w:r>
      <w:proofErr w:type="spellEnd"/>
      <w:r w:rsidRPr="00EA5F99">
        <w:t xml:space="preserve"> </w:t>
      </w:r>
      <w:r w:rsidR="00D15DF1">
        <w:t>60 + 30</w:t>
      </w:r>
      <w:r w:rsidRPr="00EA5F99">
        <w:t xml:space="preserve"> group. All of these subjects completed the extension period.</w:t>
      </w:r>
    </w:p>
    <w:p w:rsidR="00D15DF1" w:rsidRDefault="00D15DF1" w:rsidP="00D15DF1">
      <w:pPr>
        <w:pStyle w:val="Tabletitle"/>
        <w:rPr>
          <w:sz w:val="20"/>
          <w:szCs w:val="20"/>
        </w:rPr>
      </w:pPr>
      <w:r>
        <w:t xml:space="preserve">Table </w:t>
      </w:r>
      <w:r w:rsidR="009F0191">
        <w:t>28: Study 156-04-250;</w:t>
      </w:r>
      <w:r>
        <w:t xml:space="preserve"> Subject disposition</w:t>
      </w:r>
    </w:p>
    <w:p w:rsidR="00D15DF1" w:rsidRPr="00EA5F99" w:rsidRDefault="00D15DF1" w:rsidP="00EA5F99">
      <w:r>
        <w:rPr>
          <w:noProof/>
          <w:lang w:eastAsia="en-AU"/>
        </w:rPr>
        <w:drawing>
          <wp:inline distT="0" distB="0" distL="0" distR="0" wp14:anchorId="320142E7" wp14:editId="757055F5">
            <wp:extent cx="5457825" cy="2867025"/>
            <wp:effectExtent l="0" t="0" r="9525" b="9525"/>
            <wp:docPr id="31" name="Picture 31" descr="Table 28: Study 156-04-250;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57825" cy="2867025"/>
                    </a:xfrm>
                    <a:prstGeom prst="rect">
                      <a:avLst/>
                    </a:prstGeom>
                  </pic:spPr>
                </pic:pic>
              </a:graphicData>
            </a:graphic>
          </wp:inline>
        </w:drawing>
      </w:r>
    </w:p>
    <w:p w:rsidR="007F2FB7" w:rsidRDefault="00EA5F99" w:rsidP="00EA5F99">
      <w:r w:rsidRPr="00EA5F99">
        <w:t xml:space="preserve">The interim results for the titration period are summarised </w:t>
      </w:r>
      <w:r w:rsidRPr="00596C23">
        <w:t xml:space="preserve">in </w:t>
      </w:r>
      <w:r w:rsidR="00596C23" w:rsidRPr="00596C23">
        <w:t>Figure 7</w:t>
      </w:r>
      <w:r w:rsidRPr="00596C23">
        <w:t>. The</w:t>
      </w:r>
      <w:r w:rsidRPr="00EA5F99">
        <w:t xml:space="preserve"> MTD was determined to be 90 mg/day and the MED 60 mg/day. Based on these results the two regimens to be tested in the fixed-dose period were the </w:t>
      </w:r>
      <w:r w:rsidR="001F016B">
        <w:t>45 + 15</w:t>
      </w:r>
      <w:r w:rsidRPr="00EA5F99">
        <w:t xml:space="preserve"> and </w:t>
      </w:r>
      <w:r w:rsidR="00D15DF1">
        <w:t>60 + 30</w:t>
      </w:r>
      <w:r w:rsidRPr="00EA5F99">
        <w:t xml:space="preserve"> regimens</w:t>
      </w:r>
      <w:r w:rsidR="007F2FB7">
        <w:t>.</w:t>
      </w:r>
    </w:p>
    <w:p w:rsidR="00D15DF1" w:rsidRDefault="00D15DF1" w:rsidP="00D15DF1">
      <w:pPr>
        <w:pStyle w:val="FigureTitle"/>
      </w:pPr>
      <w:bookmarkStart w:id="157" w:name="_Ref451762594"/>
      <w:bookmarkStart w:id="158" w:name="_Toc465695546"/>
      <w:r>
        <w:lastRenderedPageBreak/>
        <w:t xml:space="preserve">Figure </w:t>
      </w:r>
      <w:bookmarkEnd w:id="157"/>
      <w:r w:rsidR="00596C23">
        <w:t>7: Study 156-04-250;</w:t>
      </w:r>
      <w:r>
        <w:t xml:space="preserve"> Results of titration period</w:t>
      </w:r>
      <w:bookmarkEnd w:id="158"/>
    </w:p>
    <w:p w:rsidR="00D15DF1" w:rsidRDefault="00D15DF1" w:rsidP="00FF221F">
      <w:r>
        <w:rPr>
          <w:noProof/>
          <w:lang w:eastAsia="en-AU"/>
        </w:rPr>
        <w:drawing>
          <wp:inline distT="0" distB="0" distL="0" distR="0" wp14:anchorId="719E8CA1" wp14:editId="6A85DEDE">
            <wp:extent cx="4593946" cy="3181074"/>
            <wp:effectExtent l="0" t="0" r="0" b="635"/>
            <wp:docPr id="32" name="Picture 32" descr="Figure 7: Study 156-04-250; Results of titr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97725" cy="3183691"/>
                    </a:xfrm>
                    <a:prstGeom prst="rect">
                      <a:avLst/>
                    </a:prstGeom>
                  </pic:spPr>
                </pic:pic>
              </a:graphicData>
            </a:graphic>
          </wp:inline>
        </w:drawing>
      </w:r>
    </w:p>
    <w:p w:rsidR="00EA5F99" w:rsidRPr="00EA5F99" w:rsidRDefault="00EA5F99" w:rsidP="006F3007">
      <w:pPr>
        <w:pStyle w:val="Heading6"/>
      </w:pPr>
      <w:r w:rsidRPr="00EA5F99">
        <w:t>Results for the fixed dose and extension periods were:</w:t>
      </w:r>
    </w:p>
    <w:p w:rsidR="00EA5F99" w:rsidRPr="00EA5F99" w:rsidRDefault="00EA5F99" w:rsidP="006F3007">
      <w:pPr>
        <w:pStyle w:val="ListBullet"/>
      </w:pPr>
      <w:r w:rsidRPr="00EA5F99">
        <w:t>Urine osmolality results over the first 12 months of the fixed dose period are summarised in</w:t>
      </w:r>
      <w:r w:rsidR="009F0191" w:rsidRPr="009F0191">
        <w:t xml:space="preserve"> </w:t>
      </w:r>
      <w:r w:rsidR="009F0191">
        <w:t>Table 29</w:t>
      </w:r>
      <w:r w:rsidRPr="00EA5F99">
        <w:t xml:space="preserve">. Results at 24 and 36 months were similar. Mean urine osmolality was maintained at &lt; 300 </w:t>
      </w:r>
      <w:proofErr w:type="spellStart"/>
      <w:r w:rsidRPr="00EA5F99">
        <w:t>mOsm</w:t>
      </w:r>
      <w:proofErr w:type="spellEnd"/>
      <w:r w:rsidRPr="00EA5F99">
        <w:t>/kg throughout the 36 months of the trial.</w:t>
      </w:r>
    </w:p>
    <w:p w:rsidR="00EA5F99" w:rsidRPr="00EA5F99" w:rsidRDefault="00EA5F99" w:rsidP="006F3007">
      <w:pPr>
        <w:pStyle w:val="ListBullet"/>
      </w:pPr>
      <w:r w:rsidRPr="00EA5F99">
        <w:t xml:space="preserve">TKV by MRI results are </w:t>
      </w:r>
      <w:r w:rsidRPr="00596C23">
        <w:t>summarised in</w:t>
      </w:r>
      <w:r w:rsidR="00596C23" w:rsidRPr="00596C23">
        <w:t xml:space="preserve"> Figure 8</w:t>
      </w:r>
      <w:r w:rsidRPr="00596C23">
        <w:t>. There</w:t>
      </w:r>
      <w:r w:rsidRPr="00EA5F99">
        <w:t xml:space="preserve"> was a small decrease in TKV in both treatment groups at the end of the titration period. TKV subsequently increased in both groups over the </w:t>
      </w:r>
      <w:r w:rsidR="001F016B">
        <w:t>36 month</w:t>
      </w:r>
      <w:r w:rsidRPr="00EA5F99">
        <w:t xml:space="preserve"> period of the trial. TKV also increased over the </w:t>
      </w:r>
      <w:r w:rsidR="00D15DF1">
        <w:t xml:space="preserve">12 month </w:t>
      </w:r>
      <w:r w:rsidRPr="00EA5F99">
        <w:t>extension period. There were no significant differences between the two treatment arms.</w:t>
      </w:r>
    </w:p>
    <w:p w:rsidR="00EA5F99" w:rsidRPr="00EA5F99" w:rsidRDefault="00EA5F99" w:rsidP="006F3007">
      <w:pPr>
        <w:pStyle w:val="ListBullet"/>
      </w:pPr>
      <w:r w:rsidRPr="00EA5F99">
        <w:t xml:space="preserve">Changes from baseline in </w:t>
      </w:r>
      <w:proofErr w:type="spellStart"/>
      <w:r w:rsidRPr="00EA5F99">
        <w:t>eGFR</w:t>
      </w:r>
      <w:proofErr w:type="spellEnd"/>
      <w:r w:rsidRPr="00EA5F99">
        <w:t xml:space="preserve"> are </w:t>
      </w:r>
      <w:r w:rsidRPr="00596C23">
        <w:t>illustrated in</w:t>
      </w:r>
      <w:r w:rsidR="00596C23" w:rsidRPr="00596C23">
        <w:t xml:space="preserve"> Figure 9</w:t>
      </w:r>
      <w:r w:rsidRPr="00596C23">
        <w:t>. There</w:t>
      </w:r>
      <w:r w:rsidRPr="00EA5F99">
        <w:t xml:space="preserve"> was an initial decline in </w:t>
      </w:r>
      <w:proofErr w:type="spellStart"/>
      <w:r w:rsidRPr="00EA5F99">
        <w:t>eGFR</w:t>
      </w:r>
      <w:proofErr w:type="spellEnd"/>
      <w:r w:rsidRPr="00EA5F99">
        <w:t xml:space="preserve"> at the end of the titration period. </w:t>
      </w:r>
      <w:proofErr w:type="spellStart"/>
      <w:proofErr w:type="gramStart"/>
      <w:r w:rsidRPr="00EA5F99">
        <w:t>eGFR</w:t>
      </w:r>
      <w:proofErr w:type="spellEnd"/>
      <w:proofErr w:type="gramEnd"/>
      <w:r w:rsidRPr="00EA5F99">
        <w:t xml:space="preserve"> then increased during the first 12 months of the study and then steadily decreased. There were no significant differences between the two dosage regimens. Further decline was not observed among subjects who entered the extension period.</w:t>
      </w:r>
    </w:p>
    <w:p w:rsidR="00EA5F99" w:rsidRPr="00EA5F99" w:rsidRDefault="00EA5F99" w:rsidP="006F3007">
      <w:pPr>
        <w:pStyle w:val="ListBullet"/>
      </w:pPr>
      <w:r w:rsidRPr="00EA5F99">
        <w:t>No clinically significant effects on blood pressure were observed.</w:t>
      </w:r>
    </w:p>
    <w:p w:rsidR="007F2FB7" w:rsidRDefault="00EA5F99" w:rsidP="006F3007">
      <w:pPr>
        <w:pStyle w:val="ListBullet"/>
      </w:pPr>
      <w:r w:rsidRPr="00EA5F99">
        <w:t>Mean renal pain scores were low at baseline (~ 1.0 in each group, with the possible range of scores being 0-10). Scores increased slightly over the course of the study. There were no differences between treatment arms</w:t>
      </w:r>
      <w:r w:rsidR="007F2FB7">
        <w:t>.</w:t>
      </w:r>
    </w:p>
    <w:p w:rsidR="00EA5F99" w:rsidRPr="00EA5F99" w:rsidRDefault="00EA5F99" w:rsidP="006F3007">
      <w:pPr>
        <w:pStyle w:val="ListBullet"/>
      </w:pPr>
      <w:r w:rsidRPr="00EA5F99">
        <w:t>Abdominal girth measurements increased slightly over the course of the study. There were no differences between treatment arms.</w:t>
      </w:r>
    </w:p>
    <w:p w:rsidR="00EA5F99" w:rsidRDefault="00EA5F99" w:rsidP="00EA5F99">
      <w:pPr>
        <w:pStyle w:val="ListBullet"/>
      </w:pPr>
      <w:r w:rsidRPr="00EA5F99">
        <w:t>There were no notable differences between treatments on the PKD outcomes survey.</w:t>
      </w:r>
    </w:p>
    <w:p w:rsidR="00D15DF1" w:rsidRPr="00D15DF1" w:rsidRDefault="00D15DF1" w:rsidP="00D15DF1">
      <w:pPr>
        <w:pStyle w:val="Tabletitle"/>
      </w:pPr>
      <w:bookmarkStart w:id="159" w:name="_Ref451763752"/>
      <w:bookmarkStart w:id="160" w:name="_Toc465695514"/>
      <w:r w:rsidRPr="00D15DF1">
        <w:lastRenderedPageBreak/>
        <w:t xml:space="preserve">Table </w:t>
      </w:r>
      <w:bookmarkEnd w:id="159"/>
      <w:r w:rsidR="009F0191">
        <w:t xml:space="preserve">29: Study 156-04-250; </w:t>
      </w:r>
      <w:r w:rsidRPr="00D15DF1">
        <w:t>Urine osmolality (fixed dose period)</w:t>
      </w:r>
      <w:bookmarkEnd w:id="160"/>
    </w:p>
    <w:p w:rsidR="00D15DF1" w:rsidRDefault="00D15DF1" w:rsidP="00D15DF1">
      <w:r>
        <w:rPr>
          <w:noProof/>
          <w:lang w:eastAsia="en-AU"/>
        </w:rPr>
        <w:drawing>
          <wp:inline distT="0" distB="0" distL="0" distR="0" wp14:anchorId="2CC3D785" wp14:editId="702FE03B">
            <wp:extent cx="5524500" cy="7334250"/>
            <wp:effectExtent l="0" t="0" r="0" b="0"/>
            <wp:docPr id="33" name="Picture 33" descr="Table 29: Study 156-04-250; Urine osmolality (fixed dos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24500" cy="7334250"/>
                    </a:xfrm>
                    <a:prstGeom prst="rect">
                      <a:avLst/>
                    </a:prstGeom>
                  </pic:spPr>
                </pic:pic>
              </a:graphicData>
            </a:graphic>
          </wp:inline>
        </w:drawing>
      </w:r>
    </w:p>
    <w:p w:rsidR="00D15DF1" w:rsidRDefault="00D15DF1" w:rsidP="00D15DF1">
      <w:pPr>
        <w:pStyle w:val="FigureTitle"/>
        <w:rPr>
          <w:sz w:val="20"/>
          <w:szCs w:val="20"/>
        </w:rPr>
      </w:pPr>
      <w:bookmarkStart w:id="161" w:name="_Ref451764878"/>
      <w:bookmarkStart w:id="162" w:name="_Toc465695547"/>
      <w:r>
        <w:lastRenderedPageBreak/>
        <w:t xml:space="preserve">Figure </w:t>
      </w:r>
      <w:bookmarkEnd w:id="161"/>
      <w:r w:rsidR="00596C23">
        <w:t>8: Study 156-04-250;</w:t>
      </w:r>
      <w:r>
        <w:t xml:space="preserve"> TKV results</w:t>
      </w:r>
      <w:bookmarkEnd w:id="162"/>
    </w:p>
    <w:p w:rsidR="00D15DF1" w:rsidRDefault="00D15DF1" w:rsidP="00D15DF1">
      <w:r>
        <w:rPr>
          <w:noProof/>
          <w:lang w:eastAsia="en-AU"/>
        </w:rPr>
        <w:drawing>
          <wp:inline distT="0" distB="0" distL="0" distR="0" wp14:anchorId="77BA2C3E" wp14:editId="3C404D9F">
            <wp:extent cx="5086350" cy="3381375"/>
            <wp:effectExtent l="0" t="0" r="0" b="9525"/>
            <wp:docPr id="34" name="Picture 34" descr="Figure 8: Study 156-04-250; TKV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86350" cy="3381375"/>
                    </a:xfrm>
                    <a:prstGeom prst="rect">
                      <a:avLst/>
                    </a:prstGeom>
                  </pic:spPr>
                </pic:pic>
              </a:graphicData>
            </a:graphic>
          </wp:inline>
        </w:drawing>
      </w:r>
    </w:p>
    <w:p w:rsidR="00D15DF1" w:rsidRDefault="00D15DF1" w:rsidP="00D15DF1">
      <w:pPr>
        <w:pStyle w:val="FigureTitle"/>
        <w:rPr>
          <w:sz w:val="20"/>
          <w:szCs w:val="20"/>
        </w:rPr>
      </w:pPr>
      <w:bookmarkStart w:id="163" w:name="_Ref451765798"/>
      <w:bookmarkStart w:id="164" w:name="_Toc465695548"/>
      <w:r>
        <w:t xml:space="preserve">Figure </w:t>
      </w:r>
      <w:bookmarkEnd w:id="163"/>
      <w:r w:rsidR="00596C23">
        <w:t>9: Study 156-04-250;</w:t>
      </w:r>
      <w:r>
        <w:t xml:space="preserve"> </w:t>
      </w:r>
      <w:proofErr w:type="spellStart"/>
      <w:r>
        <w:t>eGFR</w:t>
      </w:r>
      <w:proofErr w:type="spellEnd"/>
      <w:r>
        <w:t xml:space="preserve"> results</w:t>
      </w:r>
      <w:bookmarkEnd w:id="164"/>
    </w:p>
    <w:p w:rsidR="00D15DF1" w:rsidRPr="00D15DF1" w:rsidRDefault="00D15DF1" w:rsidP="00D15DF1">
      <w:r>
        <w:rPr>
          <w:noProof/>
          <w:lang w:eastAsia="en-AU"/>
        </w:rPr>
        <w:drawing>
          <wp:inline distT="0" distB="0" distL="0" distR="0" wp14:anchorId="09EE936C" wp14:editId="209A54BA">
            <wp:extent cx="5095875" cy="3581400"/>
            <wp:effectExtent l="0" t="0" r="9525" b="0"/>
            <wp:docPr id="35" name="Picture 35" descr="Figure 9: Study 156-04-250; eGF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95875" cy="3581400"/>
                    </a:xfrm>
                    <a:prstGeom prst="rect">
                      <a:avLst/>
                    </a:prstGeom>
                  </pic:spPr>
                </pic:pic>
              </a:graphicData>
            </a:graphic>
          </wp:inline>
        </w:drawing>
      </w:r>
    </w:p>
    <w:p w:rsidR="00EA5F99" w:rsidRPr="00EA5F99" w:rsidRDefault="00EA5F99" w:rsidP="006F3007">
      <w:pPr>
        <w:pStyle w:val="Heading4"/>
      </w:pPr>
      <w:bookmarkStart w:id="165" w:name="_Toc290846279"/>
      <w:bookmarkStart w:id="166" w:name="_Ref451832221"/>
      <w:bookmarkStart w:id="167" w:name="_Toc465695389"/>
      <w:r w:rsidRPr="00EA5F99">
        <w:t xml:space="preserve">Studies </w:t>
      </w:r>
      <w:bookmarkEnd w:id="165"/>
      <w:r w:rsidRPr="00EA5F99">
        <w:t>156-05-002 and 156-09-003</w:t>
      </w:r>
      <w:bookmarkEnd w:id="166"/>
      <w:bookmarkEnd w:id="167"/>
    </w:p>
    <w:p w:rsidR="006F3007" w:rsidRDefault="006F3007" w:rsidP="006F3007">
      <w:pPr>
        <w:pStyle w:val="Heading5"/>
      </w:pPr>
      <w:r w:rsidRPr="00EA5F99">
        <w:t>Study 156-05-002</w:t>
      </w:r>
    </w:p>
    <w:p w:rsidR="00EA5F99" w:rsidRPr="00EA5F99" w:rsidRDefault="00EA5F99" w:rsidP="00EA5F99">
      <w:r w:rsidRPr="00EA5F99">
        <w:t xml:space="preserve">Study 156-05-002 was a </w:t>
      </w:r>
      <w:r w:rsidR="00000C1F">
        <w:t>Phase II</w:t>
      </w:r>
      <w:r w:rsidRPr="00EA5F99">
        <w:t xml:space="preserve"> </w:t>
      </w:r>
      <w:r w:rsidR="00D15DF1">
        <w:t>open label</w:t>
      </w:r>
      <w:r w:rsidRPr="00EA5F99">
        <w:t xml:space="preserve"> trial which enrolled ADPKD subjects who had participated in a previous clinical pharmacology study in Japan (156-04-001). The objective of the study was to investigate </w:t>
      </w:r>
      <w:r w:rsidR="007972B0">
        <w:t>long term</w:t>
      </w:r>
      <w:r w:rsidRPr="00EA5F99">
        <w:t xml:space="preserve"> safety and efficacy. It was conducted at 10 sites in Japan between 2006 and 2010.</w:t>
      </w:r>
    </w:p>
    <w:p w:rsidR="00EA5F99" w:rsidRPr="00EA5F99" w:rsidRDefault="00EA5F99" w:rsidP="00EA5F99">
      <w:r w:rsidRPr="00EA5F99">
        <w:lastRenderedPageBreak/>
        <w:t xml:space="preserve">All subjects were treated with a regimen of 15 mg BD for up to 3 years. Efficacy was assessed by determining TKV (by MRI or CT scan) at yearly intervals, estimated creatinine clearance/GFR and serum cystatin-C concentrations at 12 week intervals and morning pre-dose urine osmolality at baseline and </w:t>
      </w:r>
      <w:r w:rsidR="00D15DF1">
        <w:t>Weeks</w:t>
      </w:r>
      <w:r w:rsidRPr="00EA5F99">
        <w:t xml:space="preserve"> 1, 4, 8, 24, 52, 104 and 156.</w:t>
      </w:r>
    </w:p>
    <w:p w:rsidR="00EA5F99" w:rsidRPr="00EA5F99" w:rsidRDefault="00EA5F99" w:rsidP="00EA5F99">
      <w:r w:rsidRPr="00EA5F99">
        <w:t>17 subjects were enrolled and treated and 12 subjects completed the study. There were 8 males and 9 females. Me</w:t>
      </w:r>
      <w:r w:rsidR="00D15DF1">
        <w:t xml:space="preserve">an age was 41.8 years (range 26 to </w:t>
      </w:r>
      <w:r w:rsidRPr="00EA5F99">
        <w:t>61).</w:t>
      </w:r>
    </w:p>
    <w:p w:rsidR="00EA5F99" w:rsidRPr="00EA5F99" w:rsidRDefault="00EA5F99" w:rsidP="006F3007">
      <w:pPr>
        <w:pStyle w:val="Heading6"/>
      </w:pPr>
      <w:r w:rsidRPr="00EA5F99">
        <w:t>Results of the study included the following:</w:t>
      </w:r>
    </w:p>
    <w:p w:rsidR="00EA5F99" w:rsidRPr="00EA5F99" w:rsidRDefault="00EA5F99" w:rsidP="00EA5F99">
      <w:r w:rsidRPr="00EA5F99">
        <w:t>There was no notable change in TKV over the course of the study. The mean percent change from baseline was -0.95%.</w:t>
      </w:r>
    </w:p>
    <w:p w:rsidR="00EA5F99" w:rsidRPr="00EA5F99" w:rsidRDefault="00EA5F99" w:rsidP="00EA5F99">
      <w:r w:rsidRPr="00EA5F99">
        <w:t>Mean creatinine clearance (using the Cockcroft-Gault formula) decreased from 85.7ml/min at baseline to 78.9 mL/min at the final measurement.</w:t>
      </w:r>
    </w:p>
    <w:p w:rsidR="00EA5F99" w:rsidRPr="00EA5F99" w:rsidRDefault="00EA5F99" w:rsidP="00EA5F99">
      <w:r w:rsidRPr="00EA5F99">
        <w:t>Mean serum cystatin C concentration was 0.909 mg/L at baseline and 0.998 mg/L at the final time point.</w:t>
      </w:r>
    </w:p>
    <w:p w:rsidR="00EA5F99" w:rsidRPr="00EA5F99" w:rsidRDefault="00EA5F99" w:rsidP="00EA5F99">
      <w:r w:rsidRPr="00EA5F99">
        <w:t xml:space="preserve">Mean urine osmolality at baseline was </w:t>
      </w:r>
      <w:proofErr w:type="gramStart"/>
      <w:r w:rsidRPr="00EA5F99">
        <w:t xml:space="preserve">477.5 </w:t>
      </w:r>
      <w:proofErr w:type="spellStart"/>
      <w:r w:rsidRPr="00EA5F99">
        <w:t>mOsm</w:t>
      </w:r>
      <w:proofErr w:type="spellEnd"/>
      <w:r w:rsidRPr="00EA5F99">
        <w:t>/L at baseline</w:t>
      </w:r>
      <w:proofErr w:type="gramEnd"/>
      <w:r w:rsidRPr="00EA5F99">
        <w:t xml:space="preserve">. Mean osmolality was reduced at all subsequent time points (nadir = 336.8 </w:t>
      </w:r>
      <w:proofErr w:type="spellStart"/>
      <w:r w:rsidRPr="00EA5F99">
        <w:t>mOsm</w:t>
      </w:r>
      <w:proofErr w:type="spellEnd"/>
      <w:r w:rsidRPr="00EA5F99">
        <w:t xml:space="preserve">/L at week 1). At no point did the mean value fall </w:t>
      </w:r>
      <w:proofErr w:type="gramStart"/>
      <w:r w:rsidRPr="00EA5F99">
        <w:t xml:space="preserve">below 300 </w:t>
      </w:r>
      <w:proofErr w:type="spellStart"/>
      <w:r w:rsidRPr="00EA5F99">
        <w:t>mOsm</w:t>
      </w:r>
      <w:proofErr w:type="spellEnd"/>
      <w:r w:rsidRPr="00EA5F99">
        <w:t>/L.</w:t>
      </w:r>
      <w:proofErr w:type="gramEnd"/>
    </w:p>
    <w:p w:rsidR="00EA5F99" w:rsidRPr="00EA5F99" w:rsidRDefault="006F3007" w:rsidP="006F3007">
      <w:pPr>
        <w:pStyle w:val="Comment"/>
      </w:pPr>
      <w:r w:rsidRPr="006F3007">
        <w:rPr>
          <w:b/>
        </w:rPr>
        <w:t>Comment:</w:t>
      </w:r>
      <w:r>
        <w:t xml:space="preserve"> </w:t>
      </w:r>
      <w:r w:rsidR="00EA5F99" w:rsidRPr="00EA5F99">
        <w:t>The findings of this study are of limited relevance to the current application, as the dose used (15 mg BD) is below the minimum proposed dose. The urine osmolality results suggest that this dose is unlikely to be effective. The low dose chosen for the study was based on “regulatory considerations” in Japan.</w:t>
      </w:r>
    </w:p>
    <w:p w:rsidR="006F3007" w:rsidRDefault="006F3007" w:rsidP="006F3007">
      <w:pPr>
        <w:pStyle w:val="Heading5"/>
      </w:pPr>
      <w:r w:rsidRPr="00EA5F99">
        <w:t>Study 156-09-003</w:t>
      </w:r>
    </w:p>
    <w:p w:rsidR="00EA5F99" w:rsidRPr="00EA5F99" w:rsidRDefault="00EA5F99" w:rsidP="00EA5F99">
      <w:r w:rsidRPr="00EA5F99">
        <w:t xml:space="preserve">Study 156-09-003 was a </w:t>
      </w:r>
      <w:r w:rsidR="00000C1F">
        <w:t>Phase III</w:t>
      </w:r>
      <w:r w:rsidRPr="00EA5F99">
        <w:t xml:space="preserve">, open label extension study for subjects who had completed </w:t>
      </w:r>
      <w:r w:rsidR="00000C1F">
        <w:t>Study</w:t>
      </w:r>
      <w:r w:rsidRPr="00EA5F99">
        <w:t xml:space="preserve"> 156-05-002. It was conducted at 7 sites in Japan commencing in 2009. Treatment with </w:t>
      </w:r>
      <w:proofErr w:type="spellStart"/>
      <w:r w:rsidRPr="00EA5F99">
        <w:t>tolvaptan</w:t>
      </w:r>
      <w:proofErr w:type="spellEnd"/>
      <w:r w:rsidRPr="00EA5F99">
        <w:t xml:space="preserve"> 15 mg BD was to continue until marketing approval had been granted for </w:t>
      </w:r>
      <w:proofErr w:type="spellStart"/>
      <w:r w:rsidRPr="00EA5F99">
        <w:t>tolvaptan</w:t>
      </w:r>
      <w:proofErr w:type="spellEnd"/>
      <w:r w:rsidRPr="00EA5F99">
        <w:t xml:space="preserve"> in ADPKD in Japan. The data cut-off date for the submitted inte</w:t>
      </w:r>
      <w:r w:rsidR="00D15DF1">
        <w:t>rim study report was 1 December </w:t>
      </w:r>
      <w:r w:rsidRPr="00EA5F99">
        <w:t>2011.</w:t>
      </w:r>
    </w:p>
    <w:p w:rsidR="00EA5F99" w:rsidRPr="00EA5F99" w:rsidRDefault="00EA5F99" w:rsidP="00EA5F99">
      <w:r w:rsidRPr="00EA5F99">
        <w:t xml:space="preserve">13 subjects entered the study. Efficacy assessments were similar to those used in </w:t>
      </w:r>
      <w:r w:rsidR="00000C1F">
        <w:t>Study</w:t>
      </w:r>
      <w:r w:rsidR="00D15DF1">
        <w:t> 156</w:t>
      </w:r>
      <w:r w:rsidR="00D15DF1">
        <w:noBreakHyphen/>
        <w:t>05</w:t>
      </w:r>
      <w:r w:rsidR="00D15DF1">
        <w:noBreakHyphen/>
      </w:r>
      <w:r w:rsidRPr="00EA5F99">
        <w:t>002 although urine osmolality was not monitored. Efficacy results were similar.</w:t>
      </w:r>
    </w:p>
    <w:p w:rsidR="00EA5F99" w:rsidRPr="00EA5F99" w:rsidRDefault="00EA5F99" w:rsidP="006F3007">
      <w:pPr>
        <w:pStyle w:val="Heading4"/>
      </w:pPr>
      <w:bookmarkStart w:id="168" w:name="_Toc290846280"/>
      <w:bookmarkStart w:id="169" w:name="_Toc465695390"/>
      <w:r w:rsidRPr="00EA5F99">
        <w:t xml:space="preserve">Study </w:t>
      </w:r>
      <w:bookmarkEnd w:id="168"/>
      <w:r w:rsidRPr="00EA5F99">
        <w:t>156-10-003</w:t>
      </w:r>
      <w:bookmarkEnd w:id="169"/>
    </w:p>
    <w:p w:rsidR="00EA5F99" w:rsidRPr="00EA5F99" w:rsidRDefault="00EA5F99" w:rsidP="00EA5F99">
      <w:r w:rsidRPr="00EA5F99">
        <w:t xml:space="preserve">This study is an ongoing </w:t>
      </w:r>
      <w:r w:rsidR="00000C1F">
        <w:t>Phase III</w:t>
      </w:r>
      <w:r w:rsidRPr="00EA5F99">
        <w:t xml:space="preserve">, </w:t>
      </w:r>
      <w:r w:rsidR="00D15DF1">
        <w:t>open label</w:t>
      </w:r>
      <w:r w:rsidRPr="00EA5F99">
        <w:t xml:space="preserve"> extension study for subjects in Japan who had completed the pivotal study. The objective of the study was to obtain data for safety and efficacy analysis on </w:t>
      </w:r>
      <w:r w:rsidR="007972B0">
        <w:t>long term</w:t>
      </w:r>
      <w:r w:rsidRPr="00EA5F99">
        <w:t xml:space="preserve"> use of </w:t>
      </w:r>
      <w:proofErr w:type="spellStart"/>
      <w:r w:rsidRPr="00EA5F99">
        <w:t>tolvaptan</w:t>
      </w:r>
      <w:proofErr w:type="spellEnd"/>
      <w:r w:rsidRPr="00EA5F99">
        <w:t xml:space="preserve"> in Japanese ADPKD patients who participated in the pivotal study and had completed 3 years of repeated administration. It is being conducted at 30 centres in Japan, having commenced in 2010. The date for data cut-off for the interim study report included in the submission</w:t>
      </w:r>
      <w:r w:rsidR="00D15DF1">
        <w:t xml:space="preserve"> was</w:t>
      </w:r>
      <w:r w:rsidRPr="00EA5F99">
        <w:t xml:space="preserve"> 1 December 2011.</w:t>
      </w:r>
    </w:p>
    <w:p w:rsidR="00EA5F99" w:rsidRPr="00EA5F99" w:rsidRDefault="00EA5F99" w:rsidP="00EA5F99">
      <w:r w:rsidRPr="00EA5F99">
        <w:t xml:space="preserve">Subjects were commenced on the </w:t>
      </w:r>
      <w:r w:rsidR="001F016B">
        <w:t>45 + 15</w:t>
      </w:r>
      <w:r w:rsidRPr="00EA5F99">
        <w:t xml:space="preserve"> regimen and the dose was titrated up to a maximum of </w:t>
      </w:r>
      <w:r w:rsidR="001F016B">
        <w:t>90 + 30</w:t>
      </w:r>
      <w:r w:rsidRPr="00EA5F99">
        <w:t xml:space="preserve"> mg, as in the pivotal study. The titration was repeated because some subjects had only received placebo in the pivotal trial. Treatment was to continue at the tolerated dose until marketing approval was obtained in Japan.</w:t>
      </w:r>
    </w:p>
    <w:p w:rsidR="00EA5F99" w:rsidRPr="00EA5F99" w:rsidRDefault="00EA5F99" w:rsidP="00EA5F99">
      <w:r w:rsidRPr="00EA5F99">
        <w:t xml:space="preserve">Efficacy was assessed by determining TKV (by MRI) at yearly intervals, estimated creatinine clearance/GFR, urinary albumin and serum cystatin-C concentrations at </w:t>
      </w:r>
      <w:r w:rsidR="00D15DF1">
        <w:t>3 monthly</w:t>
      </w:r>
      <w:r w:rsidRPr="00EA5F99">
        <w:t xml:space="preserve"> intervals, and urine osmolality and urinary MCP-1 concentrations at yearly intervals.</w:t>
      </w:r>
    </w:p>
    <w:p w:rsidR="00EA5F99" w:rsidRPr="00EA5F99" w:rsidRDefault="00EA5F99" w:rsidP="00EA5F99">
      <w:r w:rsidRPr="00EA5F99">
        <w:t xml:space="preserve">A total of 108 subjects were enrolled and treated. There were 63 males and 45 females. Mean age was 43.1 years (range 24-53). The only efficacy data presented in the interim study report were descriptive statistics for </w:t>
      </w:r>
      <w:proofErr w:type="spellStart"/>
      <w:r w:rsidRPr="00EA5F99">
        <w:t>eGFR</w:t>
      </w:r>
      <w:proofErr w:type="spellEnd"/>
      <w:r w:rsidRPr="00EA5F99">
        <w:t xml:space="preserve">, cystatin-C concentrations and urine albumin. The results for </w:t>
      </w:r>
      <w:proofErr w:type="spellStart"/>
      <w:r w:rsidRPr="00EA5F99">
        <w:t>eGFR</w:t>
      </w:r>
      <w:proofErr w:type="spellEnd"/>
      <w:r w:rsidRPr="00EA5F99">
        <w:t xml:space="preserve"> and cystatin C </w:t>
      </w:r>
      <w:r w:rsidRPr="00D15DF1">
        <w:t>concentrations</w:t>
      </w:r>
      <w:r w:rsidR="00D15DF1">
        <w:t xml:space="preserve"> were provided</w:t>
      </w:r>
      <w:r w:rsidRPr="00D15DF1">
        <w:t>. There</w:t>
      </w:r>
      <w:r w:rsidRPr="00EA5F99">
        <w:t xml:space="preserve"> was a slight decrease in </w:t>
      </w:r>
      <w:proofErr w:type="spellStart"/>
      <w:r w:rsidRPr="00EA5F99">
        <w:t>eGFR</w:t>
      </w:r>
      <w:proofErr w:type="spellEnd"/>
      <w:r w:rsidRPr="00EA5F99">
        <w:t xml:space="preserve"> and </w:t>
      </w:r>
      <w:r w:rsidRPr="00EA5F99">
        <w:lastRenderedPageBreak/>
        <w:t>increase in cystatin-C concentrations. There was no consistent pattern to the changes in urinary albumin/creatinine ratio.</w:t>
      </w:r>
    </w:p>
    <w:p w:rsidR="00EA5F99" w:rsidRPr="00EA5F99" w:rsidRDefault="00EA5F99" w:rsidP="006F3007">
      <w:pPr>
        <w:pStyle w:val="Heading4"/>
      </w:pPr>
      <w:bookmarkStart w:id="170" w:name="_Toc465695391"/>
      <w:r w:rsidRPr="00EA5F99">
        <w:t>Study 156-08-271</w:t>
      </w:r>
      <w:bookmarkEnd w:id="170"/>
    </w:p>
    <w:p w:rsidR="00EA5F99" w:rsidRPr="00EA5F99" w:rsidRDefault="00EA5F99" w:rsidP="00EA5F99">
      <w:r w:rsidRPr="00EA5F99">
        <w:t xml:space="preserve">This study is an ongoing, </w:t>
      </w:r>
      <w:r w:rsidR="00000C1F">
        <w:t xml:space="preserve">Phase </w:t>
      </w:r>
      <w:proofErr w:type="spellStart"/>
      <w:r w:rsidR="00000C1F">
        <w:t>III</w:t>
      </w:r>
      <w:r w:rsidRPr="00EA5F99">
        <w:t>b</w:t>
      </w:r>
      <w:proofErr w:type="spellEnd"/>
      <w:r w:rsidRPr="00EA5F99">
        <w:t xml:space="preserve">, </w:t>
      </w:r>
      <w:r w:rsidR="00D15DF1">
        <w:t>open label</w:t>
      </w:r>
      <w:r w:rsidRPr="00EA5F99">
        <w:t xml:space="preserve"> extension study. The primary objective is to demonstrate whether </w:t>
      </w:r>
      <w:proofErr w:type="spellStart"/>
      <w:r w:rsidRPr="00EA5F99">
        <w:t>tolvaptan</w:t>
      </w:r>
      <w:proofErr w:type="spellEnd"/>
      <w:r w:rsidRPr="00EA5F99">
        <w:t xml:space="preserve"> modifies ADPKD progression as measured by changes in TKV and renal function. The trial has enrolled 904 ADPKD subjects who have completed a previous study, including 823 subjects who completed the pivotal study. Subjects are treated with the proposed ascending split-dose regimen. The submission contained an interim study report (data cut-off 31 March 2012) which did not contain any efficacy or </w:t>
      </w:r>
      <w:proofErr w:type="spellStart"/>
      <w:r w:rsidRPr="00EA5F99">
        <w:t>pharmacodynamic</w:t>
      </w:r>
      <w:proofErr w:type="spellEnd"/>
      <w:r w:rsidRPr="00EA5F99">
        <w:t xml:space="preserve"> data.</w:t>
      </w:r>
    </w:p>
    <w:p w:rsidR="00EA5F99" w:rsidRPr="00EA5F99" w:rsidRDefault="00EA5F99" w:rsidP="006F3007">
      <w:pPr>
        <w:pStyle w:val="Heading3"/>
      </w:pPr>
      <w:bookmarkStart w:id="171" w:name="_Toc241374312"/>
      <w:bookmarkStart w:id="172" w:name="_Toc272414656"/>
      <w:bookmarkStart w:id="173" w:name="_Toc290846281"/>
      <w:bookmarkStart w:id="174" w:name="_Toc465695392"/>
      <w:bookmarkStart w:id="175" w:name="_Toc507070874"/>
      <w:r w:rsidRPr="00EA5F99">
        <w:t>Analyses performed across trials (pooled analyses and meta-analyses)</w:t>
      </w:r>
      <w:bookmarkEnd w:id="171"/>
      <w:bookmarkEnd w:id="172"/>
      <w:bookmarkEnd w:id="173"/>
      <w:bookmarkEnd w:id="174"/>
      <w:bookmarkEnd w:id="175"/>
    </w:p>
    <w:p w:rsidR="00EA5F99" w:rsidRPr="00EA5F99" w:rsidRDefault="00EA5F99" w:rsidP="006F3007">
      <w:pPr>
        <w:pStyle w:val="Heading4"/>
      </w:pPr>
      <w:bookmarkStart w:id="176" w:name="_Toc465695393"/>
      <w:r w:rsidRPr="00EA5F99">
        <w:t>Study 156-09-283</w:t>
      </w:r>
      <w:bookmarkEnd w:id="176"/>
    </w:p>
    <w:p w:rsidR="00EA5F99" w:rsidRPr="00EA5F99" w:rsidRDefault="00EA5F99" w:rsidP="00EA5F99">
      <w:r w:rsidRPr="00EA5F99">
        <w:t>This was a pooled analysis of effica</w:t>
      </w:r>
      <w:r w:rsidR="00D15DF1">
        <w:t>cy data from Studies 156-04-250</w:t>
      </w:r>
      <w:r w:rsidRPr="00EA5F99">
        <w:t xml:space="preserve"> and 156-05-002. In both of these studies subjects who had completed previous clinical pharmacology studies were treated for 3 years with </w:t>
      </w:r>
      <w:r w:rsidR="00D15DF1">
        <w:t>open label</w:t>
      </w:r>
      <w:r w:rsidRPr="00EA5F99">
        <w:t xml:space="preserve"> </w:t>
      </w:r>
      <w:proofErr w:type="spellStart"/>
      <w:r w:rsidRPr="00EA5F99">
        <w:t>tolvaptan</w:t>
      </w:r>
      <w:proofErr w:type="spellEnd"/>
      <w:r w:rsidRPr="00EA5F99">
        <w:t xml:space="preserve">. Doses used in the former study were the </w:t>
      </w:r>
      <w:r w:rsidR="001F016B">
        <w:t>45 + 15</w:t>
      </w:r>
      <w:r w:rsidRPr="00EA5F99">
        <w:t xml:space="preserve"> and </w:t>
      </w:r>
      <w:r w:rsidR="00D15DF1">
        <w:t>60 + 30</w:t>
      </w:r>
      <w:r w:rsidRPr="00EA5F99">
        <w:t xml:space="preserve"> split dose regimens. In the latter study the dose was 15 mg BD. Efficacy data (on TKV and </w:t>
      </w:r>
      <w:proofErr w:type="spellStart"/>
      <w:r w:rsidRPr="00EA5F99">
        <w:t>eGFR</w:t>
      </w:r>
      <w:proofErr w:type="spellEnd"/>
      <w:r w:rsidRPr="00EA5F99">
        <w:t>) from these two studies were pooled and c</w:t>
      </w:r>
      <w:r w:rsidR="00D15DF1">
        <w:t xml:space="preserve">ompared with historical matched </w:t>
      </w:r>
      <w:r w:rsidRPr="00EA5F99">
        <w:t xml:space="preserve">control data obtained from two non-interventional studies in ADPKD subjects (the CRISP and MDRD studies). Two control subjects from the observational studies were matched to each subject from the </w:t>
      </w:r>
      <w:proofErr w:type="spellStart"/>
      <w:r w:rsidRPr="00EA5F99">
        <w:t>tolvaptan</w:t>
      </w:r>
      <w:proofErr w:type="spellEnd"/>
      <w:r w:rsidRPr="00EA5F99">
        <w:t xml:space="preserve"> studies. Subjects were matched by the following baseline characteristics: gender, hypertension status (present, non-present), age and parameter of interest (TKV divided by height or </w:t>
      </w:r>
      <w:proofErr w:type="spellStart"/>
      <w:r w:rsidRPr="00EA5F99">
        <w:t>eGFR</w:t>
      </w:r>
      <w:proofErr w:type="spellEnd"/>
      <w:r w:rsidRPr="00EA5F99">
        <w:t>).</w:t>
      </w:r>
    </w:p>
    <w:p w:rsidR="00EA5F99" w:rsidRPr="00EA5F99" w:rsidRDefault="00EA5F99" w:rsidP="00EA5F99">
      <w:r w:rsidRPr="00EA5F99">
        <w:t xml:space="preserve">The primary objective of this study was to compare the rate of TKV change, as a percent, over a </w:t>
      </w:r>
      <w:r w:rsidR="00D15DF1">
        <w:t>3 year</w:t>
      </w:r>
      <w:r w:rsidRPr="00EA5F99">
        <w:t xml:space="preserve"> period between </w:t>
      </w:r>
      <w:proofErr w:type="spellStart"/>
      <w:r w:rsidRPr="00EA5F99">
        <w:t>tolvaptan</w:t>
      </w:r>
      <w:proofErr w:type="spellEnd"/>
      <w:r w:rsidRPr="00EA5F99">
        <w:t>-tr</w:t>
      </w:r>
      <w:r w:rsidR="00D15DF1">
        <w:t xml:space="preserve">eated subjects and matched </w:t>
      </w:r>
      <w:r w:rsidRPr="00EA5F99">
        <w:t>control subjects receiving standard of care. The secondary objective was to compare clinical markers of ADPKD progression (</w:t>
      </w:r>
      <w:r w:rsidR="00883FAE">
        <w:t>for example</w:t>
      </w:r>
      <w:r w:rsidR="00D15DF1">
        <w:t xml:space="preserve">, renal function and </w:t>
      </w:r>
      <w:r w:rsidRPr="00EA5F99">
        <w:t>hypertension).</w:t>
      </w:r>
    </w:p>
    <w:p w:rsidR="00EA5F99" w:rsidRPr="00EA5F99" w:rsidRDefault="00EA5F99" w:rsidP="00EA5F99">
      <w:r w:rsidRPr="00EA5F99">
        <w:t xml:space="preserve">The analysis was performed on those subjects who completed 3 years of therapy in the </w:t>
      </w:r>
      <w:proofErr w:type="spellStart"/>
      <w:r w:rsidRPr="00EA5F99">
        <w:t>tolvaptan</w:t>
      </w:r>
      <w:proofErr w:type="spellEnd"/>
      <w:r w:rsidRPr="00EA5F99">
        <w:t xml:space="preserve"> trials. There we</w:t>
      </w:r>
      <w:r w:rsidR="00D15DF1">
        <w:t>re a total of 51 such subjects;</w:t>
      </w:r>
      <w:r w:rsidRPr="00EA5F99">
        <w:t xml:space="preserve"> 39 from </w:t>
      </w:r>
      <w:r w:rsidR="00000C1F">
        <w:t>Study</w:t>
      </w:r>
      <w:r w:rsidRPr="00EA5F99">
        <w:t xml:space="preserve"> 156-04-250 and 12 from </w:t>
      </w:r>
      <w:r w:rsidR="00000C1F">
        <w:t>Study</w:t>
      </w:r>
      <w:r w:rsidRPr="00EA5F99">
        <w:t xml:space="preserve"> 156-05-002.</w:t>
      </w:r>
    </w:p>
    <w:p w:rsidR="00EA5F99" w:rsidRPr="00EA5F99" w:rsidRDefault="00EA5F99" w:rsidP="00EA5F99">
      <w:r w:rsidRPr="00EA5F99">
        <w:t>Results for TKV are summarised in</w:t>
      </w:r>
      <w:r w:rsidR="009F0191">
        <w:t xml:space="preserve"> Table 30</w:t>
      </w:r>
      <w:r w:rsidRPr="00EA5F99">
        <w:t xml:space="preserve">. The annual percentage growth rate in TKV in the control group was 5.80% per annum, whereas in the </w:t>
      </w:r>
      <w:proofErr w:type="spellStart"/>
      <w:r w:rsidRPr="00EA5F99">
        <w:t>tolvaptan</w:t>
      </w:r>
      <w:proofErr w:type="spellEnd"/>
      <w:r w:rsidRPr="00EA5F99">
        <w:t xml:space="preserve"> group it was 1.66%. The ratio of the geometric mean values for growth rate in TKV (</w:t>
      </w:r>
      <w:proofErr w:type="spellStart"/>
      <w:r w:rsidRPr="00EA5F99">
        <w:t>tolvaptan</w:t>
      </w:r>
      <w:proofErr w:type="spellEnd"/>
      <w:r w:rsidRPr="00EA5F99">
        <w:t xml:space="preserve"> to placebo) was 0.961 (95% CI: 0.949 to 0.973). The difference between the groups was statistically significant (</w:t>
      </w:r>
      <w:r w:rsidR="00DB44A4">
        <w:t>p &lt; 0</w:t>
      </w:r>
      <w:r w:rsidRPr="00EA5F99">
        <w:t xml:space="preserve">.0001). Results for rate of change in </w:t>
      </w:r>
      <w:proofErr w:type="spellStart"/>
      <w:r w:rsidRPr="00EA5F99">
        <w:t>eGFR</w:t>
      </w:r>
      <w:proofErr w:type="spellEnd"/>
      <w:r w:rsidRPr="00EA5F99">
        <w:t xml:space="preserve"> are </w:t>
      </w:r>
      <w:r w:rsidRPr="009F0191">
        <w:t>summarised in</w:t>
      </w:r>
      <w:r w:rsidR="009F0191" w:rsidRPr="009F0191">
        <w:t xml:space="preserve"> Table</w:t>
      </w:r>
      <w:r w:rsidR="009F0191">
        <w:t xml:space="preserve"> 31</w:t>
      </w:r>
      <w:r w:rsidRPr="00EA5F99">
        <w:t>. Mean change in the control group was -2.06 mL/min/1.73</w:t>
      </w:r>
      <w:r w:rsidR="00883FAE" w:rsidRPr="00883FAE">
        <w:t>m</w:t>
      </w:r>
      <w:r w:rsidR="00883FAE" w:rsidRPr="00883FAE">
        <w:rPr>
          <w:vertAlign w:val="superscript"/>
        </w:rPr>
        <w:t>2</w:t>
      </w:r>
      <w:r w:rsidRPr="00EA5F99">
        <w:t xml:space="preserve">, whereas in the </w:t>
      </w:r>
      <w:proofErr w:type="spellStart"/>
      <w:r w:rsidRPr="00EA5F99">
        <w:t>tolvaptan</w:t>
      </w:r>
      <w:proofErr w:type="spellEnd"/>
      <w:r w:rsidRPr="00EA5F99">
        <w:t xml:space="preserve"> group it was -0.71 mL/min/1.73</w:t>
      </w:r>
      <w:r w:rsidR="00883FAE" w:rsidRPr="00883FAE">
        <w:t>m</w:t>
      </w:r>
      <w:r w:rsidR="00883FAE" w:rsidRPr="00883FAE">
        <w:rPr>
          <w:vertAlign w:val="superscript"/>
        </w:rPr>
        <w:t>2</w:t>
      </w:r>
      <w:r w:rsidRPr="00EA5F99">
        <w:t>. The least squares mean difference between the groups was 1.076 mL/min/1.73</w:t>
      </w:r>
      <w:r w:rsidR="00883FAE" w:rsidRPr="00883FAE">
        <w:t>m</w:t>
      </w:r>
      <w:r w:rsidR="00883FAE" w:rsidRPr="00883FAE">
        <w:rPr>
          <w:vertAlign w:val="superscript"/>
        </w:rPr>
        <w:t>2</w:t>
      </w:r>
      <w:r w:rsidRPr="00EA5F99">
        <w:t xml:space="preserve"> (95% CI: 0.235 to 1.917); </w:t>
      </w:r>
      <w:r w:rsidR="007972B0">
        <w:t>p = 0</w:t>
      </w:r>
      <w:r w:rsidRPr="00EA5F99">
        <w:t>.0122. There were no notable differences between the two groups in terms of hypertension outcomes.</w:t>
      </w:r>
    </w:p>
    <w:p w:rsidR="00EA5F99" w:rsidRDefault="006F3007" w:rsidP="006F3007">
      <w:pPr>
        <w:pStyle w:val="Comment"/>
      </w:pPr>
      <w:r w:rsidRPr="006F3007">
        <w:rPr>
          <w:b/>
        </w:rPr>
        <w:t>Comment:</w:t>
      </w:r>
      <w:r>
        <w:t xml:space="preserve"> </w:t>
      </w:r>
      <w:r w:rsidR="00EA5F99" w:rsidRPr="00EA5F99">
        <w:t xml:space="preserve">As subjects were not randomised to </w:t>
      </w:r>
      <w:proofErr w:type="spellStart"/>
      <w:r w:rsidR="00EA5F99" w:rsidRPr="00EA5F99">
        <w:t>tolvaptan</w:t>
      </w:r>
      <w:proofErr w:type="spellEnd"/>
      <w:r w:rsidR="00EA5F99" w:rsidRPr="00EA5F99">
        <w:t xml:space="preserve"> or control, the findings of this study should be interpreted with caution. However, the benefits </w:t>
      </w:r>
      <w:r w:rsidR="00714BAF">
        <w:t>shown</w:t>
      </w:r>
      <w:r w:rsidR="00EA5F99" w:rsidRPr="00EA5F99">
        <w:t xml:space="preserve"> with </w:t>
      </w:r>
      <w:proofErr w:type="spellStart"/>
      <w:r w:rsidR="00EA5F99" w:rsidRPr="00EA5F99">
        <w:t>tolvaptan</w:t>
      </w:r>
      <w:proofErr w:type="spellEnd"/>
      <w:r w:rsidR="00EA5F99" w:rsidRPr="00EA5F99">
        <w:t xml:space="preserve"> were of a similar magnitude to those observed in the pivotal study.</w:t>
      </w:r>
    </w:p>
    <w:p w:rsidR="00D15DF1" w:rsidRDefault="00D15DF1" w:rsidP="00D15DF1">
      <w:pPr>
        <w:pStyle w:val="Tabletitle"/>
      </w:pPr>
      <w:r>
        <w:lastRenderedPageBreak/>
        <w:t xml:space="preserve">Table </w:t>
      </w:r>
      <w:r w:rsidR="009F0191">
        <w:t>30</w:t>
      </w:r>
      <w:r>
        <w:t xml:space="preserve">: </w:t>
      </w:r>
      <w:r w:rsidRPr="00FF4C64">
        <w:t>Study 156-09-283</w:t>
      </w:r>
      <w:r w:rsidR="009F0191">
        <w:t>;</w:t>
      </w:r>
      <w:r>
        <w:t xml:space="preserve"> Growth rate in TKV</w:t>
      </w:r>
    </w:p>
    <w:p w:rsidR="00D15DF1" w:rsidRDefault="00D15DF1" w:rsidP="00D15DF1">
      <w:r>
        <w:rPr>
          <w:noProof/>
          <w:lang w:eastAsia="en-AU"/>
        </w:rPr>
        <w:drawing>
          <wp:inline distT="0" distB="0" distL="0" distR="0" wp14:anchorId="5BB129C7" wp14:editId="369C98B3">
            <wp:extent cx="5581650" cy="3333750"/>
            <wp:effectExtent l="0" t="0" r="0" b="0"/>
            <wp:docPr id="36" name="Picture 36" descr="Table 30: Study 156-09-283; Growth rate in T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81650" cy="3333750"/>
                    </a:xfrm>
                    <a:prstGeom prst="rect">
                      <a:avLst/>
                    </a:prstGeom>
                  </pic:spPr>
                </pic:pic>
              </a:graphicData>
            </a:graphic>
          </wp:inline>
        </w:drawing>
      </w:r>
    </w:p>
    <w:p w:rsidR="00D15DF1" w:rsidRDefault="00D15DF1" w:rsidP="00D15DF1">
      <w:pPr>
        <w:pStyle w:val="Tabletitle"/>
        <w:rPr>
          <w:sz w:val="20"/>
          <w:szCs w:val="20"/>
        </w:rPr>
      </w:pPr>
      <w:bookmarkStart w:id="177" w:name="_Ref451835828"/>
      <w:bookmarkStart w:id="178" w:name="_Toc465695517"/>
      <w:r>
        <w:t xml:space="preserve">Table </w:t>
      </w:r>
      <w:bookmarkEnd w:id="177"/>
      <w:r w:rsidR="009F0191">
        <w:t>31:</w:t>
      </w:r>
      <w:r w:rsidRPr="00FF4C64">
        <w:t xml:space="preserve"> Study 156-09-283</w:t>
      </w:r>
      <w:r w:rsidR="009F0191">
        <w:t>;</w:t>
      </w:r>
      <w:r>
        <w:t xml:space="preserve"> Rate of change in </w:t>
      </w:r>
      <w:proofErr w:type="spellStart"/>
      <w:r>
        <w:t>eGFR</w:t>
      </w:r>
      <w:bookmarkEnd w:id="178"/>
      <w:proofErr w:type="spellEnd"/>
    </w:p>
    <w:p w:rsidR="00D15DF1" w:rsidRPr="00D15DF1" w:rsidRDefault="00D15DF1" w:rsidP="00D15DF1">
      <w:r>
        <w:rPr>
          <w:noProof/>
          <w:lang w:eastAsia="en-AU"/>
        </w:rPr>
        <w:drawing>
          <wp:inline distT="0" distB="0" distL="0" distR="0" wp14:anchorId="309AE9F6" wp14:editId="420E6187">
            <wp:extent cx="5495925" cy="3714750"/>
            <wp:effectExtent l="0" t="0" r="9525" b="0"/>
            <wp:docPr id="37" name="Picture 37" descr="Table 31: Study 156-09-283; Rate of change in e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95925" cy="3714750"/>
                    </a:xfrm>
                    <a:prstGeom prst="rect">
                      <a:avLst/>
                    </a:prstGeom>
                  </pic:spPr>
                </pic:pic>
              </a:graphicData>
            </a:graphic>
          </wp:inline>
        </w:drawing>
      </w:r>
    </w:p>
    <w:p w:rsidR="00EA5F99" w:rsidRPr="00EA5F99" w:rsidRDefault="00EA5F99" w:rsidP="006F3007">
      <w:pPr>
        <w:pStyle w:val="Heading3"/>
      </w:pPr>
      <w:bookmarkStart w:id="179" w:name="_Ref271126605"/>
      <w:bookmarkStart w:id="180" w:name="_Toc272414657"/>
      <w:bookmarkStart w:id="181" w:name="_Toc290846282"/>
      <w:bookmarkStart w:id="182" w:name="_Toc465695394"/>
      <w:bookmarkStart w:id="183" w:name="_Toc507070875"/>
      <w:r w:rsidRPr="00EA5F99">
        <w:t>Evaluator’s conclusions on clinical efficacy</w:t>
      </w:r>
      <w:bookmarkEnd w:id="179"/>
      <w:bookmarkEnd w:id="180"/>
      <w:bookmarkEnd w:id="181"/>
      <w:bookmarkEnd w:id="182"/>
      <w:bookmarkEnd w:id="183"/>
    </w:p>
    <w:p w:rsidR="007F2FB7" w:rsidRDefault="00EA5F99" w:rsidP="00EA5F99">
      <w:r w:rsidRPr="00EA5F99">
        <w:t xml:space="preserve">The efficacy data come from a single randomised controlled trial and a collection of </w:t>
      </w:r>
      <w:r w:rsidR="00D15DF1">
        <w:t>open label</w:t>
      </w:r>
      <w:r w:rsidRPr="00EA5F99">
        <w:t>, non-comparative studies</w:t>
      </w:r>
      <w:r w:rsidR="007F2FB7">
        <w:t>.</w:t>
      </w:r>
    </w:p>
    <w:p w:rsidR="007F2FB7" w:rsidRDefault="00EA5F99" w:rsidP="00EA5F99">
      <w:r w:rsidRPr="00EA5F99">
        <w:lastRenderedPageBreak/>
        <w:t>The pivotal study was well designed and executed. The population enrolled had evidence of rapid disease progression but reasonably good renal function. Within these criteria, it is likely that the results of the study are generalizable to an Australian population of ADPKD subjects</w:t>
      </w:r>
      <w:r w:rsidR="007F2FB7">
        <w:t>.</w:t>
      </w:r>
    </w:p>
    <w:p w:rsidR="00EA5F99" w:rsidRPr="00EA5F99" w:rsidRDefault="00EA5F99" w:rsidP="00EA5F99">
      <w:r w:rsidRPr="00EA5F99">
        <w:t xml:space="preserve">The primary endpoint in the pivotal study was total kidney volume (TKV). The pivotal study demonstrated that </w:t>
      </w:r>
      <w:proofErr w:type="spellStart"/>
      <w:r w:rsidRPr="00EA5F99">
        <w:t>tolvaptan</w:t>
      </w:r>
      <w:proofErr w:type="spellEnd"/>
      <w:r w:rsidRPr="00EA5F99">
        <w:t xml:space="preserve"> treatment is associated with a statistically significant reduction in the progressive increase in TKV. Rate of increase over three years in the placebo arm was 5.51% per year, whereas in the </w:t>
      </w:r>
      <w:proofErr w:type="spellStart"/>
      <w:r w:rsidRPr="00EA5F99">
        <w:t>tolvaptan</w:t>
      </w:r>
      <w:proofErr w:type="spellEnd"/>
      <w:r w:rsidRPr="00EA5F99">
        <w:t xml:space="preserve"> arm, it was 2.80% per year, a reduction of 49.2%. The absolute difference between treatment arms was 2.71% per year (95%CI 2.15% to 3.27%). TKV has been shown to be directly correlated with total cyst volume in ADPKD and a correlation has also been shown between TKV and subsequent decline in renal function. However, </w:t>
      </w:r>
      <w:proofErr w:type="spellStart"/>
      <w:r w:rsidRPr="00EA5F99">
        <w:t>everolimus</w:t>
      </w:r>
      <w:proofErr w:type="spellEnd"/>
      <w:r w:rsidRPr="00EA5F99">
        <w:t xml:space="preserve"> has been shown to decrease progression in TKV, while at the same time producing a decline in renal function </w:t>
      </w:r>
      <w:r w:rsidR="00B42337" w:rsidRPr="004500F9">
        <w:rPr>
          <w:vertAlign w:val="superscript"/>
        </w:rPr>
        <w:t>(9)</w:t>
      </w:r>
      <w:r w:rsidR="004500F9">
        <w:t>.</w:t>
      </w:r>
      <w:r w:rsidR="004500F9" w:rsidRPr="00EA5F99">
        <w:t xml:space="preserve"> </w:t>
      </w:r>
      <w:r w:rsidRPr="00EA5F99">
        <w:t>The validity of TKV as a surrogate endpoint for efficacy in ADPKD has therefore been questioned. Of note, the FDA did not accept TKV as a valid primary endpoint for the pivotal study, and appears to have assessed efficacy based on the study’s secondary endpoints. The EMA and the Canadian regulatory authority have accepted TKV as a valid surrogate endpoint.</w:t>
      </w:r>
    </w:p>
    <w:p w:rsidR="00EA5F99" w:rsidRPr="00EA5F99" w:rsidRDefault="00EA5F99" w:rsidP="00EA5F99">
      <w:r w:rsidRPr="00EA5F99">
        <w:t xml:space="preserve">On the key secondary composite endpoint, </w:t>
      </w:r>
      <w:proofErr w:type="spellStart"/>
      <w:r w:rsidRPr="00EA5F99">
        <w:t>tolvaptan</w:t>
      </w:r>
      <w:proofErr w:type="spellEnd"/>
      <w:r w:rsidRPr="00EA5F99">
        <w:t xml:space="preserve"> treatment was associated with a 13.5% decrease in the risk of experiencing a clinical progression event (hazard ratio 0.865; 95% CI: 0.775 to 0.965; </w:t>
      </w:r>
      <w:r w:rsidR="007972B0">
        <w:t>p = 0</w:t>
      </w:r>
      <w:r w:rsidRPr="00EA5F99">
        <w:t xml:space="preserve">.0095). Clinical events occurred at a rate of 43.94 per 100 follow-up years in the </w:t>
      </w:r>
      <w:proofErr w:type="spellStart"/>
      <w:r w:rsidRPr="00EA5F99">
        <w:t>tolvaptan</w:t>
      </w:r>
      <w:proofErr w:type="spellEnd"/>
      <w:r w:rsidRPr="00EA5F99">
        <w:t xml:space="preserve"> arm compared with 50.04 per 100 follow-up years in the placebo arm. This benefit was largely due to a reduction in the risk of worsening renal failure events and renal pain events.</w:t>
      </w:r>
    </w:p>
    <w:p w:rsidR="00EA5F99" w:rsidRPr="00EA5F99" w:rsidRDefault="00EA5F99" w:rsidP="00EA5F99">
      <w:r w:rsidRPr="00EA5F99">
        <w:t xml:space="preserve">A beneficial effect of </w:t>
      </w:r>
      <w:proofErr w:type="spellStart"/>
      <w:r w:rsidRPr="00EA5F99">
        <w:t>tolvaptan</w:t>
      </w:r>
      <w:proofErr w:type="spellEnd"/>
      <w:r w:rsidRPr="00EA5F99">
        <w:t xml:space="preserve"> in terms of reducing the decline in overall renal function was also demonstrated. The effect was modest, with an overall benefit in GFR of approximately 1 ml/min/1.73</w:t>
      </w:r>
      <w:r w:rsidR="00883FAE" w:rsidRPr="00883FAE">
        <w:t>m</w:t>
      </w:r>
      <w:r w:rsidR="00883FAE" w:rsidRPr="00883FAE">
        <w:rPr>
          <w:vertAlign w:val="superscript"/>
        </w:rPr>
        <w:t>2</w:t>
      </w:r>
      <w:r w:rsidRPr="00EA5F99">
        <w:t xml:space="preserve"> per </w:t>
      </w:r>
      <w:r w:rsidRPr="009F0191">
        <w:t>annum (</w:t>
      </w:r>
      <w:r w:rsidR="009F0191" w:rsidRPr="009F0191">
        <w:t>Table 27</w:t>
      </w:r>
      <w:r w:rsidRPr="009F0191">
        <w:t>). This</w:t>
      </w:r>
      <w:r w:rsidRPr="00EA5F99">
        <w:t xml:space="preserve"> effect would need to be sustained for many years for the drug to produce meaningful clinical benefits such as a delay in the need for renal replacement therapy. </w:t>
      </w:r>
      <w:proofErr w:type="spellStart"/>
      <w:r w:rsidRPr="00EA5F99">
        <w:t>Tolvaptan</w:t>
      </w:r>
      <w:proofErr w:type="spellEnd"/>
      <w:r w:rsidRPr="00EA5F99">
        <w:t xml:space="preserve"> was not associated with any benefits in terms of the onset or progression of hypertension or microalbuminuria.</w:t>
      </w:r>
    </w:p>
    <w:p w:rsidR="00EA5F99" w:rsidRPr="00EA5F99" w:rsidRDefault="00EA5F99" w:rsidP="00EA5F99">
      <w:r w:rsidRPr="00EA5F99">
        <w:t xml:space="preserve">The findings of the pivotal study were supported by a comparison of </w:t>
      </w:r>
      <w:r w:rsidR="007972B0">
        <w:t>long term</w:t>
      </w:r>
      <w:r w:rsidRPr="00EA5F99">
        <w:t xml:space="preserve"> data from two </w:t>
      </w:r>
      <w:r w:rsidR="00D15DF1">
        <w:t>open label</w:t>
      </w:r>
      <w:r w:rsidRPr="00EA5F99">
        <w:t xml:space="preserve"> studies with historical data from observational studies. As subjects were not randomised to </w:t>
      </w:r>
      <w:proofErr w:type="spellStart"/>
      <w:r w:rsidRPr="00EA5F99">
        <w:t>tolvaptan</w:t>
      </w:r>
      <w:proofErr w:type="spellEnd"/>
      <w:r w:rsidRPr="00EA5F99">
        <w:t xml:space="preserve"> or control, the findings of this study should be interpreted with caution. Study 156-04-250 demonstrated that mean urine osm</w:t>
      </w:r>
      <w:r w:rsidR="00D15DF1">
        <w:t>olality was maintained at &lt; 300 </w:t>
      </w:r>
      <w:proofErr w:type="spellStart"/>
      <w:r w:rsidRPr="00EA5F99">
        <w:t>mOsm</w:t>
      </w:r>
      <w:proofErr w:type="spellEnd"/>
      <w:r w:rsidRPr="00EA5F99">
        <w:t>/kg throughout over a period of 36 months.</w:t>
      </w:r>
    </w:p>
    <w:p w:rsidR="00EA5F99" w:rsidRPr="00EA5F99" w:rsidRDefault="00EA5F99" w:rsidP="00EA5F99">
      <w:r w:rsidRPr="00EA5F99">
        <w:t xml:space="preserve">The proposed dosing regimen is considered acceptable, as it is supported by </w:t>
      </w:r>
      <w:proofErr w:type="spellStart"/>
      <w:r w:rsidRPr="00EA5F99">
        <w:t>pharmacodynamic</w:t>
      </w:r>
      <w:proofErr w:type="spellEnd"/>
      <w:r w:rsidRPr="00EA5F99">
        <w:t xml:space="preserve"> data. In effect patients will be treated with a dose they can tolerate.</w:t>
      </w:r>
    </w:p>
    <w:p w:rsidR="00EA5F99" w:rsidRPr="00EA5F99" w:rsidRDefault="00EA5F99" w:rsidP="00EA5F99">
      <w:r w:rsidRPr="00EA5F99">
        <w:t>The proposed indication is generally acceptable, as it reflects the population enrolled in the pivotal study. However, subjects aged over 50 years were excluded from the pivotal study and this is not reflected in the indication. The sponsor has included a statement in the PI that safety and efficacy have not been established in subjects aged &gt; 50 years, and this is considered a reasonable approach.</w:t>
      </w:r>
    </w:p>
    <w:p w:rsidR="00EA5F99" w:rsidRPr="00EA5F99" w:rsidRDefault="00EA5F99" w:rsidP="00EA5F99">
      <w:r w:rsidRPr="00EA5F99">
        <w:t xml:space="preserve">The submission for the new indication is based on a single pivotal study and the TGA has adopted an EMA guideline that deals with this situation </w:t>
      </w:r>
      <w:r w:rsidR="004500F9" w:rsidRPr="004500F9">
        <w:rPr>
          <w:vertAlign w:val="superscript"/>
        </w:rPr>
        <w:t>(4)</w:t>
      </w:r>
      <w:r w:rsidRPr="00EA5F99">
        <w:t>. This guideline sets out certain ‘prerequisites’ that must be met for approval of such a submission. These are:</w:t>
      </w:r>
    </w:p>
    <w:p w:rsidR="00EA5F99" w:rsidRPr="00EA5F99" w:rsidRDefault="00EA5F99" w:rsidP="006F3007">
      <w:pPr>
        <w:pStyle w:val="Numberbullet0"/>
      </w:pPr>
      <w:r w:rsidRPr="00EA5F99">
        <w:t>The study must have internal validity, with no indications of potential bias;</w:t>
      </w:r>
    </w:p>
    <w:p w:rsidR="00EA5F99" w:rsidRPr="00EA5F99" w:rsidRDefault="00EA5F99" w:rsidP="006F3007">
      <w:pPr>
        <w:pStyle w:val="Numberbullet0"/>
      </w:pPr>
      <w:r w:rsidRPr="00EA5F99">
        <w:t>The study must have external validity, with the population studied being suitable to allow extrapolation of data to the population to be treated;</w:t>
      </w:r>
    </w:p>
    <w:p w:rsidR="00EA5F99" w:rsidRPr="00EA5F99" w:rsidRDefault="00EA5F99" w:rsidP="006F3007">
      <w:pPr>
        <w:pStyle w:val="Numberbullet0"/>
      </w:pPr>
      <w:r w:rsidRPr="00EA5F99">
        <w:t>The size of the efficacy benefit must be large enough to be considered clinically valuable;</w:t>
      </w:r>
    </w:p>
    <w:p w:rsidR="00EA5F99" w:rsidRPr="00EA5F99" w:rsidRDefault="00EA5F99" w:rsidP="006F3007">
      <w:pPr>
        <w:pStyle w:val="Numberbullet0"/>
      </w:pPr>
      <w:r w:rsidRPr="00EA5F99">
        <w:lastRenderedPageBreak/>
        <w:t>The degree of statistical significance should be “considerably stronger” than p &lt; 0.05, and confidence intervals should be narrow.</w:t>
      </w:r>
    </w:p>
    <w:p w:rsidR="00EA5F99" w:rsidRPr="00EA5F99" w:rsidRDefault="00EA5F99" w:rsidP="006F3007">
      <w:pPr>
        <w:pStyle w:val="Numberbullet0"/>
      </w:pPr>
      <w:r w:rsidRPr="00EA5F99">
        <w:t>The data should be of acceptable quality;</w:t>
      </w:r>
    </w:p>
    <w:p w:rsidR="00EA5F99" w:rsidRPr="00EA5F99" w:rsidRDefault="00EA5F99" w:rsidP="006F3007">
      <w:pPr>
        <w:pStyle w:val="Numberbullet0"/>
      </w:pPr>
      <w:r w:rsidRPr="00EA5F99">
        <w:t>There should be internal consistency, with similar effects in sub-populations and important endpoints showing similar findings;</w:t>
      </w:r>
    </w:p>
    <w:p w:rsidR="00EA5F99" w:rsidRPr="00EA5F99" w:rsidRDefault="00EA5F99" w:rsidP="006F3007">
      <w:pPr>
        <w:pStyle w:val="Numberbullet0"/>
      </w:pPr>
      <w:r w:rsidRPr="00EA5F99">
        <w:t>Results should not differ notably between study centres;</w:t>
      </w:r>
    </w:p>
    <w:p w:rsidR="00EA5F99" w:rsidRPr="00EA5F99" w:rsidRDefault="00EA5F99" w:rsidP="006F3007">
      <w:pPr>
        <w:pStyle w:val="Numberbullet0"/>
      </w:pPr>
      <w:r w:rsidRPr="00EA5F99">
        <w:t>The hypothesis being tested should be plausible.</w:t>
      </w:r>
    </w:p>
    <w:p w:rsidR="00EA5F99" w:rsidRPr="00EA5F99" w:rsidRDefault="00EA5F99" w:rsidP="00EA5F99">
      <w:r w:rsidRPr="00EA5F99">
        <w:t>Overall it is considered that these prerequisites have been met.</w:t>
      </w:r>
    </w:p>
    <w:p w:rsidR="00C22678" w:rsidRPr="00586F98" w:rsidRDefault="00EA5F99" w:rsidP="00C22678">
      <w:r w:rsidRPr="00EA5F99">
        <w:t xml:space="preserve">As discussed above there have been differing opinions among foreign agencies as to whether TKV is an acceptable surrogate endpoint for efficacy. Preservation of renal function is a more clinically relevant endpoint than kidney size and a statistically significant benefit has been shown for this outcome in the pivotal study. Therefore, for this submission, the issue of whether TKV is a valid surrogate endpoint is not critical. Overall, based on the data showing a preservation of renal function, it can be concluded that </w:t>
      </w:r>
      <w:proofErr w:type="spellStart"/>
      <w:r w:rsidRPr="00EA5F99">
        <w:t>tolvaptan</w:t>
      </w:r>
      <w:proofErr w:type="spellEnd"/>
      <w:r w:rsidRPr="00EA5F99">
        <w:t xml:space="preserve"> has shown activity in the treatment of ADPKD. However, the clinical significance of this activity appears modest.</w:t>
      </w:r>
    </w:p>
    <w:p w:rsidR="00C22678" w:rsidRDefault="00C22678" w:rsidP="00C22678">
      <w:pPr>
        <w:pStyle w:val="Heading2"/>
      </w:pPr>
      <w:bookmarkStart w:id="184" w:name="_Toc507070876"/>
      <w:r>
        <w:t>Clinical safety</w:t>
      </w:r>
      <w:bookmarkEnd w:id="184"/>
    </w:p>
    <w:p w:rsidR="00B62663" w:rsidRPr="00B62663" w:rsidRDefault="00B62663" w:rsidP="00B62663">
      <w:r w:rsidRPr="00B62663">
        <w:t>The Summary of Clinical Safety (SCS) in Module 2 of the submission provided a systematic review of the safety data from the new clinical trials included in the submission. The SCS reviewed safety results in the following order:</w:t>
      </w:r>
    </w:p>
    <w:p w:rsidR="00B62663" w:rsidRPr="00B62663" w:rsidRDefault="00B62663" w:rsidP="00B62663">
      <w:pPr>
        <w:pStyle w:val="ListBullet"/>
      </w:pPr>
      <w:r w:rsidRPr="00B62663">
        <w:t xml:space="preserve">Results from the pivotal </w:t>
      </w:r>
      <w:r w:rsidR="00000C1F">
        <w:t>Study</w:t>
      </w:r>
      <w:r w:rsidRPr="00B62663">
        <w:t xml:space="preserve"> 156-04-251;</w:t>
      </w:r>
    </w:p>
    <w:p w:rsidR="00B62663" w:rsidRPr="00B62663" w:rsidRDefault="00B62663" w:rsidP="00B62663">
      <w:pPr>
        <w:pStyle w:val="ListBullet"/>
      </w:pPr>
      <w:r w:rsidRPr="00B62663">
        <w:t xml:space="preserve">Results from the two </w:t>
      </w:r>
      <w:r w:rsidR="007972B0">
        <w:t>long term</w:t>
      </w:r>
      <w:r w:rsidRPr="00B62663">
        <w:t xml:space="preserve"> studies that enrolled subjects who had completed the pivotal study (studies 156-08-271 and 156-10-003). Subjects in these trial were classified as “early treated” (</w:t>
      </w:r>
      <w:r w:rsidR="001F016B">
        <w:t>that is</w:t>
      </w:r>
      <w:r w:rsidRPr="00B62663">
        <w:t xml:space="preserve"> received </w:t>
      </w:r>
      <w:proofErr w:type="spellStart"/>
      <w:r w:rsidRPr="00B62663">
        <w:t>tolvaptan</w:t>
      </w:r>
      <w:proofErr w:type="spellEnd"/>
      <w:r w:rsidRPr="00B62663">
        <w:t xml:space="preserve"> in the pivotal study) or ‘delayed-treated” (received placebo in the pivotal study);</w:t>
      </w:r>
    </w:p>
    <w:p w:rsidR="00B62663" w:rsidRPr="00B62663" w:rsidRDefault="00B62663" w:rsidP="00B62663">
      <w:pPr>
        <w:pStyle w:val="ListBullet"/>
      </w:pPr>
      <w:r w:rsidRPr="00B62663">
        <w:t xml:space="preserve">Results from the other </w:t>
      </w:r>
      <w:r w:rsidR="007972B0">
        <w:t>long term</w:t>
      </w:r>
      <w:r w:rsidRPr="00B62663">
        <w:t xml:space="preserve"> studies (156-04-250, 156-05-002 and 156-09-003).</w:t>
      </w:r>
    </w:p>
    <w:p w:rsidR="00B62663" w:rsidRPr="00B62663" w:rsidRDefault="00B62663" w:rsidP="00B62663">
      <w:pPr>
        <w:pStyle w:val="ListBullet"/>
      </w:pPr>
      <w:r w:rsidRPr="00B62663">
        <w:t>Results from ADPKD subjects enrolled in short-term clinical pharmacology studies;</w:t>
      </w:r>
    </w:p>
    <w:p w:rsidR="00B62663" w:rsidRPr="00B62663" w:rsidRDefault="00B62663" w:rsidP="00B62663">
      <w:pPr>
        <w:pStyle w:val="ListBullet"/>
      </w:pPr>
      <w:r w:rsidRPr="00B62663">
        <w:t>Results from healthy volunteers enrolled in short-term clinical pharmacology studies.</w:t>
      </w:r>
    </w:p>
    <w:p w:rsidR="00B62663" w:rsidRPr="00B62663" w:rsidRDefault="00B62663" w:rsidP="00B62663">
      <w:r w:rsidRPr="00B62663">
        <w:t xml:space="preserve">The safety findings from the clinical pharmacology studies </w:t>
      </w:r>
      <w:r w:rsidR="00052C2A">
        <w:t>were</w:t>
      </w:r>
      <w:r w:rsidRPr="00B62663">
        <w:t xml:space="preserve"> briefly reviewed in the tables in </w:t>
      </w:r>
      <w:r w:rsidR="00052C2A">
        <w:t>the clinical evaluation report</w:t>
      </w:r>
      <w:r w:rsidRPr="00B62663">
        <w:t xml:space="preserve">. Apart from adverse events consistent with the mechanism of action of </w:t>
      </w:r>
      <w:proofErr w:type="spellStart"/>
      <w:r w:rsidRPr="00B62663">
        <w:t>tolvaptan</w:t>
      </w:r>
      <w:proofErr w:type="spellEnd"/>
      <w:r w:rsidRPr="00B62663">
        <w:t xml:space="preserve"> (polyuria, </w:t>
      </w:r>
      <w:proofErr w:type="spellStart"/>
      <w:r w:rsidRPr="00B62663">
        <w:t>nocturia</w:t>
      </w:r>
      <w:proofErr w:type="spellEnd"/>
      <w:r w:rsidRPr="00B62663">
        <w:t>, polydipsia, thirst etc.) these studies did not raise any safety concerns and therefore they will not be reviewed further in this section.</w:t>
      </w:r>
    </w:p>
    <w:p w:rsidR="00B62663" w:rsidRPr="00B62663" w:rsidRDefault="00B62663" w:rsidP="00B62663">
      <w:pPr>
        <w:pStyle w:val="Heading3"/>
      </w:pPr>
      <w:bookmarkStart w:id="185" w:name="_Toc272414659"/>
      <w:bookmarkStart w:id="186" w:name="_Toc290846284"/>
      <w:bookmarkStart w:id="187" w:name="_Toc465695396"/>
      <w:bookmarkStart w:id="188" w:name="_Toc507070877"/>
      <w:r w:rsidRPr="00B62663">
        <w:t>Studies providing evaluable safety data</w:t>
      </w:r>
      <w:bookmarkEnd w:id="185"/>
      <w:bookmarkEnd w:id="186"/>
      <w:bookmarkEnd w:id="187"/>
      <w:bookmarkEnd w:id="188"/>
    </w:p>
    <w:p w:rsidR="00B62663" w:rsidRPr="00B62663" w:rsidRDefault="00B62663" w:rsidP="00B62663">
      <w:bookmarkStart w:id="189" w:name="_Ref268776745"/>
      <w:r w:rsidRPr="00B62663">
        <w:t>The following studies provided evaluable safety data:</w:t>
      </w:r>
    </w:p>
    <w:p w:rsidR="00B62663" w:rsidRPr="00B62663" w:rsidRDefault="00B62663" w:rsidP="00B62663">
      <w:pPr>
        <w:pStyle w:val="Heading4"/>
      </w:pPr>
      <w:r w:rsidRPr="00B62663">
        <w:t>Pivotal efficacy st</w:t>
      </w:r>
      <w:bookmarkEnd w:id="189"/>
      <w:r w:rsidRPr="00B62663">
        <w:t>udy</w:t>
      </w:r>
    </w:p>
    <w:p w:rsidR="00B62663" w:rsidRPr="00B62663" w:rsidRDefault="00B62663" w:rsidP="00B62663">
      <w:r w:rsidRPr="00B62663">
        <w:t>In the pivotal efficacy study, the following safety data were collected:</w:t>
      </w:r>
    </w:p>
    <w:p w:rsidR="00B62663" w:rsidRPr="00B62663" w:rsidRDefault="00B62663" w:rsidP="00B62663">
      <w:pPr>
        <w:pStyle w:val="ListBullet"/>
      </w:pPr>
      <w:r w:rsidRPr="00B62663">
        <w:t>General adverse events (AEs) were assessed at each clinic visit through the use of a standard non-leading question.</w:t>
      </w:r>
    </w:p>
    <w:p w:rsidR="00B62663" w:rsidRPr="00052C2A" w:rsidRDefault="00B62663" w:rsidP="00B62663">
      <w:pPr>
        <w:pStyle w:val="ListBullet"/>
      </w:pPr>
      <w:r w:rsidRPr="00052C2A">
        <w:t xml:space="preserve">A number of AEs were identified as AEs of special interest. These are reviewed </w:t>
      </w:r>
      <w:r w:rsidR="00052C2A" w:rsidRPr="00052C2A">
        <w:t>below</w:t>
      </w:r>
      <w:r w:rsidRPr="00052C2A">
        <w:t>.</w:t>
      </w:r>
    </w:p>
    <w:p w:rsidR="00B62663" w:rsidRPr="00B62663" w:rsidRDefault="00B62663" w:rsidP="00B62663">
      <w:pPr>
        <w:pStyle w:val="ListBullet"/>
      </w:pPr>
      <w:r w:rsidRPr="00B62663">
        <w:t>Vital signs were measured at each clinic visit.</w:t>
      </w:r>
    </w:p>
    <w:p w:rsidR="00B62663" w:rsidRPr="00B62663" w:rsidRDefault="00B62663" w:rsidP="00B62663">
      <w:pPr>
        <w:pStyle w:val="ListBullet"/>
      </w:pPr>
      <w:r w:rsidRPr="00B62663">
        <w:t xml:space="preserve">ECGs were performed at baseline, during initial titration and at </w:t>
      </w:r>
      <w:r w:rsidR="007972B0">
        <w:t>Month</w:t>
      </w:r>
      <w:r w:rsidRPr="00B62663">
        <w:t xml:space="preserve"> 36.</w:t>
      </w:r>
    </w:p>
    <w:p w:rsidR="00B62663" w:rsidRPr="00B62663" w:rsidRDefault="00B62663" w:rsidP="00B62663">
      <w:pPr>
        <w:pStyle w:val="ListBullet"/>
      </w:pPr>
      <w:r w:rsidRPr="00B62663">
        <w:lastRenderedPageBreak/>
        <w:t xml:space="preserve">Laboratory tests, were performed at screening, baseline, titration </w:t>
      </w:r>
      <w:r w:rsidR="00D15DF1">
        <w:t>Weeks</w:t>
      </w:r>
      <w:r w:rsidRPr="00B62663">
        <w:t xml:space="preserve"> 1, 2, and 3 (or the end of titration visit), </w:t>
      </w:r>
      <w:r w:rsidR="007972B0">
        <w:t>Month</w:t>
      </w:r>
      <w:r w:rsidRPr="00B62663">
        <w:t>s 4, 8, 12, 16, 20, 24, 28, 32, 36/end of treatment and at the two follow-up visits. Tests included the following:</w:t>
      </w:r>
    </w:p>
    <w:p w:rsidR="00B62663" w:rsidRPr="00B62663" w:rsidRDefault="00052C2A" w:rsidP="00B62663">
      <w:pPr>
        <w:pStyle w:val="ListBullet2"/>
      </w:pPr>
      <w:r w:rsidRPr="00B62663">
        <w:t>Haematology</w:t>
      </w:r>
      <w:r w:rsidR="00B62663" w:rsidRPr="00B62663">
        <w:t xml:space="preserve">: white blood cell count with differential, haematocrit or RBC and haemoglobin, MCV, MCHC, platelet count, prothrombin time as INR and </w:t>
      </w:r>
      <w:proofErr w:type="spellStart"/>
      <w:r w:rsidR="00B62663" w:rsidRPr="00B62663">
        <w:t>aPTT</w:t>
      </w:r>
      <w:proofErr w:type="spellEnd"/>
      <w:r w:rsidR="00B62663" w:rsidRPr="00B62663">
        <w:t>;</w:t>
      </w:r>
    </w:p>
    <w:p w:rsidR="007F2FB7" w:rsidRDefault="00B62663" w:rsidP="00B62663">
      <w:pPr>
        <w:pStyle w:val="ListBullet2"/>
      </w:pPr>
      <w:r w:rsidRPr="00B62663">
        <w:t xml:space="preserve">Serum Chemistry: AST, ALT, GGT, LDH, ALP, total bilirubin, cholesterol, calcium, glucose, sodium, blood urea nitrogen, potassium, total protein, albumin. Creatinine and uric acid were monitored as </w:t>
      </w:r>
      <w:proofErr w:type="spellStart"/>
      <w:r w:rsidRPr="00B62663">
        <w:t>pharmacodynamic</w:t>
      </w:r>
      <w:proofErr w:type="spellEnd"/>
      <w:r w:rsidRPr="00B62663">
        <w:t xml:space="preserve"> endpoints</w:t>
      </w:r>
      <w:r w:rsidR="007F2FB7">
        <w:t>.</w:t>
      </w:r>
    </w:p>
    <w:p w:rsidR="00B62663" w:rsidRPr="00B62663" w:rsidRDefault="00B62663" w:rsidP="00B62663">
      <w:pPr>
        <w:pStyle w:val="ListBullet2"/>
      </w:pPr>
      <w:r w:rsidRPr="00B62663">
        <w:t>Urinalysis: Specific gravity, pH, colour, clarity, blood, protein, glucose, microscopic analysis (including quantitation of RBC, WBC, and casts per high</w:t>
      </w:r>
      <w:r w:rsidR="00052C2A">
        <w:t xml:space="preserve"> </w:t>
      </w:r>
      <w:r w:rsidRPr="00B62663">
        <w:t>power field)</w:t>
      </w:r>
    </w:p>
    <w:p w:rsidR="00B62663" w:rsidRPr="00B62663" w:rsidRDefault="001F016B" w:rsidP="00B62663">
      <w:pPr>
        <w:pStyle w:val="Heading4"/>
      </w:pPr>
      <w:r>
        <w:t>Long term</w:t>
      </w:r>
      <w:r w:rsidR="00B62663" w:rsidRPr="00B62663">
        <w:t xml:space="preserve"> efficacy studies</w:t>
      </w:r>
    </w:p>
    <w:p w:rsidR="007F2FB7" w:rsidRDefault="00B62663" w:rsidP="00B62663">
      <w:r w:rsidRPr="00B62663">
        <w:t>The long term efficacy studies provided safety data similar to that generated in the pivotal study although laboratory testing was generally less frequent</w:t>
      </w:r>
      <w:r w:rsidR="007F2FB7">
        <w:t>.</w:t>
      </w:r>
    </w:p>
    <w:p w:rsidR="00B62663" w:rsidRPr="00B62663" w:rsidRDefault="00B62663" w:rsidP="00B62663">
      <w:pPr>
        <w:pStyle w:val="Heading3"/>
      </w:pPr>
      <w:bookmarkStart w:id="190" w:name="_Toc241374318"/>
      <w:bookmarkStart w:id="191" w:name="_Ref271196630"/>
      <w:bookmarkStart w:id="192" w:name="_Toc272414662"/>
      <w:bookmarkStart w:id="193" w:name="_Toc290846300"/>
      <w:bookmarkStart w:id="194" w:name="_Toc465695397"/>
      <w:bookmarkStart w:id="195" w:name="_Toc507070878"/>
      <w:r w:rsidRPr="00B62663">
        <w:t>Patient exposure</w:t>
      </w:r>
      <w:bookmarkEnd w:id="190"/>
      <w:bookmarkEnd w:id="191"/>
      <w:bookmarkEnd w:id="192"/>
      <w:bookmarkEnd w:id="193"/>
      <w:bookmarkEnd w:id="194"/>
      <w:bookmarkEnd w:id="195"/>
    </w:p>
    <w:p w:rsidR="00B62663" w:rsidRDefault="00B62663" w:rsidP="00B62663">
      <w:r w:rsidRPr="00B62663">
        <w:t xml:space="preserve">The safety database for the current submission consisted of a total of 1581 subjects exposed to at least one dose of </w:t>
      </w:r>
      <w:proofErr w:type="spellStart"/>
      <w:r w:rsidRPr="00B62663">
        <w:t>tolvaptan</w:t>
      </w:r>
      <w:proofErr w:type="spellEnd"/>
      <w:r w:rsidRPr="00B62663">
        <w:t xml:space="preserve"> from 16 clinical studies (including the clinical pharmacology studies). This total included 1,432 subjects with ADPKD, 37 non-ADPKD subjects with varying degrees of renal function and 112 healthy volunteers.</w:t>
      </w:r>
    </w:p>
    <w:p w:rsidR="00B62663" w:rsidRDefault="00B62663" w:rsidP="00B62663">
      <w:r w:rsidRPr="00B62663">
        <w:t xml:space="preserve">Duration of exposure is summarised </w:t>
      </w:r>
      <w:r w:rsidRPr="008561EF">
        <w:t>in</w:t>
      </w:r>
      <w:r w:rsidR="009F0191">
        <w:t xml:space="preserve"> Table 32</w:t>
      </w:r>
      <w:r w:rsidRPr="008561EF">
        <w:t>. A</w:t>
      </w:r>
      <w:r w:rsidRPr="00B62663">
        <w:t xml:space="preserve"> total of 1,275 subjects had been exposed to the proposed doses of </w:t>
      </w:r>
      <w:proofErr w:type="spellStart"/>
      <w:r w:rsidRPr="00B62663">
        <w:t>tolvaptan</w:t>
      </w:r>
      <w:proofErr w:type="spellEnd"/>
      <w:r w:rsidRPr="00B62663">
        <w:t xml:space="preserve"> (60 to 120 mg per day) for at least 6 months and 1,002 subjects for at least 12 months.</w:t>
      </w:r>
    </w:p>
    <w:p w:rsidR="00B62663" w:rsidRDefault="00B62663" w:rsidP="00B62663">
      <w:r w:rsidRPr="00B62663">
        <w:t>For the pivotal study, the modal dose over time is shown in</w:t>
      </w:r>
      <w:r w:rsidR="00596C23">
        <w:t xml:space="preserve"> Figure 10</w:t>
      </w:r>
      <w:r w:rsidRPr="00B62663">
        <w:t xml:space="preserve">. While 80.9% of subjects in the </w:t>
      </w:r>
      <w:proofErr w:type="spellStart"/>
      <w:r w:rsidRPr="00B62663">
        <w:t>tolvaptan</w:t>
      </w:r>
      <w:proofErr w:type="spellEnd"/>
      <w:r w:rsidRPr="00B62663">
        <w:t xml:space="preserve"> arm were titrated up to 120 mg per day at the end of the </w:t>
      </w:r>
      <w:r w:rsidR="001F016B">
        <w:t>3 week</w:t>
      </w:r>
      <w:r w:rsidRPr="00B62663">
        <w:t xml:space="preserve"> titration period, the proportion of subjects tolerating this dose decreased over time. At </w:t>
      </w:r>
      <w:r w:rsidR="007972B0">
        <w:t>Month</w:t>
      </w:r>
      <w:r w:rsidRPr="00B62663">
        <w:t xml:space="preserve"> 36, only 54.4% of subjects in the </w:t>
      </w:r>
      <w:proofErr w:type="spellStart"/>
      <w:r w:rsidRPr="00B62663">
        <w:t>tolvaptan</w:t>
      </w:r>
      <w:proofErr w:type="spellEnd"/>
      <w:r w:rsidRPr="00B62663">
        <w:t xml:space="preserve"> arm had a modal dose of 120 mg per day. Average daily</w:t>
      </w:r>
      <w:r w:rsidR="008561EF">
        <w:t xml:space="preserve"> dose was around 100 mg per day.</w:t>
      </w:r>
    </w:p>
    <w:p w:rsidR="008561EF" w:rsidRDefault="008561EF" w:rsidP="008561EF">
      <w:pPr>
        <w:pStyle w:val="Tabletitle"/>
      </w:pPr>
      <w:r>
        <w:lastRenderedPageBreak/>
        <w:t>Table</w:t>
      </w:r>
      <w:r w:rsidR="009F0191">
        <w:t xml:space="preserve"> 32</w:t>
      </w:r>
      <w:r>
        <w:t xml:space="preserve">: Safety database; Duration of exposure cumulative exposure to </w:t>
      </w:r>
      <w:proofErr w:type="spellStart"/>
      <w:r>
        <w:t>tolvaptan</w:t>
      </w:r>
      <w:proofErr w:type="spellEnd"/>
      <w:r>
        <w:t xml:space="preserve"> in all trials in the ADPKD clinical program by dose received</w:t>
      </w:r>
    </w:p>
    <w:p w:rsidR="008561EF" w:rsidRDefault="008561EF" w:rsidP="008561EF">
      <w:r>
        <w:rPr>
          <w:noProof/>
          <w:lang w:eastAsia="en-AU"/>
        </w:rPr>
        <w:drawing>
          <wp:inline distT="0" distB="0" distL="0" distR="0" wp14:anchorId="3CC045BE" wp14:editId="374071BA">
            <wp:extent cx="5731510" cy="3182948"/>
            <wp:effectExtent l="0" t="0" r="2540" b="0"/>
            <wp:docPr id="28" name="Picture 28" descr="Table 32: Safety database; Duration of exposure cumulative exposure to tolvaptan in all trials in the ADPKD clinical program by dos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182948"/>
                    </a:xfrm>
                    <a:prstGeom prst="rect">
                      <a:avLst/>
                    </a:prstGeom>
                  </pic:spPr>
                </pic:pic>
              </a:graphicData>
            </a:graphic>
          </wp:inline>
        </w:drawing>
      </w:r>
    </w:p>
    <w:p w:rsidR="008561EF" w:rsidRDefault="008561EF" w:rsidP="008561EF">
      <w:pPr>
        <w:pStyle w:val="FigureTitle"/>
        <w:rPr>
          <w:sz w:val="20"/>
          <w:szCs w:val="20"/>
        </w:rPr>
      </w:pPr>
      <w:bookmarkStart w:id="196" w:name="_Ref451853819"/>
      <w:bookmarkStart w:id="197" w:name="_Toc465695549"/>
      <w:r>
        <w:t xml:space="preserve">Figure </w:t>
      </w:r>
      <w:bookmarkEnd w:id="196"/>
      <w:r w:rsidR="00596C23">
        <w:t>10: Study 156-04-251;</w:t>
      </w:r>
      <w:r>
        <w:t xml:space="preserve"> Modal dose received over time</w:t>
      </w:r>
      <w:bookmarkEnd w:id="197"/>
    </w:p>
    <w:p w:rsidR="008561EF" w:rsidRPr="008561EF" w:rsidRDefault="008561EF" w:rsidP="008561EF">
      <w:r>
        <w:rPr>
          <w:noProof/>
          <w:lang w:eastAsia="en-AU"/>
        </w:rPr>
        <w:drawing>
          <wp:inline distT="0" distB="0" distL="0" distR="0" wp14:anchorId="3E57AF08" wp14:editId="44E2A42B">
            <wp:extent cx="5343525" cy="4181475"/>
            <wp:effectExtent l="0" t="0" r="9525" b="9525"/>
            <wp:docPr id="29" name="Picture 29" descr="Figure 10: Study 156-04-251; Modal dose receiv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43525" cy="4181475"/>
                    </a:xfrm>
                    <a:prstGeom prst="rect">
                      <a:avLst/>
                    </a:prstGeom>
                  </pic:spPr>
                </pic:pic>
              </a:graphicData>
            </a:graphic>
          </wp:inline>
        </w:drawing>
      </w:r>
    </w:p>
    <w:p w:rsidR="00B62663" w:rsidRPr="00B62663" w:rsidRDefault="00B62663" w:rsidP="00B62663">
      <w:pPr>
        <w:pStyle w:val="Heading3"/>
      </w:pPr>
      <w:bookmarkStart w:id="198" w:name="_Toc241374319"/>
      <w:bookmarkStart w:id="199" w:name="_Ref271044764"/>
      <w:bookmarkStart w:id="200" w:name="_Toc272414663"/>
      <w:bookmarkStart w:id="201" w:name="_Toc290846301"/>
      <w:bookmarkStart w:id="202" w:name="_Toc465695398"/>
      <w:bookmarkStart w:id="203" w:name="_Toc507070879"/>
      <w:r w:rsidRPr="00B62663">
        <w:lastRenderedPageBreak/>
        <w:t>Adverse events</w:t>
      </w:r>
      <w:bookmarkEnd w:id="198"/>
      <w:bookmarkEnd w:id="199"/>
      <w:bookmarkEnd w:id="200"/>
      <w:bookmarkEnd w:id="201"/>
      <w:bookmarkEnd w:id="202"/>
      <w:bookmarkEnd w:id="203"/>
    </w:p>
    <w:p w:rsidR="00B62663" w:rsidRDefault="00B62663" w:rsidP="00B62663">
      <w:r w:rsidRPr="00B62663">
        <w:t xml:space="preserve">The overall incidence of AEs in the pivotal study is </w:t>
      </w:r>
      <w:r w:rsidRPr="009F0191">
        <w:t>summarised in</w:t>
      </w:r>
      <w:r w:rsidR="009F0191" w:rsidRPr="009F0191">
        <w:t xml:space="preserve"> Table 33</w:t>
      </w:r>
      <w:r w:rsidRPr="009F0191">
        <w:t>.</w:t>
      </w:r>
    </w:p>
    <w:p w:rsidR="008561EF" w:rsidRDefault="008561EF" w:rsidP="008561EF">
      <w:pPr>
        <w:pStyle w:val="Tabletitle"/>
        <w:rPr>
          <w:sz w:val="20"/>
          <w:szCs w:val="20"/>
        </w:rPr>
      </w:pPr>
      <w:bookmarkStart w:id="204" w:name="_Ref451855031"/>
      <w:bookmarkStart w:id="205" w:name="_Toc465695520"/>
      <w:r>
        <w:t xml:space="preserve">Table </w:t>
      </w:r>
      <w:bookmarkEnd w:id="204"/>
      <w:r w:rsidR="009F0191">
        <w:t>33:</w:t>
      </w:r>
      <w:r w:rsidRPr="001A6890">
        <w:t xml:space="preserve"> </w:t>
      </w:r>
      <w:r w:rsidR="009F0191">
        <w:t>Study 156-04-251;</w:t>
      </w:r>
      <w:r>
        <w:t xml:space="preserve"> Overall incidence of AEs</w:t>
      </w:r>
      <w:bookmarkEnd w:id="205"/>
    </w:p>
    <w:p w:rsidR="008561EF" w:rsidRDefault="008561EF" w:rsidP="00B62663">
      <w:r>
        <w:rPr>
          <w:noProof/>
          <w:lang w:eastAsia="en-AU"/>
        </w:rPr>
        <w:drawing>
          <wp:inline distT="0" distB="0" distL="0" distR="0" wp14:anchorId="45C0CC6E" wp14:editId="106F6464">
            <wp:extent cx="5731510" cy="2710833"/>
            <wp:effectExtent l="0" t="0" r="2540" b="0"/>
            <wp:docPr id="38" name="Picture 38" descr="Table 33: Study 156-04-251; Overall incidence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710833"/>
                    </a:xfrm>
                    <a:prstGeom prst="rect">
                      <a:avLst/>
                    </a:prstGeom>
                  </pic:spPr>
                </pic:pic>
              </a:graphicData>
            </a:graphic>
          </wp:inline>
        </w:drawing>
      </w:r>
    </w:p>
    <w:p w:rsidR="00B62663" w:rsidRPr="00B62663" w:rsidRDefault="00B62663" w:rsidP="00B62663">
      <w:pPr>
        <w:pStyle w:val="Heading4"/>
      </w:pPr>
      <w:bookmarkStart w:id="206" w:name="_Ref272317284"/>
      <w:bookmarkStart w:id="207" w:name="_Ref272333565"/>
      <w:bookmarkStart w:id="208" w:name="_Toc272414664"/>
      <w:bookmarkStart w:id="209" w:name="_Toc290846302"/>
      <w:bookmarkStart w:id="210" w:name="_Toc465695399"/>
      <w:r w:rsidRPr="00B62663">
        <w:t>All adverse events (irrespective of relationship to study treatment)</w:t>
      </w:r>
      <w:bookmarkEnd w:id="206"/>
      <w:bookmarkEnd w:id="207"/>
      <w:bookmarkEnd w:id="208"/>
      <w:bookmarkEnd w:id="209"/>
      <w:bookmarkEnd w:id="210"/>
    </w:p>
    <w:p w:rsidR="00B62663" w:rsidRPr="00B62663" w:rsidRDefault="00B62663" w:rsidP="00B62663">
      <w:pPr>
        <w:pStyle w:val="Heading5"/>
      </w:pPr>
      <w:bookmarkStart w:id="211" w:name="_Toc465695400"/>
      <w:r w:rsidRPr="00B62663">
        <w:t>Pivotal study</w:t>
      </w:r>
      <w:bookmarkEnd w:id="211"/>
    </w:p>
    <w:p w:rsidR="00B62663" w:rsidRPr="00B62663" w:rsidRDefault="00B62663" w:rsidP="00B62663">
      <w:r w:rsidRPr="00B62663">
        <w:t xml:space="preserve">AEs occurred with a similar overall incidence in the two treatment groups – 97.9% of subjects in the </w:t>
      </w:r>
      <w:proofErr w:type="spellStart"/>
      <w:r w:rsidRPr="00B62663">
        <w:t>tolvaptan</w:t>
      </w:r>
      <w:proofErr w:type="spellEnd"/>
      <w:r w:rsidRPr="00B62663">
        <w:t xml:space="preserve"> arm and 97.1% of subjects in the placebo arm. Common AEs (those occurring in at least 2% of subjects in either group) are summarised in </w:t>
      </w:r>
      <w:r w:rsidR="009F0191">
        <w:t xml:space="preserve">Table 34. </w:t>
      </w:r>
      <w:r w:rsidRPr="00B62663">
        <w:t xml:space="preserve">AEs that were notably more common in the </w:t>
      </w:r>
      <w:proofErr w:type="spellStart"/>
      <w:r w:rsidRPr="00B62663">
        <w:t>tolvaptan</w:t>
      </w:r>
      <w:proofErr w:type="spellEnd"/>
      <w:r w:rsidRPr="00B62663">
        <w:t xml:space="preserve"> arm included the following:</w:t>
      </w:r>
    </w:p>
    <w:p w:rsidR="00B62663" w:rsidRPr="00B62663" w:rsidRDefault="00B62663" w:rsidP="00B62663">
      <w:pPr>
        <w:pStyle w:val="ListBullet"/>
      </w:pPr>
      <w:r w:rsidRPr="00B62663">
        <w:t xml:space="preserve">Events consistent with the mechanism of action of </w:t>
      </w:r>
      <w:proofErr w:type="spellStart"/>
      <w:r w:rsidRPr="00B62663">
        <w:t>tolvaptan</w:t>
      </w:r>
      <w:proofErr w:type="spellEnd"/>
      <w:r w:rsidRPr="00B62663">
        <w:t xml:space="preserve"> – thirst (55.3% </w:t>
      </w:r>
      <w:r w:rsidR="001F016B">
        <w:t>versus</w:t>
      </w:r>
      <w:r w:rsidRPr="00B62663">
        <w:t xml:space="preserve"> 20.5%), polydipsia (10.4% </w:t>
      </w:r>
      <w:r w:rsidR="001F016B">
        <w:t>versus</w:t>
      </w:r>
      <w:r w:rsidRPr="00B62663">
        <w:t xml:space="preserve"> 3.5%), polyuria (38.3% </w:t>
      </w:r>
      <w:r w:rsidR="001F016B">
        <w:t>versus</w:t>
      </w:r>
      <w:r w:rsidRPr="00B62663">
        <w:t xml:space="preserve"> 17.2%), </w:t>
      </w:r>
      <w:proofErr w:type="spellStart"/>
      <w:r w:rsidRPr="00B62663">
        <w:t>pollakiuria</w:t>
      </w:r>
      <w:proofErr w:type="spellEnd"/>
      <w:r w:rsidRPr="00B62663">
        <w:t xml:space="preserve"> (</w:t>
      </w:r>
      <w:r w:rsidR="001F016B">
        <w:t>that is</w:t>
      </w:r>
      <w:r w:rsidRPr="00B62663">
        <w:t xml:space="preserve"> urinary frequency - 23.2% </w:t>
      </w:r>
      <w:r w:rsidR="001F016B">
        <w:t>versus</w:t>
      </w:r>
      <w:r w:rsidRPr="00B62663">
        <w:t xml:space="preserve"> 5.4%), </w:t>
      </w:r>
      <w:proofErr w:type="spellStart"/>
      <w:r w:rsidRPr="00B62663">
        <w:t>nocturia</w:t>
      </w:r>
      <w:proofErr w:type="spellEnd"/>
      <w:r w:rsidRPr="00B62663">
        <w:t xml:space="preserve"> (29.1% </w:t>
      </w:r>
      <w:r w:rsidR="001F016B">
        <w:t>versus</w:t>
      </w:r>
      <w:r w:rsidRPr="00B62663">
        <w:t xml:space="preserve"> 13.0%);</w:t>
      </w:r>
    </w:p>
    <w:p w:rsidR="00B62663" w:rsidRPr="00B62663" w:rsidRDefault="00B62663" w:rsidP="00B62663">
      <w:pPr>
        <w:pStyle w:val="ListBullet"/>
      </w:pPr>
      <w:r w:rsidRPr="00B62663">
        <w:t xml:space="preserve">Gout 2.9% </w:t>
      </w:r>
      <w:r w:rsidR="001F016B">
        <w:t>versus</w:t>
      </w:r>
      <w:r w:rsidRPr="00B62663">
        <w:t xml:space="preserve"> 1.4%), </w:t>
      </w:r>
      <w:proofErr w:type="spellStart"/>
      <w:r w:rsidRPr="00B62663">
        <w:t>hyperuricaemia</w:t>
      </w:r>
      <w:proofErr w:type="spellEnd"/>
      <w:r w:rsidRPr="00B62663">
        <w:t xml:space="preserve"> (3.9% </w:t>
      </w:r>
      <w:r w:rsidR="001F016B">
        <w:t>versus</w:t>
      </w:r>
      <w:r w:rsidRPr="00B62663">
        <w:t xml:space="preserve"> 1.9%), blood uric acid increased (2.5% </w:t>
      </w:r>
      <w:r w:rsidR="001F016B">
        <w:t>versus</w:t>
      </w:r>
      <w:r w:rsidRPr="00B62663">
        <w:t xml:space="preserve"> 1.2%);</w:t>
      </w:r>
    </w:p>
    <w:p w:rsidR="00B62663" w:rsidRPr="00B62663" w:rsidRDefault="00B62663" w:rsidP="00B62663">
      <w:pPr>
        <w:pStyle w:val="ListBullet"/>
      </w:pPr>
      <w:proofErr w:type="spellStart"/>
      <w:r w:rsidRPr="00B62663">
        <w:t>Hypernatraemia</w:t>
      </w:r>
      <w:proofErr w:type="spellEnd"/>
      <w:r w:rsidRPr="00B62663">
        <w:t xml:space="preserve"> (2.8% </w:t>
      </w:r>
      <w:r w:rsidR="001F016B">
        <w:t>versus</w:t>
      </w:r>
      <w:r w:rsidRPr="00B62663">
        <w:t xml:space="preserve"> 1.0%);</w:t>
      </w:r>
    </w:p>
    <w:p w:rsidR="00B62663" w:rsidRDefault="00B62663" w:rsidP="00B62663">
      <w:pPr>
        <w:pStyle w:val="ListBullet"/>
      </w:pPr>
      <w:r w:rsidRPr="00B62663">
        <w:t xml:space="preserve">Other events which could be plausibly related to dehydration such as constipation (8.4% </w:t>
      </w:r>
      <w:r w:rsidR="001F016B">
        <w:t>versus</w:t>
      </w:r>
      <w:r w:rsidRPr="00B62663">
        <w:t xml:space="preserve"> 2.5%), dry skin (4.9% </w:t>
      </w:r>
      <w:r w:rsidR="001F016B">
        <w:t>versus</w:t>
      </w:r>
      <w:r w:rsidRPr="00B62663">
        <w:t xml:space="preserve"> 1.7%) and rash (4.2% </w:t>
      </w:r>
      <w:r w:rsidR="001F016B">
        <w:t>versus</w:t>
      </w:r>
      <w:r w:rsidRPr="00B62663">
        <w:t xml:space="preserve"> 1.9%).</w:t>
      </w:r>
    </w:p>
    <w:p w:rsidR="00B62663" w:rsidRDefault="00B62663" w:rsidP="00B62663">
      <w:r w:rsidRPr="00B62663">
        <w:t xml:space="preserve">Some AEs normally associated with ADPKD had a lower incidence in the </w:t>
      </w:r>
      <w:proofErr w:type="spellStart"/>
      <w:r w:rsidRPr="00B62663">
        <w:t>tolvaptan</w:t>
      </w:r>
      <w:proofErr w:type="spellEnd"/>
      <w:r w:rsidRPr="00B62663">
        <w:t xml:space="preserve"> arm – renal pain (27.1% </w:t>
      </w:r>
      <w:r w:rsidR="001F016B">
        <w:t>versus</w:t>
      </w:r>
      <w:r w:rsidRPr="00B62663">
        <w:t xml:space="preserve"> 35.4%), haematuria (7.8 </w:t>
      </w:r>
      <w:r w:rsidR="001F016B">
        <w:t>versus</w:t>
      </w:r>
      <w:r w:rsidRPr="00B62663">
        <w:t xml:space="preserve"> 14.1%), nephrolithiasis (1.6 </w:t>
      </w:r>
      <w:r w:rsidR="001F016B">
        <w:t>versus</w:t>
      </w:r>
      <w:r w:rsidRPr="00B62663">
        <w:t xml:space="preserve"> 2.9%), urinary tract infection (8.4 </w:t>
      </w:r>
      <w:r w:rsidR="001F016B">
        <w:t>versus</w:t>
      </w:r>
      <w:r w:rsidRPr="00B62663">
        <w:t xml:space="preserve"> 12.6%) and renal cyst infection (0.9% </w:t>
      </w:r>
      <w:r w:rsidR="001F016B">
        <w:t>versus</w:t>
      </w:r>
      <w:r w:rsidRPr="00B62663">
        <w:t xml:space="preserve"> 2.7%).</w:t>
      </w:r>
    </w:p>
    <w:p w:rsidR="00B62663" w:rsidRDefault="00B62663" w:rsidP="00B62663">
      <w:r w:rsidRPr="00B62663">
        <w:t xml:space="preserve">The incidence of severe AEs was 21.1% in the </w:t>
      </w:r>
      <w:proofErr w:type="spellStart"/>
      <w:r w:rsidRPr="00B62663">
        <w:t>tolvaptan</w:t>
      </w:r>
      <w:proofErr w:type="spellEnd"/>
      <w:r w:rsidRPr="00B62663">
        <w:t xml:space="preserve"> arm and 18.2% in the placebo arm. The pattern of severe events was similar to that observed for all AEs.</w:t>
      </w:r>
    </w:p>
    <w:p w:rsidR="008561EF" w:rsidRDefault="00225BCF" w:rsidP="00225BCF">
      <w:pPr>
        <w:pStyle w:val="Tabletitle"/>
      </w:pPr>
      <w:bookmarkStart w:id="212" w:name="_Ref451864435"/>
      <w:bookmarkStart w:id="213" w:name="_Toc465695521"/>
      <w:r>
        <w:lastRenderedPageBreak/>
        <w:t xml:space="preserve">Table </w:t>
      </w:r>
      <w:bookmarkEnd w:id="212"/>
      <w:r w:rsidR="009F0191">
        <w:t>34:</w:t>
      </w:r>
      <w:r>
        <w:t xml:space="preserve"> Study 156-04</w:t>
      </w:r>
      <w:r w:rsidR="009F0191">
        <w:t>-251;</w:t>
      </w:r>
      <w:r>
        <w:t xml:space="preserve"> Common AEs</w:t>
      </w:r>
      <w:bookmarkEnd w:id="213"/>
      <w:r w:rsidR="009F0191">
        <w:t>;</w:t>
      </w:r>
      <w:r>
        <w:t xml:space="preserve"> incidence of treatment emergent </w:t>
      </w:r>
      <w:r w:rsidR="009F0191">
        <w:t>adverse</w:t>
      </w:r>
      <w:r>
        <w:t xml:space="preserve"> events in at least 2% of subjects in any group by </w:t>
      </w:r>
      <w:proofErr w:type="spellStart"/>
      <w:r>
        <w:t>MedDRA</w:t>
      </w:r>
      <w:proofErr w:type="spellEnd"/>
      <w:r>
        <w:t xml:space="preserve"> system organ class and preferred term</w:t>
      </w:r>
    </w:p>
    <w:p w:rsidR="00225BCF" w:rsidRDefault="00225BCF" w:rsidP="00225BCF">
      <w:r>
        <w:rPr>
          <w:noProof/>
          <w:lang w:eastAsia="en-AU"/>
        </w:rPr>
        <w:drawing>
          <wp:inline distT="0" distB="0" distL="0" distR="0" wp14:anchorId="1C6B0E4C" wp14:editId="52103567">
            <wp:extent cx="5731510" cy="7611396"/>
            <wp:effectExtent l="0" t="0" r="2540" b="8890"/>
            <wp:docPr id="39" name="Picture 39" descr="Table 34: Study 156-04-251; Common AEs; incidence of treatment emergent adverse events in at least 2% of subjects in any group by MedDRA system organ class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7611396"/>
                    </a:xfrm>
                    <a:prstGeom prst="rect">
                      <a:avLst/>
                    </a:prstGeom>
                  </pic:spPr>
                </pic:pic>
              </a:graphicData>
            </a:graphic>
          </wp:inline>
        </w:drawing>
      </w:r>
    </w:p>
    <w:p w:rsidR="00225BCF" w:rsidRPr="00E12C9B" w:rsidRDefault="00225BCF" w:rsidP="00225BCF">
      <w:pPr>
        <w:pStyle w:val="Tabletitle"/>
      </w:pPr>
      <w:r w:rsidRPr="00E12C9B">
        <w:lastRenderedPageBreak/>
        <w:t xml:space="preserve">Table </w:t>
      </w:r>
      <w:r w:rsidR="009F0191">
        <w:t>34</w:t>
      </w:r>
      <w:r w:rsidRPr="00E80840">
        <w:t xml:space="preserve"> </w:t>
      </w:r>
      <w:r w:rsidRPr="00E12C9B">
        <w:t>(continued)</w:t>
      </w:r>
      <w:r w:rsidR="009F0191">
        <w:t>: Study 156-04-251;</w:t>
      </w:r>
      <w:r w:rsidRPr="00E12C9B">
        <w:t xml:space="preserve"> Common AEs</w:t>
      </w:r>
    </w:p>
    <w:p w:rsidR="00225BCF" w:rsidRDefault="00225BCF" w:rsidP="00225BCF">
      <w:r>
        <w:rPr>
          <w:noProof/>
          <w:lang w:eastAsia="en-AU"/>
        </w:rPr>
        <w:drawing>
          <wp:inline distT="0" distB="0" distL="0" distR="0" wp14:anchorId="52DD884F" wp14:editId="17C31B03">
            <wp:extent cx="5731510" cy="7291293"/>
            <wp:effectExtent l="0" t="0" r="2540" b="5080"/>
            <wp:docPr id="41" name="Picture 41" descr="Table 34 (continued): Study 156-04-251; Commo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7291293"/>
                    </a:xfrm>
                    <a:prstGeom prst="rect">
                      <a:avLst/>
                    </a:prstGeom>
                  </pic:spPr>
                </pic:pic>
              </a:graphicData>
            </a:graphic>
          </wp:inline>
        </w:drawing>
      </w:r>
    </w:p>
    <w:p w:rsidR="00225BCF" w:rsidRDefault="009F0191" w:rsidP="00225BCF">
      <w:pPr>
        <w:pStyle w:val="Tabletitle"/>
      </w:pPr>
      <w:r>
        <w:lastRenderedPageBreak/>
        <w:t>Table 34 (continued): Study 156-04-251; Common AEs</w:t>
      </w:r>
    </w:p>
    <w:p w:rsidR="00225BCF" w:rsidRPr="00225BCF" w:rsidRDefault="00225BCF" w:rsidP="00225BCF">
      <w:r>
        <w:rPr>
          <w:noProof/>
          <w:lang w:eastAsia="en-AU"/>
        </w:rPr>
        <w:drawing>
          <wp:inline distT="0" distB="0" distL="0" distR="0" wp14:anchorId="32F0138A" wp14:editId="3F2A599E">
            <wp:extent cx="5731510" cy="3884690"/>
            <wp:effectExtent l="0" t="0" r="2540" b="1905"/>
            <wp:docPr id="42" name="Picture 42" descr="Table 34 (continued): Study 156-04-251; Commo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884690"/>
                    </a:xfrm>
                    <a:prstGeom prst="rect">
                      <a:avLst/>
                    </a:prstGeom>
                  </pic:spPr>
                </pic:pic>
              </a:graphicData>
            </a:graphic>
          </wp:inline>
        </w:drawing>
      </w:r>
    </w:p>
    <w:p w:rsidR="00B62663" w:rsidRPr="00B62663" w:rsidRDefault="001F016B" w:rsidP="00B62663">
      <w:pPr>
        <w:pStyle w:val="Heading5"/>
      </w:pPr>
      <w:bookmarkStart w:id="214" w:name="_Toc465695401"/>
      <w:r>
        <w:t>Long term</w:t>
      </w:r>
      <w:r w:rsidR="00B62663" w:rsidRPr="00B62663">
        <w:t xml:space="preserve"> studies</w:t>
      </w:r>
      <w:bookmarkEnd w:id="214"/>
    </w:p>
    <w:p w:rsidR="00B62663" w:rsidRPr="00B62663" w:rsidRDefault="00B62663" w:rsidP="00B62663">
      <w:pPr>
        <w:pStyle w:val="Heading6"/>
      </w:pPr>
      <w:r w:rsidRPr="00B62663">
        <w:t>Studies 156-08-271 and 156-10-003</w:t>
      </w:r>
    </w:p>
    <w:p w:rsidR="00B62663" w:rsidRDefault="00B62663" w:rsidP="00B62663">
      <w:r w:rsidRPr="00B62663">
        <w:t>Common AEs occurring in these two studies are summarised in</w:t>
      </w:r>
      <w:r w:rsidR="009F0191" w:rsidRPr="009F0191">
        <w:t xml:space="preserve"> </w:t>
      </w:r>
      <w:r w:rsidR="009F0191">
        <w:t>Table 35</w:t>
      </w:r>
      <w:r w:rsidRPr="00B62663">
        <w:t xml:space="preserve">. The incidence of AEs was higher in subjects previously treated with placebo than in those previously treated with </w:t>
      </w:r>
      <w:proofErr w:type="spellStart"/>
      <w:r w:rsidRPr="00B62663">
        <w:t>tolvaptan</w:t>
      </w:r>
      <w:proofErr w:type="spellEnd"/>
      <w:r w:rsidRPr="00B62663">
        <w:t xml:space="preserve">. The pattern of common AEs was similar to that observed in the pivotal study. For subjects previously treated with </w:t>
      </w:r>
      <w:proofErr w:type="spellStart"/>
      <w:r w:rsidRPr="00B62663">
        <w:t>tolvaptan</w:t>
      </w:r>
      <w:proofErr w:type="spellEnd"/>
      <w:r w:rsidRPr="00B62663">
        <w:t xml:space="preserve">, the incidence of AEs during the </w:t>
      </w:r>
      <w:r w:rsidR="007972B0">
        <w:t>long term</w:t>
      </w:r>
      <w:r w:rsidRPr="00B62663">
        <w:t xml:space="preserve"> extension studies was lower than that seen during the pivotal study.</w:t>
      </w:r>
    </w:p>
    <w:p w:rsidR="00225BCF" w:rsidRDefault="00225BCF" w:rsidP="00225BCF">
      <w:pPr>
        <w:pStyle w:val="Tabletitle"/>
      </w:pPr>
      <w:r>
        <w:lastRenderedPageBreak/>
        <w:t xml:space="preserve">Table </w:t>
      </w:r>
      <w:r w:rsidR="009F0191">
        <w:t xml:space="preserve">35: </w:t>
      </w:r>
      <w:r>
        <w:t>Stu</w:t>
      </w:r>
      <w:r w:rsidR="009F0191">
        <w:t>dies 156-08-271 and 156-10-003; Common AEs;</w:t>
      </w:r>
      <w:r>
        <w:t xml:space="preserve"> incidence of treatment emergent adverse events in at least 5% of subjects in any group in Trial 156-08-271 or Trial 156-10-003 by </w:t>
      </w:r>
      <w:proofErr w:type="spellStart"/>
      <w:r>
        <w:t>MedDRA</w:t>
      </w:r>
      <w:proofErr w:type="spellEnd"/>
      <w:r>
        <w:t xml:space="preserve"> system organ class and preferred term</w:t>
      </w:r>
    </w:p>
    <w:p w:rsidR="00225BCF" w:rsidRDefault="00225BCF" w:rsidP="00B62663">
      <w:r>
        <w:rPr>
          <w:noProof/>
          <w:lang w:eastAsia="en-AU"/>
        </w:rPr>
        <w:drawing>
          <wp:inline distT="0" distB="0" distL="0" distR="0" wp14:anchorId="56BCDCFC" wp14:editId="2676A08A">
            <wp:extent cx="5731510" cy="6059112"/>
            <wp:effectExtent l="0" t="0" r="2540" b="0"/>
            <wp:docPr id="43" name="Picture 43" descr="Table 35: Studies 156-08-271 and 156-10-003; Common AEs; incidence of treatment emergent adverse events in at least 5% of subjects in any group in Trial 156-08-271 or Trial 156-10-003 by MedDRA system organ class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6059112"/>
                    </a:xfrm>
                    <a:prstGeom prst="rect">
                      <a:avLst/>
                    </a:prstGeom>
                  </pic:spPr>
                </pic:pic>
              </a:graphicData>
            </a:graphic>
          </wp:inline>
        </w:drawing>
      </w:r>
    </w:p>
    <w:p w:rsidR="00B62663" w:rsidRPr="00B62663" w:rsidRDefault="00B62663" w:rsidP="00B62663">
      <w:pPr>
        <w:pStyle w:val="Heading6"/>
      </w:pPr>
      <w:r w:rsidRPr="00B62663">
        <w:t>Studies 156-04-250, 156-05-002 and 156-09-003</w:t>
      </w:r>
    </w:p>
    <w:p w:rsidR="00B62663" w:rsidRDefault="00B62663" w:rsidP="00B62663">
      <w:r w:rsidRPr="00B62663">
        <w:t xml:space="preserve">AEs that occurred in at least 20% of subjects in these studies </w:t>
      </w:r>
      <w:r w:rsidR="00225BCF">
        <w:t>were provided</w:t>
      </w:r>
      <w:r w:rsidRPr="00B62663">
        <w:t>. The pattern and frequency of events was consistent with that observed in the pivotal study.</w:t>
      </w:r>
    </w:p>
    <w:p w:rsidR="00B62663" w:rsidRPr="00B62663" w:rsidRDefault="00B62663" w:rsidP="00B62663">
      <w:pPr>
        <w:pStyle w:val="Heading4"/>
      </w:pPr>
      <w:bookmarkStart w:id="215" w:name="_Ref272333567"/>
      <w:bookmarkStart w:id="216" w:name="_Toc272414665"/>
      <w:bookmarkStart w:id="217" w:name="_Toc290846303"/>
      <w:bookmarkStart w:id="218" w:name="_Toc465695402"/>
      <w:r w:rsidRPr="00B62663">
        <w:t>Treatment-related adverse events (adverse drug reactions)</w:t>
      </w:r>
      <w:bookmarkEnd w:id="215"/>
      <w:bookmarkEnd w:id="216"/>
      <w:bookmarkEnd w:id="217"/>
      <w:bookmarkEnd w:id="218"/>
    </w:p>
    <w:p w:rsidR="00B62663" w:rsidRPr="00B62663" w:rsidRDefault="00B62663" w:rsidP="00B62663">
      <w:pPr>
        <w:pStyle w:val="Heading5"/>
      </w:pPr>
      <w:bookmarkStart w:id="219" w:name="_Toc465695403"/>
      <w:r w:rsidRPr="00B62663">
        <w:t>Pivotal study</w:t>
      </w:r>
      <w:bookmarkEnd w:id="219"/>
    </w:p>
    <w:p w:rsidR="00B62663" w:rsidRPr="00B62663" w:rsidRDefault="00B62663" w:rsidP="00B62663">
      <w:r w:rsidRPr="00B62663">
        <w:t xml:space="preserve">The incidence of AEs assessed as potentially related to treatment was 88.6% in the </w:t>
      </w:r>
      <w:proofErr w:type="spellStart"/>
      <w:r w:rsidRPr="00B62663">
        <w:t>tolvaptan</w:t>
      </w:r>
      <w:proofErr w:type="spellEnd"/>
      <w:r w:rsidRPr="00B62663">
        <w:t xml:space="preserve"> arm and 62.5% in the placebo arm. Events that were notably more common in the </w:t>
      </w:r>
      <w:proofErr w:type="spellStart"/>
      <w:r w:rsidRPr="00B62663">
        <w:t>tolvaptan</w:t>
      </w:r>
      <w:proofErr w:type="spellEnd"/>
      <w:r w:rsidRPr="00B62663">
        <w:t xml:space="preserve"> arm were:</w:t>
      </w:r>
    </w:p>
    <w:p w:rsidR="00B62663" w:rsidRPr="00B62663" w:rsidRDefault="00B62663" w:rsidP="00B62663">
      <w:pPr>
        <w:pStyle w:val="ListBullet"/>
      </w:pPr>
      <w:r w:rsidRPr="00B62663">
        <w:lastRenderedPageBreak/>
        <w:t xml:space="preserve">Thirst (54.6% on </w:t>
      </w:r>
      <w:proofErr w:type="spellStart"/>
      <w:r w:rsidRPr="00B62663">
        <w:t>tolvaptan</w:t>
      </w:r>
      <w:proofErr w:type="spellEnd"/>
      <w:r w:rsidRPr="00B62663">
        <w:t xml:space="preserve"> vs 19.3% on placebo), polyuria (38.1% vs 16.6%), </w:t>
      </w:r>
      <w:proofErr w:type="spellStart"/>
      <w:r w:rsidRPr="00B62663">
        <w:t>nocturia</w:t>
      </w:r>
      <w:proofErr w:type="spellEnd"/>
      <w:r w:rsidRPr="00B62663">
        <w:t xml:space="preserve"> (29.1% vs 12.6%), </w:t>
      </w:r>
      <w:proofErr w:type="spellStart"/>
      <w:r w:rsidRPr="00B62663">
        <w:t>pollakiuria</w:t>
      </w:r>
      <w:proofErr w:type="spellEnd"/>
      <w:r w:rsidRPr="00B62663">
        <w:t xml:space="preserve"> (23.2% vs 5.2%), dry mouth (15.8% vs 11.6%), polydipsia (10.4% vs 3.5%);</w:t>
      </w:r>
    </w:p>
    <w:p w:rsidR="00B62663" w:rsidRPr="00B62663" w:rsidRDefault="00B62663" w:rsidP="00B62663">
      <w:pPr>
        <w:pStyle w:val="ListBullet"/>
      </w:pPr>
      <w:r w:rsidRPr="00B62663">
        <w:t>Headache (13.4% vs 9.1%) and dizziness (7.5% vs 4.6%);</w:t>
      </w:r>
    </w:p>
    <w:p w:rsidR="00B62663" w:rsidRPr="00B62663" w:rsidRDefault="00B62663" w:rsidP="00B62663">
      <w:pPr>
        <w:pStyle w:val="ListBullet"/>
      </w:pPr>
      <w:r w:rsidRPr="00B62663">
        <w:t>Fatigue (9.8% vs 4.8%);</w:t>
      </w:r>
    </w:p>
    <w:p w:rsidR="007F2FB7" w:rsidRDefault="00B62663" w:rsidP="00B62663">
      <w:pPr>
        <w:pStyle w:val="ListBullet"/>
      </w:pPr>
      <w:r w:rsidRPr="00B62663">
        <w:t>Decreased Appetite (5.7% vs 0.2%) and constipation (5.4% vs 0.6%)</w:t>
      </w:r>
      <w:r w:rsidR="007F2FB7">
        <w:t>.</w:t>
      </w:r>
    </w:p>
    <w:p w:rsidR="00B62663" w:rsidRPr="00B62663" w:rsidRDefault="001F016B" w:rsidP="00B62663">
      <w:pPr>
        <w:pStyle w:val="Heading5"/>
      </w:pPr>
      <w:bookmarkStart w:id="220" w:name="_Toc465695404"/>
      <w:r>
        <w:t>Long term</w:t>
      </w:r>
      <w:r w:rsidR="00B62663" w:rsidRPr="00B62663">
        <w:t xml:space="preserve"> studies</w:t>
      </w:r>
      <w:bookmarkEnd w:id="220"/>
    </w:p>
    <w:p w:rsidR="00B62663" w:rsidRPr="00B62663" w:rsidRDefault="00B62663" w:rsidP="00B62663">
      <w:pPr>
        <w:pStyle w:val="Heading6"/>
      </w:pPr>
      <w:r w:rsidRPr="00B62663">
        <w:t>Studies 156-08-271 and 156-10-003</w:t>
      </w:r>
    </w:p>
    <w:p w:rsidR="00B62663" w:rsidRPr="00B62663" w:rsidRDefault="00B62663" w:rsidP="00B62663">
      <w:r w:rsidRPr="00B62663">
        <w:t>The incidences of treatment-related AEs in these studies were:</w:t>
      </w:r>
    </w:p>
    <w:p w:rsidR="00B62663" w:rsidRPr="00B62663" w:rsidRDefault="00B62663" w:rsidP="00B62663">
      <w:pPr>
        <w:pStyle w:val="ListBullet"/>
      </w:pPr>
      <w:r w:rsidRPr="00B62663">
        <w:t>66.0% in 156-08-271 (59.1% in the early-treated group and 73.0% in the delayed-treated group);</w:t>
      </w:r>
    </w:p>
    <w:p w:rsidR="00B62663" w:rsidRPr="00B62663" w:rsidRDefault="00B62663" w:rsidP="00B62663">
      <w:pPr>
        <w:pStyle w:val="ListBullet"/>
      </w:pPr>
      <w:r w:rsidRPr="00B62663">
        <w:t xml:space="preserve">98.1% in 156-10-003. A breakdown by early </w:t>
      </w:r>
      <w:r w:rsidR="001F016B">
        <w:t>versus</w:t>
      </w:r>
      <w:r w:rsidRPr="00B62663">
        <w:t xml:space="preserve"> delayed treatment was not provided.</w:t>
      </w:r>
    </w:p>
    <w:p w:rsidR="00B62663" w:rsidRDefault="00B62663" w:rsidP="00B62663">
      <w:r w:rsidRPr="00B62663">
        <w:t xml:space="preserve">For subjects previously treated with </w:t>
      </w:r>
      <w:proofErr w:type="spellStart"/>
      <w:r w:rsidRPr="00B62663">
        <w:t>tolvaptan</w:t>
      </w:r>
      <w:proofErr w:type="spellEnd"/>
      <w:r w:rsidRPr="00B62663">
        <w:t xml:space="preserve"> in 156-08-271, the incidence of treatment-related AEs during the </w:t>
      </w:r>
      <w:r w:rsidR="007972B0">
        <w:t>long term</w:t>
      </w:r>
      <w:r w:rsidRPr="00B62663">
        <w:t xml:space="preserve"> extension was lower than that seen during the pivotal study.</w:t>
      </w:r>
    </w:p>
    <w:p w:rsidR="00B62663" w:rsidRPr="00B62663" w:rsidRDefault="00B62663" w:rsidP="00B62663">
      <w:pPr>
        <w:pStyle w:val="Heading6"/>
      </w:pPr>
      <w:r w:rsidRPr="00B62663">
        <w:t>Studies 156-04-250, 156-05-002 and 156-09-003</w:t>
      </w:r>
    </w:p>
    <w:p w:rsidR="00B62663" w:rsidRPr="00B62663" w:rsidRDefault="00B62663" w:rsidP="00B62663">
      <w:r w:rsidRPr="00B62663">
        <w:t>The incidences of treatment-related AEs in these studies were:</w:t>
      </w:r>
    </w:p>
    <w:p w:rsidR="00B62663" w:rsidRPr="00B62663" w:rsidRDefault="00B62663" w:rsidP="00B62663">
      <w:pPr>
        <w:pStyle w:val="ListBullet"/>
      </w:pPr>
      <w:r w:rsidRPr="00B62663">
        <w:t>69.9% in 156-04-250;</w:t>
      </w:r>
    </w:p>
    <w:p w:rsidR="00B62663" w:rsidRPr="00B62663" w:rsidRDefault="00B62663" w:rsidP="00B62663">
      <w:pPr>
        <w:pStyle w:val="ListBullet"/>
      </w:pPr>
      <w:r w:rsidRPr="00B62663">
        <w:t>100% in 156-05-002;</w:t>
      </w:r>
    </w:p>
    <w:p w:rsidR="00B62663" w:rsidRDefault="00B62663" w:rsidP="00B62663">
      <w:pPr>
        <w:pStyle w:val="ListBullet"/>
      </w:pPr>
      <w:r w:rsidRPr="00B62663">
        <w:t>92.3% in 156-09-003.</w:t>
      </w:r>
    </w:p>
    <w:p w:rsidR="00B62663" w:rsidRDefault="00B62663" w:rsidP="00B62663">
      <w:r w:rsidRPr="00B62663">
        <w:t xml:space="preserve">In all the long term studies the types of AEs assessed as treatment related were similar to those in the pivotal study. The most commonly reported treatment-related events were polyuria, </w:t>
      </w:r>
      <w:proofErr w:type="spellStart"/>
      <w:r w:rsidRPr="00B62663">
        <w:t>nocturia</w:t>
      </w:r>
      <w:proofErr w:type="spellEnd"/>
      <w:r w:rsidRPr="00B62663">
        <w:t xml:space="preserve">, </w:t>
      </w:r>
      <w:proofErr w:type="spellStart"/>
      <w:r w:rsidRPr="00B62663">
        <w:t>pollakiuria</w:t>
      </w:r>
      <w:proofErr w:type="spellEnd"/>
      <w:r w:rsidRPr="00B62663">
        <w:t>, thirst and polydipsia.</w:t>
      </w:r>
    </w:p>
    <w:p w:rsidR="00B62663" w:rsidRPr="00B62663" w:rsidRDefault="00B62663" w:rsidP="00B62663">
      <w:pPr>
        <w:pStyle w:val="Heading4"/>
      </w:pPr>
      <w:bookmarkStart w:id="221" w:name="_Toc241374320"/>
      <w:bookmarkStart w:id="222" w:name="_Ref272333507"/>
      <w:bookmarkStart w:id="223" w:name="_Toc272414666"/>
      <w:bookmarkStart w:id="224" w:name="_Toc290846304"/>
      <w:bookmarkStart w:id="225" w:name="_Toc465695405"/>
      <w:r w:rsidRPr="00B62663">
        <w:t>Deaths and other serious adverse events</w:t>
      </w:r>
      <w:bookmarkEnd w:id="221"/>
      <w:bookmarkEnd w:id="222"/>
      <w:bookmarkEnd w:id="223"/>
      <w:bookmarkEnd w:id="224"/>
      <w:bookmarkEnd w:id="225"/>
    </w:p>
    <w:p w:rsidR="00B62663" w:rsidRPr="00B62663" w:rsidRDefault="00B62663" w:rsidP="00B62663">
      <w:pPr>
        <w:pStyle w:val="Heading5"/>
      </w:pPr>
      <w:bookmarkStart w:id="226" w:name="_Toc465695406"/>
      <w:r w:rsidRPr="00B62663">
        <w:t>Deaths</w:t>
      </w:r>
      <w:bookmarkEnd w:id="226"/>
    </w:p>
    <w:p w:rsidR="00B62663" w:rsidRDefault="00B62663" w:rsidP="00B62663">
      <w:r w:rsidRPr="00B62663">
        <w:t>There were no deaths in the pivotal study.</w:t>
      </w:r>
    </w:p>
    <w:p w:rsidR="00B62663" w:rsidRPr="00B62663" w:rsidRDefault="00B62663" w:rsidP="00B62663">
      <w:r w:rsidRPr="00B62663">
        <w:t>There were two deaths in other ADPKD studies:</w:t>
      </w:r>
    </w:p>
    <w:p w:rsidR="00B62663" w:rsidRPr="00B62663" w:rsidRDefault="00B62663" w:rsidP="00B62663">
      <w:pPr>
        <w:pStyle w:val="ListBullet"/>
      </w:pPr>
      <w:r w:rsidRPr="00B62663">
        <w:t>A 49</w:t>
      </w:r>
      <w:r w:rsidR="00883FAE">
        <w:t xml:space="preserve"> year old</w:t>
      </w:r>
      <w:r w:rsidRPr="00B62663">
        <w:t xml:space="preserve"> male who was enrolled in </w:t>
      </w:r>
      <w:r w:rsidR="00000C1F">
        <w:t>Study</w:t>
      </w:r>
      <w:r w:rsidRPr="00B62663">
        <w:t xml:space="preserve"> 156-08-271 (after completing the pivotal study) died of a self-inflicted gunshot wound. He had a past history of anxiety but no history of suicidal ideation. The investigator assessed the event as being not likely related to </w:t>
      </w:r>
      <w:proofErr w:type="spellStart"/>
      <w:r w:rsidRPr="00B62663">
        <w:t>tolvaptan</w:t>
      </w:r>
      <w:proofErr w:type="spellEnd"/>
      <w:r w:rsidRPr="00B62663">
        <w:t>.</w:t>
      </w:r>
    </w:p>
    <w:p w:rsidR="007F2FB7" w:rsidRDefault="00B62663" w:rsidP="00B62663">
      <w:pPr>
        <w:pStyle w:val="ListBullet"/>
      </w:pPr>
      <w:r w:rsidRPr="00B62663">
        <w:t>A 39</w:t>
      </w:r>
      <w:r w:rsidR="00883FAE">
        <w:t xml:space="preserve"> year old</w:t>
      </w:r>
      <w:r w:rsidRPr="00B62663">
        <w:t xml:space="preserve"> female who was enrolled in </w:t>
      </w:r>
      <w:r w:rsidR="00000C1F">
        <w:t>Study</w:t>
      </w:r>
      <w:r w:rsidRPr="00B62663">
        <w:t xml:space="preserve"> 156-05-002, collapsed on </w:t>
      </w:r>
      <w:r w:rsidR="00883FAE">
        <w:t>Day</w:t>
      </w:r>
      <w:r w:rsidRPr="00B62663">
        <w:t xml:space="preserve"> 74 of treatment. She was diagnosed with a subarachnoid haemorrhage and died 17 days later. An autopsy was not performed. The investigator assessed the event as being unrelated to </w:t>
      </w:r>
      <w:proofErr w:type="spellStart"/>
      <w:r w:rsidRPr="00B62663">
        <w:t>tolvaptan</w:t>
      </w:r>
      <w:proofErr w:type="spellEnd"/>
      <w:r w:rsidR="007F2FB7">
        <w:t>.</w:t>
      </w:r>
    </w:p>
    <w:p w:rsidR="00B62663" w:rsidRPr="00B62663" w:rsidRDefault="00B62663" w:rsidP="00B62663">
      <w:pPr>
        <w:pStyle w:val="Heading5"/>
      </w:pPr>
      <w:bookmarkStart w:id="227" w:name="_Toc465695407"/>
      <w:r w:rsidRPr="00B62663">
        <w:t>Non-fatal serious AEs (SAEs)</w:t>
      </w:r>
      <w:bookmarkEnd w:id="227"/>
    </w:p>
    <w:p w:rsidR="00B62663" w:rsidRDefault="00B62663" w:rsidP="00B62663">
      <w:r w:rsidRPr="00B62663">
        <w:t>An AE was considered serious if it was fatal; life-threatening; persistently or significantly disabling or incapacitating; required in-subject hospitalization or prolonged hospitalization; a congenital anomaly/birth defect; or other medically significant event that, based on appropriate medical judgment, may have jeopardized the subject and may have required medical or surgical intervention to prevent one of the outcomes listed above.</w:t>
      </w:r>
    </w:p>
    <w:p w:rsidR="00B62663" w:rsidRPr="00B62663" w:rsidRDefault="00B62663" w:rsidP="00B62663">
      <w:pPr>
        <w:pStyle w:val="Heading6"/>
      </w:pPr>
      <w:r w:rsidRPr="00B62663">
        <w:lastRenderedPageBreak/>
        <w:t>Pivotal study</w:t>
      </w:r>
    </w:p>
    <w:p w:rsidR="00B62663" w:rsidRPr="00B62663" w:rsidRDefault="00B62663" w:rsidP="00B62663">
      <w:r w:rsidRPr="00B62663">
        <w:t xml:space="preserve">The incidence of SAEs was 18.4% in the </w:t>
      </w:r>
      <w:proofErr w:type="spellStart"/>
      <w:r w:rsidRPr="00B62663">
        <w:t>tolvaptan</w:t>
      </w:r>
      <w:proofErr w:type="spellEnd"/>
      <w:r w:rsidRPr="00B62663">
        <w:t xml:space="preserve"> arm and 19.7% in the placebo arm. SAEs occurring in at least 2 subjects in either arm </w:t>
      </w:r>
      <w:r w:rsidR="00225BCF">
        <w:t>were provided</w:t>
      </w:r>
      <w:r w:rsidRPr="00B62663">
        <w:t xml:space="preserve">. SAEs that occurred with a notably higher frequency in the </w:t>
      </w:r>
      <w:proofErr w:type="spellStart"/>
      <w:r w:rsidRPr="00B62663">
        <w:t>tolvaptan</w:t>
      </w:r>
      <w:proofErr w:type="spellEnd"/>
      <w:r w:rsidRPr="00B62663">
        <w:t xml:space="preserve"> group were:</w:t>
      </w:r>
    </w:p>
    <w:p w:rsidR="00B62663" w:rsidRPr="00B62663" w:rsidRDefault="00B62663" w:rsidP="00B62663">
      <w:pPr>
        <w:pStyle w:val="ListBullet"/>
      </w:pPr>
      <w:r w:rsidRPr="00B62663">
        <w:t xml:space="preserve">Increased AST and ALT (0.9% </w:t>
      </w:r>
      <w:r w:rsidR="001F016B">
        <w:t>versus</w:t>
      </w:r>
      <w:r w:rsidRPr="00B62663">
        <w:t xml:space="preserve"> 0.4% for both);</w:t>
      </w:r>
    </w:p>
    <w:p w:rsidR="00B62663" w:rsidRPr="00B62663" w:rsidRDefault="00B62663" w:rsidP="00B62663">
      <w:pPr>
        <w:pStyle w:val="ListBullet"/>
      </w:pPr>
      <w:r w:rsidRPr="00B62663">
        <w:t xml:space="preserve">Headache (0.5% </w:t>
      </w:r>
      <w:r w:rsidR="001F016B">
        <w:t>versus</w:t>
      </w:r>
      <w:r w:rsidRPr="00B62663">
        <w:t xml:space="preserve"> 0%);</w:t>
      </w:r>
    </w:p>
    <w:p w:rsidR="00B62663" w:rsidRDefault="00B62663" w:rsidP="00B62663">
      <w:pPr>
        <w:pStyle w:val="ListBullet"/>
      </w:pPr>
      <w:r w:rsidRPr="00B62663">
        <w:t xml:space="preserve">Chest pain (0.8% </w:t>
      </w:r>
      <w:r w:rsidR="001F016B">
        <w:t>versus</w:t>
      </w:r>
      <w:r w:rsidRPr="00B62663">
        <w:t xml:space="preserve"> 0.4%).</w:t>
      </w:r>
    </w:p>
    <w:p w:rsidR="00B62663" w:rsidRPr="00B62663" w:rsidRDefault="001F016B" w:rsidP="00B62663">
      <w:pPr>
        <w:pStyle w:val="Heading6"/>
      </w:pPr>
      <w:r>
        <w:t>Long term</w:t>
      </w:r>
      <w:r w:rsidR="00B62663" w:rsidRPr="00B62663">
        <w:t xml:space="preserve"> studies</w:t>
      </w:r>
    </w:p>
    <w:p w:rsidR="00B62663" w:rsidRPr="00B62663" w:rsidRDefault="00B62663" w:rsidP="00B62663">
      <w:pPr>
        <w:pStyle w:val="Heading7"/>
        <w:rPr>
          <w:sz w:val="20"/>
        </w:rPr>
      </w:pPr>
      <w:r w:rsidRPr="00B62663">
        <w:rPr>
          <w:sz w:val="20"/>
        </w:rPr>
        <w:t>Studies 156-08-271 and 156-10-003</w:t>
      </w:r>
    </w:p>
    <w:p w:rsidR="00B62663" w:rsidRPr="00B62663" w:rsidRDefault="00B62663" w:rsidP="00B62663">
      <w:r w:rsidRPr="00B62663">
        <w:t xml:space="preserve">SAEs occurring in </w:t>
      </w:r>
      <w:r w:rsidR="00000C1F">
        <w:t>Study</w:t>
      </w:r>
      <w:r w:rsidRPr="00B62663">
        <w:t xml:space="preserve"> 156-08-271 </w:t>
      </w:r>
      <w:r w:rsidR="006C16B6">
        <w:t>were provided</w:t>
      </w:r>
      <w:r w:rsidRPr="00B62663">
        <w:t>. The overall incidence was 6.3%. Serious LFT abnormalities occurred in 3 subjects:</w:t>
      </w:r>
    </w:p>
    <w:p w:rsidR="00B62663" w:rsidRPr="00B62663" w:rsidRDefault="00B62663" w:rsidP="00B62663">
      <w:pPr>
        <w:pStyle w:val="ListBullet"/>
      </w:pPr>
      <w:r w:rsidRPr="00B62663">
        <w:t>A 43</w:t>
      </w:r>
      <w:r w:rsidR="00883FAE">
        <w:t xml:space="preserve"> year old</w:t>
      </w:r>
      <w:r w:rsidRPr="00B62663">
        <w:t xml:space="preserve"> female developed elevated AST and ALT levels (peak &gt; 20 </w:t>
      </w:r>
      <w:proofErr w:type="spellStart"/>
      <w:r w:rsidRPr="00B62663">
        <w:t>xULN</w:t>
      </w:r>
      <w:proofErr w:type="spellEnd"/>
      <w:r w:rsidRPr="00B62663">
        <w:t xml:space="preserve"> for both) starting on </w:t>
      </w:r>
      <w:r w:rsidR="00883FAE">
        <w:t>Day</w:t>
      </w:r>
      <w:r w:rsidRPr="00B62663">
        <w:t xml:space="preserve"> 100 of the study. Total bilirubin was slightly elevated (peak 1.4 </w:t>
      </w:r>
      <w:proofErr w:type="spellStart"/>
      <w:r w:rsidRPr="00B62663">
        <w:t>xULN</w:t>
      </w:r>
      <w:proofErr w:type="spellEnd"/>
      <w:r w:rsidRPr="00B62663">
        <w:t>). The subject was discontinued and the LFT abnormalities resolved;</w:t>
      </w:r>
    </w:p>
    <w:p w:rsidR="00B62663" w:rsidRPr="00B62663" w:rsidRDefault="00B62663" w:rsidP="00B62663">
      <w:pPr>
        <w:pStyle w:val="ListBullet"/>
      </w:pPr>
      <w:r w:rsidRPr="00B62663">
        <w:t>A 42</w:t>
      </w:r>
      <w:r w:rsidR="00883FAE">
        <w:t xml:space="preserve"> year old</w:t>
      </w:r>
      <w:r w:rsidRPr="00B62663">
        <w:t xml:space="preserve"> female developed elevated AST and ALT levels (peak approximately 5 </w:t>
      </w:r>
      <w:proofErr w:type="spellStart"/>
      <w:r w:rsidRPr="00B62663">
        <w:t>xULN</w:t>
      </w:r>
      <w:proofErr w:type="spellEnd"/>
      <w:r w:rsidRPr="00B62663">
        <w:t xml:space="preserve"> for both) starting on </w:t>
      </w:r>
      <w:r w:rsidR="00883FAE">
        <w:t>Day</w:t>
      </w:r>
      <w:r w:rsidRPr="00B62663">
        <w:t xml:space="preserve"> 121 of the study. Results for bilirubin were not reported in the subject narrative. The subject was discontinued and the LFT abnormalities resolved;</w:t>
      </w:r>
    </w:p>
    <w:p w:rsidR="007F2FB7" w:rsidRDefault="00B62663" w:rsidP="00B62663">
      <w:pPr>
        <w:pStyle w:val="ListBullet"/>
      </w:pPr>
      <w:r w:rsidRPr="00B62663">
        <w:t>A 42</w:t>
      </w:r>
      <w:r w:rsidR="00883FAE">
        <w:t xml:space="preserve"> year old</w:t>
      </w:r>
      <w:r w:rsidRPr="00B62663">
        <w:t xml:space="preserve"> male developed elevated AST and ALT levels (peak approximately 3 </w:t>
      </w:r>
      <w:proofErr w:type="spellStart"/>
      <w:r w:rsidRPr="00B62663">
        <w:t>xULN</w:t>
      </w:r>
      <w:proofErr w:type="spellEnd"/>
      <w:r w:rsidRPr="00B62663">
        <w:t xml:space="preserve"> for both) starting on </w:t>
      </w:r>
      <w:r w:rsidR="00883FAE">
        <w:t>Day</w:t>
      </w:r>
      <w:r w:rsidRPr="00B62663">
        <w:t xml:space="preserve"> 98 of the study. Gamma GT was also elevated (peak 10x ULN). Bilirubin levels were not reported in the subject narrative. The subject had a prior history of high alcohol intake with abnormal LFTs prior to study entry. The subject continued on </w:t>
      </w:r>
      <w:proofErr w:type="spellStart"/>
      <w:r w:rsidRPr="00B62663">
        <w:t>tolvaptan</w:t>
      </w:r>
      <w:proofErr w:type="spellEnd"/>
      <w:r w:rsidRPr="00B62663">
        <w:t xml:space="preserve"> and AST and ALT decreased. The event was assessed as unrelated to </w:t>
      </w:r>
      <w:proofErr w:type="spellStart"/>
      <w:r w:rsidRPr="00B62663">
        <w:t>tolvaptan</w:t>
      </w:r>
      <w:proofErr w:type="spellEnd"/>
      <w:r w:rsidR="007F2FB7">
        <w:t>.</w:t>
      </w:r>
    </w:p>
    <w:p w:rsidR="00B62663" w:rsidRDefault="00B62663" w:rsidP="00B62663">
      <w:r w:rsidRPr="00B62663">
        <w:t xml:space="preserve">In </w:t>
      </w:r>
      <w:r w:rsidR="00000C1F">
        <w:t>Study</w:t>
      </w:r>
      <w:r w:rsidRPr="00B62663">
        <w:t xml:space="preserve"> 156-10-003, the incidence of SAEs was 2.8%. Five SAEs were reported - hepatic cyst</w:t>
      </w:r>
      <w:r>
        <w:t xml:space="preserve"> </w:t>
      </w:r>
      <w:r w:rsidRPr="00B62663">
        <w:t>infection, ligament rupture, dizziness, renal cyst haemorrhage, and renal pain.</w:t>
      </w:r>
    </w:p>
    <w:p w:rsidR="00B62663" w:rsidRPr="00B62663" w:rsidRDefault="00B62663" w:rsidP="00B62663">
      <w:pPr>
        <w:pStyle w:val="Heading7"/>
        <w:rPr>
          <w:sz w:val="20"/>
        </w:rPr>
      </w:pPr>
      <w:r w:rsidRPr="00B62663">
        <w:rPr>
          <w:sz w:val="20"/>
        </w:rPr>
        <w:t>Studies 156-04-250, 156-05-002 and 156-09-003</w:t>
      </w:r>
    </w:p>
    <w:p w:rsidR="00B62663" w:rsidRPr="00B62663" w:rsidRDefault="00B62663" w:rsidP="00B62663">
      <w:r w:rsidRPr="00B62663">
        <w:t>The incidences of SAEs in these studies were:</w:t>
      </w:r>
    </w:p>
    <w:p w:rsidR="00B62663" w:rsidRPr="00B62663" w:rsidRDefault="00B62663" w:rsidP="00B62663">
      <w:pPr>
        <w:pStyle w:val="ListBullet"/>
      </w:pPr>
      <w:r w:rsidRPr="00B62663">
        <w:t>23.9% in 156-04-250. Events reported in more than 1 subject were atrial fibrillation (2) and renal pain (2).</w:t>
      </w:r>
    </w:p>
    <w:p w:rsidR="00B62663" w:rsidRPr="00B62663" w:rsidRDefault="00B62663" w:rsidP="00B62663">
      <w:pPr>
        <w:pStyle w:val="ListBullet"/>
      </w:pPr>
      <w:r w:rsidRPr="00B62663">
        <w:t>5.9% (1 subject) in 156-05-002 – 1 event of colonic diverticulitis;</w:t>
      </w:r>
    </w:p>
    <w:p w:rsidR="00B62663" w:rsidRDefault="00B62663" w:rsidP="00B62663">
      <w:pPr>
        <w:pStyle w:val="ListBullet"/>
      </w:pPr>
      <w:r w:rsidRPr="00B62663">
        <w:t>7.7% (1 subject) in 156-09-003 - hepatic cyst infection with abdominal pain and pyrexia.</w:t>
      </w:r>
    </w:p>
    <w:p w:rsidR="00B62663" w:rsidRPr="00B62663" w:rsidRDefault="00B62663" w:rsidP="00B62663">
      <w:pPr>
        <w:pStyle w:val="Heading4"/>
      </w:pPr>
      <w:bookmarkStart w:id="228" w:name="_Toc241374325"/>
      <w:bookmarkStart w:id="229" w:name="_Ref272333477"/>
      <w:bookmarkStart w:id="230" w:name="_Toc272414667"/>
      <w:bookmarkStart w:id="231" w:name="_Toc290846305"/>
      <w:bookmarkStart w:id="232" w:name="_Toc465695408"/>
      <w:r w:rsidRPr="00B62663">
        <w:t>Discontinuation due to adverse events</w:t>
      </w:r>
      <w:bookmarkEnd w:id="228"/>
      <w:bookmarkEnd w:id="229"/>
      <w:bookmarkEnd w:id="230"/>
      <w:bookmarkEnd w:id="231"/>
      <w:bookmarkEnd w:id="232"/>
    </w:p>
    <w:p w:rsidR="00B62663" w:rsidRPr="00B62663" w:rsidRDefault="00B62663" w:rsidP="00B62663">
      <w:pPr>
        <w:pStyle w:val="Heading5"/>
      </w:pPr>
      <w:bookmarkStart w:id="233" w:name="_Ref453340795"/>
      <w:bookmarkStart w:id="234" w:name="_Ref453340800"/>
      <w:bookmarkStart w:id="235" w:name="_Toc465695409"/>
      <w:r w:rsidRPr="00B62663">
        <w:t>Pivotal study</w:t>
      </w:r>
      <w:bookmarkEnd w:id="233"/>
      <w:bookmarkEnd w:id="234"/>
      <w:bookmarkEnd w:id="235"/>
    </w:p>
    <w:p w:rsidR="007F2FB7" w:rsidRPr="009F0191" w:rsidRDefault="00B62663" w:rsidP="00B62663">
      <w:r w:rsidRPr="00B62663">
        <w:t>The incidence of discontinuation due to AEs was i</w:t>
      </w:r>
      <w:r w:rsidR="006C16B6">
        <w:t xml:space="preserve">ncreased in the </w:t>
      </w:r>
      <w:proofErr w:type="spellStart"/>
      <w:r w:rsidR="006C16B6">
        <w:t>tolvaptan</w:t>
      </w:r>
      <w:proofErr w:type="spellEnd"/>
      <w:r w:rsidR="006C16B6">
        <w:t xml:space="preserve"> arm; </w:t>
      </w:r>
      <w:r w:rsidRPr="00B62663">
        <w:t xml:space="preserve">15.0% </w:t>
      </w:r>
      <w:r w:rsidR="001F016B">
        <w:t>versus</w:t>
      </w:r>
      <w:r w:rsidRPr="00B62663">
        <w:t xml:space="preserve"> 4.3%. Discontinuations by system organ class </w:t>
      </w:r>
      <w:r w:rsidR="006C16B6">
        <w:t>were</w:t>
      </w:r>
      <w:r w:rsidRPr="00B62663">
        <w:t xml:space="preserve"> summarised </w:t>
      </w:r>
      <w:r w:rsidRPr="009F0191">
        <w:t>and individual event terms that resulted in discontinuation in at least 0.5% of subjects are listed in</w:t>
      </w:r>
      <w:r w:rsidR="009F0191" w:rsidRPr="009F0191">
        <w:t xml:space="preserve"> Table 36</w:t>
      </w:r>
      <w:r w:rsidR="007F2FB7" w:rsidRPr="009F0191">
        <w:t>.</w:t>
      </w:r>
    </w:p>
    <w:p w:rsidR="006C16B6" w:rsidRDefault="006C16B6" w:rsidP="006C16B6">
      <w:pPr>
        <w:pStyle w:val="Tabletitle"/>
      </w:pPr>
      <w:r w:rsidRPr="009F0191">
        <w:lastRenderedPageBreak/>
        <w:t xml:space="preserve">Table </w:t>
      </w:r>
      <w:r w:rsidR="009F0191" w:rsidRPr="009F0191">
        <w:t>36:</w:t>
      </w:r>
      <w:r w:rsidRPr="009F0191">
        <w:t xml:space="preserve"> </w:t>
      </w:r>
      <w:r w:rsidR="009F0191">
        <w:t xml:space="preserve">Study 156-04-251; </w:t>
      </w:r>
      <w:r>
        <w:t>Discontinuations due to AEs (incidence ≥ 0.5%)</w:t>
      </w:r>
    </w:p>
    <w:p w:rsidR="006C16B6" w:rsidRPr="006C16B6" w:rsidRDefault="006C16B6" w:rsidP="006C16B6">
      <w:pPr>
        <w:rPr>
          <w:highlight w:val="yellow"/>
        </w:rPr>
      </w:pPr>
      <w:r>
        <w:rPr>
          <w:noProof/>
          <w:lang w:eastAsia="en-AU"/>
        </w:rPr>
        <w:drawing>
          <wp:inline distT="0" distB="0" distL="0" distR="0" wp14:anchorId="2FF9A4AD" wp14:editId="172F52D2">
            <wp:extent cx="5305425" cy="2886075"/>
            <wp:effectExtent l="0" t="0" r="9525" b="9525"/>
            <wp:docPr id="44" name="Picture 44" descr="Table 36: Study 156-04-251; Discontinuations due to AEs (incidence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05425" cy="2886075"/>
                    </a:xfrm>
                    <a:prstGeom prst="rect">
                      <a:avLst/>
                    </a:prstGeom>
                  </pic:spPr>
                </pic:pic>
              </a:graphicData>
            </a:graphic>
          </wp:inline>
        </w:drawing>
      </w:r>
    </w:p>
    <w:p w:rsidR="00B62663" w:rsidRPr="00B62663" w:rsidRDefault="00B62663" w:rsidP="00B62663">
      <w:r w:rsidRPr="00B62663">
        <w:t xml:space="preserve">The most common AEs leading to discontinuation of </w:t>
      </w:r>
      <w:proofErr w:type="spellStart"/>
      <w:r w:rsidRPr="00B62663">
        <w:t>tolvaptan</w:t>
      </w:r>
      <w:proofErr w:type="spellEnd"/>
      <w:r w:rsidRPr="00B62663">
        <w:t xml:space="preserve"> were those related to the drug’s mechanism of action – polyuria, </w:t>
      </w:r>
      <w:proofErr w:type="spellStart"/>
      <w:r w:rsidRPr="00B62663">
        <w:t>pollakiuria</w:t>
      </w:r>
      <w:proofErr w:type="spellEnd"/>
      <w:r w:rsidRPr="00B62663">
        <w:t xml:space="preserve">, </w:t>
      </w:r>
      <w:proofErr w:type="spellStart"/>
      <w:r w:rsidRPr="00B62663">
        <w:t>nocturia</w:t>
      </w:r>
      <w:proofErr w:type="spellEnd"/>
      <w:r w:rsidRPr="00B62663">
        <w:t xml:space="preserve"> and thirst. Other AE terms that were notably more common with </w:t>
      </w:r>
      <w:proofErr w:type="spellStart"/>
      <w:r w:rsidRPr="00B62663">
        <w:t>tolvaptan</w:t>
      </w:r>
      <w:proofErr w:type="spellEnd"/>
      <w:r w:rsidRPr="00B62663">
        <w:t xml:space="preserve"> were:</w:t>
      </w:r>
    </w:p>
    <w:p w:rsidR="00B62663" w:rsidRPr="00B62663" w:rsidRDefault="00B62663" w:rsidP="00B62663">
      <w:pPr>
        <w:pStyle w:val="ListBullet"/>
      </w:pPr>
      <w:r w:rsidRPr="00B62663">
        <w:t xml:space="preserve">Fatigue (0.5% </w:t>
      </w:r>
      <w:r w:rsidR="001F016B">
        <w:t>versus</w:t>
      </w:r>
      <w:r w:rsidRPr="00B62663">
        <w:t xml:space="preserve"> 0.0%) and asthenia (0.3% </w:t>
      </w:r>
      <w:r w:rsidR="001F016B">
        <w:t>versus</w:t>
      </w:r>
      <w:r w:rsidRPr="00B62663">
        <w:t xml:space="preserve"> 0.0%);</w:t>
      </w:r>
    </w:p>
    <w:p w:rsidR="00B62663" w:rsidRPr="00B62663" w:rsidRDefault="00B62663" w:rsidP="00B62663">
      <w:pPr>
        <w:pStyle w:val="ListBullet"/>
      </w:pPr>
      <w:r w:rsidRPr="00B62663">
        <w:t xml:space="preserve">Abnormal hepatic function (0.6% </w:t>
      </w:r>
      <w:r w:rsidR="001F016B">
        <w:t>versus</w:t>
      </w:r>
      <w:r w:rsidRPr="00B62663">
        <w:t xml:space="preserve"> 0.0%), abnormal AST or ALT (0.4% </w:t>
      </w:r>
      <w:r w:rsidR="001F016B">
        <w:t>versus</w:t>
      </w:r>
      <w:r w:rsidRPr="00B62663">
        <w:t xml:space="preserve"> 0.0% for both) and hepatitis (0.1% </w:t>
      </w:r>
      <w:r w:rsidR="001F016B">
        <w:t>versus</w:t>
      </w:r>
      <w:r w:rsidRPr="00B62663">
        <w:t xml:space="preserve"> 0.0%);</w:t>
      </w:r>
    </w:p>
    <w:p w:rsidR="00B62663" w:rsidRDefault="00B62663" w:rsidP="00B62663">
      <w:pPr>
        <w:pStyle w:val="ListBullet"/>
      </w:pPr>
      <w:r w:rsidRPr="00B62663">
        <w:t xml:space="preserve">Depression and insomnia (0.3% </w:t>
      </w:r>
      <w:r w:rsidR="001F016B">
        <w:t>versus</w:t>
      </w:r>
      <w:r w:rsidRPr="00B62663">
        <w:t xml:space="preserve"> 0.0% for both).</w:t>
      </w:r>
    </w:p>
    <w:p w:rsidR="00B62663" w:rsidRDefault="00B62663" w:rsidP="00B62663">
      <w:r w:rsidRPr="00B62663">
        <w:t xml:space="preserve">Discontinuation due to gastrointestinal events was also more common with </w:t>
      </w:r>
      <w:proofErr w:type="spellStart"/>
      <w:r w:rsidRPr="00B62663">
        <w:t>tolvaptan</w:t>
      </w:r>
      <w:proofErr w:type="spellEnd"/>
      <w:r w:rsidRPr="00B62663">
        <w:t xml:space="preserve"> (1.1% </w:t>
      </w:r>
      <w:r w:rsidR="001F016B">
        <w:t>versus</w:t>
      </w:r>
      <w:r w:rsidRPr="00B62663">
        <w:t xml:space="preserve"> 0.0%). There were a number of individual GIT event terms in the </w:t>
      </w:r>
      <w:proofErr w:type="spellStart"/>
      <w:r w:rsidRPr="00B62663">
        <w:t>tolvaptan</w:t>
      </w:r>
      <w:proofErr w:type="spellEnd"/>
      <w:r w:rsidRPr="00B62663">
        <w:t xml:space="preserve"> arm. The only ones that occurred in more than 1 subject were nausea (</w:t>
      </w:r>
      <w:r w:rsidR="00DB44A4">
        <w:t xml:space="preserve">n = </w:t>
      </w:r>
      <w:r w:rsidRPr="00B62663">
        <w:t>3), abdominal discomfort (2) and constipation (2).</w:t>
      </w:r>
    </w:p>
    <w:p w:rsidR="00B62663" w:rsidRPr="00B62663" w:rsidRDefault="001F016B" w:rsidP="00B62663">
      <w:pPr>
        <w:pStyle w:val="Heading5"/>
      </w:pPr>
      <w:bookmarkStart w:id="236" w:name="_Toc465695410"/>
      <w:r>
        <w:t>Long term</w:t>
      </w:r>
      <w:r w:rsidR="00B62663" w:rsidRPr="00B62663">
        <w:t xml:space="preserve"> studies</w:t>
      </w:r>
      <w:bookmarkEnd w:id="236"/>
    </w:p>
    <w:p w:rsidR="00B62663" w:rsidRPr="00B62663" w:rsidRDefault="00B62663" w:rsidP="00B62663">
      <w:pPr>
        <w:pStyle w:val="Heading6"/>
      </w:pPr>
      <w:r w:rsidRPr="00B62663">
        <w:t>Studies 156-08-271 and 156-10-003</w:t>
      </w:r>
    </w:p>
    <w:p w:rsidR="00B62663" w:rsidRDefault="00B62663" w:rsidP="00B62663">
      <w:r w:rsidRPr="00B62663">
        <w:t>Discontinuations due to AEs in these studies are summarised in</w:t>
      </w:r>
      <w:r w:rsidR="009F0191">
        <w:t xml:space="preserve"> Table 37</w:t>
      </w:r>
      <w:r w:rsidRPr="00B62663">
        <w:t>. The overall incidence of AEs leading to discontinuation was 3.9% in 156-08-271 and 1.9% 156-10-003. Similar to the pivotal study, polyuria and LFT abnormalities were the most common events.</w:t>
      </w:r>
    </w:p>
    <w:p w:rsidR="006C16B6" w:rsidRDefault="006C16B6" w:rsidP="006C16B6">
      <w:pPr>
        <w:pStyle w:val="Tabletitle"/>
      </w:pPr>
      <w:bookmarkStart w:id="237" w:name="_Ref451879888"/>
      <w:bookmarkStart w:id="238" w:name="_Toc465695528"/>
      <w:r>
        <w:lastRenderedPageBreak/>
        <w:t xml:space="preserve">Table </w:t>
      </w:r>
      <w:bookmarkEnd w:id="237"/>
      <w:r w:rsidR="009F0191">
        <w:t xml:space="preserve">37: </w:t>
      </w:r>
      <w:r>
        <w:t>Stu</w:t>
      </w:r>
      <w:r w:rsidR="009F0191">
        <w:t>dies 156-08-271 and 156-10-003;</w:t>
      </w:r>
      <w:r>
        <w:t xml:space="preserve"> Discontinuations due to AEs</w:t>
      </w:r>
      <w:bookmarkEnd w:id="238"/>
    </w:p>
    <w:p w:rsidR="006C16B6" w:rsidRPr="006C16B6" w:rsidRDefault="006C16B6" w:rsidP="006C16B6">
      <w:r>
        <w:rPr>
          <w:noProof/>
          <w:lang w:eastAsia="en-AU"/>
        </w:rPr>
        <w:drawing>
          <wp:inline distT="0" distB="0" distL="0" distR="0" wp14:anchorId="0D891131" wp14:editId="5E65428A">
            <wp:extent cx="5705475" cy="6953250"/>
            <wp:effectExtent l="0" t="0" r="9525" b="0"/>
            <wp:docPr id="45" name="Picture 45" descr="Table 37: Studies 156-08-271 and 156-10-003; Discontinuations due to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05475" cy="6953250"/>
                    </a:xfrm>
                    <a:prstGeom prst="rect">
                      <a:avLst/>
                    </a:prstGeom>
                  </pic:spPr>
                </pic:pic>
              </a:graphicData>
            </a:graphic>
          </wp:inline>
        </w:drawing>
      </w:r>
    </w:p>
    <w:p w:rsidR="00B62663" w:rsidRPr="00B62663" w:rsidRDefault="00B62663" w:rsidP="00B62663">
      <w:pPr>
        <w:pStyle w:val="Heading6"/>
      </w:pPr>
      <w:r w:rsidRPr="00B62663">
        <w:t>Studies 156-04-250, 156-05-002 and 156-09-003</w:t>
      </w:r>
    </w:p>
    <w:p w:rsidR="00B62663" w:rsidRPr="00B62663" w:rsidRDefault="00B62663" w:rsidP="00B62663">
      <w:r w:rsidRPr="00B62663">
        <w:t>The incidences of AEs leading to discontinuation in these studies were:</w:t>
      </w:r>
    </w:p>
    <w:p w:rsidR="00B62663" w:rsidRPr="00B62663" w:rsidRDefault="00B62663" w:rsidP="00B62663">
      <w:pPr>
        <w:pStyle w:val="ListBullet"/>
      </w:pPr>
      <w:r w:rsidRPr="00B62663">
        <w:t>8.7% (4 subjects) in 156-04-250 – eye swelling, benign pituitary tumour, transient ischaemic attack and acute renal failure.</w:t>
      </w:r>
    </w:p>
    <w:p w:rsidR="00B62663" w:rsidRPr="00B62663" w:rsidRDefault="00B62663" w:rsidP="00B62663">
      <w:pPr>
        <w:pStyle w:val="ListBullet"/>
      </w:pPr>
      <w:r w:rsidRPr="00B62663">
        <w:t>17.6% (3 subjects) in 156-05-002 – decreased kidney function, subarachnoid haemorrhage (fatal) and increased serum creatinine;</w:t>
      </w:r>
    </w:p>
    <w:p w:rsidR="00B62663" w:rsidRDefault="00B62663" w:rsidP="00B62663">
      <w:pPr>
        <w:pStyle w:val="ListBullet"/>
      </w:pPr>
      <w:r w:rsidRPr="00B62663">
        <w:t>0% in 156-09-003.</w:t>
      </w:r>
    </w:p>
    <w:p w:rsidR="00B62663" w:rsidRPr="00B62663" w:rsidRDefault="00B62663" w:rsidP="00B62663">
      <w:pPr>
        <w:pStyle w:val="Heading4"/>
      </w:pPr>
      <w:bookmarkStart w:id="239" w:name="_Ref451946753"/>
      <w:bookmarkStart w:id="240" w:name="_Toc465695411"/>
      <w:r w:rsidRPr="00B62663">
        <w:lastRenderedPageBreak/>
        <w:t>Adverse events of special interest</w:t>
      </w:r>
      <w:bookmarkEnd w:id="239"/>
      <w:bookmarkEnd w:id="240"/>
    </w:p>
    <w:p w:rsidR="00B62663" w:rsidRDefault="00B62663" w:rsidP="00B62663">
      <w:r w:rsidRPr="00B62663">
        <w:t xml:space="preserve">Adverse events of special interest were assessed on data from the pivotal study, mainly using Standardised </w:t>
      </w:r>
      <w:proofErr w:type="spellStart"/>
      <w:r w:rsidRPr="00B62663">
        <w:t>MedDRA</w:t>
      </w:r>
      <w:proofErr w:type="spellEnd"/>
      <w:r w:rsidRPr="00B62663">
        <w:t xml:space="preserve"> Queries (SMQs) or Customised </w:t>
      </w:r>
      <w:proofErr w:type="spellStart"/>
      <w:r w:rsidRPr="00B62663">
        <w:t>MedDRA</w:t>
      </w:r>
      <w:proofErr w:type="spellEnd"/>
      <w:r w:rsidRPr="00B62663">
        <w:t xml:space="preserve"> Queries (CMQs).</w:t>
      </w:r>
    </w:p>
    <w:p w:rsidR="00B62663" w:rsidRPr="00B62663" w:rsidRDefault="00B62663" w:rsidP="00B62663">
      <w:pPr>
        <w:pStyle w:val="Heading5"/>
      </w:pPr>
      <w:bookmarkStart w:id="241" w:name="_Toc465695412"/>
      <w:r w:rsidRPr="00B62663">
        <w:t>Hepatic toxicity</w:t>
      </w:r>
      <w:bookmarkEnd w:id="241"/>
    </w:p>
    <w:p w:rsidR="00B62663" w:rsidRDefault="00B62663" w:rsidP="00B62663">
      <w:r w:rsidRPr="00B62663">
        <w:t>Hepatic t</w:t>
      </w:r>
      <w:r w:rsidR="006C16B6">
        <w:t>oxicity is discussed below.</w:t>
      </w:r>
    </w:p>
    <w:p w:rsidR="00B62663" w:rsidRPr="00B62663" w:rsidRDefault="00B62663" w:rsidP="00B62663">
      <w:pPr>
        <w:pStyle w:val="Heading5"/>
      </w:pPr>
      <w:bookmarkStart w:id="242" w:name="_Toc465695413"/>
      <w:r w:rsidRPr="00B62663">
        <w:t xml:space="preserve">Effects of </w:t>
      </w:r>
      <w:proofErr w:type="spellStart"/>
      <w:r w:rsidRPr="00B62663">
        <w:t>Tolvaptan</w:t>
      </w:r>
      <w:proofErr w:type="spellEnd"/>
      <w:r w:rsidRPr="00B62663">
        <w:t xml:space="preserve"> related to V2 inhibition</w:t>
      </w:r>
      <w:bookmarkEnd w:id="242"/>
    </w:p>
    <w:p w:rsidR="00B62663" w:rsidRDefault="00B62663" w:rsidP="00B62663">
      <w:r w:rsidRPr="00B62663">
        <w:t xml:space="preserve">Adverse events of thirst/dry mouth were more common in the </w:t>
      </w:r>
      <w:proofErr w:type="spellStart"/>
      <w:r w:rsidRPr="00B62663">
        <w:t>tolvaptan</w:t>
      </w:r>
      <w:proofErr w:type="spellEnd"/>
      <w:r w:rsidRPr="00B62663">
        <w:t xml:space="preserve"> arm (67.2% </w:t>
      </w:r>
      <w:r w:rsidR="001F016B">
        <w:t>versus</w:t>
      </w:r>
      <w:r w:rsidRPr="00B62663">
        <w:t xml:space="preserve"> 30.6%), as were urination and related events (71.9% </w:t>
      </w:r>
      <w:r w:rsidR="001F016B">
        <w:t>versus</w:t>
      </w:r>
      <w:r w:rsidRPr="00B62663">
        <w:t xml:space="preserve"> 30.2%) and dehydration and related events (70.9% </w:t>
      </w:r>
      <w:r w:rsidR="001F016B">
        <w:t>versus</w:t>
      </w:r>
      <w:r w:rsidRPr="00B62663">
        <w:t xml:space="preserve"> 44.9%).</w:t>
      </w:r>
    </w:p>
    <w:p w:rsidR="00B62663" w:rsidRPr="00B62663" w:rsidRDefault="00B62663" w:rsidP="00B62663">
      <w:pPr>
        <w:pStyle w:val="Heading5"/>
      </w:pPr>
      <w:bookmarkStart w:id="243" w:name="_Toc465695414"/>
      <w:r w:rsidRPr="00B62663">
        <w:t>Effects on sodium, potassium and calcium</w:t>
      </w:r>
      <w:bookmarkEnd w:id="243"/>
    </w:p>
    <w:p w:rsidR="00B62663" w:rsidRDefault="00B62663" w:rsidP="00B62663">
      <w:r w:rsidRPr="00B62663">
        <w:t xml:space="preserve">These events are discussed </w:t>
      </w:r>
      <w:r w:rsidR="006C16B6">
        <w:t>below.</w:t>
      </w:r>
    </w:p>
    <w:p w:rsidR="00B62663" w:rsidRPr="00B62663" w:rsidRDefault="00B62663" w:rsidP="00B62663">
      <w:pPr>
        <w:pStyle w:val="Heading5"/>
      </w:pPr>
      <w:bookmarkStart w:id="244" w:name="_Toc465695415"/>
      <w:r w:rsidRPr="00B62663">
        <w:t>Renal function</w:t>
      </w:r>
      <w:bookmarkEnd w:id="244"/>
    </w:p>
    <w:p w:rsidR="00B62663" w:rsidRDefault="00B62663" w:rsidP="00B62663">
      <w:r w:rsidRPr="00B62663">
        <w:t xml:space="preserve">Effects on renal function are discussed </w:t>
      </w:r>
      <w:r w:rsidR="006C16B6">
        <w:t>below.</w:t>
      </w:r>
    </w:p>
    <w:p w:rsidR="00B62663" w:rsidRPr="00B62663" w:rsidRDefault="00B62663" w:rsidP="00B62663">
      <w:pPr>
        <w:pStyle w:val="Heading5"/>
      </w:pPr>
      <w:bookmarkStart w:id="245" w:name="_Toc465695416"/>
      <w:r w:rsidRPr="00B62663">
        <w:t>Uric acid</w:t>
      </w:r>
      <w:bookmarkEnd w:id="245"/>
    </w:p>
    <w:p w:rsidR="00B62663" w:rsidRDefault="00B62663" w:rsidP="00B62663">
      <w:r w:rsidRPr="00B62663">
        <w:t xml:space="preserve">These events are discussed </w:t>
      </w:r>
      <w:r w:rsidR="006C16B6">
        <w:t>below</w:t>
      </w:r>
      <w:r w:rsidRPr="00B62663">
        <w:t>.</w:t>
      </w:r>
    </w:p>
    <w:p w:rsidR="00B62663" w:rsidRPr="00B62663" w:rsidRDefault="00B62663" w:rsidP="00B62663">
      <w:pPr>
        <w:pStyle w:val="Heading5"/>
      </w:pPr>
      <w:bookmarkStart w:id="246" w:name="_Toc465695417"/>
      <w:r w:rsidRPr="00B62663">
        <w:t>Hypertension</w:t>
      </w:r>
      <w:bookmarkEnd w:id="246"/>
    </w:p>
    <w:p w:rsidR="00B62663" w:rsidRDefault="00B62663" w:rsidP="00B62663">
      <w:r w:rsidRPr="00B62663">
        <w:t xml:space="preserve">AE reports of hypertension occurred in 33.5% of subjects on </w:t>
      </w:r>
      <w:proofErr w:type="spellStart"/>
      <w:r w:rsidRPr="00B62663">
        <w:t>tolvaptan</w:t>
      </w:r>
      <w:proofErr w:type="spellEnd"/>
      <w:r w:rsidRPr="00B62663">
        <w:t xml:space="preserve"> compared with 37.1% of subjects on placebo.</w:t>
      </w:r>
    </w:p>
    <w:p w:rsidR="00B62663" w:rsidRPr="00B62663" w:rsidRDefault="00B62663" w:rsidP="00B62663">
      <w:pPr>
        <w:pStyle w:val="Heading5"/>
      </w:pPr>
      <w:bookmarkStart w:id="247" w:name="_Ref451947120"/>
      <w:bookmarkStart w:id="248" w:name="_Toc465695418"/>
      <w:r w:rsidRPr="00B62663">
        <w:t>Thrombosis/hypercoagulable state</w:t>
      </w:r>
      <w:bookmarkEnd w:id="247"/>
      <w:bookmarkEnd w:id="248"/>
    </w:p>
    <w:p w:rsidR="00B62663" w:rsidRDefault="00B62663" w:rsidP="00B62663">
      <w:r w:rsidRPr="00B62663">
        <w:t xml:space="preserve">Arterial thrombotic/embolic events occurred in 0.1% of </w:t>
      </w:r>
      <w:proofErr w:type="spellStart"/>
      <w:r w:rsidRPr="00B62663">
        <w:t>tolvaptan</w:t>
      </w:r>
      <w:proofErr w:type="spellEnd"/>
      <w:r w:rsidRPr="00B62663">
        <w:t xml:space="preserve"> subjects and 1.0% of placebo subjects. Venous thrombotic/embolic events occurred in 0.6% of </w:t>
      </w:r>
      <w:proofErr w:type="spellStart"/>
      <w:r w:rsidRPr="00B62663">
        <w:t>tolvaptan</w:t>
      </w:r>
      <w:proofErr w:type="spellEnd"/>
      <w:r w:rsidRPr="00B62663">
        <w:t xml:space="preserve"> subjects and 0.4% of placebo subjects.</w:t>
      </w:r>
    </w:p>
    <w:p w:rsidR="00B62663" w:rsidRPr="00B62663" w:rsidRDefault="00B62663" w:rsidP="00B62663">
      <w:pPr>
        <w:pStyle w:val="Heading5"/>
      </w:pPr>
      <w:bookmarkStart w:id="249" w:name="_Toc465695419"/>
      <w:r w:rsidRPr="00B62663">
        <w:t>Haemorrhage</w:t>
      </w:r>
      <w:bookmarkEnd w:id="249"/>
    </w:p>
    <w:p w:rsidR="00B62663" w:rsidRDefault="00B62663" w:rsidP="00B62663">
      <w:r w:rsidRPr="00B62663">
        <w:t xml:space="preserve">Haemorrhagic events occurred in 1.7% of subjects in the </w:t>
      </w:r>
      <w:proofErr w:type="spellStart"/>
      <w:r w:rsidRPr="00B62663">
        <w:t>tolvaptan</w:t>
      </w:r>
      <w:proofErr w:type="spellEnd"/>
      <w:r w:rsidRPr="00B62663">
        <w:t xml:space="preserve"> arm and 2.1% of subjects in the placebo arm.</w:t>
      </w:r>
    </w:p>
    <w:p w:rsidR="00B62663" w:rsidRPr="00B62663" w:rsidRDefault="00B62663" w:rsidP="00B62663">
      <w:pPr>
        <w:pStyle w:val="Heading5"/>
      </w:pPr>
      <w:bookmarkStart w:id="250" w:name="_Toc465695420"/>
      <w:r w:rsidRPr="00B62663">
        <w:t>Effects on glucose</w:t>
      </w:r>
      <w:bookmarkEnd w:id="250"/>
    </w:p>
    <w:p w:rsidR="00B62663" w:rsidRDefault="00B62663" w:rsidP="00B62663">
      <w:r w:rsidRPr="00B62663">
        <w:t xml:space="preserve">These events are discussed </w:t>
      </w:r>
      <w:r w:rsidR="006C16B6">
        <w:t>below.</w:t>
      </w:r>
    </w:p>
    <w:p w:rsidR="00B62663" w:rsidRPr="00B62663" w:rsidRDefault="00B62663" w:rsidP="00B62663">
      <w:pPr>
        <w:pStyle w:val="Heading5"/>
      </w:pPr>
      <w:bookmarkStart w:id="251" w:name="_Toc465695421"/>
      <w:r w:rsidRPr="00B62663">
        <w:t>Glaucoma</w:t>
      </w:r>
      <w:bookmarkEnd w:id="251"/>
    </w:p>
    <w:p w:rsidR="00B62663" w:rsidRDefault="00B62663" w:rsidP="00B62663">
      <w:proofErr w:type="spellStart"/>
      <w:r w:rsidRPr="00B62663">
        <w:t>Tolvaptan</w:t>
      </w:r>
      <w:proofErr w:type="spellEnd"/>
      <w:r w:rsidRPr="00B62663">
        <w:t xml:space="preserve"> treatment was associated with a slightly higher incidence of glaucoma (0.7% </w:t>
      </w:r>
      <w:r w:rsidR="001F016B">
        <w:t>versus</w:t>
      </w:r>
      <w:r w:rsidRPr="00B62663">
        <w:t xml:space="preserve"> 0.4%). A similar increase had been observed in heart failure/hyponatraemia subjects.</w:t>
      </w:r>
    </w:p>
    <w:p w:rsidR="00B62663" w:rsidRPr="00B62663" w:rsidRDefault="00B62663" w:rsidP="00B62663">
      <w:pPr>
        <w:pStyle w:val="Heading5"/>
      </w:pPr>
      <w:bookmarkStart w:id="252" w:name="_Toc465695422"/>
      <w:r w:rsidRPr="00B62663">
        <w:t>ADPKD-related conditions</w:t>
      </w:r>
      <w:bookmarkEnd w:id="252"/>
    </w:p>
    <w:p w:rsidR="00B62663" w:rsidRPr="00B62663" w:rsidRDefault="00B62663" w:rsidP="00B62663">
      <w:r w:rsidRPr="00B62663">
        <w:t>The incidences of AEs related to ADPKD were as follows (</w:t>
      </w:r>
      <w:proofErr w:type="spellStart"/>
      <w:r w:rsidRPr="00B62663">
        <w:t>tolvaptan</w:t>
      </w:r>
      <w:proofErr w:type="spellEnd"/>
      <w:r w:rsidRPr="00B62663">
        <w:t xml:space="preserve"> </w:t>
      </w:r>
      <w:r w:rsidR="001F016B">
        <w:t>versus</w:t>
      </w:r>
      <w:r w:rsidRPr="00B62663">
        <w:t xml:space="preserve"> placebo):</w:t>
      </w:r>
    </w:p>
    <w:p w:rsidR="00B62663" w:rsidRPr="00B62663" w:rsidRDefault="00B62663" w:rsidP="00B62663">
      <w:pPr>
        <w:pStyle w:val="ListBullet"/>
      </w:pPr>
      <w:r w:rsidRPr="00B62663">
        <w:t>Renal pain</w:t>
      </w:r>
      <w:r>
        <w:t xml:space="preserve">: </w:t>
      </w:r>
      <w:r w:rsidRPr="00B62663">
        <w:t xml:space="preserve">27.7% </w:t>
      </w:r>
      <w:r w:rsidR="001F016B">
        <w:t>versus</w:t>
      </w:r>
      <w:r w:rsidRPr="00B62663">
        <w:t xml:space="preserve"> 36.9%;</w:t>
      </w:r>
    </w:p>
    <w:p w:rsidR="00B62663" w:rsidRPr="00B62663" w:rsidRDefault="00B62663" w:rsidP="00B62663">
      <w:pPr>
        <w:pStyle w:val="ListBullet"/>
      </w:pPr>
      <w:r>
        <w:t xml:space="preserve">Nephrolithiasis: </w:t>
      </w:r>
      <w:r w:rsidRPr="00B62663">
        <w:t xml:space="preserve">1.6% </w:t>
      </w:r>
      <w:r w:rsidR="001F016B">
        <w:t>versus</w:t>
      </w:r>
      <w:r w:rsidRPr="00B62663">
        <w:t xml:space="preserve"> 2.9%;</w:t>
      </w:r>
    </w:p>
    <w:p w:rsidR="00B62663" w:rsidRPr="00B62663" w:rsidRDefault="00B62663" w:rsidP="00B62663">
      <w:pPr>
        <w:pStyle w:val="ListBullet"/>
      </w:pPr>
      <w:r>
        <w:t xml:space="preserve">Haematuria: </w:t>
      </w:r>
      <w:r w:rsidRPr="00B62663">
        <w:t xml:space="preserve">7.8% </w:t>
      </w:r>
      <w:r w:rsidR="001F016B">
        <w:t>versus</w:t>
      </w:r>
      <w:r w:rsidRPr="00B62663">
        <w:t xml:space="preserve"> 14.3%;</w:t>
      </w:r>
    </w:p>
    <w:p w:rsidR="00B62663" w:rsidRPr="00B62663" w:rsidRDefault="00B62663" w:rsidP="00B62663">
      <w:pPr>
        <w:pStyle w:val="ListBullet"/>
      </w:pPr>
      <w:r>
        <w:t xml:space="preserve">Albuminuria: </w:t>
      </w:r>
      <w:r w:rsidRPr="00B62663">
        <w:t xml:space="preserve">1 subject </w:t>
      </w:r>
      <w:r w:rsidR="001F016B">
        <w:t>versus</w:t>
      </w:r>
      <w:r w:rsidRPr="00B62663">
        <w:t xml:space="preserve"> 0 subjects;</w:t>
      </w:r>
    </w:p>
    <w:p w:rsidR="00B62663" w:rsidRPr="00B62663" w:rsidRDefault="00B62663" w:rsidP="00B62663">
      <w:pPr>
        <w:pStyle w:val="ListBullet"/>
      </w:pPr>
      <w:r>
        <w:t xml:space="preserve">Urinary Tract Infection: </w:t>
      </w:r>
      <w:r w:rsidRPr="00B62663">
        <w:t xml:space="preserve">8.5% </w:t>
      </w:r>
      <w:r w:rsidR="001F016B">
        <w:t>versus</w:t>
      </w:r>
      <w:r w:rsidRPr="00B62663">
        <w:t xml:space="preserve"> 12.6%;</w:t>
      </w:r>
    </w:p>
    <w:p w:rsidR="00B62663" w:rsidRPr="00B62663" w:rsidRDefault="00B62663" w:rsidP="00B62663">
      <w:pPr>
        <w:pStyle w:val="ListBullet"/>
      </w:pPr>
      <w:r>
        <w:t xml:space="preserve">Anaemia: </w:t>
      </w:r>
      <w:r w:rsidRPr="00B62663">
        <w:t xml:space="preserve">3.6% </w:t>
      </w:r>
      <w:r w:rsidR="001F016B">
        <w:t>versus</w:t>
      </w:r>
      <w:r w:rsidRPr="00B62663">
        <w:t xml:space="preserve"> 5.8%;</w:t>
      </w:r>
    </w:p>
    <w:p w:rsidR="00B62663" w:rsidRPr="00B62663" w:rsidRDefault="00B62663" w:rsidP="00B62663">
      <w:pPr>
        <w:pStyle w:val="ListBullet"/>
      </w:pPr>
      <w:r>
        <w:t xml:space="preserve">Colonic diverticulum: </w:t>
      </w:r>
      <w:r w:rsidRPr="00B62663">
        <w:t xml:space="preserve">0.8% </w:t>
      </w:r>
      <w:r w:rsidR="001F016B">
        <w:t>versus</w:t>
      </w:r>
      <w:r w:rsidRPr="00B62663">
        <w:t xml:space="preserve"> 0.6%;</w:t>
      </w:r>
    </w:p>
    <w:p w:rsidR="00B62663" w:rsidRPr="00B62663" w:rsidRDefault="00B62663" w:rsidP="00B62663">
      <w:pPr>
        <w:pStyle w:val="ListBullet"/>
      </w:pPr>
      <w:r>
        <w:lastRenderedPageBreak/>
        <w:t xml:space="preserve">Vascular abnormalities: </w:t>
      </w:r>
      <w:r w:rsidRPr="00B62663">
        <w:t xml:space="preserve">0.8% </w:t>
      </w:r>
      <w:r w:rsidR="001F016B">
        <w:t>versus</w:t>
      </w:r>
      <w:r w:rsidRPr="00B62663">
        <w:t xml:space="preserve"> 1.2%;</w:t>
      </w:r>
    </w:p>
    <w:p w:rsidR="00B62663" w:rsidRPr="00B62663" w:rsidRDefault="00B62663" w:rsidP="00B62663">
      <w:pPr>
        <w:pStyle w:val="ListBullet"/>
      </w:pPr>
      <w:r w:rsidRPr="00B62663">
        <w:t>Hernia</w:t>
      </w:r>
      <w:r>
        <w:t xml:space="preserve">s: </w:t>
      </w:r>
      <w:r w:rsidRPr="00B62663">
        <w:t xml:space="preserve">3.2% </w:t>
      </w:r>
      <w:r w:rsidR="001F016B">
        <w:t>versus</w:t>
      </w:r>
      <w:r w:rsidRPr="00B62663">
        <w:t xml:space="preserve"> 4.1%;</w:t>
      </w:r>
    </w:p>
    <w:p w:rsidR="00B62663" w:rsidRPr="00B62663" w:rsidRDefault="00B62663" w:rsidP="00B62663">
      <w:pPr>
        <w:pStyle w:val="ListBullet"/>
      </w:pPr>
      <w:r>
        <w:t xml:space="preserve">Hepatic cysts: </w:t>
      </w:r>
      <w:r w:rsidRPr="00B62663">
        <w:t xml:space="preserve">1.5% </w:t>
      </w:r>
      <w:r w:rsidR="001F016B">
        <w:t>versus</w:t>
      </w:r>
      <w:r w:rsidRPr="00B62663">
        <w:t xml:space="preserve"> 2.5%;</w:t>
      </w:r>
    </w:p>
    <w:p w:rsidR="00B62663" w:rsidRDefault="00B62663" w:rsidP="00B62663">
      <w:pPr>
        <w:pStyle w:val="ListBullet"/>
      </w:pPr>
      <w:r>
        <w:t xml:space="preserve">Other cysts: 1.9% </w:t>
      </w:r>
      <w:r w:rsidR="001F016B">
        <w:t>versus</w:t>
      </w:r>
      <w:r>
        <w:t xml:space="preserve"> 4.1%.</w:t>
      </w:r>
    </w:p>
    <w:p w:rsidR="00B62663" w:rsidRPr="00B62663" w:rsidRDefault="00B62663" w:rsidP="00B62663">
      <w:pPr>
        <w:pStyle w:val="Heading5"/>
      </w:pPr>
      <w:bookmarkStart w:id="253" w:name="_Ref451947191"/>
      <w:bookmarkStart w:id="254" w:name="_Toc465695423"/>
      <w:r w:rsidRPr="00B62663">
        <w:t>Cardiac disorders</w:t>
      </w:r>
      <w:bookmarkEnd w:id="253"/>
      <w:bookmarkEnd w:id="254"/>
    </w:p>
    <w:p w:rsidR="00B62663" w:rsidRDefault="00B62663" w:rsidP="00B62663">
      <w:r w:rsidRPr="00B62663">
        <w:t xml:space="preserve">The results </w:t>
      </w:r>
      <w:proofErr w:type="gramStart"/>
      <w:r w:rsidRPr="00B62663">
        <w:t>of an arrhythmia-related disorders</w:t>
      </w:r>
      <w:proofErr w:type="gramEnd"/>
      <w:r w:rsidRPr="00B62663">
        <w:t xml:space="preserve"> SMQ showed a slight excess of such events in the </w:t>
      </w:r>
      <w:proofErr w:type="spellStart"/>
      <w:r w:rsidRPr="00B62663">
        <w:t>tolvaptan</w:t>
      </w:r>
      <w:proofErr w:type="spellEnd"/>
      <w:r w:rsidRPr="00B62663">
        <w:t xml:space="preserve"> arm (7.4% </w:t>
      </w:r>
      <w:r w:rsidR="001F016B">
        <w:t>versus</w:t>
      </w:r>
      <w:r w:rsidRPr="00B62663">
        <w:t xml:space="preserve"> 4.6%). The main event terms responsible for the difference were palpitations (3.5% </w:t>
      </w:r>
      <w:r w:rsidR="001F016B">
        <w:t>versus</w:t>
      </w:r>
      <w:r w:rsidRPr="00B62663">
        <w:t xml:space="preserve"> 1.2%) and syncope (1.7% </w:t>
      </w:r>
      <w:r w:rsidR="001F016B">
        <w:t>versus</w:t>
      </w:r>
      <w:r w:rsidRPr="00B62663">
        <w:t xml:space="preserve"> 0.6%). The sponsor considered that such events may be a manifestation of dehydration.</w:t>
      </w:r>
    </w:p>
    <w:p w:rsidR="00B62663" w:rsidRDefault="00B62663" w:rsidP="00B62663">
      <w:r w:rsidRPr="00B62663">
        <w:t xml:space="preserve">An SMQ analysis for myocardial infarction/ischaemic heart disease showed incidence rates of 0.7% for </w:t>
      </w:r>
      <w:proofErr w:type="spellStart"/>
      <w:r w:rsidRPr="00B62663">
        <w:t>tolvaptan</w:t>
      </w:r>
      <w:proofErr w:type="spellEnd"/>
      <w:r w:rsidRPr="00B62663">
        <w:t xml:space="preserve"> and</w:t>
      </w:r>
      <w:r w:rsidR="007F2FB7">
        <w:t xml:space="preserve"> </w:t>
      </w:r>
      <w:r w:rsidRPr="00B62663">
        <w:t>0.6% for placebo.</w:t>
      </w:r>
    </w:p>
    <w:p w:rsidR="00B62663" w:rsidRPr="00B62663" w:rsidRDefault="00B62663" w:rsidP="00B62663">
      <w:pPr>
        <w:pStyle w:val="Heading3"/>
      </w:pPr>
      <w:bookmarkStart w:id="255" w:name="_Toc241374321"/>
      <w:bookmarkStart w:id="256" w:name="_Ref271044780"/>
      <w:bookmarkStart w:id="257" w:name="_Ref271196640"/>
      <w:bookmarkStart w:id="258" w:name="_Ref272333085"/>
      <w:bookmarkStart w:id="259" w:name="_Toc272414668"/>
      <w:bookmarkStart w:id="260" w:name="_Toc290846306"/>
      <w:bookmarkStart w:id="261" w:name="_Toc465695424"/>
      <w:bookmarkStart w:id="262" w:name="_Toc507070880"/>
      <w:r w:rsidRPr="00B62663">
        <w:t>Laboratory tests</w:t>
      </w:r>
      <w:bookmarkEnd w:id="255"/>
      <w:bookmarkEnd w:id="256"/>
      <w:bookmarkEnd w:id="257"/>
      <w:bookmarkEnd w:id="258"/>
      <w:bookmarkEnd w:id="259"/>
      <w:bookmarkEnd w:id="260"/>
      <w:bookmarkEnd w:id="261"/>
      <w:bookmarkEnd w:id="262"/>
    </w:p>
    <w:p w:rsidR="00B62663" w:rsidRPr="00B62663" w:rsidRDefault="00B62663" w:rsidP="00B62663">
      <w:pPr>
        <w:pStyle w:val="Heading4"/>
      </w:pPr>
      <w:bookmarkStart w:id="263" w:name="_Toc272414669"/>
      <w:bookmarkStart w:id="264" w:name="_Toc290846307"/>
      <w:bookmarkStart w:id="265" w:name="_Ref451924931"/>
      <w:bookmarkStart w:id="266" w:name="_Ref451934567"/>
      <w:bookmarkStart w:id="267" w:name="_Ref451965615"/>
      <w:bookmarkStart w:id="268" w:name="_Toc465695425"/>
      <w:r w:rsidRPr="00B62663">
        <w:t>Liver function</w:t>
      </w:r>
      <w:bookmarkEnd w:id="263"/>
      <w:bookmarkEnd w:id="264"/>
      <w:bookmarkEnd w:id="265"/>
      <w:bookmarkEnd w:id="266"/>
      <w:bookmarkEnd w:id="267"/>
      <w:bookmarkEnd w:id="268"/>
    </w:p>
    <w:p w:rsidR="00B62663" w:rsidRPr="00B62663" w:rsidRDefault="00B62663" w:rsidP="00B62663">
      <w:pPr>
        <w:pStyle w:val="Heading5"/>
      </w:pPr>
      <w:r w:rsidRPr="00B62663">
        <w:t>Pivotal study</w:t>
      </w:r>
    </w:p>
    <w:p w:rsidR="00B62663" w:rsidRDefault="00B62663" w:rsidP="00B62663">
      <w:r w:rsidRPr="00B62663">
        <w:t xml:space="preserve">Testing of liver function during the pivotal study revealed an increased incidence of transaminase elevations in the </w:t>
      </w:r>
      <w:proofErr w:type="spellStart"/>
      <w:r w:rsidRPr="00B62663">
        <w:t>tolvaptan</w:t>
      </w:r>
      <w:proofErr w:type="spellEnd"/>
      <w:r w:rsidRPr="00B62663">
        <w:t xml:space="preserve"> </w:t>
      </w:r>
      <w:r w:rsidRPr="009F0191">
        <w:t>arm (</w:t>
      </w:r>
      <w:r w:rsidR="009F0191" w:rsidRPr="009F0191">
        <w:t>Table 38</w:t>
      </w:r>
      <w:r w:rsidRPr="009F0191">
        <w:t>).</w:t>
      </w:r>
      <w:r w:rsidRPr="00B62663">
        <w:t xml:space="preserve"> In addition, there were two subjects that met </w:t>
      </w:r>
      <w:proofErr w:type="spellStart"/>
      <w:r w:rsidRPr="00B62663">
        <w:t>Hy’s</w:t>
      </w:r>
      <w:proofErr w:type="spellEnd"/>
      <w:r w:rsidRPr="00B62663">
        <w:t xml:space="preserve"> law criteria for severe drug-induced liver injury (DILI) - elevation in hepatic transaminases (AST or ALT) greater than 3 x the upper limit of normal (ULN), associated with elevation in total bilirubin (BT) to greater than 2 x ULN without associated evidence of cholestasis (</w:t>
      </w:r>
      <w:r w:rsidR="001F016B">
        <w:t>that is</w:t>
      </w:r>
      <w:r w:rsidRPr="00B62663">
        <w:t>, serum ALP less than 2 x ULN); and exclusion of other medical explanations.</w:t>
      </w:r>
    </w:p>
    <w:p w:rsidR="00B62663" w:rsidRDefault="00B62663" w:rsidP="00B62663">
      <w:r w:rsidRPr="00B62663">
        <w:t xml:space="preserve">Analyses of subjects with elevated transaminases suggested that </w:t>
      </w:r>
      <w:proofErr w:type="gramStart"/>
      <w:r w:rsidRPr="00B62663">
        <w:t>that such events</w:t>
      </w:r>
      <w:proofErr w:type="gramEnd"/>
      <w:r w:rsidRPr="00B62663">
        <w:t xml:space="preserve"> were more likely in subjects with reduced baseline creatinine clearance. There was no apparent association with higher dose. Elevations were more frequent in the </w:t>
      </w:r>
      <w:proofErr w:type="spellStart"/>
      <w:r w:rsidRPr="00B62663">
        <w:t>tolvaptan</w:t>
      </w:r>
      <w:proofErr w:type="spellEnd"/>
      <w:r w:rsidRPr="00B62663">
        <w:t xml:space="preserve"> arm compared to the placebo commencing at around 3 months and up to 14 months after initiation of therapy </w:t>
      </w:r>
      <w:r w:rsidRPr="00596C23">
        <w:t>(</w:t>
      </w:r>
      <w:r w:rsidR="00596C23" w:rsidRPr="00596C23">
        <w:t>Figure 11</w:t>
      </w:r>
      <w:r w:rsidRPr="00596C23">
        <w:t>).</w:t>
      </w:r>
    </w:p>
    <w:p w:rsidR="00B62663" w:rsidRDefault="00B62663" w:rsidP="00B62663">
      <w:r w:rsidRPr="00B62663">
        <w:t xml:space="preserve">AE reports suggestive of hepatotoxicity were analysed using various Standardised </w:t>
      </w:r>
      <w:proofErr w:type="spellStart"/>
      <w:r w:rsidRPr="00B62663">
        <w:t>MedDRA</w:t>
      </w:r>
      <w:proofErr w:type="spellEnd"/>
      <w:r w:rsidRPr="00B62663">
        <w:t xml:space="preserve"> Queries (SMQs). The results of one of these analyses are </w:t>
      </w:r>
      <w:r w:rsidRPr="00BD21F3">
        <w:t xml:space="preserve">presented in </w:t>
      </w:r>
      <w:r w:rsidR="00BD21F3">
        <w:t xml:space="preserve">Table 39. </w:t>
      </w:r>
      <w:proofErr w:type="spellStart"/>
      <w:r w:rsidRPr="00B62663">
        <w:t>Tolvaptan</w:t>
      </w:r>
      <w:proofErr w:type="spellEnd"/>
      <w:r w:rsidRPr="00B62663">
        <w:t xml:space="preserve"> was associated with an increased incidence of these hepatic AEs (12.0% </w:t>
      </w:r>
      <w:r w:rsidR="001F016B">
        <w:t>versus</w:t>
      </w:r>
      <w:r w:rsidRPr="00B62663">
        <w:t xml:space="preserve"> 8.1%). Serious hepatic AEs were also more common in the </w:t>
      </w:r>
      <w:proofErr w:type="spellStart"/>
      <w:r w:rsidRPr="00B62663">
        <w:t>tolvaptan</w:t>
      </w:r>
      <w:proofErr w:type="spellEnd"/>
      <w:r w:rsidRPr="00B62663">
        <w:t xml:space="preserve"> arm (2.1% </w:t>
      </w:r>
      <w:r w:rsidR="001F016B">
        <w:t>versus</w:t>
      </w:r>
      <w:r w:rsidRPr="00B62663">
        <w:t xml:space="preserve"> 1.0%). There were no reports of liver failure or liver transplant and no fatal hepatic AEs.</w:t>
      </w:r>
    </w:p>
    <w:p w:rsidR="006C16B6" w:rsidRDefault="006C16B6" w:rsidP="006C16B6">
      <w:pPr>
        <w:pStyle w:val="Tabletitle"/>
      </w:pPr>
      <w:r>
        <w:lastRenderedPageBreak/>
        <w:t xml:space="preserve">Table </w:t>
      </w:r>
      <w:r w:rsidR="00BD21F3">
        <w:t>38: Study 156-04-251;</w:t>
      </w:r>
      <w:r>
        <w:t xml:space="preserve"> LFT abnormalities elevated LFTs as assessed by central and local laboratory data combined, all randomised subjects</w:t>
      </w:r>
    </w:p>
    <w:p w:rsidR="006C16B6" w:rsidRDefault="006C16B6" w:rsidP="006C16B6">
      <w:r>
        <w:rPr>
          <w:noProof/>
          <w:lang w:eastAsia="en-AU"/>
        </w:rPr>
        <w:drawing>
          <wp:inline distT="0" distB="0" distL="0" distR="0" wp14:anchorId="6DB69BBF" wp14:editId="1181D2A5">
            <wp:extent cx="5238750" cy="4124325"/>
            <wp:effectExtent l="0" t="0" r="0" b="9525"/>
            <wp:docPr id="46" name="Picture 46" descr="Table 38: Study 156-04-251; LFT abnormalities elevated LFTs as assessed by central and local laboratory data combined,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8750" cy="4124325"/>
                    </a:xfrm>
                    <a:prstGeom prst="rect">
                      <a:avLst/>
                    </a:prstGeom>
                  </pic:spPr>
                </pic:pic>
              </a:graphicData>
            </a:graphic>
          </wp:inline>
        </w:drawing>
      </w:r>
    </w:p>
    <w:p w:rsidR="00183461" w:rsidRDefault="00183461" w:rsidP="00183461">
      <w:pPr>
        <w:pStyle w:val="FigureTitle"/>
      </w:pPr>
      <w:r>
        <w:t>Figure</w:t>
      </w:r>
      <w:r w:rsidR="00596C23">
        <w:t>11</w:t>
      </w:r>
      <w:r>
        <w:t>: Study 1</w:t>
      </w:r>
      <w:r w:rsidR="00596C23">
        <w:t>56-04-251;</w:t>
      </w:r>
      <w:r>
        <w:t xml:space="preserve"> Time to onset of ALT elevations Kaplan-Meier curves for time to first elevation in ALT of greater than 3 times ULN, safety population</w:t>
      </w:r>
    </w:p>
    <w:p w:rsidR="00183461" w:rsidRDefault="00183461" w:rsidP="00183461">
      <w:r>
        <w:rPr>
          <w:noProof/>
          <w:lang w:eastAsia="en-AU"/>
        </w:rPr>
        <w:drawing>
          <wp:inline distT="0" distB="0" distL="0" distR="0" wp14:anchorId="3C7AB8C4" wp14:editId="4B0F1337">
            <wp:extent cx="4933950" cy="3009900"/>
            <wp:effectExtent l="0" t="0" r="0" b="0"/>
            <wp:docPr id="47" name="Picture 47" descr="Figure11: Study 156-04-251; Time to onset of ALT elevations Kaplan-Meier curves for time to first elevation in ALT of greater than 3 times UL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33950" cy="3009900"/>
                    </a:xfrm>
                    <a:prstGeom prst="rect">
                      <a:avLst/>
                    </a:prstGeom>
                  </pic:spPr>
                </pic:pic>
              </a:graphicData>
            </a:graphic>
          </wp:inline>
        </w:drawing>
      </w:r>
    </w:p>
    <w:p w:rsidR="00183461" w:rsidRDefault="00183461" w:rsidP="00183461">
      <w:pPr>
        <w:pStyle w:val="Tabletitle"/>
      </w:pPr>
      <w:r>
        <w:lastRenderedPageBreak/>
        <w:t>Table</w:t>
      </w:r>
      <w:r w:rsidR="00BD21F3">
        <w:t>39: Study 156-04-251; Hepatic AEs;</w:t>
      </w:r>
      <w:r>
        <w:t xml:space="preserve"> treatment emergent </w:t>
      </w:r>
      <w:proofErr w:type="gramStart"/>
      <w:r>
        <w:t>Adverse</w:t>
      </w:r>
      <w:proofErr w:type="gramEnd"/>
      <w:r>
        <w:t xml:space="preserve"> </w:t>
      </w:r>
      <w:r w:rsidR="00BD21F3">
        <w:t>events</w:t>
      </w:r>
      <w:r>
        <w:t xml:space="preserve"> in the SMQ of Liver related investigations, signs and symptoms</w:t>
      </w:r>
    </w:p>
    <w:p w:rsidR="00183461" w:rsidRPr="00183461" w:rsidRDefault="00183461" w:rsidP="00183461">
      <w:r>
        <w:rPr>
          <w:noProof/>
          <w:lang w:eastAsia="en-AU"/>
        </w:rPr>
        <w:drawing>
          <wp:inline distT="0" distB="0" distL="0" distR="0" wp14:anchorId="1C6100EC" wp14:editId="506D0C57">
            <wp:extent cx="5731510" cy="4103296"/>
            <wp:effectExtent l="0" t="0" r="2540" b="0"/>
            <wp:docPr id="48" name="Picture 48" descr="Table39: Study 156-04-251; Hepatic AEs; treatment emergent Adverse events in the SMQ of Liver related investigations, signs and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4103296"/>
                    </a:xfrm>
                    <a:prstGeom prst="rect">
                      <a:avLst/>
                    </a:prstGeom>
                  </pic:spPr>
                </pic:pic>
              </a:graphicData>
            </a:graphic>
          </wp:inline>
        </w:drawing>
      </w:r>
    </w:p>
    <w:p w:rsidR="00B62663" w:rsidRPr="00B62663" w:rsidRDefault="00B62663" w:rsidP="00B62663">
      <w:pPr>
        <w:pStyle w:val="Heading6"/>
      </w:pPr>
      <w:r w:rsidRPr="00B62663">
        <w:t xml:space="preserve">Hepatic </w:t>
      </w:r>
      <w:r w:rsidR="00FF221F" w:rsidRPr="00B62663">
        <w:t>adjudication committee</w:t>
      </w:r>
    </w:p>
    <w:p w:rsidR="00B62663" w:rsidRDefault="00B62663" w:rsidP="00B62663">
      <w:r w:rsidRPr="00B62663">
        <w:t xml:space="preserve">After the results of the pivotal study became available, the sponsor set up an independent, blinded Hepatic Adjudication Committee comprised of four expert </w:t>
      </w:r>
      <w:proofErr w:type="spellStart"/>
      <w:r w:rsidRPr="00B62663">
        <w:t>hepatologists</w:t>
      </w:r>
      <w:proofErr w:type="spellEnd"/>
      <w:r w:rsidRPr="00B62663">
        <w:t>. The Committee reviewed all cases from the ADPKD program that met certain criteria (hepatic AEs that were serious or led to discontinuation, AST or ALT 3</w:t>
      </w:r>
      <w:r w:rsidR="00183461">
        <w:t xml:space="preserve"> </w:t>
      </w:r>
      <w:r w:rsidRPr="00B62663">
        <w:t>x</w:t>
      </w:r>
      <w:r w:rsidR="00183461">
        <w:t xml:space="preserve"> </w:t>
      </w:r>
      <w:r w:rsidRPr="00B62663">
        <w:t>ULN with BT 2</w:t>
      </w:r>
      <w:r w:rsidR="00183461">
        <w:t xml:space="preserve"> </w:t>
      </w:r>
      <w:r w:rsidRPr="00B62663">
        <w:t>x</w:t>
      </w:r>
      <w:r w:rsidR="00183461">
        <w:t xml:space="preserve"> </w:t>
      </w:r>
      <w:r w:rsidRPr="00B62663">
        <w:t>ULN, AST or ALT 5</w:t>
      </w:r>
      <w:r w:rsidR="00183461">
        <w:t> </w:t>
      </w:r>
      <w:r w:rsidRPr="00B62663">
        <w:t>x</w:t>
      </w:r>
      <w:r w:rsidR="00183461">
        <w:t> </w:t>
      </w:r>
      <w:r w:rsidRPr="00B62663">
        <w:t>ULN, BT &gt; 2</w:t>
      </w:r>
      <w:r w:rsidR="00183461">
        <w:t xml:space="preserve"> </w:t>
      </w:r>
      <w:r w:rsidRPr="00B62663">
        <w:t>x</w:t>
      </w:r>
      <w:r w:rsidR="00183461">
        <w:t xml:space="preserve"> </w:t>
      </w:r>
      <w:r w:rsidRPr="00B62663">
        <w:t>ULN). Cases from previous studies in heart failure, cirrhosis and hyponatraemia, and relevant post-marketing reports were also reviewed. The date of data cut-off for the review was 31 March 2012.</w:t>
      </w:r>
    </w:p>
    <w:p w:rsidR="00B62663" w:rsidRDefault="00B62663" w:rsidP="00B62663">
      <w:r w:rsidRPr="00B62663">
        <w:t>The Committee identified a total of three ca</w:t>
      </w:r>
      <w:r w:rsidR="00183461">
        <w:t xml:space="preserve">ses that met </w:t>
      </w:r>
      <w:proofErr w:type="spellStart"/>
      <w:r w:rsidR="00183461">
        <w:t>Hy’s</w:t>
      </w:r>
      <w:proofErr w:type="spellEnd"/>
      <w:r w:rsidR="00183461">
        <w:t xml:space="preserve"> law criteria;</w:t>
      </w:r>
      <w:r w:rsidRPr="00B62663">
        <w:t xml:space="preserve"> 2 in the pivotal study and 1 in </w:t>
      </w:r>
      <w:r w:rsidR="00000C1F">
        <w:t>Study</w:t>
      </w:r>
      <w:r w:rsidRPr="00B62663">
        <w:t xml:space="preserve"> 156-08-271. The latter subject had been treated with placebo in the pivotal trial. The Committee concluded that “in patients with Autosomal Dominant Polycystic Kidney Disease </w:t>
      </w:r>
      <w:proofErr w:type="spellStart"/>
      <w:r w:rsidRPr="00B62663">
        <w:t>tolvaptan</w:t>
      </w:r>
      <w:proofErr w:type="spellEnd"/>
      <w:r w:rsidRPr="00B62663">
        <w:t xml:space="preserve"> has the potential to cause liver injury capable of progression to liver failure”. It was estimated that the incidence of liver failure among subjects who received </w:t>
      </w:r>
      <w:r w:rsidR="007972B0">
        <w:t>long term</w:t>
      </w:r>
      <w:r w:rsidRPr="00B62663">
        <w:t xml:space="preserve"> treatment would be approximately 1 in 3,000.</w:t>
      </w:r>
    </w:p>
    <w:p w:rsidR="00B62663" w:rsidRPr="00B62663" w:rsidRDefault="00B62663" w:rsidP="00B62663">
      <w:r w:rsidRPr="00B62663">
        <w:t xml:space="preserve">Details of the three </w:t>
      </w:r>
      <w:proofErr w:type="spellStart"/>
      <w:r w:rsidRPr="00B62663">
        <w:t>Hy’s</w:t>
      </w:r>
      <w:proofErr w:type="spellEnd"/>
      <w:r w:rsidRPr="00B62663">
        <w:t xml:space="preserve"> law cases were as follows:</w:t>
      </w:r>
    </w:p>
    <w:p w:rsidR="00B62663" w:rsidRPr="00B62663" w:rsidRDefault="00B62663" w:rsidP="00B62663">
      <w:pPr>
        <w:pStyle w:val="ListBullet"/>
      </w:pPr>
      <w:r w:rsidRPr="00B62663">
        <w:t xml:space="preserve">Subject </w:t>
      </w:r>
      <w:r w:rsidR="00183461">
        <w:t>[information redacted]</w:t>
      </w:r>
      <w:r w:rsidRPr="00B62663">
        <w:t xml:space="preserve"> was a 34</w:t>
      </w:r>
      <w:r w:rsidR="00883FAE">
        <w:t xml:space="preserve"> year old</w:t>
      </w:r>
      <w:r w:rsidRPr="00B62663">
        <w:t xml:space="preserve"> female who presented with jaundice on </w:t>
      </w:r>
      <w:r w:rsidR="00883FAE">
        <w:t>Day</w:t>
      </w:r>
      <w:r w:rsidRPr="00B62663">
        <w:t xml:space="preserve"> 246 of the pivotal study. She had been treated with the </w:t>
      </w:r>
      <w:r w:rsidR="001F016B">
        <w:t>90 + 30</w:t>
      </w:r>
      <w:r w:rsidRPr="00B62663">
        <w:t xml:space="preserve"> mg dose of </w:t>
      </w:r>
      <w:proofErr w:type="spellStart"/>
      <w:r w:rsidRPr="00B62663">
        <w:t>tolvaptan</w:t>
      </w:r>
      <w:proofErr w:type="spellEnd"/>
      <w:r w:rsidRPr="00B62663">
        <w:t>. Peak AST and ALT levels were approximately 10x ULN and peak total bilirubin was approximately 13</w:t>
      </w:r>
      <w:r w:rsidR="00183461">
        <w:t xml:space="preserve"> </w:t>
      </w:r>
      <w:r w:rsidRPr="00B62663">
        <w:t xml:space="preserve">x ULN. </w:t>
      </w:r>
      <w:proofErr w:type="spellStart"/>
      <w:r w:rsidRPr="00B62663">
        <w:t>Tolvaptan</w:t>
      </w:r>
      <w:proofErr w:type="spellEnd"/>
      <w:r w:rsidRPr="00B62663">
        <w:t xml:space="preserve"> was discontinued and the LFT abnormalities resolved on </w:t>
      </w:r>
      <w:r w:rsidR="00883FAE">
        <w:t>Day</w:t>
      </w:r>
      <w:r w:rsidRPr="00B62663">
        <w:t xml:space="preserve"> 438.</w:t>
      </w:r>
    </w:p>
    <w:p w:rsidR="00B62663" w:rsidRPr="00B62663" w:rsidRDefault="00B62663" w:rsidP="00B62663">
      <w:pPr>
        <w:pStyle w:val="ListBullet"/>
      </w:pPr>
      <w:r w:rsidRPr="00B62663">
        <w:t xml:space="preserve">Subject </w:t>
      </w:r>
      <w:r w:rsidR="00183461">
        <w:t xml:space="preserve">[information redacted] </w:t>
      </w:r>
      <w:r w:rsidRPr="00B62663">
        <w:t>was a 45</w:t>
      </w:r>
      <w:r w:rsidR="00883FAE">
        <w:t xml:space="preserve"> year old</w:t>
      </w:r>
      <w:r w:rsidRPr="00B62663">
        <w:t xml:space="preserve"> female who presented with abnormal LFTs on </w:t>
      </w:r>
      <w:r w:rsidR="00883FAE">
        <w:t>Day</w:t>
      </w:r>
      <w:r w:rsidRPr="00B62663">
        <w:t xml:space="preserve"> 202 of the pivotal study. She had been treated with the </w:t>
      </w:r>
      <w:r w:rsidR="001F016B">
        <w:t>90 + 30</w:t>
      </w:r>
      <w:r w:rsidRPr="00B62663">
        <w:t xml:space="preserve"> mg dose of </w:t>
      </w:r>
      <w:proofErr w:type="spellStart"/>
      <w:r w:rsidRPr="00B62663">
        <w:t>tolvaptan</w:t>
      </w:r>
      <w:proofErr w:type="spellEnd"/>
      <w:r w:rsidRPr="00B62663">
        <w:t>. Peak AST and ALT levels were approximately 20</w:t>
      </w:r>
      <w:r w:rsidR="00183461">
        <w:t xml:space="preserve"> </w:t>
      </w:r>
      <w:r w:rsidRPr="00B62663">
        <w:t xml:space="preserve">x ULN and peak total bilirubin was </w:t>
      </w:r>
      <w:r w:rsidRPr="00B62663">
        <w:lastRenderedPageBreak/>
        <w:t>approximately 6</w:t>
      </w:r>
      <w:r w:rsidR="00183461">
        <w:t xml:space="preserve"> </w:t>
      </w:r>
      <w:r w:rsidRPr="00B62663">
        <w:t xml:space="preserve">x ULN. </w:t>
      </w:r>
      <w:proofErr w:type="spellStart"/>
      <w:r w:rsidRPr="00B62663">
        <w:t>Tolvaptan</w:t>
      </w:r>
      <w:proofErr w:type="spellEnd"/>
      <w:r w:rsidRPr="00B62663">
        <w:t xml:space="preserve"> was discontinued and the LFT abnormalities resolved on </w:t>
      </w:r>
      <w:r w:rsidR="00883FAE">
        <w:t>Day</w:t>
      </w:r>
      <w:r w:rsidRPr="00B62663">
        <w:t xml:space="preserve"> 249.</w:t>
      </w:r>
    </w:p>
    <w:p w:rsidR="00B62663" w:rsidRDefault="00B62663" w:rsidP="00B62663">
      <w:pPr>
        <w:pStyle w:val="ListBullet"/>
      </w:pPr>
      <w:r w:rsidRPr="00B62663">
        <w:t xml:space="preserve">Subject </w:t>
      </w:r>
      <w:r w:rsidR="00183461">
        <w:t xml:space="preserve">[information redacted] </w:t>
      </w:r>
      <w:r w:rsidRPr="00B62663">
        <w:t>was a 44</w:t>
      </w:r>
      <w:r w:rsidR="00883FAE">
        <w:t xml:space="preserve"> year old</w:t>
      </w:r>
      <w:r w:rsidRPr="00B62663">
        <w:t xml:space="preserve"> female who presented with abnormal LFTs on </w:t>
      </w:r>
      <w:r w:rsidR="00883FAE">
        <w:t>Day</w:t>
      </w:r>
      <w:r w:rsidRPr="00B62663">
        <w:t xml:space="preserve"> 89 of </w:t>
      </w:r>
      <w:r w:rsidR="00000C1F">
        <w:t>Study</w:t>
      </w:r>
      <w:r w:rsidRPr="00B62663">
        <w:t xml:space="preserve"> 156-08271. She had been treated with the </w:t>
      </w:r>
      <w:r w:rsidR="001F016B">
        <w:t>90 + 30</w:t>
      </w:r>
      <w:r w:rsidRPr="00B62663">
        <w:t xml:space="preserve"> mg dose of </w:t>
      </w:r>
      <w:proofErr w:type="spellStart"/>
      <w:r w:rsidRPr="00B62663">
        <w:t>tolvaptan</w:t>
      </w:r>
      <w:proofErr w:type="spellEnd"/>
      <w:r w:rsidRPr="00B62663">
        <w:t>. Peak AST and ALT levels were &gt; 20</w:t>
      </w:r>
      <w:r w:rsidR="00183461">
        <w:t xml:space="preserve"> </w:t>
      </w:r>
      <w:r w:rsidRPr="00B62663">
        <w:t>x ULN and peak total biliru</w:t>
      </w:r>
      <w:r w:rsidR="00183461">
        <w:t>bin was approximately 12 x </w:t>
      </w:r>
      <w:r w:rsidRPr="00B62663">
        <w:t xml:space="preserve">ULN. A liver biopsy showed changes consistent with drug-induced hepatitis. </w:t>
      </w:r>
      <w:proofErr w:type="spellStart"/>
      <w:r w:rsidRPr="00B62663">
        <w:t>Tolvaptan</w:t>
      </w:r>
      <w:proofErr w:type="spellEnd"/>
      <w:r w:rsidRPr="00B62663">
        <w:t xml:space="preserve"> was discontinued and the LFT abnormalities were resolving at the time of last follow-up.</w:t>
      </w:r>
    </w:p>
    <w:p w:rsidR="00B62663" w:rsidRPr="00B62663" w:rsidRDefault="00B62663" w:rsidP="00B62663">
      <w:pPr>
        <w:pStyle w:val="Heading4"/>
      </w:pPr>
      <w:bookmarkStart w:id="269" w:name="_Toc272414670"/>
      <w:bookmarkStart w:id="270" w:name="_Toc290846308"/>
      <w:bookmarkStart w:id="271" w:name="_Ref451938066"/>
      <w:bookmarkStart w:id="272" w:name="_Toc465695426"/>
      <w:r w:rsidRPr="00B62663">
        <w:t>Kidney function</w:t>
      </w:r>
      <w:bookmarkEnd w:id="269"/>
      <w:bookmarkEnd w:id="270"/>
      <w:bookmarkEnd w:id="271"/>
      <w:bookmarkEnd w:id="272"/>
    </w:p>
    <w:p w:rsidR="00B62663" w:rsidRPr="00B62663" w:rsidRDefault="00B62663" w:rsidP="00B62663">
      <w:pPr>
        <w:pStyle w:val="Heading5"/>
      </w:pPr>
      <w:bookmarkStart w:id="273" w:name="_Toc465695427"/>
      <w:r w:rsidRPr="00B62663">
        <w:t>Pivotal study</w:t>
      </w:r>
      <w:bookmarkEnd w:id="273"/>
    </w:p>
    <w:p w:rsidR="00B62663" w:rsidRDefault="00B62663" w:rsidP="00B62663">
      <w:r w:rsidRPr="00B62663">
        <w:t xml:space="preserve">Renal function was one of the efficacy parameters in the pivotal study and </w:t>
      </w:r>
      <w:proofErr w:type="spellStart"/>
      <w:r w:rsidRPr="00B62663">
        <w:t>tolvaptan</w:t>
      </w:r>
      <w:proofErr w:type="spellEnd"/>
      <w:r w:rsidRPr="00B62663">
        <w:t xml:space="preserve"> treatment was associated with a beneficial effect on renal function, as measured by </w:t>
      </w:r>
      <w:proofErr w:type="spellStart"/>
      <w:r w:rsidRPr="00B62663">
        <w:t>eGFR</w:t>
      </w:r>
      <w:proofErr w:type="spellEnd"/>
      <w:r w:rsidRPr="00B62663">
        <w:t xml:space="preserve"> or creatinine clearance. Serum creatinine was a </w:t>
      </w:r>
      <w:proofErr w:type="spellStart"/>
      <w:r w:rsidRPr="00B62663">
        <w:t>pharmacodynamic</w:t>
      </w:r>
      <w:proofErr w:type="spellEnd"/>
      <w:r w:rsidRPr="00B62663">
        <w:t xml:space="preserve"> endpoint for the study. Mean concentrations increased after commencement of </w:t>
      </w:r>
      <w:proofErr w:type="spellStart"/>
      <w:r w:rsidRPr="00B62663">
        <w:t>tolvaptan</w:t>
      </w:r>
      <w:proofErr w:type="spellEnd"/>
      <w:r w:rsidRPr="00B62663">
        <w:t xml:space="preserve"> but were lower after cessation of treatment. Similar changes were observed for serum cystatin-C, another biomarker for renal function. The incidence of potentially clinically significant increases in serum creatinine was lower in the </w:t>
      </w:r>
      <w:proofErr w:type="spellStart"/>
      <w:r w:rsidRPr="00B62663">
        <w:t>tolvaptan</w:t>
      </w:r>
      <w:proofErr w:type="spellEnd"/>
      <w:r w:rsidRPr="00B62663">
        <w:t xml:space="preserve"> arm (16.7% </w:t>
      </w:r>
      <w:r w:rsidR="001F016B">
        <w:t>versus</w:t>
      </w:r>
      <w:r w:rsidRPr="00B62663">
        <w:t xml:space="preserve"> 21.0%). Increases in BUN were also less frequent (15.6% </w:t>
      </w:r>
      <w:r w:rsidR="001F016B">
        <w:t>versus</w:t>
      </w:r>
      <w:r w:rsidRPr="00B62663">
        <w:t xml:space="preserve"> 29.4% </w:t>
      </w:r>
      <w:r w:rsidRPr="00BD21F3">
        <w:t>-</w:t>
      </w:r>
      <w:r w:rsidR="00BD21F3">
        <w:t>Table 40)</w:t>
      </w:r>
      <w:r w:rsidRPr="00BD21F3">
        <w:t>.</w:t>
      </w:r>
    </w:p>
    <w:p w:rsidR="0060415E" w:rsidRDefault="0060415E" w:rsidP="0060415E">
      <w:pPr>
        <w:pStyle w:val="Tabletitle"/>
      </w:pPr>
      <w:r>
        <w:t>Table</w:t>
      </w:r>
      <w:r w:rsidR="00BD21F3">
        <w:t xml:space="preserve"> 40: Study 156-04-251; </w:t>
      </w:r>
      <w:r>
        <w:t>Biochemistry abnormalities Incidence of clinically significant a</w:t>
      </w:r>
      <w:r w:rsidRPr="00BD21F3">
        <w:t>bno</w:t>
      </w:r>
      <w:r>
        <w:t>rmalities in serum chemistry laboratory tests</w:t>
      </w:r>
    </w:p>
    <w:p w:rsidR="0060415E" w:rsidRPr="0060415E" w:rsidRDefault="0060415E" w:rsidP="0060415E">
      <w:r>
        <w:rPr>
          <w:noProof/>
          <w:lang w:eastAsia="en-AU"/>
        </w:rPr>
        <w:drawing>
          <wp:inline distT="0" distB="0" distL="0" distR="0" wp14:anchorId="027F3EB3" wp14:editId="66950B61">
            <wp:extent cx="5562600" cy="3990975"/>
            <wp:effectExtent l="0" t="0" r="0" b="9525"/>
            <wp:docPr id="49" name="Picture 49" descr="Table 40: Study 156-04-251; Biochemistry abnormalities Incidence of clinically significant abnormalities in serum chemistry laboratory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62600" cy="3990975"/>
                    </a:xfrm>
                    <a:prstGeom prst="rect">
                      <a:avLst/>
                    </a:prstGeom>
                  </pic:spPr>
                </pic:pic>
              </a:graphicData>
            </a:graphic>
          </wp:inline>
        </w:drawing>
      </w:r>
    </w:p>
    <w:p w:rsidR="00B62663" w:rsidRPr="00B62663" w:rsidRDefault="00B62663" w:rsidP="00B62663">
      <w:pPr>
        <w:pStyle w:val="Heading5"/>
      </w:pPr>
      <w:bookmarkStart w:id="274" w:name="_Toc465695428"/>
      <w:r w:rsidRPr="00B62663">
        <w:t>Other studies</w:t>
      </w:r>
      <w:bookmarkEnd w:id="274"/>
    </w:p>
    <w:p w:rsidR="00B62663" w:rsidRDefault="00B62663" w:rsidP="00B62663">
      <w:r w:rsidRPr="00B62663">
        <w:t xml:space="preserve">Potentially significant elevations of serum creatinine and BUN occurring in the largest extension </w:t>
      </w:r>
      <w:r w:rsidR="00000C1F">
        <w:t>Study</w:t>
      </w:r>
      <w:r w:rsidRPr="00B62663">
        <w:t xml:space="preserve"> (156-08-271) </w:t>
      </w:r>
      <w:r w:rsidR="00AD4A7D">
        <w:t xml:space="preserve">were </w:t>
      </w:r>
      <w:r w:rsidR="00AD4A7D" w:rsidRPr="00AD4A7D">
        <w:t>provided</w:t>
      </w:r>
      <w:r w:rsidRPr="00AD4A7D">
        <w:t>. Results</w:t>
      </w:r>
      <w:r w:rsidRPr="00B62663">
        <w:t xml:space="preserve"> were consistent with those obtained in the pivotal study.</w:t>
      </w:r>
    </w:p>
    <w:p w:rsidR="00B62663" w:rsidRPr="00B62663" w:rsidRDefault="00B62663" w:rsidP="00B62663">
      <w:pPr>
        <w:pStyle w:val="Heading4"/>
      </w:pPr>
      <w:bookmarkStart w:id="275" w:name="_Toc272414671"/>
      <w:bookmarkStart w:id="276" w:name="_Toc290846309"/>
      <w:bookmarkStart w:id="277" w:name="_Ref451935383"/>
      <w:bookmarkStart w:id="278" w:name="_Toc465695429"/>
      <w:r w:rsidRPr="00B62663">
        <w:lastRenderedPageBreak/>
        <w:t>Other clinical chemistry</w:t>
      </w:r>
      <w:bookmarkEnd w:id="275"/>
      <w:bookmarkEnd w:id="276"/>
      <w:bookmarkEnd w:id="277"/>
      <w:bookmarkEnd w:id="278"/>
    </w:p>
    <w:p w:rsidR="00B62663" w:rsidRPr="00B62663" w:rsidRDefault="00B62663" w:rsidP="00B62663">
      <w:pPr>
        <w:pStyle w:val="Heading5"/>
      </w:pPr>
      <w:bookmarkStart w:id="279" w:name="_Toc465695430"/>
      <w:r w:rsidRPr="00B62663">
        <w:t>Pivotal study</w:t>
      </w:r>
      <w:bookmarkEnd w:id="279"/>
    </w:p>
    <w:p w:rsidR="00B62663" w:rsidRDefault="00B62663" w:rsidP="00B62663">
      <w:r w:rsidRPr="00B62663">
        <w:t>The incidence of potentially clinically significant biochemistry parameters is summarised in</w:t>
      </w:r>
      <w:r w:rsidR="00BD21F3">
        <w:t xml:space="preserve"> Table 40</w:t>
      </w:r>
      <w:r w:rsidRPr="00BD21F3">
        <w:t>.</w:t>
      </w:r>
    </w:p>
    <w:p w:rsidR="00B62663" w:rsidRPr="00B62663" w:rsidRDefault="00183461" w:rsidP="00B62663">
      <w:pPr>
        <w:pStyle w:val="Heading6"/>
      </w:pPr>
      <w:r>
        <w:t>Sodium</w:t>
      </w:r>
    </w:p>
    <w:p w:rsidR="00B62663" w:rsidRDefault="00B62663" w:rsidP="00B62663">
      <w:proofErr w:type="spellStart"/>
      <w:r w:rsidRPr="00B62663">
        <w:t>Tolvaptan</w:t>
      </w:r>
      <w:proofErr w:type="spellEnd"/>
      <w:r w:rsidRPr="00B62663">
        <w:t xml:space="preserve"> treatment was associated with an increased incidence of potentially clinically significant </w:t>
      </w:r>
      <w:proofErr w:type="spellStart"/>
      <w:r w:rsidRPr="00B62663">
        <w:t>hypernatraemia</w:t>
      </w:r>
      <w:proofErr w:type="spellEnd"/>
      <w:r w:rsidRPr="00B62663">
        <w:t xml:space="preserve"> (&gt; 150 </w:t>
      </w:r>
      <w:proofErr w:type="spellStart"/>
      <w:r w:rsidRPr="00B62663">
        <w:t>mEq</w:t>
      </w:r>
      <w:proofErr w:type="spellEnd"/>
      <w:r w:rsidRPr="00B62663">
        <w:t xml:space="preserve">/L) - 4.0% </w:t>
      </w:r>
      <w:r w:rsidR="001F016B">
        <w:t>versus</w:t>
      </w:r>
      <w:r w:rsidRPr="00B62663">
        <w:t xml:space="preserve"> 1.4%. AE reports of </w:t>
      </w:r>
      <w:proofErr w:type="spellStart"/>
      <w:r w:rsidRPr="00B62663">
        <w:t>hypernatraemia</w:t>
      </w:r>
      <w:proofErr w:type="spellEnd"/>
      <w:r w:rsidRPr="00B62663">
        <w:t xml:space="preserve"> were also elevated (5.2% </w:t>
      </w:r>
      <w:r w:rsidR="001F016B">
        <w:t>versus</w:t>
      </w:r>
      <w:r w:rsidRPr="00B62663">
        <w:t xml:space="preserve"> 1.4%).</w:t>
      </w:r>
    </w:p>
    <w:p w:rsidR="00B62663" w:rsidRPr="00B62663" w:rsidRDefault="00B62663" w:rsidP="00B62663">
      <w:pPr>
        <w:pStyle w:val="Heading6"/>
      </w:pPr>
      <w:r w:rsidRPr="00B62663">
        <w:t>Potassium</w:t>
      </w:r>
    </w:p>
    <w:p w:rsidR="007F2FB7" w:rsidRDefault="00B62663" w:rsidP="00B62663">
      <w:proofErr w:type="spellStart"/>
      <w:r w:rsidRPr="00B62663">
        <w:t>Tolvaptan</w:t>
      </w:r>
      <w:proofErr w:type="spellEnd"/>
      <w:r w:rsidRPr="00B62663">
        <w:t xml:space="preserve"> treatment was not associated with an increased incidence of potentially clinically significant hyperkalaemia or hypokalaemia</w:t>
      </w:r>
      <w:r w:rsidR="007F2FB7">
        <w:t>.</w:t>
      </w:r>
    </w:p>
    <w:p w:rsidR="00B62663" w:rsidRPr="00B62663" w:rsidRDefault="00B62663" w:rsidP="00B62663">
      <w:pPr>
        <w:pStyle w:val="Heading6"/>
      </w:pPr>
      <w:r w:rsidRPr="00B62663">
        <w:t>Calcium</w:t>
      </w:r>
    </w:p>
    <w:p w:rsidR="007F2FB7" w:rsidRDefault="00B62663" w:rsidP="00B62663">
      <w:proofErr w:type="spellStart"/>
      <w:r w:rsidRPr="00B62663">
        <w:t>Tolvaptan</w:t>
      </w:r>
      <w:proofErr w:type="spellEnd"/>
      <w:r w:rsidRPr="00B62663">
        <w:t xml:space="preserve"> treatment was not associated with an increased incidence of potentially clinically significant changes in calcium concentrations</w:t>
      </w:r>
      <w:r w:rsidR="007F2FB7">
        <w:t>.</w:t>
      </w:r>
    </w:p>
    <w:p w:rsidR="00B62663" w:rsidRPr="00B62663" w:rsidRDefault="00B62663" w:rsidP="00B62663">
      <w:pPr>
        <w:pStyle w:val="Heading6"/>
      </w:pPr>
      <w:r w:rsidRPr="00B62663">
        <w:t>Uric acid</w:t>
      </w:r>
    </w:p>
    <w:p w:rsidR="007F2FB7" w:rsidRDefault="00B62663" w:rsidP="00B62663">
      <w:r w:rsidRPr="00B62663">
        <w:t xml:space="preserve">Uric acid was a </w:t>
      </w:r>
      <w:proofErr w:type="spellStart"/>
      <w:r w:rsidRPr="00B62663">
        <w:t>pharmacodynamic</w:t>
      </w:r>
      <w:proofErr w:type="spellEnd"/>
      <w:r w:rsidRPr="00B62663">
        <w:t xml:space="preserve"> endpoint for the study. Mean concentrations were elevated in the </w:t>
      </w:r>
      <w:proofErr w:type="spellStart"/>
      <w:r w:rsidRPr="00B62663">
        <w:t>tolvaptan</w:t>
      </w:r>
      <w:proofErr w:type="spellEnd"/>
      <w:r w:rsidRPr="00B62663">
        <w:t xml:space="preserve"> arm. The drug was also associated with an increased incidence of potentially clinically significant elevations in serum uric acid (6.2% </w:t>
      </w:r>
      <w:r w:rsidR="001F016B">
        <w:t>versus</w:t>
      </w:r>
      <w:r w:rsidR="00BD21F3">
        <w:t xml:space="preserve"> 1.7%, Table 40</w:t>
      </w:r>
      <w:r w:rsidRPr="00B62663">
        <w:t xml:space="preserve">) and AE reports of gout were more common in the </w:t>
      </w:r>
      <w:proofErr w:type="spellStart"/>
      <w:r w:rsidRPr="00B62663">
        <w:t>tolvaptan</w:t>
      </w:r>
      <w:proofErr w:type="spellEnd"/>
      <w:r w:rsidRPr="00B62663">
        <w:t xml:space="preserve"> arm (2.9% </w:t>
      </w:r>
      <w:r w:rsidR="001F016B">
        <w:t>versus</w:t>
      </w:r>
      <w:r w:rsidRPr="00B62663">
        <w:t xml:space="preserve"> 1.4%). Use of allopurinol at any time during the study occurred in 6.8% of </w:t>
      </w:r>
      <w:proofErr w:type="spellStart"/>
      <w:r w:rsidRPr="00B62663">
        <w:t>tolvaptan</w:t>
      </w:r>
      <w:proofErr w:type="spellEnd"/>
      <w:r w:rsidRPr="00B62663">
        <w:t xml:space="preserve"> subjects and 5.2% of placebo subjects</w:t>
      </w:r>
      <w:r w:rsidR="007F2FB7">
        <w:t>.</w:t>
      </w:r>
    </w:p>
    <w:p w:rsidR="00B62663" w:rsidRDefault="00B62663" w:rsidP="00B62663">
      <w:pPr>
        <w:pStyle w:val="Comment"/>
      </w:pPr>
      <w:r w:rsidRPr="00B62663">
        <w:rPr>
          <w:b/>
        </w:rPr>
        <w:t>Comment:</w:t>
      </w:r>
      <w:r>
        <w:t xml:space="preserve"> </w:t>
      </w:r>
      <w:r w:rsidRPr="00B62663">
        <w:t xml:space="preserve">No studies have been conducted examining potential interactions between </w:t>
      </w:r>
      <w:proofErr w:type="spellStart"/>
      <w:r w:rsidRPr="00B62663">
        <w:t>tolvaptan</w:t>
      </w:r>
      <w:proofErr w:type="spellEnd"/>
      <w:r w:rsidRPr="00B62663">
        <w:t xml:space="preserve"> and drugs used in the management of gout (</w:t>
      </w:r>
      <w:r w:rsidR="00883FAE">
        <w:t>for example</w:t>
      </w:r>
      <w:r w:rsidRPr="00B62663">
        <w:t xml:space="preserve"> allopurinol).</w:t>
      </w:r>
    </w:p>
    <w:p w:rsidR="00B62663" w:rsidRPr="00B62663" w:rsidRDefault="00B62663" w:rsidP="00B62663">
      <w:pPr>
        <w:pStyle w:val="Heading6"/>
      </w:pPr>
      <w:r w:rsidRPr="00B62663">
        <w:t>Glucose</w:t>
      </w:r>
    </w:p>
    <w:p w:rsidR="007F2FB7" w:rsidRPr="00BD21F3" w:rsidRDefault="00B62663" w:rsidP="00B62663">
      <w:r w:rsidRPr="00B62663">
        <w:t xml:space="preserve">Potentially clinically significant changes in blood glucose occurred with similar frequency in the two study </w:t>
      </w:r>
      <w:r w:rsidRPr="00BD21F3">
        <w:t>arms (</w:t>
      </w:r>
      <w:r w:rsidR="00BD21F3" w:rsidRPr="00BD21F3">
        <w:t>Table 40</w:t>
      </w:r>
      <w:r w:rsidRPr="00BD21F3">
        <w:t>)</w:t>
      </w:r>
      <w:r w:rsidR="007F2FB7" w:rsidRPr="00BD21F3">
        <w:t>.</w:t>
      </w:r>
    </w:p>
    <w:p w:rsidR="00B62663" w:rsidRDefault="00B62663" w:rsidP="00B62663">
      <w:r w:rsidRPr="00B62663">
        <w:t xml:space="preserve">Adverse event reports of “hyperglycaemia” were less common in the </w:t>
      </w:r>
      <w:proofErr w:type="spellStart"/>
      <w:r w:rsidRPr="00B62663">
        <w:t>tolvaptan</w:t>
      </w:r>
      <w:proofErr w:type="spellEnd"/>
      <w:r w:rsidRPr="00B62663">
        <w:t xml:space="preserve"> group (0.6% </w:t>
      </w:r>
      <w:r w:rsidR="001F016B">
        <w:t>versus</w:t>
      </w:r>
      <w:r w:rsidR="00BD21F3">
        <w:t xml:space="preserve"> 2.1%; Table 34</w:t>
      </w:r>
      <w:r w:rsidRPr="00B62663">
        <w:t xml:space="preserve">). </w:t>
      </w:r>
      <w:proofErr w:type="gramStart"/>
      <w:r w:rsidRPr="00B62663">
        <w:t xml:space="preserve">A CMQ for hyperglycaemia/new onset diabetes AE terms found a similar incidence </w:t>
      </w:r>
      <w:r w:rsidR="00BD21F3">
        <w:t>of such events in the two arms;</w:t>
      </w:r>
      <w:r w:rsidRPr="00B62663">
        <w:t xml:space="preserve"> 18.4% </w:t>
      </w:r>
      <w:r w:rsidR="001F016B">
        <w:t>versus</w:t>
      </w:r>
      <w:r w:rsidRPr="00B62663">
        <w:t xml:space="preserve"> 17.0%.</w:t>
      </w:r>
      <w:proofErr w:type="gramEnd"/>
      <w:r w:rsidRPr="00B62663">
        <w:t xml:space="preserve"> However, the AE term “diabetes mellitus” was reported for 7 subjects in the </w:t>
      </w:r>
      <w:proofErr w:type="spellStart"/>
      <w:r w:rsidRPr="00B62663">
        <w:t>tolvaptan</w:t>
      </w:r>
      <w:proofErr w:type="spellEnd"/>
      <w:r w:rsidRPr="00B62663">
        <w:t xml:space="preserve"> arm and none in the placebo arm. Because of this finding, the sponsor concluded that an association between </w:t>
      </w:r>
      <w:proofErr w:type="spellStart"/>
      <w:r w:rsidRPr="00B62663">
        <w:t>tolvaptan</w:t>
      </w:r>
      <w:proofErr w:type="spellEnd"/>
      <w:r w:rsidRPr="00B62663">
        <w:t xml:space="preserve"> and hyperglycaemia/new onset diabetes could not be excluded. A warning regarding hyperglycaemia has been included in the draft PI.</w:t>
      </w:r>
    </w:p>
    <w:p w:rsidR="00B62663" w:rsidRDefault="00B62663" w:rsidP="00B62663">
      <w:pPr>
        <w:pStyle w:val="Comment"/>
      </w:pPr>
      <w:r w:rsidRPr="00B62663">
        <w:rPr>
          <w:b/>
        </w:rPr>
        <w:t xml:space="preserve">Comment: </w:t>
      </w:r>
      <w:r w:rsidRPr="00B62663">
        <w:t xml:space="preserve">No studies have been conducted examining potential interactions between </w:t>
      </w:r>
      <w:proofErr w:type="spellStart"/>
      <w:r w:rsidRPr="00B62663">
        <w:t>tolvaptan</w:t>
      </w:r>
      <w:proofErr w:type="spellEnd"/>
      <w:r w:rsidRPr="00B62663">
        <w:t xml:space="preserve"> and drugs used in the management of diabetes.</w:t>
      </w:r>
    </w:p>
    <w:p w:rsidR="00B62663" w:rsidRPr="00B62663" w:rsidRDefault="00B62663" w:rsidP="00B62663">
      <w:pPr>
        <w:pStyle w:val="Heading5"/>
      </w:pPr>
      <w:bookmarkStart w:id="280" w:name="_Toc465695431"/>
      <w:r w:rsidRPr="00B62663">
        <w:t>Other studies</w:t>
      </w:r>
      <w:bookmarkEnd w:id="280"/>
    </w:p>
    <w:p w:rsidR="00B62663" w:rsidRDefault="00B62663" w:rsidP="00B62663">
      <w:r w:rsidRPr="00B62663">
        <w:t xml:space="preserve">Potentially significant elevations of biochemistry parameters occurring in the largest extension </w:t>
      </w:r>
      <w:r w:rsidR="00000C1F">
        <w:t>Study</w:t>
      </w:r>
      <w:r w:rsidRPr="00B62663">
        <w:t xml:space="preserve"> (156-08-271) </w:t>
      </w:r>
      <w:r w:rsidR="00BD21F3">
        <w:t>were provided</w:t>
      </w:r>
      <w:r w:rsidRPr="00B62663">
        <w:t>. Results were consistent with those obtained in the pivotal study.</w:t>
      </w:r>
    </w:p>
    <w:p w:rsidR="00B62663" w:rsidRPr="00B62663" w:rsidRDefault="00B62663" w:rsidP="00B62663">
      <w:pPr>
        <w:pStyle w:val="Heading4"/>
      </w:pPr>
      <w:bookmarkStart w:id="281" w:name="_Toc272414672"/>
      <w:bookmarkStart w:id="282" w:name="_Toc290846310"/>
      <w:bookmarkStart w:id="283" w:name="_Ref451947003"/>
      <w:bookmarkStart w:id="284" w:name="_Toc465695432"/>
      <w:r w:rsidRPr="00B62663">
        <w:t>Haematology</w:t>
      </w:r>
      <w:bookmarkEnd w:id="281"/>
      <w:bookmarkEnd w:id="282"/>
      <w:bookmarkEnd w:id="283"/>
      <w:bookmarkEnd w:id="284"/>
    </w:p>
    <w:p w:rsidR="00B62663" w:rsidRPr="00B62663" w:rsidRDefault="00B62663" w:rsidP="00B62663">
      <w:pPr>
        <w:pStyle w:val="Heading5"/>
      </w:pPr>
      <w:bookmarkStart w:id="285" w:name="_Toc465695433"/>
      <w:r w:rsidRPr="00B62663">
        <w:t>Pivotal study</w:t>
      </w:r>
      <w:bookmarkEnd w:id="285"/>
    </w:p>
    <w:p w:rsidR="00B62663" w:rsidRDefault="00B62663" w:rsidP="00B62663">
      <w:r w:rsidRPr="00B62663">
        <w:t xml:space="preserve">The </w:t>
      </w:r>
      <w:r w:rsidR="00BD21F3" w:rsidRPr="00B62663">
        <w:t>incidences of potentially clinically significant biochemistry parameters were</w:t>
      </w:r>
      <w:r w:rsidR="00BD21F3">
        <w:t xml:space="preserve"> </w:t>
      </w:r>
      <w:r w:rsidR="00BD21F3" w:rsidRPr="00BD21F3">
        <w:t>provided</w:t>
      </w:r>
      <w:r w:rsidRPr="00BD21F3">
        <w:t>.</w:t>
      </w:r>
      <w:r w:rsidRPr="00B62663">
        <w:t xml:space="preserve"> Abnormalities occurred with similar frequency in the two arms.</w:t>
      </w:r>
    </w:p>
    <w:p w:rsidR="00B62663" w:rsidRPr="00B62663" w:rsidRDefault="00B62663" w:rsidP="00B62663">
      <w:pPr>
        <w:pStyle w:val="Heading5"/>
      </w:pPr>
      <w:bookmarkStart w:id="286" w:name="_Toc465695434"/>
      <w:r w:rsidRPr="00B62663">
        <w:lastRenderedPageBreak/>
        <w:t>Other studies</w:t>
      </w:r>
      <w:bookmarkEnd w:id="286"/>
    </w:p>
    <w:p w:rsidR="00B62663" w:rsidRDefault="00B62663" w:rsidP="00B62663">
      <w:r w:rsidRPr="00B62663">
        <w:t xml:space="preserve">Potentially significant elevations of haematology parameters occurring in the largest extension </w:t>
      </w:r>
      <w:r w:rsidR="00000C1F">
        <w:t>Study</w:t>
      </w:r>
      <w:r w:rsidRPr="00B62663">
        <w:t xml:space="preserve"> (156-08-271) are </w:t>
      </w:r>
      <w:r w:rsidRPr="00BD21F3">
        <w:t>summarised in</w:t>
      </w:r>
      <w:r w:rsidR="00BD21F3" w:rsidRPr="00BD21F3">
        <w:t xml:space="preserve"> Table 41</w:t>
      </w:r>
      <w:r w:rsidRPr="00BD21F3">
        <w:t>. Results</w:t>
      </w:r>
      <w:r w:rsidRPr="00B62663">
        <w:t xml:space="preserve"> were consistent with those obtained in the pivotal study.</w:t>
      </w:r>
    </w:p>
    <w:p w:rsidR="00AD4A7D" w:rsidRDefault="00AD4A7D" w:rsidP="00AD4A7D">
      <w:pPr>
        <w:pStyle w:val="Tabletitle"/>
      </w:pPr>
      <w:r>
        <w:t>Table</w:t>
      </w:r>
      <w:r w:rsidR="00BD21F3">
        <w:t xml:space="preserve"> 41: Study 156-04-271;</w:t>
      </w:r>
      <w:r>
        <w:t xml:space="preserve"> Haematology abnormalit</w:t>
      </w:r>
      <w:r w:rsidR="00BD21F3">
        <w:t>ies</w:t>
      </w:r>
    </w:p>
    <w:p w:rsidR="00AD4A7D" w:rsidRDefault="00AD4A7D" w:rsidP="00B62663">
      <w:r>
        <w:rPr>
          <w:noProof/>
          <w:lang w:eastAsia="en-AU"/>
        </w:rPr>
        <w:drawing>
          <wp:inline distT="0" distB="0" distL="0" distR="0" wp14:anchorId="7EE26479" wp14:editId="4E357DCD">
            <wp:extent cx="5731510" cy="3186009"/>
            <wp:effectExtent l="0" t="0" r="2540" b="0"/>
            <wp:docPr id="50" name="Picture 50" descr="Table 41: Study 156-04-271; Haematolog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186009"/>
                    </a:xfrm>
                    <a:prstGeom prst="rect">
                      <a:avLst/>
                    </a:prstGeom>
                  </pic:spPr>
                </pic:pic>
              </a:graphicData>
            </a:graphic>
          </wp:inline>
        </w:drawing>
      </w:r>
    </w:p>
    <w:p w:rsidR="00B62663" w:rsidRPr="00B62663" w:rsidRDefault="00B62663" w:rsidP="00B62663">
      <w:pPr>
        <w:pStyle w:val="Heading4"/>
      </w:pPr>
      <w:bookmarkStart w:id="287" w:name="_Toc465695435"/>
      <w:r w:rsidRPr="00B62663">
        <w:t>Urinalysis</w:t>
      </w:r>
      <w:bookmarkEnd w:id="287"/>
    </w:p>
    <w:p w:rsidR="00B62663" w:rsidRDefault="00B62663" w:rsidP="00B62663">
      <w:r w:rsidRPr="00B62663">
        <w:t xml:space="preserve">In the pivotal study urinary albumin/creatinine ratio was monitored as a </w:t>
      </w:r>
      <w:proofErr w:type="spellStart"/>
      <w:r w:rsidRPr="00B62663">
        <w:t>pharmacodynamic</w:t>
      </w:r>
      <w:proofErr w:type="spellEnd"/>
      <w:r w:rsidRPr="00B62663">
        <w:t xml:space="preserve"> endpoint and there were no consistent differences observed between the treatment groups. There were no notable differences between treatment groups for the other urinalysis parameters.</w:t>
      </w:r>
    </w:p>
    <w:p w:rsidR="00B62663" w:rsidRPr="00B62663" w:rsidRDefault="00B62663" w:rsidP="00B62663">
      <w:pPr>
        <w:pStyle w:val="Heading4"/>
      </w:pPr>
      <w:bookmarkStart w:id="288" w:name="_Toc272414675"/>
      <w:bookmarkStart w:id="289" w:name="_Toc290846313"/>
      <w:bookmarkStart w:id="290" w:name="_Toc465695436"/>
      <w:r w:rsidRPr="00B62663">
        <w:t>Electrocardiograph</w:t>
      </w:r>
      <w:bookmarkEnd w:id="288"/>
      <w:bookmarkEnd w:id="289"/>
      <w:bookmarkEnd w:id="290"/>
    </w:p>
    <w:p w:rsidR="00B62663" w:rsidRDefault="00B62663" w:rsidP="00B62663">
      <w:r w:rsidRPr="00B62663">
        <w:t>In the pivotal study, potentially clinically significant changes on ECG occurred with similar frequencies in the two treatment arms.</w:t>
      </w:r>
    </w:p>
    <w:p w:rsidR="00B62663" w:rsidRPr="00B62663" w:rsidRDefault="00B62663" w:rsidP="00B62663">
      <w:pPr>
        <w:pStyle w:val="Heading4"/>
      </w:pPr>
      <w:bookmarkStart w:id="291" w:name="_Toc272414676"/>
      <w:bookmarkStart w:id="292" w:name="_Toc290846314"/>
      <w:bookmarkStart w:id="293" w:name="_Toc465695437"/>
      <w:r w:rsidRPr="00B62663">
        <w:t>Vital signs</w:t>
      </w:r>
      <w:bookmarkEnd w:id="291"/>
      <w:bookmarkEnd w:id="292"/>
      <w:bookmarkEnd w:id="293"/>
    </w:p>
    <w:p w:rsidR="00B62663" w:rsidRDefault="00B62663" w:rsidP="00B62663">
      <w:r w:rsidRPr="00B62663">
        <w:t xml:space="preserve">Overall, no clinically meaningful changes in mean vital signs were observed over time in the pivotal study or in the </w:t>
      </w:r>
      <w:r w:rsidR="007972B0">
        <w:t>long term</w:t>
      </w:r>
      <w:r w:rsidRPr="00B62663">
        <w:t xml:space="preserve"> extension studies. The incidence of potentially clinically significant changes in the pivotal study is </w:t>
      </w:r>
      <w:r w:rsidRPr="00BD21F3">
        <w:t>summarised in</w:t>
      </w:r>
      <w:r w:rsidR="00BD21F3" w:rsidRPr="00BD21F3">
        <w:t xml:space="preserve"> Table 42</w:t>
      </w:r>
      <w:r w:rsidRPr="00BD21F3">
        <w:t>.</w:t>
      </w:r>
    </w:p>
    <w:p w:rsidR="00AD4A7D" w:rsidRDefault="00AD4A7D" w:rsidP="00AD4A7D">
      <w:pPr>
        <w:pStyle w:val="Tabletitle"/>
      </w:pPr>
      <w:r>
        <w:lastRenderedPageBreak/>
        <w:t>Table</w:t>
      </w:r>
      <w:r w:rsidR="00BD21F3">
        <w:t xml:space="preserve"> 42</w:t>
      </w:r>
      <w:r>
        <w:t xml:space="preserve">: Study </w:t>
      </w:r>
      <w:r w:rsidR="00BD21F3">
        <w:t>156-04-251;</w:t>
      </w:r>
      <w:r>
        <w:t xml:space="preserve"> </w:t>
      </w:r>
      <w:r w:rsidR="00BD21F3">
        <w:t>potentially</w:t>
      </w:r>
      <w:r>
        <w:t xml:space="preserve"> clinically significant changes in vital signs</w:t>
      </w:r>
    </w:p>
    <w:p w:rsidR="00AD4A7D" w:rsidRPr="00AD4A7D" w:rsidRDefault="00AD4A7D" w:rsidP="00AD4A7D">
      <w:r>
        <w:rPr>
          <w:noProof/>
          <w:lang w:eastAsia="en-AU"/>
        </w:rPr>
        <w:drawing>
          <wp:inline distT="0" distB="0" distL="0" distR="0" wp14:anchorId="75280772" wp14:editId="1BB2A8C9">
            <wp:extent cx="5731510" cy="3687516"/>
            <wp:effectExtent l="0" t="0" r="2540" b="8255"/>
            <wp:docPr id="51" name="Picture 51" descr="Table 42: Study 156-04-251; potentially clinically significant changes in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687516"/>
                    </a:xfrm>
                    <a:prstGeom prst="rect">
                      <a:avLst/>
                    </a:prstGeom>
                  </pic:spPr>
                </pic:pic>
              </a:graphicData>
            </a:graphic>
          </wp:inline>
        </w:drawing>
      </w:r>
    </w:p>
    <w:p w:rsidR="00FF221F" w:rsidRDefault="00B62663" w:rsidP="00B62663">
      <w:pPr>
        <w:pStyle w:val="Heading3"/>
      </w:pPr>
      <w:bookmarkStart w:id="294" w:name="_Toc465695438"/>
      <w:bookmarkStart w:id="295" w:name="_Toc507070881"/>
      <w:r w:rsidRPr="00B62663">
        <w:t>Additional studies</w:t>
      </w:r>
      <w:bookmarkStart w:id="296" w:name="_Toc507070882"/>
      <w:bookmarkStart w:id="297" w:name="_Toc465695439"/>
      <w:bookmarkEnd w:id="294"/>
      <w:bookmarkEnd w:id="295"/>
      <w:bookmarkEnd w:id="296"/>
    </w:p>
    <w:p w:rsidR="00B62663" w:rsidRPr="00B62663" w:rsidRDefault="00B62663" w:rsidP="00B62663">
      <w:pPr>
        <w:pStyle w:val="Heading4"/>
      </w:pPr>
      <w:r w:rsidRPr="00B62663">
        <w:t>Study 156-09-290</w:t>
      </w:r>
      <w:bookmarkEnd w:id="297"/>
    </w:p>
    <w:p w:rsidR="00B62663" w:rsidRDefault="00B62663" w:rsidP="00B62663">
      <w:r w:rsidRPr="00B62663">
        <w:t xml:space="preserve">This was a </w:t>
      </w:r>
      <w:r w:rsidR="00000C1F">
        <w:t>Phase II</w:t>
      </w:r>
      <w:r w:rsidRPr="00B62663">
        <w:t>, ra</w:t>
      </w:r>
      <w:r w:rsidR="00EE1096">
        <w:t xml:space="preserve">ndomised, double-blind, placebo </w:t>
      </w:r>
      <w:r w:rsidRPr="00B62663">
        <w:t xml:space="preserve">controlled trial with four parallel groups. Subjects with ADPKD were randomised to receive a 50 mg modified release (MR) formulation of </w:t>
      </w:r>
      <w:proofErr w:type="spellStart"/>
      <w:r w:rsidRPr="00B62663">
        <w:t>tolvaptan</w:t>
      </w:r>
      <w:proofErr w:type="spellEnd"/>
      <w:r w:rsidRPr="00B62663">
        <w:t xml:space="preserve"> once daily, an 80 mg MR formulation OD, the </w:t>
      </w:r>
      <w:r w:rsidR="00D15DF1">
        <w:t>60 + 30</w:t>
      </w:r>
      <w:r w:rsidRPr="00B62663">
        <w:t xml:space="preserve"> mg split dose regimen of the IR tablets or placebo. Treatment was continued for 8 weeks.</w:t>
      </w:r>
    </w:p>
    <w:p w:rsidR="00B62663" w:rsidRDefault="00B62663" w:rsidP="00B62663">
      <w:r w:rsidRPr="00B62663">
        <w:t>Some safety data from this study were included in the Summary of Clinical Safety (SCS). The date of data-cut-off for inclusion in the SCS was 31 March 2012 and as a result only data from 18 subjects were included. The submission to the TGA also included a final study report of this trial dated 20 April 2015. The primary objective of the study was to compare the efficacy of the MR and IR formulations. As registration of the MR formulations is not being proposed, only the safety data are relevant to the current submission.</w:t>
      </w:r>
    </w:p>
    <w:p w:rsidR="00B62663" w:rsidRDefault="00B62663" w:rsidP="00B62663">
      <w:r w:rsidRPr="00B62663">
        <w:t>A total of 175 subjec</w:t>
      </w:r>
      <w:r w:rsidR="00EE1096">
        <w:t>ts were randomised and treated;</w:t>
      </w:r>
      <w:r w:rsidRPr="00B62663">
        <w:t xml:space="preserve"> 45 to 50mg MR, 44 to 80mg MR, 44 to </w:t>
      </w:r>
      <w:r w:rsidR="00D15DF1">
        <w:t>60 + 30</w:t>
      </w:r>
      <w:r w:rsidRPr="00B62663">
        <w:t xml:space="preserve">mg IR and 43 to placebo. The adverse event profile was consistent with that previously observed, with subjects on </w:t>
      </w:r>
      <w:proofErr w:type="spellStart"/>
      <w:r w:rsidRPr="00B62663">
        <w:t>tolvaptan</w:t>
      </w:r>
      <w:proofErr w:type="spellEnd"/>
      <w:r w:rsidRPr="00B62663">
        <w:t xml:space="preserve"> having increased incidences of </w:t>
      </w:r>
      <w:proofErr w:type="spellStart"/>
      <w:r w:rsidRPr="00B62663">
        <w:t>nocturia</w:t>
      </w:r>
      <w:proofErr w:type="spellEnd"/>
      <w:r w:rsidRPr="00B62663">
        <w:t xml:space="preserve">, polyuria, </w:t>
      </w:r>
      <w:proofErr w:type="spellStart"/>
      <w:r w:rsidRPr="00B62663">
        <w:t>pollakiuria</w:t>
      </w:r>
      <w:proofErr w:type="spellEnd"/>
      <w:r w:rsidRPr="00B62663">
        <w:t>, thirst, polydipsia and fatigue.</w:t>
      </w:r>
    </w:p>
    <w:p w:rsidR="00B62663" w:rsidRDefault="00B62663" w:rsidP="00B62663">
      <w:r w:rsidRPr="00B62663">
        <w:t xml:space="preserve">The following serious AEs were reported in single </w:t>
      </w:r>
      <w:proofErr w:type="spellStart"/>
      <w:r w:rsidRPr="00B62663">
        <w:t>tolvaptan</w:t>
      </w:r>
      <w:proofErr w:type="spellEnd"/>
      <w:r w:rsidRPr="00B62663">
        <w:t xml:space="preserve"> treated subjects: sinus tachycardia, increased creatinine, increased hepatic enzyme, increased ALT, dehydration and renal pain. All of these subjects were discontinued. Another subject discontinued due polydipsia, polyuria and weight loss. Transaminase elevation to &gt; 3</w:t>
      </w:r>
      <w:r w:rsidR="00EE1096">
        <w:t xml:space="preserve"> </w:t>
      </w:r>
      <w:r w:rsidRPr="00B62663">
        <w:t>x</w:t>
      </w:r>
      <w:r w:rsidR="00EE1096">
        <w:t xml:space="preserve"> </w:t>
      </w:r>
      <w:r w:rsidRPr="00B62663">
        <w:t xml:space="preserve">ULN occurred in 3 </w:t>
      </w:r>
      <w:proofErr w:type="spellStart"/>
      <w:r w:rsidRPr="00B62663">
        <w:t>tolvaptan</w:t>
      </w:r>
      <w:proofErr w:type="spellEnd"/>
      <w:r w:rsidRPr="00B62663">
        <w:t xml:space="preserve">-treated subjects. However, there were no cases meeting </w:t>
      </w:r>
      <w:proofErr w:type="spellStart"/>
      <w:r w:rsidRPr="00B62663">
        <w:t>Hy’s</w:t>
      </w:r>
      <w:proofErr w:type="spellEnd"/>
      <w:r w:rsidRPr="00B62663">
        <w:t xml:space="preserve"> Law criteria. There were no deaths in the study.</w:t>
      </w:r>
    </w:p>
    <w:p w:rsidR="00B62663" w:rsidRDefault="00B62663" w:rsidP="00B62663">
      <w:pPr>
        <w:pStyle w:val="Comment"/>
      </w:pPr>
      <w:r w:rsidRPr="00B62663">
        <w:rPr>
          <w:b/>
        </w:rPr>
        <w:t>Comment:</w:t>
      </w:r>
      <w:r>
        <w:t xml:space="preserve"> </w:t>
      </w:r>
      <w:r w:rsidRPr="00B62663">
        <w:t xml:space="preserve">This was a short-term trial using doses of </w:t>
      </w:r>
      <w:proofErr w:type="spellStart"/>
      <w:r w:rsidRPr="00B62663">
        <w:t>tolvaptan</w:t>
      </w:r>
      <w:proofErr w:type="spellEnd"/>
      <w:r w:rsidRPr="00B62663">
        <w:t xml:space="preserve"> lower than those being proposed for registration. No new safety issues were identified.</w:t>
      </w:r>
    </w:p>
    <w:p w:rsidR="00B62663" w:rsidRPr="00B62663" w:rsidRDefault="00B62663" w:rsidP="00B62663">
      <w:pPr>
        <w:pStyle w:val="Heading4"/>
      </w:pPr>
      <w:bookmarkStart w:id="298" w:name="_Toc465695440"/>
      <w:r w:rsidRPr="00B62663">
        <w:lastRenderedPageBreak/>
        <w:t>Other studies</w:t>
      </w:r>
      <w:bookmarkEnd w:id="298"/>
    </w:p>
    <w:p w:rsidR="00B62663" w:rsidRPr="00B62663" w:rsidRDefault="00B62663" w:rsidP="00B62663">
      <w:r w:rsidRPr="00B62663">
        <w:t>The submission included a large number of other study reports of trials conducted in healthy volunteers and in patients with hyponatraemia or cardiac failure. Most of these studies have been previously reviewed by the TGA. However, the following two trials appear not to have been previously evaluated:</w:t>
      </w:r>
    </w:p>
    <w:p w:rsidR="00B62663" w:rsidRPr="00B62663" w:rsidRDefault="00B62663" w:rsidP="00B62663">
      <w:pPr>
        <w:pStyle w:val="ListBullet"/>
      </w:pPr>
      <w:r w:rsidRPr="00B62663">
        <w:t xml:space="preserve">Study 156-03-002 was a dose ranging study in the treatment of oedema due to hepatic disease. Only a synopsis of the study (26 pages) was provided. Subjects were administered single doses of 15, 30 and 60 mg of </w:t>
      </w:r>
      <w:proofErr w:type="spellStart"/>
      <w:r w:rsidRPr="00B62663">
        <w:t>tolvaptan</w:t>
      </w:r>
      <w:proofErr w:type="spellEnd"/>
      <w:r w:rsidRPr="00B62663">
        <w:t>. 18 subjects were enrolled.</w:t>
      </w:r>
    </w:p>
    <w:p w:rsidR="00B62663" w:rsidRDefault="00B62663" w:rsidP="00B62663">
      <w:pPr>
        <w:pStyle w:val="ListBullet"/>
      </w:pPr>
      <w:r w:rsidRPr="00B62663">
        <w:t xml:space="preserve">Study 156-04-247 was a randomised, double-blind, placebo-controlled trial with four parallel groups in subjects with NYHA Class 3 or 4 heart failure. Subjects were randomised to receive a single dose of </w:t>
      </w:r>
      <w:proofErr w:type="spellStart"/>
      <w:r w:rsidRPr="00B62663">
        <w:t>tolvaptan</w:t>
      </w:r>
      <w:proofErr w:type="spellEnd"/>
      <w:r w:rsidRPr="00B62663">
        <w:t xml:space="preserve"> 15, 30 or 60 mg or placebo. They underwent haemodynamic assessments using cardiac catheterisation. A total of 181 subjects were treated.</w:t>
      </w:r>
    </w:p>
    <w:p w:rsidR="00B62663" w:rsidRDefault="00B62663" w:rsidP="00B62663">
      <w:r w:rsidRPr="00B62663">
        <w:t>The safety results of these studies have been reviewed and no other safety concerns were identified.</w:t>
      </w:r>
    </w:p>
    <w:p w:rsidR="00B62663" w:rsidRPr="00B62663" w:rsidRDefault="00B62663" w:rsidP="00B62663">
      <w:pPr>
        <w:pStyle w:val="Heading3"/>
      </w:pPr>
      <w:bookmarkStart w:id="299" w:name="_Toc241374326"/>
      <w:bookmarkStart w:id="300" w:name="_Ref272333048"/>
      <w:bookmarkStart w:id="301" w:name="_Toc272414679"/>
      <w:bookmarkStart w:id="302" w:name="_Toc290846317"/>
      <w:bookmarkStart w:id="303" w:name="_Toc465695441"/>
      <w:bookmarkStart w:id="304" w:name="_Toc507070883"/>
      <w:r w:rsidRPr="00B62663">
        <w:t>Post-marketing experience</w:t>
      </w:r>
      <w:bookmarkEnd w:id="299"/>
      <w:bookmarkEnd w:id="300"/>
      <w:bookmarkEnd w:id="301"/>
      <w:bookmarkEnd w:id="302"/>
      <w:bookmarkEnd w:id="303"/>
      <w:bookmarkEnd w:id="304"/>
    </w:p>
    <w:p w:rsidR="007F2FB7" w:rsidRDefault="00B62663" w:rsidP="00B62663">
      <w:r w:rsidRPr="00B62663">
        <w:t>The submission included six periodic safety update reports (PSURs) and one periodic adverse drug experience report (PADER). Together these reports covered the period 19 Ma</w:t>
      </w:r>
      <w:r w:rsidR="00EE1096">
        <w:t>y 2009 to 18 </w:t>
      </w:r>
      <w:r w:rsidRPr="00B62663">
        <w:t>May 2012 (</w:t>
      </w:r>
      <w:r w:rsidR="001F016B">
        <w:t>that is</w:t>
      </w:r>
      <w:r w:rsidRPr="00B62663">
        <w:t xml:space="preserve"> 3 years). The reports described post-marketing reports for the </w:t>
      </w:r>
      <w:proofErr w:type="spellStart"/>
      <w:r w:rsidR="00000C1F">
        <w:t>Samsca</w:t>
      </w:r>
      <w:proofErr w:type="spellEnd"/>
      <w:r w:rsidRPr="00B62663">
        <w:t xml:space="preserve"> presentation of </w:t>
      </w:r>
      <w:proofErr w:type="spellStart"/>
      <w:r w:rsidRPr="00B62663">
        <w:t>tolvaptan</w:t>
      </w:r>
      <w:proofErr w:type="spellEnd"/>
      <w:r w:rsidR="007F2FB7">
        <w:t>.</w:t>
      </w:r>
    </w:p>
    <w:p w:rsidR="00B62663" w:rsidRDefault="00B62663" w:rsidP="00B62663">
      <w:r w:rsidRPr="00B62663">
        <w:t>The estimated cumulative exposure to the drug over the three-year period was 3</w:t>
      </w:r>
      <w:r w:rsidR="00EE1096">
        <w:t>,</w:t>
      </w:r>
      <w:r w:rsidRPr="00B62663">
        <w:t>789.7 patient years. Reports of rapid increases in serum sodium levels led to amendments to prescribing information documents worldwide. In addition, raised intraocular pressure/glaucoma was added as an important potential risk to the risk management plan. Otherwise no significant new safety issues were raised.</w:t>
      </w:r>
    </w:p>
    <w:p w:rsidR="007F2FB7" w:rsidRDefault="00B62663" w:rsidP="00B62663">
      <w:r w:rsidRPr="00B62663">
        <w:t>A search was conducted for post</w:t>
      </w:r>
      <w:r w:rsidR="00EE1096">
        <w:t>-</w:t>
      </w:r>
      <w:r w:rsidRPr="00B62663">
        <w:t xml:space="preserve">marketing reports of hepatic dysfunction. The period covered by the search was 1 June 2009 to 31 March 2012. A total of five cases were referred to the hepatic adjudication committee for review. No </w:t>
      </w:r>
      <w:proofErr w:type="spellStart"/>
      <w:r w:rsidRPr="00B62663">
        <w:t>Hy’s</w:t>
      </w:r>
      <w:proofErr w:type="spellEnd"/>
      <w:r w:rsidRPr="00B62663">
        <w:t xml:space="preserve"> law cases were identified and the committee considered that the hepatic events in these cases were unlikely to be related to </w:t>
      </w:r>
      <w:proofErr w:type="spellStart"/>
      <w:r w:rsidRPr="00B62663">
        <w:t>tolvaptan</w:t>
      </w:r>
      <w:proofErr w:type="spellEnd"/>
      <w:r w:rsidR="007F2FB7">
        <w:t>.</w:t>
      </w:r>
    </w:p>
    <w:p w:rsidR="00B62663" w:rsidRDefault="00B62663" w:rsidP="00B62663">
      <w:pPr>
        <w:pStyle w:val="Comment"/>
      </w:pPr>
      <w:r w:rsidRPr="00B62663">
        <w:rPr>
          <w:b/>
        </w:rPr>
        <w:t>Comment:</w:t>
      </w:r>
      <w:r>
        <w:t xml:space="preserve"> </w:t>
      </w:r>
      <w:proofErr w:type="spellStart"/>
      <w:r w:rsidRPr="00B62663">
        <w:t>Tolvaptan</w:t>
      </w:r>
      <w:proofErr w:type="spellEnd"/>
      <w:r w:rsidRPr="00B62663">
        <w:t xml:space="preserve"> obtained marketing approval for use in ADPKD in February 2015 in Canada and May 2015 in Europe. The sponsor should be requested to provide any available post</w:t>
      </w:r>
      <w:r w:rsidR="00EE1096">
        <w:t>-</w:t>
      </w:r>
      <w:r w:rsidRPr="00B62663">
        <w:t xml:space="preserve">marketing data on </w:t>
      </w:r>
      <w:proofErr w:type="spellStart"/>
      <w:r w:rsidRPr="00B62663">
        <w:t>tolvaptan</w:t>
      </w:r>
      <w:proofErr w:type="spellEnd"/>
      <w:r w:rsidRPr="00B62663">
        <w:t xml:space="preserve"> use in ADPKD.</w:t>
      </w:r>
    </w:p>
    <w:p w:rsidR="00B62663" w:rsidRPr="00B62663" w:rsidRDefault="00B62663" w:rsidP="00B62663">
      <w:pPr>
        <w:pStyle w:val="Heading3"/>
      </w:pPr>
      <w:bookmarkStart w:id="305" w:name="_Ref272333005"/>
      <w:bookmarkStart w:id="306" w:name="_Toc272414680"/>
      <w:bookmarkStart w:id="307" w:name="_Toc290846318"/>
      <w:bookmarkStart w:id="308" w:name="_Toc465695442"/>
      <w:bookmarkStart w:id="309" w:name="_Toc507070884"/>
      <w:r w:rsidRPr="00B62663">
        <w:t>Safety issues with the potential for major regulatory imp</w:t>
      </w:r>
      <w:bookmarkEnd w:id="305"/>
      <w:bookmarkEnd w:id="306"/>
      <w:r w:rsidRPr="00B62663">
        <w:t>act</w:t>
      </w:r>
      <w:bookmarkEnd w:id="307"/>
      <w:bookmarkEnd w:id="308"/>
      <w:bookmarkEnd w:id="309"/>
    </w:p>
    <w:p w:rsidR="00B62663" w:rsidRPr="00B62663" w:rsidRDefault="00B62663" w:rsidP="00B62663">
      <w:pPr>
        <w:pStyle w:val="Heading4"/>
      </w:pPr>
      <w:bookmarkStart w:id="310" w:name="_Toc272414681"/>
      <w:bookmarkStart w:id="311" w:name="_Toc290846319"/>
      <w:bookmarkStart w:id="312" w:name="_Toc465695443"/>
      <w:r w:rsidRPr="00B62663">
        <w:t>Liver toxicity</w:t>
      </w:r>
      <w:bookmarkEnd w:id="310"/>
      <w:bookmarkEnd w:id="311"/>
      <w:bookmarkEnd w:id="312"/>
    </w:p>
    <w:p w:rsidR="00B62663" w:rsidRDefault="00B62663" w:rsidP="00B62663">
      <w:proofErr w:type="spellStart"/>
      <w:r w:rsidRPr="00B62663">
        <w:t>Tolvaptan</w:t>
      </w:r>
      <w:proofErr w:type="spellEnd"/>
      <w:r w:rsidRPr="00B62663">
        <w:t xml:space="preserve"> is likely to be associated with rare cases of severe drug-induced liver injury when used in subjects with ADPKD.</w:t>
      </w:r>
    </w:p>
    <w:p w:rsidR="00B62663" w:rsidRPr="00EE1096" w:rsidRDefault="00B62663" w:rsidP="00B62663">
      <w:pPr>
        <w:pStyle w:val="Heading4"/>
      </w:pPr>
      <w:bookmarkStart w:id="313" w:name="_Toc272414682"/>
      <w:bookmarkStart w:id="314" w:name="_Toc290846320"/>
      <w:bookmarkStart w:id="315" w:name="_Toc465695444"/>
      <w:r w:rsidRPr="00EE1096">
        <w:t>Haematological toxicity</w:t>
      </w:r>
      <w:bookmarkEnd w:id="313"/>
      <w:bookmarkEnd w:id="314"/>
      <w:bookmarkEnd w:id="315"/>
    </w:p>
    <w:p w:rsidR="00B62663" w:rsidRDefault="00B62663" w:rsidP="00B62663">
      <w:r w:rsidRPr="00EE1096">
        <w:t>As outlined, the</w:t>
      </w:r>
      <w:r w:rsidRPr="00B62663">
        <w:t xml:space="preserve"> new studies in this submission did not identify any significant haematological toxicity with </w:t>
      </w:r>
      <w:proofErr w:type="spellStart"/>
      <w:r w:rsidRPr="00B62663">
        <w:t>tolvaptan</w:t>
      </w:r>
      <w:proofErr w:type="spellEnd"/>
      <w:r w:rsidRPr="00B62663">
        <w:t>.</w:t>
      </w:r>
    </w:p>
    <w:p w:rsidR="00B62663" w:rsidRPr="00B62663" w:rsidRDefault="00B62663" w:rsidP="00B62663">
      <w:pPr>
        <w:pStyle w:val="Heading4"/>
      </w:pPr>
      <w:bookmarkStart w:id="316" w:name="_Toc272414683"/>
      <w:bookmarkStart w:id="317" w:name="_Toc290846321"/>
      <w:bookmarkStart w:id="318" w:name="_Toc465695445"/>
      <w:r w:rsidRPr="00B62663">
        <w:t>Serious skin reactions</w:t>
      </w:r>
      <w:bookmarkEnd w:id="316"/>
      <w:bookmarkEnd w:id="317"/>
      <w:bookmarkEnd w:id="318"/>
    </w:p>
    <w:p w:rsidR="00B62663" w:rsidRDefault="00B62663" w:rsidP="00B62663">
      <w:r w:rsidRPr="00B62663">
        <w:t xml:space="preserve">In the pivotal study there were three subjects (0.3%) with serious skin AEs reported with </w:t>
      </w:r>
      <w:proofErr w:type="spellStart"/>
      <w:r w:rsidRPr="00B62663">
        <w:t>tolvaptan</w:t>
      </w:r>
      <w:proofErr w:type="spellEnd"/>
      <w:r w:rsidRPr="00B62663">
        <w:t xml:space="preserve"> – hidradenitis, angioedema and </w:t>
      </w:r>
      <w:proofErr w:type="spellStart"/>
      <w:r w:rsidRPr="00B62663">
        <w:t>urticaria</w:t>
      </w:r>
      <w:proofErr w:type="spellEnd"/>
      <w:r w:rsidRPr="00B62663">
        <w:t xml:space="preserve"> – compared with none in the placebo group.</w:t>
      </w:r>
    </w:p>
    <w:p w:rsidR="00B62663" w:rsidRPr="00B62663" w:rsidRDefault="00B62663" w:rsidP="00B62663">
      <w:pPr>
        <w:pStyle w:val="Heading4"/>
      </w:pPr>
      <w:bookmarkStart w:id="319" w:name="_Toc272414684"/>
      <w:bookmarkStart w:id="320" w:name="_Toc290846322"/>
      <w:bookmarkStart w:id="321" w:name="_Toc465695446"/>
      <w:r w:rsidRPr="00B62663">
        <w:lastRenderedPageBreak/>
        <w:t>Cardiovascular safety</w:t>
      </w:r>
      <w:bookmarkEnd w:id="319"/>
      <w:bookmarkEnd w:id="320"/>
      <w:bookmarkEnd w:id="321"/>
    </w:p>
    <w:p w:rsidR="00B62663" w:rsidRDefault="00B62663" w:rsidP="00B62663">
      <w:r w:rsidRPr="00B62663">
        <w:t xml:space="preserve">As </w:t>
      </w:r>
      <w:r w:rsidRPr="00EE1096">
        <w:t>outlined, the</w:t>
      </w:r>
      <w:r w:rsidRPr="00B62663">
        <w:t xml:space="preserve"> new studies in this submission did not identify any significant cardiac or vascular toxicity with </w:t>
      </w:r>
      <w:proofErr w:type="spellStart"/>
      <w:r w:rsidRPr="00B62663">
        <w:t>tolvaptan</w:t>
      </w:r>
      <w:proofErr w:type="spellEnd"/>
      <w:r w:rsidRPr="00B62663">
        <w:t>.</w:t>
      </w:r>
    </w:p>
    <w:p w:rsidR="00B62663" w:rsidRPr="00B62663" w:rsidRDefault="00B62663" w:rsidP="00B62663">
      <w:pPr>
        <w:pStyle w:val="Heading4"/>
      </w:pPr>
      <w:bookmarkStart w:id="322" w:name="_Toc241374323"/>
      <w:bookmarkStart w:id="323" w:name="_Toc272414685"/>
      <w:bookmarkStart w:id="324" w:name="_Toc290846323"/>
      <w:bookmarkStart w:id="325" w:name="_Toc465695447"/>
      <w:r w:rsidRPr="00B62663">
        <w:t>Unwanted immunological events</w:t>
      </w:r>
      <w:bookmarkEnd w:id="322"/>
      <w:bookmarkEnd w:id="323"/>
      <w:bookmarkEnd w:id="324"/>
      <w:bookmarkEnd w:id="325"/>
    </w:p>
    <w:p w:rsidR="007F2FB7" w:rsidRDefault="00B62663" w:rsidP="00B62663">
      <w:r w:rsidRPr="00B62663">
        <w:t xml:space="preserve">In the pivotal study there one subject with anaphylactic shock in the </w:t>
      </w:r>
      <w:proofErr w:type="spellStart"/>
      <w:r w:rsidRPr="00B62663">
        <w:t>tolvaptan</w:t>
      </w:r>
      <w:proofErr w:type="spellEnd"/>
      <w:r w:rsidRPr="00B62663">
        <w:t xml:space="preserve"> arm, compared with none in the placebo arm. The reaction occurred after ingesting </w:t>
      </w:r>
      <w:proofErr w:type="spellStart"/>
      <w:r w:rsidR="00EE1096">
        <w:t>amoxy</w:t>
      </w:r>
      <w:r w:rsidR="00EE1096" w:rsidRPr="00B62663">
        <w:t>cillin</w:t>
      </w:r>
      <w:proofErr w:type="spellEnd"/>
      <w:r w:rsidRPr="00B62663">
        <w:t xml:space="preserve">. </w:t>
      </w:r>
      <w:proofErr w:type="spellStart"/>
      <w:r w:rsidRPr="00B62663">
        <w:t>Tolvaptan</w:t>
      </w:r>
      <w:proofErr w:type="spellEnd"/>
      <w:r w:rsidRPr="00B62663">
        <w:t xml:space="preserve"> treatment was continued. There have been post-marketing reports of anaphylaxis with the </w:t>
      </w:r>
      <w:proofErr w:type="spellStart"/>
      <w:r w:rsidR="00000C1F">
        <w:t>Samsca</w:t>
      </w:r>
      <w:proofErr w:type="spellEnd"/>
      <w:r w:rsidRPr="00B62663">
        <w:t xml:space="preserve"> presentation of </w:t>
      </w:r>
      <w:proofErr w:type="spellStart"/>
      <w:r w:rsidRPr="00B62663">
        <w:t>tolvaptan</w:t>
      </w:r>
      <w:proofErr w:type="spellEnd"/>
      <w:r w:rsidRPr="00B62663">
        <w:t xml:space="preserve"> and the draft PI for </w:t>
      </w:r>
      <w:proofErr w:type="spellStart"/>
      <w:r w:rsidR="00000C1F">
        <w:t>Jinarc</w:t>
      </w:r>
      <w:proofErr w:type="spellEnd"/>
      <w:r w:rsidRPr="00B62663">
        <w:t xml:space="preserve"> contains a warning statement regarding this risk</w:t>
      </w:r>
      <w:r w:rsidR="007F2FB7">
        <w:t>.</w:t>
      </w:r>
    </w:p>
    <w:p w:rsidR="00B62663" w:rsidRPr="00B62663" w:rsidRDefault="00B62663" w:rsidP="00B62663">
      <w:pPr>
        <w:pStyle w:val="Heading3"/>
      </w:pPr>
      <w:bookmarkStart w:id="326" w:name="_Toc272414686"/>
      <w:bookmarkStart w:id="327" w:name="_Ref273005527"/>
      <w:bookmarkStart w:id="328" w:name="_Toc290846324"/>
      <w:bookmarkStart w:id="329" w:name="_Toc465695448"/>
      <w:bookmarkStart w:id="330" w:name="_Toc507070885"/>
      <w:r w:rsidRPr="00B62663">
        <w:t>Other safety issues</w:t>
      </w:r>
      <w:bookmarkEnd w:id="326"/>
      <w:bookmarkEnd w:id="327"/>
      <w:bookmarkEnd w:id="328"/>
      <w:bookmarkEnd w:id="329"/>
      <w:bookmarkEnd w:id="330"/>
    </w:p>
    <w:p w:rsidR="00B62663" w:rsidRPr="00B62663" w:rsidRDefault="00B62663" w:rsidP="00B62663">
      <w:pPr>
        <w:pStyle w:val="Heading4"/>
      </w:pPr>
      <w:bookmarkStart w:id="331" w:name="_Toc241374322"/>
      <w:bookmarkStart w:id="332" w:name="_Ref272331212"/>
      <w:bookmarkStart w:id="333" w:name="_Toc272414687"/>
      <w:bookmarkStart w:id="334" w:name="_Toc290846325"/>
      <w:bookmarkStart w:id="335" w:name="_Toc465695449"/>
      <w:r w:rsidRPr="00B62663">
        <w:t>Safety in special populations</w:t>
      </w:r>
      <w:bookmarkEnd w:id="331"/>
      <w:bookmarkEnd w:id="332"/>
      <w:bookmarkEnd w:id="333"/>
      <w:bookmarkEnd w:id="334"/>
      <w:bookmarkEnd w:id="335"/>
    </w:p>
    <w:p w:rsidR="00B62663" w:rsidRDefault="00B62663" w:rsidP="00B62663">
      <w:r w:rsidRPr="00B62663">
        <w:t xml:space="preserve">For the pivotal study, subgroup analyses were conducted for the incidence of AEs according to gender, race (Caucasian </w:t>
      </w:r>
      <w:r w:rsidR="001F016B">
        <w:t>versus</w:t>
      </w:r>
      <w:r w:rsidRPr="00B62663">
        <w:t xml:space="preserve"> Non-Caucasian), age (&lt; 35 years </w:t>
      </w:r>
      <w:r w:rsidR="001F016B">
        <w:t>versus</w:t>
      </w:r>
      <w:r w:rsidRPr="00B62663">
        <w:t xml:space="preserve"> ≥ 35 years), baseline hypertension status (present or absent), baseline TKV and baseline creatinine clearance. No notable differences between subgroups were noted.</w:t>
      </w:r>
    </w:p>
    <w:p w:rsidR="00B62663" w:rsidRPr="00B62663" w:rsidRDefault="00B62663" w:rsidP="00B62663">
      <w:pPr>
        <w:pStyle w:val="Heading3"/>
      </w:pPr>
      <w:bookmarkStart w:id="336" w:name="_Toc241374328"/>
      <w:bookmarkStart w:id="337" w:name="_Toc272414691"/>
      <w:bookmarkStart w:id="338" w:name="_Toc290846329"/>
      <w:bookmarkStart w:id="339" w:name="_Toc465695450"/>
      <w:bookmarkStart w:id="340" w:name="_Toc507070886"/>
      <w:r w:rsidRPr="00B62663">
        <w:t>Evaluator’s overall conclusions on clinical safety</w:t>
      </w:r>
      <w:bookmarkEnd w:id="336"/>
      <w:bookmarkEnd w:id="337"/>
      <w:bookmarkEnd w:id="338"/>
      <w:bookmarkEnd w:id="339"/>
      <w:bookmarkEnd w:id="340"/>
    </w:p>
    <w:p w:rsidR="00B62663" w:rsidRDefault="00B62663" w:rsidP="00B62663">
      <w:r w:rsidRPr="00B62663">
        <w:t xml:space="preserve">The extent of exposure to </w:t>
      </w:r>
      <w:proofErr w:type="spellStart"/>
      <w:r w:rsidRPr="00B62663">
        <w:t>tolvaptan</w:t>
      </w:r>
      <w:proofErr w:type="spellEnd"/>
      <w:r w:rsidRPr="00B62663">
        <w:t xml:space="preserve"> in ADPKD studies is considered adequate with over 1,000 subjects having been treated for at least 12 months. The monitoring of safety in the submitted clinical trials was also acceptable.</w:t>
      </w:r>
    </w:p>
    <w:p w:rsidR="00B62663" w:rsidRDefault="00B62663" w:rsidP="00B62663">
      <w:r w:rsidRPr="00B62663">
        <w:t xml:space="preserve">The major safety issue associated with </w:t>
      </w:r>
      <w:proofErr w:type="spellStart"/>
      <w:r w:rsidRPr="00B62663">
        <w:t>tolvaptan</w:t>
      </w:r>
      <w:proofErr w:type="spellEnd"/>
      <w:r w:rsidRPr="00B62663">
        <w:t xml:space="preserve"> in ADPKD is hepatotoxicity. Although the observed cases of hepatotoxicity in the clinical studies were reversible, the occurrence of three cases meeting </w:t>
      </w:r>
      <w:proofErr w:type="spellStart"/>
      <w:r w:rsidRPr="00B62663">
        <w:t>Hy’s</w:t>
      </w:r>
      <w:proofErr w:type="spellEnd"/>
      <w:r w:rsidRPr="00B62663">
        <w:t xml:space="preserve"> law criteria indicates that the drug is likely to be associated with rare cases of se</w:t>
      </w:r>
      <w:r w:rsidR="00EE1096">
        <w:t>vere drug-induced liver injury;</w:t>
      </w:r>
      <w:r w:rsidRPr="00B62663">
        <w:t xml:space="preserve"> </w:t>
      </w:r>
      <w:r w:rsidR="001F016B">
        <w:t>that is</w:t>
      </w:r>
      <w:r w:rsidRPr="00B62663">
        <w:t xml:space="preserve"> liver failure resulting in death or the need for transplantation. The sponsor is proposing a more rigorous program of LFT monitoring than</w:t>
      </w:r>
      <w:r w:rsidR="00EE1096">
        <w:t xml:space="preserve"> was used in the pivotal study;</w:t>
      </w:r>
      <w:r w:rsidRPr="00B62663">
        <w:t xml:space="preserve"> it is recommended that LFTs be monitored at monthly intervals for the first 18 months and then at </w:t>
      </w:r>
      <w:r w:rsidR="00D15DF1">
        <w:t>3 monthly</w:t>
      </w:r>
      <w:r w:rsidRPr="00B62663">
        <w:t xml:space="preserve"> intervals thereafter.</w:t>
      </w:r>
    </w:p>
    <w:p w:rsidR="00B62663" w:rsidRDefault="00B62663" w:rsidP="00B62663">
      <w:r w:rsidRPr="00B62663">
        <w:t xml:space="preserve">The most common adverse events associated with </w:t>
      </w:r>
      <w:proofErr w:type="spellStart"/>
      <w:r w:rsidRPr="00B62663">
        <w:t>tolvaptan</w:t>
      </w:r>
      <w:proofErr w:type="spellEnd"/>
      <w:r w:rsidRPr="00B62663">
        <w:t xml:space="preserve"> were those associated w</w:t>
      </w:r>
      <w:r w:rsidR="00EE1096">
        <w:t>ith drug’s mechanism of action;</w:t>
      </w:r>
      <w:r w:rsidRPr="00B62663">
        <w:t xml:space="preserve"> polyuria, </w:t>
      </w:r>
      <w:proofErr w:type="spellStart"/>
      <w:r w:rsidRPr="00B62663">
        <w:t>nocturia</w:t>
      </w:r>
      <w:proofErr w:type="spellEnd"/>
      <w:r w:rsidRPr="00B62663">
        <w:t>, thirst, polydipsia etc. Most subjects were able to tolerate these events. However, such events led to discontinuation of treatment in approximately 5% of subjects.</w:t>
      </w:r>
    </w:p>
    <w:p w:rsidR="00B62663" w:rsidRDefault="00B62663" w:rsidP="00B62663">
      <w:r w:rsidRPr="00B62663">
        <w:t xml:space="preserve">Other toxicities that appeared to be associated with </w:t>
      </w:r>
      <w:proofErr w:type="spellStart"/>
      <w:r w:rsidRPr="00B62663">
        <w:t>tolvaptan</w:t>
      </w:r>
      <w:proofErr w:type="spellEnd"/>
      <w:r w:rsidRPr="00B62663">
        <w:t xml:space="preserve"> were fatigue and increased uric acid concentrations with an increased incidence of gout. It is noted that no studies have been performed examining interactions between anti-gout medications and </w:t>
      </w:r>
      <w:proofErr w:type="spellStart"/>
      <w:r w:rsidRPr="00B62663">
        <w:t>tolvaptan</w:t>
      </w:r>
      <w:proofErr w:type="spellEnd"/>
      <w:r w:rsidRPr="00B62663">
        <w:t>.</w:t>
      </w:r>
    </w:p>
    <w:p w:rsidR="00C22678" w:rsidRDefault="00C22678" w:rsidP="00C22678">
      <w:pPr>
        <w:pStyle w:val="Heading2"/>
      </w:pPr>
      <w:bookmarkStart w:id="341" w:name="_Toc507070887"/>
      <w:r>
        <w:t>First round benefit-risk assessment</w:t>
      </w:r>
      <w:bookmarkEnd w:id="341"/>
    </w:p>
    <w:p w:rsidR="00BE5D09" w:rsidRDefault="00BE5D09" w:rsidP="00BE5D09">
      <w:pPr>
        <w:pStyle w:val="Heading3"/>
      </w:pPr>
      <w:bookmarkStart w:id="342" w:name="_Toc236802592"/>
      <w:bookmarkStart w:id="343" w:name="_Toc241374331"/>
      <w:bookmarkStart w:id="344" w:name="_Ref272160836"/>
      <w:bookmarkStart w:id="345" w:name="_Toc272414693"/>
      <w:bookmarkStart w:id="346" w:name="_Toc290846331"/>
      <w:bookmarkStart w:id="347" w:name="_Toc465695452"/>
      <w:bookmarkStart w:id="348" w:name="_Toc507070888"/>
      <w:r>
        <w:t>First round assessment of benefits</w:t>
      </w:r>
      <w:bookmarkEnd w:id="342"/>
      <w:bookmarkEnd w:id="343"/>
      <w:bookmarkEnd w:id="344"/>
      <w:bookmarkEnd w:id="345"/>
      <w:bookmarkEnd w:id="346"/>
      <w:bookmarkEnd w:id="347"/>
      <w:bookmarkEnd w:id="348"/>
    </w:p>
    <w:p w:rsidR="00BE5D09" w:rsidRDefault="00BE5D09" w:rsidP="00BE5D09">
      <w:r>
        <w:t xml:space="preserve">The benefits of </w:t>
      </w:r>
      <w:proofErr w:type="spellStart"/>
      <w:r>
        <w:t>tolvaptan</w:t>
      </w:r>
      <w:proofErr w:type="spellEnd"/>
      <w:r>
        <w:t xml:space="preserve"> in the treatment of ADPKD are:</w:t>
      </w:r>
    </w:p>
    <w:p w:rsidR="00BE5D09" w:rsidRDefault="00BE5D09" w:rsidP="00BE5D09">
      <w:pPr>
        <w:pStyle w:val="ListBullet"/>
      </w:pPr>
      <w:r>
        <w:t>A slowing of the decline of renal function associated with the disease. The effect is modest with a benefit in terms of GFR of approximately 1 mL/min/1.73</w:t>
      </w:r>
      <w:r w:rsidR="00883FAE" w:rsidRPr="00883FAE">
        <w:t>m</w:t>
      </w:r>
      <w:r w:rsidR="00883FAE" w:rsidRPr="00883FAE">
        <w:rPr>
          <w:vertAlign w:val="superscript"/>
        </w:rPr>
        <w:t>2</w:t>
      </w:r>
      <w:r w:rsidR="00EE1096">
        <w:t xml:space="preserve"> per year;</w:t>
      </w:r>
    </w:p>
    <w:p w:rsidR="007F2FB7" w:rsidRDefault="00BE5D09" w:rsidP="00BE5D09">
      <w:pPr>
        <w:pStyle w:val="ListBullet"/>
      </w:pPr>
      <w:r>
        <w:t xml:space="preserve">A reduction in the occurrence of events of severe renal pain. The risk of experiencing a severe renal pain event was reduced by 35.8%. The incidence of severe renal pain events </w:t>
      </w:r>
      <w:r>
        <w:lastRenderedPageBreak/>
        <w:t>was 7.30 per 100 follow-up years in the placebo group, and 4.73 per 100 follow-up years in the</w:t>
      </w:r>
      <w:r w:rsidDel="00EE7822">
        <w:t xml:space="preserve"> </w:t>
      </w:r>
      <w:proofErr w:type="spellStart"/>
      <w:r>
        <w:t>tolvaptan</w:t>
      </w:r>
      <w:proofErr w:type="spellEnd"/>
      <w:r>
        <w:t xml:space="preserve"> group. This difference is also modest being a reduction of only approximately 2.6 events per 100 follow-up years</w:t>
      </w:r>
      <w:r w:rsidR="007F2FB7">
        <w:t>.</w:t>
      </w:r>
    </w:p>
    <w:p w:rsidR="007F2FB7" w:rsidRDefault="00BE5D09" w:rsidP="00BE5D09">
      <w:pPr>
        <w:pStyle w:val="ListBullet"/>
      </w:pPr>
      <w:r>
        <w:t>A reduction in the rate of kidney enlargement. The rate is reduced by approximately 50%</w:t>
      </w:r>
      <w:r w:rsidR="007F2FB7">
        <w:t>.</w:t>
      </w:r>
    </w:p>
    <w:p w:rsidR="00BE5D09" w:rsidRDefault="00BE5D09" w:rsidP="00BE5D09">
      <w:pPr>
        <w:pStyle w:val="Heading3"/>
      </w:pPr>
      <w:bookmarkStart w:id="349" w:name="_Toc236802596"/>
      <w:bookmarkStart w:id="350" w:name="_Toc241374334"/>
      <w:bookmarkStart w:id="351" w:name="_Ref272160964"/>
      <w:bookmarkStart w:id="352" w:name="_Toc272414694"/>
      <w:bookmarkStart w:id="353" w:name="_Toc290846332"/>
      <w:bookmarkStart w:id="354" w:name="_Toc465695453"/>
      <w:bookmarkStart w:id="355" w:name="_Toc507070889"/>
      <w:r>
        <w:t>First round assessment of risks</w:t>
      </w:r>
      <w:bookmarkEnd w:id="349"/>
      <w:bookmarkEnd w:id="350"/>
      <w:bookmarkEnd w:id="351"/>
      <w:bookmarkEnd w:id="352"/>
      <w:bookmarkEnd w:id="353"/>
      <w:bookmarkEnd w:id="354"/>
      <w:bookmarkEnd w:id="355"/>
    </w:p>
    <w:p w:rsidR="00BE5D09" w:rsidRDefault="00BE5D09" w:rsidP="00BE5D09">
      <w:r>
        <w:t xml:space="preserve">The risks of </w:t>
      </w:r>
      <w:proofErr w:type="spellStart"/>
      <w:r>
        <w:t>tolvaptan</w:t>
      </w:r>
      <w:proofErr w:type="spellEnd"/>
      <w:r>
        <w:t xml:space="preserve"> in the treatment of ADPKD are:</w:t>
      </w:r>
    </w:p>
    <w:p w:rsidR="00BE5D09" w:rsidRDefault="00BE5D09" w:rsidP="00BE5D09">
      <w:pPr>
        <w:pStyle w:val="ListBullet"/>
      </w:pPr>
      <w:r>
        <w:t>Hepatotoxicity and a risk of serious drug-induced liver injury (DILI). DILI events are likely to be rare, with an estimated incidence of 1 in 3,000 subjects, but will be serious, resulting in death or the need for liver transplantation;</w:t>
      </w:r>
    </w:p>
    <w:p w:rsidR="00BE5D09" w:rsidRDefault="00BE5D09" w:rsidP="00BE5D09">
      <w:pPr>
        <w:pStyle w:val="ListBullet"/>
      </w:pPr>
      <w:r>
        <w:t xml:space="preserve">A number of adverse events associated with the drug’s mechanism of action, such as thirst (incidence </w:t>
      </w:r>
      <w:r w:rsidR="001F016B">
        <w:t>versus</w:t>
      </w:r>
      <w:r>
        <w:t xml:space="preserve"> placebo 55.3% </w:t>
      </w:r>
      <w:r w:rsidR="001F016B">
        <w:t>versus</w:t>
      </w:r>
      <w:r>
        <w:t xml:space="preserve"> 20.5%), polydipsia (10.4% </w:t>
      </w:r>
      <w:r w:rsidR="001F016B">
        <w:t>versus</w:t>
      </w:r>
      <w:r>
        <w:t xml:space="preserve"> 3.5%), polyuria (38.3% </w:t>
      </w:r>
      <w:r w:rsidR="001F016B">
        <w:t>versus</w:t>
      </w:r>
      <w:r>
        <w:t xml:space="preserve"> 17.2%), </w:t>
      </w:r>
      <w:proofErr w:type="spellStart"/>
      <w:r>
        <w:t>pollakiuria</w:t>
      </w:r>
      <w:proofErr w:type="spellEnd"/>
      <w:r>
        <w:t xml:space="preserve"> (23.2% </w:t>
      </w:r>
      <w:r w:rsidR="001F016B">
        <w:t>versus</w:t>
      </w:r>
      <w:r>
        <w:t xml:space="preserve"> 5.4%) and </w:t>
      </w:r>
      <w:proofErr w:type="spellStart"/>
      <w:r>
        <w:t>nocturia</w:t>
      </w:r>
      <w:proofErr w:type="spellEnd"/>
      <w:r>
        <w:t xml:space="preserve"> (29.1% </w:t>
      </w:r>
      <w:r w:rsidR="001F016B">
        <w:t>versus</w:t>
      </w:r>
      <w:r>
        <w:t xml:space="preserve"> 13.0%). While most subjects are able to tolerate these effects, approximately 5% of subjects will discontinue therapy because of them;</w:t>
      </w:r>
    </w:p>
    <w:p w:rsidR="00BE5D09" w:rsidRDefault="00BE5D09" w:rsidP="00BE5D09">
      <w:pPr>
        <w:pStyle w:val="ListBullet"/>
      </w:pPr>
      <w:r>
        <w:t xml:space="preserve">Increased serum uric acid concentrations with a possible increased risk of gout. Adverse events of gout occurred in 2.9% of subjects on </w:t>
      </w:r>
      <w:proofErr w:type="spellStart"/>
      <w:r>
        <w:t>tolvaptan</w:t>
      </w:r>
      <w:proofErr w:type="spellEnd"/>
      <w:r>
        <w:t xml:space="preserve"> compared with 1.4% of subjects on placebo.</w:t>
      </w:r>
    </w:p>
    <w:p w:rsidR="00BE5D09" w:rsidRDefault="00BE5D09" w:rsidP="00BE5D09">
      <w:pPr>
        <w:pStyle w:val="ListBullet"/>
      </w:pPr>
      <w:proofErr w:type="spellStart"/>
      <w:r>
        <w:t>Hypernatraemia</w:t>
      </w:r>
      <w:proofErr w:type="spellEnd"/>
      <w:r>
        <w:t xml:space="preserve">. AEs of </w:t>
      </w:r>
      <w:proofErr w:type="spellStart"/>
      <w:r>
        <w:t>hypernatraemia</w:t>
      </w:r>
      <w:proofErr w:type="spellEnd"/>
      <w:r>
        <w:t xml:space="preserve"> occurred in 2.8% of subjects on </w:t>
      </w:r>
      <w:proofErr w:type="spellStart"/>
      <w:r>
        <w:t>tolvaptan</w:t>
      </w:r>
      <w:proofErr w:type="spellEnd"/>
      <w:r>
        <w:t xml:space="preserve"> compared with 1.0% of subjects on placebo.</w:t>
      </w:r>
    </w:p>
    <w:p w:rsidR="00BE5D09" w:rsidRDefault="00BE5D09" w:rsidP="00BE5D09">
      <w:pPr>
        <w:pStyle w:val="ListBullet"/>
      </w:pPr>
      <w:r>
        <w:t xml:space="preserve">Fatigue (13.6% </w:t>
      </w:r>
      <w:r w:rsidR="001F016B">
        <w:t>versus</w:t>
      </w:r>
      <w:r>
        <w:t xml:space="preserve"> 9.7%).</w:t>
      </w:r>
    </w:p>
    <w:p w:rsidR="00BE5D09" w:rsidRDefault="00BE5D09" w:rsidP="00BE5D09">
      <w:pPr>
        <w:pStyle w:val="Heading3"/>
      </w:pPr>
      <w:bookmarkStart w:id="356" w:name="_Toc236802597"/>
      <w:bookmarkStart w:id="357" w:name="_Toc241374335"/>
      <w:bookmarkStart w:id="358" w:name="_Toc272414695"/>
      <w:bookmarkStart w:id="359" w:name="_Toc290846333"/>
      <w:bookmarkStart w:id="360" w:name="_Toc465695454"/>
      <w:bookmarkStart w:id="361" w:name="_Toc507070890"/>
      <w:r>
        <w:t>First round assessment of benefit-risk balance</w:t>
      </w:r>
      <w:bookmarkEnd w:id="356"/>
      <w:bookmarkEnd w:id="357"/>
      <w:bookmarkEnd w:id="358"/>
      <w:bookmarkEnd w:id="359"/>
      <w:bookmarkEnd w:id="360"/>
      <w:bookmarkEnd w:id="361"/>
    </w:p>
    <w:p w:rsidR="00BE5D09" w:rsidRDefault="00BE5D09" w:rsidP="00BE5D09">
      <w:pPr>
        <w:pStyle w:val="ListBullet"/>
      </w:pPr>
      <w:r>
        <w:t xml:space="preserve">ADPKD is a serious condition for which no effective therapies are currently available. It would therefore be highly desirable for effective and safe treatments to be made available for subjects with the disease. However, the benefit-risk balance of </w:t>
      </w:r>
      <w:proofErr w:type="spellStart"/>
      <w:r>
        <w:t>tolvaptan</w:t>
      </w:r>
      <w:proofErr w:type="spellEnd"/>
      <w:r>
        <w:t xml:space="preserve"> in the treatment of ADPKD is considered borderline.</w:t>
      </w:r>
    </w:p>
    <w:p w:rsidR="00BE5D09" w:rsidRDefault="00BE5D09" w:rsidP="00BE5D09">
      <w:pPr>
        <w:pStyle w:val="ListBullet"/>
      </w:pPr>
      <w:r>
        <w:t>The main clinical benefit of the drug is preservation of renal function. However, the magnitude of this benefit is modest, with an average benefit in terms of GFR of approximately 1 mL/min/1.73</w:t>
      </w:r>
      <w:r w:rsidR="00883FAE" w:rsidRPr="00883FAE">
        <w:t>m</w:t>
      </w:r>
      <w:r w:rsidR="00883FAE" w:rsidRPr="00883FAE">
        <w:rPr>
          <w:vertAlign w:val="superscript"/>
        </w:rPr>
        <w:t>2</w:t>
      </w:r>
      <w:r>
        <w:t xml:space="preserve"> per year. This effect will need to be maintained for many years before clinically important outcomes are achieved (</w:t>
      </w:r>
      <w:r w:rsidR="001F016B">
        <w:t>that is</w:t>
      </w:r>
      <w:r>
        <w:t xml:space="preserve"> a delay or reduction in the need for renal replacement therapy). The only other efficacy benefit demonstrated for the drug was a reduction in the occurrence of events of severe renal pain, an effect which was also modest.</w:t>
      </w:r>
    </w:p>
    <w:p w:rsidR="00BE5D09" w:rsidRDefault="00BE5D09" w:rsidP="00BE5D09">
      <w:pPr>
        <w:pStyle w:val="ListBullet"/>
      </w:pPr>
      <w:r>
        <w:t xml:space="preserve">Apart from DILI, the risks of </w:t>
      </w:r>
      <w:proofErr w:type="spellStart"/>
      <w:r>
        <w:t>tolvaptan</w:t>
      </w:r>
      <w:proofErr w:type="spellEnd"/>
      <w:r>
        <w:t xml:space="preserve"> use in the treatment of ADPKD appear acceptable, especially as ADPKD is a serious disease. Discontinuation due to AEs occurred in 15.0% of subjects treated with </w:t>
      </w:r>
      <w:proofErr w:type="spellStart"/>
      <w:r>
        <w:t>tolvaptan</w:t>
      </w:r>
      <w:proofErr w:type="spellEnd"/>
      <w:r>
        <w:t xml:space="preserve"> compared with 4.3% of subjects treated with placebo. This indicates that the majority of subjects are able to tolerate the drug’s adverse effects (most commonly polyuria, polydipsia, thirst, </w:t>
      </w:r>
      <w:proofErr w:type="spellStart"/>
      <w:r>
        <w:t>nocturia</w:t>
      </w:r>
      <w:proofErr w:type="spellEnd"/>
      <w:r>
        <w:t xml:space="preserve"> etc.). The incidence of serious AEs was comparable in the two treatment groups.</w:t>
      </w:r>
    </w:p>
    <w:p w:rsidR="007F2FB7" w:rsidRDefault="00BE5D09" w:rsidP="00BE5D09">
      <w:pPr>
        <w:pStyle w:val="ListBullet"/>
      </w:pPr>
      <w:r>
        <w:t xml:space="preserve">DILI is the major safety issue associated with </w:t>
      </w:r>
      <w:proofErr w:type="spellStart"/>
      <w:r>
        <w:t>tolvaptan</w:t>
      </w:r>
      <w:proofErr w:type="spellEnd"/>
      <w:r>
        <w:t xml:space="preserve"> in the treatment of ADPKD. No cases of fatal hepatic failure or hepatic failure requiring liver transplant were reported in the submitted studies. However, three cases meeting </w:t>
      </w:r>
      <w:proofErr w:type="spellStart"/>
      <w:r>
        <w:t>Hy’s</w:t>
      </w:r>
      <w:proofErr w:type="spellEnd"/>
      <w:r>
        <w:t xml:space="preserve"> law criteria were observed and it is therefore likely that the drug will cause cases of hepatic failure resulting in death or liver transplantation</w:t>
      </w:r>
      <w:r w:rsidR="007F2FB7">
        <w:t>.</w:t>
      </w:r>
    </w:p>
    <w:p w:rsidR="00C22678" w:rsidRDefault="00C22678" w:rsidP="00C22678">
      <w:pPr>
        <w:pStyle w:val="Heading2"/>
      </w:pPr>
      <w:bookmarkStart w:id="362" w:name="_Toc507070891"/>
      <w:r>
        <w:lastRenderedPageBreak/>
        <w:t>First round recommendation regarding authorisation</w:t>
      </w:r>
      <w:bookmarkEnd w:id="362"/>
    </w:p>
    <w:p w:rsidR="00BE5D09" w:rsidRDefault="00BE5D09" w:rsidP="00BE5D09">
      <w:r>
        <w:t>On balance this evaluator is inclined to recommend rejection of the application on the grounds that the modest efficacy benefits (some preservation of renal function and a small decrease in the incidence of severe renal pain events) are outweighed by the risk of severe DILI.</w:t>
      </w:r>
    </w:p>
    <w:p w:rsidR="00BE5D09" w:rsidRDefault="00BE5D09" w:rsidP="00BE5D09">
      <w:r>
        <w:t xml:space="preserve">It is noted that in 2013, the FDA requested an additional efficacy study, to be conducted in ADPKD subjects with more advanced renal impairment. The benefits of </w:t>
      </w:r>
      <w:proofErr w:type="spellStart"/>
      <w:r>
        <w:t>tolvaptan</w:t>
      </w:r>
      <w:proofErr w:type="spellEnd"/>
      <w:r>
        <w:t xml:space="preserve"> may be greater in such a population and the sponsor should be requested to provide details of the progress of this study. Any post-marketing data that might better define the risk of severe DILI should also be requested.</w:t>
      </w:r>
    </w:p>
    <w:p w:rsidR="00C22678" w:rsidRDefault="00C22678" w:rsidP="00C22678">
      <w:pPr>
        <w:pStyle w:val="Heading2"/>
      </w:pPr>
      <w:bookmarkStart w:id="363" w:name="_Toc507070892"/>
      <w:r>
        <w:t>Clinical questions</w:t>
      </w:r>
      <w:bookmarkEnd w:id="363"/>
    </w:p>
    <w:p w:rsidR="00C618F7" w:rsidRDefault="00C618F7" w:rsidP="00C618F7">
      <w:pPr>
        <w:pStyle w:val="Heading3"/>
      </w:pPr>
      <w:bookmarkStart w:id="364" w:name="_Toc507070893"/>
      <w:r>
        <w:t>Efficacy</w:t>
      </w:r>
      <w:bookmarkEnd w:id="364"/>
    </w:p>
    <w:p w:rsidR="00BE5D09" w:rsidRDefault="00BE5D09" w:rsidP="00BE5D09">
      <w:r>
        <w:t xml:space="preserve">The efficacy benefits of </w:t>
      </w:r>
      <w:proofErr w:type="spellStart"/>
      <w:r>
        <w:t>tolvaptan</w:t>
      </w:r>
      <w:proofErr w:type="spellEnd"/>
      <w:r>
        <w:t xml:space="preserve"> in the treatment of ADPKD appear to be modest – a preservation of renal function of approximately 1 mL/min/1.73</w:t>
      </w:r>
      <w:r w:rsidR="00883FAE" w:rsidRPr="00883FAE">
        <w:t>m</w:t>
      </w:r>
      <w:r w:rsidR="00883FAE" w:rsidRPr="00883FAE">
        <w:rPr>
          <w:vertAlign w:val="superscript"/>
        </w:rPr>
        <w:t>2</w:t>
      </w:r>
      <w:r>
        <w:t xml:space="preserve"> per year, and a small decrease in the occurrence of severe renal pain events. Please provide comment on the clinical significance of these efficacy benefits.</w:t>
      </w:r>
    </w:p>
    <w:p w:rsidR="00BE5D09" w:rsidRPr="00C168FF" w:rsidRDefault="00BE5D09" w:rsidP="00BE5D09">
      <w:r w:rsidRPr="00C168FF">
        <w:t xml:space="preserve">In 2013, the FDA requested an additional efficacy study, to be conducted in ADPKD subjects with more advanced renal impairment than those enrolled in </w:t>
      </w:r>
      <w:r w:rsidR="00000C1F">
        <w:t>Study</w:t>
      </w:r>
      <w:r w:rsidRPr="00C168FF">
        <w:t xml:space="preserve"> 156-04-251. Please advise whether such a study is planned or has commenced. If commenced, please provide details of progress.</w:t>
      </w:r>
    </w:p>
    <w:p w:rsidR="00C618F7" w:rsidRDefault="00C618F7" w:rsidP="00C618F7">
      <w:pPr>
        <w:pStyle w:val="Heading3"/>
      </w:pPr>
      <w:bookmarkStart w:id="365" w:name="_Toc507070894"/>
      <w:r>
        <w:t>Safety</w:t>
      </w:r>
      <w:bookmarkEnd w:id="365"/>
    </w:p>
    <w:p w:rsidR="007F2FB7" w:rsidRDefault="00BE5D09" w:rsidP="00BE5D09">
      <w:proofErr w:type="spellStart"/>
      <w:r w:rsidRPr="00983C83">
        <w:t>Tolvaptan</w:t>
      </w:r>
      <w:proofErr w:type="spellEnd"/>
      <w:r w:rsidRPr="00983C83">
        <w:t xml:space="preserve"> obtained marketing approval for use in ADPKD in February 2015 in Canada and May 2015 in Europe. </w:t>
      </w:r>
      <w:r>
        <w:t>Please</w:t>
      </w:r>
      <w:r w:rsidRPr="00983C83">
        <w:t xml:space="preserve"> provide any available post</w:t>
      </w:r>
      <w:r w:rsidR="00EE1096">
        <w:t>-</w:t>
      </w:r>
      <w:r w:rsidRPr="00983C83">
        <w:t>marketing</w:t>
      </w:r>
      <w:r>
        <w:t xml:space="preserve"> data on </w:t>
      </w:r>
      <w:proofErr w:type="spellStart"/>
      <w:r>
        <w:t>tolvaptan</w:t>
      </w:r>
      <w:proofErr w:type="spellEnd"/>
      <w:r>
        <w:t xml:space="preserve"> use in ADPKD</w:t>
      </w:r>
      <w:r w:rsidR="007F2FB7">
        <w:t>.</w:t>
      </w:r>
    </w:p>
    <w:p w:rsidR="00BE5D09" w:rsidRDefault="00BE5D09" w:rsidP="00BE5D09">
      <w:r>
        <w:t xml:space="preserve">Please provide an update on whether any further </w:t>
      </w:r>
      <w:proofErr w:type="spellStart"/>
      <w:r>
        <w:t>Hy’s</w:t>
      </w:r>
      <w:proofErr w:type="spellEnd"/>
      <w:r>
        <w:t xml:space="preserve"> law cases have been identified and whether any cases of liver failure have been reported.</w:t>
      </w:r>
    </w:p>
    <w:p w:rsidR="00BE5D09" w:rsidRDefault="00BE5D09" w:rsidP="00BE5D09">
      <w:r>
        <w:t>Please provide an integrated analysis across all clinical studies (</w:t>
      </w:r>
      <w:r w:rsidR="001F016B">
        <w:t>that is</w:t>
      </w:r>
      <w:r>
        <w:t xml:space="preserve"> those submitted for the currently approved indication and those submitted for the proposed ADPKD indication) of LFT elevations and hepatic adverse events, including by dose.</w:t>
      </w:r>
    </w:p>
    <w:p w:rsidR="00C618F7" w:rsidRDefault="00C618F7" w:rsidP="00C618F7">
      <w:pPr>
        <w:pStyle w:val="Heading2"/>
      </w:pPr>
      <w:bookmarkStart w:id="366" w:name="_Toc507070895"/>
      <w:r>
        <w:t>Second round evaluation of clinical data submitted in response to questions</w:t>
      </w:r>
      <w:bookmarkEnd w:id="366"/>
    </w:p>
    <w:p w:rsidR="00FF221F" w:rsidRDefault="00BE5D09" w:rsidP="00BE5D09">
      <w:r w:rsidRPr="00BE5D09">
        <w:t>Question</w:t>
      </w:r>
    </w:p>
    <w:p w:rsidR="00BE5D09" w:rsidRPr="00BE5D09" w:rsidRDefault="00BE5D09" w:rsidP="00BE5D09">
      <w:pPr>
        <w:rPr>
          <w:b/>
          <w:i/>
        </w:rPr>
      </w:pPr>
      <w:r w:rsidRPr="00BE5D09">
        <w:rPr>
          <w:b/>
          <w:i/>
        </w:rPr>
        <w:t xml:space="preserve">The efficacy benefits of </w:t>
      </w:r>
      <w:proofErr w:type="spellStart"/>
      <w:r w:rsidRPr="00BE5D09">
        <w:rPr>
          <w:b/>
          <w:i/>
        </w:rPr>
        <w:t>tolvaptan</w:t>
      </w:r>
      <w:proofErr w:type="spellEnd"/>
      <w:r w:rsidRPr="00BE5D09">
        <w:rPr>
          <w:b/>
          <w:i/>
        </w:rPr>
        <w:t xml:space="preserve"> in the treatment of ADPKD appear to be modest – a preservation of renal function of approximately 1 mL/min/1.73</w:t>
      </w:r>
      <w:r w:rsidR="00883FAE" w:rsidRPr="00EE1096">
        <w:rPr>
          <w:b/>
          <w:i/>
        </w:rPr>
        <w:t>m</w:t>
      </w:r>
      <w:r w:rsidR="00883FAE" w:rsidRPr="00EE1096">
        <w:rPr>
          <w:b/>
          <w:i/>
          <w:vertAlign w:val="superscript"/>
        </w:rPr>
        <w:t>2</w:t>
      </w:r>
      <w:r w:rsidRPr="00BE5D09">
        <w:rPr>
          <w:b/>
          <w:i/>
        </w:rPr>
        <w:t xml:space="preserve"> per year, and a small decrease in the occurrence of severe renal pain events. Please provide comment on the clinical significance of these efficacy benefits.</w:t>
      </w:r>
    </w:p>
    <w:p w:rsidR="00BE5D09" w:rsidRPr="00BE5D09" w:rsidRDefault="00BE5D09" w:rsidP="00BE5D09">
      <w:pPr>
        <w:rPr>
          <w:b/>
          <w:i/>
        </w:rPr>
      </w:pPr>
      <w:r w:rsidRPr="00BE5D09">
        <w:rPr>
          <w:b/>
          <w:i/>
        </w:rPr>
        <w:t>Sponsor’s response</w:t>
      </w:r>
    </w:p>
    <w:p w:rsidR="00BE5D09" w:rsidRDefault="00BE5D09" w:rsidP="00BE5D09">
      <w:r>
        <w:t xml:space="preserve">The sponsor noted that the endpoints in </w:t>
      </w:r>
      <w:r w:rsidR="00000C1F">
        <w:t>Study</w:t>
      </w:r>
      <w:r>
        <w:t xml:space="preserve"> 156-04-251 were chosen in consultation with regulators in the USA, EU and Japan. The progress of ADPKD is determined by the level of </w:t>
      </w:r>
      <w:proofErr w:type="spellStart"/>
      <w:r>
        <w:t>cystogenesis</w:t>
      </w:r>
      <w:proofErr w:type="spellEnd"/>
      <w:r>
        <w:t xml:space="preserve"> (cyst formation and expansion), renal function decline and clinical outcomes. The </w:t>
      </w:r>
      <w:r>
        <w:lastRenderedPageBreak/>
        <w:t>study sought to measure these factors using % change in total kidney volume (TKV), glomerular filtration rate and clinical outcomes (including but not limited to renal pain).</w:t>
      </w:r>
    </w:p>
    <w:p w:rsidR="00BE5D09" w:rsidRDefault="00BE5D09" w:rsidP="00BE5D09">
      <w:r>
        <w:t>The sponsor acknowledged the comments in the Round 1 Clinical Evaluation Report about modest outcomes and provided further discussion about the magnitude of the effect size to address these comments.</w:t>
      </w:r>
    </w:p>
    <w:p w:rsidR="007F2FB7" w:rsidRDefault="00BE5D09" w:rsidP="00BE5D09">
      <w:r>
        <w:t>TKV was the primary endpoint of the study and has been previously determined to be a predictive measure of disease progression. This biomarker of disease was chosen because improvement</w:t>
      </w:r>
      <w:r w:rsidR="007F2FB7">
        <w:t xml:space="preserve"> </w:t>
      </w:r>
      <w:r>
        <w:t xml:space="preserve">in this parameter is likely to impact later renal function in patients with early disease, where efficacy measured by </w:t>
      </w:r>
      <w:proofErr w:type="spellStart"/>
      <w:r>
        <w:t>eGFR</w:t>
      </w:r>
      <w:proofErr w:type="spellEnd"/>
      <w:r>
        <w:t xml:space="preserve"> would be difficult because of relatively stable renal function in early disease</w:t>
      </w:r>
      <w:r w:rsidR="007F2FB7">
        <w:t>.</w:t>
      </w:r>
    </w:p>
    <w:p w:rsidR="00BE5D09" w:rsidRDefault="00BE5D09" w:rsidP="00BE5D09">
      <w:r>
        <w:t xml:space="preserve">The sponsor referenced the following table from the </w:t>
      </w:r>
      <w:r w:rsidRPr="00BD21F3">
        <w:t>CSR (</w:t>
      </w:r>
      <w:r w:rsidR="00BD21F3" w:rsidRPr="00BD21F3">
        <w:t>Table 43</w:t>
      </w:r>
      <w:r w:rsidRPr="00BD21F3">
        <w:t>, below</w:t>
      </w:r>
      <w:r>
        <w:t>).</w:t>
      </w:r>
    </w:p>
    <w:p w:rsidR="00BE5D09" w:rsidRPr="003066EE" w:rsidRDefault="00BD21F3" w:rsidP="00BE5D09">
      <w:pPr>
        <w:pStyle w:val="Tabletitle"/>
      </w:pPr>
      <w:bookmarkStart w:id="367" w:name="_Toc465695481"/>
      <w:r>
        <w:t xml:space="preserve">Table 43: </w:t>
      </w:r>
      <w:r w:rsidR="00BE5D09">
        <w:t>Sensitivity analysis: Mixed effect Model Repeat Measure analysis of Change from Baseline in total Kidney Volume (%) ITT, Within Treatment Period</w:t>
      </w:r>
      <w:bookmarkEnd w:id="367"/>
      <w:r w:rsidR="00BE5D09">
        <w:t>*</w:t>
      </w:r>
    </w:p>
    <w:p w:rsidR="00BE5D09" w:rsidRDefault="00BE5D09" w:rsidP="00C618F7">
      <w:pPr>
        <w:rPr>
          <w:lang w:eastAsia="ja-JP"/>
        </w:rPr>
      </w:pPr>
      <w:r>
        <w:rPr>
          <w:noProof/>
          <w:lang w:eastAsia="en-AU"/>
        </w:rPr>
        <w:drawing>
          <wp:inline distT="0" distB="0" distL="0" distR="0" wp14:anchorId="3001F0FA" wp14:editId="55866503">
            <wp:extent cx="5731510" cy="2406499"/>
            <wp:effectExtent l="0" t="0" r="2540" b="0"/>
            <wp:docPr id="3" name="Picture 3" descr="Table 43: Sensitivity analysis: Mixed effect Model Repeat Measure analysis of Change from Baseline in total Kidney Volume (%) ITT, Within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Lst>
                    </a:blip>
                    <a:stretch>
                      <a:fillRect/>
                    </a:stretch>
                  </pic:blipFill>
                  <pic:spPr>
                    <a:xfrm>
                      <a:off x="0" y="0"/>
                      <a:ext cx="5731510" cy="2406499"/>
                    </a:xfrm>
                    <a:prstGeom prst="rect">
                      <a:avLst/>
                    </a:prstGeom>
                  </pic:spPr>
                </pic:pic>
              </a:graphicData>
            </a:graphic>
          </wp:inline>
        </w:drawing>
      </w:r>
    </w:p>
    <w:p w:rsidR="00BE5D09" w:rsidRDefault="00BE5D09" w:rsidP="00BE5D09">
      <w:pPr>
        <w:pStyle w:val="TableDescription"/>
      </w:pPr>
      <w:r>
        <w:t>*</w:t>
      </w:r>
      <w:r w:rsidRPr="003066EE">
        <w:t xml:space="preserve">TKV observations of </w:t>
      </w:r>
      <w:proofErr w:type="spellStart"/>
      <w:r w:rsidRPr="003066EE">
        <w:t>Tolvaptan</w:t>
      </w:r>
      <w:proofErr w:type="spellEnd"/>
      <w:r w:rsidRPr="003066EE">
        <w:t xml:space="preserve"> Subjects Post last dose of IMP were excluded</w:t>
      </w:r>
    </w:p>
    <w:p w:rsidR="007F2FB7" w:rsidRDefault="00BE5D09" w:rsidP="00BE5D09">
      <w:r>
        <w:t xml:space="preserve">The sponsor stated </w:t>
      </w:r>
      <w:proofErr w:type="spellStart"/>
      <w:r>
        <w:t>tolvaptan</w:t>
      </w:r>
      <w:proofErr w:type="spellEnd"/>
      <w:r>
        <w:t xml:space="preserve"> significantly attenuated the increase in kidney volume by up to 50% over three years, although there was an increase in mean TKV in both groups (see</w:t>
      </w:r>
      <w:r w:rsidR="00BD21F3">
        <w:t xml:space="preserve"> Table 43</w:t>
      </w:r>
      <w:r w:rsidRPr="00BD21F3">
        <w:t>,</w:t>
      </w:r>
      <w:r>
        <w:t xml:space="preserve"> above).The treatment effect (placebo subtracted treatment difference from baseline) was -6.3% (-7.3 to -5.3%) at 12 months, -8.22% (-9.55% to -6.89%) at 24 months and -9.81% (-11.7% to -7.94%) at 36 months. Between years 2 and 3 of the study the mean TKV increased 14.14% in the placebo group and 10.62% in the </w:t>
      </w:r>
      <w:proofErr w:type="spellStart"/>
      <w:r>
        <w:t>tolvaptan</w:t>
      </w:r>
      <w:proofErr w:type="spellEnd"/>
      <w:r>
        <w:t xml:space="preserve"> group. The effects on TKV included those patients with relatively intact renal function</w:t>
      </w:r>
      <w:r w:rsidR="007F2FB7">
        <w:t>.</w:t>
      </w:r>
    </w:p>
    <w:p w:rsidR="00BE5D09" w:rsidRDefault="00BE5D09" w:rsidP="00BE5D09">
      <w:r>
        <w:t xml:space="preserve">The sponsor provided the FDA analysis of mean TKV over </w:t>
      </w:r>
      <w:r w:rsidRPr="00596C23">
        <w:t>time (</w:t>
      </w:r>
      <w:r w:rsidR="00596C23" w:rsidRPr="00596C23">
        <w:t>Figure 12</w:t>
      </w:r>
      <w:r w:rsidRPr="00596C23">
        <w:t>, below). The</w:t>
      </w:r>
      <w:r>
        <w:t xml:space="preserve"> analysis shows an initial effect on the TKV and then a return to a similar slope of decline as the placebo group after approximately 1 year.</w:t>
      </w:r>
    </w:p>
    <w:p w:rsidR="00BE5D09" w:rsidRDefault="00596C23" w:rsidP="00BE5D09">
      <w:pPr>
        <w:pStyle w:val="FigureTitle"/>
      </w:pPr>
      <w:bookmarkStart w:id="368" w:name="_Toc465695536"/>
      <w:r>
        <w:lastRenderedPageBreak/>
        <w:t xml:space="preserve">Figure 12: </w:t>
      </w:r>
      <w:r w:rsidR="00BE5D09">
        <w:t>FDA analysis of mean TKV over time</w:t>
      </w:r>
      <w:bookmarkEnd w:id="368"/>
    </w:p>
    <w:p w:rsidR="00BE5D09" w:rsidRDefault="00BE5D09" w:rsidP="00C618F7">
      <w:pPr>
        <w:rPr>
          <w:lang w:eastAsia="ja-JP"/>
        </w:rPr>
      </w:pPr>
      <w:r>
        <w:rPr>
          <w:noProof/>
          <w:lang w:eastAsia="en-AU"/>
        </w:rPr>
        <w:drawing>
          <wp:inline distT="0" distB="0" distL="0" distR="0" wp14:anchorId="1FDDF4CA" wp14:editId="2104B4EA">
            <wp:extent cx="3857625" cy="3352800"/>
            <wp:effectExtent l="0" t="0" r="9525" b="0"/>
            <wp:docPr id="4" name="Picture 4" descr="Figure 12: FDA analysis of mean TKV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57625" cy="3352800"/>
                    </a:xfrm>
                    <a:prstGeom prst="rect">
                      <a:avLst/>
                    </a:prstGeom>
                  </pic:spPr>
                </pic:pic>
              </a:graphicData>
            </a:graphic>
          </wp:inline>
        </w:drawing>
      </w:r>
    </w:p>
    <w:p w:rsidR="007F2FB7" w:rsidRDefault="00BE5D09" w:rsidP="00BE5D09">
      <w:r>
        <w:t>The key (composite) secondary endpoint was the time to one of four events. This endpoint outcome was driven largely by worsening renal function and worsening renal pain. The events of renal function worsening were reduced from 4.84 events per 100 patient years to 1.85 events per 100 patient years. The other two components (new onset micro-or macro-albuminuria, and worsening hypertension) showed no difference between the two groups</w:t>
      </w:r>
      <w:r w:rsidR="007F2FB7">
        <w:t>.</w:t>
      </w:r>
    </w:p>
    <w:p w:rsidR="00BE5D09" w:rsidRDefault="00BE5D09" w:rsidP="00BE5D09">
      <w:r>
        <w:t>The decline in renal function in ADPKD occurs in a reverse exponential and more rapid fashion than other renal conditions but the progressive increase in kidney volume is linear.</w:t>
      </w:r>
      <w:r w:rsidR="007F2FB7">
        <w:t xml:space="preserve"> </w:t>
      </w:r>
      <w:r>
        <w:t xml:space="preserve">The estimated rate of decline in renal function with </w:t>
      </w:r>
      <w:proofErr w:type="spellStart"/>
      <w:r>
        <w:t>tolvaptan</w:t>
      </w:r>
      <w:proofErr w:type="spellEnd"/>
      <w:r>
        <w:t xml:space="preserve"> compared to placebo was 0.977 mL/min/1.73 </w:t>
      </w:r>
      <w:r w:rsidR="00883FAE" w:rsidRPr="00883FAE">
        <w:t>m</w:t>
      </w:r>
      <w:r w:rsidR="00883FAE" w:rsidRPr="00883FAE">
        <w:rPr>
          <w:vertAlign w:val="superscript"/>
        </w:rPr>
        <w:t>2</w:t>
      </w:r>
      <w:r>
        <w:t>/year with an estimated placebo slope of -3.7 ml/min/1.73</w:t>
      </w:r>
      <w:r w:rsidR="00883FAE" w:rsidRPr="00883FAE">
        <w:t>m</w:t>
      </w:r>
      <w:r w:rsidR="00883FAE" w:rsidRPr="00883FAE">
        <w:rPr>
          <w:vertAlign w:val="superscript"/>
        </w:rPr>
        <w:t>2</w:t>
      </w:r>
      <w:r>
        <w:t>.</w:t>
      </w:r>
      <w:r w:rsidR="007F2FB7">
        <w:t xml:space="preserve"> </w:t>
      </w:r>
      <w:r>
        <w:t xml:space="preserve">This was comparable to the estimated treatment effect off treatment </w:t>
      </w:r>
      <w:proofErr w:type="gramStart"/>
      <w:r>
        <w:t>of 1.029 mL/min/1.73</w:t>
      </w:r>
      <w:r w:rsidR="00883FAE" w:rsidRPr="00883FAE">
        <w:t>m</w:t>
      </w:r>
      <w:r w:rsidR="00883FAE" w:rsidRPr="00883FAE">
        <w:rPr>
          <w:vertAlign w:val="superscript"/>
        </w:rPr>
        <w:t>2</w:t>
      </w:r>
      <w:r>
        <w:t>/year</w:t>
      </w:r>
      <w:proofErr w:type="gramEnd"/>
      <w:r>
        <w:t xml:space="preserve">. The overall effective reduction in chronic growth of TKV of approximately 25% was similar to the overall effective reduction in the rate of decline in </w:t>
      </w:r>
      <w:proofErr w:type="spellStart"/>
      <w:r>
        <w:t>eGFR</w:t>
      </w:r>
      <w:proofErr w:type="spellEnd"/>
      <w:r>
        <w:t xml:space="preserve"> (approximately 25%).The analyses were not adjusted for the age related decline in </w:t>
      </w:r>
      <w:proofErr w:type="spellStart"/>
      <w:r>
        <w:t>eGFR</w:t>
      </w:r>
      <w:proofErr w:type="spellEnd"/>
      <w:r>
        <w:t xml:space="preserve"> after 40 years of age.</w:t>
      </w:r>
    </w:p>
    <w:p w:rsidR="00BE5D09" w:rsidRDefault="00BE5D09" w:rsidP="00BE5D09">
      <w:r>
        <w:t xml:space="preserve">The sponsor compared the rate of renal decline in ADPKD to hypertensive nephropathy and provided comparisons of studies for losartan (RENAAL), </w:t>
      </w:r>
      <w:proofErr w:type="spellStart"/>
      <w:r>
        <w:t>irbesartan</w:t>
      </w:r>
      <w:proofErr w:type="spellEnd"/>
      <w:r>
        <w:t xml:space="preserve"> (IDNT) and </w:t>
      </w:r>
      <w:proofErr w:type="spellStart"/>
      <w:r>
        <w:t>ramipril</w:t>
      </w:r>
      <w:proofErr w:type="spellEnd"/>
      <w:r>
        <w:t xml:space="preserve"> (AASK). The rate of renal function effect size for the angiotensin receptor blocker studies that compared the active treatment with placebo were 0.8 mL/min/1.73 </w:t>
      </w:r>
      <w:r w:rsidR="00883FAE" w:rsidRPr="00883FAE">
        <w:t>m</w:t>
      </w:r>
      <w:r w:rsidR="00883FAE" w:rsidRPr="00883FAE">
        <w:rPr>
          <w:vertAlign w:val="superscript"/>
        </w:rPr>
        <w:t>2</w:t>
      </w:r>
      <w:r>
        <w:t xml:space="preserve">/year </w:t>
      </w:r>
      <w:proofErr w:type="gramStart"/>
      <w:r>
        <w:t>decrease</w:t>
      </w:r>
      <w:proofErr w:type="gramEnd"/>
      <w:r>
        <w:t xml:space="preserve"> and creatinine clearance 1.0 mL/min decrease, in the RENAAL and IDNT studies, respectively. In the AASK study the decrease in </w:t>
      </w:r>
      <w:proofErr w:type="spellStart"/>
      <w:r>
        <w:t>eGFR</w:t>
      </w:r>
      <w:proofErr w:type="spellEnd"/>
      <w:r>
        <w:t xml:space="preserve"> was </w:t>
      </w:r>
      <w:proofErr w:type="gramStart"/>
      <w:r>
        <w:t xml:space="preserve">1.16 mL/min/1.73 </w:t>
      </w:r>
      <w:r w:rsidR="00883FAE" w:rsidRPr="00883FAE">
        <w:t>m</w:t>
      </w:r>
      <w:r w:rsidR="00883FAE" w:rsidRPr="00883FAE">
        <w:rPr>
          <w:vertAlign w:val="superscript"/>
        </w:rPr>
        <w:t>2</w:t>
      </w:r>
      <w:r>
        <w:t>/year</w:t>
      </w:r>
      <w:proofErr w:type="gramEnd"/>
      <w:r>
        <w:t xml:space="preserve">. The sponsor did not state which formula for estimation of </w:t>
      </w:r>
      <w:proofErr w:type="spellStart"/>
      <w:r>
        <w:t>eGFR</w:t>
      </w:r>
      <w:proofErr w:type="spellEnd"/>
      <w:r>
        <w:t xml:space="preserve"> was used in the RENAAL and AASK studies. The sponsor performed a post-hoc analysis of patients in </w:t>
      </w:r>
      <w:r w:rsidR="00000C1F">
        <w:t>Study</w:t>
      </w:r>
      <w:r>
        <w:t xml:space="preserve"> 156-04-251 with similarly severe CKD (stage 2 and 3) to the patients with hypertensive nephropathy in the hypertension studies. It noted that the decline in </w:t>
      </w:r>
      <w:proofErr w:type="spellStart"/>
      <w:r>
        <w:t>eGFR</w:t>
      </w:r>
      <w:proofErr w:type="spellEnd"/>
      <w:r>
        <w:t xml:space="preserve"> slope was reduced by 1.33 ml/min/1.73 </w:t>
      </w:r>
      <w:r w:rsidR="00883FAE" w:rsidRPr="00883FAE">
        <w:t>m</w:t>
      </w:r>
      <w:r w:rsidR="00883FAE" w:rsidRPr="00883FAE">
        <w:rPr>
          <w:vertAlign w:val="superscript"/>
        </w:rPr>
        <w:t>2</w:t>
      </w:r>
      <w:r>
        <w:t xml:space="preserve">/year (RRR 29.1%) and 1.66 mL/min/1.73 </w:t>
      </w:r>
      <w:r w:rsidR="00883FAE" w:rsidRPr="00883FAE">
        <w:t>m</w:t>
      </w:r>
      <w:r w:rsidR="00883FAE" w:rsidRPr="00883FAE">
        <w:rPr>
          <w:vertAlign w:val="superscript"/>
        </w:rPr>
        <w:t>2</w:t>
      </w:r>
      <w:r>
        <w:t xml:space="preserve">/year (RR 31.0%) in </w:t>
      </w:r>
      <w:r w:rsidR="00000C1F">
        <w:t>Study</w:t>
      </w:r>
      <w:r>
        <w:t xml:space="preserve"> 156-04-251 in patients with CKD stage 2 and 3 respectively, but for CKD stage 1 patients it was 0.4 mL/min/1.73 </w:t>
      </w:r>
      <w:r w:rsidR="00883FAE" w:rsidRPr="00883FAE">
        <w:t>m</w:t>
      </w:r>
      <w:r w:rsidR="00883FAE" w:rsidRPr="00883FAE">
        <w:rPr>
          <w:vertAlign w:val="superscript"/>
        </w:rPr>
        <w:t>2</w:t>
      </w:r>
      <w:r>
        <w:t xml:space="preserve">/year ( RR 15.5%). It concluded the difference in rate of decline should be favourable when compared to hypertensive </w:t>
      </w:r>
      <w:proofErr w:type="gramStart"/>
      <w:r>
        <w:t>nephropathy, that</w:t>
      </w:r>
      <w:proofErr w:type="gramEnd"/>
      <w:r>
        <w:t xml:space="preserve"> also leads to ESRD.</w:t>
      </w:r>
    </w:p>
    <w:p w:rsidR="00BE5D09" w:rsidRDefault="00BE5D09" w:rsidP="00BE5D09">
      <w:r>
        <w:t xml:space="preserve">The sponsor obtained an opinion from its Australian Otsuka Advisory Board that a difference in renal function decline of 1 mL/min/1.73 </w:t>
      </w:r>
      <w:r w:rsidR="00883FAE" w:rsidRPr="00883FAE">
        <w:t>m</w:t>
      </w:r>
      <w:r w:rsidR="00883FAE" w:rsidRPr="00883FAE">
        <w:rPr>
          <w:vertAlign w:val="superscript"/>
        </w:rPr>
        <w:t>2</w:t>
      </w:r>
      <w:r>
        <w:t xml:space="preserve">/year is clinically significant in the setting of general </w:t>
      </w:r>
      <w:r>
        <w:lastRenderedPageBreak/>
        <w:t>renal decline and concluded that a reduction of this magnitude for 4 years of treatment would equate to the delay in dialysis by 1 year.</w:t>
      </w:r>
      <w:r w:rsidR="007F2FB7">
        <w:t xml:space="preserve"> </w:t>
      </w:r>
      <w:r>
        <w:t>The sponsor noted the approximately 100 fold increased mortality risk for patients on dialysis, and improved quality of life if dialysis were delayed.</w:t>
      </w:r>
    </w:p>
    <w:p w:rsidR="00BE5D09" w:rsidRDefault="00BE5D09" w:rsidP="00BE5D09">
      <w:r>
        <w:t xml:space="preserve">The sponsor provided the following survival curves for pain and worsening renal function comparing </w:t>
      </w:r>
      <w:proofErr w:type="spellStart"/>
      <w:r>
        <w:t>tolvaptan</w:t>
      </w:r>
      <w:proofErr w:type="spellEnd"/>
      <w:r>
        <w:t xml:space="preserve"> and placebo in </w:t>
      </w:r>
      <w:r w:rsidR="00000C1F">
        <w:t>Study</w:t>
      </w:r>
      <w:r>
        <w:t xml:space="preserve"> 156-04-251.</w:t>
      </w:r>
    </w:p>
    <w:p w:rsidR="00BE5D09" w:rsidRDefault="00BE5D09" w:rsidP="00BE5D09">
      <w:pPr>
        <w:pStyle w:val="FigureTitle"/>
      </w:pPr>
      <w:bookmarkStart w:id="369" w:name="_Toc465695537"/>
      <w:r>
        <w:t xml:space="preserve">Figure </w:t>
      </w:r>
      <w:r w:rsidR="00596C23">
        <w:t xml:space="preserve">13: </w:t>
      </w:r>
      <w:proofErr w:type="spellStart"/>
      <w:r w:rsidR="00596C23">
        <w:t>Tolvaptan</w:t>
      </w:r>
      <w:proofErr w:type="spellEnd"/>
      <w:r w:rsidR="00596C23">
        <w:t xml:space="preserve"> outcomes;</w:t>
      </w:r>
      <w:r>
        <w:t xml:space="preserve"> worsening renal function and renal pain</w:t>
      </w:r>
      <w:bookmarkEnd w:id="369"/>
    </w:p>
    <w:p w:rsidR="00BE5D09" w:rsidRDefault="00BE5D09" w:rsidP="00C618F7">
      <w:pPr>
        <w:rPr>
          <w:lang w:eastAsia="ja-JP"/>
        </w:rPr>
      </w:pPr>
      <w:r>
        <w:rPr>
          <w:noProof/>
          <w:lang w:eastAsia="en-AU"/>
        </w:rPr>
        <w:drawing>
          <wp:inline distT="0" distB="0" distL="0" distR="0" wp14:anchorId="4C9D2C14" wp14:editId="44B0E883">
            <wp:extent cx="5731510" cy="2917804"/>
            <wp:effectExtent l="0" t="0" r="2540" b="0"/>
            <wp:docPr id="5" name="Picture 5" descr="Figure 13: Tolvaptan outcomes; worsening renal function and renal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917804"/>
                    </a:xfrm>
                    <a:prstGeom prst="rect">
                      <a:avLst/>
                    </a:prstGeom>
                  </pic:spPr>
                </pic:pic>
              </a:graphicData>
            </a:graphic>
          </wp:inline>
        </w:drawing>
      </w:r>
    </w:p>
    <w:p w:rsidR="00BE5D09" w:rsidRPr="000D4527" w:rsidRDefault="00BE5D09" w:rsidP="000D4527">
      <w:r w:rsidRPr="000D4527">
        <w:t xml:space="preserve">A reduction in renal pain was considered of benefit for those patients. Since pain can reflect increased </w:t>
      </w:r>
      <w:proofErr w:type="spellStart"/>
      <w:r w:rsidRPr="000D4527">
        <w:t>cystogenesis</w:t>
      </w:r>
      <w:proofErr w:type="spellEnd"/>
      <w:r w:rsidRPr="000D4527">
        <w:t xml:space="preserve"> and increased cyst size with accompanying local </w:t>
      </w:r>
      <w:proofErr w:type="spellStart"/>
      <w:r w:rsidRPr="000D4527">
        <w:t>ischaemia</w:t>
      </w:r>
      <w:proofErr w:type="spellEnd"/>
      <w:r w:rsidRPr="000D4527">
        <w:t xml:space="preserve">, haemorrhage or capsular stretch, in addition to the increased risk of infection and renal calculi, the sponsor has considered the endpoint relevant. The sponsor has made no comment about the effect size in the difference between the </w:t>
      </w:r>
      <w:proofErr w:type="spellStart"/>
      <w:r w:rsidRPr="000D4527">
        <w:t>tolvaptan</w:t>
      </w:r>
      <w:proofErr w:type="spellEnd"/>
      <w:r w:rsidRPr="000D4527">
        <w:t xml:space="preserve"> and the placebo groups.</w:t>
      </w:r>
    </w:p>
    <w:p w:rsidR="007F2FB7" w:rsidRDefault="00BE5D09" w:rsidP="000D4527">
      <w:pPr>
        <w:pStyle w:val="Comment"/>
      </w:pPr>
      <w:r w:rsidRPr="000D4527">
        <w:rPr>
          <w:b/>
        </w:rPr>
        <w:t>Comment:</w:t>
      </w:r>
      <w:r w:rsidRPr="006A6D22">
        <w:t xml:space="preserve"> </w:t>
      </w:r>
      <w:r>
        <w:t>The focus of the question was the clinical signific</w:t>
      </w:r>
      <w:r w:rsidR="000D4527">
        <w:t>ance of the observed benefits</w:t>
      </w:r>
      <w:r w:rsidR="007F2FB7">
        <w:t>.</w:t>
      </w:r>
    </w:p>
    <w:p w:rsidR="00BE5D09" w:rsidRPr="001D057A" w:rsidRDefault="00BE5D09" w:rsidP="000D4527">
      <w:pPr>
        <w:ind w:left="1134"/>
        <w:rPr>
          <w:rFonts w:asciiTheme="minorHAnsi" w:hAnsiTheme="minorHAnsi" w:cstheme="minorHAnsi"/>
        </w:rPr>
      </w:pPr>
      <w:r>
        <w:rPr>
          <w:rFonts w:asciiTheme="minorHAnsi" w:hAnsiTheme="minorHAnsi"/>
        </w:rPr>
        <w:t>TKV was the primary efficacy endpoint</w:t>
      </w:r>
      <w:r w:rsidRPr="001D057A">
        <w:rPr>
          <w:rFonts w:asciiTheme="minorHAnsi" w:hAnsiTheme="minorHAnsi" w:cstheme="minorHAnsi"/>
        </w:rPr>
        <w:t>. The EMA noted in its discussion paper on TKV as an endpoint that the correlation with clinical endpoints were less firmly established than for a 57% reduction (doubling of serum creatinine). The EMA points out in this paper that the</w:t>
      </w:r>
      <w:r w:rsidR="007F2FB7">
        <w:rPr>
          <w:rFonts w:asciiTheme="minorHAnsi" w:hAnsiTheme="minorHAnsi" w:cstheme="minorHAnsi"/>
        </w:rPr>
        <w:t xml:space="preserve"> </w:t>
      </w:r>
      <w:r w:rsidRPr="001D057A">
        <w:rPr>
          <w:rFonts w:asciiTheme="minorHAnsi" w:hAnsiTheme="minorHAnsi" w:cstheme="minorHAnsi"/>
        </w:rPr>
        <w:t>incremental change was acceptable for the sponsor’s proposed prediction modelling but may not be suitable for the clinical trial, however this endpoint</w:t>
      </w:r>
      <w:r>
        <w:rPr>
          <w:rFonts w:asciiTheme="minorHAnsi" w:hAnsiTheme="minorHAnsi" w:cstheme="minorHAnsi"/>
        </w:rPr>
        <w:t xml:space="preserve"> has subsequently been accepted by </w:t>
      </w:r>
      <w:r w:rsidR="000D4527">
        <w:rPr>
          <w:rFonts w:asciiTheme="minorHAnsi" w:hAnsiTheme="minorHAnsi" w:cstheme="minorHAnsi"/>
        </w:rPr>
        <w:t xml:space="preserve">the EMA for </w:t>
      </w:r>
      <w:proofErr w:type="spellStart"/>
      <w:r w:rsidR="000D4527">
        <w:rPr>
          <w:rFonts w:asciiTheme="minorHAnsi" w:hAnsiTheme="minorHAnsi" w:cstheme="minorHAnsi"/>
        </w:rPr>
        <w:t>tolvaptan</w:t>
      </w:r>
      <w:proofErr w:type="spellEnd"/>
      <w:r w:rsidR="000D4527">
        <w:rPr>
          <w:rFonts w:asciiTheme="minorHAnsi" w:hAnsiTheme="minorHAnsi" w:cstheme="minorHAnsi"/>
        </w:rPr>
        <w:t xml:space="preserve"> in ADPKD.</w:t>
      </w:r>
    </w:p>
    <w:p w:rsidR="00BE5D09" w:rsidRDefault="00BE5D09" w:rsidP="000D4527">
      <w:pPr>
        <w:ind w:left="1134"/>
        <w:rPr>
          <w:rFonts w:asciiTheme="minorHAnsi" w:hAnsiTheme="minorHAnsi"/>
        </w:rPr>
      </w:pPr>
      <w:r>
        <w:rPr>
          <w:rFonts w:asciiTheme="minorHAnsi" w:hAnsiTheme="minorHAnsi"/>
        </w:rPr>
        <w:t xml:space="preserve">Baseline height adjusted TKV was found to have </w:t>
      </w:r>
      <w:proofErr w:type="gramStart"/>
      <w:r>
        <w:rPr>
          <w:rFonts w:asciiTheme="minorHAnsi" w:hAnsiTheme="minorHAnsi"/>
        </w:rPr>
        <w:t>a 74</w:t>
      </w:r>
      <w:proofErr w:type="gramEnd"/>
      <w:r>
        <w:rPr>
          <w:rFonts w:asciiTheme="minorHAnsi" w:hAnsiTheme="minorHAnsi"/>
        </w:rPr>
        <w:t xml:space="preserve">% sensitivity and 75% specificity at a cut-point of 600 mL/m of predicting a stage 3 CKD endpoint </w:t>
      </w:r>
      <w:r w:rsidRPr="00C07EFC">
        <w:rPr>
          <w:rFonts w:asciiTheme="minorHAnsi" w:hAnsiTheme="minorHAnsi"/>
        </w:rPr>
        <w:t>(Chapman et al, 2012).</w:t>
      </w:r>
      <w:r w:rsidR="00C07EFC" w:rsidRPr="00C07EFC">
        <w:rPr>
          <w:rStyle w:val="FootnoteReference"/>
          <w:rFonts w:asciiTheme="minorHAnsi" w:hAnsiTheme="minorHAnsi"/>
        </w:rPr>
        <w:footnoteReference w:id="1"/>
      </w:r>
    </w:p>
    <w:p w:rsidR="00BE5D09" w:rsidRDefault="00BE5D09" w:rsidP="000D4527">
      <w:pPr>
        <w:ind w:left="1134"/>
        <w:rPr>
          <w:rFonts w:asciiTheme="minorHAnsi" w:hAnsiTheme="minorHAnsi"/>
        </w:rPr>
      </w:pPr>
      <w:r>
        <w:rPr>
          <w:rFonts w:asciiTheme="minorHAnsi" w:hAnsiTheme="minorHAnsi"/>
        </w:rPr>
        <w:t>T</w:t>
      </w:r>
      <w:r w:rsidRPr="006A6D22">
        <w:rPr>
          <w:rFonts w:asciiTheme="minorHAnsi" w:hAnsiTheme="minorHAnsi"/>
        </w:rPr>
        <w:t>he reduction in worsening renal failure events represents a 61% reduction</w:t>
      </w:r>
      <w:r>
        <w:rPr>
          <w:rFonts w:asciiTheme="minorHAnsi" w:hAnsiTheme="minorHAnsi"/>
        </w:rPr>
        <w:t xml:space="preserve">, but overall the difference in the mean rate of change per year in estimated </w:t>
      </w:r>
      <w:proofErr w:type="spellStart"/>
      <w:r>
        <w:rPr>
          <w:rFonts w:asciiTheme="minorHAnsi" w:hAnsiTheme="minorHAnsi"/>
        </w:rPr>
        <w:t>eGFR</w:t>
      </w:r>
      <w:proofErr w:type="spellEnd"/>
      <w:r>
        <w:rPr>
          <w:rFonts w:asciiTheme="minorHAnsi" w:hAnsiTheme="minorHAnsi"/>
        </w:rPr>
        <w:t xml:space="preserve"> was </w:t>
      </w:r>
      <w:proofErr w:type="gramStart"/>
      <w:r>
        <w:rPr>
          <w:rFonts w:asciiTheme="minorHAnsi" w:hAnsiTheme="minorHAnsi"/>
        </w:rPr>
        <w:t xml:space="preserve">0.9 mL/min/1.73 </w:t>
      </w:r>
      <w:r w:rsidR="00883FAE" w:rsidRPr="00883FAE">
        <w:t>m</w:t>
      </w:r>
      <w:r w:rsidR="00883FAE" w:rsidRPr="00883FAE">
        <w:rPr>
          <w:vertAlign w:val="superscript"/>
        </w:rPr>
        <w:t>2</w:t>
      </w:r>
      <w:r>
        <w:rPr>
          <w:rFonts w:asciiTheme="minorHAnsi" w:hAnsiTheme="minorHAnsi"/>
        </w:rPr>
        <w:t>/year</w:t>
      </w:r>
      <w:proofErr w:type="gramEnd"/>
      <w:r>
        <w:rPr>
          <w:rFonts w:asciiTheme="minorHAnsi" w:hAnsiTheme="minorHAnsi"/>
        </w:rPr>
        <w:t xml:space="preserve">. Rapid progression of renal function decline is generally accepted to be </w:t>
      </w:r>
      <w:proofErr w:type="gramStart"/>
      <w:r>
        <w:rPr>
          <w:rFonts w:asciiTheme="minorHAnsi" w:hAnsiTheme="minorHAnsi"/>
        </w:rPr>
        <w:t xml:space="preserve">more than 5 ml/min/1.73 </w:t>
      </w:r>
      <w:r w:rsidR="00883FAE" w:rsidRPr="00883FAE">
        <w:t>m</w:t>
      </w:r>
      <w:r w:rsidR="00883FAE" w:rsidRPr="00883FAE">
        <w:rPr>
          <w:vertAlign w:val="superscript"/>
        </w:rPr>
        <w:t>2</w:t>
      </w:r>
      <w:r>
        <w:rPr>
          <w:rFonts w:asciiTheme="minorHAnsi" w:hAnsiTheme="minorHAnsi"/>
        </w:rPr>
        <w:t>/year</w:t>
      </w:r>
      <w:proofErr w:type="gramEnd"/>
      <w:r>
        <w:rPr>
          <w:rFonts w:asciiTheme="minorHAnsi" w:hAnsiTheme="minorHAnsi"/>
        </w:rPr>
        <w:t>.</w:t>
      </w:r>
      <w:r w:rsidR="007F2FB7">
        <w:rPr>
          <w:rFonts w:asciiTheme="minorHAnsi" w:hAnsiTheme="minorHAnsi"/>
        </w:rPr>
        <w:t xml:space="preserve"> </w:t>
      </w:r>
      <w:r>
        <w:rPr>
          <w:rFonts w:asciiTheme="minorHAnsi" w:hAnsiTheme="minorHAnsi"/>
        </w:rPr>
        <w:t xml:space="preserve">To give context, the age-adjusted rate of decline in </w:t>
      </w:r>
      <w:proofErr w:type="spellStart"/>
      <w:r>
        <w:rPr>
          <w:rFonts w:asciiTheme="minorHAnsi" w:hAnsiTheme="minorHAnsi"/>
        </w:rPr>
        <w:t>eGFR</w:t>
      </w:r>
      <w:r>
        <w:rPr>
          <w:rFonts w:asciiTheme="minorHAnsi" w:hAnsiTheme="minorHAnsi"/>
          <w:vertAlign w:val="subscript"/>
        </w:rPr>
        <w:t>MSDS</w:t>
      </w:r>
      <w:proofErr w:type="spellEnd"/>
      <w:r w:rsidR="007F2FB7">
        <w:rPr>
          <w:rFonts w:asciiTheme="minorHAnsi" w:hAnsiTheme="minorHAnsi"/>
          <w:vertAlign w:val="subscript"/>
        </w:rPr>
        <w:t xml:space="preserve"> </w:t>
      </w:r>
      <w:r>
        <w:rPr>
          <w:rFonts w:asciiTheme="minorHAnsi" w:hAnsiTheme="minorHAnsi"/>
        </w:rPr>
        <w:t xml:space="preserve">in patients with type 2 diabetes and hypertension was </w:t>
      </w:r>
      <w:r>
        <w:rPr>
          <w:rFonts w:asciiTheme="minorHAnsi" w:hAnsiTheme="minorHAnsi"/>
        </w:rPr>
        <w:lastRenderedPageBreak/>
        <w:t xml:space="preserve">found to be 1.0 ml/min/1.73 </w:t>
      </w:r>
      <w:r w:rsidR="00883FAE" w:rsidRPr="00883FAE">
        <w:t>m</w:t>
      </w:r>
      <w:r w:rsidR="00883FAE" w:rsidRPr="00883FAE">
        <w:rPr>
          <w:vertAlign w:val="superscript"/>
        </w:rPr>
        <w:t>2</w:t>
      </w:r>
      <w:r>
        <w:rPr>
          <w:rFonts w:asciiTheme="minorHAnsi" w:hAnsiTheme="minorHAnsi"/>
        </w:rPr>
        <w:t>/</w:t>
      </w:r>
      <w:r w:rsidRPr="00616AB6">
        <w:rPr>
          <w:rFonts w:asciiTheme="minorHAnsi" w:hAnsiTheme="minorHAnsi"/>
        </w:rPr>
        <w:t>year</w:t>
      </w:r>
      <w:r w:rsidR="007F2FB7" w:rsidRPr="00616AB6">
        <w:rPr>
          <w:rFonts w:asciiTheme="minorHAnsi" w:hAnsiTheme="minorHAnsi"/>
        </w:rPr>
        <w:t xml:space="preserve"> </w:t>
      </w:r>
      <w:r w:rsidRPr="00616AB6">
        <w:rPr>
          <w:rFonts w:asciiTheme="minorHAnsi" w:hAnsiTheme="minorHAnsi"/>
        </w:rPr>
        <w:t>(</w:t>
      </w:r>
      <w:proofErr w:type="spellStart"/>
      <w:r w:rsidRPr="00616AB6">
        <w:rPr>
          <w:rFonts w:asciiTheme="minorHAnsi" w:hAnsiTheme="minorHAnsi"/>
        </w:rPr>
        <w:t>Zoppini</w:t>
      </w:r>
      <w:proofErr w:type="spellEnd"/>
      <w:r w:rsidR="007F2FB7" w:rsidRPr="00616AB6">
        <w:rPr>
          <w:rFonts w:asciiTheme="minorHAnsi" w:hAnsiTheme="minorHAnsi"/>
        </w:rPr>
        <w:t xml:space="preserve"> </w:t>
      </w:r>
      <w:r w:rsidRPr="00616AB6">
        <w:rPr>
          <w:rFonts w:asciiTheme="minorHAnsi" w:hAnsiTheme="minorHAnsi"/>
        </w:rPr>
        <w:t>et al 2012)</w:t>
      </w:r>
      <w:r w:rsidR="004500F9" w:rsidRPr="004500F9">
        <w:rPr>
          <w:rFonts w:asciiTheme="minorHAnsi" w:hAnsiTheme="minorHAnsi"/>
          <w:vertAlign w:val="superscript"/>
        </w:rPr>
        <w:t>(12)</w:t>
      </w:r>
      <w:r>
        <w:rPr>
          <w:rFonts w:asciiTheme="minorHAnsi" w:hAnsiTheme="minorHAnsi"/>
        </w:rPr>
        <w:t xml:space="preserve">. The rate of reduction in </w:t>
      </w:r>
      <w:proofErr w:type="spellStart"/>
      <w:r>
        <w:rPr>
          <w:rFonts w:asciiTheme="minorHAnsi" w:hAnsiTheme="minorHAnsi"/>
        </w:rPr>
        <w:t>eGFR</w:t>
      </w:r>
      <w:proofErr w:type="spellEnd"/>
      <w:r>
        <w:rPr>
          <w:rFonts w:asciiTheme="minorHAnsi" w:hAnsiTheme="minorHAnsi"/>
        </w:rPr>
        <w:t xml:space="preserve"> was not age-adjusted so age-based comparisons are difficult from the data set.</w:t>
      </w:r>
    </w:p>
    <w:p w:rsidR="00BE5D09" w:rsidRPr="000D4527" w:rsidRDefault="00BE5D09" w:rsidP="000D4527">
      <w:pPr>
        <w:rPr>
          <w:b/>
          <w:i/>
        </w:rPr>
      </w:pPr>
      <w:r w:rsidRPr="000D4527">
        <w:rPr>
          <w:b/>
          <w:i/>
        </w:rPr>
        <w:t>Question</w:t>
      </w:r>
    </w:p>
    <w:p w:rsidR="007F2FB7" w:rsidRDefault="00BE5D09" w:rsidP="00BE5D09">
      <w:pPr>
        <w:rPr>
          <w:b/>
          <w:i/>
        </w:rPr>
      </w:pPr>
      <w:r w:rsidRPr="000D4527">
        <w:rPr>
          <w:b/>
          <w:i/>
        </w:rPr>
        <w:t xml:space="preserve">In 2013, the FDA requested an additional efficacy study, to be conducted in ADPKD subjects with more advanced renal impairment than those enrolled in </w:t>
      </w:r>
      <w:r w:rsidR="00000C1F">
        <w:rPr>
          <w:b/>
          <w:i/>
        </w:rPr>
        <w:t>Study</w:t>
      </w:r>
      <w:r w:rsidRPr="000D4527">
        <w:rPr>
          <w:b/>
          <w:i/>
        </w:rPr>
        <w:t xml:space="preserve"> 156-04-251. Please advise whether such a study is planned or has commenced. If commenced, please provide details of progress</w:t>
      </w:r>
      <w:r w:rsidR="007F2FB7">
        <w:rPr>
          <w:b/>
          <w:i/>
        </w:rPr>
        <w:t>.</w:t>
      </w:r>
    </w:p>
    <w:p w:rsidR="00BE5D09" w:rsidRPr="000D4527" w:rsidRDefault="00BE5D09" w:rsidP="000D4527">
      <w:pPr>
        <w:keepNext/>
        <w:rPr>
          <w:b/>
          <w:i/>
        </w:rPr>
      </w:pPr>
      <w:r w:rsidRPr="000D4527">
        <w:rPr>
          <w:b/>
          <w:i/>
        </w:rPr>
        <w:t>Sponsor’s response</w:t>
      </w:r>
    </w:p>
    <w:p w:rsidR="00BE5D09" w:rsidRDefault="00BE5D09" w:rsidP="00BE5D09">
      <w:r>
        <w:t>The sponsor and the FDA agreed t</w:t>
      </w:r>
      <w:r w:rsidR="000D4527">
        <w:t>o the following clinical study:</w:t>
      </w:r>
    </w:p>
    <w:p w:rsidR="00BE5D09" w:rsidRPr="000D4527" w:rsidRDefault="00BE5D09" w:rsidP="000D4527">
      <w:pPr>
        <w:ind w:left="284"/>
        <w:rPr>
          <w:i/>
        </w:rPr>
      </w:pPr>
      <w:r w:rsidRPr="00EE6579">
        <w:rPr>
          <w:i/>
        </w:rPr>
        <w:t>Protocol 156-13-210, A Phase 3b, Multi-</w:t>
      </w:r>
      <w:proofErr w:type="spellStart"/>
      <w:r w:rsidRPr="00EE6579">
        <w:rPr>
          <w:i/>
        </w:rPr>
        <w:t>center</w:t>
      </w:r>
      <w:proofErr w:type="spellEnd"/>
      <w:r w:rsidRPr="00EE6579">
        <w:rPr>
          <w:i/>
        </w:rPr>
        <w:t xml:space="preserve">, Randomized -withdrawal, Placebo-controlled, </w:t>
      </w:r>
      <w:proofErr w:type="spellStart"/>
      <w:r w:rsidRPr="00EE6579">
        <w:rPr>
          <w:i/>
        </w:rPr>
        <w:t>Doubleblind</w:t>
      </w:r>
      <w:proofErr w:type="spellEnd"/>
      <w:r w:rsidRPr="00EE6579">
        <w:rPr>
          <w:i/>
        </w:rPr>
        <w:t>, Parallel group Trial to Compare the Efficacy and Safety of</w:t>
      </w:r>
      <w:r w:rsidR="007F2FB7">
        <w:rPr>
          <w:i/>
        </w:rPr>
        <w:t xml:space="preserve"> </w:t>
      </w:r>
      <w:proofErr w:type="spellStart"/>
      <w:r w:rsidRPr="00EE6579">
        <w:rPr>
          <w:i/>
        </w:rPr>
        <w:t>Tolvaptan</w:t>
      </w:r>
      <w:proofErr w:type="spellEnd"/>
      <w:r w:rsidRPr="00EE6579">
        <w:rPr>
          <w:i/>
        </w:rPr>
        <w:t xml:space="preserve"> (45 to 120 mg/day, Split-dose) in Subjects with Chronic Kidney Disease Between Late Stage 2 to Early Stage 4 Due to Autosomal Domi</w:t>
      </w:r>
      <w:r w:rsidR="000D4527">
        <w:rPr>
          <w:i/>
        </w:rPr>
        <w:t>nant Polycystic Kidney Disease.</w:t>
      </w:r>
    </w:p>
    <w:p w:rsidR="00BE5D09" w:rsidRDefault="00BE5D09" w:rsidP="00BE5D09">
      <w:r>
        <w:t>The study commenced in May 2014 and the last subject is due for the last visit in April 2017.</w:t>
      </w:r>
      <w:r w:rsidR="007F2FB7">
        <w:t xml:space="preserve"> </w:t>
      </w:r>
      <w:r>
        <w:t>Of the 1371 participants enrolled from 21 countries, including 34 patients from 10 sites in Australia, 917 (67%) remain on treatment and 361 (26%) have co</w:t>
      </w:r>
      <w:r w:rsidR="000D4527">
        <w:t>mpleted the trial on treatment.</w:t>
      </w:r>
    </w:p>
    <w:p w:rsidR="00BE5D09" w:rsidRDefault="00BE5D09" w:rsidP="00BE5D09">
      <w:r>
        <w:t>The sponsor anticipates resubmitting the marketing application to the FDA with the additional clinical data from this st</w:t>
      </w:r>
      <w:r w:rsidR="000D4527">
        <w:t>udy in the second half of 2017.</w:t>
      </w:r>
    </w:p>
    <w:p w:rsidR="00BE5D09" w:rsidRDefault="00BE5D09" w:rsidP="004500F9">
      <w:pPr>
        <w:pStyle w:val="Comment"/>
      </w:pPr>
      <w:r w:rsidRPr="000D4527">
        <w:rPr>
          <w:b/>
        </w:rPr>
        <w:t>Comment:</w:t>
      </w:r>
      <w:r>
        <w:t xml:space="preserve"> This study will provide additional efficacy and safety information regarding the use of </w:t>
      </w:r>
      <w:proofErr w:type="spellStart"/>
      <w:r>
        <w:t>tolvaptan</w:t>
      </w:r>
      <w:proofErr w:type="spellEnd"/>
      <w:r>
        <w:t xml:space="preserve"> in later stages of ADPKD than </w:t>
      </w:r>
      <w:r w:rsidR="00000C1F">
        <w:t>Study</w:t>
      </w:r>
      <w:r>
        <w:t xml:space="preserve"> 156-04-251 (TEMPO 3:4). Ideally, this study would be available to the TGA prior to it making a decision regarding registration for the proposed indication, particularly given the proximity of its anticipated completion date with the projected decision date in the Prescription Medicines Registration Process for this submission.</w:t>
      </w:r>
    </w:p>
    <w:p w:rsidR="00BE5D09" w:rsidRPr="000D4527" w:rsidRDefault="00BE5D09" w:rsidP="000D4527">
      <w:pPr>
        <w:rPr>
          <w:b/>
          <w:i/>
        </w:rPr>
      </w:pPr>
      <w:r w:rsidRPr="000D4527">
        <w:rPr>
          <w:b/>
          <w:i/>
        </w:rPr>
        <w:t>Question</w:t>
      </w:r>
    </w:p>
    <w:p w:rsidR="007F2FB7" w:rsidRDefault="00BE5D09" w:rsidP="00BE5D09">
      <w:pPr>
        <w:rPr>
          <w:b/>
          <w:i/>
        </w:rPr>
      </w:pPr>
      <w:proofErr w:type="spellStart"/>
      <w:r w:rsidRPr="000D4527">
        <w:rPr>
          <w:b/>
          <w:i/>
        </w:rPr>
        <w:t>Tolvaptan</w:t>
      </w:r>
      <w:proofErr w:type="spellEnd"/>
      <w:r w:rsidRPr="000D4527">
        <w:rPr>
          <w:b/>
          <w:i/>
        </w:rPr>
        <w:t xml:space="preserve"> obtained marketing approval for use in ADPKD in February 2015 in Canada and May 2015 in Europe. Please provide any available </w:t>
      </w:r>
      <w:proofErr w:type="spellStart"/>
      <w:r w:rsidRPr="000D4527">
        <w:rPr>
          <w:b/>
          <w:i/>
        </w:rPr>
        <w:t>postmarketing</w:t>
      </w:r>
      <w:proofErr w:type="spellEnd"/>
      <w:r w:rsidRPr="000D4527">
        <w:rPr>
          <w:b/>
          <w:i/>
        </w:rPr>
        <w:t xml:space="preserve"> data on </w:t>
      </w:r>
      <w:proofErr w:type="spellStart"/>
      <w:r w:rsidRPr="000D4527">
        <w:rPr>
          <w:b/>
          <w:i/>
        </w:rPr>
        <w:t>tolvaptan</w:t>
      </w:r>
      <w:proofErr w:type="spellEnd"/>
      <w:r w:rsidRPr="000D4527">
        <w:rPr>
          <w:b/>
          <w:i/>
        </w:rPr>
        <w:t xml:space="preserve"> use in ADPKD</w:t>
      </w:r>
      <w:r w:rsidR="007F2FB7">
        <w:rPr>
          <w:b/>
          <w:i/>
        </w:rPr>
        <w:t>.</w:t>
      </w:r>
    </w:p>
    <w:p w:rsidR="00BE5D09" w:rsidRPr="000D4527" w:rsidRDefault="00BE5D09" w:rsidP="000D4527">
      <w:pPr>
        <w:keepNext/>
        <w:rPr>
          <w:b/>
          <w:i/>
        </w:rPr>
      </w:pPr>
      <w:r w:rsidRPr="000D4527">
        <w:rPr>
          <w:b/>
          <w:i/>
        </w:rPr>
        <w:t>Sponsor’s response</w:t>
      </w:r>
    </w:p>
    <w:p w:rsidR="00BE5D09" w:rsidRDefault="00BE5D09" w:rsidP="00BE5D09">
      <w:r>
        <w:t xml:space="preserve">The sponsor provided a post-market safety analysis of </w:t>
      </w:r>
      <w:proofErr w:type="spellStart"/>
      <w:r>
        <w:t>tolvaptan</w:t>
      </w:r>
      <w:proofErr w:type="spellEnd"/>
      <w:r>
        <w:t xml:space="preserve"> use for the ADPKD indication that covered the post-market period from 24 March 2014 to 18 May 2016 in Japan. Safety data were included for Europe, and Canada. It was approved but not marketed for the ADPKD indication in Korea and Switzerland at the time of this report. The periods of data inclusion varied depending on the approval dates in those countries/regions. The report was in summary form and no individ</w:t>
      </w:r>
      <w:r w:rsidR="000D4527">
        <w:t>ual case reports were provided.</w:t>
      </w:r>
    </w:p>
    <w:p w:rsidR="007F2FB7" w:rsidRDefault="00BE5D09" w:rsidP="00BE5D09">
      <w:r>
        <w:t>The estimated exposure was 9,447 patient-years, mostly (9,344 patient-years) in Canada, and mostly from the 60 mg dosage group (45/15 mg combination pack).</w:t>
      </w:r>
      <w:r w:rsidR="007F2FB7">
        <w:t xml:space="preserve"> </w:t>
      </w:r>
      <w:r>
        <w:t>A total of 2651 adverse events were reported for 799 cases, 337 of which were considered serious. Of those, 72 cases (178 events) were from spontaneous reports, 717 cases (2438 adverse events) from post-marketing non-interventional studies, and 10 cases (35 adverse</w:t>
      </w:r>
      <w:r w:rsidR="000D4527">
        <w:t xml:space="preserve"> events) were from literature</w:t>
      </w:r>
      <w:r w:rsidR="007F2FB7">
        <w:t>.</w:t>
      </w:r>
    </w:p>
    <w:p w:rsidR="00BE5D09" w:rsidRDefault="00BE5D09" w:rsidP="00BE5D09">
      <w:r>
        <w:t>By SOC most were general disorders and administration site conditions (17%), Renal and urinary disorders (14%), Investigations (13.9%), and Hepatobiliary disorders 8.4%. For the SOC Hepatobiliary disorders, 223 events were reported, with 88 serious. The most common were Hepatic function abnormal (</w:t>
      </w:r>
      <w:r w:rsidR="00DB44A4">
        <w:t xml:space="preserve">n = </w:t>
      </w:r>
      <w:r>
        <w:t xml:space="preserve">162) with 66 of those were considered serious. Of the Investigations, ALT increased was reported in 16 cases (3 serious) and AST increased in 13 </w:t>
      </w:r>
      <w:r>
        <w:lastRenderedPageBreak/>
        <w:t>cases (2 serious), GGT increased in 17 cases (2 serious). The most commonly reported abnormal investigations were creatinine increased (56 cases), urea increased (26 cases) and GFR decreased (22 cases). Blood sodium increased was reported in 14 cases. Polydipsia (</w:t>
      </w:r>
      <w:r w:rsidR="00DB44A4">
        <w:t xml:space="preserve">n = </w:t>
      </w:r>
      <w:r>
        <w:t xml:space="preserve">69), </w:t>
      </w:r>
      <w:proofErr w:type="spellStart"/>
      <w:r>
        <w:t>hyperuricaemia</w:t>
      </w:r>
      <w:proofErr w:type="spellEnd"/>
      <w:r>
        <w:t xml:space="preserve"> (</w:t>
      </w:r>
      <w:r w:rsidR="00DB44A4">
        <w:t xml:space="preserve">n = </w:t>
      </w:r>
      <w:r>
        <w:t xml:space="preserve">67) and </w:t>
      </w:r>
      <w:proofErr w:type="spellStart"/>
      <w:r>
        <w:t>hypernatraemia</w:t>
      </w:r>
      <w:proofErr w:type="spellEnd"/>
      <w:r>
        <w:t xml:space="preserve"> (</w:t>
      </w:r>
      <w:r w:rsidR="00DB44A4">
        <w:t>n =</w:t>
      </w:r>
      <w:r>
        <w:t xml:space="preserve"> 61) were the most common metabolic disorders. Fifty cases of insomnia and sleep disorder were reported. Of the Renal and urinary disorders </w:t>
      </w:r>
      <w:proofErr w:type="spellStart"/>
      <w:r>
        <w:t>pollakiuria</w:t>
      </w:r>
      <w:proofErr w:type="spellEnd"/>
      <w:r>
        <w:t xml:space="preserve"> (</w:t>
      </w:r>
      <w:r w:rsidR="00DB44A4">
        <w:t xml:space="preserve">n = </w:t>
      </w:r>
      <w:r>
        <w:t xml:space="preserve">108) and </w:t>
      </w:r>
      <w:proofErr w:type="spellStart"/>
      <w:r>
        <w:t>nocturi</w:t>
      </w:r>
      <w:r w:rsidR="000D4527">
        <w:t>a</w:t>
      </w:r>
      <w:proofErr w:type="spellEnd"/>
      <w:r w:rsidR="000D4527">
        <w:t xml:space="preserve"> (</w:t>
      </w:r>
      <w:r w:rsidR="00DB44A4">
        <w:t xml:space="preserve">n = </w:t>
      </w:r>
      <w:r w:rsidR="000D4527">
        <w:t>104) were the most common.</w:t>
      </w:r>
    </w:p>
    <w:p w:rsidR="00BE5D09" w:rsidRDefault="00BE5D09" w:rsidP="00BE5D09">
      <w:r>
        <w:t xml:space="preserve">The liver safety of </w:t>
      </w:r>
      <w:proofErr w:type="spellStart"/>
      <w:r>
        <w:t>tolvaptan</w:t>
      </w:r>
      <w:proofErr w:type="spellEnd"/>
      <w:r>
        <w:t xml:space="preserve"> in the treatment of ADPKD was assessed by the sponsor’s external hepatic adjudication committee (HAC), and the results of the adjudication performed between 31 March 2015 and 30 April 2015 did not reveal any </w:t>
      </w:r>
      <w:proofErr w:type="spellStart"/>
      <w:r>
        <w:t>Hy’s</w:t>
      </w:r>
      <w:proofErr w:type="spellEnd"/>
      <w:r>
        <w:t xml:space="preserve"> Law cases in the post-market setting. The estimated incidence of acute liver failure </w:t>
      </w:r>
      <w:r w:rsidR="000D4527">
        <w:t>remains 1:4,400 ADPKD patients.</w:t>
      </w:r>
    </w:p>
    <w:p w:rsidR="00BE5D09" w:rsidRPr="000D4527" w:rsidRDefault="00BE5D09" w:rsidP="000D4527">
      <w:pPr>
        <w:pStyle w:val="Comment"/>
      </w:pPr>
      <w:r w:rsidRPr="000D4527">
        <w:rPr>
          <w:b/>
        </w:rPr>
        <w:t>Comment:</w:t>
      </w:r>
      <w:r w:rsidRPr="008954DD">
        <w:t xml:space="preserve"> The sponsor has provided a summary of the post-market findings response to the question. The response to the question is satisfactory. No new apparent safety signals and no amplification of existing signals emerged from the analysis based on the information provided. The individual case reports were not provided so no comment can be made regarding the spons</w:t>
      </w:r>
      <w:r w:rsidR="000D4527">
        <w:t>or’s adjudication of events.</w:t>
      </w:r>
    </w:p>
    <w:p w:rsidR="00BE5D09" w:rsidRPr="000D4527" w:rsidRDefault="00BE5D09" w:rsidP="000D4527">
      <w:pPr>
        <w:rPr>
          <w:b/>
          <w:i/>
        </w:rPr>
      </w:pPr>
      <w:r w:rsidRPr="000D4527">
        <w:rPr>
          <w:b/>
          <w:i/>
        </w:rPr>
        <w:t>Question</w:t>
      </w:r>
    </w:p>
    <w:p w:rsidR="00BE5D09" w:rsidRPr="00365A45" w:rsidRDefault="00BE5D09" w:rsidP="00BE5D09">
      <w:pPr>
        <w:rPr>
          <w:b/>
          <w:i/>
        </w:rPr>
      </w:pPr>
      <w:r w:rsidRPr="000D4527">
        <w:rPr>
          <w:b/>
          <w:i/>
        </w:rPr>
        <w:t xml:space="preserve">Please provide an update on whether any further </w:t>
      </w:r>
      <w:proofErr w:type="spellStart"/>
      <w:r w:rsidRPr="000D4527">
        <w:rPr>
          <w:b/>
          <w:i/>
        </w:rPr>
        <w:t>Hy’s</w:t>
      </w:r>
      <w:proofErr w:type="spellEnd"/>
      <w:r w:rsidRPr="000D4527">
        <w:rPr>
          <w:b/>
          <w:i/>
        </w:rPr>
        <w:t xml:space="preserve"> law cases have been identified and whether any cases of li</w:t>
      </w:r>
      <w:r w:rsidR="00365A45">
        <w:rPr>
          <w:b/>
          <w:i/>
        </w:rPr>
        <w:t>ver failure have been reported.</w:t>
      </w:r>
    </w:p>
    <w:p w:rsidR="00BE5D09" w:rsidRPr="000D4527" w:rsidRDefault="00BE5D09" w:rsidP="000D4527">
      <w:pPr>
        <w:keepNext/>
        <w:rPr>
          <w:b/>
          <w:i/>
        </w:rPr>
      </w:pPr>
      <w:r w:rsidRPr="000D4527">
        <w:rPr>
          <w:b/>
          <w:i/>
        </w:rPr>
        <w:t>Sponsor’s response</w:t>
      </w:r>
    </w:p>
    <w:p w:rsidR="007F2FB7" w:rsidRDefault="00BE5D09" w:rsidP="000D4527">
      <w:r w:rsidRPr="000D4527">
        <w:t xml:space="preserve">Three cases were identified in a report from the HAC established by the sponsor in 2012. Since then the scope of the review broadened to include cases from clinical trials for all indications and post-market cases. No new </w:t>
      </w:r>
      <w:proofErr w:type="spellStart"/>
      <w:r w:rsidRPr="000D4527">
        <w:t>Hy’s</w:t>
      </w:r>
      <w:proofErr w:type="spellEnd"/>
      <w:r w:rsidRPr="000D4527">
        <w:t xml:space="preserve"> Law cases and no reports of liver failure attributed to </w:t>
      </w:r>
      <w:proofErr w:type="spellStart"/>
      <w:r w:rsidRPr="000D4527">
        <w:t>tolvaptan</w:t>
      </w:r>
      <w:proofErr w:type="spellEnd"/>
      <w:r w:rsidRPr="000D4527">
        <w:t xml:space="preserve"> treatment have been identified the HAC up to 30 April 2016</w:t>
      </w:r>
      <w:r w:rsidR="007F2FB7">
        <w:t>.</w:t>
      </w:r>
    </w:p>
    <w:p w:rsidR="00BE5D09" w:rsidRPr="000D4527" w:rsidRDefault="00BE5D09" w:rsidP="000D4527">
      <w:pPr>
        <w:pStyle w:val="Comment"/>
      </w:pPr>
      <w:r w:rsidRPr="000D4527">
        <w:rPr>
          <w:b/>
        </w:rPr>
        <w:t>Comment:</w:t>
      </w:r>
      <w:r w:rsidRPr="006E772E">
        <w:t xml:space="preserve"> The sp</w:t>
      </w:r>
      <w:r w:rsidR="000D4527">
        <w:t>onsor’s response is acceptable.</w:t>
      </w:r>
    </w:p>
    <w:p w:rsidR="00BE5D09" w:rsidRPr="000D4527" w:rsidRDefault="00BE5D09" w:rsidP="000D4527">
      <w:pPr>
        <w:rPr>
          <w:b/>
          <w:i/>
        </w:rPr>
      </w:pPr>
      <w:r w:rsidRPr="000D4527">
        <w:rPr>
          <w:b/>
          <w:i/>
        </w:rPr>
        <w:t>Question</w:t>
      </w:r>
    </w:p>
    <w:p w:rsidR="00BE5D09" w:rsidRPr="00BE5D09" w:rsidRDefault="00BE5D09" w:rsidP="00BE5D09">
      <w:pPr>
        <w:rPr>
          <w:b/>
          <w:i/>
        </w:rPr>
      </w:pPr>
      <w:r w:rsidRPr="00BE5D09">
        <w:rPr>
          <w:b/>
          <w:i/>
        </w:rPr>
        <w:t>Please provide an integrated analysis across all clinical studies (</w:t>
      </w:r>
      <w:r w:rsidR="001F016B">
        <w:rPr>
          <w:b/>
          <w:i/>
        </w:rPr>
        <w:t>that is</w:t>
      </w:r>
      <w:r w:rsidRPr="00BE5D09">
        <w:rPr>
          <w:b/>
          <w:i/>
        </w:rPr>
        <w:t xml:space="preserve"> those submitted for the currently approved indication and those submitted for the proposed ADPKD indication) of LFT elevations and hepatic adverse events, including by dose.</w:t>
      </w:r>
    </w:p>
    <w:p w:rsidR="00BE5D09" w:rsidRPr="00BE5D09" w:rsidRDefault="00BE5D09" w:rsidP="00BE5D09">
      <w:pPr>
        <w:rPr>
          <w:b/>
          <w:i/>
        </w:rPr>
      </w:pPr>
      <w:r w:rsidRPr="00BE5D09">
        <w:rPr>
          <w:b/>
          <w:i/>
        </w:rPr>
        <w:t>Sponsor’s response</w:t>
      </w:r>
    </w:p>
    <w:p w:rsidR="00BE5D09" w:rsidRDefault="00BE5D09" w:rsidP="00BE5D09">
      <w:r w:rsidRPr="0063644C">
        <w:t>The sponsor provided an integr</w:t>
      </w:r>
      <w:r>
        <w:t xml:space="preserve">ated safety analysis of hepatic adverse events and elevations of liver function tests from the study programmes of </w:t>
      </w:r>
      <w:proofErr w:type="spellStart"/>
      <w:r>
        <w:t>Jinarc</w:t>
      </w:r>
      <w:proofErr w:type="spellEnd"/>
      <w:r>
        <w:t xml:space="preserve"> </w:t>
      </w:r>
      <w:r w:rsidRPr="00BD21F3">
        <w:t xml:space="preserve">and </w:t>
      </w:r>
      <w:proofErr w:type="spellStart"/>
      <w:r w:rsidRPr="00BD21F3">
        <w:t>Samsca</w:t>
      </w:r>
      <w:proofErr w:type="spellEnd"/>
      <w:r w:rsidRPr="00BD21F3">
        <w:t xml:space="preserve"> that also included placebo controlled and non-controlled studies for healthy subjects (see </w:t>
      </w:r>
      <w:r w:rsidR="00BD21F3" w:rsidRPr="00BD21F3">
        <w:t xml:space="preserve">Table 44 </w:t>
      </w:r>
      <w:r w:rsidRPr="00BD21F3">
        <w:t xml:space="preserve">and </w:t>
      </w:r>
      <w:r w:rsidR="00BD21F3">
        <w:t xml:space="preserve">Table 45 </w:t>
      </w:r>
      <w:r w:rsidR="00C07EFC" w:rsidRPr="00BD21F3">
        <w:t>below</w:t>
      </w:r>
      <w:r w:rsidR="00C07EFC">
        <w:t>)</w:t>
      </w:r>
      <w:r>
        <w:t xml:space="preserve">. All participants exposed to one or more doses of </w:t>
      </w:r>
      <w:proofErr w:type="spellStart"/>
      <w:r>
        <w:t>tolvaptan</w:t>
      </w:r>
      <w:proofErr w:type="spellEnd"/>
      <w:r>
        <w:t xml:space="preserve"> were included, and data were extracted from the study data sets based on hepatic Standardised Medical Queries (SMQs). Patients were exposed to doses of 5 mg to 60 mg. The sponsor divided the patients into 6 groups for the purpose of analysis.</w:t>
      </w:r>
    </w:p>
    <w:p w:rsidR="00BE5D09" w:rsidRDefault="00BD21F3" w:rsidP="00BE5D09">
      <w:pPr>
        <w:pStyle w:val="Tabletitle"/>
      </w:pPr>
      <w:bookmarkStart w:id="370" w:name="_Toc465695482"/>
      <w:r>
        <w:lastRenderedPageBreak/>
        <w:t>Table 44: Hepatic adverse events;</w:t>
      </w:r>
      <w:r w:rsidR="00BE5D09">
        <w:t xml:space="preserve"> integrated analysis</w:t>
      </w:r>
      <w:bookmarkEnd w:id="370"/>
    </w:p>
    <w:p w:rsidR="00BE5D09" w:rsidRDefault="000D4527" w:rsidP="00C618F7">
      <w:pPr>
        <w:rPr>
          <w:lang w:eastAsia="ja-JP"/>
        </w:rPr>
      </w:pPr>
      <w:r>
        <w:rPr>
          <w:noProof/>
          <w:lang w:eastAsia="en-AU"/>
        </w:rPr>
        <w:drawing>
          <wp:inline distT="0" distB="0" distL="0" distR="0" wp14:anchorId="51D4BCFC" wp14:editId="6962EFC1">
            <wp:extent cx="5731510" cy="7741825"/>
            <wp:effectExtent l="0" t="0" r="2540" b="0"/>
            <wp:docPr id="6" name="Picture 6" descr="Table 44: Hepatic adverse events; integr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7741825"/>
                    </a:xfrm>
                    <a:prstGeom prst="rect">
                      <a:avLst/>
                    </a:prstGeom>
                  </pic:spPr>
                </pic:pic>
              </a:graphicData>
            </a:graphic>
          </wp:inline>
        </w:drawing>
      </w:r>
    </w:p>
    <w:p w:rsidR="000D4527" w:rsidRPr="000D4527" w:rsidRDefault="000D4527" w:rsidP="000D4527">
      <w:r w:rsidRPr="000D4527">
        <w:t>The sponsor also provided an analysis by elevations of liver function tests in studies conduct</w:t>
      </w:r>
      <w:r w:rsidR="00365A45">
        <w:t>ed for hyponatraemia and ADPKD.</w:t>
      </w:r>
    </w:p>
    <w:p w:rsidR="000D4527" w:rsidRPr="000D4527" w:rsidRDefault="00BD21F3" w:rsidP="000D4527">
      <w:pPr>
        <w:pStyle w:val="Tabletitle"/>
      </w:pPr>
      <w:bookmarkStart w:id="371" w:name="_Toc465695483"/>
      <w:r>
        <w:lastRenderedPageBreak/>
        <w:t>Table 45</w:t>
      </w:r>
      <w:r w:rsidRPr="00BD21F3">
        <w:t xml:space="preserve">: </w:t>
      </w:r>
      <w:r w:rsidR="000D4527" w:rsidRPr="00BD21F3">
        <w:t>Liver</w:t>
      </w:r>
      <w:r w:rsidRPr="00BD21F3">
        <w:t xml:space="preserve"> function</w:t>
      </w:r>
      <w:r>
        <w:t xml:space="preserve"> test abnormalities; </w:t>
      </w:r>
      <w:r w:rsidR="000D4527" w:rsidRPr="000D4527">
        <w:t>integrated safety analysis</w:t>
      </w:r>
      <w:bookmarkEnd w:id="371"/>
    </w:p>
    <w:p w:rsidR="00BE5D09" w:rsidRDefault="000D4527" w:rsidP="00C618F7">
      <w:pPr>
        <w:rPr>
          <w:lang w:eastAsia="ja-JP"/>
        </w:rPr>
      </w:pPr>
      <w:r>
        <w:rPr>
          <w:noProof/>
          <w:lang w:eastAsia="en-AU"/>
        </w:rPr>
        <w:drawing>
          <wp:inline distT="0" distB="0" distL="0" distR="0" wp14:anchorId="1394A1A6" wp14:editId="480A0B4F">
            <wp:extent cx="5731510" cy="5555768"/>
            <wp:effectExtent l="0" t="0" r="2540" b="6985"/>
            <wp:docPr id="7" name="Picture 7" descr="Table 45: Liver function test abnormalities; integrated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5555768"/>
                    </a:xfrm>
                    <a:prstGeom prst="rect">
                      <a:avLst/>
                    </a:prstGeom>
                  </pic:spPr>
                </pic:pic>
              </a:graphicData>
            </a:graphic>
          </wp:inline>
        </w:drawing>
      </w:r>
    </w:p>
    <w:p w:rsidR="000D4527" w:rsidRPr="000D4527" w:rsidRDefault="000D4527" w:rsidP="000D4527">
      <w:r w:rsidRPr="000D4527">
        <w:t>The sponsor provided the following exposure data for its analysis of the hepatic adverse events in the integrated safety analysis.</w:t>
      </w:r>
    </w:p>
    <w:p w:rsidR="000D4527" w:rsidRPr="000D4527" w:rsidRDefault="00BD21F3" w:rsidP="000D4527">
      <w:pPr>
        <w:pStyle w:val="Tabletitle"/>
      </w:pPr>
      <w:bookmarkStart w:id="372" w:name="_Toc465695484"/>
      <w:r>
        <w:lastRenderedPageBreak/>
        <w:t xml:space="preserve">Table 46: </w:t>
      </w:r>
      <w:proofErr w:type="spellStart"/>
      <w:r>
        <w:t>Tolvaptan</w:t>
      </w:r>
      <w:proofErr w:type="spellEnd"/>
      <w:r>
        <w:t xml:space="preserve"> exposure by dose; </w:t>
      </w:r>
      <w:r w:rsidR="000D4527" w:rsidRPr="000D4527">
        <w:t>integrated hepatic safety analysis</w:t>
      </w:r>
      <w:bookmarkEnd w:id="372"/>
    </w:p>
    <w:p w:rsidR="00BE5D09" w:rsidRDefault="000D4527" w:rsidP="00C618F7">
      <w:pPr>
        <w:rPr>
          <w:lang w:eastAsia="ja-JP"/>
        </w:rPr>
      </w:pPr>
      <w:r>
        <w:rPr>
          <w:noProof/>
          <w:lang w:eastAsia="en-AU"/>
        </w:rPr>
        <w:drawing>
          <wp:inline distT="0" distB="0" distL="0" distR="0" wp14:anchorId="4460C3C5" wp14:editId="4F432FE3">
            <wp:extent cx="5731510" cy="2204427"/>
            <wp:effectExtent l="0" t="0" r="2540" b="5715"/>
            <wp:docPr id="8" name="Picture 8" descr="Table 46: Tolvaptan exposure by dose; integrated hepatic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2204427"/>
                    </a:xfrm>
                    <a:prstGeom prst="rect">
                      <a:avLst/>
                    </a:prstGeom>
                  </pic:spPr>
                </pic:pic>
              </a:graphicData>
            </a:graphic>
          </wp:inline>
        </w:drawing>
      </w:r>
    </w:p>
    <w:p w:rsidR="00835345" w:rsidRPr="00835345" w:rsidRDefault="00835345" w:rsidP="00835345">
      <w:r w:rsidRPr="00835345">
        <w:t xml:space="preserve">No LFT abnormalities were reported for </w:t>
      </w:r>
      <w:proofErr w:type="spellStart"/>
      <w:r w:rsidRPr="00835345">
        <w:t>tolvaptan</w:t>
      </w:r>
      <w:proofErr w:type="spellEnd"/>
      <w:r w:rsidRPr="00835345">
        <w:t xml:space="preserve"> patients in studies using MR products.</w:t>
      </w:r>
    </w:p>
    <w:p w:rsidR="00835345" w:rsidRPr="00835345" w:rsidRDefault="00835345" w:rsidP="00835345">
      <w:pPr>
        <w:pStyle w:val="Comment"/>
      </w:pPr>
      <w:r w:rsidRPr="00835345">
        <w:rPr>
          <w:b/>
        </w:rPr>
        <w:t>Comment:</w:t>
      </w:r>
      <w:r w:rsidRPr="00835345">
        <w:t xml:space="preserve"> No clear relationship between dose and liver function abnormalities was seen in the ADPKD studies although AST increases were more common with 60 mg dosing in the hyponatraemia studies. Increases in bilirubin that occurred </w:t>
      </w:r>
      <w:r w:rsidR="00365A45" w:rsidRPr="00835345">
        <w:t>concurrently with</w:t>
      </w:r>
      <w:r w:rsidRPr="00835345">
        <w:t xml:space="preserve"> increases in transaminases were not reported in the sponsor’s analysis of the ADPKD studies in this summary.</w:t>
      </w:r>
    </w:p>
    <w:p w:rsidR="00835345" w:rsidRPr="00835345" w:rsidRDefault="00835345" w:rsidP="00835345">
      <w:pPr>
        <w:ind w:left="1134"/>
      </w:pPr>
      <w:r w:rsidRPr="00835345">
        <w:t xml:space="preserve">Three cases of DILI were reported in the analysis with higher doses of </w:t>
      </w:r>
      <w:proofErr w:type="spellStart"/>
      <w:r w:rsidRPr="00835345">
        <w:t>tolvaptan</w:t>
      </w:r>
      <w:proofErr w:type="spellEnd"/>
      <w:r w:rsidRPr="00835345">
        <w:t>. The sponsor noted in its answers to questions that 6 cases of DILI have been reported in total. As noted above no new cases were reported from the post-market analysis to 18 May 2016.</w:t>
      </w:r>
    </w:p>
    <w:p w:rsidR="00C618F7" w:rsidRDefault="00C618F7" w:rsidP="00C618F7">
      <w:pPr>
        <w:pStyle w:val="Heading2"/>
      </w:pPr>
      <w:bookmarkStart w:id="373" w:name="_Toc507070896"/>
      <w:r>
        <w:t>Second round benefit-risk assessment</w:t>
      </w:r>
      <w:bookmarkEnd w:id="373"/>
    </w:p>
    <w:p w:rsidR="00835345" w:rsidRDefault="00835345" w:rsidP="00835345">
      <w:pPr>
        <w:pStyle w:val="Heading3"/>
      </w:pPr>
      <w:bookmarkStart w:id="374" w:name="_Toc272414709"/>
      <w:bookmarkStart w:id="375" w:name="_Toc290846349"/>
      <w:bookmarkStart w:id="376" w:name="_Toc290888886"/>
      <w:bookmarkStart w:id="377" w:name="_Toc465695465"/>
      <w:bookmarkStart w:id="378" w:name="_Toc507070897"/>
      <w:r>
        <w:t>Second round assessment of benefits</w:t>
      </w:r>
      <w:bookmarkStart w:id="379" w:name="_Toc290663810"/>
      <w:bookmarkStart w:id="380" w:name="_Toc290663966"/>
      <w:bookmarkStart w:id="381" w:name="_Toc290664559"/>
      <w:bookmarkStart w:id="382" w:name="_Toc290664868"/>
      <w:bookmarkStart w:id="383" w:name="_Toc290665024"/>
      <w:bookmarkStart w:id="384" w:name="_Toc290665752"/>
      <w:bookmarkStart w:id="385" w:name="_Toc290665925"/>
      <w:bookmarkStart w:id="386" w:name="_Toc290669473"/>
      <w:bookmarkStart w:id="387" w:name="_Toc290669646"/>
      <w:bookmarkStart w:id="388" w:name="_Toc290715963"/>
      <w:bookmarkStart w:id="389" w:name="_Toc290716136"/>
      <w:bookmarkStart w:id="390" w:name="_Toc290731463"/>
      <w:bookmarkStart w:id="391" w:name="_Toc290731636"/>
      <w:bookmarkStart w:id="392" w:name="_Toc290731957"/>
      <w:bookmarkStart w:id="393" w:name="_Toc290732278"/>
      <w:bookmarkStart w:id="394" w:name="_Toc290663811"/>
      <w:bookmarkStart w:id="395" w:name="_Toc290663967"/>
      <w:bookmarkStart w:id="396" w:name="_Toc290664560"/>
      <w:bookmarkStart w:id="397" w:name="_Toc290664869"/>
      <w:bookmarkStart w:id="398" w:name="_Toc290665025"/>
      <w:bookmarkStart w:id="399" w:name="_Toc290665753"/>
      <w:bookmarkStart w:id="400" w:name="_Toc290665926"/>
      <w:bookmarkStart w:id="401" w:name="_Toc290669474"/>
      <w:bookmarkStart w:id="402" w:name="_Toc290669647"/>
      <w:bookmarkStart w:id="403" w:name="_Toc290715964"/>
      <w:bookmarkStart w:id="404" w:name="_Toc290716137"/>
      <w:bookmarkStart w:id="405" w:name="_Toc290731464"/>
      <w:bookmarkStart w:id="406" w:name="_Toc290731637"/>
      <w:bookmarkStart w:id="407" w:name="_Toc290731958"/>
      <w:bookmarkStart w:id="408" w:name="_Toc290732279"/>
      <w:bookmarkEnd w:id="374"/>
      <w:bookmarkEnd w:id="375"/>
      <w:bookmarkEnd w:id="376"/>
      <w:bookmarkEnd w:id="37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378"/>
    </w:p>
    <w:p w:rsidR="00835345" w:rsidRDefault="00835345" w:rsidP="00835345">
      <w:r>
        <w:t xml:space="preserve">After consideration of the responses to clinical questions, the benefits of </w:t>
      </w:r>
      <w:proofErr w:type="spellStart"/>
      <w:r>
        <w:t>tolvaptan</w:t>
      </w:r>
      <w:proofErr w:type="spellEnd"/>
      <w:r>
        <w:t xml:space="preserve"> in the proposed usage are essentially unchanged from those identified in </w:t>
      </w:r>
      <w:r w:rsidR="00C07EFC">
        <w:t>the first round assessment of benefits</w:t>
      </w:r>
      <w:r>
        <w:t>.</w:t>
      </w:r>
    </w:p>
    <w:p w:rsidR="00835345" w:rsidRDefault="00835345" w:rsidP="00835345">
      <w:r>
        <w:t>The sponsor has provided a justification for use of TKV as an endpoint and has highlighted the reduction in progression of disease demonstrated by this endpoint and the renal function component of the key secondary endpoint.</w:t>
      </w:r>
    </w:p>
    <w:p w:rsidR="00835345" w:rsidRDefault="00835345" w:rsidP="00835345">
      <w:r>
        <w:t xml:space="preserve">The sponsor has highlighted that </w:t>
      </w:r>
      <w:proofErr w:type="spellStart"/>
      <w:r>
        <w:t>tolvaptan</w:t>
      </w:r>
      <w:proofErr w:type="spellEnd"/>
      <w:r>
        <w:t xml:space="preserve"> does not prevent further progression of the ADPKD pathology but slows its progress. As noted in the Round 1 report the effects on the slowing of disease are modest across the study.</w:t>
      </w:r>
    </w:p>
    <w:p w:rsidR="00835345" w:rsidRDefault="00835345" w:rsidP="00835345">
      <w:r>
        <w:t xml:space="preserve">The sponsor has requested the Indication include patients with CKD stage 3, although these patients were specifically excluded from the pivotal study. At the commencement of the study approximately 250 patient with CKD stage 3 were enrolled, of whom 166 were randomised to receive </w:t>
      </w:r>
      <w:proofErr w:type="spellStart"/>
      <w:r>
        <w:t>tolvaptan</w:t>
      </w:r>
      <w:proofErr w:type="spellEnd"/>
      <w:r>
        <w:t xml:space="preserve">. Because of the deterioration of renal function in both patient groups the CKD stage 3 group increased in size to a total of 253 in the </w:t>
      </w:r>
      <w:proofErr w:type="spellStart"/>
      <w:r>
        <w:t>tolvaptan</w:t>
      </w:r>
      <w:proofErr w:type="spellEnd"/>
      <w:r>
        <w:t xml:space="preserve"> group and 122 in the placebo group by the third year of the study. In a post-hoc analysis published by Torres et al the reduction in decline in renal function in the CKD stage 3 </w:t>
      </w:r>
      <w:proofErr w:type="gramStart"/>
      <w:r>
        <w:t>group</w:t>
      </w:r>
      <w:proofErr w:type="gramEnd"/>
      <w:r>
        <w:t xml:space="preserve"> was 1.66 mL/min/1.73 </w:t>
      </w:r>
      <w:r w:rsidR="00883FAE" w:rsidRPr="00883FAE">
        <w:t>m</w:t>
      </w:r>
      <w:r w:rsidR="00883FAE" w:rsidRPr="00883FAE">
        <w:rPr>
          <w:vertAlign w:val="superscript"/>
        </w:rPr>
        <w:t>2</w:t>
      </w:r>
      <w:r>
        <w:t xml:space="preserve">/year compared to 0.9 mL/min/1.73 </w:t>
      </w:r>
      <w:r w:rsidR="00883FAE" w:rsidRPr="00883FAE">
        <w:t>m</w:t>
      </w:r>
      <w:r w:rsidR="00883FAE" w:rsidRPr="00883FAE">
        <w:rPr>
          <w:vertAlign w:val="superscript"/>
        </w:rPr>
        <w:t>2</w:t>
      </w:r>
      <w:r>
        <w:t xml:space="preserve">/year in the CKD stage 1 group. This exploratory analysis does not raise specific concerns about the efficacy in this CKD stage 3 </w:t>
      </w:r>
      <w:proofErr w:type="gramStart"/>
      <w:r>
        <w:t>group</w:t>
      </w:r>
      <w:proofErr w:type="gramEnd"/>
      <w:r>
        <w:t>.</w:t>
      </w:r>
    </w:p>
    <w:p w:rsidR="00835345" w:rsidRDefault="00835345" w:rsidP="00835345">
      <w:r>
        <w:lastRenderedPageBreak/>
        <w:t>The sponsor is conducting an additional study that includes patients with CKD stage 2 to early stage 4. This will provide additional information abou</w:t>
      </w:r>
      <w:r w:rsidR="00365A45">
        <w:t>t the efficacy in these groups.</w:t>
      </w:r>
    </w:p>
    <w:p w:rsidR="00835345" w:rsidRDefault="00835345" w:rsidP="00835345">
      <w:r>
        <w:t xml:space="preserve">The sponsor has presented at least one year of data for each of the three CKD stages included in the proposed Indication. ADPKD is however a slowly progressive disease. There is uncertainty about the sustainability of the slowing of progression of the disease. There is uncertainty about the impact of discontinuation of </w:t>
      </w:r>
      <w:proofErr w:type="spellStart"/>
      <w:r>
        <w:t>tolvaptan</w:t>
      </w:r>
      <w:proofErr w:type="spellEnd"/>
      <w:r>
        <w:t xml:space="preserve"> on disease progression, and whether the rate of decline parallels that of placebo or whether there is an increase in the rate of decline (some kind of rebound effect).</w:t>
      </w:r>
    </w:p>
    <w:p w:rsidR="00835345" w:rsidRDefault="00835345" w:rsidP="00835345">
      <w:pPr>
        <w:pStyle w:val="Bullet1"/>
        <w:numPr>
          <w:ilvl w:val="0"/>
          <w:numId w:val="0"/>
        </w:numPr>
      </w:pPr>
      <w:r>
        <w:t xml:space="preserve">It is important to note that extra-renal manifestations of PKD were not studied in the pivotal trial. The benefit of </w:t>
      </w:r>
      <w:proofErr w:type="spellStart"/>
      <w:r>
        <w:t>tolvaptan</w:t>
      </w:r>
      <w:proofErr w:type="spellEnd"/>
      <w:r>
        <w:t xml:space="preserve"> for reduction in cerebral aneurysm formation and the development of liver cysts </w:t>
      </w:r>
      <w:proofErr w:type="gramStart"/>
      <w:r>
        <w:t>has</w:t>
      </w:r>
      <w:proofErr w:type="gramEnd"/>
      <w:r>
        <w:t xml:space="preserve"> not been established in this submission.</w:t>
      </w:r>
    </w:p>
    <w:p w:rsidR="00835345" w:rsidRDefault="00835345" w:rsidP="00835345">
      <w:pPr>
        <w:pStyle w:val="Heading3"/>
      </w:pPr>
      <w:bookmarkStart w:id="409" w:name="_Toc272414710"/>
      <w:bookmarkStart w:id="410" w:name="_Toc290846350"/>
      <w:bookmarkStart w:id="411" w:name="_Toc290888887"/>
      <w:bookmarkStart w:id="412" w:name="_Toc465695466"/>
      <w:bookmarkStart w:id="413" w:name="_Toc507070898"/>
      <w:r>
        <w:t>Second round assessment of risks</w:t>
      </w:r>
      <w:bookmarkEnd w:id="409"/>
      <w:bookmarkEnd w:id="410"/>
      <w:bookmarkEnd w:id="411"/>
      <w:bookmarkEnd w:id="412"/>
      <w:bookmarkEnd w:id="413"/>
    </w:p>
    <w:p w:rsidR="00835345" w:rsidRDefault="00835345" w:rsidP="00835345">
      <w:pPr>
        <w:autoSpaceDE w:val="0"/>
        <w:autoSpaceDN w:val="0"/>
        <w:adjustRightInd w:val="0"/>
      </w:pPr>
      <w:r>
        <w:t xml:space="preserve">After consideration of the responses to clinical questions, the risks of </w:t>
      </w:r>
      <w:proofErr w:type="spellStart"/>
      <w:r>
        <w:t>tolvaptan</w:t>
      </w:r>
      <w:proofErr w:type="spellEnd"/>
      <w:r>
        <w:t xml:space="preserve"> in the proposed usage are essentially unchanged from those </w:t>
      </w:r>
      <w:r w:rsidRPr="00C07EFC">
        <w:t xml:space="preserve">identified in </w:t>
      </w:r>
      <w:r w:rsidR="00C07EFC" w:rsidRPr="00C07EFC">
        <w:t>the first round assessment of risks</w:t>
      </w:r>
      <w:r w:rsidRPr="00C07EFC">
        <w:t>.</w:t>
      </w:r>
    </w:p>
    <w:p w:rsidR="00835345" w:rsidRDefault="00835345" w:rsidP="00835345">
      <w:pPr>
        <w:pStyle w:val="Bullet1"/>
        <w:numPr>
          <w:ilvl w:val="0"/>
          <w:numId w:val="0"/>
        </w:numPr>
      </w:pPr>
      <w:r>
        <w:t xml:space="preserve">The additional information regarding hepatic toxicity indicates that while severe idiosyncratic hepatotoxicity occurs in about 1 in 4,400 </w:t>
      </w:r>
      <w:proofErr w:type="spellStart"/>
      <w:r>
        <w:t>tolvaptan</w:t>
      </w:r>
      <w:proofErr w:type="spellEnd"/>
      <w:r>
        <w:t xml:space="preserve"> patients, abnormalities of liver function were much more common (about 3 to 4 fold higher) with </w:t>
      </w:r>
      <w:proofErr w:type="spellStart"/>
      <w:r>
        <w:t>tolvaptan</w:t>
      </w:r>
      <w:proofErr w:type="spellEnd"/>
      <w:r>
        <w:t xml:space="preserve"> than placebo.. The sponsor has agreed to a boxed warning for the PI to emphasise the risk of hepatic toxicity.</w:t>
      </w:r>
    </w:p>
    <w:p w:rsidR="00835345" w:rsidRDefault="00835345" w:rsidP="00835345">
      <w:pPr>
        <w:pStyle w:val="Bullet1"/>
        <w:numPr>
          <w:ilvl w:val="0"/>
          <w:numId w:val="0"/>
        </w:numPr>
      </w:pPr>
      <w:r>
        <w:t xml:space="preserve">In addition to the risks identified at Round 1 it should be highlighted that there are tolerability issues for </w:t>
      </w:r>
      <w:proofErr w:type="spellStart"/>
      <w:r>
        <w:t>tolvaptan</w:t>
      </w:r>
      <w:proofErr w:type="spellEnd"/>
      <w:r>
        <w:t xml:space="preserve"> compared with placebo as shown by the greater proportion of discontinuations due to adverse event in the pivotal </w:t>
      </w:r>
      <w:r w:rsidRPr="009D61DB">
        <w:t>study (15% v 4.3%).</w:t>
      </w:r>
    </w:p>
    <w:p w:rsidR="00835345" w:rsidRDefault="00835345" w:rsidP="00835345">
      <w:pPr>
        <w:pStyle w:val="Bullet1"/>
        <w:numPr>
          <w:ilvl w:val="0"/>
          <w:numId w:val="0"/>
        </w:numPr>
      </w:pPr>
      <w:r>
        <w:t xml:space="preserve">At the initiation of </w:t>
      </w:r>
      <w:proofErr w:type="spellStart"/>
      <w:r>
        <w:t>tolvaptan</w:t>
      </w:r>
      <w:proofErr w:type="spellEnd"/>
      <w:r>
        <w:t xml:space="preserve"> therapy there was a small and reversible reduction in GFR, the mechanism of which is not well defined. The sponsor proposes to include this risk in the Precautions section of the PI.</w:t>
      </w:r>
    </w:p>
    <w:p w:rsidR="007F2FB7" w:rsidRDefault="00835345" w:rsidP="00835345">
      <w:pPr>
        <w:pStyle w:val="Bullet1"/>
        <w:numPr>
          <w:ilvl w:val="0"/>
          <w:numId w:val="0"/>
        </w:numPr>
      </w:pPr>
      <w:r>
        <w:t xml:space="preserve">Signals about glaucoma or increased intraocular pressure was noted in the pivotal study with events from the glaucoma SMQ occurring in 2.1% of the </w:t>
      </w:r>
      <w:proofErr w:type="spellStart"/>
      <w:r>
        <w:t>tolvaptan</w:t>
      </w:r>
      <w:proofErr w:type="spellEnd"/>
      <w:r>
        <w:t xml:space="preserve"> groups and 1.0% of the placebo group. On further analysis most were mild to moderate in severity. One patient with the SAE of glaucoma discontinued permanently from the study although not directly related to the adverse event. The sponsor has included glaucoma/ increased intra-ocular pressure as a potential risk in the RMP</w:t>
      </w:r>
      <w:r w:rsidR="007F2FB7">
        <w:t>.</w:t>
      </w:r>
    </w:p>
    <w:p w:rsidR="00835345" w:rsidRDefault="00835345" w:rsidP="00835345">
      <w:pPr>
        <w:pStyle w:val="Bullet1"/>
        <w:numPr>
          <w:ilvl w:val="0"/>
          <w:numId w:val="0"/>
        </w:numPr>
      </w:pPr>
      <w:r>
        <w:t>The risks in older patients are not well characterised. It is reasonable to expect that most patients starting on this treatment would be younger than 50 years but that the likely duration of therapy, makes this a relevant risk.</w:t>
      </w:r>
    </w:p>
    <w:p w:rsidR="00835345" w:rsidRDefault="00835345" w:rsidP="00835345">
      <w:pPr>
        <w:pStyle w:val="Bullet1"/>
        <w:numPr>
          <w:ilvl w:val="0"/>
          <w:numId w:val="0"/>
        </w:numPr>
      </w:pPr>
      <w:r>
        <w:t xml:space="preserve">In its responses to the RMP questions the sponsor has provided additional details of its proposed controlled distribution programme for </w:t>
      </w:r>
      <w:proofErr w:type="spellStart"/>
      <w:r>
        <w:t>tolvaptan</w:t>
      </w:r>
      <w:proofErr w:type="spellEnd"/>
      <w:r>
        <w:t xml:space="preserve"> for the proposed indication that restricts its prescription to certified renal physicians. Certification would be obtained by undergoing a training course. This is considered to be an important risk mitigation </w:t>
      </w:r>
      <w:proofErr w:type="gramStart"/>
      <w:r>
        <w:t>strategy,</w:t>
      </w:r>
      <w:proofErr w:type="gramEnd"/>
      <w:r>
        <w:t xml:space="preserve"> however the RMP evaluator will consider the detail of the sponsor’s proposal.</w:t>
      </w:r>
    </w:p>
    <w:p w:rsidR="00835345" w:rsidRDefault="00835345" w:rsidP="00835345">
      <w:pPr>
        <w:pStyle w:val="Heading3"/>
      </w:pPr>
      <w:bookmarkStart w:id="414" w:name="_Toc272414711"/>
      <w:bookmarkStart w:id="415" w:name="_Toc290846351"/>
      <w:bookmarkStart w:id="416" w:name="_Toc290888888"/>
      <w:bookmarkStart w:id="417" w:name="_Toc465695467"/>
      <w:bookmarkStart w:id="418" w:name="_Toc507070899"/>
      <w:r>
        <w:t>Second round assessment of benefit-risk balance</w:t>
      </w:r>
      <w:bookmarkEnd w:id="414"/>
      <w:bookmarkEnd w:id="415"/>
      <w:bookmarkEnd w:id="416"/>
      <w:bookmarkEnd w:id="417"/>
      <w:bookmarkEnd w:id="418"/>
    </w:p>
    <w:p w:rsidR="00835345" w:rsidRDefault="00835345" w:rsidP="00835345">
      <w:r>
        <w:t>Having considered the benefits, risks and uncertainties, and having given consideration to the unmet clinical need in the patients with ADPKD the</w:t>
      </w:r>
      <w:r w:rsidR="007F2FB7">
        <w:t xml:space="preserve"> </w:t>
      </w:r>
      <w:r>
        <w:t xml:space="preserve">benefit-risk balance of </w:t>
      </w:r>
      <w:proofErr w:type="spellStart"/>
      <w:r>
        <w:t>tolvaptan</w:t>
      </w:r>
      <w:proofErr w:type="spellEnd"/>
      <w:r>
        <w:t xml:space="preserve">, given the proposed usage, is marginal and only just favourable. This assessment is provided the recommendations </w:t>
      </w:r>
      <w:r w:rsidR="00C07EFC">
        <w:t xml:space="preserve">regarding the PI </w:t>
      </w:r>
      <w:r>
        <w:t xml:space="preserve">are implemented. It is noted that </w:t>
      </w:r>
      <w:r w:rsidR="00000C1F">
        <w:t>Study</w:t>
      </w:r>
      <w:r>
        <w:t xml:space="preserve"> 156-13-210 is underway and that this will provide additional information about ADPKD patients with CKD stages 2 to early stage 4. It is noted this study is due to concluded in 2017. The provision of this </w:t>
      </w:r>
      <w:r>
        <w:lastRenderedPageBreak/>
        <w:t>study, in addition to information provided in the submission, would have provided a more complete data set.</w:t>
      </w:r>
    </w:p>
    <w:p w:rsidR="00835345" w:rsidRDefault="00835345" w:rsidP="00835345">
      <w:r>
        <w:t>Although the incremental benefit over 3 years is modest ADPKD is a slow progressive disease. Benefit was demonstrated for both the primary and secondary endpoints. Two of the four components of the key secondary endpoint drove the positive outcome but none of the endpoints demonstrated poorer outcomes for the respective variable.</w:t>
      </w:r>
    </w:p>
    <w:p w:rsidR="00835345" w:rsidRDefault="00835345" w:rsidP="00835345">
      <w:r>
        <w:t>The patients in the TEMPO 3:4 were relatively young with a median age of 27.4 years. It may be considered that a reduction in deterioration of renal function of a modest 26% may be meaningful in this group whereas in advanced disease it may not to be so.</w:t>
      </w:r>
    </w:p>
    <w:p w:rsidR="007F2FB7" w:rsidRDefault="00835345" w:rsidP="00835345">
      <w:r>
        <w:t xml:space="preserve">The PKPD modelling suggests a more favourable effect with poorer renal function. To further investigate the effects in patients with stage II and stage III CKD a study is underway to provide data on the use of </w:t>
      </w:r>
      <w:proofErr w:type="spellStart"/>
      <w:r>
        <w:t>tolvaptan</w:t>
      </w:r>
      <w:proofErr w:type="spellEnd"/>
      <w:r>
        <w:t xml:space="preserve"> in later stages of the disease. There is insufficient information about the progression of disease, delay of ESRD, delay of dialysis or renal transplant from the long term use of </w:t>
      </w:r>
      <w:proofErr w:type="spellStart"/>
      <w:r>
        <w:t>tolvaptan</w:t>
      </w:r>
      <w:proofErr w:type="spellEnd"/>
      <w:r>
        <w:t xml:space="preserve">. There are no data to determine the optimal stage of disease at which treatment should </w:t>
      </w:r>
      <w:r w:rsidR="00616AB6">
        <w:t>commence;</w:t>
      </w:r>
      <w:r>
        <w:t xml:space="preserve"> however the sponsor has proposed to restrict the indication to patients with evidence of rapidly progressive disease</w:t>
      </w:r>
      <w:r w:rsidR="007F2FB7">
        <w:t>.</w:t>
      </w:r>
    </w:p>
    <w:p w:rsidR="00835345" w:rsidRDefault="00835345" w:rsidP="00835345">
      <w:r>
        <w:t xml:space="preserve">Although there is some experience with </w:t>
      </w:r>
      <w:proofErr w:type="spellStart"/>
      <w:r>
        <w:t>tolvaptan</w:t>
      </w:r>
      <w:proofErr w:type="spellEnd"/>
      <w:r>
        <w:t xml:space="preserve"> with its indication for the treatment of clinically significant </w:t>
      </w:r>
      <w:proofErr w:type="spellStart"/>
      <w:r>
        <w:t>hypervolaemic</w:t>
      </w:r>
      <w:proofErr w:type="spellEnd"/>
      <w:r>
        <w:t xml:space="preserve"> or </w:t>
      </w:r>
      <w:proofErr w:type="spellStart"/>
      <w:r>
        <w:t>euvolaemic</w:t>
      </w:r>
      <w:proofErr w:type="spellEnd"/>
      <w:r>
        <w:t xml:space="preserve"> hyponatraemia the doses are larger raising the possibility of dose-related toxicity.</w:t>
      </w:r>
      <w:r w:rsidR="007F2FB7">
        <w:t xml:space="preserve"> </w:t>
      </w:r>
      <w:r>
        <w:t xml:space="preserve">In the ADPKD clinical programme the most common adverse effects were thirst, polyuria, </w:t>
      </w:r>
      <w:proofErr w:type="spellStart"/>
      <w:r>
        <w:t>nocturia</w:t>
      </w:r>
      <w:proofErr w:type="spellEnd"/>
      <w:r>
        <w:t xml:space="preserve">, </w:t>
      </w:r>
      <w:proofErr w:type="spellStart"/>
      <w:r>
        <w:t>pollakiuria</w:t>
      </w:r>
      <w:proofErr w:type="spellEnd"/>
      <w:r>
        <w:t xml:space="preserve">, and dry mouth. While these symptoms are manageable, thirst and frequent urination have significant lifestyle restrictions and may have implications for compliance with </w:t>
      </w:r>
      <w:proofErr w:type="spellStart"/>
      <w:r>
        <w:t>tolvaptan</w:t>
      </w:r>
      <w:proofErr w:type="spellEnd"/>
      <w:r>
        <w:t>. Careful fluid balance is required, particularly in patients with more advanced disease and may become problematic as renal function deteriorates.</w:t>
      </w:r>
    </w:p>
    <w:p w:rsidR="00835345" w:rsidRDefault="00835345" w:rsidP="00835345">
      <w:r>
        <w:t xml:space="preserve">Idiosyncratic hepatic failure is a major cause for concern. The sponsor has estimated 1 in 4,400 patients will have severe idiosyncratic hepatic toxicity while taking </w:t>
      </w:r>
      <w:proofErr w:type="spellStart"/>
      <w:r>
        <w:t>tolvaptan</w:t>
      </w:r>
      <w:proofErr w:type="spellEnd"/>
      <w:r>
        <w:t>. The risk of hepatic events appears to be greater in the ADPKD population than for hyponatraemia but that may be related to the dose. Of the three cases of DILI that have occurred in clinical trials none have been fatal or required transplant but this observation may be tempered by the occurrence of the events in clinical trials, with frequent monitoring and prompt action by the trial investigators. The numbers of events is small, and wider exposure may reveal more severe reactions. The sponsor has proposed risk minimisation activities in the form of a controlled distribution system, a boxed warning and extensive warnings throughout the PI. Frequent monitoring is recommended, and although the usefulness of frequent monitoring to detect idiosyncratic hepatic disease with other medicines has been recently questioned, but abnormalities of liver enzymes that will be detected by the laboratory tests. The sponsor has proposed recommendations for discontinuation of therapy based on the results of liver function tests in the PI to guide the prescriber.</w:t>
      </w:r>
    </w:p>
    <w:p w:rsidR="007F2FB7" w:rsidRDefault="00835345" w:rsidP="00835345">
      <w:r>
        <w:t xml:space="preserve">There are a number of uncertainties in the efficacy and safety data. The placebo-controlled duration of exposure is for only three years, and although acceptable for a submission for long term therapy in general, limits the conclusions that can be drawn because ADPKD is a slowly progressive disease. Of particular concern is uncertainty about the durability of the </w:t>
      </w:r>
      <w:proofErr w:type="spellStart"/>
      <w:r>
        <w:t>tolvaptan</w:t>
      </w:r>
      <w:proofErr w:type="spellEnd"/>
      <w:r>
        <w:t xml:space="preserve"> effect. Historical controls have been used by the sponsor, but they are potentially confounded by advances in the management of other risk factors for renal disease. Data were missing from 23% of the </w:t>
      </w:r>
      <w:proofErr w:type="spellStart"/>
      <w:r>
        <w:t>tolvaptan</w:t>
      </w:r>
      <w:proofErr w:type="spellEnd"/>
      <w:r>
        <w:t xml:space="preserve"> subjects and 14% of the placebo patients) and the disproportionate number of discontinuations due to adverse events occurred in the </w:t>
      </w:r>
      <w:proofErr w:type="spellStart"/>
      <w:r>
        <w:t>tolvaptan</w:t>
      </w:r>
      <w:proofErr w:type="spellEnd"/>
      <w:r>
        <w:t xml:space="preserve"> group, adding to the uncertainty</w:t>
      </w:r>
      <w:r w:rsidR="007F2FB7">
        <w:t>.</w:t>
      </w:r>
    </w:p>
    <w:p w:rsidR="00835345" w:rsidRDefault="00835345" w:rsidP="00C618F7">
      <w:r>
        <w:t xml:space="preserve">There is an unmet clinical need for a treatment for ADPKD, which is a progressive condition requiring in renal replacement therapy in the majority of patients by the age of 60 years. This is a major factor in concluding a positive benefit-risk balance for </w:t>
      </w:r>
      <w:proofErr w:type="spellStart"/>
      <w:r>
        <w:t>tolvaptan</w:t>
      </w:r>
      <w:proofErr w:type="spellEnd"/>
      <w:r>
        <w:t xml:space="preserve"> for the proposed </w:t>
      </w:r>
      <w:r w:rsidRPr="00596C23">
        <w:lastRenderedPageBreak/>
        <w:t xml:space="preserve">indication. While </w:t>
      </w:r>
      <w:r w:rsidR="00596C23" w:rsidRPr="00596C23">
        <w:t xml:space="preserve">Figure 14 </w:t>
      </w:r>
      <w:r w:rsidRPr="00596C23">
        <w:t>shows signalling</w:t>
      </w:r>
      <w:r>
        <w:t xml:space="preserve"> pathways that are potential targets for therapies for ADPKD there are no other medicines are approved in Australia to halt or modify the progression of this disease. </w:t>
      </w:r>
      <w:proofErr w:type="spellStart"/>
      <w:r>
        <w:t>Tolvaptan</w:t>
      </w:r>
      <w:proofErr w:type="spellEnd"/>
      <w:r>
        <w:t xml:space="preserve"> has a demonstrated modest effect in slowing the progression of the disease, this is balanced against significant safety concerns that will require careful patient selection and vigilant clinical and laboratory monitoring by the treating physician. It will also require meticulous compliance by the patient not only in following the hydration recommendations but also for attendance for follow-up. It will therefore not be suitable for all adult patients with CKD stages 1 to 3.</w:t>
      </w:r>
    </w:p>
    <w:p w:rsidR="00C07EFC" w:rsidRPr="00BF5AA2" w:rsidRDefault="00C07EFC" w:rsidP="00C07EFC">
      <w:pPr>
        <w:pStyle w:val="FigureTitle"/>
      </w:pPr>
      <w:bookmarkStart w:id="419" w:name="_Ref465602929"/>
      <w:bookmarkStart w:id="420" w:name="_Toc465695551"/>
      <w:r w:rsidRPr="00BF5AA2">
        <w:t xml:space="preserve">Figure </w:t>
      </w:r>
      <w:bookmarkEnd w:id="419"/>
      <w:r w:rsidR="00596C23">
        <w:t>14:</w:t>
      </w:r>
      <w:r w:rsidRPr="00BF5AA2">
        <w:t xml:space="preserve"> Renal tubular cell signalling pathways found to be increased or decreased in PKD</w:t>
      </w:r>
      <w:bookmarkEnd w:id="420"/>
    </w:p>
    <w:p w:rsidR="00C07EFC" w:rsidRDefault="00C07EFC" w:rsidP="00C618F7">
      <w:r>
        <w:rPr>
          <w:noProof/>
          <w:lang w:eastAsia="en-AU"/>
        </w:rPr>
        <w:drawing>
          <wp:inline distT="0" distB="0" distL="0" distR="0" wp14:anchorId="5F90F0B4" wp14:editId="566F100B">
            <wp:extent cx="5731510" cy="3717521"/>
            <wp:effectExtent l="0" t="0" r="2540" b="0"/>
            <wp:docPr id="52" name="Picture 52" descr="Figure 14: Renal tubular cell signalling pathways found to be increased or decreased in P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3717521"/>
                    </a:xfrm>
                    <a:prstGeom prst="rect">
                      <a:avLst/>
                    </a:prstGeom>
                  </pic:spPr>
                </pic:pic>
              </a:graphicData>
            </a:graphic>
          </wp:inline>
        </w:drawing>
      </w:r>
    </w:p>
    <w:p w:rsidR="00C618F7" w:rsidRDefault="00C618F7" w:rsidP="00C618F7">
      <w:pPr>
        <w:pStyle w:val="Heading2"/>
      </w:pPr>
      <w:bookmarkStart w:id="421" w:name="_Toc507070900"/>
      <w:r>
        <w:t>Second round recommendation regarding authorisation</w:t>
      </w:r>
      <w:bookmarkEnd w:id="421"/>
    </w:p>
    <w:p w:rsidR="00527544" w:rsidRDefault="00527544" w:rsidP="00527544">
      <w:r>
        <w:t xml:space="preserve">The Round 2 evaluation concludes </w:t>
      </w:r>
      <w:proofErr w:type="spellStart"/>
      <w:r>
        <w:t>Jinarc</w:t>
      </w:r>
      <w:proofErr w:type="spellEnd"/>
      <w:r>
        <w:t xml:space="preserve"> (</w:t>
      </w:r>
      <w:proofErr w:type="spellStart"/>
      <w:r>
        <w:t>tolvaptan</w:t>
      </w:r>
      <w:proofErr w:type="spellEnd"/>
      <w:r>
        <w:t>) is recommended for authorisation for the sponsor’s proposed indication. This recommendation is provided subject to the following:</w:t>
      </w:r>
    </w:p>
    <w:p w:rsidR="00527544" w:rsidRPr="00596C23" w:rsidRDefault="00527544" w:rsidP="00527544">
      <w:pPr>
        <w:pStyle w:val="ListBullet"/>
      </w:pPr>
      <w:r>
        <w:t xml:space="preserve">The PI is updated as </w:t>
      </w:r>
      <w:r w:rsidRPr="00596C23">
        <w:t>requested.</w:t>
      </w:r>
    </w:p>
    <w:p w:rsidR="00527544" w:rsidRDefault="00527544" w:rsidP="00527544">
      <w:pPr>
        <w:pStyle w:val="ListBullet"/>
      </w:pPr>
      <w:r>
        <w:t xml:space="preserve">The sponsor provides </w:t>
      </w:r>
      <w:r w:rsidR="00000C1F">
        <w:t>Study</w:t>
      </w:r>
      <w:r>
        <w:t xml:space="preserve"> 156 -13-210 for evaluation as soon as it becomes available.</w:t>
      </w:r>
    </w:p>
    <w:p w:rsidR="00527544" w:rsidRDefault="00527544" w:rsidP="00527544">
      <w:pPr>
        <w:pStyle w:val="ListBullet"/>
      </w:pPr>
      <w:r>
        <w:t>The provision of all clinically relevant information from the ongoing studies listed in the pharmacovigilance plan.</w:t>
      </w:r>
    </w:p>
    <w:p w:rsidR="00527544" w:rsidRDefault="00527544" w:rsidP="00527544">
      <w:r>
        <w:t>The RMP team will evaluate the details of the restricted access programme but this programme is considered a most important aspect of the mitigation of the risks, and integral to the recommendation for authorisation.</w:t>
      </w:r>
    </w:p>
    <w:p w:rsidR="00C618F7" w:rsidRDefault="00C618F7" w:rsidP="00C618F7">
      <w:pPr>
        <w:pStyle w:val="Heading2"/>
      </w:pPr>
      <w:bookmarkStart w:id="422" w:name="_Toc507070901"/>
      <w:r>
        <w:lastRenderedPageBreak/>
        <w:t>References</w:t>
      </w:r>
      <w:bookmarkEnd w:id="422"/>
    </w:p>
    <w:p w:rsidR="00365A45" w:rsidRDefault="00365A45" w:rsidP="00365A45">
      <w:pPr>
        <w:pStyle w:val="Numberbullet0"/>
        <w:numPr>
          <w:ilvl w:val="0"/>
          <w:numId w:val="39"/>
        </w:numPr>
        <w:rPr>
          <w:lang w:eastAsia="ja-JP"/>
        </w:rPr>
      </w:pPr>
      <w:r w:rsidRPr="00BC6FDB">
        <w:t xml:space="preserve">Grantham JJ. Autosomal Dominant Polycystic Kidney Disease. N </w:t>
      </w:r>
      <w:proofErr w:type="spellStart"/>
      <w:r w:rsidRPr="00BC6FDB">
        <w:t>Engl</w:t>
      </w:r>
      <w:proofErr w:type="spellEnd"/>
      <w:r w:rsidRPr="00BC6FDB">
        <w:t xml:space="preserve"> J Med 2008; 359:1477-85.</w:t>
      </w:r>
    </w:p>
    <w:p w:rsidR="00365A45" w:rsidRPr="00DF42AB" w:rsidRDefault="00365A45" w:rsidP="00365A45">
      <w:pPr>
        <w:pStyle w:val="Numberbullet0"/>
        <w:numPr>
          <w:ilvl w:val="0"/>
          <w:numId w:val="39"/>
        </w:numPr>
        <w:rPr>
          <w:lang w:eastAsia="ja-JP"/>
        </w:rPr>
      </w:pPr>
      <w:r w:rsidRPr="00DF42AB">
        <w:t xml:space="preserve">Ong ACM, </w:t>
      </w:r>
      <w:proofErr w:type="spellStart"/>
      <w:r w:rsidRPr="00DF42AB">
        <w:t>Devuyst</w:t>
      </w:r>
      <w:proofErr w:type="spellEnd"/>
      <w:r w:rsidRPr="00DF42AB">
        <w:t xml:space="preserve"> O, </w:t>
      </w:r>
      <w:proofErr w:type="spellStart"/>
      <w:r w:rsidRPr="00DF42AB">
        <w:t>Knebelmann</w:t>
      </w:r>
      <w:proofErr w:type="spellEnd"/>
      <w:r w:rsidRPr="00DF42AB">
        <w:t xml:space="preserve"> B et al. Autosomal dominant polycystic kidney disease: the changing face of clinical management. Lancet 2015; 385: 1993–2002.</w:t>
      </w:r>
    </w:p>
    <w:p w:rsidR="00365A45" w:rsidRPr="00DF42AB" w:rsidRDefault="00365A45" w:rsidP="00365A45">
      <w:pPr>
        <w:pStyle w:val="Numberbullet0"/>
        <w:numPr>
          <w:ilvl w:val="0"/>
          <w:numId w:val="39"/>
        </w:numPr>
        <w:tabs>
          <w:tab w:val="left" w:pos="426"/>
        </w:tabs>
      </w:pPr>
      <w:r w:rsidRPr="00DF42AB">
        <w:t xml:space="preserve">Torres VE, Harris PC and </w:t>
      </w:r>
      <w:proofErr w:type="spellStart"/>
      <w:r w:rsidRPr="00DF42AB">
        <w:t>Pirson</w:t>
      </w:r>
      <w:proofErr w:type="spellEnd"/>
      <w:r w:rsidRPr="00DF42AB">
        <w:t xml:space="preserve"> Y. Autosomal dominant polycystic kidney disease. Lancet 2007; 369: 1287–301.</w:t>
      </w:r>
    </w:p>
    <w:p w:rsidR="00365A45" w:rsidRPr="00DF42AB" w:rsidRDefault="00365A45" w:rsidP="00365A45">
      <w:pPr>
        <w:pStyle w:val="Numberbullet0"/>
        <w:numPr>
          <w:ilvl w:val="0"/>
          <w:numId w:val="39"/>
        </w:numPr>
        <w:rPr>
          <w:rStyle w:val="Hyperlink"/>
          <w:color w:val="auto"/>
          <w:u w:val="none"/>
          <w:lang w:eastAsia="ja-JP"/>
        </w:rPr>
      </w:pPr>
      <w:r w:rsidRPr="00DF42AB">
        <w:t>European Medicines Agency.</w:t>
      </w:r>
      <w:r w:rsidR="007F2FB7">
        <w:t xml:space="preserve"> </w:t>
      </w:r>
      <w:r w:rsidRPr="00DF42AB">
        <w:t xml:space="preserve">Points to consider on application with 1. Meta-analyses; 2. One pivotal </w:t>
      </w:r>
      <w:r w:rsidR="00DF42AB">
        <w:t>study; CPMP/EWP/2330/99 (2001).</w:t>
      </w:r>
    </w:p>
    <w:p w:rsidR="00365A45" w:rsidRPr="00365A45" w:rsidRDefault="00365A45" w:rsidP="00365A45">
      <w:pPr>
        <w:pStyle w:val="Numberbullet0"/>
        <w:numPr>
          <w:ilvl w:val="0"/>
          <w:numId w:val="39"/>
        </w:numPr>
        <w:tabs>
          <w:tab w:val="left" w:pos="426"/>
        </w:tabs>
        <w:rPr>
          <w:rStyle w:val="EndnoteReference"/>
        </w:rPr>
      </w:pPr>
      <w:r w:rsidRPr="00365A45">
        <w:rPr>
          <w:rStyle w:val="EndnoteReference"/>
        </w:rPr>
        <w:t>Note for Guidance on the Evaluation of the Pharmacokinetics of Medicinal Products in Patients with Impaired Renal Fu</w:t>
      </w:r>
      <w:r w:rsidR="00DF42AB">
        <w:rPr>
          <w:rStyle w:val="EndnoteReference"/>
        </w:rPr>
        <w:t>nction. CHMP/EWP/225/02 (2004).</w:t>
      </w:r>
    </w:p>
    <w:p w:rsidR="007F2FB7" w:rsidRDefault="00365A45" w:rsidP="00365A45">
      <w:pPr>
        <w:pStyle w:val="Numberbullet0"/>
        <w:numPr>
          <w:ilvl w:val="0"/>
          <w:numId w:val="39"/>
        </w:numPr>
        <w:tabs>
          <w:tab w:val="left" w:pos="426"/>
        </w:tabs>
      </w:pPr>
      <w:r w:rsidRPr="00365A45">
        <w:t xml:space="preserve">Guideline on the Investigation of Bioequivalence. CPMP/EWP/QWP/1401/98 Rev. 1/ </w:t>
      </w:r>
      <w:proofErr w:type="spellStart"/>
      <w:r w:rsidRPr="00365A45">
        <w:t>Corr</w:t>
      </w:r>
      <w:proofErr w:type="spellEnd"/>
      <w:r w:rsidRPr="00365A45">
        <w:t xml:space="preserve"> **. (2010)</w:t>
      </w:r>
      <w:r w:rsidR="007F2FB7">
        <w:t>.</w:t>
      </w:r>
    </w:p>
    <w:p w:rsidR="00365A45" w:rsidRPr="00DF42AB" w:rsidRDefault="00365A45" w:rsidP="00365A45">
      <w:pPr>
        <w:pStyle w:val="Numberbullet0"/>
        <w:numPr>
          <w:ilvl w:val="0"/>
          <w:numId w:val="39"/>
        </w:numPr>
        <w:rPr>
          <w:lang w:eastAsia="ja-JP"/>
        </w:rPr>
      </w:pPr>
      <w:r w:rsidRPr="00DF42AB">
        <w:t>European Medicines Agency. European Medicines Agency decision P/0045/2016. 26 February 2016. Available from: http://www.ema.europa.eu/ema/index.jsp?curl=pages/medicines/landing/pip_search.jsp&amp;mid=WC0b01ac058001d129</w:t>
      </w:r>
      <w:r w:rsidR="00DF42AB" w:rsidRPr="00DF42AB">
        <w:t xml:space="preserve"> (Accessed May 2016)</w:t>
      </w:r>
    </w:p>
    <w:p w:rsidR="00365A45" w:rsidRPr="00DF42AB" w:rsidRDefault="00365A45" w:rsidP="00365A45">
      <w:pPr>
        <w:pStyle w:val="Numberbullet0"/>
        <w:numPr>
          <w:ilvl w:val="0"/>
          <w:numId w:val="39"/>
        </w:numPr>
        <w:rPr>
          <w:lang w:eastAsia="ja-JP"/>
        </w:rPr>
      </w:pPr>
      <w:r w:rsidRPr="00DF42AB">
        <w:rPr>
          <w:rStyle w:val="EndnoteReference"/>
        </w:rPr>
        <w:t xml:space="preserve">Torres VE, Chapman AB, </w:t>
      </w:r>
      <w:proofErr w:type="spellStart"/>
      <w:r w:rsidRPr="00DF42AB">
        <w:rPr>
          <w:rStyle w:val="EndnoteReference"/>
        </w:rPr>
        <w:t>Devuyst</w:t>
      </w:r>
      <w:proofErr w:type="spellEnd"/>
      <w:r w:rsidRPr="00DF42AB">
        <w:rPr>
          <w:rStyle w:val="EndnoteReference"/>
        </w:rPr>
        <w:t xml:space="preserve"> O et al. </w:t>
      </w:r>
      <w:proofErr w:type="spellStart"/>
      <w:r w:rsidRPr="00DF42AB">
        <w:rPr>
          <w:rStyle w:val="EndnoteReference"/>
        </w:rPr>
        <w:t>Tolvaptan</w:t>
      </w:r>
      <w:proofErr w:type="spellEnd"/>
      <w:r w:rsidRPr="00DF42AB">
        <w:rPr>
          <w:rStyle w:val="EndnoteReference"/>
        </w:rPr>
        <w:t xml:space="preserve"> in Patients with Autosomal Dominant Polycystic Kidney Disease. N </w:t>
      </w:r>
      <w:proofErr w:type="spellStart"/>
      <w:r w:rsidRPr="00DF42AB">
        <w:rPr>
          <w:rStyle w:val="EndnoteReference"/>
        </w:rPr>
        <w:t>Engl</w:t>
      </w:r>
      <w:proofErr w:type="spellEnd"/>
      <w:r w:rsidRPr="00DF42AB">
        <w:rPr>
          <w:rStyle w:val="EndnoteReference"/>
        </w:rPr>
        <w:t xml:space="preserve"> J Med 2012;</w:t>
      </w:r>
      <w:r w:rsidRPr="00DF42AB">
        <w:t xml:space="preserve"> </w:t>
      </w:r>
      <w:r w:rsidRPr="00DF42AB">
        <w:rPr>
          <w:rStyle w:val="EndnoteReference"/>
        </w:rPr>
        <w:t>367:</w:t>
      </w:r>
      <w:r w:rsidRPr="00DF42AB">
        <w:t xml:space="preserve"> </w:t>
      </w:r>
      <w:r w:rsidRPr="00DF42AB">
        <w:rPr>
          <w:rStyle w:val="EndnoteReference"/>
        </w:rPr>
        <w:t>2407-18.</w:t>
      </w:r>
    </w:p>
    <w:p w:rsidR="00365A45" w:rsidRPr="00365A45" w:rsidRDefault="00365A45" w:rsidP="00365A45">
      <w:pPr>
        <w:pStyle w:val="Numberbullet0"/>
        <w:numPr>
          <w:ilvl w:val="0"/>
          <w:numId w:val="39"/>
        </w:numPr>
        <w:tabs>
          <w:tab w:val="left" w:pos="426"/>
        </w:tabs>
      </w:pPr>
      <w:proofErr w:type="spellStart"/>
      <w:r w:rsidRPr="00365A45">
        <w:rPr>
          <w:rStyle w:val="EndnoteReference"/>
        </w:rPr>
        <w:t>Walz</w:t>
      </w:r>
      <w:proofErr w:type="spellEnd"/>
      <w:r w:rsidRPr="00365A45">
        <w:rPr>
          <w:rStyle w:val="EndnoteReference"/>
        </w:rPr>
        <w:t xml:space="preserve"> G, </w:t>
      </w:r>
      <w:proofErr w:type="spellStart"/>
      <w:r w:rsidRPr="00365A45">
        <w:rPr>
          <w:rStyle w:val="EndnoteReference"/>
        </w:rPr>
        <w:t>Budde</w:t>
      </w:r>
      <w:proofErr w:type="spellEnd"/>
      <w:r w:rsidRPr="00365A45">
        <w:rPr>
          <w:rStyle w:val="EndnoteReference"/>
        </w:rPr>
        <w:t xml:space="preserve"> K, </w:t>
      </w:r>
      <w:proofErr w:type="spellStart"/>
      <w:r w:rsidRPr="00365A45">
        <w:rPr>
          <w:rStyle w:val="EndnoteReference"/>
        </w:rPr>
        <w:t>Mannaa</w:t>
      </w:r>
      <w:proofErr w:type="spellEnd"/>
      <w:r w:rsidRPr="00365A45">
        <w:rPr>
          <w:rStyle w:val="EndnoteReference"/>
        </w:rPr>
        <w:t xml:space="preserve"> M et al.</w:t>
      </w:r>
      <w:r w:rsidRPr="00365A45">
        <w:t xml:space="preserve"> </w:t>
      </w:r>
      <w:proofErr w:type="spellStart"/>
      <w:r w:rsidRPr="00365A45">
        <w:rPr>
          <w:rStyle w:val="EndnoteReference"/>
        </w:rPr>
        <w:t>Everolimus</w:t>
      </w:r>
      <w:proofErr w:type="spellEnd"/>
      <w:r w:rsidRPr="00365A45">
        <w:rPr>
          <w:rStyle w:val="EndnoteReference"/>
        </w:rPr>
        <w:t xml:space="preserve"> in Patients with Autosomal Dominant Polycystic Kidney Disease. N </w:t>
      </w:r>
      <w:proofErr w:type="spellStart"/>
      <w:r w:rsidRPr="00365A45">
        <w:rPr>
          <w:rStyle w:val="EndnoteReference"/>
        </w:rPr>
        <w:t>Engl</w:t>
      </w:r>
      <w:proofErr w:type="spellEnd"/>
      <w:r w:rsidRPr="00365A45">
        <w:rPr>
          <w:rStyle w:val="EndnoteReference"/>
        </w:rPr>
        <w:t xml:space="preserve"> J Med 2010; 363: 830-40.</w:t>
      </w:r>
    </w:p>
    <w:p w:rsidR="00365A45" w:rsidRPr="00365A45" w:rsidRDefault="00365A45" w:rsidP="00365A45">
      <w:pPr>
        <w:pStyle w:val="Numberbullet0"/>
        <w:numPr>
          <w:ilvl w:val="0"/>
          <w:numId w:val="39"/>
        </w:numPr>
        <w:tabs>
          <w:tab w:val="left" w:pos="426"/>
        </w:tabs>
      </w:pPr>
      <w:r w:rsidRPr="00365A45">
        <w:t xml:space="preserve">Gansevoort RT, </w:t>
      </w:r>
      <w:proofErr w:type="spellStart"/>
      <w:r w:rsidRPr="00365A45">
        <w:t>Arici</w:t>
      </w:r>
      <w:proofErr w:type="spellEnd"/>
      <w:r w:rsidRPr="00365A45">
        <w:t xml:space="preserve"> M, </w:t>
      </w:r>
      <w:proofErr w:type="spellStart"/>
      <w:r w:rsidRPr="00365A45">
        <w:t>Benzing</w:t>
      </w:r>
      <w:proofErr w:type="spellEnd"/>
      <w:r w:rsidRPr="00365A45">
        <w:t xml:space="preserve"> T, </w:t>
      </w:r>
      <w:proofErr w:type="spellStart"/>
      <w:r w:rsidRPr="00365A45">
        <w:t>Birn</w:t>
      </w:r>
      <w:proofErr w:type="spellEnd"/>
      <w:r w:rsidRPr="00365A45">
        <w:t xml:space="preserve"> H et al Recommendations for the use of </w:t>
      </w:r>
      <w:proofErr w:type="spellStart"/>
      <w:r w:rsidRPr="00365A45">
        <w:t>tolvaptan</w:t>
      </w:r>
      <w:proofErr w:type="spellEnd"/>
      <w:r w:rsidRPr="00365A45">
        <w:t xml:space="preserve"> in autosomal dominant polycystic kidney disease: a [position statement on behalf of the ERA-EDTA Working Groups on Inherited Kidney Disorders and European Renal Best Practice </w:t>
      </w:r>
      <w:proofErr w:type="spellStart"/>
      <w:r w:rsidRPr="00365A45">
        <w:t>Nephrol</w:t>
      </w:r>
      <w:proofErr w:type="spellEnd"/>
      <w:r w:rsidRPr="00365A45">
        <w:t xml:space="preserve"> Dial Transplant (2016)0:1-12</w:t>
      </w:r>
    </w:p>
    <w:p w:rsidR="00365A45" w:rsidRPr="00365A45" w:rsidRDefault="00365A45" w:rsidP="00365A45">
      <w:pPr>
        <w:pStyle w:val="Numberbullet0"/>
        <w:numPr>
          <w:ilvl w:val="0"/>
          <w:numId w:val="39"/>
        </w:numPr>
        <w:tabs>
          <w:tab w:val="left" w:pos="426"/>
        </w:tabs>
      </w:pPr>
      <w:r w:rsidRPr="00365A45">
        <w:t xml:space="preserve">Thong KM and Ong ACM the natural history of autosomal dominant </w:t>
      </w:r>
      <w:proofErr w:type="spellStart"/>
      <w:r w:rsidRPr="00365A45">
        <w:t>polycytic</w:t>
      </w:r>
      <w:proofErr w:type="spellEnd"/>
      <w:r w:rsidRPr="00365A45">
        <w:t xml:space="preserve"> kidney disease: 30 year experience from a single centre QJ Med published 15 April 2013.</w:t>
      </w:r>
    </w:p>
    <w:p w:rsidR="00365A45" w:rsidRPr="00365A45" w:rsidRDefault="00365A45" w:rsidP="00365A45">
      <w:pPr>
        <w:pStyle w:val="Numberbullet0"/>
        <w:numPr>
          <w:ilvl w:val="0"/>
          <w:numId w:val="39"/>
        </w:numPr>
        <w:rPr>
          <w:lang w:eastAsia="ja-JP"/>
        </w:rPr>
      </w:pPr>
      <w:proofErr w:type="spellStart"/>
      <w:r w:rsidRPr="00365A45">
        <w:t>Zoppini</w:t>
      </w:r>
      <w:proofErr w:type="spellEnd"/>
      <w:r w:rsidRPr="00365A45">
        <w:t xml:space="preserve"> G, </w:t>
      </w:r>
      <w:proofErr w:type="spellStart"/>
      <w:r w:rsidRPr="00365A45">
        <w:t>Tragher</w:t>
      </w:r>
      <w:proofErr w:type="spellEnd"/>
      <w:r w:rsidRPr="00365A45">
        <w:t xml:space="preserve"> G, </w:t>
      </w:r>
      <w:proofErr w:type="spellStart"/>
      <w:r w:rsidRPr="00365A45">
        <w:t>Choncol</w:t>
      </w:r>
      <w:proofErr w:type="spellEnd"/>
      <w:r w:rsidRPr="00365A45">
        <w:t xml:space="preserve"> M, </w:t>
      </w:r>
      <w:proofErr w:type="spellStart"/>
      <w:r w:rsidRPr="00365A45">
        <w:t>Ortalda</w:t>
      </w:r>
      <w:proofErr w:type="spellEnd"/>
      <w:r w:rsidRPr="00365A45">
        <w:t xml:space="preserve"> et al </w:t>
      </w:r>
      <w:proofErr w:type="spellStart"/>
      <w:r w:rsidRPr="00365A45">
        <w:t>Predicotrs</w:t>
      </w:r>
      <w:proofErr w:type="spellEnd"/>
      <w:r w:rsidRPr="00365A45">
        <w:t xml:space="preserve"> of Estimated GFR Decline in Patients with Type 2 Diabetes and Preserved Renal Function CJASN 2012; 7: 401-408</w:t>
      </w:r>
    </w:p>
    <w:p w:rsidR="00365A45" w:rsidRPr="00365A45" w:rsidRDefault="00365A45" w:rsidP="00365A45">
      <w:pPr>
        <w:pStyle w:val="Numberbullet0"/>
        <w:numPr>
          <w:ilvl w:val="0"/>
          <w:numId w:val="39"/>
        </w:numPr>
        <w:rPr>
          <w:lang w:eastAsia="ja-JP"/>
        </w:rPr>
      </w:pPr>
      <w:r w:rsidRPr="00365A45">
        <w:t>EMA/CHMP/SAWP/473433/2015 Qualification opinion Total Kidney Volume (TKV) as a prognostic biomarker for use in clinical trials evaluating patients with Autosomal Dominant Polycystic Kidney Disease</w:t>
      </w:r>
    </w:p>
    <w:p w:rsidR="00365A45" w:rsidRDefault="00365A45" w:rsidP="00365A45">
      <w:pPr>
        <w:pStyle w:val="Numberbullet0"/>
        <w:numPr>
          <w:ilvl w:val="0"/>
          <w:numId w:val="39"/>
        </w:numPr>
        <w:rPr>
          <w:lang w:eastAsia="ja-JP"/>
        </w:rPr>
      </w:pPr>
      <w:proofErr w:type="spellStart"/>
      <w:r w:rsidRPr="00365A45">
        <w:t>Antignac</w:t>
      </w:r>
      <w:proofErr w:type="spellEnd"/>
      <w:r w:rsidRPr="00365A45">
        <w:t xml:space="preserve"> C, Calver JP, </w:t>
      </w:r>
      <w:proofErr w:type="spellStart"/>
      <w:r w:rsidRPr="00365A45">
        <w:t>Germino</w:t>
      </w:r>
      <w:proofErr w:type="spellEnd"/>
      <w:r w:rsidRPr="00365A45">
        <w:t xml:space="preserve"> GC et al The Future of Polycystic Kidney Disease Research – As Seen By the 12 Kaplan Awardees J Am </w:t>
      </w:r>
      <w:proofErr w:type="spellStart"/>
      <w:r w:rsidRPr="00365A45">
        <w:t>Soc</w:t>
      </w:r>
      <w:proofErr w:type="spellEnd"/>
      <w:r w:rsidRPr="00365A45">
        <w:t xml:space="preserve"> </w:t>
      </w:r>
      <w:proofErr w:type="spellStart"/>
      <w:r w:rsidRPr="00365A45">
        <w:t>Nephrol</w:t>
      </w:r>
      <w:proofErr w:type="spellEnd"/>
      <w:r w:rsidRPr="00365A45">
        <w:t xml:space="preserve"> </w:t>
      </w:r>
      <w:proofErr w:type="spellStart"/>
      <w:r w:rsidRPr="00365A45">
        <w:t>ePub</w:t>
      </w:r>
      <w:proofErr w:type="spellEnd"/>
      <w:r w:rsidRPr="00365A45">
        <w:t xml:space="preserve"> 10.61681/ASN.2014121192</w:t>
      </w:r>
    </w:p>
    <w:bookmarkEnd w:id="2"/>
    <w:bookmarkEnd w:id="1"/>
    <w:bookmarkEnd w:id="3"/>
    <w:p w:rsidR="003D1E62" w:rsidRPr="001D043B" w:rsidRDefault="008E7846" w:rsidP="002666AC">
      <w:pPr>
        <w:sectPr w:rsidR="003D1E62" w:rsidRPr="001D043B" w:rsidSect="008D770F">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B4C26">
        <w:trPr>
          <w:trHeight w:hRule="exact" w:val="564"/>
        </w:trPr>
        <w:tc>
          <w:tcPr>
            <w:tcW w:w="9175" w:type="dxa"/>
          </w:tcPr>
          <w:p w:rsidR="00B3567E" w:rsidRPr="00487162" w:rsidRDefault="00B3567E" w:rsidP="00AB4C26">
            <w:pPr>
              <w:pStyle w:val="TGASignoff"/>
            </w:pPr>
            <w:r w:rsidRPr="00487162">
              <w:lastRenderedPageBreak/>
              <w:t>Therapeutic Goods Administration</w:t>
            </w:r>
          </w:p>
        </w:tc>
      </w:tr>
      <w:tr w:rsidR="00B3567E" w:rsidRPr="00487162" w:rsidTr="00AB4C26">
        <w:trPr>
          <w:trHeight w:val="1221"/>
        </w:trPr>
        <w:tc>
          <w:tcPr>
            <w:tcW w:w="9175" w:type="dxa"/>
            <w:tcMar>
              <w:top w:w="28" w:type="dxa"/>
            </w:tcMar>
          </w:tcPr>
          <w:p w:rsidR="00B3567E" w:rsidRPr="00487162" w:rsidRDefault="00B3567E" w:rsidP="00AB4C26">
            <w:pPr>
              <w:pStyle w:val="Address"/>
            </w:pPr>
            <w:r w:rsidRPr="00487162">
              <w:t>PO Box 100 Woden ACT 2606 Australia</w:t>
            </w:r>
          </w:p>
          <w:p w:rsidR="00B3567E" w:rsidRPr="00487162" w:rsidRDefault="00B3567E" w:rsidP="00AB4C26">
            <w:pPr>
              <w:pStyle w:val="Address"/>
            </w:pPr>
            <w:r w:rsidRPr="00487162">
              <w:t xml:space="preserve">Email: </w:t>
            </w:r>
            <w:hyperlink r:id="rId69" w:history="1">
              <w:r w:rsidRPr="008D770F">
                <w:rPr>
                  <w:rStyle w:val="Hyperlink"/>
                </w:rPr>
                <w:t>info@tga.gov.au</w:t>
              </w:r>
            </w:hyperlink>
            <w:r w:rsidR="007F2FB7">
              <w:t xml:space="preserve"> </w:t>
            </w:r>
            <w:r w:rsidRPr="00487162">
              <w:t>Phone: 1800 020 653</w:t>
            </w:r>
            <w:r w:rsidR="007F2FB7">
              <w:t xml:space="preserve"> </w:t>
            </w:r>
            <w:r w:rsidRPr="00487162">
              <w:t>Fax: 02 6232 8605</w:t>
            </w:r>
          </w:p>
          <w:p w:rsidR="00B3567E" w:rsidRPr="008D770F" w:rsidRDefault="00BB1FF2" w:rsidP="00AB4C26">
            <w:pPr>
              <w:pStyle w:val="Address"/>
              <w:spacing w:line="260" w:lineRule="atLeast"/>
              <w:rPr>
                <w:b/>
                <w:color w:val="0000FF"/>
                <w:u w:val="single"/>
              </w:rPr>
            </w:pPr>
            <w:hyperlink r:id="rId7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CF9" w:rsidRDefault="00A85CF9" w:rsidP="00C40A36">
      <w:pPr>
        <w:spacing w:after="0"/>
      </w:pPr>
      <w:r>
        <w:separator/>
      </w:r>
    </w:p>
  </w:endnote>
  <w:endnote w:type="continuationSeparator" w:id="0">
    <w:p w:rsidR="00A85CF9" w:rsidRDefault="00A85CF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dvOT05d4dae9.I">
    <w:panose1 w:val="00000000000000000000"/>
    <w:charset w:val="00"/>
    <w:family w:val="roman"/>
    <w:notTrueType/>
    <w:pitch w:val="default"/>
    <w:sig w:usb0="00000003" w:usb1="00000000" w:usb2="00000000" w:usb3="00000000" w:csb0="00000001" w:csb1="00000000"/>
  </w:font>
  <w:font w:name="AdvOTc999d02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A85CF9" w:rsidRPr="00487162" w:rsidTr="006C16B6">
      <w:trPr>
        <w:trHeight w:val="269"/>
      </w:trPr>
      <w:tc>
        <w:tcPr>
          <w:tcW w:w="7513" w:type="dxa"/>
          <w:tcMar>
            <w:top w:w="142" w:type="dxa"/>
            <w:bottom w:w="0" w:type="dxa"/>
          </w:tcMar>
        </w:tcPr>
        <w:p w:rsidR="00A85CF9" w:rsidRPr="00487162" w:rsidRDefault="00A85CF9" w:rsidP="00A85CF9">
          <w:pPr>
            <w:pStyle w:val="Footer"/>
          </w:pPr>
          <w:r>
            <w:t xml:space="preserve">Attachment 2 - </w:t>
          </w:r>
          <w:r w:rsidRPr="008031EC">
            <w:t>Jinarc - Tolvaptan - Otsuka Austral</w:t>
          </w:r>
          <w:r>
            <w:t>ia Pharmaceutical Pty Ltd -</w:t>
          </w:r>
          <w:r w:rsidRPr="00487162">
            <w:t xml:space="preserve"> PM-</w:t>
          </w:r>
          <w:r w:rsidRPr="008031EC">
            <w:t xml:space="preserve">2015-04368-1-3 </w:t>
          </w:r>
          <w:r>
            <w:t>Extract from the Clinical Evaluation Report FINAL 9 February 2018</w:t>
          </w:r>
        </w:p>
      </w:tc>
      <w:tc>
        <w:tcPr>
          <w:tcW w:w="1348" w:type="dxa"/>
          <w:tcMar>
            <w:top w:w="142" w:type="dxa"/>
            <w:bottom w:w="0" w:type="dxa"/>
          </w:tcMar>
        </w:tcPr>
        <w:p w:rsidR="00A85CF9" w:rsidRPr="00981D66" w:rsidRDefault="00A85CF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B1FF2">
            <w:rPr>
              <w:noProof/>
            </w:rPr>
            <w:t>81</w:t>
          </w:r>
          <w:r w:rsidRPr="00981D66">
            <w:fldChar w:fldCharType="end"/>
          </w:r>
          <w:r w:rsidRPr="00981D66">
            <w:t xml:space="preserve"> of </w:t>
          </w:r>
          <w:r w:rsidR="00BB1FF2">
            <w:fldChar w:fldCharType="begin"/>
          </w:r>
          <w:r w:rsidR="00BB1FF2">
            <w:instrText xml:space="preserve"> NUMPAGES  \* Arabic  \* MERGEFORMAT </w:instrText>
          </w:r>
          <w:r w:rsidR="00BB1FF2">
            <w:fldChar w:fldCharType="separate"/>
          </w:r>
          <w:r w:rsidR="00BB1FF2">
            <w:rPr>
              <w:noProof/>
            </w:rPr>
            <w:t>81</w:t>
          </w:r>
          <w:r w:rsidR="00BB1FF2">
            <w:rPr>
              <w:noProof/>
            </w:rPr>
            <w:fldChar w:fldCharType="end"/>
          </w:r>
        </w:p>
      </w:tc>
    </w:tr>
  </w:tbl>
  <w:p w:rsidR="00A85CF9" w:rsidRDefault="00A85CF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85CF9" w:rsidRPr="00487162" w:rsidTr="00E45619">
      <w:trPr>
        <w:trHeight w:val="269"/>
      </w:trPr>
      <w:tc>
        <w:tcPr>
          <w:tcW w:w="4519" w:type="dxa"/>
          <w:tcBorders>
            <w:top w:val="single" w:sz="4" w:space="0" w:color="auto"/>
          </w:tcBorders>
          <w:tcMar>
            <w:top w:w="142" w:type="dxa"/>
            <w:bottom w:w="0" w:type="dxa"/>
          </w:tcMar>
        </w:tcPr>
        <w:p w:rsidR="00A85CF9" w:rsidRPr="00487162" w:rsidRDefault="00A85CF9" w:rsidP="00FE1DEE">
          <w:pPr>
            <w:pStyle w:val="Footer"/>
          </w:pPr>
          <w:r w:rsidRPr="00487162">
            <w:t>Document title, Part #, Section # - Section title</w:t>
          </w:r>
        </w:p>
        <w:p w:rsidR="00A85CF9" w:rsidRPr="00487162" w:rsidRDefault="00A85CF9" w:rsidP="00FE1DEE">
          <w:pPr>
            <w:pStyle w:val="Footer"/>
          </w:pPr>
          <w:r w:rsidRPr="00487162">
            <w:t>V1.0 October 2010</w:t>
          </w:r>
        </w:p>
      </w:tc>
      <w:tc>
        <w:tcPr>
          <w:tcW w:w="4342" w:type="dxa"/>
          <w:tcBorders>
            <w:top w:val="single" w:sz="4" w:space="0" w:color="auto"/>
          </w:tcBorders>
          <w:tcMar>
            <w:top w:w="142" w:type="dxa"/>
            <w:bottom w:w="0" w:type="dxa"/>
          </w:tcMar>
        </w:tcPr>
        <w:p w:rsidR="00A85CF9" w:rsidRPr="00487162" w:rsidRDefault="00A85CF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B1FF2">
            <w:fldChar w:fldCharType="begin"/>
          </w:r>
          <w:r w:rsidR="00BB1FF2">
            <w:instrText xml:space="preserve"> NUMPAGES  </w:instrText>
          </w:r>
          <w:r w:rsidR="00BB1FF2">
            <w:fldChar w:fldCharType="separate"/>
          </w:r>
          <w:r>
            <w:rPr>
              <w:noProof/>
            </w:rPr>
            <w:t>3</w:t>
          </w:r>
          <w:r w:rsidR="00BB1FF2">
            <w:rPr>
              <w:noProof/>
            </w:rPr>
            <w:fldChar w:fldCharType="end"/>
          </w:r>
        </w:p>
      </w:tc>
    </w:tr>
  </w:tbl>
  <w:p w:rsidR="00A85CF9" w:rsidRDefault="00A85C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85CF9" w:rsidTr="0010601F">
      <w:trPr>
        <w:trHeight w:val="108"/>
      </w:trPr>
      <w:tc>
        <w:tcPr>
          <w:tcW w:w="8875" w:type="dxa"/>
          <w:gridSpan w:val="2"/>
          <w:tcBorders>
            <w:bottom w:val="single" w:sz="4" w:space="0" w:color="auto"/>
          </w:tcBorders>
          <w:tcMar>
            <w:right w:w="284" w:type="dxa"/>
          </w:tcMar>
        </w:tcPr>
        <w:p w:rsidR="00A85CF9" w:rsidRDefault="00A85CF9" w:rsidP="006E08B3">
          <w:pPr>
            <w:pStyle w:val="Heading3"/>
          </w:pPr>
          <w:r>
            <w:t>Copyright</w:t>
          </w:r>
        </w:p>
        <w:p w:rsidR="00A85CF9" w:rsidRDefault="00A85CF9" w:rsidP="006E08B3">
          <w:r>
            <w:rPr>
              <w:rFonts w:cs="Arial"/>
            </w:rPr>
            <w:t>©</w:t>
          </w:r>
          <w:r>
            <w:t xml:space="preserve"> Commonwealth of Australia [add year]</w:t>
          </w:r>
        </w:p>
        <w:p w:rsidR="00A85CF9" w:rsidRDefault="00A85CF9" w:rsidP="006E08B3"/>
        <w:p w:rsidR="00A85CF9" w:rsidRDefault="00A85CF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85CF9" w:rsidRDefault="00A85CF9" w:rsidP="006E08B3"/>
        <w:p w:rsidR="00A85CF9" w:rsidRDefault="00A85CF9" w:rsidP="006E08B3">
          <w:pPr>
            <w:pStyle w:val="Heading3"/>
          </w:pPr>
          <w:r>
            <w:t>Confidentiality</w:t>
          </w:r>
        </w:p>
        <w:p w:rsidR="00A85CF9" w:rsidRDefault="00A85CF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85CF9" w:rsidRDefault="00A85CF9" w:rsidP="006E08B3"/>
        <w:p w:rsidR="00A85CF9" w:rsidRDefault="00A85CF9" w:rsidP="006E08B3">
          <w:r>
            <w:t>For submission made by individuals, all personal details, other than your name, will be removed from your submission before it is published on the TGA’s Internet site.</w:t>
          </w:r>
        </w:p>
        <w:p w:rsidR="00A85CF9" w:rsidRDefault="00A85CF9" w:rsidP="006E08B3"/>
        <w:p w:rsidR="00A85CF9" w:rsidRDefault="00A85CF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85CF9" w:rsidTr="0010601F">
      <w:trPr>
        <w:trHeight w:val="417"/>
      </w:trPr>
      <w:tc>
        <w:tcPr>
          <w:tcW w:w="4519" w:type="dxa"/>
          <w:tcBorders>
            <w:top w:val="single" w:sz="4" w:space="0" w:color="auto"/>
          </w:tcBorders>
          <w:tcMar>
            <w:top w:w="142" w:type="dxa"/>
            <w:bottom w:w="0" w:type="dxa"/>
          </w:tcMar>
        </w:tcPr>
        <w:p w:rsidR="00A85CF9" w:rsidRDefault="00A85CF9" w:rsidP="006E08B3">
          <w:r>
            <w:t>Document title, Part #, Section # - Section title</w:t>
          </w:r>
        </w:p>
        <w:p w:rsidR="00A85CF9" w:rsidRDefault="00A85CF9" w:rsidP="006E08B3">
          <w:r>
            <w:t>V1.0 October 2010</w:t>
          </w:r>
        </w:p>
      </w:tc>
      <w:tc>
        <w:tcPr>
          <w:tcW w:w="4356" w:type="dxa"/>
          <w:tcBorders>
            <w:top w:val="single" w:sz="4" w:space="0" w:color="auto"/>
          </w:tcBorders>
          <w:tcMar>
            <w:top w:w="142" w:type="dxa"/>
            <w:bottom w:w="0" w:type="dxa"/>
          </w:tcMar>
        </w:tcPr>
        <w:p w:rsidR="00A85CF9" w:rsidRDefault="00A85CF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B1FF2">
            <w:fldChar w:fldCharType="begin"/>
          </w:r>
          <w:r w:rsidR="00BB1FF2">
            <w:instrText xml:space="preserve"> NUMPAGES  \* Arabic </w:instrText>
          </w:r>
          <w:r w:rsidR="00BB1FF2">
            <w:fldChar w:fldCharType="separate"/>
          </w:r>
          <w:r>
            <w:rPr>
              <w:noProof/>
            </w:rPr>
            <w:t>3</w:t>
          </w:r>
          <w:r w:rsidR="00BB1FF2">
            <w:rPr>
              <w:noProof/>
            </w:rPr>
            <w:fldChar w:fldCharType="end"/>
          </w:r>
          <w:r>
            <w:t xml:space="preserve">  </w:t>
          </w:r>
        </w:p>
      </w:tc>
    </w:tr>
  </w:tbl>
  <w:p w:rsidR="00A85CF9" w:rsidRDefault="00A85C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CF9" w:rsidRDefault="00A85CF9" w:rsidP="00C40A36">
      <w:pPr>
        <w:spacing w:after="0"/>
      </w:pPr>
      <w:r>
        <w:separator/>
      </w:r>
    </w:p>
  </w:footnote>
  <w:footnote w:type="continuationSeparator" w:id="0">
    <w:p w:rsidR="00A85CF9" w:rsidRDefault="00A85CF9" w:rsidP="00C40A36">
      <w:pPr>
        <w:spacing w:after="0"/>
      </w:pPr>
      <w:r>
        <w:continuationSeparator/>
      </w:r>
    </w:p>
  </w:footnote>
  <w:footnote w:id="1">
    <w:p w:rsidR="00A85CF9" w:rsidRPr="00C07EFC" w:rsidRDefault="00A85CF9" w:rsidP="00FF221F">
      <w:pPr>
        <w:pStyle w:val="FootnoteText"/>
      </w:pPr>
      <w:r>
        <w:rPr>
          <w:rStyle w:val="FootnoteReference"/>
        </w:rPr>
        <w:footnoteRef/>
      </w:r>
      <w:r>
        <w:t xml:space="preserve"> </w:t>
      </w:r>
      <w:r w:rsidRPr="00C07EFC">
        <w:rPr>
          <w:lang w:val="en-US"/>
        </w:rPr>
        <w:t xml:space="preserve">Chapman A B et al </w:t>
      </w:r>
      <w:r w:rsidRPr="00C07EFC">
        <w:t xml:space="preserve">Kidney Volume and Functional Outcomes in Autosomal Dominant Polycystic Kidney Disease </w:t>
      </w:r>
      <w:proofErr w:type="spellStart"/>
      <w:r w:rsidRPr="00C07EFC">
        <w:rPr>
          <w:rFonts w:cs="AdvOT05d4dae9.I"/>
          <w:i/>
        </w:rPr>
        <w:t>Clin</w:t>
      </w:r>
      <w:proofErr w:type="spellEnd"/>
      <w:r w:rsidRPr="00C07EFC">
        <w:rPr>
          <w:rFonts w:cs="AdvOT05d4dae9.I"/>
          <w:i/>
        </w:rPr>
        <w:t xml:space="preserve"> J Am </w:t>
      </w:r>
      <w:proofErr w:type="spellStart"/>
      <w:r w:rsidRPr="00C07EFC">
        <w:rPr>
          <w:rFonts w:cs="AdvOT05d4dae9.I"/>
          <w:i/>
        </w:rPr>
        <w:t>Soc</w:t>
      </w:r>
      <w:proofErr w:type="spellEnd"/>
      <w:r w:rsidRPr="00C07EFC">
        <w:rPr>
          <w:rFonts w:cs="AdvOT05d4dae9.I"/>
          <w:i/>
        </w:rPr>
        <w:t xml:space="preserve"> </w:t>
      </w:r>
      <w:proofErr w:type="spellStart"/>
      <w:r w:rsidRPr="00C07EFC">
        <w:rPr>
          <w:rFonts w:cs="AdvOT05d4dae9.I"/>
          <w:i/>
        </w:rPr>
        <w:t>Nephrol</w:t>
      </w:r>
      <w:proofErr w:type="spellEnd"/>
      <w:r w:rsidRPr="00C07EFC">
        <w:rPr>
          <w:rFonts w:cs="AdvOTc999d02f"/>
        </w:rPr>
        <w:t xml:space="preserve"> 2012</w:t>
      </w:r>
      <w:r>
        <w:rPr>
          <w:rFonts w:ascii="AdvOTc999d02f" w:hAnsi="AdvOTc999d02f" w:cs="AdvOTc999d02f"/>
        </w:rPr>
        <w:t xml:space="preserve">; </w:t>
      </w:r>
      <w:r>
        <w:rPr>
          <w:rFonts w:cs="AdvOTc999d02f"/>
        </w:rP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pPr>
      <w:rPr>
        <w:noProof/>
        <w:lang w:eastAsia="en-AU"/>
      </w:rPr>
    </w:pPr>
    <w:r w:rsidRPr="002D545C">
      <w:rPr>
        <w:noProof/>
        <w:lang w:eastAsia="en-AU"/>
      </w:rPr>
      <w:drawing>
        <wp:anchor distT="0" distB="0" distL="114300" distR="114300" simplePos="0" relativeHeight="251659264" behindDoc="1" locked="0" layoutInCell="1" allowOverlap="1" wp14:anchorId="4EDEDD3E" wp14:editId="56DA7EF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85CF9" w:rsidRDefault="00A85CF9" w:rsidP="00593AD1">
    <w:pPr>
      <w:pStyle w:val="HeaderNoLine"/>
    </w:pPr>
    <w:r>
      <w:rPr>
        <w:noProof/>
        <w:lang w:eastAsia="en-AU"/>
      </w:rPr>
      <w:drawing>
        <wp:inline distT="0" distB="0" distL="0" distR="0" wp14:anchorId="1745DC11" wp14:editId="6E18483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F9" w:rsidRDefault="00A85CF9" w:rsidP="006E08B3">
    <w:r>
      <w:t>Therapeutic Goods Administration</w:t>
    </w:r>
  </w:p>
  <w:p w:rsidR="00A85CF9" w:rsidRDefault="00A85CF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106667D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82D3566"/>
    <w:multiLevelType w:val="hybridMultilevel"/>
    <w:tmpl w:val="6EB8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4536736"/>
    <w:multiLevelType w:val="hybridMultilevel"/>
    <w:tmpl w:val="937211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77D0644"/>
    <w:multiLevelType w:val="hybridMultilevel"/>
    <w:tmpl w:val="31201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1"/>
  </w:num>
  <w:num w:numId="27">
    <w:abstractNumId w:val="13"/>
  </w:num>
  <w:num w:numId="28">
    <w:abstractNumId w:val="15"/>
  </w:num>
  <w:num w:numId="29">
    <w:abstractNumId w:val="16"/>
  </w:num>
  <w:num w:numId="30">
    <w:abstractNumId w:val="16"/>
  </w:num>
  <w:num w:numId="31">
    <w:abstractNumId w:val="16"/>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7"/>
  </w:num>
  <w:num w:numId="35">
    <w:abstractNumId w:val="8"/>
  </w:num>
  <w:num w:numId="36">
    <w:abstractNumId w:val="10"/>
  </w:num>
  <w:num w:numId="37">
    <w:abstractNumId w:val="12"/>
  </w:num>
  <w:num w:numId="38">
    <w:abstractNumId w:val="14"/>
  </w:num>
  <w:num w:numId="39">
    <w:abstractNumId w:val="4"/>
    <w:lvlOverride w:ilvl="0">
      <w:startOverride w:val="1"/>
      <w:lvl w:ilvl="0">
        <w:start w:val="1"/>
        <w:numFmt w:val="decimal"/>
        <w:pStyle w:val="Numberbullet0"/>
        <w:lvlText w:val="%1."/>
        <w:lvlJc w:val="left"/>
        <w:pPr>
          <w:ind w:left="567"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787"/>
    <w:rsid w:val="00000C1F"/>
    <w:rsid w:val="00002031"/>
    <w:rsid w:val="00004734"/>
    <w:rsid w:val="00006B22"/>
    <w:rsid w:val="0001276A"/>
    <w:rsid w:val="0002414B"/>
    <w:rsid w:val="000246AE"/>
    <w:rsid w:val="00025C67"/>
    <w:rsid w:val="00040ACB"/>
    <w:rsid w:val="00052C2A"/>
    <w:rsid w:val="0005559E"/>
    <w:rsid w:val="00077775"/>
    <w:rsid w:val="00090471"/>
    <w:rsid w:val="00097B5E"/>
    <w:rsid w:val="000A3AED"/>
    <w:rsid w:val="000A63AF"/>
    <w:rsid w:val="000B3532"/>
    <w:rsid w:val="000B3A75"/>
    <w:rsid w:val="000C690F"/>
    <w:rsid w:val="000D1295"/>
    <w:rsid w:val="000D391B"/>
    <w:rsid w:val="000D3D6D"/>
    <w:rsid w:val="000D4527"/>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019C"/>
    <w:rsid w:val="0018110E"/>
    <w:rsid w:val="00181684"/>
    <w:rsid w:val="00183461"/>
    <w:rsid w:val="001843C6"/>
    <w:rsid w:val="001850E0"/>
    <w:rsid w:val="001A2158"/>
    <w:rsid w:val="001A525F"/>
    <w:rsid w:val="001B09F9"/>
    <w:rsid w:val="001B5D98"/>
    <w:rsid w:val="001B6448"/>
    <w:rsid w:val="001C657B"/>
    <w:rsid w:val="001E07CF"/>
    <w:rsid w:val="001E59F1"/>
    <w:rsid w:val="001F016B"/>
    <w:rsid w:val="001F497A"/>
    <w:rsid w:val="001F49EB"/>
    <w:rsid w:val="001F6CBA"/>
    <w:rsid w:val="00201D4E"/>
    <w:rsid w:val="002076C9"/>
    <w:rsid w:val="00220B8A"/>
    <w:rsid w:val="002257F3"/>
    <w:rsid w:val="00225BCF"/>
    <w:rsid w:val="00233456"/>
    <w:rsid w:val="002339A5"/>
    <w:rsid w:val="0024198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65A45"/>
    <w:rsid w:val="003728F3"/>
    <w:rsid w:val="0037496E"/>
    <w:rsid w:val="0037623D"/>
    <w:rsid w:val="00381F11"/>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1B8E"/>
    <w:rsid w:val="0043797D"/>
    <w:rsid w:val="00440A2D"/>
    <w:rsid w:val="004500F9"/>
    <w:rsid w:val="004564A7"/>
    <w:rsid w:val="004617BF"/>
    <w:rsid w:val="00463658"/>
    <w:rsid w:val="004722CC"/>
    <w:rsid w:val="004936E4"/>
    <w:rsid w:val="00494E60"/>
    <w:rsid w:val="00497487"/>
    <w:rsid w:val="004A7E13"/>
    <w:rsid w:val="004B7B76"/>
    <w:rsid w:val="004C2DCA"/>
    <w:rsid w:val="004D001A"/>
    <w:rsid w:val="004F0F38"/>
    <w:rsid w:val="004F4AF5"/>
    <w:rsid w:val="00501921"/>
    <w:rsid w:val="005248DB"/>
    <w:rsid w:val="00527544"/>
    <w:rsid w:val="00530354"/>
    <w:rsid w:val="0053625B"/>
    <w:rsid w:val="005434C6"/>
    <w:rsid w:val="00543B39"/>
    <w:rsid w:val="00550096"/>
    <w:rsid w:val="005530A1"/>
    <w:rsid w:val="00557FF9"/>
    <w:rsid w:val="00574596"/>
    <w:rsid w:val="00576378"/>
    <w:rsid w:val="00577945"/>
    <w:rsid w:val="00577E38"/>
    <w:rsid w:val="00585322"/>
    <w:rsid w:val="005857C6"/>
    <w:rsid w:val="00586F98"/>
    <w:rsid w:val="00592F6E"/>
    <w:rsid w:val="00593AD1"/>
    <w:rsid w:val="00596C23"/>
    <w:rsid w:val="005A68B6"/>
    <w:rsid w:val="005C5570"/>
    <w:rsid w:val="005C79A4"/>
    <w:rsid w:val="005D5442"/>
    <w:rsid w:val="005F4787"/>
    <w:rsid w:val="00603F32"/>
    <w:rsid w:val="0060415E"/>
    <w:rsid w:val="00616AB6"/>
    <w:rsid w:val="006170F0"/>
    <w:rsid w:val="00620406"/>
    <w:rsid w:val="00626EF5"/>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16B6"/>
    <w:rsid w:val="006C3E2A"/>
    <w:rsid w:val="006C642F"/>
    <w:rsid w:val="006D03E5"/>
    <w:rsid w:val="006D5D3E"/>
    <w:rsid w:val="006E08B3"/>
    <w:rsid w:val="006F17AC"/>
    <w:rsid w:val="006F18B6"/>
    <w:rsid w:val="006F1D37"/>
    <w:rsid w:val="006F26D0"/>
    <w:rsid w:val="006F2796"/>
    <w:rsid w:val="006F3007"/>
    <w:rsid w:val="006F572E"/>
    <w:rsid w:val="007046D6"/>
    <w:rsid w:val="00705DB0"/>
    <w:rsid w:val="00705F08"/>
    <w:rsid w:val="00714BAF"/>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972B0"/>
    <w:rsid w:val="007B6E9F"/>
    <w:rsid w:val="007C1216"/>
    <w:rsid w:val="007C1AF7"/>
    <w:rsid w:val="007E6E27"/>
    <w:rsid w:val="007F2FB7"/>
    <w:rsid w:val="007F3E00"/>
    <w:rsid w:val="008031EC"/>
    <w:rsid w:val="00805D27"/>
    <w:rsid w:val="00821776"/>
    <w:rsid w:val="008321F5"/>
    <w:rsid w:val="00832369"/>
    <w:rsid w:val="00834660"/>
    <w:rsid w:val="00835345"/>
    <w:rsid w:val="0083574B"/>
    <w:rsid w:val="00836BC2"/>
    <w:rsid w:val="008414A0"/>
    <w:rsid w:val="008561EF"/>
    <w:rsid w:val="0085641B"/>
    <w:rsid w:val="00857136"/>
    <w:rsid w:val="00865E1C"/>
    <w:rsid w:val="00883FAE"/>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9F0191"/>
    <w:rsid w:val="00A102E4"/>
    <w:rsid w:val="00A12C42"/>
    <w:rsid w:val="00A14DF7"/>
    <w:rsid w:val="00A235D9"/>
    <w:rsid w:val="00A3246D"/>
    <w:rsid w:val="00A36FA7"/>
    <w:rsid w:val="00A475B7"/>
    <w:rsid w:val="00A47AF7"/>
    <w:rsid w:val="00A47C3E"/>
    <w:rsid w:val="00A50226"/>
    <w:rsid w:val="00A60BAD"/>
    <w:rsid w:val="00A85CF9"/>
    <w:rsid w:val="00A964D1"/>
    <w:rsid w:val="00AA0ED0"/>
    <w:rsid w:val="00AA3499"/>
    <w:rsid w:val="00AB4C26"/>
    <w:rsid w:val="00AC2B40"/>
    <w:rsid w:val="00AC2BB2"/>
    <w:rsid w:val="00AC2C3C"/>
    <w:rsid w:val="00AC512D"/>
    <w:rsid w:val="00AD4A7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2337"/>
    <w:rsid w:val="00B452CE"/>
    <w:rsid w:val="00B54C25"/>
    <w:rsid w:val="00B62663"/>
    <w:rsid w:val="00B76B91"/>
    <w:rsid w:val="00B77EB1"/>
    <w:rsid w:val="00B811C6"/>
    <w:rsid w:val="00B82C53"/>
    <w:rsid w:val="00B85A87"/>
    <w:rsid w:val="00B9112E"/>
    <w:rsid w:val="00B92E08"/>
    <w:rsid w:val="00B96EBE"/>
    <w:rsid w:val="00BB1FF2"/>
    <w:rsid w:val="00BC622A"/>
    <w:rsid w:val="00BD21F3"/>
    <w:rsid w:val="00BD2676"/>
    <w:rsid w:val="00BD45E3"/>
    <w:rsid w:val="00BE0A78"/>
    <w:rsid w:val="00BE32A6"/>
    <w:rsid w:val="00BE5D09"/>
    <w:rsid w:val="00BE6252"/>
    <w:rsid w:val="00BE79F0"/>
    <w:rsid w:val="00BF046D"/>
    <w:rsid w:val="00BF1190"/>
    <w:rsid w:val="00BF5D04"/>
    <w:rsid w:val="00C07EFC"/>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CF63C2"/>
    <w:rsid w:val="00D017ED"/>
    <w:rsid w:val="00D040D3"/>
    <w:rsid w:val="00D04C65"/>
    <w:rsid w:val="00D15DF1"/>
    <w:rsid w:val="00D224FE"/>
    <w:rsid w:val="00D53A31"/>
    <w:rsid w:val="00D6493E"/>
    <w:rsid w:val="00D7301E"/>
    <w:rsid w:val="00D83AE1"/>
    <w:rsid w:val="00D855D4"/>
    <w:rsid w:val="00D87961"/>
    <w:rsid w:val="00D93466"/>
    <w:rsid w:val="00DA1124"/>
    <w:rsid w:val="00DB44A4"/>
    <w:rsid w:val="00DB75B7"/>
    <w:rsid w:val="00DC156B"/>
    <w:rsid w:val="00DC6E02"/>
    <w:rsid w:val="00DE02AE"/>
    <w:rsid w:val="00DF1D7F"/>
    <w:rsid w:val="00DF42AB"/>
    <w:rsid w:val="00DF4BE4"/>
    <w:rsid w:val="00E02FB4"/>
    <w:rsid w:val="00E07F15"/>
    <w:rsid w:val="00E20571"/>
    <w:rsid w:val="00E235F7"/>
    <w:rsid w:val="00E23659"/>
    <w:rsid w:val="00E239D4"/>
    <w:rsid w:val="00E26130"/>
    <w:rsid w:val="00E2741C"/>
    <w:rsid w:val="00E27931"/>
    <w:rsid w:val="00E40B22"/>
    <w:rsid w:val="00E45619"/>
    <w:rsid w:val="00E4588F"/>
    <w:rsid w:val="00E46DA3"/>
    <w:rsid w:val="00E51BB1"/>
    <w:rsid w:val="00E624A5"/>
    <w:rsid w:val="00E7344E"/>
    <w:rsid w:val="00E77B22"/>
    <w:rsid w:val="00E936E3"/>
    <w:rsid w:val="00E979F4"/>
    <w:rsid w:val="00EA5F99"/>
    <w:rsid w:val="00EB0798"/>
    <w:rsid w:val="00EB40AD"/>
    <w:rsid w:val="00EB586E"/>
    <w:rsid w:val="00EB5FC8"/>
    <w:rsid w:val="00ED3CAD"/>
    <w:rsid w:val="00ED5A41"/>
    <w:rsid w:val="00EE1096"/>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B6B4E"/>
    <w:rsid w:val="00FC25E4"/>
    <w:rsid w:val="00FC4EF7"/>
    <w:rsid w:val="00FE1DEE"/>
    <w:rsid w:val="00FF2126"/>
    <w:rsid w:val="00FF221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221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6266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5D0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F221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AB4C2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AB4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semiHidden/>
    <w:rsid w:val="00AB4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B4C26"/>
    <w:rPr>
      <w:rFonts w:ascii="Cambria" w:eastAsia="Times New Roman" w:hAnsi="Cambria" w:cs="Times New Roman"/>
      <w:kern w:val="16"/>
      <w:sz w:val="20"/>
      <w:szCs w:val="20"/>
      <w:lang w:eastAsia="en-AU"/>
    </w:rPr>
  </w:style>
  <w:style w:type="character" w:styleId="EndnoteReference">
    <w:name w:val="endnote reference"/>
    <w:semiHidden/>
    <w:rsid w:val="00AB4C26"/>
    <w:rPr>
      <w:dstrike w:val="0"/>
      <w:vertAlign w:val="baseline"/>
    </w:rPr>
  </w:style>
  <w:style w:type="paragraph" w:customStyle="1" w:styleId="Bullet1">
    <w:name w:val="Bullet 1"/>
    <w:basedOn w:val="Normal"/>
    <w:rsid w:val="00AB4C26"/>
    <w:pPr>
      <w:numPr>
        <w:numId w:val="34"/>
      </w:numPr>
      <w:spacing w:after="0" w:line="240" w:lineRule="auto"/>
    </w:pPr>
    <w:rPr>
      <w:rFonts w:eastAsia="Times New Roman"/>
      <w:kern w:val="24"/>
      <w:szCs w:val="24"/>
      <w:lang w:eastAsia="en-AU"/>
    </w:rPr>
  </w:style>
  <w:style w:type="paragraph" w:customStyle="1" w:styleId="Bullet2">
    <w:name w:val="Bullet 2"/>
    <w:basedOn w:val="Bullet1"/>
    <w:rsid w:val="00AB4C26"/>
    <w:pPr>
      <w:numPr>
        <w:numId w:val="35"/>
      </w:numPr>
    </w:pPr>
  </w:style>
  <w:style w:type="paragraph" w:customStyle="1" w:styleId="Comment1">
    <w:name w:val="Comment 1"/>
    <w:basedOn w:val="Normal"/>
    <w:next w:val="Normal"/>
    <w:qFormat/>
    <w:rsid w:val="004D001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EA5F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B6266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5D09"/>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unhideWhenUsed/>
    <w:rsid w:val="00C07EF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07EF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07E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221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6266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5D0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F221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AB4C2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AB4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semiHidden/>
    <w:rsid w:val="00AB4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B4C26"/>
    <w:rPr>
      <w:rFonts w:ascii="Cambria" w:eastAsia="Times New Roman" w:hAnsi="Cambria" w:cs="Times New Roman"/>
      <w:kern w:val="16"/>
      <w:sz w:val="20"/>
      <w:szCs w:val="20"/>
      <w:lang w:eastAsia="en-AU"/>
    </w:rPr>
  </w:style>
  <w:style w:type="character" w:styleId="EndnoteReference">
    <w:name w:val="endnote reference"/>
    <w:semiHidden/>
    <w:rsid w:val="00AB4C26"/>
    <w:rPr>
      <w:dstrike w:val="0"/>
      <w:vertAlign w:val="baseline"/>
    </w:rPr>
  </w:style>
  <w:style w:type="paragraph" w:customStyle="1" w:styleId="Bullet1">
    <w:name w:val="Bullet 1"/>
    <w:basedOn w:val="Normal"/>
    <w:rsid w:val="00AB4C26"/>
    <w:pPr>
      <w:numPr>
        <w:numId w:val="34"/>
      </w:numPr>
      <w:spacing w:after="0" w:line="240" w:lineRule="auto"/>
    </w:pPr>
    <w:rPr>
      <w:rFonts w:eastAsia="Times New Roman"/>
      <w:kern w:val="24"/>
      <w:szCs w:val="24"/>
      <w:lang w:eastAsia="en-AU"/>
    </w:rPr>
  </w:style>
  <w:style w:type="paragraph" w:customStyle="1" w:styleId="Bullet2">
    <w:name w:val="Bullet 2"/>
    <w:basedOn w:val="Bullet1"/>
    <w:rsid w:val="00AB4C26"/>
    <w:pPr>
      <w:numPr>
        <w:numId w:val="35"/>
      </w:numPr>
    </w:pPr>
  </w:style>
  <w:style w:type="paragraph" w:customStyle="1" w:styleId="Comment1">
    <w:name w:val="Comment 1"/>
    <w:basedOn w:val="Normal"/>
    <w:next w:val="Normal"/>
    <w:qFormat/>
    <w:rsid w:val="004D001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EA5F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B6266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5D09"/>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unhideWhenUsed/>
    <w:rsid w:val="00C07EF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07EF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07E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27538">
      <w:bodyDiv w:val="1"/>
      <w:marLeft w:val="0"/>
      <w:marRight w:val="0"/>
      <w:marTop w:val="0"/>
      <w:marBottom w:val="0"/>
      <w:divBdr>
        <w:top w:val="none" w:sz="0" w:space="0" w:color="auto"/>
        <w:left w:val="none" w:sz="0" w:space="0" w:color="auto"/>
        <w:bottom w:val="none" w:sz="0" w:space="0" w:color="auto"/>
        <w:right w:val="none" w:sz="0" w:space="0" w:color="auto"/>
      </w:divBdr>
    </w:div>
    <w:div w:id="628973556">
      <w:bodyDiv w:val="1"/>
      <w:marLeft w:val="0"/>
      <w:marRight w:val="0"/>
      <w:marTop w:val="0"/>
      <w:marBottom w:val="0"/>
      <w:divBdr>
        <w:top w:val="none" w:sz="0" w:space="0" w:color="auto"/>
        <w:left w:val="none" w:sz="0" w:space="0" w:color="auto"/>
        <w:bottom w:val="none" w:sz="0" w:space="0" w:color="auto"/>
        <w:right w:val="none" w:sz="0" w:space="0" w:color="auto"/>
      </w:divBdr>
    </w:div>
    <w:div w:id="698311728">
      <w:bodyDiv w:val="1"/>
      <w:marLeft w:val="0"/>
      <w:marRight w:val="0"/>
      <w:marTop w:val="0"/>
      <w:marBottom w:val="0"/>
      <w:divBdr>
        <w:top w:val="none" w:sz="0" w:space="0" w:color="auto"/>
        <w:left w:val="none" w:sz="0" w:space="0" w:color="auto"/>
        <w:bottom w:val="none" w:sz="0" w:space="0" w:color="auto"/>
        <w:right w:val="none" w:sz="0" w:space="0" w:color="auto"/>
      </w:divBdr>
    </w:div>
    <w:div w:id="120909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microsoft.com/office/2007/relationships/hdphoto" Target="media/hdphoto1.wdp"/><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header" Target="header3.xm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232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3580B-139B-47AA-ADE2-0FA98DC1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33</TotalTime>
  <Pages>82</Pages>
  <Words>22697</Words>
  <Characters>123246</Characters>
  <Application>Microsoft Office Word</Application>
  <DocSecurity>0</DocSecurity>
  <Lines>2416</Lines>
  <Paragraphs>1247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TGA</Company>
  <LinksUpToDate>false</LinksUpToDate>
  <CharactersWithSpaces>144696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Tolvaptan</dc:title>
  <dc:subject>prescription medicines</dc:subject>
  <dc:creator>Therapeutic Goods Administration</dc:creator>
  <cp:keywords>AusPARs</cp:keywords>
  <cp:lastModifiedBy>LACK, Janet</cp:lastModifiedBy>
  <cp:revision>4</cp:revision>
  <cp:lastPrinted>2015-09-22T23:53:00Z</cp:lastPrinted>
  <dcterms:created xsi:type="dcterms:W3CDTF">2018-02-21T23:47:00Z</dcterms:created>
  <dcterms:modified xsi:type="dcterms:W3CDTF">2018-02-22T03:09:00Z</dcterms:modified>
</cp:coreProperties>
</file>