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59E" w:rsidRPr="003E0DD6" w:rsidRDefault="00901531" w:rsidP="00D25B14">
      <w:pPr>
        <w:pStyle w:val="Title"/>
      </w:pPr>
      <w:r w:rsidRPr="003E0DD6">
        <w:t>TOBI</w:t>
      </w:r>
      <w:r w:rsidR="000035AB" w:rsidRPr="003E0DD6">
        <w:sym w:font="Symbol" w:char="F0D2"/>
      </w:r>
      <w:r w:rsidR="00CB1F19" w:rsidRPr="003E0DD6">
        <w:t xml:space="preserve"> </w:t>
      </w:r>
      <w:r w:rsidR="00B0252F" w:rsidRPr="003E0DD6">
        <w:t>S</w:t>
      </w:r>
      <w:r w:rsidR="00CB1F19" w:rsidRPr="003E0DD6">
        <w:t xml:space="preserve">olution for </w:t>
      </w:r>
      <w:r w:rsidR="003E7DDA" w:rsidRPr="003E0DD6">
        <w:t>inhalation</w:t>
      </w:r>
    </w:p>
    <w:p w:rsidR="000035AB" w:rsidRPr="003E0DD6" w:rsidRDefault="0042259E" w:rsidP="00D25B14">
      <w:pPr>
        <w:pStyle w:val="Title"/>
      </w:pPr>
      <w:r w:rsidRPr="003E0DD6">
        <w:t>TOBI</w:t>
      </w:r>
      <w:r w:rsidRPr="003E0DD6">
        <w:sym w:font="Symbol" w:char="F0D2"/>
      </w:r>
      <w:r w:rsidRPr="003E0DD6">
        <w:t xml:space="preserve"> </w:t>
      </w:r>
      <w:proofErr w:type="spellStart"/>
      <w:r w:rsidR="00A80510" w:rsidRPr="003E0DD6">
        <w:t>Podhaler</w:t>
      </w:r>
      <w:proofErr w:type="spellEnd"/>
      <w:r w:rsidRPr="003E0DD6">
        <w:sym w:font="Symbol" w:char="F0D2"/>
      </w:r>
      <w:r w:rsidR="00A80510" w:rsidRPr="003E0DD6">
        <w:t xml:space="preserve"> capsules</w:t>
      </w:r>
      <w:r w:rsidR="009F46B9" w:rsidRPr="003E0DD6">
        <w:t xml:space="preserve"> for inhalation</w:t>
      </w:r>
      <w:r w:rsidR="000035AB" w:rsidRPr="003E0DD6">
        <w:tab/>
      </w:r>
    </w:p>
    <w:p w:rsidR="000035AB" w:rsidRPr="00160AFD" w:rsidRDefault="00901531" w:rsidP="00D25B14">
      <w:pPr>
        <w:pStyle w:val="Subtitle"/>
      </w:pPr>
      <w:proofErr w:type="spellStart"/>
      <w:r w:rsidRPr="00160AFD">
        <w:t>Tobramycin</w:t>
      </w:r>
      <w:proofErr w:type="spellEnd"/>
    </w:p>
    <w:p w:rsidR="000035AB" w:rsidRPr="00426E70" w:rsidRDefault="000035AB" w:rsidP="00D25B14">
      <w:pPr>
        <w:pStyle w:val="Titlepage"/>
        <w:spacing w:line="320" w:lineRule="atLeast"/>
        <w:rPr>
          <w:lang w:val="en-AU"/>
        </w:rPr>
      </w:pPr>
    </w:p>
    <w:p w:rsidR="00CF5115" w:rsidRPr="00CF5115" w:rsidRDefault="00CF5115" w:rsidP="00D25B14">
      <w:pPr>
        <w:pStyle w:val="Heading1"/>
      </w:pPr>
      <w:r w:rsidRPr="00CF5115">
        <w:t xml:space="preserve">NAME OF THE </w:t>
      </w:r>
      <w:r w:rsidR="003B06CE">
        <w:t>DRUG</w:t>
      </w:r>
    </w:p>
    <w:p w:rsidR="0025276A" w:rsidRPr="00426E70" w:rsidRDefault="0025276A" w:rsidP="00D25B14">
      <w:pPr>
        <w:autoSpaceDE w:val="0"/>
        <w:autoSpaceDN w:val="0"/>
        <w:adjustRightInd w:val="0"/>
        <w:spacing w:line="320" w:lineRule="atLeast"/>
        <w:rPr>
          <w:lang w:val="en-AU"/>
        </w:rPr>
      </w:pPr>
      <w:r w:rsidRPr="00426E70">
        <w:rPr>
          <w:lang w:val="en-AU"/>
        </w:rPr>
        <w:t>Chemical name:</w:t>
      </w:r>
      <w:r w:rsidRPr="00426E70">
        <w:rPr>
          <w:lang w:val="en-AU"/>
        </w:rPr>
        <w:tab/>
      </w:r>
      <w:r w:rsidRPr="00426E70">
        <w:rPr>
          <w:lang w:val="en-AU"/>
        </w:rPr>
        <w:tab/>
      </w:r>
      <w:r w:rsidR="00C67AD9" w:rsidRPr="00426E70">
        <w:rPr>
          <w:i/>
          <w:lang w:val="en-AU"/>
        </w:rPr>
        <w:t>O</w:t>
      </w:r>
      <w:r w:rsidR="00901531" w:rsidRPr="00426E70">
        <w:rPr>
          <w:lang w:val="en-AU"/>
        </w:rPr>
        <w:t>-3-</w:t>
      </w:r>
      <w:r w:rsidR="00674110" w:rsidRPr="00426E70">
        <w:rPr>
          <w:lang w:val="en-AU"/>
        </w:rPr>
        <w:t>a</w:t>
      </w:r>
      <w:r w:rsidR="00674110">
        <w:rPr>
          <w:lang w:val="en-AU"/>
        </w:rPr>
        <w:t>m</w:t>
      </w:r>
      <w:r w:rsidR="00674110" w:rsidRPr="00426E70">
        <w:rPr>
          <w:lang w:val="en-AU"/>
        </w:rPr>
        <w:t>ino</w:t>
      </w:r>
      <w:r w:rsidR="00901531" w:rsidRPr="00426E70">
        <w:rPr>
          <w:lang w:val="en-AU"/>
        </w:rPr>
        <w:t>-3-deoxy-</w:t>
      </w:r>
      <w:r w:rsidR="00C67AD9" w:rsidRPr="00AB2618">
        <w:t>α</w:t>
      </w:r>
      <w:r w:rsidR="00901531" w:rsidRPr="00426E70">
        <w:rPr>
          <w:lang w:val="en-AU"/>
        </w:rPr>
        <w:t>-D</w:t>
      </w:r>
      <w:r w:rsidR="00C67AD9" w:rsidRPr="00426E70">
        <w:rPr>
          <w:lang w:val="en-AU"/>
        </w:rPr>
        <w:t>-</w:t>
      </w:r>
      <w:proofErr w:type="spellStart"/>
      <w:r w:rsidR="00901531" w:rsidRPr="00426E70">
        <w:rPr>
          <w:lang w:val="en-AU"/>
        </w:rPr>
        <w:t>glucopyranosyl</w:t>
      </w:r>
      <w:proofErr w:type="spellEnd"/>
      <w:r w:rsidR="00901531" w:rsidRPr="00426E70">
        <w:rPr>
          <w:lang w:val="en-AU"/>
        </w:rPr>
        <w:t>-(l</w:t>
      </w:r>
      <w:r w:rsidR="00B43028" w:rsidRPr="00426E70">
        <w:rPr>
          <w:lang w:val="en-AU"/>
        </w:rPr>
        <w:t>→</w:t>
      </w:r>
      <w:r w:rsidR="00901531" w:rsidRPr="00426E70">
        <w:rPr>
          <w:lang w:val="en-AU"/>
        </w:rPr>
        <w:t>4</w:t>
      </w:r>
      <w:r w:rsidR="00C67AD9" w:rsidRPr="00426E70">
        <w:rPr>
          <w:lang w:val="en-AU"/>
        </w:rPr>
        <w:t>)</w:t>
      </w:r>
      <w:r w:rsidR="00901531" w:rsidRPr="00426E70">
        <w:rPr>
          <w:lang w:val="en-AU"/>
        </w:rPr>
        <w:t>-</w:t>
      </w:r>
      <w:r w:rsidR="00C67AD9" w:rsidRPr="00426E70">
        <w:rPr>
          <w:i/>
          <w:lang w:val="en-AU"/>
        </w:rPr>
        <w:t>O</w:t>
      </w:r>
      <w:r w:rsidR="00901531" w:rsidRPr="00426E70">
        <w:rPr>
          <w:lang w:val="en-AU"/>
        </w:rPr>
        <w:t>-[2,6</w:t>
      </w:r>
      <w:r w:rsidR="00C67AD9" w:rsidRPr="00426E70">
        <w:rPr>
          <w:lang w:val="en-AU"/>
        </w:rPr>
        <w:t>-diamino-</w:t>
      </w:r>
    </w:p>
    <w:p w:rsidR="0025276A" w:rsidRPr="00426E70" w:rsidRDefault="00C67AD9" w:rsidP="00D25B14">
      <w:pPr>
        <w:autoSpaceDE w:val="0"/>
        <w:autoSpaceDN w:val="0"/>
        <w:adjustRightInd w:val="0"/>
        <w:spacing w:line="320" w:lineRule="atLeast"/>
        <w:ind w:left="1684"/>
        <w:rPr>
          <w:lang w:val="en-AU"/>
        </w:rPr>
      </w:pPr>
      <w:r w:rsidRPr="00426E70">
        <w:rPr>
          <w:lang w:val="en-AU"/>
        </w:rPr>
        <w:t>2,3,6-trideoxy-</w:t>
      </w:r>
      <w:r w:rsidRPr="00AB2618">
        <w:t>α</w:t>
      </w:r>
      <w:r w:rsidR="00901531" w:rsidRPr="00426E70">
        <w:rPr>
          <w:lang w:val="en-AU"/>
        </w:rPr>
        <w:t>-D-</w:t>
      </w:r>
      <w:proofErr w:type="spellStart"/>
      <w:r w:rsidR="00901531" w:rsidRPr="00426E70">
        <w:rPr>
          <w:i/>
          <w:lang w:val="en-AU"/>
        </w:rPr>
        <w:t>ribo</w:t>
      </w:r>
      <w:proofErr w:type="spellEnd"/>
      <w:r w:rsidR="00901531" w:rsidRPr="00426E70">
        <w:rPr>
          <w:lang w:val="en-AU"/>
        </w:rPr>
        <w:t>-</w:t>
      </w:r>
      <w:proofErr w:type="spellStart"/>
      <w:r w:rsidR="00B43028" w:rsidRPr="00426E70">
        <w:rPr>
          <w:lang w:val="en-AU"/>
        </w:rPr>
        <w:t>h</w:t>
      </w:r>
      <w:r w:rsidR="00901531" w:rsidRPr="00426E70">
        <w:rPr>
          <w:lang w:val="en-AU"/>
        </w:rPr>
        <w:t>e</w:t>
      </w:r>
      <w:r w:rsidRPr="00426E70">
        <w:rPr>
          <w:lang w:val="en-AU"/>
        </w:rPr>
        <w:t>xopyranosyl</w:t>
      </w:r>
      <w:proofErr w:type="spellEnd"/>
      <w:r w:rsidRPr="00426E70">
        <w:rPr>
          <w:lang w:val="en-AU"/>
        </w:rPr>
        <w:t>-(l → 6)</w:t>
      </w:r>
      <w:r w:rsidR="00901531" w:rsidRPr="00426E70">
        <w:rPr>
          <w:lang w:val="en-AU"/>
        </w:rPr>
        <w:t>]-2-deoxy-L-</w:t>
      </w:r>
    </w:p>
    <w:p w:rsidR="00D4383A" w:rsidRDefault="00901531" w:rsidP="00D25B14">
      <w:pPr>
        <w:autoSpaceDE w:val="0"/>
        <w:autoSpaceDN w:val="0"/>
        <w:adjustRightInd w:val="0"/>
        <w:spacing w:line="320" w:lineRule="atLeast"/>
        <w:ind w:left="1684"/>
      </w:pPr>
      <w:proofErr w:type="spellStart"/>
      <w:r w:rsidRPr="00AB2618">
        <w:t>strepta</w:t>
      </w:r>
      <w:r w:rsidR="00C67AD9" w:rsidRPr="00AB2618">
        <w:t>m</w:t>
      </w:r>
      <w:r w:rsidRPr="00AB2618">
        <w:t>ine</w:t>
      </w:r>
      <w:proofErr w:type="spellEnd"/>
      <w:r w:rsidRPr="00AB2618">
        <w:t xml:space="preserve">. </w:t>
      </w:r>
    </w:p>
    <w:p w:rsidR="00D4383A" w:rsidRDefault="00D4383A" w:rsidP="00D25B14">
      <w:pPr>
        <w:autoSpaceDE w:val="0"/>
        <w:autoSpaceDN w:val="0"/>
        <w:adjustRightInd w:val="0"/>
        <w:spacing w:line="320" w:lineRule="atLeast"/>
      </w:pPr>
      <w:r>
        <w:t>C</w:t>
      </w:r>
      <w:r w:rsidRPr="00AB2618">
        <w:t>hemical formula</w:t>
      </w:r>
      <w:r>
        <w:t xml:space="preserve">: </w:t>
      </w:r>
      <w:r>
        <w:tab/>
      </w:r>
      <w:r w:rsidRPr="00AB2618">
        <w:t>C</w:t>
      </w:r>
      <w:r w:rsidRPr="00AB2618">
        <w:rPr>
          <w:vertAlign w:val="subscript"/>
        </w:rPr>
        <w:t>18</w:t>
      </w:r>
      <w:r w:rsidRPr="00AB2618">
        <w:t>H</w:t>
      </w:r>
      <w:r w:rsidRPr="00AB2618">
        <w:rPr>
          <w:vertAlign w:val="subscript"/>
        </w:rPr>
        <w:t>37</w:t>
      </w:r>
      <w:r w:rsidRPr="00AB2618">
        <w:t>N</w:t>
      </w:r>
      <w:r w:rsidRPr="00AB2618">
        <w:rPr>
          <w:vertAlign w:val="subscript"/>
        </w:rPr>
        <w:t>5</w:t>
      </w:r>
      <w:r w:rsidRPr="00AB2618">
        <w:t>O</w:t>
      </w:r>
      <w:r w:rsidRPr="00AB2618">
        <w:rPr>
          <w:vertAlign w:val="subscript"/>
        </w:rPr>
        <w:t>9</w:t>
      </w:r>
      <w:r w:rsidRPr="00AB2618">
        <w:t xml:space="preserve"> </w:t>
      </w:r>
    </w:p>
    <w:p w:rsidR="00D4383A" w:rsidRDefault="00D4383A" w:rsidP="00D25B14">
      <w:pPr>
        <w:autoSpaceDE w:val="0"/>
        <w:autoSpaceDN w:val="0"/>
        <w:adjustRightInd w:val="0"/>
        <w:spacing w:line="320" w:lineRule="atLeast"/>
      </w:pPr>
      <w:r>
        <w:t>M</w:t>
      </w:r>
      <w:r w:rsidRPr="00AB2618">
        <w:t>olecular weight</w:t>
      </w:r>
      <w:r>
        <w:t>:</w:t>
      </w:r>
      <w:r>
        <w:tab/>
      </w:r>
      <w:r w:rsidRPr="00AB2618">
        <w:t>467.52</w:t>
      </w:r>
    </w:p>
    <w:p w:rsidR="00D4383A" w:rsidRDefault="00D4383A" w:rsidP="00D25B14">
      <w:pPr>
        <w:autoSpaceDE w:val="0"/>
        <w:autoSpaceDN w:val="0"/>
        <w:adjustRightInd w:val="0"/>
        <w:spacing w:line="320" w:lineRule="atLeast"/>
      </w:pPr>
      <w:r w:rsidRPr="00AB2618">
        <w:t>CAS number</w:t>
      </w:r>
      <w:r>
        <w:t>:</w:t>
      </w:r>
      <w:r>
        <w:tab/>
      </w:r>
      <w:r>
        <w:tab/>
      </w:r>
      <w:r w:rsidRPr="00AB2618">
        <w:t>32986-56-4</w:t>
      </w:r>
    </w:p>
    <w:p w:rsidR="00312B8E" w:rsidRDefault="00D4383A" w:rsidP="00D25B14">
      <w:pPr>
        <w:autoSpaceDE w:val="0"/>
        <w:autoSpaceDN w:val="0"/>
        <w:adjustRightInd w:val="0"/>
        <w:spacing w:line="320" w:lineRule="atLeast"/>
        <w:rPr>
          <w:rFonts w:ascii="Arial" w:eastAsia="Batang" w:hAnsi="Arial" w:cs="Arial"/>
          <w:sz w:val="20"/>
          <w:lang w:eastAsia="ko-KR"/>
        </w:rPr>
      </w:pPr>
      <w:r>
        <w:t xml:space="preserve">Chemical </w:t>
      </w:r>
      <w:r w:rsidR="00901531" w:rsidRPr="00AB2618">
        <w:t>structur</w:t>
      </w:r>
      <w:r>
        <w:t xml:space="preserve">e: </w:t>
      </w:r>
      <w:r>
        <w:tab/>
      </w:r>
    </w:p>
    <w:p w:rsidR="000035AB" w:rsidRPr="00AB2618" w:rsidRDefault="009E5F8C" w:rsidP="00D25B14">
      <w:pPr>
        <w:autoSpaceDE w:val="0"/>
        <w:autoSpaceDN w:val="0"/>
        <w:adjustRightInd w:val="0"/>
        <w:spacing w:line="320" w:lineRule="atLeast"/>
        <w:ind w:left="2244"/>
        <w:rPr>
          <w:rFonts w:ascii="Arial" w:eastAsia="Batang" w:hAnsi="Arial" w:cs="Arial"/>
          <w:sz w:val="20"/>
          <w:lang w:eastAsia="ko-KR"/>
        </w:rPr>
      </w:pPr>
      <w:r>
        <w:rPr>
          <w:rFonts w:ascii="Arial" w:eastAsia="Batang" w:hAnsi="Arial" w:cs="Arial"/>
          <w:noProof/>
          <w:sz w:val="20"/>
          <w:lang w:val="en-AU" w:eastAsia="en-AU"/>
        </w:rPr>
        <w:drawing>
          <wp:inline distT="0" distB="0" distL="0" distR="0">
            <wp:extent cx="2668905" cy="1647825"/>
            <wp:effectExtent l="19050" t="0" r="0" b="0"/>
            <wp:docPr id="1" name="Picture 1" descr="image of chemical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668905" cy="1647825"/>
                    </a:xfrm>
                    <a:prstGeom prst="rect">
                      <a:avLst/>
                    </a:prstGeom>
                    <a:noFill/>
                    <a:ln w="9525">
                      <a:noFill/>
                      <a:miter lim="800000"/>
                      <a:headEnd/>
                      <a:tailEnd/>
                    </a:ln>
                  </pic:spPr>
                </pic:pic>
              </a:graphicData>
            </a:graphic>
          </wp:inline>
        </w:drawing>
      </w:r>
    </w:p>
    <w:p w:rsidR="00CF5115" w:rsidRDefault="00CF5115" w:rsidP="00D25B14">
      <w:pPr>
        <w:pStyle w:val="Heading1"/>
      </w:pPr>
      <w:r w:rsidRPr="00AB2618">
        <w:t>DESCRIPTION</w:t>
      </w:r>
    </w:p>
    <w:p w:rsidR="00D25B14" w:rsidRPr="00D25B14" w:rsidRDefault="00D25B14" w:rsidP="00D25B14">
      <w:pPr>
        <w:pStyle w:val="paragraph"/>
        <w:spacing w:before="0" w:line="320" w:lineRule="atLeast"/>
      </w:pPr>
    </w:p>
    <w:p w:rsidR="005F2268" w:rsidRDefault="006309C7" w:rsidP="00D25B14">
      <w:pPr>
        <w:autoSpaceDE w:val="0"/>
        <w:autoSpaceDN w:val="0"/>
        <w:adjustRightInd w:val="0"/>
        <w:spacing w:line="320" w:lineRule="atLeast"/>
      </w:pPr>
      <w:r>
        <w:t>TOBI</w:t>
      </w:r>
      <w:r w:rsidR="00710063">
        <w:t xml:space="preserve"> </w:t>
      </w:r>
      <w:r w:rsidR="00AB246B">
        <w:t>s</w:t>
      </w:r>
      <w:r w:rsidR="005F2268">
        <w:t xml:space="preserve">olution </w:t>
      </w:r>
      <w:r w:rsidR="00710063">
        <w:t>for inhalation (</w:t>
      </w:r>
      <w:r>
        <w:t>TOBI</w:t>
      </w:r>
      <w:r w:rsidR="009631D7">
        <w:t xml:space="preserve"> </w:t>
      </w:r>
      <w:r w:rsidR="00AB246B">
        <w:t>s</w:t>
      </w:r>
      <w:r w:rsidR="00E820DD">
        <w:t>olution</w:t>
      </w:r>
      <w:r w:rsidR="00710063">
        <w:t xml:space="preserve">) </w:t>
      </w:r>
      <w:r w:rsidR="005F2268">
        <w:t xml:space="preserve">and </w:t>
      </w:r>
      <w:r>
        <w:t>TOBI</w:t>
      </w:r>
      <w:r w:rsidR="00710063">
        <w:t xml:space="preserve"> </w:t>
      </w:r>
      <w:proofErr w:type="spellStart"/>
      <w:r w:rsidR="00710063">
        <w:t>Podhaler</w:t>
      </w:r>
      <w:proofErr w:type="spellEnd"/>
      <w:r w:rsidR="00710063">
        <w:t xml:space="preserve"> </w:t>
      </w:r>
      <w:r w:rsidR="005F2268" w:rsidRPr="00B0252F">
        <w:t>capsules</w:t>
      </w:r>
      <w:r w:rsidR="00FC7990">
        <w:t xml:space="preserve"> for inhalation</w:t>
      </w:r>
      <w:r w:rsidR="005F2268">
        <w:t xml:space="preserve"> </w:t>
      </w:r>
      <w:r w:rsidR="009631D7">
        <w:t>(</w:t>
      </w:r>
      <w:r w:rsidR="00FC7990">
        <w:t xml:space="preserve">TOBI </w:t>
      </w:r>
      <w:proofErr w:type="spellStart"/>
      <w:r w:rsidR="009631D7">
        <w:t>Podhaler</w:t>
      </w:r>
      <w:proofErr w:type="spellEnd"/>
      <w:r w:rsidR="009631D7">
        <w:t xml:space="preserve">) </w:t>
      </w:r>
      <w:r w:rsidR="005F2268">
        <w:t xml:space="preserve">are </w:t>
      </w:r>
      <w:r w:rsidR="00FC7990">
        <w:t xml:space="preserve">two different formulations of </w:t>
      </w:r>
      <w:proofErr w:type="spellStart"/>
      <w:r w:rsidR="005F2268" w:rsidRPr="00AB2618">
        <w:t>tobramycin</w:t>
      </w:r>
      <w:proofErr w:type="spellEnd"/>
      <w:r w:rsidR="005F2268" w:rsidRPr="00AB2618">
        <w:t xml:space="preserve"> </w:t>
      </w:r>
      <w:r w:rsidR="005F2268">
        <w:t xml:space="preserve">specifically </w:t>
      </w:r>
      <w:r w:rsidR="00FC7990">
        <w:t xml:space="preserve">developed </w:t>
      </w:r>
      <w:r w:rsidR="005F2268">
        <w:t xml:space="preserve">for administration by inhalation. </w:t>
      </w:r>
    </w:p>
    <w:p w:rsidR="00B87A52" w:rsidRPr="00AB2618" w:rsidRDefault="006309C7" w:rsidP="00D25B14">
      <w:pPr>
        <w:autoSpaceDE w:val="0"/>
        <w:autoSpaceDN w:val="0"/>
        <w:adjustRightInd w:val="0"/>
        <w:spacing w:line="320" w:lineRule="atLeast"/>
      </w:pPr>
      <w:r>
        <w:t>TOBI</w:t>
      </w:r>
      <w:r w:rsidR="00901531" w:rsidRPr="00AB2618">
        <w:t xml:space="preserve"> </w:t>
      </w:r>
      <w:r w:rsidR="00E820DD">
        <w:t>solution</w:t>
      </w:r>
      <w:r w:rsidR="00901531" w:rsidRPr="00AB2618">
        <w:t xml:space="preserve"> is a sterile, clear, slightly yellow, non-</w:t>
      </w:r>
      <w:proofErr w:type="spellStart"/>
      <w:r w:rsidR="00901531" w:rsidRPr="00AB2618">
        <w:t>pyrogenic</w:t>
      </w:r>
      <w:proofErr w:type="spellEnd"/>
      <w:r w:rsidR="00901531" w:rsidRPr="00AB2618">
        <w:t>, aqueous solution with the pH and salinity adjusted specifically for administration by a compressed air driven reusable</w:t>
      </w:r>
      <w:r w:rsidR="00901531" w:rsidRPr="00496F47">
        <w:rPr>
          <w:lang w:val="en-AU"/>
        </w:rPr>
        <w:t xml:space="preserve"> nebuliser</w:t>
      </w:r>
      <w:r w:rsidR="00901531" w:rsidRPr="00AB2618">
        <w:t xml:space="preserve">. </w:t>
      </w:r>
    </w:p>
    <w:p w:rsidR="000A4C5B" w:rsidRDefault="000A4C5B" w:rsidP="00D25B14">
      <w:pPr>
        <w:autoSpaceDE w:val="0"/>
        <w:autoSpaceDN w:val="0"/>
        <w:adjustRightInd w:val="0"/>
        <w:spacing w:line="320" w:lineRule="atLeast"/>
      </w:pPr>
      <w:r w:rsidRPr="00AB2618">
        <w:t xml:space="preserve">Each </w:t>
      </w:r>
      <w:r w:rsidR="006309C7">
        <w:t>TOBI</w:t>
      </w:r>
      <w:r w:rsidR="00205F2A">
        <w:t xml:space="preserve"> </w:t>
      </w:r>
      <w:r w:rsidR="00E820DD">
        <w:t>solution</w:t>
      </w:r>
      <w:r w:rsidR="009631D7">
        <w:t xml:space="preserve"> </w:t>
      </w:r>
      <w:r w:rsidR="00C67AD9" w:rsidRPr="00AB2618">
        <w:t xml:space="preserve">single-use 5 </w:t>
      </w:r>
      <w:proofErr w:type="spellStart"/>
      <w:r w:rsidR="00C67AD9" w:rsidRPr="00AB2618">
        <w:t>mL</w:t>
      </w:r>
      <w:proofErr w:type="spellEnd"/>
      <w:r w:rsidR="00C67AD9" w:rsidRPr="00AB2618">
        <w:t xml:space="preserve"> ampoule</w:t>
      </w:r>
      <w:r>
        <w:t xml:space="preserve"> </w:t>
      </w:r>
      <w:r w:rsidRPr="00AB2618">
        <w:t xml:space="preserve">contains </w:t>
      </w:r>
      <w:r w:rsidR="00C67AD9" w:rsidRPr="00AB2618">
        <w:t>300</w:t>
      </w:r>
      <w:r w:rsidR="00AA6FBD" w:rsidRPr="00AB2618">
        <w:t xml:space="preserve"> mg</w:t>
      </w:r>
      <w:r w:rsidR="00C67AD9" w:rsidRPr="00AB2618">
        <w:t xml:space="preserve"> </w:t>
      </w:r>
      <w:proofErr w:type="spellStart"/>
      <w:r w:rsidR="00C67AD9" w:rsidRPr="00AB2618">
        <w:t>tobramycin</w:t>
      </w:r>
      <w:proofErr w:type="spellEnd"/>
      <w:r w:rsidR="00C67AD9" w:rsidRPr="00AB2618">
        <w:t xml:space="preserve"> and 11.25 mg sodium</w:t>
      </w:r>
      <w:r w:rsidRPr="000A4C5B">
        <w:t xml:space="preserve"> chloride</w:t>
      </w:r>
      <w:r w:rsidR="00C67AD9" w:rsidRPr="00AB2618">
        <w:t xml:space="preserve"> in sterile water for injections. Sulfuric</w:t>
      </w:r>
      <w:r w:rsidRPr="000A4C5B">
        <w:t xml:space="preserve"> acid</w:t>
      </w:r>
      <w:r>
        <w:t xml:space="preserve"> </w:t>
      </w:r>
      <w:r w:rsidR="00C67AD9" w:rsidRPr="00AB2618">
        <w:t xml:space="preserve">and sodium hydroxide are added to adjust the pH to 6.0. Nitrogen is used for </w:t>
      </w:r>
      <w:proofErr w:type="spellStart"/>
      <w:r w:rsidR="00C67AD9" w:rsidRPr="00AB2618">
        <w:t>sparging</w:t>
      </w:r>
      <w:proofErr w:type="spellEnd"/>
      <w:r w:rsidR="00C67AD9" w:rsidRPr="00AB2618">
        <w:t>.</w:t>
      </w:r>
      <w:r w:rsidR="003E0CEE" w:rsidRPr="00AB2618">
        <w:t xml:space="preserve"> </w:t>
      </w:r>
      <w:r w:rsidR="00C67AD9" w:rsidRPr="00AB2618">
        <w:t>All ingredients meet USP requirements.</w:t>
      </w:r>
      <w:r>
        <w:t xml:space="preserve"> The </w:t>
      </w:r>
      <w:r w:rsidR="00C67AD9" w:rsidRPr="00AB2618">
        <w:t>formulation</w:t>
      </w:r>
      <w:r>
        <w:t xml:space="preserve"> contains </w:t>
      </w:r>
      <w:r w:rsidR="00C67AD9" w:rsidRPr="00AB2618">
        <w:t>no preservatives.</w:t>
      </w:r>
    </w:p>
    <w:p w:rsidR="006E6506" w:rsidRDefault="006E6506" w:rsidP="00D25B14">
      <w:pPr>
        <w:autoSpaceDE w:val="0"/>
        <w:autoSpaceDN w:val="0"/>
        <w:adjustRightInd w:val="0"/>
        <w:spacing w:line="320" w:lineRule="atLeast"/>
      </w:pPr>
      <w:r>
        <w:t xml:space="preserve">TOBI </w:t>
      </w:r>
      <w:proofErr w:type="spellStart"/>
      <w:r>
        <w:t>Podhaler</w:t>
      </w:r>
      <w:proofErr w:type="spellEnd"/>
      <w:r>
        <w:t xml:space="preserve"> </w:t>
      </w:r>
      <w:r w:rsidR="005308F7">
        <w:t>includes</w:t>
      </w:r>
      <w:r>
        <w:t xml:space="preserve"> clear, colorless </w:t>
      </w:r>
      <w:proofErr w:type="spellStart"/>
      <w:r>
        <w:t>hypromellose</w:t>
      </w:r>
      <w:proofErr w:type="spellEnd"/>
      <w:r>
        <w:t xml:space="preserve"> capsules containing a white to almost-white powder for inhalation. The capsules have “NVR AVCI” in blue radial imprint on one part of the capsule and the Novartis logo in blue radial imprint on the other part of the capsule.</w:t>
      </w:r>
      <w:r w:rsidR="00D32969">
        <w:t xml:space="preserve"> </w:t>
      </w:r>
      <w:r w:rsidR="003E0DD6">
        <w:t xml:space="preserve"> </w:t>
      </w:r>
      <w:r>
        <w:t>The capsules must be a</w:t>
      </w:r>
      <w:r w:rsidRPr="00AB2618">
        <w:t>dminist</w:t>
      </w:r>
      <w:r>
        <w:t xml:space="preserve">ered specifically with a </w:t>
      </w:r>
      <w:proofErr w:type="spellStart"/>
      <w:r>
        <w:t>Podhaler</w:t>
      </w:r>
      <w:proofErr w:type="spellEnd"/>
      <w:r w:rsidRPr="00A6462E">
        <w:rPr>
          <w:szCs w:val="24"/>
          <w:vertAlign w:val="superscript"/>
        </w:rPr>
        <w:sym w:font="Symbol" w:char="F0D2"/>
      </w:r>
      <w:r>
        <w:t xml:space="preserve"> device provided in the same pack.</w:t>
      </w:r>
      <w:r w:rsidR="00D32969">
        <w:t xml:space="preserve"> </w:t>
      </w:r>
      <w:r w:rsidR="003E0DD6">
        <w:t xml:space="preserve"> </w:t>
      </w:r>
    </w:p>
    <w:p w:rsidR="00205F2A" w:rsidRDefault="0046572E" w:rsidP="00D25B14">
      <w:pPr>
        <w:autoSpaceDE w:val="0"/>
        <w:autoSpaceDN w:val="0"/>
        <w:adjustRightInd w:val="0"/>
        <w:spacing w:line="320" w:lineRule="atLeast"/>
      </w:pPr>
      <w:r w:rsidRPr="00AB2618">
        <w:t xml:space="preserve">Each </w:t>
      </w:r>
      <w:r w:rsidR="007D3C5B">
        <w:t xml:space="preserve">TOBI </w:t>
      </w:r>
      <w:proofErr w:type="spellStart"/>
      <w:r>
        <w:t>Podhaler</w:t>
      </w:r>
      <w:proofErr w:type="spellEnd"/>
      <w:r>
        <w:t xml:space="preserve"> capsule </w:t>
      </w:r>
      <w:r w:rsidRPr="00AB2618">
        <w:t xml:space="preserve">contains </w:t>
      </w:r>
      <w:proofErr w:type="spellStart"/>
      <w:r w:rsidRPr="00AB2618">
        <w:t>tobramycin</w:t>
      </w:r>
      <w:proofErr w:type="spellEnd"/>
      <w:r>
        <w:t xml:space="preserve"> 28</w:t>
      </w:r>
      <w:r w:rsidRPr="00AB2618">
        <w:t xml:space="preserve"> mg</w:t>
      </w:r>
      <w:r w:rsidR="00A6462E">
        <w:t xml:space="preserve">, </w:t>
      </w:r>
      <w:proofErr w:type="spellStart"/>
      <w:r>
        <w:t>d</w:t>
      </w:r>
      <w:r w:rsidRPr="00426E70">
        <w:t>istearoylphosphatidylcholine</w:t>
      </w:r>
      <w:proofErr w:type="spellEnd"/>
      <w:r w:rsidRPr="000A4C5B">
        <w:t xml:space="preserve">, calcium chloride, </w:t>
      </w:r>
      <w:r>
        <w:t xml:space="preserve">and </w:t>
      </w:r>
      <w:r w:rsidRPr="000A4C5B">
        <w:t>sulfuric acid</w:t>
      </w:r>
      <w:r>
        <w:t>. The hard c</w:t>
      </w:r>
      <w:r w:rsidRPr="000A4C5B">
        <w:t>apsule shell</w:t>
      </w:r>
      <w:r>
        <w:t xml:space="preserve"> contains </w:t>
      </w:r>
      <w:proofErr w:type="spellStart"/>
      <w:r w:rsidRPr="000A4C5B">
        <w:t>hypromellose</w:t>
      </w:r>
      <w:proofErr w:type="spellEnd"/>
      <w:r w:rsidRPr="000A4C5B">
        <w:t xml:space="preserve">, potassium chloride, </w:t>
      </w:r>
      <w:proofErr w:type="spellStart"/>
      <w:r w:rsidRPr="000A4C5B">
        <w:t>carrageenan</w:t>
      </w:r>
      <w:proofErr w:type="spellEnd"/>
      <w:r w:rsidRPr="000A4C5B">
        <w:t xml:space="preserve">, carnauba wax, </w:t>
      </w:r>
      <w:r>
        <w:t xml:space="preserve">and edible blue ink. </w:t>
      </w:r>
    </w:p>
    <w:p w:rsidR="000035AB" w:rsidRPr="00AB2618" w:rsidRDefault="000035AB" w:rsidP="00D25B14">
      <w:pPr>
        <w:pStyle w:val="Heading1"/>
      </w:pPr>
      <w:r w:rsidRPr="00AB2618">
        <w:lastRenderedPageBreak/>
        <w:t>PHARM</w:t>
      </w:r>
      <w:r w:rsidRPr="004E3DE7">
        <w:t>ACOLOGY</w:t>
      </w:r>
    </w:p>
    <w:p w:rsidR="00B35D57" w:rsidRDefault="00B35D57" w:rsidP="00D25B14">
      <w:pPr>
        <w:pStyle w:val="Heading2"/>
      </w:pPr>
    </w:p>
    <w:p w:rsidR="00B35D57" w:rsidRPr="00160AFD" w:rsidRDefault="00EF3958" w:rsidP="00D25B14">
      <w:pPr>
        <w:pStyle w:val="Heading2"/>
      </w:pPr>
      <w:proofErr w:type="spellStart"/>
      <w:r>
        <w:t>Pharmacodynamic</w:t>
      </w:r>
      <w:proofErr w:type="spellEnd"/>
      <w:r>
        <w:t xml:space="preserve"> P</w:t>
      </w:r>
      <w:r w:rsidR="00B35D57" w:rsidRPr="00160AFD">
        <w:t>roperties</w:t>
      </w:r>
    </w:p>
    <w:p w:rsidR="00B35D57" w:rsidRDefault="00B35D57" w:rsidP="00D25B14">
      <w:pPr>
        <w:pStyle w:val="paragraph"/>
        <w:spacing w:before="0" w:line="320" w:lineRule="atLeast"/>
        <w:jc w:val="left"/>
      </w:pPr>
      <w:proofErr w:type="spellStart"/>
      <w:r w:rsidRPr="003B06CE">
        <w:t>Pharmacotherapeutic</w:t>
      </w:r>
      <w:proofErr w:type="spellEnd"/>
      <w:r w:rsidRPr="003B06CE">
        <w:t xml:space="preserve"> group:</w:t>
      </w:r>
      <w:r>
        <w:t xml:space="preserve"> </w:t>
      </w:r>
      <w:proofErr w:type="spellStart"/>
      <w:r>
        <w:t>Aminoglycoside</w:t>
      </w:r>
      <w:proofErr w:type="spellEnd"/>
      <w:r>
        <w:t xml:space="preserve"> </w:t>
      </w:r>
      <w:proofErr w:type="spellStart"/>
      <w:r>
        <w:t>antibacterials</w:t>
      </w:r>
      <w:proofErr w:type="spellEnd"/>
      <w:r>
        <w:t>; ATC Code: J01GB01</w:t>
      </w:r>
    </w:p>
    <w:p w:rsidR="00B1204C" w:rsidRDefault="00B1204C" w:rsidP="00D25B14">
      <w:pPr>
        <w:pStyle w:val="Heading3"/>
      </w:pPr>
    </w:p>
    <w:p w:rsidR="00324A7C" w:rsidRPr="0009765A" w:rsidRDefault="00324A7C" w:rsidP="00D25B14">
      <w:pPr>
        <w:pStyle w:val="Heading3"/>
      </w:pPr>
      <w:r w:rsidRPr="0009765A">
        <w:t>Microbiology</w:t>
      </w:r>
      <w:r w:rsidR="00B1204C">
        <w:t>:</w:t>
      </w:r>
    </w:p>
    <w:p w:rsidR="00EE1CB9" w:rsidRDefault="00324A7C" w:rsidP="00D25B14">
      <w:pPr>
        <w:widowControl w:val="0"/>
        <w:autoSpaceDE w:val="0"/>
        <w:autoSpaceDN w:val="0"/>
        <w:adjustRightInd w:val="0"/>
        <w:spacing w:line="320" w:lineRule="atLeast"/>
      </w:pPr>
      <w:proofErr w:type="spellStart"/>
      <w:r>
        <w:t>Tobramycin</w:t>
      </w:r>
      <w:proofErr w:type="spellEnd"/>
      <w:r>
        <w:t xml:space="preserve"> is an </w:t>
      </w:r>
      <w:proofErr w:type="spellStart"/>
      <w:r>
        <w:t>aminoglycoside</w:t>
      </w:r>
      <w:proofErr w:type="spellEnd"/>
      <w:r>
        <w:t xml:space="preserve"> antibiotic produced by </w:t>
      </w:r>
      <w:proofErr w:type="spellStart"/>
      <w:r w:rsidRPr="00F4200A">
        <w:rPr>
          <w:i/>
        </w:rPr>
        <w:t>Streptomyces</w:t>
      </w:r>
      <w:proofErr w:type="spellEnd"/>
      <w:r w:rsidRPr="00F4200A">
        <w:rPr>
          <w:i/>
        </w:rPr>
        <w:t xml:space="preserve"> </w:t>
      </w:r>
      <w:proofErr w:type="spellStart"/>
      <w:r w:rsidRPr="00F4200A">
        <w:rPr>
          <w:i/>
        </w:rPr>
        <w:t>tenebrarius</w:t>
      </w:r>
      <w:proofErr w:type="spellEnd"/>
      <w:r>
        <w:t xml:space="preserve">. It acts primarily by disrupting protein synthesis, leading to altered cell membrane permeability, progressive disruption of the cell envelope, and eventual cell death. </w:t>
      </w:r>
      <w:proofErr w:type="spellStart"/>
      <w:r w:rsidR="00C04B2B" w:rsidRPr="00AB2618">
        <w:t>Tobramycin</w:t>
      </w:r>
      <w:proofErr w:type="spellEnd"/>
      <w:r w:rsidR="00C04B2B" w:rsidRPr="00AB2618">
        <w:t xml:space="preserve"> has </w:t>
      </w:r>
      <w:r w:rsidR="00C04B2B" w:rsidRPr="00AB2618">
        <w:rPr>
          <w:i/>
        </w:rPr>
        <w:t>in vitro</w:t>
      </w:r>
      <w:r w:rsidR="00C04B2B" w:rsidRPr="00AB2618">
        <w:t xml:space="preserve"> activity against a wide range of gram-negative organisms including </w:t>
      </w:r>
      <w:r w:rsidR="00C04B2B" w:rsidRPr="00AB2618">
        <w:rPr>
          <w:i/>
        </w:rPr>
        <w:t xml:space="preserve">Pseudomonas </w:t>
      </w:r>
      <w:proofErr w:type="spellStart"/>
      <w:r w:rsidR="00C04B2B" w:rsidRPr="00AB2618">
        <w:rPr>
          <w:i/>
        </w:rPr>
        <w:t>aeruginosa</w:t>
      </w:r>
      <w:proofErr w:type="spellEnd"/>
      <w:r w:rsidR="00C04B2B">
        <w:rPr>
          <w:i/>
        </w:rPr>
        <w:t xml:space="preserve"> (</w:t>
      </w:r>
      <w:r w:rsidR="00C04B2B" w:rsidRPr="00AB2618">
        <w:rPr>
          <w:i/>
        </w:rPr>
        <w:t>P</w:t>
      </w:r>
      <w:r w:rsidR="00C04B2B">
        <w:rPr>
          <w:i/>
        </w:rPr>
        <w:t xml:space="preserve">. </w:t>
      </w:r>
      <w:proofErr w:type="spellStart"/>
      <w:r w:rsidR="00C04B2B" w:rsidRPr="00AB2618">
        <w:rPr>
          <w:i/>
        </w:rPr>
        <w:t>aeruginosa</w:t>
      </w:r>
      <w:proofErr w:type="spellEnd"/>
      <w:r w:rsidR="00C04B2B">
        <w:rPr>
          <w:i/>
        </w:rPr>
        <w:t>)</w:t>
      </w:r>
      <w:r w:rsidR="00C04B2B" w:rsidRPr="00AB2618">
        <w:t>.</w:t>
      </w:r>
      <w:r w:rsidR="00C04B2B">
        <w:t xml:space="preserve"> It is bactericidal at concentrations equal to or slightly greater than inhibitory concentrations. </w:t>
      </w:r>
    </w:p>
    <w:p w:rsidR="00D247FB" w:rsidRDefault="00D247FB" w:rsidP="00D25B14">
      <w:pPr>
        <w:pStyle w:val="Heading2"/>
      </w:pPr>
    </w:p>
    <w:p w:rsidR="00D247FB" w:rsidRPr="003B06CE" w:rsidRDefault="00D247FB" w:rsidP="00D25B14">
      <w:pPr>
        <w:pStyle w:val="Heading4"/>
      </w:pPr>
      <w:r w:rsidRPr="003B06CE">
        <w:t>Susceptibility Testing</w:t>
      </w:r>
      <w:r w:rsidR="004A401B">
        <w:t>:</w:t>
      </w:r>
    </w:p>
    <w:p w:rsidR="00D247FB" w:rsidRPr="00AB2618" w:rsidRDefault="00D247FB" w:rsidP="00D25B14">
      <w:pPr>
        <w:autoSpaceDE w:val="0"/>
        <w:autoSpaceDN w:val="0"/>
        <w:adjustRightInd w:val="0"/>
        <w:spacing w:line="320" w:lineRule="atLeast"/>
      </w:pPr>
      <w:r w:rsidRPr="00AB2618">
        <w:t xml:space="preserve">A single sputum sample from a cystic fibrosis </w:t>
      </w:r>
      <w:r w:rsidR="004D1251">
        <w:t xml:space="preserve">(CF) </w:t>
      </w:r>
      <w:r w:rsidRPr="00AB2618">
        <w:t xml:space="preserve">patient may contain multiple </w:t>
      </w:r>
      <w:proofErr w:type="spellStart"/>
      <w:r w:rsidRPr="00AB2618">
        <w:t>morphotypes</w:t>
      </w:r>
      <w:proofErr w:type="spellEnd"/>
      <w:r w:rsidRPr="00AB2618">
        <w:t xml:space="preserve"> of </w:t>
      </w:r>
      <w:r w:rsidRPr="00AB2618">
        <w:rPr>
          <w:i/>
        </w:rPr>
        <w:t>P</w:t>
      </w:r>
      <w:r w:rsidR="004D1251">
        <w:rPr>
          <w:i/>
        </w:rPr>
        <w:t>.</w:t>
      </w:r>
      <w:r w:rsidRPr="00AB2618">
        <w:rPr>
          <w:i/>
        </w:rPr>
        <w:t xml:space="preserve"> </w:t>
      </w:r>
      <w:proofErr w:type="spellStart"/>
      <w:r w:rsidRPr="00AB2618">
        <w:rPr>
          <w:i/>
        </w:rPr>
        <w:t>aeruginosa</w:t>
      </w:r>
      <w:proofErr w:type="spellEnd"/>
      <w:r w:rsidRPr="00AB2618">
        <w:t xml:space="preserve"> and each </w:t>
      </w:r>
      <w:proofErr w:type="spellStart"/>
      <w:r w:rsidRPr="00AB2618">
        <w:t>morphotype</w:t>
      </w:r>
      <w:proofErr w:type="spellEnd"/>
      <w:r w:rsidRPr="00AB2618">
        <w:t xml:space="preserve"> may have a different level of</w:t>
      </w:r>
      <w:r w:rsidRPr="00AB2618">
        <w:rPr>
          <w:i/>
        </w:rPr>
        <w:t xml:space="preserve"> </w:t>
      </w:r>
      <w:r w:rsidRPr="007C10F7">
        <w:rPr>
          <w:i/>
        </w:rPr>
        <w:t>in vitro</w:t>
      </w:r>
      <w:r>
        <w:t xml:space="preserve"> susceptibility </w:t>
      </w:r>
      <w:r w:rsidRPr="00AB2618">
        <w:t xml:space="preserve">to </w:t>
      </w:r>
      <w:proofErr w:type="spellStart"/>
      <w:r>
        <w:t>tobramycin</w:t>
      </w:r>
      <w:proofErr w:type="spellEnd"/>
      <w:r w:rsidRPr="00AB2618">
        <w:t xml:space="preserve">. Treatment for 6 months with </w:t>
      </w:r>
      <w:r w:rsidR="008D7C24">
        <w:t xml:space="preserve">TOBI </w:t>
      </w:r>
      <w:proofErr w:type="spellStart"/>
      <w:r w:rsidR="000E4E90">
        <w:t>Podhaler</w:t>
      </w:r>
      <w:proofErr w:type="spellEnd"/>
      <w:r w:rsidR="000E4E90">
        <w:t xml:space="preserve"> </w:t>
      </w:r>
      <w:r w:rsidRPr="00AB2618">
        <w:t xml:space="preserve">in two clinical studies did not affect the susceptibility of the majority of </w:t>
      </w:r>
      <w:r w:rsidRPr="00AB2618">
        <w:rPr>
          <w:i/>
        </w:rPr>
        <w:t xml:space="preserve">P. </w:t>
      </w:r>
      <w:proofErr w:type="spellStart"/>
      <w:r w:rsidRPr="00AB2618">
        <w:rPr>
          <w:i/>
        </w:rPr>
        <w:t>aeruginosa</w:t>
      </w:r>
      <w:proofErr w:type="spellEnd"/>
      <w:r w:rsidRPr="00AB2618">
        <w:rPr>
          <w:i/>
        </w:rPr>
        <w:t xml:space="preserve"> </w:t>
      </w:r>
      <w:r w:rsidRPr="00AB2618">
        <w:t>isolates tested; however, increased M</w:t>
      </w:r>
      <w:r w:rsidR="004D1251">
        <w:t>I</w:t>
      </w:r>
      <w:r w:rsidRPr="00AB2618">
        <w:t xml:space="preserve">Cs were noted in some patients. The clinical significance of this information has not been clearly established in the treatment of </w:t>
      </w:r>
      <w:r w:rsidRPr="00AB2618">
        <w:rPr>
          <w:i/>
        </w:rPr>
        <w:t xml:space="preserve">P. </w:t>
      </w:r>
      <w:proofErr w:type="spellStart"/>
      <w:r w:rsidRPr="00AB2618">
        <w:rPr>
          <w:i/>
        </w:rPr>
        <w:t>aeruginosa</w:t>
      </w:r>
      <w:proofErr w:type="spellEnd"/>
      <w:r w:rsidRPr="00AB2618">
        <w:rPr>
          <w:i/>
        </w:rPr>
        <w:t xml:space="preserve"> </w:t>
      </w:r>
      <w:r w:rsidRPr="00AB2618">
        <w:t xml:space="preserve">in </w:t>
      </w:r>
      <w:r w:rsidR="004D1251">
        <w:t>CF</w:t>
      </w:r>
      <w:r w:rsidRPr="00AB2618">
        <w:t xml:space="preserve"> patients.</w:t>
      </w:r>
      <w:r w:rsidR="007359F5">
        <w:t xml:space="preserve"> </w:t>
      </w:r>
    </w:p>
    <w:p w:rsidR="00D247FB" w:rsidRDefault="00D247FB" w:rsidP="00D25B14">
      <w:pPr>
        <w:autoSpaceDE w:val="0"/>
        <w:autoSpaceDN w:val="0"/>
        <w:adjustRightInd w:val="0"/>
        <w:spacing w:line="320" w:lineRule="atLeast"/>
      </w:pPr>
      <w:r>
        <w:t>The</w:t>
      </w:r>
      <w:r w:rsidRPr="00673CE2">
        <w:t xml:space="preserve"> </w:t>
      </w:r>
      <w:r w:rsidRPr="006E6362">
        <w:rPr>
          <w:i/>
        </w:rPr>
        <w:t>in vitro</w:t>
      </w:r>
      <w:r w:rsidRPr="00673CE2">
        <w:t xml:space="preserve"> antimicrobial susceptibility test methods used for </w:t>
      </w:r>
      <w:proofErr w:type="spellStart"/>
      <w:r w:rsidRPr="00673CE2">
        <w:t>parenteral</w:t>
      </w:r>
      <w:proofErr w:type="spellEnd"/>
      <w:r w:rsidRPr="00673CE2">
        <w:t xml:space="preserve"> </w:t>
      </w:r>
      <w:proofErr w:type="spellStart"/>
      <w:r w:rsidRPr="00673CE2">
        <w:t>tobramycin</w:t>
      </w:r>
      <w:proofErr w:type="spellEnd"/>
      <w:r w:rsidRPr="00673CE2">
        <w:t xml:space="preserve"> therapy</w:t>
      </w:r>
      <w:r>
        <w:t xml:space="preserve"> </w:t>
      </w:r>
      <w:r w:rsidRPr="00673CE2">
        <w:t xml:space="preserve">can be used to monitor the susceptibility of </w:t>
      </w:r>
      <w:r w:rsidRPr="00673CE2">
        <w:rPr>
          <w:i/>
        </w:rPr>
        <w:t>P.</w:t>
      </w:r>
      <w:r w:rsidRPr="00AB2618">
        <w:rPr>
          <w:i/>
        </w:rPr>
        <w:t xml:space="preserve"> </w:t>
      </w:r>
      <w:proofErr w:type="spellStart"/>
      <w:r w:rsidRPr="00AB2618">
        <w:rPr>
          <w:i/>
        </w:rPr>
        <w:t>aeruginosa</w:t>
      </w:r>
      <w:proofErr w:type="spellEnd"/>
      <w:r>
        <w:t xml:space="preserve"> isolated from </w:t>
      </w:r>
      <w:r w:rsidR="002C6839">
        <w:t>CF</w:t>
      </w:r>
      <w:r>
        <w:t xml:space="preserve"> </w:t>
      </w:r>
      <w:r w:rsidRPr="00AB2618">
        <w:t>patients. If decreased susceptibility is noted, the results should be reported to the clinician.</w:t>
      </w:r>
    </w:p>
    <w:p w:rsidR="00D247FB" w:rsidRDefault="00D247FB" w:rsidP="00D25B14">
      <w:pPr>
        <w:pStyle w:val="paragraph"/>
        <w:spacing w:before="0" w:line="320" w:lineRule="atLeast"/>
        <w:jc w:val="left"/>
      </w:pPr>
      <w:r>
        <w:t xml:space="preserve">Susceptibility breakpoints established for </w:t>
      </w:r>
      <w:proofErr w:type="spellStart"/>
      <w:r>
        <w:t>parenteral</w:t>
      </w:r>
      <w:proofErr w:type="spellEnd"/>
      <w:r>
        <w:t xml:space="preserve"> administration of </w:t>
      </w:r>
      <w:proofErr w:type="spellStart"/>
      <w:r>
        <w:t>tobramycin</w:t>
      </w:r>
      <w:proofErr w:type="spellEnd"/>
      <w:r>
        <w:t xml:space="preserve"> do not apply to </w:t>
      </w:r>
      <w:r w:rsidR="007359F5">
        <w:t>inhaled</w:t>
      </w:r>
      <w:r w:rsidRPr="00AB2618">
        <w:t xml:space="preserve"> administration of TOBI. The relationship between </w:t>
      </w:r>
      <w:r w:rsidRPr="00AB2618">
        <w:rPr>
          <w:i/>
        </w:rPr>
        <w:t>in vitro</w:t>
      </w:r>
      <w:r w:rsidRPr="00AB2618">
        <w:t xml:space="preserve"> susceptibility test results and clinical outcome with TOBI therapy is not clear.</w:t>
      </w:r>
    </w:p>
    <w:p w:rsidR="00C11BB3" w:rsidRPr="00AB2618" w:rsidRDefault="00C11BB3" w:rsidP="00D25B14">
      <w:pPr>
        <w:pStyle w:val="paragraph"/>
        <w:spacing w:before="0" w:line="320" w:lineRule="atLeast"/>
        <w:jc w:val="left"/>
      </w:pPr>
    </w:p>
    <w:p w:rsidR="000035AB" w:rsidRPr="00235216" w:rsidRDefault="000035AB" w:rsidP="00D25B14">
      <w:pPr>
        <w:pStyle w:val="Heading2"/>
      </w:pPr>
      <w:r w:rsidRPr="00235216">
        <w:t>Pharmacokinetics</w:t>
      </w:r>
    </w:p>
    <w:p w:rsidR="001161E4" w:rsidRPr="001161E4" w:rsidRDefault="001161E4" w:rsidP="00D25B14">
      <w:pPr>
        <w:pStyle w:val="Heading3"/>
      </w:pPr>
      <w:r w:rsidRPr="001161E4">
        <w:t>Absorption</w:t>
      </w:r>
      <w:r w:rsidR="000C600D">
        <w:t>:</w:t>
      </w:r>
    </w:p>
    <w:p w:rsidR="001161E4" w:rsidRPr="00AB2618" w:rsidRDefault="00C67AD9" w:rsidP="00D25B14">
      <w:pPr>
        <w:autoSpaceDE w:val="0"/>
        <w:autoSpaceDN w:val="0"/>
        <w:adjustRightInd w:val="0"/>
        <w:spacing w:line="320" w:lineRule="atLeast"/>
      </w:pPr>
      <w:r w:rsidRPr="00AB2618">
        <w:t>TOBI</w:t>
      </w:r>
      <w:r w:rsidR="00EB7A8A">
        <w:t xml:space="preserve"> </w:t>
      </w:r>
      <w:r w:rsidR="002F30AE">
        <w:t>s</w:t>
      </w:r>
      <w:r w:rsidR="00EB7A8A">
        <w:t>olution</w:t>
      </w:r>
      <w:r w:rsidR="002F30AE">
        <w:t xml:space="preserve"> </w:t>
      </w:r>
      <w:r w:rsidR="00EB7A8A">
        <w:t xml:space="preserve">and </w:t>
      </w:r>
      <w:r w:rsidR="006309C7">
        <w:t>TOBI</w:t>
      </w:r>
      <w:r w:rsidR="0033483B">
        <w:t xml:space="preserve"> </w:t>
      </w:r>
      <w:proofErr w:type="spellStart"/>
      <w:r w:rsidR="00EB7A8A">
        <w:t>Podhaler</w:t>
      </w:r>
      <w:proofErr w:type="spellEnd"/>
      <w:r w:rsidR="004E4388">
        <w:t xml:space="preserve"> </w:t>
      </w:r>
      <w:r w:rsidRPr="00AB2618">
        <w:t xml:space="preserve">contain </w:t>
      </w:r>
      <w:proofErr w:type="spellStart"/>
      <w:r w:rsidRPr="00AB2618">
        <w:t>tobramycin</w:t>
      </w:r>
      <w:proofErr w:type="spellEnd"/>
      <w:r w:rsidRPr="00AB2618">
        <w:t>, a cationic polar molecule that d</w:t>
      </w:r>
      <w:r w:rsidR="00610CDF">
        <w:t>o</w:t>
      </w:r>
      <w:r w:rsidRPr="00AB2618">
        <w:t xml:space="preserve">es not readily cross epithelial membranes. </w:t>
      </w:r>
      <w:r w:rsidR="001161E4" w:rsidRPr="00AB2618">
        <w:t xml:space="preserve">Following </w:t>
      </w:r>
      <w:r w:rsidR="00434E55">
        <w:t>inhalation</w:t>
      </w:r>
      <w:r w:rsidR="001161E4" w:rsidRPr="00AB2618">
        <w:t xml:space="preserve"> of </w:t>
      </w:r>
      <w:proofErr w:type="spellStart"/>
      <w:r w:rsidR="001161E4" w:rsidRPr="00AB2618">
        <w:t>tobramycin</w:t>
      </w:r>
      <w:proofErr w:type="spellEnd"/>
      <w:r w:rsidR="00EB7A8A">
        <w:t>, it</w:t>
      </w:r>
      <w:r w:rsidR="001161E4" w:rsidRPr="00AB2618">
        <w:t xml:space="preserve"> </w:t>
      </w:r>
      <w:r w:rsidR="001161E4">
        <w:t>is</w:t>
      </w:r>
      <w:r w:rsidR="001161E4" w:rsidRPr="00AB2618">
        <w:t xml:space="preserve"> concentrated primarily in the airways.</w:t>
      </w:r>
      <w:r w:rsidR="0054069E" w:rsidRPr="0054069E">
        <w:t xml:space="preserve"> </w:t>
      </w:r>
      <w:r w:rsidR="0054069E" w:rsidRPr="00364143">
        <w:t xml:space="preserve">The systemic exposure to </w:t>
      </w:r>
      <w:proofErr w:type="spellStart"/>
      <w:r w:rsidR="0054069E" w:rsidRPr="00364143">
        <w:t>tobramycin</w:t>
      </w:r>
      <w:proofErr w:type="spellEnd"/>
      <w:r w:rsidR="0054069E" w:rsidRPr="00364143">
        <w:t xml:space="preserve"> after inhalation is expected to result from</w:t>
      </w:r>
      <w:r w:rsidR="0054069E">
        <w:t xml:space="preserve"> </w:t>
      </w:r>
      <w:r w:rsidR="0054069E" w:rsidRPr="00364143">
        <w:t xml:space="preserve">pulmonary absorption of the dose fraction delivered to the lungs as </w:t>
      </w:r>
      <w:proofErr w:type="spellStart"/>
      <w:r w:rsidR="0054069E" w:rsidRPr="00364143">
        <w:t>tobramycin</w:t>
      </w:r>
      <w:proofErr w:type="spellEnd"/>
      <w:r w:rsidR="0054069E" w:rsidRPr="00364143">
        <w:t xml:space="preserve"> is not</w:t>
      </w:r>
      <w:r w:rsidR="0054069E">
        <w:t xml:space="preserve"> </w:t>
      </w:r>
      <w:r w:rsidR="0054069E" w:rsidRPr="00364143">
        <w:t xml:space="preserve">absorbed to any appreciable extent when administered via the oral route. </w:t>
      </w:r>
    </w:p>
    <w:p w:rsidR="00ED61C5" w:rsidRPr="00AB2618" w:rsidRDefault="00C67AD9" w:rsidP="00D25B14">
      <w:pPr>
        <w:autoSpaceDE w:val="0"/>
        <w:autoSpaceDN w:val="0"/>
        <w:adjustRightInd w:val="0"/>
        <w:spacing w:line="320" w:lineRule="atLeast"/>
      </w:pPr>
      <w:r w:rsidRPr="00AB2618">
        <w:t xml:space="preserve">The bioavailability of </w:t>
      </w:r>
      <w:r w:rsidR="006309C7">
        <w:t>TOBI</w:t>
      </w:r>
      <w:r w:rsidRPr="00AB2618">
        <w:t xml:space="preserve"> </w:t>
      </w:r>
      <w:r w:rsidR="00951B41">
        <w:t>s</w:t>
      </w:r>
      <w:r w:rsidR="001E3F48">
        <w:t xml:space="preserve">olution </w:t>
      </w:r>
      <w:r w:rsidRPr="00AB2618">
        <w:t>may vary because of individual differences in</w:t>
      </w:r>
      <w:r w:rsidRPr="00AB2618">
        <w:rPr>
          <w:lang w:val="en-AU"/>
        </w:rPr>
        <w:t xml:space="preserve"> nebuliser</w:t>
      </w:r>
      <w:r w:rsidRPr="00AB2618">
        <w:t xml:space="preserve"> performance and airway pathology.</w:t>
      </w:r>
      <w:r w:rsidR="005C2258" w:rsidRPr="00AB2618">
        <w:t xml:space="preserve"> </w:t>
      </w:r>
    </w:p>
    <w:p w:rsidR="008011FB" w:rsidRPr="00AB2618" w:rsidRDefault="008011FB" w:rsidP="00D25B14">
      <w:pPr>
        <w:autoSpaceDE w:val="0"/>
        <w:autoSpaceDN w:val="0"/>
        <w:adjustRightInd w:val="0"/>
        <w:spacing w:line="320" w:lineRule="atLeast"/>
      </w:pPr>
    </w:p>
    <w:p w:rsidR="0054069E" w:rsidRPr="00235216" w:rsidRDefault="00ED61C5" w:rsidP="00D25B14">
      <w:pPr>
        <w:pStyle w:val="Heading4"/>
      </w:pPr>
      <w:r w:rsidRPr="00235216">
        <w:t>Sputum Concentrations</w:t>
      </w:r>
      <w:r w:rsidR="00F2674E">
        <w:t>:</w:t>
      </w:r>
      <w:r w:rsidRPr="00235216">
        <w:t xml:space="preserve"> </w:t>
      </w:r>
    </w:p>
    <w:p w:rsidR="0054069E" w:rsidRPr="00022E9D" w:rsidRDefault="006309C7" w:rsidP="00D25B14">
      <w:pPr>
        <w:autoSpaceDE w:val="0"/>
        <w:autoSpaceDN w:val="0"/>
        <w:adjustRightInd w:val="0"/>
        <w:spacing w:line="320" w:lineRule="atLeast"/>
        <w:rPr>
          <w:i/>
          <w:u w:val="single"/>
        </w:rPr>
      </w:pPr>
      <w:r>
        <w:rPr>
          <w:i/>
          <w:u w:val="single"/>
        </w:rPr>
        <w:t>TOBI</w:t>
      </w:r>
      <w:r w:rsidR="0054069E" w:rsidRPr="0054069E">
        <w:rPr>
          <w:i/>
          <w:u w:val="single"/>
        </w:rPr>
        <w:t xml:space="preserve"> </w:t>
      </w:r>
      <w:r w:rsidR="00951B41">
        <w:rPr>
          <w:i/>
          <w:u w:val="single"/>
        </w:rPr>
        <w:t>s</w:t>
      </w:r>
      <w:r w:rsidR="0054069E" w:rsidRPr="0054069E">
        <w:rPr>
          <w:i/>
          <w:u w:val="single"/>
        </w:rPr>
        <w:t>olution</w:t>
      </w:r>
    </w:p>
    <w:p w:rsidR="00ED61C5" w:rsidRPr="00AB2618" w:rsidRDefault="00ED61C5" w:rsidP="00D25B14">
      <w:pPr>
        <w:autoSpaceDE w:val="0"/>
        <w:autoSpaceDN w:val="0"/>
        <w:adjustRightInd w:val="0"/>
        <w:spacing w:line="320" w:lineRule="atLeast"/>
      </w:pPr>
      <w:r w:rsidRPr="00AB2618">
        <w:t xml:space="preserve">Ten minutes after inhalation of the first 300 mg dose, the average concentration of </w:t>
      </w:r>
      <w:proofErr w:type="spellStart"/>
      <w:r w:rsidRPr="00AB2618">
        <w:t>tobramycin</w:t>
      </w:r>
      <w:proofErr w:type="spellEnd"/>
      <w:r w:rsidRPr="00AB2618">
        <w:t xml:space="preserve"> was 1237 </w:t>
      </w:r>
      <w:proofErr w:type="spellStart"/>
      <w:r w:rsidRPr="00AB2618">
        <w:t>μg</w:t>
      </w:r>
      <w:proofErr w:type="spellEnd"/>
      <w:r w:rsidRPr="00AB2618">
        <w:t xml:space="preserve">/g (ranging from 35 to 7414 </w:t>
      </w:r>
      <w:proofErr w:type="spellStart"/>
      <w:r w:rsidRPr="00AB2618">
        <w:t>μg</w:t>
      </w:r>
      <w:proofErr w:type="spellEnd"/>
      <w:r w:rsidRPr="00AB2618">
        <w:t xml:space="preserve">/g) in sputum. </w:t>
      </w:r>
      <w:proofErr w:type="spellStart"/>
      <w:r w:rsidRPr="00AB2618">
        <w:t>Tobramycin</w:t>
      </w:r>
      <w:proofErr w:type="spellEnd"/>
      <w:r w:rsidRPr="00AB2618">
        <w:t xml:space="preserve"> does not </w:t>
      </w:r>
      <w:r w:rsidRPr="00AB2618">
        <w:lastRenderedPageBreak/>
        <w:t xml:space="preserve">accumulate in sputum; after 20 weeks of therapy with the </w:t>
      </w:r>
      <w:r w:rsidR="006309C7">
        <w:t>TOBI</w:t>
      </w:r>
      <w:r w:rsidRPr="00AB2618">
        <w:t xml:space="preserve"> </w:t>
      </w:r>
      <w:r w:rsidR="00E820DD">
        <w:t>solution</w:t>
      </w:r>
      <w:r w:rsidR="0033483B">
        <w:t xml:space="preserve"> </w:t>
      </w:r>
      <w:r w:rsidRPr="00AB2618">
        <w:t xml:space="preserve">regimen, the average concentration of </w:t>
      </w:r>
      <w:proofErr w:type="spellStart"/>
      <w:r w:rsidRPr="00AB2618">
        <w:t>tobramycin</w:t>
      </w:r>
      <w:proofErr w:type="spellEnd"/>
      <w:r w:rsidRPr="00AB2618">
        <w:t xml:space="preserve"> at ten minutes aft</w:t>
      </w:r>
      <w:r w:rsidR="003A1EAA" w:rsidRPr="00AB2618">
        <w:t>er inhalation was 11</w:t>
      </w:r>
      <w:r w:rsidRPr="00AB2618">
        <w:t xml:space="preserve">54 </w:t>
      </w:r>
      <w:proofErr w:type="spellStart"/>
      <w:r w:rsidR="002801AF" w:rsidRPr="00AB2618">
        <w:t>μm</w:t>
      </w:r>
      <w:proofErr w:type="spellEnd"/>
      <w:r w:rsidRPr="00AB2618">
        <w:t xml:space="preserve">/g (ranging from 39 to 8085 </w:t>
      </w:r>
      <w:proofErr w:type="spellStart"/>
      <w:r w:rsidR="002801AF" w:rsidRPr="00AB2618">
        <w:t>μm</w:t>
      </w:r>
      <w:proofErr w:type="spellEnd"/>
      <w:r w:rsidRPr="00AB2618">
        <w:t xml:space="preserve">/g) in sputum. High variability of </w:t>
      </w:r>
      <w:proofErr w:type="spellStart"/>
      <w:r w:rsidRPr="00AB2618">
        <w:t>tobramycin</w:t>
      </w:r>
      <w:proofErr w:type="spellEnd"/>
      <w:r w:rsidRPr="00AB2618">
        <w:t xml:space="preserve"> concentration in sputum was observed. Two hours after inhalation, sputum concentrations declined to approximately 14% of </w:t>
      </w:r>
      <w:proofErr w:type="spellStart"/>
      <w:r w:rsidRPr="00AB2618">
        <w:t>tobramycin</w:t>
      </w:r>
      <w:proofErr w:type="spellEnd"/>
      <w:r w:rsidRPr="00AB2618">
        <w:t xml:space="preserve"> levels at ten minutes after inhalation.</w:t>
      </w:r>
    </w:p>
    <w:p w:rsidR="00B6710C" w:rsidRPr="0054069E" w:rsidRDefault="007D3C5B" w:rsidP="00D25B14">
      <w:pPr>
        <w:keepNext/>
        <w:autoSpaceDE w:val="0"/>
        <w:autoSpaceDN w:val="0"/>
        <w:adjustRightInd w:val="0"/>
        <w:spacing w:line="320" w:lineRule="atLeast"/>
        <w:rPr>
          <w:i/>
          <w:u w:val="single"/>
        </w:rPr>
      </w:pPr>
      <w:r>
        <w:rPr>
          <w:i/>
          <w:u w:val="single"/>
        </w:rPr>
        <w:t xml:space="preserve">TOBI </w:t>
      </w:r>
      <w:proofErr w:type="spellStart"/>
      <w:r w:rsidR="00B6710C">
        <w:rPr>
          <w:i/>
          <w:u w:val="single"/>
        </w:rPr>
        <w:t>Podhaler</w:t>
      </w:r>
      <w:proofErr w:type="spellEnd"/>
    </w:p>
    <w:p w:rsidR="00B6710C" w:rsidRDefault="00B6710C" w:rsidP="00D25B14">
      <w:pPr>
        <w:keepNext/>
        <w:autoSpaceDE w:val="0"/>
        <w:autoSpaceDN w:val="0"/>
        <w:adjustRightInd w:val="0"/>
        <w:spacing w:line="320" w:lineRule="atLeast"/>
      </w:pPr>
      <w:r w:rsidRPr="00364143">
        <w:t>After inhalation of a</w:t>
      </w:r>
      <w:r>
        <w:t xml:space="preserve"> single</w:t>
      </w:r>
      <w:r w:rsidRPr="00364143">
        <w:t xml:space="preserve"> 112 mg dose (4 x 28 mg </w:t>
      </w:r>
      <w:r w:rsidR="008D7C24">
        <w:t xml:space="preserve">TOBI </w:t>
      </w:r>
      <w:proofErr w:type="spellStart"/>
      <w:r>
        <w:t>Podhaler</w:t>
      </w:r>
      <w:proofErr w:type="spellEnd"/>
      <w:r>
        <w:t xml:space="preserve"> capsules) </w:t>
      </w:r>
      <w:r w:rsidRPr="00364143">
        <w:t xml:space="preserve">in </w:t>
      </w:r>
      <w:r>
        <w:t>CF</w:t>
      </w:r>
      <w:r w:rsidRPr="00364143">
        <w:t xml:space="preserve"> patients, sputum </w:t>
      </w:r>
      <w:proofErr w:type="spellStart"/>
      <w:r w:rsidRPr="00364143">
        <w:t>C</w:t>
      </w:r>
      <w:r w:rsidRPr="00D60DA6">
        <w:rPr>
          <w:vertAlign w:val="subscript"/>
        </w:rPr>
        <w:t>max</w:t>
      </w:r>
      <w:proofErr w:type="spellEnd"/>
      <w:r w:rsidRPr="00364143">
        <w:t xml:space="preserve"> of </w:t>
      </w:r>
      <w:proofErr w:type="spellStart"/>
      <w:r w:rsidRPr="00364143">
        <w:t>tobramycin</w:t>
      </w:r>
      <w:proofErr w:type="spellEnd"/>
      <w:r w:rsidRPr="00364143">
        <w:t xml:space="preserve"> was 1048 ± 1080 </w:t>
      </w:r>
      <w:proofErr w:type="spellStart"/>
      <w:r w:rsidRPr="00364143">
        <w:t>μg</w:t>
      </w:r>
      <w:proofErr w:type="spellEnd"/>
      <w:r w:rsidRPr="00364143">
        <w:t>/g (mean ±</w:t>
      </w:r>
      <w:r>
        <w:t xml:space="preserve"> </w:t>
      </w:r>
      <w:r w:rsidRPr="00364143">
        <w:t>SD).</w:t>
      </w:r>
      <w:r w:rsidR="00874427">
        <w:t xml:space="preserve"> </w:t>
      </w:r>
      <w:r w:rsidRPr="00364143">
        <w:t xml:space="preserve">The variability in </w:t>
      </w:r>
      <w:proofErr w:type="spellStart"/>
      <w:r w:rsidRPr="00364143">
        <w:t>pharmaco</w:t>
      </w:r>
      <w:proofErr w:type="spellEnd"/>
      <w:r w:rsidR="009A3323">
        <w:t xml:space="preserve">- </w:t>
      </w:r>
      <w:r w:rsidRPr="00364143">
        <w:t>kinetic parameters was higher in sputum as</w:t>
      </w:r>
      <w:r>
        <w:t xml:space="preserve"> </w:t>
      </w:r>
      <w:r w:rsidRPr="00364143">
        <w:t>compared to serum.</w:t>
      </w:r>
    </w:p>
    <w:p w:rsidR="00B6710C" w:rsidRPr="00AB2618" w:rsidRDefault="00B6710C" w:rsidP="00D25B14">
      <w:pPr>
        <w:autoSpaceDE w:val="0"/>
        <w:autoSpaceDN w:val="0"/>
        <w:adjustRightInd w:val="0"/>
        <w:spacing w:line="320" w:lineRule="atLeast"/>
      </w:pPr>
    </w:p>
    <w:p w:rsidR="00917A32" w:rsidRPr="00917A32" w:rsidRDefault="00B8698E" w:rsidP="00D25B14">
      <w:pPr>
        <w:pStyle w:val="Heading4"/>
      </w:pPr>
      <w:r w:rsidRPr="00235216">
        <w:t>Serum Concentration</w:t>
      </w:r>
      <w:r w:rsidR="00085DE1" w:rsidRPr="00235216">
        <w:t>s</w:t>
      </w:r>
      <w:r w:rsidRPr="00917A32">
        <w:t xml:space="preserve">: </w:t>
      </w:r>
    </w:p>
    <w:p w:rsidR="00917A32" w:rsidRPr="0054069E" w:rsidRDefault="006309C7" w:rsidP="00D25B14">
      <w:pPr>
        <w:autoSpaceDE w:val="0"/>
        <w:autoSpaceDN w:val="0"/>
        <w:adjustRightInd w:val="0"/>
        <w:spacing w:line="320" w:lineRule="atLeast"/>
        <w:rPr>
          <w:i/>
          <w:u w:val="single"/>
        </w:rPr>
      </w:pPr>
      <w:r>
        <w:rPr>
          <w:i/>
          <w:u w:val="single"/>
        </w:rPr>
        <w:t>TOBI</w:t>
      </w:r>
      <w:r w:rsidR="00917A32" w:rsidRPr="0054069E">
        <w:rPr>
          <w:i/>
          <w:u w:val="single"/>
        </w:rPr>
        <w:t xml:space="preserve"> </w:t>
      </w:r>
      <w:r w:rsidR="00951B41">
        <w:rPr>
          <w:i/>
          <w:u w:val="single"/>
        </w:rPr>
        <w:t>s</w:t>
      </w:r>
      <w:r w:rsidR="00917A32" w:rsidRPr="0054069E">
        <w:rPr>
          <w:i/>
          <w:u w:val="single"/>
        </w:rPr>
        <w:t>olution</w:t>
      </w:r>
    </w:p>
    <w:p w:rsidR="00ED61C5" w:rsidRDefault="00ED61C5" w:rsidP="00D25B14">
      <w:pPr>
        <w:autoSpaceDE w:val="0"/>
        <w:autoSpaceDN w:val="0"/>
        <w:adjustRightInd w:val="0"/>
        <w:spacing w:line="320" w:lineRule="atLeast"/>
      </w:pPr>
      <w:r w:rsidRPr="00AB2618">
        <w:t xml:space="preserve">The average serum concentration of </w:t>
      </w:r>
      <w:proofErr w:type="spellStart"/>
      <w:r w:rsidRPr="00AB2618">
        <w:t>tobramycin</w:t>
      </w:r>
      <w:proofErr w:type="spellEnd"/>
      <w:r w:rsidRPr="00AB2618">
        <w:t xml:space="preserve"> one hour after inhalation of a single 300 mg dose of T</w:t>
      </w:r>
      <w:r w:rsidR="008E0AF4" w:rsidRPr="00AB2618">
        <w:t>OBI</w:t>
      </w:r>
      <w:r w:rsidRPr="00AB2618">
        <w:t xml:space="preserve"> </w:t>
      </w:r>
      <w:r w:rsidR="00951B41">
        <w:t>s</w:t>
      </w:r>
      <w:r w:rsidR="00917A32">
        <w:t xml:space="preserve">olution </w:t>
      </w:r>
      <w:r w:rsidRPr="00AB2618">
        <w:t xml:space="preserve">by </w:t>
      </w:r>
      <w:r w:rsidR="00917A32">
        <w:t>CF</w:t>
      </w:r>
      <w:r w:rsidRPr="00AB2618">
        <w:t xml:space="preserve"> patients was 0.95 </w:t>
      </w:r>
      <w:proofErr w:type="spellStart"/>
      <w:r w:rsidR="00B5696B" w:rsidRPr="00AB2618">
        <w:t>μ</w:t>
      </w:r>
      <w:r w:rsidR="00B5696B">
        <w:t>g</w:t>
      </w:r>
      <w:proofErr w:type="spellEnd"/>
      <w:r w:rsidRPr="00AB2618">
        <w:t>/</w:t>
      </w:r>
      <w:proofErr w:type="spellStart"/>
      <w:r w:rsidRPr="00AB2618">
        <w:t>mL.</w:t>
      </w:r>
      <w:proofErr w:type="spellEnd"/>
      <w:r w:rsidRPr="00AB2618">
        <w:t xml:space="preserve"> After 20 weeks of therapy on the TOBI </w:t>
      </w:r>
      <w:r w:rsidR="00951B41">
        <w:t>s</w:t>
      </w:r>
      <w:r w:rsidR="00917A32">
        <w:t xml:space="preserve">olution </w:t>
      </w:r>
      <w:r w:rsidRPr="00AB2618">
        <w:t xml:space="preserve">regimen, the average serum </w:t>
      </w:r>
      <w:proofErr w:type="spellStart"/>
      <w:r w:rsidRPr="00AB2618">
        <w:t>tobramycin</w:t>
      </w:r>
      <w:proofErr w:type="spellEnd"/>
      <w:r w:rsidRPr="00AB2618">
        <w:t xml:space="preserve"> concentration one hour after dosing was 1.05 </w:t>
      </w:r>
      <w:proofErr w:type="spellStart"/>
      <w:r w:rsidRPr="00AB2618">
        <w:t>μg</w:t>
      </w:r>
      <w:proofErr w:type="spellEnd"/>
      <w:r w:rsidRPr="00AB2618">
        <w:t>/</w:t>
      </w:r>
      <w:proofErr w:type="spellStart"/>
      <w:r w:rsidRPr="00AB2618">
        <w:t>mL.</w:t>
      </w:r>
      <w:proofErr w:type="spellEnd"/>
    </w:p>
    <w:p w:rsidR="00085DE1" w:rsidRPr="0054069E" w:rsidRDefault="007D3C5B" w:rsidP="00D25B14">
      <w:pPr>
        <w:autoSpaceDE w:val="0"/>
        <w:autoSpaceDN w:val="0"/>
        <w:adjustRightInd w:val="0"/>
        <w:spacing w:line="320" w:lineRule="atLeast"/>
        <w:rPr>
          <w:i/>
          <w:u w:val="single"/>
        </w:rPr>
      </w:pPr>
      <w:r>
        <w:rPr>
          <w:i/>
          <w:u w:val="single"/>
        </w:rPr>
        <w:t xml:space="preserve">TOBI </w:t>
      </w:r>
      <w:proofErr w:type="spellStart"/>
      <w:r w:rsidR="00085DE1">
        <w:rPr>
          <w:i/>
          <w:u w:val="single"/>
        </w:rPr>
        <w:t>Podhaler</w:t>
      </w:r>
      <w:proofErr w:type="spellEnd"/>
    </w:p>
    <w:p w:rsidR="00085DE1" w:rsidRDefault="00085DE1" w:rsidP="00D25B14">
      <w:pPr>
        <w:autoSpaceDE w:val="0"/>
        <w:autoSpaceDN w:val="0"/>
        <w:adjustRightInd w:val="0"/>
        <w:spacing w:line="320" w:lineRule="atLeast"/>
      </w:pPr>
      <w:r w:rsidRPr="00364143">
        <w:t>After inhalation of a</w:t>
      </w:r>
      <w:r>
        <w:t xml:space="preserve"> single</w:t>
      </w:r>
      <w:r w:rsidRPr="00364143">
        <w:t xml:space="preserve"> 112 mg dose (4 </w:t>
      </w:r>
      <w:r w:rsidR="00B3630A">
        <w:t>capsules</w:t>
      </w:r>
      <w:r w:rsidR="00B3630A" w:rsidRPr="00364143">
        <w:t xml:space="preserve"> </w:t>
      </w:r>
      <w:r w:rsidR="00B3630A">
        <w:t>of</w:t>
      </w:r>
      <w:r w:rsidRPr="00364143">
        <w:t xml:space="preserve"> 28 mg</w:t>
      </w:r>
      <w:r w:rsidR="00B3630A">
        <w:t xml:space="preserve"> </w:t>
      </w:r>
      <w:r w:rsidR="00496F47">
        <w:t>each</w:t>
      </w:r>
      <w:r w:rsidR="00FE0794">
        <w:t>)</w:t>
      </w:r>
      <w:r>
        <w:t xml:space="preserve"> </w:t>
      </w:r>
      <w:r w:rsidRPr="00364143">
        <w:t xml:space="preserve">in </w:t>
      </w:r>
      <w:r>
        <w:t>CF</w:t>
      </w:r>
      <w:r w:rsidRPr="00364143">
        <w:t xml:space="preserve"> patients, the maximum serum concentration (</w:t>
      </w:r>
      <w:proofErr w:type="spellStart"/>
      <w:r w:rsidRPr="00364143">
        <w:t>C</w:t>
      </w:r>
      <w:r w:rsidRPr="00364143">
        <w:rPr>
          <w:vertAlign w:val="subscript"/>
        </w:rPr>
        <w:t>max</w:t>
      </w:r>
      <w:proofErr w:type="spellEnd"/>
      <w:r w:rsidRPr="00364143">
        <w:t xml:space="preserve">) of </w:t>
      </w:r>
      <w:proofErr w:type="spellStart"/>
      <w:r w:rsidRPr="00364143">
        <w:t>tobramycin</w:t>
      </w:r>
      <w:proofErr w:type="spellEnd"/>
      <w:r w:rsidRPr="00364143">
        <w:t xml:space="preserve"> was 1.02 ±</w:t>
      </w:r>
      <w:r>
        <w:t xml:space="preserve"> </w:t>
      </w:r>
      <w:r w:rsidRPr="00364143">
        <w:t xml:space="preserve">0.53 </w:t>
      </w:r>
      <w:proofErr w:type="spellStart"/>
      <w:r w:rsidRPr="00364143">
        <w:t>μg</w:t>
      </w:r>
      <w:proofErr w:type="spellEnd"/>
      <w:r w:rsidRPr="00364143">
        <w:t>/</w:t>
      </w:r>
      <w:proofErr w:type="spellStart"/>
      <w:r w:rsidRPr="00364143">
        <w:t>mL</w:t>
      </w:r>
      <w:proofErr w:type="spellEnd"/>
      <w:r w:rsidRPr="00364143">
        <w:t xml:space="preserve"> (mean ± SD) and the median time to reach the peak concentration (</w:t>
      </w:r>
      <w:proofErr w:type="spellStart"/>
      <w:r w:rsidRPr="00364143">
        <w:t>T</w:t>
      </w:r>
      <w:r w:rsidRPr="00364143">
        <w:rPr>
          <w:vertAlign w:val="subscript"/>
        </w:rPr>
        <w:t>max</w:t>
      </w:r>
      <w:proofErr w:type="spellEnd"/>
      <w:r w:rsidRPr="00364143">
        <w:t>) was one</w:t>
      </w:r>
      <w:r>
        <w:t xml:space="preserve"> </w:t>
      </w:r>
      <w:r w:rsidRPr="00364143">
        <w:t>hour.</w:t>
      </w:r>
      <w:r w:rsidR="008A2C46">
        <w:t xml:space="preserve"> </w:t>
      </w:r>
      <w:r w:rsidRPr="00364143">
        <w:t>At the end of a 4-week dosing</w:t>
      </w:r>
      <w:r>
        <w:t xml:space="preserve"> </w:t>
      </w:r>
      <w:r w:rsidRPr="00364143">
        <w:t xml:space="preserve">cycle of </w:t>
      </w:r>
      <w:r w:rsidR="00B3630A">
        <w:t xml:space="preserve">TOBI </w:t>
      </w:r>
      <w:proofErr w:type="spellStart"/>
      <w:r>
        <w:t>Podhaler</w:t>
      </w:r>
      <w:proofErr w:type="spellEnd"/>
      <w:r>
        <w:t xml:space="preserve"> </w:t>
      </w:r>
      <w:r w:rsidRPr="00364143">
        <w:t>(112 mg twice daily), maximum</w:t>
      </w:r>
      <w:r w:rsidR="00103799">
        <w:t xml:space="preserve"> average </w:t>
      </w:r>
      <w:r w:rsidRPr="00364143">
        <w:t xml:space="preserve">serum concentrations of </w:t>
      </w:r>
      <w:proofErr w:type="spellStart"/>
      <w:r w:rsidRPr="00364143">
        <w:t>tobramycin</w:t>
      </w:r>
      <w:proofErr w:type="spellEnd"/>
      <w:r w:rsidRPr="00364143">
        <w:t xml:space="preserve"> 1 hour after</w:t>
      </w:r>
      <w:r>
        <w:t xml:space="preserve"> </w:t>
      </w:r>
      <w:r w:rsidRPr="00364143">
        <w:t xml:space="preserve">dosing was 1.99 ± 0.59 </w:t>
      </w:r>
      <w:proofErr w:type="spellStart"/>
      <w:r w:rsidRPr="00364143">
        <w:t>μg</w:t>
      </w:r>
      <w:proofErr w:type="spellEnd"/>
      <w:r w:rsidRPr="00364143">
        <w:t>/</w:t>
      </w:r>
      <w:proofErr w:type="spellStart"/>
      <w:r w:rsidRPr="00364143">
        <w:t>mL.</w:t>
      </w:r>
      <w:proofErr w:type="spellEnd"/>
      <w:r w:rsidRPr="00364143">
        <w:t xml:space="preserve"> </w:t>
      </w:r>
    </w:p>
    <w:p w:rsidR="00FA1CAB" w:rsidRDefault="00FA1CAB" w:rsidP="00D25B14">
      <w:pPr>
        <w:pStyle w:val="Heading3"/>
      </w:pPr>
    </w:p>
    <w:p w:rsidR="00A54922" w:rsidRDefault="00A54922" w:rsidP="00D25B14">
      <w:pPr>
        <w:pStyle w:val="Heading3"/>
      </w:pPr>
      <w:r w:rsidRPr="00364143">
        <w:t>Distribution</w:t>
      </w:r>
      <w:r w:rsidR="00910398">
        <w:t>:</w:t>
      </w:r>
    </w:p>
    <w:p w:rsidR="00A54922" w:rsidRDefault="00A54922" w:rsidP="00D25B14">
      <w:pPr>
        <w:autoSpaceDE w:val="0"/>
        <w:autoSpaceDN w:val="0"/>
        <w:adjustRightInd w:val="0"/>
        <w:spacing w:line="320" w:lineRule="atLeast"/>
      </w:pPr>
      <w:r w:rsidRPr="00364143">
        <w:t xml:space="preserve">A population pharmacokinetic analysis for </w:t>
      </w:r>
      <w:r w:rsidR="006309C7">
        <w:t xml:space="preserve">TOBI </w:t>
      </w:r>
      <w:proofErr w:type="spellStart"/>
      <w:r w:rsidR="00B3630A">
        <w:t>Podhaler</w:t>
      </w:r>
      <w:proofErr w:type="spellEnd"/>
      <w:r w:rsidR="00B3630A">
        <w:t xml:space="preserve"> </w:t>
      </w:r>
      <w:r w:rsidRPr="00364143">
        <w:t xml:space="preserve">in </w:t>
      </w:r>
      <w:r>
        <w:t>CF</w:t>
      </w:r>
      <w:r w:rsidRPr="00364143">
        <w:t xml:space="preserve"> patients estimated the</w:t>
      </w:r>
      <w:r>
        <w:t xml:space="preserve"> </w:t>
      </w:r>
      <w:r w:rsidRPr="00364143">
        <w:t xml:space="preserve">apparent volume of distribution of </w:t>
      </w:r>
      <w:proofErr w:type="spellStart"/>
      <w:r w:rsidRPr="00364143">
        <w:t>tobramycin</w:t>
      </w:r>
      <w:proofErr w:type="spellEnd"/>
      <w:r w:rsidRPr="00364143">
        <w:t xml:space="preserve"> in the central compartment to be 84.1 L for a</w:t>
      </w:r>
      <w:r>
        <w:t xml:space="preserve"> </w:t>
      </w:r>
      <w:r w:rsidRPr="00364143">
        <w:t>typical CF patient. While the volume was shown to vary with body mass index (BMI) and</w:t>
      </w:r>
      <w:r>
        <w:t xml:space="preserve"> </w:t>
      </w:r>
      <w:r w:rsidRPr="00364143">
        <w:t>lung function (as FEV</w:t>
      </w:r>
      <w:r w:rsidRPr="00D60DA6">
        <w:rPr>
          <w:vertAlign w:val="subscript"/>
        </w:rPr>
        <w:t>1</w:t>
      </w:r>
      <w:r w:rsidRPr="00364143">
        <w:t>% predicted), model-based simulations showed that peak (</w:t>
      </w:r>
      <w:proofErr w:type="spellStart"/>
      <w:r w:rsidRPr="00364143">
        <w:t>C</w:t>
      </w:r>
      <w:r w:rsidRPr="00D60DA6">
        <w:rPr>
          <w:vertAlign w:val="subscript"/>
        </w:rPr>
        <w:t>max</w:t>
      </w:r>
      <w:proofErr w:type="spellEnd"/>
      <w:r w:rsidRPr="00364143">
        <w:t>) and</w:t>
      </w:r>
      <w:r>
        <w:t xml:space="preserve"> </w:t>
      </w:r>
      <w:r w:rsidRPr="00364143">
        <w:t>trough (</w:t>
      </w:r>
      <w:proofErr w:type="spellStart"/>
      <w:r w:rsidRPr="00364143">
        <w:t>C</w:t>
      </w:r>
      <w:r w:rsidRPr="00D60DA6">
        <w:rPr>
          <w:vertAlign w:val="subscript"/>
        </w:rPr>
        <w:t>trough</w:t>
      </w:r>
      <w:proofErr w:type="spellEnd"/>
      <w:r w:rsidRPr="00364143">
        <w:t>) concentrations were not impacted markedly with changes in BMI or lung</w:t>
      </w:r>
      <w:r>
        <w:t xml:space="preserve"> </w:t>
      </w:r>
      <w:r w:rsidRPr="00364143">
        <w:t>function.</w:t>
      </w:r>
      <w:r>
        <w:t xml:space="preserve"> </w:t>
      </w:r>
      <w:r w:rsidRPr="00364143">
        <w:t xml:space="preserve">Binding of </w:t>
      </w:r>
      <w:proofErr w:type="spellStart"/>
      <w:r w:rsidRPr="00364143">
        <w:t>tobramycin</w:t>
      </w:r>
      <w:proofErr w:type="spellEnd"/>
      <w:r w:rsidRPr="00364143">
        <w:t xml:space="preserve"> to serum proteins is negligible. </w:t>
      </w:r>
    </w:p>
    <w:p w:rsidR="00DA298A" w:rsidRPr="00364143" w:rsidRDefault="00DA298A" w:rsidP="00D25B14">
      <w:pPr>
        <w:autoSpaceDE w:val="0"/>
        <w:autoSpaceDN w:val="0"/>
        <w:adjustRightInd w:val="0"/>
        <w:spacing w:line="320" w:lineRule="atLeast"/>
      </w:pPr>
    </w:p>
    <w:p w:rsidR="00A54922" w:rsidRPr="00235216" w:rsidRDefault="00A54922" w:rsidP="00D25B14">
      <w:pPr>
        <w:pStyle w:val="Heading3"/>
      </w:pPr>
      <w:r w:rsidRPr="00235216">
        <w:t>Metabolism</w:t>
      </w:r>
      <w:r w:rsidR="00E20F07">
        <w:t>:</w:t>
      </w:r>
    </w:p>
    <w:p w:rsidR="00A54922" w:rsidRPr="00364143" w:rsidRDefault="00A54922" w:rsidP="00D25B14">
      <w:pPr>
        <w:keepNext/>
        <w:autoSpaceDE w:val="0"/>
        <w:autoSpaceDN w:val="0"/>
        <w:adjustRightInd w:val="0"/>
        <w:spacing w:line="320" w:lineRule="atLeast"/>
      </w:pPr>
      <w:proofErr w:type="spellStart"/>
      <w:r w:rsidRPr="00364143">
        <w:t>Tobramycin</w:t>
      </w:r>
      <w:proofErr w:type="spellEnd"/>
      <w:r w:rsidRPr="00364143">
        <w:t xml:space="preserve"> is not metabolized and is primarily excreted unchanged in the urine</w:t>
      </w:r>
      <w:r>
        <w:t xml:space="preserve">. </w:t>
      </w:r>
    </w:p>
    <w:p w:rsidR="00A54922" w:rsidRDefault="00A54922" w:rsidP="00D25B14">
      <w:pPr>
        <w:autoSpaceDE w:val="0"/>
        <w:autoSpaceDN w:val="0"/>
        <w:adjustRightInd w:val="0"/>
        <w:spacing w:line="320" w:lineRule="atLeast"/>
        <w:rPr>
          <w:b/>
        </w:rPr>
      </w:pPr>
    </w:p>
    <w:p w:rsidR="00FA1CAB" w:rsidRPr="00235216" w:rsidRDefault="00ED61C5" w:rsidP="00D25B14">
      <w:pPr>
        <w:pStyle w:val="Heading3"/>
      </w:pPr>
      <w:r w:rsidRPr="00235216">
        <w:t>Elimination</w:t>
      </w:r>
      <w:r w:rsidR="007C49DF">
        <w:t>:</w:t>
      </w:r>
      <w:r w:rsidR="00B8698E" w:rsidRPr="00235216">
        <w:t xml:space="preserve"> </w:t>
      </w:r>
    </w:p>
    <w:p w:rsidR="0021282E" w:rsidRDefault="00ED61C5" w:rsidP="00D25B14">
      <w:pPr>
        <w:autoSpaceDE w:val="0"/>
        <w:autoSpaceDN w:val="0"/>
        <w:adjustRightInd w:val="0"/>
        <w:spacing w:line="320" w:lineRule="atLeast"/>
      </w:pPr>
      <w:r w:rsidRPr="00AB2618">
        <w:t xml:space="preserve">The elimination half-life of </w:t>
      </w:r>
      <w:proofErr w:type="spellStart"/>
      <w:r w:rsidRPr="00AB2618">
        <w:t>tobramycin</w:t>
      </w:r>
      <w:proofErr w:type="spellEnd"/>
      <w:r w:rsidRPr="00AB2618">
        <w:t xml:space="preserve"> from serum is approximately 2 hours after intravenous (IV) administration. </w:t>
      </w:r>
      <w:r w:rsidR="0021282E" w:rsidRPr="00364143">
        <w:t xml:space="preserve">The apparent terminal half-life of </w:t>
      </w:r>
      <w:proofErr w:type="spellStart"/>
      <w:r w:rsidR="0021282E" w:rsidRPr="00364143">
        <w:t>tobramycin</w:t>
      </w:r>
      <w:proofErr w:type="spellEnd"/>
      <w:r w:rsidR="0021282E" w:rsidRPr="00364143">
        <w:t xml:space="preserve"> in serum after inhalation of a </w:t>
      </w:r>
      <w:r w:rsidR="0021282E">
        <w:t xml:space="preserve">single </w:t>
      </w:r>
      <w:r w:rsidR="00941FF8">
        <w:t xml:space="preserve">300mg dose of </w:t>
      </w:r>
      <w:r w:rsidR="006309C7">
        <w:t>TOBI</w:t>
      </w:r>
      <w:r w:rsidR="00941FF8">
        <w:t xml:space="preserve"> </w:t>
      </w:r>
      <w:r w:rsidR="00951B41">
        <w:t>s</w:t>
      </w:r>
      <w:r w:rsidR="00941FF8">
        <w:t xml:space="preserve">olution </w:t>
      </w:r>
      <w:r w:rsidR="009D4EF5">
        <w:t>or</w:t>
      </w:r>
      <w:r w:rsidR="00941FF8">
        <w:t xml:space="preserve"> a single </w:t>
      </w:r>
      <w:r w:rsidR="0021282E" w:rsidRPr="00364143">
        <w:t xml:space="preserve">112 mg dose of </w:t>
      </w:r>
      <w:r w:rsidR="00E17B5B">
        <w:t xml:space="preserve">TOBI </w:t>
      </w:r>
      <w:proofErr w:type="spellStart"/>
      <w:r w:rsidR="0021282E">
        <w:t>Podhaler</w:t>
      </w:r>
      <w:proofErr w:type="spellEnd"/>
      <w:r w:rsidR="0021282E" w:rsidRPr="00364143">
        <w:t xml:space="preserve"> was approximately 3 hours in </w:t>
      </w:r>
      <w:r w:rsidR="0021282E">
        <w:t>CF</w:t>
      </w:r>
      <w:r w:rsidR="0021282E" w:rsidRPr="00364143">
        <w:t xml:space="preserve"> patients </w:t>
      </w:r>
      <w:r w:rsidR="00941FF8">
        <w:t>in both dosage forms.</w:t>
      </w:r>
      <w:r w:rsidR="00D32969">
        <w:t xml:space="preserve"> </w:t>
      </w:r>
      <w:r w:rsidR="003E0DD6">
        <w:t xml:space="preserve"> </w:t>
      </w:r>
    </w:p>
    <w:p w:rsidR="00ED61C5" w:rsidRDefault="00ED61C5" w:rsidP="00D25B14">
      <w:pPr>
        <w:autoSpaceDE w:val="0"/>
        <w:autoSpaceDN w:val="0"/>
        <w:adjustRightInd w:val="0"/>
        <w:spacing w:line="320" w:lineRule="atLeast"/>
      </w:pPr>
      <w:r w:rsidRPr="00AB2618">
        <w:t xml:space="preserve">Assuming </w:t>
      </w:r>
      <w:proofErr w:type="spellStart"/>
      <w:r w:rsidRPr="00AB2618">
        <w:t>tobramycin</w:t>
      </w:r>
      <w:proofErr w:type="spellEnd"/>
      <w:r w:rsidRPr="00AB2618">
        <w:t xml:space="preserve"> absorbed following inhalation behaves similarly to </w:t>
      </w:r>
      <w:proofErr w:type="spellStart"/>
      <w:r w:rsidRPr="00AB2618">
        <w:t>tobramycin</w:t>
      </w:r>
      <w:proofErr w:type="spellEnd"/>
      <w:r w:rsidRPr="00AB2618">
        <w:t xml:space="preserve"> following IV </w:t>
      </w:r>
      <w:r w:rsidR="00496F47" w:rsidRPr="00AB2618">
        <w:t>administration;</w:t>
      </w:r>
      <w:r w:rsidRPr="00AB2618">
        <w:t xml:space="preserve"> systemically absorbed </w:t>
      </w:r>
      <w:proofErr w:type="spellStart"/>
      <w:r w:rsidRPr="00AB2618">
        <w:t>tobramycin</w:t>
      </w:r>
      <w:proofErr w:type="spellEnd"/>
      <w:r w:rsidRPr="00AB2618">
        <w:t xml:space="preserve"> is eliminated principally by </w:t>
      </w:r>
      <w:proofErr w:type="spellStart"/>
      <w:r w:rsidRPr="00AB2618">
        <w:lastRenderedPageBreak/>
        <w:t>glomerular</w:t>
      </w:r>
      <w:proofErr w:type="spellEnd"/>
      <w:r w:rsidRPr="00AB2618">
        <w:t xml:space="preserve"> filtration. Unabsorbed </w:t>
      </w:r>
      <w:proofErr w:type="spellStart"/>
      <w:r w:rsidRPr="00AB2618">
        <w:t>tobramycin</w:t>
      </w:r>
      <w:proofErr w:type="spellEnd"/>
      <w:r w:rsidRPr="00AB2618">
        <w:t xml:space="preserve">, following TOBI </w:t>
      </w:r>
      <w:r w:rsidR="00E17B5B">
        <w:t xml:space="preserve">solution or TOBI </w:t>
      </w:r>
      <w:proofErr w:type="spellStart"/>
      <w:r w:rsidR="00E17B5B">
        <w:t>Podhaler</w:t>
      </w:r>
      <w:proofErr w:type="spellEnd"/>
      <w:r w:rsidR="00E17B5B">
        <w:t xml:space="preserve"> </w:t>
      </w:r>
      <w:r w:rsidRPr="00AB2618">
        <w:t>administration, is probably eliminated primarily in expectorated sputum.</w:t>
      </w:r>
    </w:p>
    <w:p w:rsidR="00AD68A6" w:rsidRDefault="00AD68A6" w:rsidP="00D25B14">
      <w:pPr>
        <w:autoSpaceDE w:val="0"/>
        <w:autoSpaceDN w:val="0"/>
        <w:adjustRightInd w:val="0"/>
        <w:spacing w:line="320" w:lineRule="atLeast"/>
      </w:pPr>
    </w:p>
    <w:p w:rsidR="00D96735" w:rsidRDefault="00AD68A6" w:rsidP="00D25B14">
      <w:pPr>
        <w:autoSpaceDE w:val="0"/>
        <w:autoSpaceDN w:val="0"/>
        <w:adjustRightInd w:val="0"/>
        <w:spacing w:line="320" w:lineRule="atLeast"/>
      </w:pPr>
      <w:r>
        <w:t xml:space="preserve">A population pharmacokinetic analysis for </w:t>
      </w:r>
      <w:r w:rsidR="00B77793">
        <w:t>TOBI</w:t>
      </w:r>
      <w:r>
        <w:t xml:space="preserve"> </w:t>
      </w:r>
      <w:proofErr w:type="spellStart"/>
      <w:r w:rsidR="00B3630A">
        <w:t>Podhaler</w:t>
      </w:r>
      <w:proofErr w:type="spellEnd"/>
      <w:r w:rsidR="00B3630A">
        <w:t xml:space="preserve"> </w:t>
      </w:r>
      <w:r>
        <w:t xml:space="preserve">in CF patients aged 6 to 66 years estimated the apparent serum clearance of </w:t>
      </w:r>
      <w:proofErr w:type="spellStart"/>
      <w:r>
        <w:t>tobramycin</w:t>
      </w:r>
      <w:proofErr w:type="spellEnd"/>
      <w:r>
        <w:t xml:space="preserve"> to be 14 L/h. This analysis did not show gender- or age-related pharmacokinetic differences. </w:t>
      </w:r>
    </w:p>
    <w:p w:rsidR="00DA298A" w:rsidRPr="00364143" w:rsidRDefault="00DA298A" w:rsidP="00D25B14">
      <w:pPr>
        <w:autoSpaceDE w:val="0"/>
        <w:autoSpaceDN w:val="0"/>
        <w:adjustRightInd w:val="0"/>
        <w:spacing w:line="320" w:lineRule="atLeast"/>
      </w:pPr>
    </w:p>
    <w:p w:rsidR="00364143" w:rsidRDefault="00D96735" w:rsidP="00D25B14">
      <w:pPr>
        <w:pStyle w:val="Heading3"/>
      </w:pPr>
      <w:r w:rsidRPr="00D96735">
        <w:t>Effect of food</w:t>
      </w:r>
      <w:r w:rsidR="007C49DF">
        <w:t>:</w:t>
      </w:r>
    </w:p>
    <w:p w:rsidR="00832CEF" w:rsidRDefault="00D96735" w:rsidP="00D25B14">
      <w:pPr>
        <w:autoSpaceDE w:val="0"/>
        <w:autoSpaceDN w:val="0"/>
        <w:adjustRightInd w:val="0"/>
        <w:spacing w:line="320" w:lineRule="atLeast"/>
      </w:pPr>
      <w:r w:rsidRPr="00D96735">
        <w:t xml:space="preserve">Assessments of food-effect were not performed as </w:t>
      </w:r>
      <w:r w:rsidR="003B7278">
        <w:t>TOBI</w:t>
      </w:r>
      <w:r w:rsidR="00E17B5B">
        <w:t xml:space="preserve"> solution and TOBI </w:t>
      </w:r>
      <w:proofErr w:type="spellStart"/>
      <w:r w:rsidR="00E17B5B">
        <w:t>Podhaler</w:t>
      </w:r>
      <w:proofErr w:type="spellEnd"/>
      <w:r w:rsidR="003B7278">
        <w:t xml:space="preserve"> </w:t>
      </w:r>
      <w:r w:rsidR="00E17B5B">
        <w:t xml:space="preserve">are </w:t>
      </w:r>
      <w:r w:rsidRPr="00D96735">
        <w:t xml:space="preserve">administered by </w:t>
      </w:r>
      <w:r w:rsidR="00833EF8">
        <w:t xml:space="preserve">oral </w:t>
      </w:r>
      <w:r w:rsidRPr="00D96735">
        <w:t xml:space="preserve">inhalation. </w:t>
      </w:r>
    </w:p>
    <w:p w:rsidR="00625616" w:rsidRDefault="00625616" w:rsidP="00D25B14">
      <w:pPr>
        <w:autoSpaceDE w:val="0"/>
        <w:autoSpaceDN w:val="0"/>
        <w:adjustRightInd w:val="0"/>
        <w:spacing w:line="320" w:lineRule="atLeast"/>
      </w:pPr>
    </w:p>
    <w:p w:rsidR="00625616" w:rsidRPr="00625616" w:rsidRDefault="003B06CE" w:rsidP="00D25B14">
      <w:pPr>
        <w:pStyle w:val="Heading3"/>
        <w:rPr>
          <w:lang w:val="en-AU" w:eastAsia="en-AU"/>
        </w:rPr>
      </w:pPr>
      <w:r w:rsidRPr="003B06CE">
        <w:rPr>
          <w:lang w:val="en-AU" w:eastAsia="en-AU"/>
        </w:rPr>
        <w:t>Characteristics in special populations</w:t>
      </w:r>
      <w:r w:rsidR="00625616">
        <w:rPr>
          <w:lang w:val="en-AU" w:eastAsia="en-AU"/>
        </w:rPr>
        <w:t>:</w:t>
      </w:r>
    </w:p>
    <w:p w:rsidR="003B06CE" w:rsidRPr="00625616" w:rsidRDefault="003B06CE" w:rsidP="00D25B14">
      <w:pPr>
        <w:pStyle w:val="Heading4"/>
      </w:pPr>
      <w:r w:rsidRPr="00625616">
        <w:t>Renal impairment</w:t>
      </w:r>
      <w:r w:rsidR="00625616">
        <w:t>:</w:t>
      </w:r>
    </w:p>
    <w:p w:rsidR="00EC68F9" w:rsidRPr="001C181A" w:rsidRDefault="003B06CE" w:rsidP="00D25B14">
      <w:pPr>
        <w:pStyle w:val="Heading2"/>
      </w:pPr>
      <w:proofErr w:type="spellStart"/>
      <w:r w:rsidRPr="001C181A">
        <w:t>Tobramycin</w:t>
      </w:r>
      <w:proofErr w:type="spellEnd"/>
      <w:r w:rsidRPr="001C181A">
        <w:t xml:space="preserve"> is primarily excreted unchanged in the urine and renal function is expected to affect the exposure to </w:t>
      </w:r>
      <w:proofErr w:type="spellStart"/>
      <w:r w:rsidRPr="001C181A">
        <w:t>tobramycin</w:t>
      </w:r>
      <w:proofErr w:type="spellEnd"/>
      <w:r w:rsidRPr="001C181A">
        <w:t xml:space="preserve">. </w:t>
      </w:r>
      <w:r w:rsidR="00F37843" w:rsidRPr="001C181A">
        <w:t xml:space="preserve">Patients with serum </w:t>
      </w:r>
      <w:proofErr w:type="spellStart"/>
      <w:r w:rsidR="00F37843" w:rsidRPr="001C181A">
        <w:t>creatinine</w:t>
      </w:r>
      <w:proofErr w:type="spellEnd"/>
      <w:r w:rsidR="00AF0089" w:rsidRPr="001C181A">
        <w:t xml:space="preserve"> </w:t>
      </w:r>
      <w:r w:rsidR="003B1035" w:rsidRPr="001C181A">
        <w:t xml:space="preserve">153 </w:t>
      </w:r>
      <w:proofErr w:type="spellStart"/>
      <w:r w:rsidR="003B1035" w:rsidRPr="001C181A">
        <w:t>mmol</w:t>
      </w:r>
      <w:proofErr w:type="spellEnd"/>
      <w:r w:rsidR="003B1035" w:rsidRPr="001C181A">
        <w:t xml:space="preserve">/L </w:t>
      </w:r>
      <w:r w:rsidR="00F37843" w:rsidRPr="001C181A">
        <w:t>or more and blood urea nitrogen (BUN)</w:t>
      </w:r>
      <w:r w:rsidR="001139CD" w:rsidRPr="001C181A">
        <w:t xml:space="preserve"> </w:t>
      </w:r>
      <w:r w:rsidR="005E2694" w:rsidRPr="001C181A">
        <w:t xml:space="preserve">14 </w:t>
      </w:r>
      <w:proofErr w:type="spellStart"/>
      <w:r w:rsidR="005E2694" w:rsidRPr="001C181A">
        <w:t>mmol</w:t>
      </w:r>
      <w:proofErr w:type="spellEnd"/>
      <w:r w:rsidR="005E2694" w:rsidRPr="001C181A">
        <w:t>/L</w:t>
      </w:r>
      <w:r w:rsidR="00F37843" w:rsidRPr="001C181A">
        <w:t xml:space="preserve"> or more have not been included in clinical studies and there are no data in this population to support a recommendation for or against dose adjustment with</w:t>
      </w:r>
      <w:r w:rsidR="00F405ED" w:rsidRPr="001C181A">
        <w:t xml:space="preserve"> </w:t>
      </w:r>
      <w:r w:rsidR="006309C7" w:rsidRPr="001C181A">
        <w:t>TOBI</w:t>
      </w:r>
      <w:r w:rsidR="00F405ED" w:rsidRPr="001C181A">
        <w:t xml:space="preserve"> </w:t>
      </w:r>
      <w:r w:rsidR="00951B41" w:rsidRPr="001C181A">
        <w:t>s</w:t>
      </w:r>
      <w:r w:rsidR="00F405ED" w:rsidRPr="001C181A">
        <w:t xml:space="preserve">olution or </w:t>
      </w:r>
      <w:r w:rsidR="008D7C24" w:rsidRPr="001C181A">
        <w:t xml:space="preserve">TOBI </w:t>
      </w:r>
      <w:proofErr w:type="spellStart"/>
      <w:r w:rsidR="00F405ED" w:rsidRPr="001C181A">
        <w:t>Podhaler</w:t>
      </w:r>
      <w:proofErr w:type="spellEnd"/>
      <w:r w:rsidR="00F37843" w:rsidRPr="001C181A">
        <w:t xml:space="preserve">. </w:t>
      </w:r>
      <w:r w:rsidR="009050EA" w:rsidRPr="001C181A">
        <w:t>Refer to PRECAUTIONS –</w:t>
      </w:r>
      <w:proofErr w:type="spellStart"/>
      <w:r w:rsidR="009050EA" w:rsidRPr="001C181A">
        <w:t>Nephrotoxicity</w:t>
      </w:r>
      <w:proofErr w:type="spellEnd"/>
      <w:r w:rsidR="009050EA" w:rsidRPr="001C181A">
        <w:t xml:space="preserve"> and DOSAGE AND ADMINISTRATION. </w:t>
      </w:r>
    </w:p>
    <w:p w:rsidR="00D01E2D" w:rsidRDefault="00D01E2D" w:rsidP="00D25B14">
      <w:pPr>
        <w:pStyle w:val="Heading4"/>
      </w:pPr>
    </w:p>
    <w:p w:rsidR="00670CEC" w:rsidRPr="009C756D" w:rsidRDefault="00670CEC" w:rsidP="00D25B14">
      <w:pPr>
        <w:pStyle w:val="Heading4"/>
      </w:pPr>
      <w:r w:rsidRPr="009C756D">
        <w:t>Hepatic impairment</w:t>
      </w:r>
      <w:r w:rsidR="00D01E2D">
        <w:t>:</w:t>
      </w:r>
    </w:p>
    <w:p w:rsidR="00670CEC" w:rsidRDefault="00670CEC" w:rsidP="00D25B14">
      <w:pPr>
        <w:autoSpaceDE w:val="0"/>
        <w:autoSpaceDN w:val="0"/>
        <w:adjustRightInd w:val="0"/>
        <w:spacing w:line="320" w:lineRule="atLeast"/>
      </w:pPr>
      <w:r w:rsidRPr="00EC5C58">
        <w:t xml:space="preserve">No studies have been performed on patients with hepatic impairment. As </w:t>
      </w:r>
      <w:proofErr w:type="spellStart"/>
      <w:r w:rsidRPr="00EC5C58">
        <w:t>tobramycin</w:t>
      </w:r>
      <w:proofErr w:type="spellEnd"/>
      <w:r w:rsidRPr="00EC5C58">
        <w:t xml:space="preserve"> is not metabolized, an effect of hepatic impairment on the exposure to </w:t>
      </w:r>
      <w:proofErr w:type="spellStart"/>
      <w:r w:rsidRPr="00EC5C58">
        <w:t>tobramycin</w:t>
      </w:r>
      <w:proofErr w:type="spellEnd"/>
      <w:r w:rsidRPr="00EC5C58">
        <w:t xml:space="preserve"> is not expected.</w:t>
      </w:r>
    </w:p>
    <w:p w:rsidR="000849FC" w:rsidRDefault="000849FC" w:rsidP="00D25B14">
      <w:pPr>
        <w:pStyle w:val="Heading4"/>
      </w:pPr>
    </w:p>
    <w:p w:rsidR="00670CEC" w:rsidRDefault="00670CEC" w:rsidP="00D25B14">
      <w:pPr>
        <w:pStyle w:val="Heading4"/>
      </w:pPr>
      <w:r w:rsidRPr="003F5067">
        <w:t>Patients after organ transplantation</w:t>
      </w:r>
      <w:r w:rsidR="000849FC">
        <w:t>:</w:t>
      </w:r>
    </w:p>
    <w:p w:rsidR="00670CEC" w:rsidRPr="003F5067" w:rsidRDefault="00670CEC" w:rsidP="00D25B14">
      <w:pPr>
        <w:autoSpaceDE w:val="0"/>
        <w:autoSpaceDN w:val="0"/>
        <w:adjustRightInd w:val="0"/>
        <w:spacing w:line="320" w:lineRule="atLeast"/>
      </w:pPr>
      <w:r w:rsidRPr="003F5067">
        <w:t xml:space="preserve">Adequate data do not exist for the use of </w:t>
      </w:r>
      <w:r>
        <w:t xml:space="preserve">TOBI </w:t>
      </w:r>
      <w:r w:rsidR="00E17B5B">
        <w:t xml:space="preserve">solution or TOBI </w:t>
      </w:r>
      <w:proofErr w:type="spellStart"/>
      <w:r w:rsidR="00E17B5B">
        <w:t>Podhaler</w:t>
      </w:r>
      <w:proofErr w:type="spellEnd"/>
      <w:r w:rsidR="00E17B5B">
        <w:t xml:space="preserve"> </w:t>
      </w:r>
      <w:r>
        <w:t xml:space="preserve">in these patients. </w:t>
      </w:r>
    </w:p>
    <w:p w:rsidR="000849FC" w:rsidRDefault="000849FC" w:rsidP="00D25B14">
      <w:pPr>
        <w:pStyle w:val="Heading4"/>
      </w:pPr>
    </w:p>
    <w:p w:rsidR="00670CEC" w:rsidRPr="003B06CE" w:rsidRDefault="00670CEC" w:rsidP="00D25B14">
      <w:pPr>
        <w:pStyle w:val="Heading4"/>
      </w:pPr>
      <w:r w:rsidRPr="003B06CE">
        <w:t>Elderly patients</w:t>
      </w:r>
      <w:r w:rsidR="000849FC">
        <w:t>:</w:t>
      </w:r>
    </w:p>
    <w:p w:rsidR="00670CEC" w:rsidRDefault="00670CEC" w:rsidP="00D25B14">
      <w:pPr>
        <w:autoSpaceDE w:val="0"/>
        <w:autoSpaceDN w:val="0"/>
        <w:adjustRightInd w:val="0"/>
        <w:spacing w:line="320" w:lineRule="atLeast"/>
      </w:pPr>
      <w:r>
        <w:t>R</w:t>
      </w:r>
      <w:r w:rsidRPr="003B06CE">
        <w:t xml:space="preserve">enal function in elderly patients should be taken into account </w:t>
      </w:r>
      <w:r>
        <w:t xml:space="preserve">as </w:t>
      </w:r>
      <w:r w:rsidR="001829B6">
        <w:t xml:space="preserve">systemically absorbed </w:t>
      </w:r>
      <w:proofErr w:type="spellStart"/>
      <w:r>
        <w:t>t</w:t>
      </w:r>
      <w:r w:rsidRPr="003B06CE">
        <w:t>obramycin</w:t>
      </w:r>
      <w:proofErr w:type="spellEnd"/>
      <w:r w:rsidRPr="003B06CE">
        <w:t xml:space="preserve"> is primarily excreted unchanged in the urine</w:t>
      </w:r>
      <w:r>
        <w:t xml:space="preserve">. Refer to PRECAUTIONS – </w:t>
      </w:r>
      <w:proofErr w:type="spellStart"/>
      <w:r>
        <w:t>N</w:t>
      </w:r>
      <w:r w:rsidRPr="003B06CE">
        <w:t>ephrotoxicity</w:t>
      </w:r>
      <w:proofErr w:type="spellEnd"/>
      <w:r>
        <w:t xml:space="preserve"> and DOSAGE AND ADMINISTRATION</w:t>
      </w:r>
      <w:r w:rsidRPr="003B06CE">
        <w:t>.</w:t>
      </w:r>
    </w:p>
    <w:p w:rsidR="008149F7" w:rsidRDefault="008149F7" w:rsidP="00D25B14">
      <w:pPr>
        <w:pStyle w:val="Heading4"/>
      </w:pPr>
    </w:p>
    <w:p w:rsidR="00670CEC" w:rsidRDefault="00670CEC" w:rsidP="00D25B14">
      <w:pPr>
        <w:pStyle w:val="Heading4"/>
      </w:pPr>
      <w:proofErr w:type="spellStart"/>
      <w:r>
        <w:t>Paediatric</w:t>
      </w:r>
      <w:proofErr w:type="spellEnd"/>
      <w:r>
        <w:t xml:space="preserve"> p</w:t>
      </w:r>
      <w:r w:rsidR="00E24D02">
        <w:t>opulation below 6 years</w:t>
      </w:r>
      <w:r w:rsidR="008149F7">
        <w:t>:</w:t>
      </w:r>
    </w:p>
    <w:p w:rsidR="00670CEC" w:rsidRDefault="00E24D02" w:rsidP="00D25B14">
      <w:pPr>
        <w:autoSpaceDE w:val="0"/>
        <w:autoSpaceDN w:val="0"/>
        <w:adjustRightInd w:val="0"/>
        <w:spacing w:line="320" w:lineRule="atLeast"/>
      </w:pPr>
      <w:r>
        <w:t xml:space="preserve">No pharmacokinetic </w:t>
      </w:r>
      <w:r w:rsidR="00387805">
        <w:t xml:space="preserve">studies </w:t>
      </w:r>
      <w:r>
        <w:t xml:space="preserve">have been conducted in </w:t>
      </w:r>
      <w:r w:rsidR="00B946A5">
        <w:t xml:space="preserve">children </w:t>
      </w:r>
      <w:r w:rsidR="00670CEC">
        <w:t>below 6 years of age</w:t>
      </w:r>
      <w:r w:rsidR="00387805">
        <w:t>. C</w:t>
      </w:r>
      <w:r w:rsidR="00670CEC">
        <w:t>hildren 6 years and</w:t>
      </w:r>
      <w:r w:rsidR="00387805">
        <w:t xml:space="preserve"> </w:t>
      </w:r>
      <w:r w:rsidR="00EC2F83">
        <w:t xml:space="preserve">older have been </w:t>
      </w:r>
      <w:r w:rsidR="00670CEC">
        <w:t>included in clinical studies</w:t>
      </w:r>
      <w:r w:rsidR="00EC2F83">
        <w:t xml:space="preserve"> in which there was no dose adjustment made based on age or weight</w:t>
      </w:r>
      <w:r w:rsidR="00670CEC">
        <w:t xml:space="preserve">. </w:t>
      </w:r>
    </w:p>
    <w:p w:rsidR="0018275D" w:rsidRDefault="0018275D" w:rsidP="00D25B14">
      <w:pPr>
        <w:pStyle w:val="Heading4"/>
      </w:pPr>
    </w:p>
    <w:p w:rsidR="00670CEC" w:rsidRDefault="00670CEC" w:rsidP="00D25B14">
      <w:pPr>
        <w:pStyle w:val="Heading4"/>
      </w:pPr>
      <w:r>
        <w:t>Race</w:t>
      </w:r>
      <w:r w:rsidR="0018275D">
        <w:t>:</w:t>
      </w:r>
    </w:p>
    <w:p w:rsidR="00670CEC" w:rsidRDefault="00670CEC" w:rsidP="00D25B14">
      <w:pPr>
        <w:autoSpaceDE w:val="0"/>
        <w:autoSpaceDN w:val="0"/>
        <w:adjustRightInd w:val="0"/>
        <w:spacing w:line="320" w:lineRule="atLeast"/>
      </w:pPr>
      <w:r w:rsidRPr="00391738">
        <w:t>Ethnic sensitivity studies have not been conducted</w:t>
      </w:r>
      <w:r>
        <w:t xml:space="preserve">. </w:t>
      </w:r>
      <w:r w:rsidRPr="00391738">
        <w:t xml:space="preserve">Since </w:t>
      </w:r>
      <w:proofErr w:type="spellStart"/>
      <w:r w:rsidRPr="00391738">
        <w:t>tobramycin</w:t>
      </w:r>
      <w:proofErr w:type="spellEnd"/>
      <w:r w:rsidRPr="00391738">
        <w:t xml:space="preserve"> is not</w:t>
      </w:r>
      <w:r>
        <w:t xml:space="preserve"> </w:t>
      </w:r>
      <w:r w:rsidRPr="00391738">
        <w:t>metabolized, it is not expected that ethnic origin would influence exposure.</w:t>
      </w:r>
    </w:p>
    <w:p w:rsidR="000035AB" w:rsidRDefault="000035AB" w:rsidP="00D25B14">
      <w:pPr>
        <w:pStyle w:val="Heading1"/>
        <w:rPr>
          <w:lang w:val="en-GB"/>
        </w:rPr>
      </w:pPr>
      <w:r w:rsidRPr="00B90FD8">
        <w:rPr>
          <w:lang w:val="en-GB"/>
        </w:rPr>
        <w:lastRenderedPageBreak/>
        <w:t>CLINICAL TRIALS</w:t>
      </w:r>
    </w:p>
    <w:p w:rsidR="0017448C" w:rsidRPr="0017448C" w:rsidRDefault="0017448C" w:rsidP="00D25B14">
      <w:pPr>
        <w:pStyle w:val="paragraph"/>
        <w:spacing w:before="0" w:line="320" w:lineRule="atLeast"/>
        <w:jc w:val="left"/>
        <w:rPr>
          <w:lang w:val="en-GB"/>
        </w:rPr>
      </w:pPr>
    </w:p>
    <w:p w:rsidR="00D25B14" w:rsidRDefault="0009765A" w:rsidP="00D25B14">
      <w:pPr>
        <w:pStyle w:val="Heading2"/>
      </w:pPr>
      <w:r>
        <w:t>Placebo-controlled S</w:t>
      </w:r>
      <w:r w:rsidR="00186831" w:rsidRPr="00186831">
        <w:t>tudies</w:t>
      </w:r>
    </w:p>
    <w:p w:rsidR="00186831" w:rsidRPr="00D25B14" w:rsidRDefault="006309C7" w:rsidP="00D25B14">
      <w:pPr>
        <w:pStyle w:val="Heading3"/>
        <w:rPr>
          <w:color w:val="FF0000"/>
        </w:rPr>
      </w:pPr>
      <w:r w:rsidRPr="00CC04F3">
        <w:t>TOBI</w:t>
      </w:r>
      <w:r w:rsidR="00186831" w:rsidRPr="00CC04F3">
        <w:t xml:space="preserve"> </w:t>
      </w:r>
      <w:r w:rsidR="00685CA3" w:rsidRPr="00CC04F3">
        <w:t>s</w:t>
      </w:r>
      <w:r w:rsidR="00186831" w:rsidRPr="00CC04F3">
        <w:t>olution</w:t>
      </w:r>
      <w:r w:rsidR="0017448C">
        <w:t>:</w:t>
      </w:r>
    </w:p>
    <w:p w:rsidR="00C327AB" w:rsidRPr="00AB2618" w:rsidRDefault="00C327AB" w:rsidP="00D25B14">
      <w:pPr>
        <w:pStyle w:val="Text"/>
        <w:spacing w:before="0" w:line="320" w:lineRule="atLeast"/>
        <w:jc w:val="left"/>
      </w:pPr>
      <w:r w:rsidRPr="00AB2618">
        <w:t>Two identically designed, double-blind,</w:t>
      </w:r>
      <w:r w:rsidRPr="00DA298A">
        <w:rPr>
          <w:lang w:val="en-AU"/>
        </w:rPr>
        <w:t xml:space="preserve"> randomised</w:t>
      </w:r>
      <w:r w:rsidRPr="00AB2618">
        <w:t xml:space="preserve">, placebo-controlled, parallel group, 24-week clinical studies were conducted in 520 cystic fibrosis patients aged </w:t>
      </w:r>
      <w:r w:rsidR="008E0AF4" w:rsidRPr="00AB2618">
        <w:t>≥</w:t>
      </w:r>
      <w:r w:rsidRPr="00AB2618">
        <w:t xml:space="preserve"> 6 years who had baseline FEV</w:t>
      </w:r>
      <w:r w:rsidRPr="00AB2618">
        <w:rPr>
          <w:vertAlign w:val="subscript"/>
        </w:rPr>
        <w:t>1</w:t>
      </w:r>
      <w:r w:rsidR="006D0E0A">
        <w:rPr>
          <w:vertAlign w:val="subscript"/>
        </w:rPr>
        <w:t xml:space="preserve"> </w:t>
      </w:r>
      <w:r w:rsidRPr="00AB2618">
        <w:t>% predicted between 25</w:t>
      </w:r>
      <w:r w:rsidR="006D0E0A">
        <w:t xml:space="preserve"> </w:t>
      </w:r>
      <w:r w:rsidRPr="00AB2618">
        <w:t>% and 75</w:t>
      </w:r>
      <w:r w:rsidR="006D0E0A">
        <w:t xml:space="preserve"> </w:t>
      </w:r>
      <w:r w:rsidRPr="00AB2618">
        <w:t xml:space="preserve">% and were positive for </w:t>
      </w:r>
      <w:r w:rsidRPr="00716522">
        <w:rPr>
          <w:i/>
        </w:rPr>
        <w:t xml:space="preserve">P. </w:t>
      </w:r>
      <w:proofErr w:type="spellStart"/>
      <w:r w:rsidRPr="00716522">
        <w:rPr>
          <w:i/>
        </w:rPr>
        <w:t>aeruginosa</w:t>
      </w:r>
      <w:proofErr w:type="spellEnd"/>
      <w:r w:rsidRPr="00AB2618">
        <w:t xml:space="preserve">. Patients with a baseline </w:t>
      </w:r>
      <w:proofErr w:type="spellStart"/>
      <w:r w:rsidRPr="00AB2618">
        <w:t>creatinine</w:t>
      </w:r>
      <w:proofErr w:type="spellEnd"/>
      <w:r w:rsidRPr="00AB2618">
        <w:t xml:space="preserve"> of &gt; 0.18 </w:t>
      </w:r>
      <w:proofErr w:type="spellStart"/>
      <w:r w:rsidRPr="00AB2618">
        <w:t>mmol</w:t>
      </w:r>
      <w:proofErr w:type="spellEnd"/>
      <w:r w:rsidRPr="00AB2618">
        <w:t xml:space="preserve">/L or who had </w:t>
      </w:r>
      <w:proofErr w:type="spellStart"/>
      <w:r w:rsidRPr="00AB2618">
        <w:rPr>
          <w:i/>
        </w:rPr>
        <w:t>Burkholderia</w:t>
      </w:r>
      <w:proofErr w:type="spellEnd"/>
      <w:r w:rsidRPr="00AB2618">
        <w:rPr>
          <w:i/>
        </w:rPr>
        <w:t xml:space="preserve"> </w:t>
      </w:r>
      <w:proofErr w:type="spellStart"/>
      <w:r w:rsidRPr="00AB2618">
        <w:rPr>
          <w:i/>
        </w:rPr>
        <w:t>cepacia</w:t>
      </w:r>
      <w:proofErr w:type="spellEnd"/>
      <w:r w:rsidRPr="00AB2618">
        <w:t xml:space="preserve"> isolated from sputum were excluded. A cyclical treatment regimen consisting of 28 days on therapy followed by 28 days off therapy was used in these studies. This cycle was repeated twice for a total of three cycles. Patients received either </w:t>
      </w:r>
      <w:r w:rsidR="006309C7">
        <w:t>TOBI</w:t>
      </w:r>
      <w:r w:rsidR="008A1700">
        <w:t xml:space="preserve"> </w:t>
      </w:r>
      <w:r w:rsidR="00685CA3">
        <w:t>s</w:t>
      </w:r>
      <w:r w:rsidR="008A1700">
        <w:t xml:space="preserve">olution </w:t>
      </w:r>
      <w:r w:rsidRPr="00AB2618">
        <w:t xml:space="preserve">(300 mg) or placebo (saline with 1.25 mg quinine) twice daily, delivered by aerosol using a hand-held PARI LC PLUS Reusable </w:t>
      </w:r>
      <w:proofErr w:type="spellStart"/>
      <w:r w:rsidRPr="00AB2618">
        <w:t>Nebuliser</w:t>
      </w:r>
      <w:proofErr w:type="spellEnd"/>
      <w:r w:rsidRPr="00AB2618">
        <w:t xml:space="preserve"> with a </w:t>
      </w:r>
      <w:proofErr w:type="spellStart"/>
      <w:r w:rsidRPr="00AB2618">
        <w:t>DeVilbiss</w:t>
      </w:r>
      <w:proofErr w:type="spellEnd"/>
      <w:r w:rsidRPr="00AB2618">
        <w:t xml:space="preserve"> </w:t>
      </w:r>
      <w:proofErr w:type="spellStart"/>
      <w:r w:rsidRPr="00AB2618">
        <w:t>Pulmo</w:t>
      </w:r>
      <w:proofErr w:type="spellEnd"/>
      <w:r w:rsidRPr="00AB2618">
        <w:t xml:space="preserve">-Aide Compressor. </w:t>
      </w:r>
    </w:p>
    <w:p w:rsidR="00C327AB" w:rsidRPr="00AB2618" w:rsidRDefault="00C327AB" w:rsidP="00D25B14">
      <w:pPr>
        <w:pStyle w:val="Text"/>
        <w:spacing w:before="0" w:line="320" w:lineRule="atLeast"/>
        <w:jc w:val="left"/>
      </w:pPr>
      <w:r w:rsidRPr="00AB2618">
        <w:t xml:space="preserve">All patients received study drug in addition to standard treatment recommended for cystic fibrosis patients, which included oral and </w:t>
      </w:r>
      <w:proofErr w:type="spellStart"/>
      <w:r w:rsidRPr="00AB2618">
        <w:t>parent</w:t>
      </w:r>
      <w:r w:rsidR="008E0AF4" w:rsidRPr="00AB2618">
        <w:t>eral</w:t>
      </w:r>
      <w:proofErr w:type="spellEnd"/>
      <w:r w:rsidR="008E0AF4" w:rsidRPr="00AB2618">
        <w:t xml:space="preserve"> anti-</w:t>
      </w:r>
      <w:proofErr w:type="spellStart"/>
      <w:r w:rsidR="008E0AF4" w:rsidRPr="00AB2618">
        <w:t>pseudomonal</w:t>
      </w:r>
      <w:proofErr w:type="spellEnd"/>
      <w:r w:rsidR="008E0AF4" w:rsidRPr="00AB2618">
        <w:t xml:space="preserve"> therapy, β</w:t>
      </w:r>
      <w:r w:rsidRPr="00AB2618">
        <w:rPr>
          <w:vertAlign w:val="subscript"/>
        </w:rPr>
        <w:t>2</w:t>
      </w:r>
      <w:r w:rsidRPr="00AB2618">
        <w:t xml:space="preserve">-agonists, sodium </w:t>
      </w:r>
      <w:proofErr w:type="spellStart"/>
      <w:r w:rsidRPr="00AB2618">
        <w:t>cromoglycate</w:t>
      </w:r>
      <w:proofErr w:type="spellEnd"/>
      <w:r w:rsidRPr="00AB2618">
        <w:t>, inhaled steroids, and airway clearance techniques. In addition, approximately 77</w:t>
      </w:r>
      <w:r w:rsidR="006D0E0A">
        <w:t xml:space="preserve"> </w:t>
      </w:r>
      <w:r w:rsidRPr="00AB2618">
        <w:t xml:space="preserve">% of patients were concurrently treated with </w:t>
      </w:r>
      <w:proofErr w:type="spellStart"/>
      <w:r w:rsidRPr="00AB2618">
        <w:t>dornase</w:t>
      </w:r>
      <w:proofErr w:type="spellEnd"/>
      <w:r w:rsidRPr="00AB2618">
        <w:t xml:space="preserve"> </w:t>
      </w:r>
      <w:proofErr w:type="spellStart"/>
      <w:r w:rsidRPr="00AB2618">
        <w:t>alfa</w:t>
      </w:r>
      <w:proofErr w:type="spellEnd"/>
      <w:r w:rsidRPr="00AB2618">
        <w:t xml:space="preserve">. </w:t>
      </w:r>
    </w:p>
    <w:p w:rsidR="00C327AB" w:rsidRPr="00AB2618" w:rsidRDefault="00C327AB" w:rsidP="00D25B14">
      <w:pPr>
        <w:pStyle w:val="Text"/>
        <w:spacing w:before="0" w:line="320" w:lineRule="atLeast"/>
        <w:jc w:val="left"/>
      </w:pPr>
      <w:r w:rsidRPr="00AB2618">
        <w:t>The</w:t>
      </w:r>
      <w:r w:rsidRPr="00DA298A">
        <w:rPr>
          <w:lang w:val="en-AU"/>
        </w:rPr>
        <w:t xml:space="preserve"> randomised</w:t>
      </w:r>
      <w:r w:rsidRPr="00AB2618">
        <w:t xml:space="preserve"> clinical studies were followed by a 48-week open label extension where all patients who chose to continue received up to 6 cycles of </w:t>
      </w:r>
      <w:r w:rsidR="00BF6622">
        <w:t xml:space="preserve">treatment with </w:t>
      </w:r>
      <w:r w:rsidRPr="00AB2618">
        <w:t xml:space="preserve">TOBI </w:t>
      </w:r>
      <w:r w:rsidR="00BF6622">
        <w:t>solution</w:t>
      </w:r>
      <w:r w:rsidR="00BF6622" w:rsidRPr="00AB2618">
        <w:t xml:space="preserve"> </w:t>
      </w:r>
      <w:r w:rsidRPr="00AB2618">
        <w:t xml:space="preserve">following the same regimen of 28 days on and 28 days off. Thus, patients who continued into the open label extension received a total exposure of either up to 9 cycles or up to 6 cycles, depending on their original assignment in the controlled studies. </w:t>
      </w:r>
    </w:p>
    <w:p w:rsidR="00C327AB" w:rsidRDefault="00C327AB" w:rsidP="00D25B14">
      <w:pPr>
        <w:pStyle w:val="Style"/>
        <w:shd w:val="clear" w:color="auto" w:fill="FFFFFF"/>
        <w:spacing w:line="320" w:lineRule="atLeast"/>
        <w:ind w:left="6" w:right="17"/>
        <w:rPr>
          <w:rFonts w:ascii="Times New Roman" w:hAnsi="Times New Roman" w:cs="Times New Roman"/>
          <w:szCs w:val="20"/>
        </w:rPr>
      </w:pPr>
      <w:r w:rsidRPr="00AB2618">
        <w:rPr>
          <w:rFonts w:ascii="Times New Roman" w:hAnsi="Times New Roman" w:cs="Times New Roman"/>
          <w:szCs w:val="20"/>
        </w:rPr>
        <w:t xml:space="preserve">In each of the two placebo-controlled studies, </w:t>
      </w:r>
      <w:r w:rsidR="006309C7">
        <w:rPr>
          <w:rFonts w:ascii="Times New Roman" w:hAnsi="Times New Roman" w:cs="Times New Roman"/>
          <w:szCs w:val="20"/>
        </w:rPr>
        <w:t>TOBI</w:t>
      </w:r>
      <w:r w:rsidR="008A1700">
        <w:rPr>
          <w:rFonts w:ascii="Times New Roman" w:hAnsi="Times New Roman" w:cs="Times New Roman"/>
          <w:szCs w:val="20"/>
        </w:rPr>
        <w:t xml:space="preserve"> </w:t>
      </w:r>
      <w:r w:rsidR="00685CA3">
        <w:rPr>
          <w:rFonts w:ascii="Times New Roman" w:hAnsi="Times New Roman" w:cs="Times New Roman"/>
          <w:szCs w:val="20"/>
        </w:rPr>
        <w:t>s</w:t>
      </w:r>
      <w:r w:rsidR="008A1700">
        <w:rPr>
          <w:rFonts w:ascii="Times New Roman" w:hAnsi="Times New Roman" w:cs="Times New Roman"/>
          <w:szCs w:val="20"/>
        </w:rPr>
        <w:t>olution</w:t>
      </w:r>
      <w:r w:rsidRPr="00AB2618">
        <w:rPr>
          <w:rFonts w:ascii="Times New Roman" w:hAnsi="Times New Roman" w:cs="Times New Roman"/>
          <w:szCs w:val="20"/>
        </w:rPr>
        <w:t xml:space="preserve">-treated patients experienced significant improvement in pulmonary function. Improvement was demonstrated in the </w:t>
      </w:r>
      <w:r w:rsidR="006309C7">
        <w:rPr>
          <w:rFonts w:ascii="Times New Roman" w:hAnsi="Times New Roman" w:cs="Times New Roman"/>
          <w:szCs w:val="20"/>
        </w:rPr>
        <w:t>TOBI</w:t>
      </w:r>
      <w:r w:rsidR="008A1700">
        <w:rPr>
          <w:rFonts w:ascii="Times New Roman" w:hAnsi="Times New Roman" w:cs="Times New Roman"/>
          <w:szCs w:val="20"/>
        </w:rPr>
        <w:t xml:space="preserve"> </w:t>
      </w:r>
      <w:r w:rsidR="00685CA3">
        <w:rPr>
          <w:rFonts w:ascii="Times New Roman" w:hAnsi="Times New Roman" w:cs="Times New Roman"/>
          <w:szCs w:val="20"/>
        </w:rPr>
        <w:t>s</w:t>
      </w:r>
      <w:r w:rsidR="008A1700">
        <w:rPr>
          <w:rFonts w:ascii="Times New Roman" w:hAnsi="Times New Roman" w:cs="Times New Roman"/>
          <w:szCs w:val="20"/>
        </w:rPr>
        <w:t xml:space="preserve">olution </w:t>
      </w:r>
      <w:r w:rsidRPr="00AB2618">
        <w:rPr>
          <w:rFonts w:ascii="Times New Roman" w:hAnsi="Times New Roman" w:cs="Times New Roman"/>
          <w:szCs w:val="20"/>
        </w:rPr>
        <w:t>group in Study 1</w:t>
      </w:r>
      <w:r w:rsidR="008E0AF4" w:rsidRPr="00AB2618">
        <w:rPr>
          <w:rFonts w:ascii="Times New Roman" w:hAnsi="Times New Roman" w:cs="Times New Roman"/>
          <w:szCs w:val="20"/>
        </w:rPr>
        <w:t xml:space="preserve"> by an average increase in FEV</w:t>
      </w:r>
      <w:r w:rsidR="008E0AF4" w:rsidRPr="00B53BD0">
        <w:rPr>
          <w:rFonts w:ascii="Times New Roman" w:hAnsi="Times New Roman" w:cs="Times New Roman"/>
          <w:szCs w:val="20"/>
          <w:vertAlign w:val="subscript"/>
        </w:rPr>
        <w:t>1</w:t>
      </w:r>
      <w:r w:rsidR="008E0AF4" w:rsidRPr="00AB2618">
        <w:rPr>
          <w:rFonts w:ascii="Times New Roman" w:hAnsi="Times New Roman" w:cs="Times New Roman"/>
          <w:szCs w:val="20"/>
        </w:rPr>
        <w:t xml:space="preserve"> </w:t>
      </w:r>
      <w:r w:rsidRPr="00AB2618">
        <w:rPr>
          <w:rFonts w:ascii="Times New Roman" w:hAnsi="Times New Roman" w:cs="Times New Roman"/>
          <w:szCs w:val="20"/>
        </w:rPr>
        <w:t>% predicted of about 11</w:t>
      </w:r>
      <w:r w:rsidR="006D0E0A">
        <w:rPr>
          <w:rFonts w:ascii="Times New Roman" w:hAnsi="Times New Roman" w:cs="Times New Roman"/>
          <w:szCs w:val="20"/>
        </w:rPr>
        <w:t xml:space="preserve"> </w:t>
      </w:r>
      <w:r w:rsidRPr="00AB2618">
        <w:rPr>
          <w:rFonts w:ascii="Times New Roman" w:hAnsi="Times New Roman" w:cs="Times New Roman"/>
          <w:szCs w:val="20"/>
        </w:rPr>
        <w:t>% relative to</w:t>
      </w:r>
      <w:r w:rsidR="008A1700">
        <w:rPr>
          <w:rFonts w:ascii="Times New Roman" w:hAnsi="Times New Roman" w:cs="Times New Roman"/>
          <w:szCs w:val="20"/>
        </w:rPr>
        <w:t xml:space="preserve"> </w:t>
      </w:r>
      <w:r w:rsidRPr="00AB2618">
        <w:rPr>
          <w:rFonts w:ascii="Times New Roman" w:hAnsi="Times New Roman" w:cs="Times New Roman"/>
          <w:szCs w:val="20"/>
        </w:rPr>
        <w:t>baseline</w:t>
      </w:r>
      <w:r w:rsidR="008A1700">
        <w:rPr>
          <w:rFonts w:ascii="Times New Roman" w:hAnsi="Times New Roman" w:cs="Times New Roman"/>
          <w:szCs w:val="20"/>
        </w:rPr>
        <w:t xml:space="preserve"> </w:t>
      </w:r>
      <w:r w:rsidRPr="00AB2618">
        <w:rPr>
          <w:rFonts w:ascii="Times New Roman" w:hAnsi="Times New Roman" w:cs="Times New Roman"/>
          <w:szCs w:val="20"/>
        </w:rPr>
        <w:t>(Week 0) during 24 weeks compared to no average change in placebo patients.</w:t>
      </w:r>
      <w:r w:rsidR="008A1700">
        <w:rPr>
          <w:rFonts w:ascii="Times New Roman" w:hAnsi="Times New Roman" w:cs="Times New Roman"/>
          <w:szCs w:val="20"/>
        </w:rPr>
        <w:t xml:space="preserve"> </w:t>
      </w:r>
      <w:r w:rsidRPr="00AB2618">
        <w:rPr>
          <w:rFonts w:ascii="Times New Roman" w:hAnsi="Times New Roman" w:cs="Times New Roman"/>
          <w:szCs w:val="20"/>
        </w:rPr>
        <w:t xml:space="preserve">In Study 2, </w:t>
      </w:r>
      <w:r w:rsidR="006309C7">
        <w:rPr>
          <w:rFonts w:ascii="Times New Roman" w:hAnsi="Times New Roman" w:cs="Times New Roman"/>
          <w:szCs w:val="20"/>
        </w:rPr>
        <w:t>TOBI</w:t>
      </w:r>
      <w:r w:rsidRPr="00AB2618">
        <w:rPr>
          <w:rFonts w:ascii="Times New Roman" w:hAnsi="Times New Roman" w:cs="Times New Roman"/>
          <w:szCs w:val="20"/>
        </w:rPr>
        <w:t xml:space="preserve"> </w:t>
      </w:r>
      <w:r w:rsidR="00685CA3">
        <w:rPr>
          <w:rFonts w:ascii="Times New Roman" w:hAnsi="Times New Roman" w:cs="Times New Roman"/>
          <w:szCs w:val="20"/>
        </w:rPr>
        <w:t>s</w:t>
      </w:r>
      <w:r w:rsidR="009561B3">
        <w:rPr>
          <w:rFonts w:ascii="Times New Roman" w:hAnsi="Times New Roman" w:cs="Times New Roman"/>
          <w:szCs w:val="20"/>
        </w:rPr>
        <w:t xml:space="preserve">olution </w:t>
      </w:r>
      <w:r w:rsidRPr="00AB2618">
        <w:rPr>
          <w:rFonts w:ascii="Times New Roman" w:hAnsi="Times New Roman" w:cs="Times New Roman"/>
          <w:szCs w:val="20"/>
        </w:rPr>
        <w:t>treated patients had an average increase of about 7</w:t>
      </w:r>
      <w:r w:rsidR="006D0E0A">
        <w:rPr>
          <w:rFonts w:ascii="Times New Roman" w:hAnsi="Times New Roman" w:cs="Times New Roman"/>
          <w:szCs w:val="20"/>
        </w:rPr>
        <w:t xml:space="preserve"> </w:t>
      </w:r>
      <w:r w:rsidRPr="00AB2618">
        <w:rPr>
          <w:rFonts w:ascii="Times New Roman" w:hAnsi="Times New Roman" w:cs="Times New Roman"/>
          <w:szCs w:val="20"/>
        </w:rPr>
        <w:t>% compared to</w:t>
      </w:r>
      <w:r w:rsidR="008E0AF4" w:rsidRPr="00AB2618">
        <w:rPr>
          <w:rFonts w:ascii="Times New Roman" w:hAnsi="Times New Roman" w:cs="Times New Roman"/>
          <w:szCs w:val="20"/>
        </w:rPr>
        <w:t xml:space="preserve"> an average decrease of about 1</w:t>
      </w:r>
      <w:r w:rsidR="006D0E0A">
        <w:rPr>
          <w:rFonts w:ascii="Times New Roman" w:hAnsi="Times New Roman" w:cs="Times New Roman"/>
          <w:szCs w:val="20"/>
        </w:rPr>
        <w:t xml:space="preserve"> </w:t>
      </w:r>
      <w:r w:rsidRPr="00AB2618">
        <w:rPr>
          <w:rFonts w:ascii="Times New Roman" w:hAnsi="Times New Roman" w:cs="Times New Roman"/>
          <w:szCs w:val="20"/>
        </w:rPr>
        <w:t>% in placebo patients. Figure 1 shows the average relative change in FEV</w:t>
      </w:r>
      <w:r w:rsidRPr="00B53BD0">
        <w:rPr>
          <w:rFonts w:ascii="Times New Roman" w:hAnsi="Times New Roman" w:cs="Times New Roman"/>
          <w:szCs w:val="20"/>
          <w:vertAlign w:val="subscript"/>
        </w:rPr>
        <w:t>1</w:t>
      </w:r>
      <w:r w:rsidRPr="00AB2618">
        <w:rPr>
          <w:rFonts w:ascii="Times New Roman" w:hAnsi="Times New Roman" w:cs="Times New Roman"/>
          <w:szCs w:val="20"/>
        </w:rPr>
        <w:t xml:space="preserve"> % predicted over 24 weeks for both studies. </w:t>
      </w:r>
    </w:p>
    <w:p w:rsidR="00D61D98" w:rsidRDefault="00D61D98">
      <w:pPr>
        <w:rPr>
          <w:b/>
          <w:szCs w:val="22"/>
          <w:u w:val="single"/>
        </w:rPr>
      </w:pPr>
      <w:r>
        <w:rPr>
          <w:b/>
          <w:szCs w:val="22"/>
          <w:u w:val="single"/>
        </w:rPr>
        <w:br w:type="page"/>
      </w:r>
    </w:p>
    <w:p w:rsidR="00666232" w:rsidRPr="00CC04F3" w:rsidRDefault="00666232" w:rsidP="00D25B14">
      <w:pPr>
        <w:pStyle w:val="Text"/>
        <w:spacing w:before="0" w:line="320" w:lineRule="atLeast"/>
        <w:jc w:val="left"/>
        <w:rPr>
          <w:b/>
          <w:szCs w:val="22"/>
        </w:rPr>
      </w:pPr>
      <w:r w:rsidRPr="00CC04F3">
        <w:rPr>
          <w:b/>
          <w:szCs w:val="22"/>
          <w:u w:val="single"/>
        </w:rPr>
        <w:lastRenderedPageBreak/>
        <w:t>Figure 1</w:t>
      </w:r>
      <w:r w:rsidRPr="00CC04F3">
        <w:rPr>
          <w:b/>
          <w:szCs w:val="22"/>
        </w:rPr>
        <w:t>:</w:t>
      </w:r>
      <w:r w:rsidRPr="00CC04F3">
        <w:rPr>
          <w:b/>
          <w:szCs w:val="22"/>
        </w:rPr>
        <w:tab/>
        <w:t>Relative change from baseline in FEV</w:t>
      </w:r>
      <w:r w:rsidRPr="00CC04F3">
        <w:rPr>
          <w:b/>
          <w:szCs w:val="22"/>
          <w:vertAlign w:val="subscript"/>
        </w:rPr>
        <w:t>1</w:t>
      </w:r>
      <w:r w:rsidRPr="00CC04F3">
        <w:rPr>
          <w:b/>
          <w:szCs w:val="22"/>
        </w:rPr>
        <w:t xml:space="preserve"> % predicted for TOBI solution 300 </w:t>
      </w:r>
    </w:p>
    <w:p w:rsidR="00666232" w:rsidRPr="00CC04F3" w:rsidRDefault="00666232" w:rsidP="00D25B14">
      <w:pPr>
        <w:pStyle w:val="Text"/>
        <w:spacing w:before="0" w:line="320" w:lineRule="atLeast"/>
        <w:jc w:val="left"/>
        <w:rPr>
          <w:b/>
          <w:szCs w:val="22"/>
        </w:rPr>
      </w:pPr>
      <w:r w:rsidRPr="00CC04F3">
        <w:rPr>
          <w:b/>
          <w:szCs w:val="22"/>
        </w:rPr>
        <w:tab/>
      </w:r>
      <w:r w:rsidRPr="00CC04F3">
        <w:rPr>
          <w:b/>
          <w:szCs w:val="22"/>
        </w:rPr>
        <w:tab/>
        <w:t xml:space="preserve">mg or placebo </w:t>
      </w:r>
      <w:r w:rsidR="00BA5197" w:rsidRPr="00CC04F3">
        <w:rPr>
          <w:b/>
          <w:szCs w:val="22"/>
        </w:rPr>
        <w:t>(</w:t>
      </w:r>
      <w:r w:rsidRPr="00CC04F3">
        <w:rPr>
          <w:b/>
          <w:szCs w:val="22"/>
        </w:rPr>
        <w:t>saline with 1.25 mg quinine</w:t>
      </w:r>
      <w:r w:rsidR="00BA5197" w:rsidRPr="00CC04F3">
        <w:rPr>
          <w:b/>
          <w:szCs w:val="22"/>
        </w:rPr>
        <w:t>)</w:t>
      </w:r>
      <w:r w:rsidRPr="00CC04F3">
        <w:rPr>
          <w:b/>
          <w:szCs w:val="22"/>
        </w:rPr>
        <w:t xml:space="preserve"> twice daily</w:t>
      </w:r>
    </w:p>
    <w:p w:rsidR="00C327AB" w:rsidRPr="00AB2618" w:rsidRDefault="00C327AB" w:rsidP="00D25B14">
      <w:pPr>
        <w:pStyle w:val="Text"/>
        <w:spacing w:before="0" w:line="320" w:lineRule="atLeast"/>
        <w:jc w:val="left"/>
      </w:pPr>
    </w:p>
    <w:p w:rsidR="00C327AB" w:rsidRPr="00AB2618" w:rsidRDefault="009E5F8C" w:rsidP="00D25B14">
      <w:pPr>
        <w:pStyle w:val="Text"/>
        <w:spacing w:before="0" w:line="320" w:lineRule="atLeast"/>
        <w:jc w:val="left"/>
        <w:rPr>
          <w:szCs w:val="22"/>
          <w:shd w:val="clear" w:color="auto" w:fill="FFFFFF"/>
        </w:rPr>
      </w:pPr>
      <w:r>
        <w:rPr>
          <w:noProof/>
          <w:lang w:val="en-AU" w:eastAsia="en-AU"/>
        </w:rPr>
        <w:drawing>
          <wp:inline distT="0" distB="0" distL="0" distR="0">
            <wp:extent cx="5114290" cy="2849245"/>
            <wp:effectExtent l="19050" t="0" r="0" b="0"/>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114290" cy="2849245"/>
                    </a:xfrm>
                    <a:prstGeom prst="rect">
                      <a:avLst/>
                    </a:prstGeom>
                    <a:noFill/>
                    <a:ln w="9525">
                      <a:noFill/>
                      <a:miter lim="800000"/>
                      <a:headEnd/>
                      <a:tailEnd/>
                    </a:ln>
                  </pic:spPr>
                </pic:pic>
              </a:graphicData>
            </a:graphic>
          </wp:inline>
        </w:drawing>
      </w:r>
    </w:p>
    <w:p w:rsidR="0080266E" w:rsidRDefault="0080266E" w:rsidP="00D25B14">
      <w:pPr>
        <w:autoSpaceDE w:val="0"/>
        <w:autoSpaceDN w:val="0"/>
        <w:adjustRightInd w:val="0"/>
        <w:spacing w:line="320" w:lineRule="atLeast"/>
        <w:rPr>
          <w:b/>
        </w:rPr>
      </w:pPr>
    </w:p>
    <w:p w:rsidR="00C327AB" w:rsidRPr="00AB2618" w:rsidRDefault="00C327AB" w:rsidP="00D25B14">
      <w:pPr>
        <w:pStyle w:val="Text"/>
        <w:spacing w:before="0" w:line="320" w:lineRule="atLeast"/>
        <w:jc w:val="left"/>
      </w:pPr>
      <w:r w:rsidRPr="00AB2618">
        <w:t>Three hundred ninety-six (396) patients from the controlled studies participated in the open label extension. Of these, a total of 192 patients received up to 9 cycles of TOBI</w:t>
      </w:r>
      <w:r w:rsidR="00BF6622">
        <w:t xml:space="preserve"> solution</w:t>
      </w:r>
      <w:r w:rsidRPr="00AB2618">
        <w:t>, 3 cycles during the controlled studies and 6 cycles during the open label extension. At the end of cycle 9, in these patients FEV</w:t>
      </w:r>
      <w:r w:rsidRPr="00AB2618">
        <w:rPr>
          <w:vertAlign w:val="subscript"/>
        </w:rPr>
        <w:t>1</w:t>
      </w:r>
      <w:r w:rsidRPr="00AB2618">
        <w:t xml:space="preserve"> % predicted was 1.7</w:t>
      </w:r>
      <w:r w:rsidR="006A29CB">
        <w:t xml:space="preserve"> </w:t>
      </w:r>
      <w:r w:rsidRPr="00AB2618">
        <w:t xml:space="preserve">% above baseline (measured at the start of the controlled trials). A total of 204 patients received placebo for 3 cycles followed by 6 cycles of </w:t>
      </w:r>
      <w:r w:rsidR="00C34434" w:rsidRPr="00AB2618">
        <w:t>TOBI</w:t>
      </w:r>
      <w:r w:rsidR="00BF6622">
        <w:t xml:space="preserve"> solution</w:t>
      </w:r>
      <w:r w:rsidRPr="00AB2618">
        <w:t>. Whilst on placebo, these patients experienced</w:t>
      </w:r>
      <w:r w:rsidR="00C34434" w:rsidRPr="00AB2618">
        <w:t xml:space="preserve"> </w:t>
      </w:r>
      <w:r w:rsidRPr="00AB2618">
        <w:t>a mean 2.9</w:t>
      </w:r>
      <w:r w:rsidR="009C77CB">
        <w:t xml:space="preserve"> </w:t>
      </w:r>
      <w:r w:rsidRPr="00AB2618">
        <w:t xml:space="preserve">% decrease in </w:t>
      </w:r>
      <w:r w:rsidR="00C34434" w:rsidRPr="00AB2618">
        <w:t>FEV</w:t>
      </w:r>
      <w:r w:rsidR="00C34434" w:rsidRPr="00AB2618">
        <w:rPr>
          <w:vertAlign w:val="subscript"/>
        </w:rPr>
        <w:t>1</w:t>
      </w:r>
      <w:r w:rsidRPr="00AB2618">
        <w:t xml:space="preserve"> % predicted from baseline. After 6 cycles of</w:t>
      </w:r>
      <w:r w:rsidR="00C34434" w:rsidRPr="00AB2618">
        <w:t xml:space="preserve"> </w:t>
      </w:r>
      <w:r w:rsidRPr="00AB2618">
        <w:t>TOBI</w:t>
      </w:r>
      <w:r w:rsidR="00BF6622">
        <w:t xml:space="preserve"> solution</w:t>
      </w:r>
      <w:r w:rsidRPr="00AB2618">
        <w:t>, FEV</w:t>
      </w:r>
      <w:r w:rsidR="00C34434" w:rsidRPr="00AB2618">
        <w:rPr>
          <w:vertAlign w:val="subscript"/>
        </w:rPr>
        <w:t>1</w:t>
      </w:r>
      <w:r w:rsidRPr="00AB2618">
        <w:t xml:space="preserve"> % predicted had improved to 1</w:t>
      </w:r>
      <w:r w:rsidR="009C77CB">
        <w:t xml:space="preserve"> </w:t>
      </w:r>
      <w:r w:rsidRPr="00AB2618">
        <w:t>% below baseline (</w:t>
      </w:r>
      <w:r w:rsidR="009C77CB">
        <w:t>s</w:t>
      </w:r>
      <w:r w:rsidRPr="00AB2618">
        <w:t>ee Figure 2)</w:t>
      </w:r>
      <w:r w:rsidR="009C77CB">
        <w:t>.</w:t>
      </w:r>
    </w:p>
    <w:p w:rsidR="00D61D98" w:rsidRDefault="00D61D98">
      <w:pPr>
        <w:rPr>
          <w:b/>
          <w:szCs w:val="22"/>
          <w:u w:val="single"/>
        </w:rPr>
      </w:pPr>
      <w:r>
        <w:rPr>
          <w:b/>
          <w:szCs w:val="22"/>
          <w:u w:val="single"/>
        </w:rPr>
        <w:br w:type="page"/>
      </w:r>
    </w:p>
    <w:p w:rsidR="00491761" w:rsidRPr="00AB49FF" w:rsidRDefault="00491761" w:rsidP="00D25B14">
      <w:pPr>
        <w:pStyle w:val="Text"/>
        <w:spacing w:before="0" w:line="320" w:lineRule="atLeast"/>
        <w:jc w:val="left"/>
        <w:rPr>
          <w:b/>
          <w:szCs w:val="22"/>
        </w:rPr>
      </w:pPr>
      <w:r w:rsidRPr="00AB49FF">
        <w:rPr>
          <w:b/>
          <w:szCs w:val="22"/>
          <w:u w:val="single"/>
        </w:rPr>
        <w:lastRenderedPageBreak/>
        <w:t>Figure 2</w:t>
      </w:r>
      <w:r w:rsidRPr="00AB49FF">
        <w:rPr>
          <w:b/>
          <w:szCs w:val="22"/>
        </w:rPr>
        <w:t>:</w:t>
      </w:r>
      <w:r w:rsidRPr="00AB49FF">
        <w:rPr>
          <w:b/>
          <w:szCs w:val="22"/>
        </w:rPr>
        <w:tab/>
        <w:t>Relative change from baseline in FEV</w:t>
      </w:r>
      <w:r w:rsidRPr="00AB49FF">
        <w:rPr>
          <w:b/>
          <w:szCs w:val="22"/>
          <w:vertAlign w:val="subscript"/>
        </w:rPr>
        <w:t>1</w:t>
      </w:r>
      <w:r w:rsidRPr="00AB49FF">
        <w:rPr>
          <w:b/>
          <w:szCs w:val="22"/>
        </w:rPr>
        <w:t xml:space="preserve"> % predicted (Open label extension </w:t>
      </w:r>
    </w:p>
    <w:p w:rsidR="00491761" w:rsidRPr="00AB49FF" w:rsidRDefault="00491761" w:rsidP="00D25B14">
      <w:pPr>
        <w:pStyle w:val="Text"/>
        <w:spacing w:before="0" w:line="320" w:lineRule="atLeast"/>
        <w:jc w:val="left"/>
        <w:rPr>
          <w:b/>
          <w:szCs w:val="22"/>
        </w:rPr>
      </w:pPr>
      <w:r w:rsidRPr="00AB49FF">
        <w:rPr>
          <w:b/>
          <w:szCs w:val="22"/>
        </w:rPr>
        <w:tab/>
      </w:r>
      <w:r w:rsidRPr="00AB49FF">
        <w:rPr>
          <w:b/>
          <w:szCs w:val="22"/>
        </w:rPr>
        <w:tab/>
        <w:t>TOBI solution 300 mg twice daily)</w:t>
      </w:r>
    </w:p>
    <w:p w:rsidR="00C34434" w:rsidRPr="00AB2618" w:rsidRDefault="009E5F8C" w:rsidP="00D25B14">
      <w:pPr>
        <w:pStyle w:val="Text"/>
        <w:spacing w:before="0" w:line="320" w:lineRule="atLeast"/>
        <w:jc w:val="left"/>
      </w:pPr>
      <w:r>
        <w:rPr>
          <w:noProof/>
          <w:lang w:val="en-AU" w:eastAsia="en-AU"/>
        </w:rPr>
        <w:drawing>
          <wp:inline distT="0" distB="0" distL="0" distR="0">
            <wp:extent cx="5082540" cy="3444875"/>
            <wp:effectExtent l="19050" t="0" r="3810" b="0"/>
            <wp:docPr id="3" name="Picture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b="27831"/>
                    <a:stretch>
                      <a:fillRect/>
                    </a:stretch>
                  </pic:blipFill>
                  <pic:spPr bwMode="auto">
                    <a:xfrm>
                      <a:off x="0" y="0"/>
                      <a:ext cx="5082540" cy="3444875"/>
                    </a:xfrm>
                    <a:prstGeom prst="rect">
                      <a:avLst/>
                    </a:prstGeom>
                    <a:noFill/>
                    <a:ln w="9525">
                      <a:noFill/>
                      <a:miter lim="800000"/>
                      <a:headEnd/>
                      <a:tailEnd/>
                    </a:ln>
                  </pic:spPr>
                </pic:pic>
              </a:graphicData>
            </a:graphic>
          </wp:inline>
        </w:drawing>
      </w:r>
    </w:p>
    <w:p w:rsidR="006A29CB" w:rsidRPr="005419BA" w:rsidRDefault="006A29CB" w:rsidP="00D25B14">
      <w:pPr>
        <w:pStyle w:val="Text"/>
        <w:pBdr>
          <w:top w:val="single" w:sz="4" w:space="1" w:color="auto"/>
          <w:left w:val="single" w:sz="4" w:space="0" w:color="auto"/>
          <w:bottom w:val="single" w:sz="4" w:space="1" w:color="auto"/>
          <w:right w:val="single" w:sz="4" w:space="4" w:color="auto"/>
        </w:pBdr>
        <w:spacing w:before="0" w:line="320" w:lineRule="atLeast"/>
        <w:jc w:val="left"/>
        <w:rPr>
          <w:b/>
        </w:rPr>
      </w:pPr>
      <w:r w:rsidRPr="005419BA">
        <w:rPr>
          <w:b/>
        </w:rPr>
        <w:t xml:space="preserve">T = 9 Cycles of TOBI </w:t>
      </w:r>
      <w:r w:rsidR="00F83994" w:rsidRPr="005419BA">
        <w:rPr>
          <w:b/>
        </w:rPr>
        <w:t>solution</w:t>
      </w:r>
      <w:r w:rsidRPr="005419BA">
        <w:rPr>
          <w:b/>
        </w:rPr>
        <w:t>;</w:t>
      </w:r>
      <w:r w:rsidR="00A9141F" w:rsidRPr="005419BA">
        <w:rPr>
          <w:b/>
        </w:rPr>
        <w:t xml:space="preserve"> </w:t>
      </w:r>
    </w:p>
    <w:p w:rsidR="006A29CB" w:rsidRPr="005419BA" w:rsidRDefault="006A29CB" w:rsidP="00D25B14">
      <w:pPr>
        <w:pStyle w:val="Text"/>
        <w:pBdr>
          <w:top w:val="single" w:sz="4" w:space="1" w:color="auto"/>
          <w:left w:val="single" w:sz="4" w:space="0" w:color="auto"/>
          <w:bottom w:val="single" w:sz="4" w:space="1" w:color="auto"/>
          <w:right w:val="single" w:sz="4" w:space="4" w:color="auto"/>
        </w:pBdr>
        <w:spacing w:before="0" w:line="320" w:lineRule="atLeast"/>
        <w:jc w:val="left"/>
        <w:rPr>
          <w:b/>
        </w:rPr>
      </w:pPr>
      <w:r w:rsidRPr="005419BA">
        <w:rPr>
          <w:b/>
        </w:rPr>
        <w:t xml:space="preserve">P = 3 Cycles of placebo followed by 6 cycles of TOBI </w:t>
      </w:r>
      <w:r w:rsidR="00F83994" w:rsidRPr="005419BA">
        <w:rPr>
          <w:b/>
        </w:rPr>
        <w:t>solution</w:t>
      </w:r>
    </w:p>
    <w:p w:rsidR="006A29CB" w:rsidRPr="005419BA" w:rsidRDefault="006A29CB" w:rsidP="00D25B14">
      <w:pPr>
        <w:pStyle w:val="Text"/>
        <w:pBdr>
          <w:top w:val="single" w:sz="4" w:space="1" w:color="auto"/>
          <w:left w:val="single" w:sz="4" w:space="0" w:color="auto"/>
          <w:bottom w:val="single" w:sz="4" w:space="1" w:color="auto"/>
          <w:right w:val="single" w:sz="4" w:space="4" w:color="auto"/>
        </w:pBdr>
        <w:spacing w:before="0" w:line="320" w:lineRule="atLeast"/>
        <w:jc w:val="left"/>
        <w:rPr>
          <w:b/>
          <w:i/>
        </w:rPr>
      </w:pPr>
      <w:r w:rsidRPr="005419BA">
        <w:rPr>
          <w:b/>
          <w:i/>
        </w:rPr>
        <w:t>Sha</w:t>
      </w:r>
      <w:r w:rsidR="00055331" w:rsidRPr="005419BA">
        <w:rPr>
          <w:b/>
          <w:i/>
        </w:rPr>
        <w:t>d</w:t>
      </w:r>
      <w:r w:rsidRPr="005419BA">
        <w:rPr>
          <w:b/>
          <w:i/>
        </w:rPr>
        <w:t>ed areas represent On-Drug periods</w:t>
      </w:r>
    </w:p>
    <w:p w:rsidR="00FF5CCB" w:rsidRDefault="00FF5CCB" w:rsidP="00D25B14">
      <w:pPr>
        <w:pStyle w:val="Text"/>
        <w:spacing w:before="0" w:line="320" w:lineRule="atLeast"/>
        <w:jc w:val="left"/>
        <w:rPr>
          <w:i/>
        </w:rPr>
      </w:pPr>
    </w:p>
    <w:p w:rsidR="00C34434" w:rsidRPr="00AB2618" w:rsidRDefault="00C34434" w:rsidP="00D25B14">
      <w:pPr>
        <w:pStyle w:val="Text"/>
        <w:spacing w:before="0" w:line="320" w:lineRule="atLeast"/>
        <w:jc w:val="left"/>
      </w:pPr>
      <w:r w:rsidRPr="00AB2618">
        <w:rPr>
          <w:i/>
        </w:rPr>
        <w:t xml:space="preserve">P. </w:t>
      </w:r>
      <w:proofErr w:type="spellStart"/>
      <w:r w:rsidRPr="00AB2618">
        <w:rPr>
          <w:i/>
        </w:rPr>
        <w:t>aeruginosa</w:t>
      </w:r>
      <w:proofErr w:type="spellEnd"/>
      <w:r w:rsidRPr="00AB2618">
        <w:t xml:space="preserve"> density in sputum was measured during the 24-week placebo-controlled</w:t>
      </w:r>
      <w:r w:rsidR="000561BC" w:rsidRPr="00AB2618">
        <w:t xml:space="preserve"> </w:t>
      </w:r>
      <w:r w:rsidRPr="00AB2618">
        <w:t xml:space="preserve">studies. </w:t>
      </w:r>
      <w:r w:rsidR="00BF6622">
        <w:t xml:space="preserve">Treatment with </w:t>
      </w:r>
      <w:r w:rsidRPr="00AB2618">
        <w:t xml:space="preserve">TOBI </w:t>
      </w:r>
      <w:r w:rsidR="00BF6622">
        <w:t>solution</w:t>
      </w:r>
      <w:r w:rsidR="00BF6622" w:rsidRPr="00AB2618">
        <w:t xml:space="preserve"> </w:t>
      </w:r>
      <w:r w:rsidRPr="00AB2618">
        <w:t xml:space="preserve">resulted in a significant reduction in the number of </w:t>
      </w:r>
      <w:r w:rsidRPr="00AB2618">
        <w:rPr>
          <w:i/>
        </w:rPr>
        <w:t xml:space="preserve">P. </w:t>
      </w:r>
      <w:proofErr w:type="spellStart"/>
      <w:r w:rsidRPr="00AB2618">
        <w:rPr>
          <w:i/>
        </w:rPr>
        <w:t>aeruginosa</w:t>
      </w:r>
      <w:proofErr w:type="spellEnd"/>
      <w:r w:rsidRPr="00AB2618">
        <w:rPr>
          <w:i/>
        </w:rPr>
        <w:t xml:space="preserve"> </w:t>
      </w:r>
      <w:r w:rsidRPr="00AB2618">
        <w:t>colony forming units (CFUs) in sputum during the on-drug periods. Sputum bacterial density returned to baseline during the off drug periods. Reductions in sputum bacterial density were smaller in each successive cycle</w:t>
      </w:r>
      <w:r w:rsidR="00705C76">
        <w:t xml:space="preserve"> s</w:t>
      </w:r>
      <w:r w:rsidRPr="00AB2618">
        <w:t>ee Figure 3</w:t>
      </w:r>
      <w:r w:rsidR="00705C76">
        <w:t>.</w:t>
      </w:r>
      <w:r w:rsidRPr="00AB2618">
        <w:t xml:space="preserve"> </w:t>
      </w:r>
      <w:r w:rsidRPr="00AB2618">
        <w:rPr>
          <w:i/>
        </w:rPr>
        <w:t xml:space="preserve">P. </w:t>
      </w:r>
      <w:proofErr w:type="spellStart"/>
      <w:r w:rsidRPr="00AB2618">
        <w:rPr>
          <w:i/>
        </w:rPr>
        <w:t>aeruginosa</w:t>
      </w:r>
      <w:proofErr w:type="spellEnd"/>
      <w:r w:rsidRPr="00AB2618">
        <w:rPr>
          <w:i/>
        </w:rPr>
        <w:t xml:space="preserve"> </w:t>
      </w:r>
      <w:r w:rsidRPr="00AB2618">
        <w:t>density in sputum was not</w:t>
      </w:r>
      <w:r w:rsidR="000561BC" w:rsidRPr="00AB2618">
        <w:t xml:space="preserve"> </w:t>
      </w:r>
      <w:r w:rsidRPr="00AB2618">
        <w:t>measured during the open label extension.</w:t>
      </w:r>
    </w:p>
    <w:p w:rsidR="009F4F3E" w:rsidRPr="00AB2618" w:rsidRDefault="009F4F3E" w:rsidP="00D25B14">
      <w:pPr>
        <w:pStyle w:val="Text"/>
        <w:spacing w:before="0" w:line="320" w:lineRule="atLeast"/>
        <w:jc w:val="left"/>
      </w:pPr>
      <w:r w:rsidRPr="00AB2618">
        <w:t xml:space="preserve">During the 24 weeks of the placebo-controlled studies, patients treated with TOBI </w:t>
      </w:r>
      <w:r w:rsidR="00BF6622">
        <w:t xml:space="preserve">solution </w:t>
      </w:r>
      <w:r w:rsidRPr="00AB2618">
        <w:t>were</w:t>
      </w:r>
      <w:r w:rsidRPr="00496F47">
        <w:rPr>
          <w:lang w:val="en-AU"/>
        </w:rPr>
        <w:t xml:space="preserve"> hospitalised</w:t>
      </w:r>
      <w:r w:rsidRPr="00AB2618">
        <w:t xml:space="preserve"> for an average of 5.l days compared to 8.1 days for placebo patients. Patients treated with TOBI </w:t>
      </w:r>
      <w:r w:rsidR="00BF6622">
        <w:t xml:space="preserve">solution </w:t>
      </w:r>
      <w:r w:rsidRPr="00AB2618">
        <w:t xml:space="preserve">required an average of 9.7 days of </w:t>
      </w:r>
      <w:proofErr w:type="spellStart"/>
      <w:r w:rsidRPr="00AB2618">
        <w:t>parenteral</w:t>
      </w:r>
      <w:proofErr w:type="spellEnd"/>
      <w:r w:rsidRPr="00AB2618">
        <w:t xml:space="preserve"> anti-</w:t>
      </w:r>
      <w:proofErr w:type="spellStart"/>
      <w:r w:rsidRPr="00AB2618">
        <w:t>pseudomonal</w:t>
      </w:r>
      <w:proofErr w:type="spellEnd"/>
      <w:r w:rsidRPr="00AB2618">
        <w:t xml:space="preserve"> antibiotic treatment compared to 14.1 days for placebo patients. During the 24 weeks of treatment, 40</w:t>
      </w:r>
      <w:r w:rsidR="00B53BD0">
        <w:t xml:space="preserve"> </w:t>
      </w:r>
      <w:r w:rsidRPr="00AB2618">
        <w:t xml:space="preserve">% of TOBI </w:t>
      </w:r>
      <w:r w:rsidR="00E079E7">
        <w:t xml:space="preserve">solution </w:t>
      </w:r>
      <w:r w:rsidRPr="00AB2618">
        <w:t>patients and 53</w:t>
      </w:r>
      <w:r w:rsidR="00B53BD0">
        <w:t xml:space="preserve"> </w:t>
      </w:r>
      <w:r w:rsidRPr="00AB2618">
        <w:t xml:space="preserve">% of placebo patients were treated with </w:t>
      </w:r>
      <w:proofErr w:type="spellStart"/>
      <w:r w:rsidRPr="00AB2618">
        <w:t>parenteral</w:t>
      </w:r>
      <w:proofErr w:type="spellEnd"/>
      <w:r w:rsidRPr="00AB2618">
        <w:t xml:space="preserve"> anti-</w:t>
      </w:r>
      <w:proofErr w:type="spellStart"/>
      <w:r w:rsidRPr="00AB2618">
        <w:t>pseudomonal</w:t>
      </w:r>
      <w:proofErr w:type="spellEnd"/>
      <w:r w:rsidRPr="00AB2618">
        <w:t xml:space="preserve"> antibiotics. Over the subsequent 48 weeks of the open label extension, patients were</w:t>
      </w:r>
      <w:r w:rsidRPr="00496F47">
        <w:rPr>
          <w:lang w:val="en-AU"/>
        </w:rPr>
        <w:t xml:space="preserve"> hospitalised</w:t>
      </w:r>
      <w:r w:rsidRPr="00AB2618">
        <w:t xml:space="preserve"> for a mean of 11.1 days. Patients were treated with </w:t>
      </w:r>
      <w:proofErr w:type="spellStart"/>
      <w:r w:rsidRPr="00AB2618">
        <w:t>parenteral</w:t>
      </w:r>
      <w:proofErr w:type="spellEnd"/>
      <w:r w:rsidRPr="00AB2618">
        <w:t xml:space="preserve"> anti-</w:t>
      </w:r>
      <w:proofErr w:type="spellStart"/>
      <w:r w:rsidRPr="00AB2618">
        <w:t>pseudomonal</w:t>
      </w:r>
      <w:proofErr w:type="spellEnd"/>
      <w:r w:rsidRPr="00AB2618">
        <w:t xml:space="preserve"> antibiotics for a mean of 22.4 days and 60.6</w:t>
      </w:r>
      <w:r w:rsidR="00B53BD0">
        <w:t xml:space="preserve"> </w:t>
      </w:r>
      <w:r w:rsidRPr="00AB2618">
        <w:t xml:space="preserve">% of patients were treated with </w:t>
      </w:r>
      <w:proofErr w:type="spellStart"/>
      <w:r w:rsidRPr="00AB2618">
        <w:t>parenteral</w:t>
      </w:r>
      <w:proofErr w:type="spellEnd"/>
      <w:r w:rsidRPr="00AB2618">
        <w:t xml:space="preserve"> anti-</w:t>
      </w:r>
      <w:proofErr w:type="spellStart"/>
      <w:r w:rsidRPr="00AB2618">
        <w:t>pseudomonal</w:t>
      </w:r>
      <w:proofErr w:type="spellEnd"/>
      <w:r w:rsidRPr="00AB2618">
        <w:t xml:space="preserve"> antibiotics.</w:t>
      </w:r>
    </w:p>
    <w:p w:rsidR="00B8290C" w:rsidRPr="0012416D" w:rsidRDefault="00B8290C" w:rsidP="00D25B14">
      <w:pPr>
        <w:pStyle w:val="Text"/>
        <w:spacing w:before="0" w:line="320" w:lineRule="atLeast"/>
        <w:jc w:val="left"/>
        <w:rPr>
          <w:b/>
          <w:szCs w:val="22"/>
        </w:rPr>
      </w:pPr>
      <w:r>
        <w:rPr>
          <w:rFonts w:ascii="Arial" w:hAnsi="Arial" w:cs="Arial"/>
          <w:b/>
          <w:sz w:val="22"/>
          <w:szCs w:val="22"/>
          <w:u w:val="single"/>
        </w:rPr>
        <w:br w:type="page"/>
      </w:r>
      <w:r w:rsidRPr="0012416D">
        <w:rPr>
          <w:b/>
          <w:szCs w:val="22"/>
          <w:u w:val="single"/>
        </w:rPr>
        <w:lastRenderedPageBreak/>
        <w:t>Figure 3</w:t>
      </w:r>
      <w:r w:rsidRPr="0012416D">
        <w:rPr>
          <w:b/>
          <w:szCs w:val="22"/>
        </w:rPr>
        <w:t>:</w:t>
      </w:r>
      <w:r w:rsidRPr="0012416D">
        <w:rPr>
          <w:b/>
          <w:szCs w:val="22"/>
        </w:rPr>
        <w:tab/>
        <w:t>Absolute Change in Log</w:t>
      </w:r>
      <w:r w:rsidRPr="0012416D">
        <w:rPr>
          <w:b/>
          <w:szCs w:val="22"/>
          <w:vertAlign w:val="subscript"/>
        </w:rPr>
        <w:t>10</w:t>
      </w:r>
      <w:r w:rsidRPr="0012416D">
        <w:rPr>
          <w:b/>
          <w:szCs w:val="22"/>
        </w:rPr>
        <w:t xml:space="preserve"> CFUs for TOBI solution 300 mg or placebo </w:t>
      </w:r>
    </w:p>
    <w:p w:rsidR="00B8290C" w:rsidRPr="0012416D" w:rsidRDefault="00B8290C" w:rsidP="00D25B14">
      <w:pPr>
        <w:pStyle w:val="Text"/>
        <w:spacing w:before="0" w:line="320" w:lineRule="atLeast"/>
        <w:jc w:val="left"/>
        <w:rPr>
          <w:b/>
          <w:szCs w:val="22"/>
        </w:rPr>
      </w:pPr>
      <w:r w:rsidRPr="0012416D">
        <w:rPr>
          <w:b/>
          <w:szCs w:val="22"/>
        </w:rPr>
        <w:tab/>
      </w:r>
      <w:r w:rsidRPr="0012416D">
        <w:rPr>
          <w:b/>
          <w:szCs w:val="22"/>
        </w:rPr>
        <w:tab/>
        <w:t>(saline with 1.25 mg quinine) twice daily</w:t>
      </w:r>
    </w:p>
    <w:p w:rsidR="00C34434" w:rsidRPr="00AB2618" w:rsidRDefault="009E5F8C" w:rsidP="00D25B14">
      <w:pPr>
        <w:pStyle w:val="Text"/>
        <w:spacing w:before="0" w:line="320" w:lineRule="atLeast"/>
        <w:jc w:val="left"/>
        <w:rPr>
          <w:b/>
          <w:u w:val="single"/>
        </w:rPr>
      </w:pPr>
      <w:r>
        <w:rPr>
          <w:noProof/>
          <w:lang w:val="en-AU" w:eastAsia="en-AU"/>
        </w:rPr>
        <w:drawing>
          <wp:inline distT="0" distB="0" distL="0" distR="0">
            <wp:extent cx="5784215" cy="3263900"/>
            <wp:effectExtent l="19050" t="0" r="6985" b="0"/>
            <wp:docPr id="4" name="Picture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7695" t="4753" r="8176" b="17346"/>
                    <a:stretch>
                      <a:fillRect/>
                    </a:stretch>
                  </pic:blipFill>
                  <pic:spPr bwMode="auto">
                    <a:xfrm>
                      <a:off x="0" y="0"/>
                      <a:ext cx="5784215" cy="3263900"/>
                    </a:xfrm>
                    <a:prstGeom prst="rect">
                      <a:avLst/>
                    </a:prstGeom>
                    <a:noFill/>
                    <a:ln w="9525">
                      <a:noFill/>
                      <a:miter lim="800000"/>
                      <a:headEnd/>
                      <a:tailEnd/>
                    </a:ln>
                  </pic:spPr>
                </pic:pic>
              </a:graphicData>
            </a:graphic>
          </wp:inline>
        </w:drawing>
      </w:r>
    </w:p>
    <w:p w:rsidR="00720A41" w:rsidRPr="00084A4C" w:rsidRDefault="00720A41" w:rsidP="00D25B14">
      <w:pPr>
        <w:pStyle w:val="Text"/>
        <w:spacing w:before="0" w:line="320" w:lineRule="atLeast"/>
        <w:ind w:left="1683"/>
        <w:jc w:val="left"/>
        <w:rPr>
          <w:rFonts w:ascii="Arial" w:hAnsi="Arial" w:cs="Arial"/>
          <w:b/>
          <w:sz w:val="22"/>
          <w:szCs w:val="22"/>
        </w:rPr>
      </w:pPr>
    </w:p>
    <w:p w:rsidR="00C34434" w:rsidRPr="00AB2618" w:rsidRDefault="00C34434" w:rsidP="00D25B14">
      <w:pPr>
        <w:pStyle w:val="Text"/>
        <w:spacing w:before="0" w:line="320" w:lineRule="atLeast"/>
        <w:jc w:val="left"/>
      </w:pPr>
      <w:r w:rsidRPr="00AB2618">
        <w:t xml:space="preserve">The relationship between </w:t>
      </w:r>
      <w:r w:rsidRPr="00AB2618">
        <w:rPr>
          <w:i/>
        </w:rPr>
        <w:t>in vitro</w:t>
      </w:r>
      <w:r w:rsidRPr="00AB2618">
        <w:t xml:space="preserve"> susceptibility test results and clinical</w:t>
      </w:r>
      <w:r w:rsidR="004C6972" w:rsidRPr="00AB2618">
        <w:t xml:space="preserve"> </w:t>
      </w:r>
      <w:r w:rsidRPr="00AB2618">
        <w:t xml:space="preserve">outcome with </w:t>
      </w:r>
      <w:r w:rsidR="004C6972" w:rsidRPr="00AB2618">
        <w:t>TOBI</w:t>
      </w:r>
      <w:r w:rsidRPr="00AB2618">
        <w:t xml:space="preserve"> therapy is not </w:t>
      </w:r>
      <w:r w:rsidR="004C6972" w:rsidRPr="00AB2618">
        <w:t>clear.</w:t>
      </w:r>
      <w:r w:rsidRPr="00AB2618">
        <w:t xml:space="preserve"> However, four TOBI </w:t>
      </w:r>
      <w:r w:rsidR="00E079E7">
        <w:t xml:space="preserve">solution </w:t>
      </w:r>
      <w:r w:rsidRPr="00AB2618">
        <w:t>patients who</w:t>
      </w:r>
      <w:r w:rsidR="004C6972" w:rsidRPr="00AB2618">
        <w:t xml:space="preserve"> </w:t>
      </w:r>
      <w:r w:rsidRPr="00AB2618">
        <w:t xml:space="preserve">began the clinical trial with </w:t>
      </w:r>
      <w:r w:rsidR="004C6972" w:rsidRPr="00AB2618">
        <w:rPr>
          <w:i/>
        </w:rPr>
        <w:t xml:space="preserve">P. </w:t>
      </w:r>
      <w:proofErr w:type="spellStart"/>
      <w:r w:rsidR="004C6972" w:rsidRPr="00AB2618">
        <w:rPr>
          <w:i/>
        </w:rPr>
        <w:t>ae</w:t>
      </w:r>
      <w:r w:rsidRPr="00AB2618">
        <w:rPr>
          <w:i/>
        </w:rPr>
        <w:t>r</w:t>
      </w:r>
      <w:r w:rsidR="004C6972" w:rsidRPr="00AB2618">
        <w:rPr>
          <w:i/>
        </w:rPr>
        <w:t>u</w:t>
      </w:r>
      <w:r w:rsidRPr="00AB2618">
        <w:rPr>
          <w:i/>
        </w:rPr>
        <w:t>ginosa</w:t>
      </w:r>
      <w:proofErr w:type="spellEnd"/>
      <w:r w:rsidRPr="00AB2618">
        <w:t xml:space="preserve"> </w:t>
      </w:r>
      <w:r w:rsidR="004C6972" w:rsidRPr="00AB2618">
        <w:t>isolates having MIC values ≥</w:t>
      </w:r>
      <w:r w:rsidRPr="00AB2618">
        <w:t>128</w:t>
      </w:r>
      <w:r w:rsidR="004C6972" w:rsidRPr="00AB2618">
        <w:t xml:space="preserve"> </w:t>
      </w:r>
      <w:proofErr w:type="spellStart"/>
      <w:r w:rsidR="004C6972" w:rsidRPr="00AB2618">
        <w:t>μ</w:t>
      </w:r>
      <w:r w:rsidRPr="00AB2618">
        <w:t>g</w:t>
      </w:r>
      <w:proofErr w:type="spellEnd"/>
      <w:r w:rsidR="004C6972" w:rsidRPr="00AB2618">
        <w:t>/</w:t>
      </w:r>
      <w:proofErr w:type="spellStart"/>
      <w:r w:rsidRPr="00AB2618">
        <w:t>mL</w:t>
      </w:r>
      <w:proofErr w:type="spellEnd"/>
      <w:r w:rsidRPr="00AB2618">
        <w:t xml:space="preserve"> did not experience an improvement in </w:t>
      </w:r>
      <w:r w:rsidR="004C6972" w:rsidRPr="00AB2618">
        <w:t>FEV</w:t>
      </w:r>
      <w:r w:rsidRPr="00AB2618">
        <w:rPr>
          <w:vertAlign w:val="subscript"/>
        </w:rPr>
        <w:t>1</w:t>
      </w:r>
      <w:r w:rsidRPr="00AB2618">
        <w:t xml:space="preserve"> or a decrease in sputum</w:t>
      </w:r>
      <w:r w:rsidR="004C6972" w:rsidRPr="00AB2618">
        <w:t xml:space="preserve"> </w:t>
      </w:r>
      <w:r w:rsidRPr="00AB2618">
        <w:t>bacterial density during the first 24 weeks of therapy.</w:t>
      </w:r>
    </w:p>
    <w:p w:rsidR="00C34434" w:rsidRPr="00AB2618" w:rsidRDefault="00C34434" w:rsidP="00D25B14">
      <w:pPr>
        <w:pStyle w:val="Text"/>
        <w:spacing w:before="0" w:line="320" w:lineRule="atLeast"/>
        <w:jc w:val="left"/>
      </w:pPr>
      <w:r w:rsidRPr="00AB2618">
        <w:t>For patients given 9 cycles of active treatment</w:t>
      </w:r>
      <w:r w:rsidR="00E4192D">
        <w:t>,</w:t>
      </w:r>
      <w:r w:rsidRPr="00AB2618">
        <w:t xml:space="preserve"> the proportion of patients with</w:t>
      </w:r>
      <w:r w:rsidR="004C6972" w:rsidRPr="00AB2618">
        <w:t xml:space="preserve"> </w:t>
      </w:r>
      <w:r w:rsidRPr="00AB2618">
        <w:t xml:space="preserve">isolates of </w:t>
      </w:r>
      <w:r w:rsidRPr="00AB2618">
        <w:rPr>
          <w:i/>
        </w:rPr>
        <w:t xml:space="preserve">P. </w:t>
      </w:r>
      <w:proofErr w:type="spellStart"/>
      <w:r w:rsidRPr="00AB2618">
        <w:rPr>
          <w:i/>
        </w:rPr>
        <w:t>aeruginosa</w:t>
      </w:r>
      <w:proofErr w:type="spellEnd"/>
      <w:r w:rsidRPr="00AB2618">
        <w:t xml:space="preserve"> with an MIC </w:t>
      </w:r>
      <w:r w:rsidR="004C6972" w:rsidRPr="00AB2618">
        <w:t>≥</w:t>
      </w:r>
      <w:r w:rsidRPr="00AB2618">
        <w:t xml:space="preserve">16 </w:t>
      </w:r>
      <w:proofErr w:type="spellStart"/>
      <w:r w:rsidR="004C6972" w:rsidRPr="00AB2618">
        <w:t>μg</w:t>
      </w:r>
      <w:proofErr w:type="spellEnd"/>
      <w:r w:rsidR="004C6972" w:rsidRPr="00AB2618">
        <w:t>/</w:t>
      </w:r>
      <w:proofErr w:type="spellStart"/>
      <w:r w:rsidR="004C6972" w:rsidRPr="00AB2618">
        <w:t>m</w:t>
      </w:r>
      <w:r w:rsidRPr="00AB2618">
        <w:t>L</w:t>
      </w:r>
      <w:proofErr w:type="spellEnd"/>
      <w:r w:rsidRPr="00AB2618">
        <w:t xml:space="preserve"> increased from 13.7</w:t>
      </w:r>
      <w:r w:rsidR="00B53BD0">
        <w:t xml:space="preserve"> </w:t>
      </w:r>
      <w:r w:rsidRPr="00AB2618">
        <w:t>% at</w:t>
      </w:r>
      <w:r w:rsidR="004C6972" w:rsidRPr="00AB2618">
        <w:t xml:space="preserve"> </w:t>
      </w:r>
      <w:r w:rsidRPr="00AB2618">
        <w:t>baseline to 29.8</w:t>
      </w:r>
      <w:r w:rsidR="00B53BD0">
        <w:t xml:space="preserve"> </w:t>
      </w:r>
      <w:r w:rsidRPr="00AB2618">
        <w:t xml:space="preserve">% at the end of cycle 9. The </w:t>
      </w:r>
      <w:r w:rsidR="004C6972" w:rsidRPr="00AB2618">
        <w:t>proportion</w:t>
      </w:r>
      <w:r w:rsidRPr="00AB2618">
        <w:t xml:space="preserve"> of patients with</w:t>
      </w:r>
      <w:r w:rsidR="004C6972" w:rsidRPr="00AB2618">
        <w:t xml:space="preserve"> </w:t>
      </w:r>
      <w:r w:rsidRPr="00AB2618">
        <w:t xml:space="preserve">isolates of </w:t>
      </w:r>
      <w:r w:rsidRPr="00AB2618">
        <w:rPr>
          <w:i/>
        </w:rPr>
        <w:t xml:space="preserve">P. </w:t>
      </w:r>
      <w:proofErr w:type="spellStart"/>
      <w:r w:rsidRPr="00AB2618">
        <w:rPr>
          <w:i/>
        </w:rPr>
        <w:t>aeruginosa</w:t>
      </w:r>
      <w:proofErr w:type="spellEnd"/>
      <w:r w:rsidRPr="00AB2618">
        <w:t xml:space="preserve"> with MIC </w:t>
      </w:r>
      <w:r w:rsidR="004C6972" w:rsidRPr="00AB2618">
        <w:t>≥</w:t>
      </w:r>
      <w:r w:rsidRPr="00AB2618">
        <w:t xml:space="preserve">128 </w:t>
      </w:r>
      <w:proofErr w:type="spellStart"/>
      <w:r w:rsidR="003A1EAA" w:rsidRPr="00AB2618">
        <w:t>μg</w:t>
      </w:r>
      <w:proofErr w:type="spellEnd"/>
      <w:r w:rsidR="004C6972" w:rsidRPr="00AB2618">
        <w:t>/</w:t>
      </w:r>
      <w:proofErr w:type="spellStart"/>
      <w:r w:rsidR="004C6972" w:rsidRPr="00AB2618">
        <w:t>mL</w:t>
      </w:r>
      <w:proofErr w:type="spellEnd"/>
      <w:r w:rsidRPr="00AB2618">
        <w:t xml:space="preserve"> increased from 2.1</w:t>
      </w:r>
      <w:r w:rsidR="00B53BD0">
        <w:t xml:space="preserve"> </w:t>
      </w:r>
      <w:r w:rsidRPr="00AB2618">
        <w:t>% at</w:t>
      </w:r>
      <w:r w:rsidR="004C6972" w:rsidRPr="00AB2618">
        <w:t xml:space="preserve"> </w:t>
      </w:r>
      <w:r w:rsidRPr="00AB2618">
        <w:t>baseline to 9.2</w:t>
      </w:r>
      <w:r w:rsidR="00B53BD0">
        <w:t xml:space="preserve"> </w:t>
      </w:r>
      <w:r w:rsidRPr="00AB2618">
        <w:t xml:space="preserve">% at the end of cycle </w:t>
      </w:r>
      <w:r w:rsidR="004C6972" w:rsidRPr="00AB2618">
        <w:t>9.</w:t>
      </w:r>
    </w:p>
    <w:p w:rsidR="004C6972" w:rsidRDefault="004C6972" w:rsidP="00D25B14">
      <w:pPr>
        <w:autoSpaceDE w:val="0"/>
        <w:autoSpaceDN w:val="0"/>
        <w:adjustRightInd w:val="0"/>
        <w:spacing w:line="320" w:lineRule="atLeast"/>
      </w:pPr>
      <w:r w:rsidRPr="00AB2618">
        <w:t xml:space="preserve">During the open-label extension, susceptibility testing of other </w:t>
      </w:r>
      <w:proofErr w:type="spellStart"/>
      <w:r w:rsidRPr="00AB2618">
        <w:t>aminoglycosides</w:t>
      </w:r>
      <w:proofErr w:type="spellEnd"/>
      <w:r w:rsidRPr="00AB2618">
        <w:t xml:space="preserve"> (</w:t>
      </w:r>
      <w:proofErr w:type="spellStart"/>
      <w:r w:rsidRPr="00AB2618">
        <w:t>amikacin</w:t>
      </w:r>
      <w:proofErr w:type="spellEnd"/>
      <w:r w:rsidRPr="00AB2618">
        <w:t xml:space="preserve"> and </w:t>
      </w:r>
      <w:proofErr w:type="spellStart"/>
      <w:r w:rsidRPr="00AB2618">
        <w:t>gentamicin</w:t>
      </w:r>
      <w:proofErr w:type="spellEnd"/>
      <w:r w:rsidRPr="00AB2618">
        <w:t xml:space="preserve">) indicated a shift toward increasing MIC values similar in magnitude to that seen for </w:t>
      </w:r>
      <w:proofErr w:type="spellStart"/>
      <w:r w:rsidRPr="00AB2618">
        <w:t>tobramycin</w:t>
      </w:r>
      <w:proofErr w:type="spellEnd"/>
      <w:r w:rsidRPr="00AB2618">
        <w:t xml:space="preserve">. The MIC values for ciprofloxacin, </w:t>
      </w:r>
      <w:proofErr w:type="spellStart"/>
      <w:r w:rsidRPr="00AB2618">
        <w:t>aztreonam</w:t>
      </w:r>
      <w:proofErr w:type="spellEnd"/>
      <w:r w:rsidRPr="00AB2618">
        <w:t xml:space="preserve">, </w:t>
      </w:r>
      <w:proofErr w:type="spellStart"/>
      <w:r w:rsidRPr="00AB2618">
        <w:t>ceftazidime</w:t>
      </w:r>
      <w:proofErr w:type="spellEnd"/>
      <w:r w:rsidRPr="00AB2618">
        <w:t xml:space="preserve"> and </w:t>
      </w:r>
      <w:proofErr w:type="spellStart"/>
      <w:r w:rsidRPr="00AB2618">
        <w:t>ticarcillin</w:t>
      </w:r>
      <w:proofErr w:type="spellEnd"/>
      <w:r w:rsidRPr="00AB2618">
        <w:t xml:space="preserve"> remained unchanged.</w:t>
      </w:r>
    </w:p>
    <w:p w:rsidR="00264F60" w:rsidRDefault="00EC5C58" w:rsidP="00D25B14">
      <w:pPr>
        <w:autoSpaceDE w:val="0"/>
        <w:autoSpaceDN w:val="0"/>
        <w:adjustRightInd w:val="0"/>
        <w:spacing w:line="320" w:lineRule="atLeast"/>
      </w:pPr>
      <w:r w:rsidRPr="00EC5C58">
        <w:t xml:space="preserve">As </w:t>
      </w:r>
      <w:r w:rsidR="004C6972" w:rsidRPr="00AB2618">
        <w:t>noted in Figure 4, treatment for 18 months (9 cycles) with</w:t>
      </w:r>
      <w:r w:rsidR="00073F32" w:rsidRPr="009E5EFF">
        <w:t xml:space="preserve"> </w:t>
      </w:r>
      <w:r w:rsidR="00073F32">
        <w:t xml:space="preserve">TOBI </w:t>
      </w:r>
      <w:r w:rsidR="007234A0">
        <w:t xml:space="preserve">solution </w:t>
      </w:r>
      <w:r w:rsidR="004C6972" w:rsidRPr="00AB2618">
        <w:t xml:space="preserve">in clinical studies demonstrated a trend </w:t>
      </w:r>
      <w:r w:rsidR="00073F32">
        <w:t xml:space="preserve">to </w:t>
      </w:r>
      <w:r w:rsidR="004C6972" w:rsidRPr="00AB2618">
        <w:t xml:space="preserve">decreasing </w:t>
      </w:r>
      <w:r w:rsidR="004C6972" w:rsidRPr="00AB2618">
        <w:rPr>
          <w:i/>
        </w:rPr>
        <w:t>in vitro</w:t>
      </w:r>
      <w:r w:rsidR="004C6972" w:rsidRPr="00AB2618">
        <w:t xml:space="preserve"> susceptibility of </w:t>
      </w:r>
      <w:r w:rsidR="004C6972" w:rsidRPr="00AB2618">
        <w:rPr>
          <w:i/>
        </w:rPr>
        <w:t xml:space="preserve">P. </w:t>
      </w:r>
      <w:proofErr w:type="spellStart"/>
      <w:r w:rsidR="004C6972" w:rsidRPr="00AB2618">
        <w:rPr>
          <w:i/>
        </w:rPr>
        <w:t>aeruginosa</w:t>
      </w:r>
      <w:proofErr w:type="spellEnd"/>
      <w:r w:rsidR="004C6972" w:rsidRPr="00AB2618">
        <w:t xml:space="preserve"> isolates. </w:t>
      </w:r>
      <w:r w:rsidR="00264F60">
        <w:t xml:space="preserve">The clinical significance of changes in </w:t>
      </w:r>
      <w:r w:rsidR="008E3D6E">
        <w:t>Minimum inhibitory concentrations (</w:t>
      </w:r>
      <w:r w:rsidR="00264F60">
        <w:t>MICs</w:t>
      </w:r>
      <w:r w:rsidR="008E3D6E">
        <w:t>)</w:t>
      </w:r>
      <w:r w:rsidR="00264F60">
        <w:t xml:space="preserve"> for </w:t>
      </w:r>
      <w:r w:rsidR="00264F60" w:rsidRPr="00F33644">
        <w:rPr>
          <w:i/>
        </w:rPr>
        <w:t xml:space="preserve">P. </w:t>
      </w:r>
      <w:proofErr w:type="spellStart"/>
      <w:r w:rsidR="00264F60" w:rsidRPr="00F33644">
        <w:rPr>
          <w:i/>
        </w:rPr>
        <w:t>aeruginosa</w:t>
      </w:r>
      <w:proofErr w:type="spellEnd"/>
      <w:r w:rsidR="00264F60">
        <w:t xml:space="preserve"> has not been clearly established in the treatment of </w:t>
      </w:r>
      <w:r w:rsidR="0058155D">
        <w:t>CF</w:t>
      </w:r>
      <w:r w:rsidR="00264F60">
        <w:t xml:space="preserve"> patients. </w:t>
      </w:r>
    </w:p>
    <w:p w:rsidR="006F4FC7" w:rsidRPr="0009774D" w:rsidRDefault="006F4FC7" w:rsidP="00D25B14">
      <w:pPr>
        <w:pStyle w:val="Text"/>
        <w:spacing w:before="0" w:line="320" w:lineRule="atLeast"/>
        <w:jc w:val="left"/>
        <w:rPr>
          <w:b/>
          <w:szCs w:val="22"/>
        </w:rPr>
      </w:pPr>
      <w:r>
        <w:rPr>
          <w:rFonts w:ascii="Arial" w:hAnsi="Arial" w:cs="Arial"/>
          <w:b/>
          <w:sz w:val="22"/>
          <w:szCs w:val="22"/>
          <w:u w:val="single"/>
        </w:rPr>
        <w:br w:type="page"/>
      </w:r>
      <w:r w:rsidRPr="0009774D">
        <w:rPr>
          <w:b/>
          <w:szCs w:val="22"/>
          <w:u w:val="single"/>
        </w:rPr>
        <w:lastRenderedPageBreak/>
        <w:t>Figure 4</w:t>
      </w:r>
      <w:r w:rsidRPr="0009774D">
        <w:rPr>
          <w:b/>
          <w:szCs w:val="22"/>
        </w:rPr>
        <w:t xml:space="preserve">: </w:t>
      </w:r>
      <w:r w:rsidRPr="0009774D">
        <w:rPr>
          <w:b/>
          <w:szCs w:val="22"/>
        </w:rPr>
        <w:tab/>
        <w:t xml:space="preserve">Cumulative Frequency Distribution of </w:t>
      </w:r>
      <w:proofErr w:type="spellStart"/>
      <w:r w:rsidRPr="0009774D">
        <w:rPr>
          <w:b/>
          <w:szCs w:val="22"/>
        </w:rPr>
        <w:t>tobramycin</w:t>
      </w:r>
      <w:proofErr w:type="spellEnd"/>
      <w:r w:rsidRPr="0009774D">
        <w:rPr>
          <w:b/>
          <w:szCs w:val="22"/>
        </w:rPr>
        <w:t xml:space="preserve"> MIC values all </w:t>
      </w:r>
    </w:p>
    <w:p w:rsidR="006F4FC7" w:rsidRPr="0009774D" w:rsidRDefault="006F4FC7" w:rsidP="00D25B14">
      <w:pPr>
        <w:pStyle w:val="Text"/>
        <w:spacing w:before="0" w:line="320" w:lineRule="atLeast"/>
        <w:ind w:left="561"/>
        <w:jc w:val="left"/>
        <w:rPr>
          <w:b/>
          <w:szCs w:val="22"/>
        </w:rPr>
      </w:pPr>
      <w:r w:rsidRPr="0009774D">
        <w:rPr>
          <w:b/>
          <w:i/>
          <w:szCs w:val="22"/>
        </w:rPr>
        <w:t xml:space="preserve">P. </w:t>
      </w:r>
      <w:proofErr w:type="spellStart"/>
      <w:r w:rsidRPr="0009774D">
        <w:rPr>
          <w:b/>
          <w:i/>
          <w:szCs w:val="22"/>
        </w:rPr>
        <w:t>aeruginosa</w:t>
      </w:r>
      <w:proofErr w:type="spellEnd"/>
      <w:r w:rsidRPr="0009774D">
        <w:rPr>
          <w:b/>
          <w:i/>
          <w:szCs w:val="22"/>
        </w:rPr>
        <w:t xml:space="preserve"> </w:t>
      </w:r>
      <w:r w:rsidRPr="0009774D">
        <w:rPr>
          <w:b/>
          <w:szCs w:val="22"/>
        </w:rPr>
        <w:t>(n = number of isolates)</w:t>
      </w:r>
    </w:p>
    <w:p w:rsidR="006F4FC7" w:rsidRDefault="006F4FC7" w:rsidP="00D25B14">
      <w:pPr>
        <w:autoSpaceDE w:val="0"/>
        <w:autoSpaceDN w:val="0"/>
        <w:adjustRightInd w:val="0"/>
        <w:spacing w:line="320" w:lineRule="atLeast"/>
      </w:pPr>
    </w:p>
    <w:p w:rsidR="00C34434" w:rsidRPr="00AB2618" w:rsidRDefault="009E5F8C" w:rsidP="00D25B14">
      <w:pPr>
        <w:pStyle w:val="Text"/>
        <w:spacing w:before="0" w:line="320" w:lineRule="atLeast"/>
        <w:jc w:val="left"/>
        <w:rPr>
          <w:b/>
          <w:u w:val="single"/>
        </w:rPr>
      </w:pPr>
      <w:r>
        <w:rPr>
          <w:noProof/>
          <w:lang w:val="en-AU" w:eastAsia="en-AU"/>
        </w:rPr>
        <w:drawing>
          <wp:inline distT="0" distB="0" distL="0" distR="0">
            <wp:extent cx="5656580" cy="3328035"/>
            <wp:effectExtent l="19050" t="0" r="1270" b="0"/>
            <wp:docPr id="5" name="Picture 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l="5939" t="2022" r="5939" b="21156"/>
                    <a:stretch>
                      <a:fillRect/>
                    </a:stretch>
                  </pic:blipFill>
                  <pic:spPr bwMode="auto">
                    <a:xfrm>
                      <a:off x="0" y="0"/>
                      <a:ext cx="5656580" cy="3328035"/>
                    </a:xfrm>
                    <a:prstGeom prst="rect">
                      <a:avLst/>
                    </a:prstGeom>
                    <a:noFill/>
                    <a:ln w="9525">
                      <a:noFill/>
                      <a:miter lim="800000"/>
                      <a:headEnd/>
                      <a:tailEnd/>
                    </a:ln>
                  </pic:spPr>
                </pic:pic>
              </a:graphicData>
            </a:graphic>
          </wp:inline>
        </w:drawing>
      </w:r>
    </w:p>
    <w:p w:rsidR="00E66C28" w:rsidRDefault="00E66C28" w:rsidP="00D25B14">
      <w:pPr>
        <w:pStyle w:val="Text"/>
        <w:spacing w:before="0" w:line="320" w:lineRule="atLeast"/>
        <w:jc w:val="left"/>
        <w:rPr>
          <w:rFonts w:ascii="Arial" w:hAnsi="Arial" w:cs="Arial"/>
          <w:b/>
          <w:sz w:val="20"/>
        </w:rPr>
      </w:pPr>
    </w:p>
    <w:p w:rsidR="00F83E79" w:rsidRPr="00F938B3" w:rsidRDefault="00FE55F0" w:rsidP="00D25B14">
      <w:pPr>
        <w:pStyle w:val="Heading3"/>
        <w:rPr>
          <w:i/>
        </w:rPr>
      </w:pPr>
      <w:r>
        <w:t>TOBI</w:t>
      </w:r>
      <w:r w:rsidR="00F83E79">
        <w:t xml:space="preserve"> </w:t>
      </w:r>
      <w:proofErr w:type="spellStart"/>
      <w:r w:rsidR="00840884">
        <w:t>Podhaler</w:t>
      </w:r>
      <w:proofErr w:type="spellEnd"/>
      <w:r w:rsidR="00840884">
        <w:t xml:space="preserve"> </w:t>
      </w:r>
      <w:r w:rsidR="009949A0" w:rsidRPr="009949A0">
        <w:t>(</w:t>
      </w:r>
      <w:r w:rsidR="00F83E79" w:rsidRPr="009949A0">
        <w:t>Study C2301</w:t>
      </w:r>
      <w:r w:rsidR="009949A0" w:rsidRPr="009949A0">
        <w:t>)</w:t>
      </w:r>
    </w:p>
    <w:p w:rsidR="00F83E79" w:rsidRDefault="00FE55F0" w:rsidP="00D25B14">
      <w:pPr>
        <w:autoSpaceDE w:val="0"/>
        <w:autoSpaceDN w:val="0"/>
        <w:adjustRightInd w:val="0"/>
        <w:spacing w:line="320" w:lineRule="atLeast"/>
      </w:pPr>
      <w:r>
        <w:t>TOBI</w:t>
      </w:r>
      <w:r w:rsidR="00F83E79">
        <w:t xml:space="preserve"> </w:t>
      </w:r>
      <w:proofErr w:type="spellStart"/>
      <w:r w:rsidR="00840884">
        <w:t>Podhaler</w:t>
      </w:r>
      <w:proofErr w:type="spellEnd"/>
      <w:r w:rsidR="00840884">
        <w:t xml:space="preserve"> </w:t>
      </w:r>
      <w:r w:rsidR="00E17B5B">
        <w:t xml:space="preserve">was </w:t>
      </w:r>
      <w:r w:rsidR="00F83E79" w:rsidRPr="00EC5C58">
        <w:t xml:space="preserve">studied in a </w:t>
      </w:r>
      <w:r w:rsidR="00F83E79" w:rsidRPr="00943781">
        <w:t>randomized, placebo-controlled, multicent</w:t>
      </w:r>
      <w:r w:rsidR="00F83E79">
        <w:t>re,</w:t>
      </w:r>
      <w:r w:rsidR="00F83E79" w:rsidRPr="00943781">
        <w:t xml:space="preserve"> </w:t>
      </w:r>
      <w:r w:rsidR="00F83E79">
        <w:t xml:space="preserve">three-cycle, two treatment group trial in CF patients, aged between 6 and 21 years </w:t>
      </w:r>
      <w:r w:rsidR="00F83E79" w:rsidRPr="00943781">
        <w:t>(mean age 13.3 years)</w:t>
      </w:r>
      <w:r w:rsidR="00F83E79">
        <w:t>, with FEV</w:t>
      </w:r>
      <w:r w:rsidR="00F83E79" w:rsidRPr="00371777">
        <w:rPr>
          <w:vertAlign w:val="subscript"/>
        </w:rPr>
        <w:t>1</w:t>
      </w:r>
      <w:r w:rsidR="00F83E79">
        <w:t xml:space="preserve"> values from </w:t>
      </w:r>
      <w:r w:rsidR="00F83E79" w:rsidRPr="00A07572">
        <w:t>25 %</w:t>
      </w:r>
      <w:r w:rsidR="00F83E79">
        <w:t xml:space="preserve"> to 80 % (inclusive) predicted, who were infected with </w:t>
      </w:r>
      <w:r w:rsidR="00F83E79" w:rsidRPr="00371777">
        <w:rPr>
          <w:i/>
        </w:rPr>
        <w:t xml:space="preserve">P. </w:t>
      </w:r>
      <w:proofErr w:type="spellStart"/>
      <w:r w:rsidR="00F83E79" w:rsidRPr="00371777">
        <w:rPr>
          <w:i/>
        </w:rPr>
        <w:t>aeruginosa</w:t>
      </w:r>
      <w:proofErr w:type="spellEnd"/>
      <w:r w:rsidR="00F83E79">
        <w:t>. Patients had no exposure to inhaled anti-</w:t>
      </w:r>
      <w:proofErr w:type="spellStart"/>
      <w:r w:rsidR="00F83E79">
        <w:t>pseudomonal</w:t>
      </w:r>
      <w:proofErr w:type="spellEnd"/>
      <w:r w:rsidR="00F83E79">
        <w:t xml:space="preserve"> antibiotics within 4 months prior to screening. The first cycle of this trial was conducted as a double-blind, randomized, placebo-controlled, parallel group trial. During the second and third cycles, all subjects were treated with </w:t>
      </w:r>
      <w:r w:rsidR="009B6A22">
        <w:t xml:space="preserve">TOBI </w:t>
      </w:r>
      <w:proofErr w:type="spellStart"/>
      <w:r w:rsidR="00F83E79">
        <w:t>Podhaler</w:t>
      </w:r>
      <w:proofErr w:type="spellEnd"/>
      <w:r w:rsidR="00F83E79">
        <w:t xml:space="preserve">. </w:t>
      </w:r>
      <w:r w:rsidR="009B6A22">
        <w:t xml:space="preserve">Four capsules (112 mg </w:t>
      </w:r>
      <w:proofErr w:type="spellStart"/>
      <w:r w:rsidR="009B6A22">
        <w:t>tobramycin</w:t>
      </w:r>
      <w:proofErr w:type="spellEnd"/>
      <w:r w:rsidR="009B6A22">
        <w:t xml:space="preserve">) </w:t>
      </w:r>
      <w:r w:rsidR="00F83E79">
        <w:t xml:space="preserve">were </w:t>
      </w:r>
      <w:r w:rsidR="00F83E79" w:rsidRPr="00943781">
        <w:t>administered twice daily (each morning and evening), for</w:t>
      </w:r>
      <w:r w:rsidR="00F83E79">
        <w:t xml:space="preserve"> </w:t>
      </w:r>
      <w:r w:rsidR="00F83E79" w:rsidRPr="00943781">
        <w:t>three cycles of 28 days on-treatment and 28 days off-treatment (a total treatment period of 24</w:t>
      </w:r>
      <w:r w:rsidR="00F83E79">
        <w:t xml:space="preserve"> </w:t>
      </w:r>
      <w:r w:rsidR="00F83E79" w:rsidRPr="00943781">
        <w:t>weeks).</w:t>
      </w:r>
      <w:r w:rsidR="00D32969">
        <w:t xml:space="preserve"> </w:t>
      </w:r>
      <w:r w:rsidR="003E0DD6">
        <w:t xml:space="preserve"> </w:t>
      </w:r>
    </w:p>
    <w:p w:rsidR="00BC2EF0" w:rsidRDefault="00FE55F0" w:rsidP="00D25B14">
      <w:pPr>
        <w:autoSpaceDE w:val="0"/>
        <w:autoSpaceDN w:val="0"/>
        <w:adjustRightInd w:val="0"/>
        <w:spacing w:line="320" w:lineRule="atLeast"/>
      </w:pPr>
      <w:r>
        <w:t>TOBI</w:t>
      </w:r>
      <w:r w:rsidR="00F83E79">
        <w:t xml:space="preserve"> </w:t>
      </w:r>
      <w:proofErr w:type="spellStart"/>
      <w:r w:rsidR="001A3241">
        <w:t>Podhaler</w:t>
      </w:r>
      <w:proofErr w:type="spellEnd"/>
      <w:r w:rsidR="001A3241">
        <w:t xml:space="preserve"> </w:t>
      </w:r>
      <w:r w:rsidR="00F83E79" w:rsidRPr="00943781">
        <w:t xml:space="preserve">significantly improved lung function compared with placebo, as shown by the </w:t>
      </w:r>
      <w:r w:rsidR="001A3241">
        <w:t>results</w:t>
      </w:r>
      <w:r w:rsidR="001A3241" w:rsidRPr="001A3241">
        <w:t xml:space="preserve"> </w:t>
      </w:r>
      <w:r w:rsidR="001A3241">
        <w:t xml:space="preserve">for the primary endpoint: </w:t>
      </w:r>
      <w:r w:rsidR="00F83E79" w:rsidRPr="00943781">
        <w:t>relative</w:t>
      </w:r>
      <w:r w:rsidR="00F83E79">
        <w:t xml:space="preserve"> </w:t>
      </w:r>
      <w:r w:rsidR="00F83E79" w:rsidRPr="00943781">
        <w:t>increase in percent predicted FEV</w:t>
      </w:r>
      <w:r w:rsidR="00F83E79" w:rsidRPr="00A7082A">
        <w:rPr>
          <w:vertAlign w:val="subscript"/>
        </w:rPr>
        <w:t>1</w:t>
      </w:r>
      <w:r w:rsidR="00F83E79" w:rsidRPr="00943781">
        <w:t xml:space="preserve"> after 28 days of treatment (</w:t>
      </w:r>
      <w:r w:rsidR="00F83E79">
        <w:t xml:space="preserve">Table 1, Table 2, and </w:t>
      </w:r>
      <w:r w:rsidR="00F83E79" w:rsidRPr="00943781">
        <w:t xml:space="preserve">Figure </w:t>
      </w:r>
      <w:r w:rsidR="003979B1">
        <w:t>5</w:t>
      </w:r>
      <w:r w:rsidR="00F83E79" w:rsidRPr="00943781">
        <w:t>)</w:t>
      </w:r>
      <w:r w:rsidR="00F83E79">
        <w:t>.</w:t>
      </w:r>
      <w:r w:rsidR="00F83E79" w:rsidRPr="00943781">
        <w:t xml:space="preserve"> </w:t>
      </w:r>
      <w:r w:rsidR="00BC2EF0">
        <w:t xml:space="preserve">An analysis of covariance was employed for the efficacy analysis, with factors for treatment groups and regions and two continuous covariates (baseline </w:t>
      </w:r>
      <w:r w:rsidR="00BC2EF0" w:rsidRPr="00BC2EF0">
        <w:t>FEV</w:t>
      </w:r>
      <w:r w:rsidR="00BC2EF0">
        <w:t xml:space="preserve">1% predicted and age). The sequential boundaries and stopping rules for the interim analysis were based on the </w:t>
      </w:r>
      <w:proofErr w:type="spellStart"/>
      <w:r w:rsidR="00BC2EF0">
        <w:t>Lan-DeMets</w:t>
      </w:r>
      <w:proofErr w:type="spellEnd"/>
      <w:r w:rsidR="00BC2EF0">
        <w:t xml:space="preserve"> procedure with an alpha-spending function that resembles the O’Brien-Fleming boundarie</w:t>
      </w:r>
      <w:r w:rsidR="009E56D0">
        <w:t>s,</w:t>
      </w:r>
      <w:r w:rsidR="00BC2EF0">
        <w:t xml:space="preserve"> </w:t>
      </w:r>
      <w:r w:rsidR="009E56D0">
        <w:t>to</w:t>
      </w:r>
      <w:r w:rsidR="00BC2EF0">
        <w:t xml:space="preserve"> ensured control of the overall Type I error at the 0.5 level. </w:t>
      </w:r>
      <w:r w:rsidR="00BC2EF0" w:rsidRPr="00BC2EF0">
        <w:t>A</w:t>
      </w:r>
      <w:r w:rsidR="00BC2EF0">
        <w:t xml:space="preserve"> blinded review of the acceptability of </w:t>
      </w:r>
      <w:proofErr w:type="spellStart"/>
      <w:r w:rsidR="00BC2EF0">
        <w:t>spirometry</w:t>
      </w:r>
      <w:proofErr w:type="spellEnd"/>
      <w:r w:rsidR="00BC2EF0">
        <w:t xml:space="preserve"> data was conducted prior to study termination (recommended by an external Data Monitoring Committee) at the time of the interim analysis; all efficacy results below are derived from the sensitivity interim analysis after exclusion of technically unreliable </w:t>
      </w:r>
      <w:proofErr w:type="spellStart"/>
      <w:r w:rsidR="00BC2EF0">
        <w:t>spirometry</w:t>
      </w:r>
      <w:proofErr w:type="spellEnd"/>
      <w:r w:rsidR="00BC2EF0">
        <w:t xml:space="preserve"> data.</w:t>
      </w:r>
    </w:p>
    <w:p w:rsidR="00F83E79" w:rsidRDefault="00F83E79" w:rsidP="00D25B14">
      <w:pPr>
        <w:autoSpaceDE w:val="0"/>
        <w:autoSpaceDN w:val="0"/>
        <w:adjustRightInd w:val="0"/>
        <w:spacing w:line="320" w:lineRule="atLeast"/>
      </w:pPr>
      <w:r w:rsidRPr="00943781">
        <w:lastRenderedPageBreak/>
        <w:t>The</w:t>
      </w:r>
      <w:r>
        <w:t xml:space="preserve"> </w:t>
      </w:r>
      <w:r w:rsidRPr="00943781">
        <w:t>improvements in lung function achieved during the first treatment cycle were maintained</w:t>
      </w:r>
      <w:r>
        <w:t xml:space="preserve"> </w:t>
      </w:r>
      <w:r w:rsidRPr="00943781">
        <w:t xml:space="preserve">during the subsequent cycles of treatment with </w:t>
      </w:r>
      <w:r>
        <w:t>capsules</w:t>
      </w:r>
      <w:r w:rsidRPr="00943781">
        <w:t>. When patients in the placebo treatment</w:t>
      </w:r>
      <w:r>
        <w:t xml:space="preserve"> </w:t>
      </w:r>
      <w:r w:rsidRPr="00943781">
        <w:t xml:space="preserve">group were switched from placebo to </w:t>
      </w:r>
      <w:r w:rsidRPr="00E32FA4">
        <w:t>capsules</w:t>
      </w:r>
      <w:r>
        <w:t xml:space="preserve"> </w:t>
      </w:r>
      <w:r w:rsidRPr="00943781">
        <w:t>at the start of the second treatment cycle, the</w:t>
      </w:r>
      <w:r>
        <w:t xml:space="preserve"> </w:t>
      </w:r>
      <w:r w:rsidRPr="00943781">
        <w:t>relative change from baseline in percent predicted FEV</w:t>
      </w:r>
      <w:r w:rsidRPr="00A7082A">
        <w:rPr>
          <w:vertAlign w:val="subscript"/>
        </w:rPr>
        <w:t>1</w:t>
      </w:r>
      <w:r w:rsidRPr="00943781">
        <w:t xml:space="preserve"> was the same as that seen during the</w:t>
      </w:r>
      <w:r>
        <w:t xml:space="preserve"> </w:t>
      </w:r>
      <w:r w:rsidRPr="00943781">
        <w:t xml:space="preserve">first treatment cycle in the </w:t>
      </w:r>
      <w:r w:rsidR="00E32FA4">
        <w:t xml:space="preserve">TOBI </w:t>
      </w:r>
      <w:proofErr w:type="spellStart"/>
      <w:r w:rsidR="00E32FA4">
        <w:t>Podhaler</w:t>
      </w:r>
      <w:proofErr w:type="spellEnd"/>
      <w:r w:rsidR="00E32FA4">
        <w:t xml:space="preserve"> </w:t>
      </w:r>
      <w:r w:rsidRPr="00943781">
        <w:t>treatment group and the improvements were also maintained</w:t>
      </w:r>
      <w:r>
        <w:t xml:space="preserve"> </w:t>
      </w:r>
      <w:r w:rsidRPr="00943781">
        <w:t>over time during the third treatment cycle.</w:t>
      </w:r>
      <w:r w:rsidR="00D32969">
        <w:t xml:space="preserve">  </w:t>
      </w:r>
    </w:p>
    <w:p w:rsidR="00F83E79" w:rsidRDefault="00F83E79" w:rsidP="00D25B14">
      <w:pPr>
        <w:autoSpaceDE w:val="0"/>
        <w:autoSpaceDN w:val="0"/>
        <w:adjustRightInd w:val="0"/>
        <w:spacing w:line="320" w:lineRule="atLeast"/>
      </w:pPr>
      <w:r>
        <w:t xml:space="preserve">The distribution of </w:t>
      </w:r>
      <w:proofErr w:type="spellStart"/>
      <w:r>
        <w:t>tobramycin</w:t>
      </w:r>
      <w:proofErr w:type="spellEnd"/>
      <w:r>
        <w:t xml:space="preserve"> MICs of </w:t>
      </w:r>
      <w:r w:rsidRPr="00F4200A">
        <w:rPr>
          <w:i/>
        </w:rPr>
        <w:t xml:space="preserve">P. </w:t>
      </w:r>
      <w:proofErr w:type="spellStart"/>
      <w:r w:rsidRPr="00F4200A">
        <w:rPr>
          <w:i/>
        </w:rPr>
        <w:t>aeruginosa</w:t>
      </w:r>
      <w:proofErr w:type="spellEnd"/>
      <w:r>
        <w:t xml:space="preserve"> isolates was characterized by biotype: </w:t>
      </w:r>
      <w:proofErr w:type="spellStart"/>
      <w:r>
        <w:t>mucoid</w:t>
      </w:r>
      <w:proofErr w:type="spellEnd"/>
      <w:r>
        <w:t xml:space="preserve">, dry, small colony variants, and overall. Sputum assessments in this study showed that at baseline, 91 % of TOBI </w:t>
      </w:r>
      <w:proofErr w:type="spellStart"/>
      <w:r>
        <w:t>Podhaler</w:t>
      </w:r>
      <w:proofErr w:type="spellEnd"/>
      <w:r>
        <w:t xml:space="preserve"> patients had </w:t>
      </w:r>
      <w:r w:rsidRPr="00F4200A">
        <w:rPr>
          <w:i/>
        </w:rPr>
        <w:t xml:space="preserve">P. </w:t>
      </w:r>
      <w:proofErr w:type="spellStart"/>
      <w:r w:rsidRPr="00F4200A">
        <w:rPr>
          <w:i/>
        </w:rPr>
        <w:t>aeruginosa</w:t>
      </w:r>
      <w:proofErr w:type="spellEnd"/>
      <w:r>
        <w:t xml:space="preserve"> isolates with an MIC at least 20 times lower than the mean sputum concentration observed within 30 minutes of dosing. At the end of the third 28 day dosing cycle, 86 % of </w:t>
      </w:r>
      <w:r w:rsidR="00805EE8">
        <w:t xml:space="preserve">TOBI </w:t>
      </w:r>
      <w:proofErr w:type="spellStart"/>
      <w:r>
        <w:t>Podhaler</w:t>
      </w:r>
      <w:proofErr w:type="spellEnd"/>
      <w:r>
        <w:t xml:space="preserve"> patients had </w:t>
      </w:r>
      <w:r w:rsidRPr="00F4200A">
        <w:rPr>
          <w:i/>
        </w:rPr>
        <w:t xml:space="preserve">P. </w:t>
      </w:r>
      <w:proofErr w:type="spellStart"/>
      <w:r w:rsidRPr="00F4200A">
        <w:rPr>
          <w:i/>
        </w:rPr>
        <w:t>aeruginosa</w:t>
      </w:r>
      <w:proofErr w:type="spellEnd"/>
      <w:r>
        <w:t xml:space="preserve"> with an MIC at least 30 times lower and 89 % of </w:t>
      </w:r>
      <w:r w:rsidR="00805EE8">
        <w:t>TOBI</w:t>
      </w:r>
      <w:r w:rsidR="00D32969">
        <w:t xml:space="preserve"> </w:t>
      </w:r>
      <w:r w:rsidR="003E0DD6">
        <w:t xml:space="preserve"> </w:t>
      </w:r>
      <w:proofErr w:type="spellStart"/>
      <w:r>
        <w:t>Podhaler</w:t>
      </w:r>
      <w:proofErr w:type="spellEnd"/>
      <w:r>
        <w:t xml:space="preserve"> patients had </w:t>
      </w:r>
      <w:r w:rsidRPr="00F4200A">
        <w:rPr>
          <w:i/>
        </w:rPr>
        <w:t xml:space="preserve">P. </w:t>
      </w:r>
      <w:proofErr w:type="spellStart"/>
      <w:r w:rsidRPr="00F4200A">
        <w:rPr>
          <w:i/>
        </w:rPr>
        <w:t>aeruginosa</w:t>
      </w:r>
      <w:proofErr w:type="spellEnd"/>
      <w:r>
        <w:t xml:space="preserve"> with a MIC at least 15 times lower than mean sputum concentration observed within 30 minutes of dosing.</w:t>
      </w:r>
      <w:r w:rsidRPr="009D31C5">
        <w:t xml:space="preserve"> </w:t>
      </w:r>
      <w:r>
        <w:t xml:space="preserve">The sub-group of patients with MIC values &gt; 8 </w:t>
      </w:r>
      <w:proofErr w:type="spellStart"/>
      <w:r>
        <w:t>μg</w:t>
      </w:r>
      <w:proofErr w:type="spellEnd"/>
      <w:r>
        <w:t>/</w:t>
      </w:r>
      <w:proofErr w:type="spellStart"/>
      <w:r>
        <w:t>mL</w:t>
      </w:r>
      <w:proofErr w:type="spellEnd"/>
      <w:r>
        <w:t xml:space="preserve"> at baseline had an improvement in FEV</w:t>
      </w:r>
      <w:r w:rsidRPr="00F33644">
        <w:rPr>
          <w:vertAlign w:val="subscript"/>
        </w:rPr>
        <w:t>1</w:t>
      </w:r>
      <w:r>
        <w:t xml:space="preserve"> % predicted measurements after 3 cycles of treatment when treated with </w:t>
      </w:r>
      <w:r w:rsidR="00FE55F0">
        <w:t>TOBI</w:t>
      </w:r>
      <w:r>
        <w:t xml:space="preserve"> </w:t>
      </w:r>
      <w:proofErr w:type="spellStart"/>
      <w:r w:rsidR="00805EE8">
        <w:t>Podhaler</w:t>
      </w:r>
      <w:proofErr w:type="spellEnd"/>
      <w:r>
        <w:t>.</w:t>
      </w:r>
    </w:p>
    <w:p w:rsidR="00F83E79" w:rsidRDefault="00F83E79" w:rsidP="00D25B14">
      <w:pPr>
        <w:autoSpaceDE w:val="0"/>
        <w:autoSpaceDN w:val="0"/>
        <w:adjustRightInd w:val="0"/>
        <w:spacing w:line="320" w:lineRule="atLeast"/>
      </w:pPr>
    </w:p>
    <w:p w:rsidR="00F83E79" w:rsidRPr="00F00AC7" w:rsidRDefault="00F83E79" w:rsidP="00D25B14">
      <w:pPr>
        <w:autoSpaceDE w:val="0"/>
        <w:autoSpaceDN w:val="0"/>
        <w:adjustRightInd w:val="0"/>
        <w:spacing w:line="320" w:lineRule="atLeast"/>
        <w:rPr>
          <w:b/>
          <w:bCs/>
          <w:szCs w:val="22"/>
          <w:lang w:val="en-AU" w:eastAsia="en-AU"/>
        </w:rPr>
      </w:pPr>
      <w:r w:rsidRPr="00F00AC7">
        <w:rPr>
          <w:b/>
          <w:bCs/>
          <w:szCs w:val="22"/>
          <w:lang w:val="en-AU" w:eastAsia="en-AU"/>
        </w:rPr>
        <w:t xml:space="preserve">Table 1: </w:t>
      </w:r>
      <w:r w:rsidRPr="00F00AC7">
        <w:rPr>
          <w:b/>
          <w:bCs/>
          <w:szCs w:val="22"/>
          <w:lang w:val="en-AU" w:eastAsia="en-AU"/>
        </w:rPr>
        <w:tab/>
        <w:t>Relative change in percent predicted FEV</w:t>
      </w:r>
      <w:r w:rsidRPr="00F00AC7">
        <w:rPr>
          <w:b/>
          <w:bCs/>
          <w:szCs w:val="22"/>
          <w:vertAlign w:val="subscript"/>
          <w:lang w:val="en-AU" w:eastAsia="en-AU"/>
        </w:rPr>
        <w:t>1</w:t>
      </w:r>
      <w:r w:rsidRPr="00F00AC7">
        <w:rPr>
          <w:b/>
          <w:bCs/>
          <w:szCs w:val="22"/>
          <w:lang w:val="en-AU" w:eastAsia="en-AU"/>
        </w:rPr>
        <w:t xml:space="preserve"> from baseline to end of dosing </w:t>
      </w:r>
    </w:p>
    <w:p w:rsidR="00F83E79" w:rsidRPr="00F00AC7" w:rsidRDefault="00F83E79" w:rsidP="00D25B14">
      <w:pPr>
        <w:autoSpaceDE w:val="0"/>
        <w:autoSpaceDN w:val="0"/>
        <w:adjustRightInd w:val="0"/>
        <w:spacing w:line="320" w:lineRule="atLeast"/>
        <w:ind w:left="1122"/>
        <w:rPr>
          <w:b/>
          <w:bCs/>
          <w:szCs w:val="22"/>
          <w:lang w:val="en-AU" w:eastAsia="en-AU"/>
        </w:rPr>
      </w:pPr>
      <w:r w:rsidRPr="00F00AC7">
        <w:rPr>
          <w:b/>
          <w:bCs/>
          <w:szCs w:val="22"/>
          <w:lang w:val="en-AU" w:eastAsia="en-AU"/>
        </w:rPr>
        <w:t xml:space="preserve">in Cycle 1 </w:t>
      </w:r>
      <w:r w:rsidR="008B7BF0" w:rsidRPr="00F00AC7">
        <w:rPr>
          <w:b/>
          <w:bCs/>
          <w:szCs w:val="22"/>
          <w:lang w:val="en-AU" w:eastAsia="en-AU"/>
        </w:rPr>
        <w:t>(</w:t>
      </w:r>
      <w:r w:rsidRPr="00F00AC7">
        <w:rPr>
          <w:b/>
          <w:bCs/>
          <w:szCs w:val="22"/>
          <w:lang w:val="en-AU" w:eastAsia="en-AU"/>
        </w:rPr>
        <w:t xml:space="preserve"> Study C2301</w:t>
      </w:r>
      <w:r w:rsidR="008B7BF0" w:rsidRPr="00F00AC7">
        <w:rPr>
          <w:b/>
          <w:bCs/>
          <w:szCs w:val="22"/>
          <w:lang w:val="en-AU" w:eastAsia="en-AU"/>
        </w:rPr>
        <w:t>)</w:t>
      </w:r>
      <w:r w:rsidRPr="00F00AC7">
        <w:rPr>
          <w:b/>
          <w:bCs/>
          <w:szCs w:val="22"/>
          <w:lang w:val="en-AU" w:eastAsia="en-AU"/>
        </w:rPr>
        <w:t xml:space="preserve"> </w:t>
      </w:r>
    </w:p>
    <w:p w:rsidR="00F83E79" w:rsidRDefault="00F83E79" w:rsidP="00D25B14">
      <w:pPr>
        <w:autoSpaceDE w:val="0"/>
        <w:autoSpaceDN w:val="0"/>
        <w:adjustRightInd w:val="0"/>
        <w:spacing w:line="320" w:lineRule="atLeast"/>
        <w:rPr>
          <w:rFonts w:ascii="Arial-BoldMT" w:hAnsi="Arial-BoldMT" w:cs="Arial-BoldMT"/>
          <w:b/>
          <w:bCs/>
          <w:sz w:val="20"/>
          <w:lang w:val="en-AU" w:eastAsia="en-AU"/>
        </w:rPr>
      </w:pPr>
    </w:p>
    <w:tbl>
      <w:tblPr>
        <w:tblW w:w="0" w:type="auto"/>
        <w:tblInd w:w="1122" w:type="dxa"/>
        <w:tblLook w:val="04A0"/>
      </w:tblPr>
      <w:tblGrid>
        <w:gridCol w:w="1396"/>
        <w:gridCol w:w="1281"/>
        <w:gridCol w:w="1090"/>
        <w:gridCol w:w="1363"/>
        <w:gridCol w:w="1400"/>
        <w:gridCol w:w="1037"/>
      </w:tblGrid>
      <w:tr w:rsidR="00F83E79" w:rsidRPr="007A3E29" w:rsidTr="001E1B85">
        <w:tc>
          <w:tcPr>
            <w:tcW w:w="1396" w:type="dxa"/>
            <w:tcBorders>
              <w:top w:val="single" w:sz="4" w:space="0" w:color="auto"/>
              <w:bottom w:val="single" w:sz="4" w:space="0" w:color="auto"/>
            </w:tcBorders>
          </w:tcPr>
          <w:p w:rsidR="00F83E79" w:rsidRPr="007A3E29" w:rsidRDefault="00F83E79" w:rsidP="00D25B14">
            <w:pPr>
              <w:autoSpaceDE w:val="0"/>
              <w:autoSpaceDN w:val="0"/>
              <w:adjustRightInd w:val="0"/>
              <w:spacing w:line="320" w:lineRule="atLeast"/>
              <w:rPr>
                <w:rFonts w:ascii="Arial" w:hAnsi="Arial" w:cs="Arial"/>
                <w:b/>
                <w:bCs/>
                <w:sz w:val="20"/>
                <w:lang w:val="en-AU" w:eastAsia="en-AU"/>
              </w:rPr>
            </w:pPr>
          </w:p>
        </w:tc>
        <w:tc>
          <w:tcPr>
            <w:tcW w:w="1281" w:type="dxa"/>
            <w:tcBorders>
              <w:top w:val="single" w:sz="4" w:space="0" w:color="auto"/>
              <w:bottom w:val="single" w:sz="4" w:space="0" w:color="auto"/>
            </w:tcBorders>
          </w:tcPr>
          <w:p w:rsidR="00F83E79" w:rsidRPr="007A3E29" w:rsidRDefault="00F83E79" w:rsidP="00D25B14">
            <w:pPr>
              <w:autoSpaceDE w:val="0"/>
              <w:autoSpaceDN w:val="0"/>
              <w:adjustRightInd w:val="0"/>
              <w:spacing w:line="320" w:lineRule="atLeast"/>
              <w:rPr>
                <w:rFonts w:ascii="Arial" w:hAnsi="Arial" w:cs="Arial"/>
                <w:b/>
                <w:bCs/>
                <w:sz w:val="20"/>
                <w:lang w:val="it-IT" w:eastAsia="en-AU"/>
              </w:rPr>
            </w:pPr>
            <w:r w:rsidRPr="007A3E29">
              <w:rPr>
                <w:rFonts w:ascii="Arial" w:hAnsi="Arial" w:cs="Arial"/>
                <w:b/>
                <w:bCs/>
                <w:sz w:val="20"/>
                <w:lang w:val="it-IT" w:eastAsia="en-AU"/>
              </w:rPr>
              <w:t>TOBI Podhaler N=29</w:t>
            </w:r>
          </w:p>
        </w:tc>
        <w:tc>
          <w:tcPr>
            <w:tcW w:w="1090" w:type="dxa"/>
            <w:tcBorders>
              <w:top w:val="single" w:sz="4" w:space="0" w:color="auto"/>
              <w:bottom w:val="single" w:sz="4" w:space="0" w:color="auto"/>
            </w:tcBorders>
          </w:tcPr>
          <w:p w:rsidR="00F83E79" w:rsidRPr="007A3E29" w:rsidRDefault="00F83E79" w:rsidP="00D25B14">
            <w:pPr>
              <w:autoSpaceDE w:val="0"/>
              <w:autoSpaceDN w:val="0"/>
              <w:adjustRightInd w:val="0"/>
              <w:spacing w:line="320" w:lineRule="atLeast"/>
              <w:rPr>
                <w:rFonts w:ascii="Arial" w:hAnsi="Arial" w:cs="Arial"/>
                <w:b/>
                <w:bCs/>
                <w:sz w:val="20"/>
                <w:lang w:val="en-AU" w:eastAsia="en-AU"/>
              </w:rPr>
            </w:pPr>
            <w:r w:rsidRPr="007A3E29">
              <w:rPr>
                <w:rFonts w:ascii="Arial" w:hAnsi="Arial" w:cs="Arial"/>
                <w:b/>
                <w:bCs/>
                <w:sz w:val="20"/>
                <w:lang w:val="en-AU" w:eastAsia="en-AU"/>
              </w:rPr>
              <w:t>Placebo</w:t>
            </w:r>
          </w:p>
          <w:p w:rsidR="00F83E79" w:rsidRPr="007A3E29" w:rsidRDefault="00F83E79" w:rsidP="00D25B14">
            <w:pPr>
              <w:autoSpaceDE w:val="0"/>
              <w:autoSpaceDN w:val="0"/>
              <w:adjustRightInd w:val="0"/>
              <w:spacing w:line="320" w:lineRule="atLeast"/>
              <w:rPr>
                <w:rFonts w:ascii="Arial" w:hAnsi="Arial" w:cs="Arial"/>
                <w:b/>
                <w:bCs/>
                <w:sz w:val="20"/>
                <w:lang w:val="en-AU" w:eastAsia="en-AU"/>
              </w:rPr>
            </w:pPr>
            <w:r w:rsidRPr="007A3E29">
              <w:rPr>
                <w:rFonts w:ascii="Arial" w:hAnsi="Arial" w:cs="Arial"/>
                <w:b/>
                <w:bCs/>
                <w:sz w:val="20"/>
                <w:lang w:val="en-AU" w:eastAsia="en-AU"/>
              </w:rPr>
              <w:t>N=32</w:t>
            </w:r>
          </w:p>
        </w:tc>
        <w:tc>
          <w:tcPr>
            <w:tcW w:w="1363" w:type="dxa"/>
            <w:tcBorders>
              <w:top w:val="single" w:sz="4" w:space="0" w:color="auto"/>
              <w:bottom w:val="single" w:sz="4" w:space="0" w:color="auto"/>
            </w:tcBorders>
          </w:tcPr>
          <w:p w:rsidR="00F83E79" w:rsidRPr="007A3E29" w:rsidRDefault="00F83E79" w:rsidP="00D25B14">
            <w:pPr>
              <w:autoSpaceDE w:val="0"/>
              <w:autoSpaceDN w:val="0"/>
              <w:adjustRightInd w:val="0"/>
              <w:spacing w:line="320" w:lineRule="atLeast"/>
              <w:rPr>
                <w:rFonts w:ascii="Arial" w:hAnsi="Arial" w:cs="Arial"/>
                <w:b/>
                <w:bCs/>
                <w:sz w:val="20"/>
                <w:lang w:val="en-AU" w:eastAsia="en-AU"/>
              </w:rPr>
            </w:pPr>
            <w:r w:rsidRPr="007A3E29">
              <w:rPr>
                <w:rFonts w:ascii="Arial" w:hAnsi="Arial" w:cs="Arial"/>
                <w:b/>
                <w:bCs/>
                <w:sz w:val="20"/>
                <w:lang w:val="en-AU" w:eastAsia="en-AU"/>
              </w:rPr>
              <w:t xml:space="preserve">Difference (SE) </w:t>
            </w:r>
          </w:p>
        </w:tc>
        <w:tc>
          <w:tcPr>
            <w:tcW w:w="1400" w:type="dxa"/>
            <w:tcBorders>
              <w:top w:val="single" w:sz="4" w:space="0" w:color="auto"/>
              <w:bottom w:val="single" w:sz="4" w:space="0" w:color="auto"/>
            </w:tcBorders>
          </w:tcPr>
          <w:p w:rsidR="00F83E79" w:rsidRPr="007A3E29" w:rsidRDefault="00F83E79" w:rsidP="00D25B14">
            <w:pPr>
              <w:autoSpaceDE w:val="0"/>
              <w:autoSpaceDN w:val="0"/>
              <w:adjustRightInd w:val="0"/>
              <w:spacing w:line="320" w:lineRule="atLeast"/>
              <w:rPr>
                <w:rFonts w:ascii="Arial" w:hAnsi="Arial" w:cs="Arial"/>
                <w:b/>
                <w:bCs/>
                <w:sz w:val="20"/>
                <w:lang w:val="en-AU" w:eastAsia="en-AU"/>
              </w:rPr>
            </w:pPr>
            <w:r w:rsidRPr="007A3E29">
              <w:rPr>
                <w:rFonts w:ascii="Arial" w:hAnsi="Arial" w:cs="Arial"/>
                <w:b/>
                <w:bCs/>
                <w:sz w:val="20"/>
                <w:lang w:val="en-AU" w:eastAsia="en-AU"/>
              </w:rPr>
              <w:t>95% CI of</w:t>
            </w:r>
          </w:p>
          <w:p w:rsidR="00F83E79" w:rsidRPr="007A3E29" w:rsidRDefault="00F83E79" w:rsidP="00D25B14">
            <w:pPr>
              <w:autoSpaceDE w:val="0"/>
              <w:autoSpaceDN w:val="0"/>
              <w:adjustRightInd w:val="0"/>
              <w:spacing w:line="320" w:lineRule="atLeast"/>
              <w:rPr>
                <w:rFonts w:ascii="Arial" w:hAnsi="Arial" w:cs="Arial"/>
                <w:b/>
                <w:bCs/>
                <w:sz w:val="20"/>
                <w:lang w:val="en-AU" w:eastAsia="en-AU"/>
              </w:rPr>
            </w:pPr>
            <w:r w:rsidRPr="007A3E29">
              <w:rPr>
                <w:rFonts w:ascii="Arial" w:hAnsi="Arial" w:cs="Arial"/>
                <w:b/>
                <w:bCs/>
                <w:sz w:val="20"/>
                <w:lang w:val="en-AU" w:eastAsia="en-AU"/>
              </w:rPr>
              <w:t>difference</w:t>
            </w:r>
          </w:p>
        </w:tc>
        <w:tc>
          <w:tcPr>
            <w:tcW w:w="1037" w:type="dxa"/>
            <w:tcBorders>
              <w:top w:val="single" w:sz="4" w:space="0" w:color="auto"/>
              <w:bottom w:val="single" w:sz="4" w:space="0" w:color="auto"/>
            </w:tcBorders>
          </w:tcPr>
          <w:p w:rsidR="00F83E79" w:rsidRPr="007A3E29" w:rsidRDefault="00F83E79" w:rsidP="00D25B14">
            <w:pPr>
              <w:autoSpaceDE w:val="0"/>
              <w:autoSpaceDN w:val="0"/>
              <w:adjustRightInd w:val="0"/>
              <w:spacing w:line="320" w:lineRule="atLeast"/>
              <w:rPr>
                <w:rFonts w:ascii="Arial" w:hAnsi="Arial" w:cs="Arial"/>
                <w:b/>
                <w:bCs/>
                <w:sz w:val="20"/>
                <w:lang w:val="en-AU" w:eastAsia="en-AU"/>
              </w:rPr>
            </w:pPr>
            <w:r w:rsidRPr="007A3E29">
              <w:rPr>
                <w:rFonts w:ascii="Arial" w:hAnsi="Arial" w:cs="Arial"/>
                <w:b/>
                <w:bCs/>
                <w:sz w:val="20"/>
                <w:lang w:val="en-AU" w:eastAsia="en-AU"/>
              </w:rPr>
              <w:t>P-value</w:t>
            </w:r>
          </w:p>
        </w:tc>
      </w:tr>
      <w:tr w:rsidR="00F83E79" w:rsidRPr="007A3E29" w:rsidTr="001E1B85">
        <w:tc>
          <w:tcPr>
            <w:tcW w:w="1396" w:type="dxa"/>
            <w:tcBorders>
              <w:top w:val="single" w:sz="4" w:space="0" w:color="auto"/>
            </w:tcBorders>
          </w:tcPr>
          <w:p w:rsidR="00F83E79" w:rsidRPr="007A3E29" w:rsidRDefault="00F83E79" w:rsidP="00D25B14">
            <w:pPr>
              <w:autoSpaceDE w:val="0"/>
              <w:autoSpaceDN w:val="0"/>
              <w:adjustRightInd w:val="0"/>
              <w:spacing w:line="320" w:lineRule="atLeast"/>
              <w:rPr>
                <w:rFonts w:ascii="Arial" w:hAnsi="Arial" w:cs="Arial"/>
                <w:bCs/>
                <w:sz w:val="20"/>
                <w:lang w:val="en-AU" w:eastAsia="en-AU"/>
              </w:rPr>
            </w:pPr>
            <w:r w:rsidRPr="007A3E29">
              <w:rPr>
                <w:rFonts w:ascii="Arial" w:hAnsi="Arial" w:cs="Arial"/>
                <w:bCs/>
                <w:sz w:val="20"/>
                <w:lang w:val="en-AU" w:eastAsia="en-AU"/>
              </w:rPr>
              <w:t>n</w:t>
            </w:r>
          </w:p>
        </w:tc>
        <w:tc>
          <w:tcPr>
            <w:tcW w:w="1281" w:type="dxa"/>
            <w:tcBorders>
              <w:top w:val="single" w:sz="4" w:space="0" w:color="auto"/>
            </w:tcBorders>
          </w:tcPr>
          <w:p w:rsidR="00F83E79" w:rsidRPr="007A3E29" w:rsidRDefault="00F83E79" w:rsidP="00D25B14">
            <w:pPr>
              <w:autoSpaceDE w:val="0"/>
              <w:autoSpaceDN w:val="0"/>
              <w:adjustRightInd w:val="0"/>
              <w:spacing w:line="320" w:lineRule="atLeast"/>
              <w:rPr>
                <w:rFonts w:ascii="Arial" w:hAnsi="Arial" w:cs="Arial"/>
                <w:bCs/>
                <w:sz w:val="20"/>
                <w:lang w:val="en-AU" w:eastAsia="en-AU"/>
              </w:rPr>
            </w:pPr>
            <w:r w:rsidRPr="007A3E29">
              <w:rPr>
                <w:rFonts w:ascii="Arial" w:hAnsi="Arial" w:cs="Arial"/>
                <w:bCs/>
                <w:sz w:val="20"/>
                <w:lang w:val="en-AU" w:eastAsia="en-AU"/>
              </w:rPr>
              <w:t>27</w:t>
            </w:r>
          </w:p>
        </w:tc>
        <w:tc>
          <w:tcPr>
            <w:tcW w:w="1090" w:type="dxa"/>
            <w:tcBorders>
              <w:top w:val="single" w:sz="4" w:space="0" w:color="auto"/>
            </w:tcBorders>
          </w:tcPr>
          <w:p w:rsidR="00F83E79" w:rsidRPr="007A3E29" w:rsidRDefault="00F83E79" w:rsidP="00D25B14">
            <w:pPr>
              <w:autoSpaceDE w:val="0"/>
              <w:autoSpaceDN w:val="0"/>
              <w:adjustRightInd w:val="0"/>
              <w:spacing w:line="320" w:lineRule="atLeast"/>
              <w:rPr>
                <w:rFonts w:ascii="Arial" w:hAnsi="Arial" w:cs="Arial"/>
                <w:bCs/>
                <w:sz w:val="20"/>
                <w:lang w:val="en-AU" w:eastAsia="en-AU"/>
              </w:rPr>
            </w:pPr>
            <w:r w:rsidRPr="007A3E29">
              <w:rPr>
                <w:rFonts w:ascii="Arial" w:hAnsi="Arial" w:cs="Arial"/>
                <w:bCs/>
                <w:sz w:val="20"/>
                <w:lang w:val="en-AU" w:eastAsia="en-AU"/>
              </w:rPr>
              <w:t>31</w:t>
            </w:r>
          </w:p>
        </w:tc>
        <w:tc>
          <w:tcPr>
            <w:tcW w:w="1363" w:type="dxa"/>
            <w:tcBorders>
              <w:top w:val="single" w:sz="4" w:space="0" w:color="auto"/>
            </w:tcBorders>
          </w:tcPr>
          <w:p w:rsidR="00F83E79" w:rsidRPr="007A3E29" w:rsidRDefault="00F83E79" w:rsidP="00D25B14">
            <w:pPr>
              <w:autoSpaceDE w:val="0"/>
              <w:autoSpaceDN w:val="0"/>
              <w:adjustRightInd w:val="0"/>
              <w:spacing w:line="320" w:lineRule="atLeast"/>
              <w:rPr>
                <w:rFonts w:ascii="Arial" w:hAnsi="Arial" w:cs="Arial"/>
                <w:sz w:val="20"/>
                <w:lang w:val="en-AU" w:eastAsia="en-AU"/>
              </w:rPr>
            </w:pPr>
          </w:p>
        </w:tc>
        <w:tc>
          <w:tcPr>
            <w:tcW w:w="1400" w:type="dxa"/>
            <w:tcBorders>
              <w:top w:val="single" w:sz="4" w:space="0" w:color="auto"/>
            </w:tcBorders>
          </w:tcPr>
          <w:p w:rsidR="00F83E79" w:rsidRPr="007A3E29" w:rsidRDefault="00F83E79" w:rsidP="00D25B14">
            <w:pPr>
              <w:autoSpaceDE w:val="0"/>
              <w:autoSpaceDN w:val="0"/>
              <w:adjustRightInd w:val="0"/>
              <w:spacing w:line="320" w:lineRule="atLeast"/>
              <w:rPr>
                <w:rFonts w:ascii="Arial" w:hAnsi="Arial" w:cs="Arial"/>
                <w:sz w:val="20"/>
                <w:lang w:val="en-AU" w:eastAsia="en-AU"/>
              </w:rPr>
            </w:pPr>
          </w:p>
        </w:tc>
        <w:tc>
          <w:tcPr>
            <w:tcW w:w="1037" w:type="dxa"/>
            <w:tcBorders>
              <w:top w:val="single" w:sz="4" w:space="0" w:color="auto"/>
            </w:tcBorders>
          </w:tcPr>
          <w:p w:rsidR="00F83E79" w:rsidRPr="007A3E29" w:rsidRDefault="00F83E79" w:rsidP="00D25B14">
            <w:pPr>
              <w:autoSpaceDE w:val="0"/>
              <w:autoSpaceDN w:val="0"/>
              <w:adjustRightInd w:val="0"/>
              <w:spacing w:line="320" w:lineRule="atLeast"/>
              <w:rPr>
                <w:rFonts w:ascii="Arial" w:hAnsi="Arial" w:cs="Arial"/>
                <w:sz w:val="20"/>
                <w:lang w:val="en-AU" w:eastAsia="en-AU"/>
              </w:rPr>
            </w:pPr>
          </w:p>
        </w:tc>
      </w:tr>
      <w:tr w:rsidR="00F83E79" w:rsidRPr="007A3E29" w:rsidTr="001E1B85">
        <w:tc>
          <w:tcPr>
            <w:tcW w:w="1396" w:type="dxa"/>
          </w:tcPr>
          <w:p w:rsidR="00F83E79" w:rsidRPr="007A3E29" w:rsidRDefault="00F83E79" w:rsidP="00D25B14">
            <w:pPr>
              <w:autoSpaceDE w:val="0"/>
              <w:autoSpaceDN w:val="0"/>
              <w:adjustRightInd w:val="0"/>
              <w:spacing w:line="320" w:lineRule="atLeast"/>
              <w:rPr>
                <w:rFonts w:ascii="Arial" w:hAnsi="Arial" w:cs="Arial"/>
                <w:bCs/>
                <w:sz w:val="20"/>
                <w:lang w:val="en-AU" w:eastAsia="en-AU"/>
              </w:rPr>
            </w:pPr>
            <w:r w:rsidRPr="007A3E29">
              <w:rPr>
                <w:rFonts w:ascii="Arial" w:hAnsi="Arial" w:cs="Arial"/>
                <w:bCs/>
                <w:sz w:val="20"/>
                <w:lang w:val="en-AU" w:eastAsia="en-AU"/>
              </w:rPr>
              <w:t xml:space="preserve">Mean </w:t>
            </w:r>
            <w:r w:rsidRPr="007A3E29">
              <w:rPr>
                <w:rFonts w:ascii="Arial" w:hAnsi="Arial" w:cs="Arial"/>
                <w:bCs/>
                <w:sz w:val="20"/>
                <w:vertAlign w:val="superscript"/>
                <w:lang w:val="en-AU" w:eastAsia="en-AU"/>
              </w:rPr>
              <w:t>(1)</w:t>
            </w:r>
          </w:p>
        </w:tc>
        <w:tc>
          <w:tcPr>
            <w:tcW w:w="1281" w:type="dxa"/>
          </w:tcPr>
          <w:p w:rsidR="00F83E79" w:rsidRPr="007A3E29" w:rsidRDefault="00F83E79" w:rsidP="00D25B14">
            <w:pPr>
              <w:autoSpaceDE w:val="0"/>
              <w:autoSpaceDN w:val="0"/>
              <w:adjustRightInd w:val="0"/>
              <w:spacing w:line="320" w:lineRule="atLeast"/>
              <w:rPr>
                <w:rFonts w:ascii="Arial" w:hAnsi="Arial" w:cs="Arial"/>
                <w:bCs/>
                <w:sz w:val="20"/>
                <w:lang w:val="en-AU" w:eastAsia="en-AU"/>
              </w:rPr>
            </w:pPr>
            <w:r w:rsidRPr="007A3E29">
              <w:rPr>
                <w:rFonts w:ascii="Arial" w:hAnsi="Arial" w:cs="Arial"/>
                <w:sz w:val="20"/>
                <w:lang w:val="en-AU" w:eastAsia="en-AU"/>
              </w:rPr>
              <w:t>13.21</w:t>
            </w:r>
          </w:p>
        </w:tc>
        <w:tc>
          <w:tcPr>
            <w:tcW w:w="1090" w:type="dxa"/>
          </w:tcPr>
          <w:p w:rsidR="00F83E79" w:rsidRPr="007A3E29" w:rsidRDefault="00F83E79" w:rsidP="00D25B14">
            <w:pPr>
              <w:spacing w:line="320" w:lineRule="atLeast"/>
              <w:rPr>
                <w:rFonts w:ascii="Arial" w:hAnsi="Arial" w:cs="Arial"/>
                <w:sz w:val="20"/>
              </w:rPr>
            </w:pPr>
            <w:r w:rsidRPr="007A3E29">
              <w:rPr>
                <w:rFonts w:ascii="Arial" w:hAnsi="Arial" w:cs="Arial"/>
                <w:sz w:val="20"/>
                <w:lang w:val="en-AU" w:eastAsia="en-AU"/>
              </w:rPr>
              <w:t>–0.57</w:t>
            </w:r>
          </w:p>
        </w:tc>
        <w:tc>
          <w:tcPr>
            <w:tcW w:w="1363" w:type="dxa"/>
          </w:tcPr>
          <w:p w:rsidR="00F83E79" w:rsidRPr="007A3E29" w:rsidRDefault="00F83E79" w:rsidP="00D25B14">
            <w:pPr>
              <w:spacing w:line="320" w:lineRule="atLeast"/>
              <w:rPr>
                <w:rFonts w:ascii="Arial" w:hAnsi="Arial" w:cs="Arial"/>
                <w:sz w:val="20"/>
              </w:rPr>
            </w:pPr>
            <w:r w:rsidRPr="007A3E29">
              <w:rPr>
                <w:rFonts w:ascii="Arial" w:hAnsi="Arial" w:cs="Arial"/>
                <w:sz w:val="20"/>
                <w:lang w:val="en-AU" w:eastAsia="en-AU"/>
              </w:rPr>
              <w:t xml:space="preserve">13.79 (3.95) </w:t>
            </w:r>
          </w:p>
        </w:tc>
        <w:tc>
          <w:tcPr>
            <w:tcW w:w="1400" w:type="dxa"/>
          </w:tcPr>
          <w:p w:rsidR="00F83E79" w:rsidRPr="007A3E29" w:rsidRDefault="00F83E79" w:rsidP="00D25B14">
            <w:pPr>
              <w:spacing w:line="320" w:lineRule="atLeast"/>
              <w:rPr>
                <w:rFonts w:ascii="Arial" w:hAnsi="Arial" w:cs="Arial"/>
                <w:sz w:val="20"/>
              </w:rPr>
            </w:pPr>
            <w:r w:rsidRPr="007A3E29">
              <w:rPr>
                <w:rFonts w:ascii="Arial" w:hAnsi="Arial" w:cs="Arial"/>
                <w:sz w:val="20"/>
                <w:lang w:val="en-AU" w:eastAsia="en-AU"/>
              </w:rPr>
              <w:t>(5.87,21.70)</w:t>
            </w:r>
          </w:p>
        </w:tc>
        <w:tc>
          <w:tcPr>
            <w:tcW w:w="1037" w:type="dxa"/>
          </w:tcPr>
          <w:p w:rsidR="00F83E79" w:rsidRPr="007A3E29" w:rsidRDefault="00F83E79" w:rsidP="00D25B14">
            <w:pPr>
              <w:spacing w:line="320" w:lineRule="atLeast"/>
              <w:rPr>
                <w:rFonts w:ascii="Arial" w:hAnsi="Arial" w:cs="Arial"/>
                <w:sz w:val="20"/>
              </w:rPr>
            </w:pPr>
            <w:r w:rsidRPr="007A3E29">
              <w:rPr>
                <w:rFonts w:ascii="Arial" w:hAnsi="Arial" w:cs="Arial"/>
                <w:sz w:val="20"/>
                <w:lang w:val="en-AU" w:eastAsia="en-AU"/>
              </w:rPr>
              <w:t>0.0010</w:t>
            </w:r>
          </w:p>
        </w:tc>
      </w:tr>
      <w:tr w:rsidR="00F83E79" w:rsidRPr="007A3E29" w:rsidTr="001E1B85">
        <w:tc>
          <w:tcPr>
            <w:tcW w:w="1396" w:type="dxa"/>
            <w:tcBorders>
              <w:bottom w:val="single" w:sz="4" w:space="0" w:color="auto"/>
            </w:tcBorders>
          </w:tcPr>
          <w:p w:rsidR="00F83E79" w:rsidRPr="007A3E29" w:rsidRDefault="00F83E79" w:rsidP="00D25B14">
            <w:pPr>
              <w:autoSpaceDE w:val="0"/>
              <w:autoSpaceDN w:val="0"/>
              <w:adjustRightInd w:val="0"/>
              <w:spacing w:line="320" w:lineRule="atLeast"/>
              <w:rPr>
                <w:rFonts w:ascii="Arial" w:hAnsi="Arial" w:cs="Arial"/>
                <w:bCs/>
                <w:sz w:val="20"/>
                <w:lang w:val="en-AU" w:eastAsia="en-AU"/>
              </w:rPr>
            </w:pPr>
            <w:r w:rsidRPr="007A3E29">
              <w:rPr>
                <w:rFonts w:ascii="Arial" w:hAnsi="Arial" w:cs="Arial"/>
                <w:bCs/>
                <w:sz w:val="20"/>
                <w:lang w:val="en-AU" w:eastAsia="en-AU"/>
              </w:rPr>
              <w:t xml:space="preserve">LS Mean </w:t>
            </w:r>
            <w:r w:rsidRPr="007A3E29">
              <w:rPr>
                <w:rFonts w:ascii="Arial" w:hAnsi="Arial" w:cs="Arial"/>
                <w:bCs/>
                <w:sz w:val="20"/>
                <w:vertAlign w:val="superscript"/>
                <w:lang w:val="en-AU" w:eastAsia="en-AU"/>
              </w:rPr>
              <w:t>(2)</w:t>
            </w:r>
          </w:p>
        </w:tc>
        <w:tc>
          <w:tcPr>
            <w:tcW w:w="1281" w:type="dxa"/>
            <w:tcBorders>
              <w:bottom w:val="single" w:sz="4" w:space="0" w:color="auto"/>
            </w:tcBorders>
          </w:tcPr>
          <w:p w:rsidR="00F83E79" w:rsidRPr="007A3E29" w:rsidRDefault="00F83E79" w:rsidP="00D25B14">
            <w:pPr>
              <w:autoSpaceDE w:val="0"/>
              <w:autoSpaceDN w:val="0"/>
              <w:adjustRightInd w:val="0"/>
              <w:spacing w:line="320" w:lineRule="atLeast"/>
              <w:rPr>
                <w:rFonts w:ascii="Arial" w:hAnsi="Arial" w:cs="Arial"/>
                <w:bCs/>
                <w:sz w:val="20"/>
                <w:lang w:val="en-AU" w:eastAsia="en-AU"/>
              </w:rPr>
            </w:pPr>
            <w:r w:rsidRPr="007A3E29">
              <w:rPr>
                <w:rFonts w:ascii="Arial" w:hAnsi="Arial" w:cs="Arial"/>
                <w:sz w:val="20"/>
                <w:lang w:val="en-AU" w:eastAsia="en-AU"/>
              </w:rPr>
              <w:t>13.97</w:t>
            </w:r>
          </w:p>
        </w:tc>
        <w:tc>
          <w:tcPr>
            <w:tcW w:w="1090" w:type="dxa"/>
            <w:tcBorders>
              <w:bottom w:val="single" w:sz="4" w:space="0" w:color="auto"/>
            </w:tcBorders>
          </w:tcPr>
          <w:p w:rsidR="00F83E79" w:rsidRPr="007A3E29" w:rsidRDefault="00F83E79" w:rsidP="00D25B14">
            <w:pPr>
              <w:autoSpaceDE w:val="0"/>
              <w:autoSpaceDN w:val="0"/>
              <w:adjustRightInd w:val="0"/>
              <w:spacing w:line="320" w:lineRule="atLeast"/>
              <w:rPr>
                <w:rFonts w:ascii="Arial" w:hAnsi="Arial" w:cs="Arial"/>
                <w:bCs/>
                <w:sz w:val="20"/>
                <w:lang w:val="en-AU" w:eastAsia="en-AU"/>
              </w:rPr>
            </w:pPr>
            <w:r w:rsidRPr="007A3E29">
              <w:rPr>
                <w:rFonts w:ascii="Arial" w:hAnsi="Arial" w:cs="Arial"/>
                <w:bCs/>
                <w:sz w:val="20"/>
                <w:lang w:val="en-AU" w:eastAsia="en-AU"/>
              </w:rPr>
              <w:t>0.68</w:t>
            </w:r>
          </w:p>
        </w:tc>
        <w:tc>
          <w:tcPr>
            <w:tcW w:w="1363" w:type="dxa"/>
            <w:tcBorders>
              <w:bottom w:val="single" w:sz="4" w:space="0" w:color="auto"/>
            </w:tcBorders>
          </w:tcPr>
          <w:p w:rsidR="00F83E79" w:rsidRPr="007A3E29" w:rsidRDefault="00F83E79" w:rsidP="00D25B14">
            <w:pPr>
              <w:autoSpaceDE w:val="0"/>
              <w:autoSpaceDN w:val="0"/>
              <w:adjustRightInd w:val="0"/>
              <w:spacing w:line="320" w:lineRule="atLeast"/>
              <w:rPr>
                <w:rFonts w:ascii="Arial" w:hAnsi="Arial" w:cs="Arial"/>
                <w:sz w:val="20"/>
                <w:lang w:val="en-AU" w:eastAsia="en-AU"/>
              </w:rPr>
            </w:pPr>
            <w:r w:rsidRPr="007A3E29">
              <w:rPr>
                <w:rFonts w:ascii="Arial" w:hAnsi="Arial" w:cs="Arial"/>
                <w:bCs/>
                <w:sz w:val="20"/>
                <w:lang w:val="en-AU" w:eastAsia="en-AU"/>
              </w:rPr>
              <w:t>13.29 (3.98)</w:t>
            </w:r>
          </w:p>
        </w:tc>
        <w:tc>
          <w:tcPr>
            <w:tcW w:w="1400" w:type="dxa"/>
            <w:tcBorders>
              <w:bottom w:val="single" w:sz="4" w:space="0" w:color="auto"/>
            </w:tcBorders>
          </w:tcPr>
          <w:p w:rsidR="00F83E79" w:rsidRPr="007A3E29" w:rsidRDefault="00F83E79" w:rsidP="00D25B14">
            <w:pPr>
              <w:autoSpaceDE w:val="0"/>
              <w:autoSpaceDN w:val="0"/>
              <w:adjustRightInd w:val="0"/>
              <w:spacing w:line="320" w:lineRule="atLeast"/>
              <w:rPr>
                <w:rFonts w:ascii="Arial" w:hAnsi="Arial" w:cs="Arial"/>
                <w:sz w:val="20"/>
                <w:lang w:val="en-AU" w:eastAsia="en-AU"/>
              </w:rPr>
            </w:pPr>
            <w:r w:rsidRPr="007A3E29">
              <w:rPr>
                <w:rFonts w:ascii="Arial" w:hAnsi="Arial" w:cs="Arial"/>
                <w:bCs/>
                <w:sz w:val="20"/>
                <w:lang w:val="en-AU" w:eastAsia="en-AU"/>
              </w:rPr>
              <w:t>(5.31,21.28)</w:t>
            </w:r>
          </w:p>
        </w:tc>
        <w:tc>
          <w:tcPr>
            <w:tcW w:w="1037" w:type="dxa"/>
            <w:tcBorders>
              <w:bottom w:val="single" w:sz="4" w:space="0" w:color="auto"/>
            </w:tcBorders>
          </w:tcPr>
          <w:p w:rsidR="00F83E79" w:rsidRPr="007A3E29" w:rsidRDefault="00F83E79" w:rsidP="00D25B14">
            <w:pPr>
              <w:autoSpaceDE w:val="0"/>
              <w:autoSpaceDN w:val="0"/>
              <w:adjustRightInd w:val="0"/>
              <w:spacing w:line="320" w:lineRule="atLeast"/>
              <w:rPr>
                <w:rFonts w:ascii="Arial" w:hAnsi="Arial" w:cs="Arial"/>
                <w:sz w:val="20"/>
                <w:lang w:val="en-AU" w:eastAsia="en-AU"/>
              </w:rPr>
            </w:pPr>
            <w:r w:rsidRPr="007A3E29">
              <w:rPr>
                <w:rFonts w:ascii="Arial" w:hAnsi="Arial" w:cs="Arial"/>
                <w:bCs/>
                <w:sz w:val="20"/>
                <w:lang w:val="en-AU" w:eastAsia="en-AU"/>
              </w:rPr>
              <w:t>0.0016</w:t>
            </w:r>
          </w:p>
        </w:tc>
      </w:tr>
    </w:tbl>
    <w:p w:rsidR="00F83E79" w:rsidRPr="00B25709" w:rsidRDefault="00F83E79" w:rsidP="00D25B14">
      <w:pPr>
        <w:autoSpaceDE w:val="0"/>
        <w:autoSpaceDN w:val="0"/>
        <w:adjustRightInd w:val="0"/>
        <w:spacing w:line="320" w:lineRule="atLeast"/>
        <w:ind w:left="1123"/>
        <w:rPr>
          <w:bCs/>
          <w:sz w:val="20"/>
          <w:lang w:val="en-AU" w:eastAsia="en-AU"/>
        </w:rPr>
      </w:pPr>
      <w:r w:rsidRPr="00B25709">
        <w:rPr>
          <w:bCs/>
          <w:sz w:val="20"/>
          <w:vertAlign w:val="superscript"/>
          <w:lang w:val="en-AU" w:eastAsia="en-AU"/>
        </w:rPr>
        <w:t>(1)</w:t>
      </w:r>
      <w:r w:rsidRPr="00B25709">
        <w:rPr>
          <w:bCs/>
          <w:sz w:val="20"/>
          <w:lang w:val="en-AU" w:eastAsia="en-AU"/>
        </w:rPr>
        <w:t xml:space="preserve"> Mean, p-value, mean difference, and its 95% confidence in</w:t>
      </w:r>
      <w:r w:rsidR="00805EE8" w:rsidRPr="00B25709">
        <w:rPr>
          <w:bCs/>
          <w:sz w:val="20"/>
          <w:lang w:val="en-AU" w:eastAsia="en-AU"/>
        </w:rPr>
        <w:t>terval are calculated from ANOVA</w:t>
      </w:r>
      <w:r w:rsidRPr="00B25709">
        <w:rPr>
          <w:bCs/>
          <w:sz w:val="20"/>
          <w:lang w:val="en-AU" w:eastAsia="en-AU"/>
        </w:rPr>
        <w:t xml:space="preserve"> with treatment in the model.</w:t>
      </w:r>
    </w:p>
    <w:p w:rsidR="00F83E79" w:rsidRPr="00B25709" w:rsidRDefault="00F83E79" w:rsidP="00D25B14">
      <w:pPr>
        <w:autoSpaceDE w:val="0"/>
        <w:autoSpaceDN w:val="0"/>
        <w:adjustRightInd w:val="0"/>
        <w:spacing w:line="320" w:lineRule="atLeast"/>
        <w:ind w:left="1123"/>
        <w:rPr>
          <w:bCs/>
          <w:sz w:val="20"/>
          <w:lang w:val="en-AU" w:eastAsia="en-AU"/>
        </w:rPr>
      </w:pPr>
      <w:r w:rsidRPr="00B25709">
        <w:rPr>
          <w:bCs/>
          <w:sz w:val="20"/>
          <w:vertAlign w:val="superscript"/>
          <w:lang w:val="en-AU" w:eastAsia="en-AU"/>
        </w:rPr>
        <w:t>(2)</w:t>
      </w:r>
      <w:r w:rsidRPr="00B25709">
        <w:rPr>
          <w:bCs/>
          <w:sz w:val="20"/>
          <w:lang w:val="en-AU" w:eastAsia="en-AU"/>
        </w:rPr>
        <w:t xml:space="preserve"> Least square mean, p-value, least square mean difference, and its 95 % confidence interval are</w:t>
      </w:r>
      <w:r w:rsidR="002E199A" w:rsidRPr="00B25709">
        <w:rPr>
          <w:bCs/>
          <w:sz w:val="20"/>
          <w:lang w:val="en-AU" w:eastAsia="en-AU"/>
        </w:rPr>
        <w:t xml:space="preserve"> </w:t>
      </w:r>
      <w:r w:rsidRPr="00B25709">
        <w:rPr>
          <w:bCs/>
          <w:sz w:val="20"/>
          <w:lang w:val="en-AU" w:eastAsia="en-AU"/>
        </w:rPr>
        <w:t>calculated from ANCOVA with treatment, baseline value, age and region in the model.</w:t>
      </w:r>
    </w:p>
    <w:p w:rsidR="00F83E79" w:rsidRPr="00B25709" w:rsidRDefault="00F83E79" w:rsidP="00D25B14">
      <w:pPr>
        <w:autoSpaceDE w:val="0"/>
        <w:autoSpaceDN w:val="0"/>
        <w:adjustRightInd w:val="0"/>
        <w:spacing w:line="320" w:lineRule="atLeast"/>
        <w:ind w:left="1123"/>
        <w:rPr>
          <w:bCs/>
          <w:sz w:val="20"/>
          <w:lang w:val="en-AU" w:eastAsia="en-AU"/>
        </w:rPr>
      </w:pPr>
      <w:r w:rsidRPr="00B25709">
        <w:rPr>
          <w:bCs/>
          <w:sz w:val="20"/>
          <w:lang w:val="en-AU" w:eastAsia="en-AU"/>
        </w:rPr>
        <w:t>SE = standard error, n is number of subjects with value at baseline and Day 28. The analysis i</w:t>
      </w:r>
      <w:r w:rsidR="00EB5ABB" w:rsidRPr="00B25709">
        <w:rPr>
          <w:bCs/>
          <w:sz w:val="20"/>
          <w:lang w:val="en-AU" w:eastAsia="en-AU"/>
        </w:rPr>
        <w:t xml:space="preserve">s based on observed data </w:t>
      </w:r>
      <w:r w:rsidR="00496F47" w:rsidRPr="00B25709">
        <w:rPr>
          <w:bCs/>
          <w:sz w:val="20"/>
          <w:lang w:val="en-AU" w:eastAsia="en-AU"/>
        </w:rPr>
        <w:t>only;</w:t>
      </w:r>
      <w:r w:rsidR="00EB5ABB" w:rsidRPr="00B25709">
        <w:rPr>
          <w:bCs/>
          <w:sz w:val="20"/>
          <w:lang w:val="en-AU" w:eastAsia="en-AU"/>
        </w:rPr>
        <w:t xml:space="preserve"> n</w:t>
      </w:r>
      <w:r w:rsidRPr="00B25709">
        <w:rPr>
          <w:bCs/>
          <w:sz w:val="20"/>
          <w:lang w:val="en-AU" w:eastAsia="en-AU"/>
        </w:rPr>
        <w:t>o imputation is performed for missing data.</w:t>
      </w:r>
    </w:p>
    <w:p w:rsidR="00F83E79" w:rsidRDefault="008B7BF0" w:rsidP="00D25B14">
      <w:pPr>
        <w:autoSpaceDE w:val="0"/>
        <w:autoSpaceDN w:val="0"/>
        <w:adjustRightInd w:val="0"/>
        <w:spacing w:line="320" w:lineRule="atLeast"/>
        <w:rPr>
          <w:rFonts w:ascii="Arial" w:hAnsi="Arial" w:cs="Arial"/>
          <w:b/>
          <w:bCs/>
          <w:color w:val="000000"/>
          <w:sz w:val="20"/>
          <w:lang w:val="en-AU" w:eastAsia="en-AU"/>
        </w:rPr>
      </w:pPr>
      <w:r w:rsidRPr="00B25709">
        <w:rPr>
          <w:b/>
          <w:bCs/>
          <w:color w:val="000000"/>
          <w:sz w:val="20"/>
          <w:lang w:val="en-AU" w:eastAsia="en-AU"/>
        </w:rPr>
        <w:br w:type="page"/>
      </w:r>
    </w:p>
    <w:p w:rsidR="00F83E79" w:rsidRDefault="00F83E79" w:rsidP="00D25B14">
      <w:pPr>
        <w:keepNext/>
        <w:keepLines/>
        <w:autoSpaceDE w:val="0"/>
        <w:autoSpaceDN w:val="0"/>
        <w:adjustRightInd w:val="0"/>
        <w:spacing w:line="320" w:lineRule="atLeast"/>
        <w:rPr>
          <w:rFonts w:ascii="Arial" w:hAnsi="Arial" w:cs="Arial"/>
          <w:b/>
          <w:bCs/>
          <w:color w:val="000000"/>
          <w:sz w:val="22"/>
          <w:szCs w:val="22"/>
          <w:lang w:val="en-AU" w:eastAsia="en-AU"/>
        </w:rPr>
      </w:pPr>
    </w:p>
    <w:p w:rsidR="00F83E79" w:rsidRDefault="009E5F8C" w:rsidP="00D25B14">
      <w:pPr>
        <w:keepNext/>
        <w:keepLines/>
        <w:autoSpaceDE w:val="0"/>
        <w:autoSpaceDN w:val="0"/>
        <w:adjustRightInd w:val="0"/>
        <w:spacing w:line="320" w:lineRule="atLeast"/>
        <w:rPr>
          <w:szCs w:val="19"/>
        </w:rPr>
      </w:pPr>
      <w:r>
        <w:rPr>
          <w:noProof/>
          <w:szCs w:val="19"/>
          <w:lang w:val="en-AU" w:eastAsia="en-AU"/>
        </w:rPr>
        <w:drawing>
          <wp:inline distT="0" distB="0" distL="0" distR="0">
            <wp:extent cx="5273675" cy="3115310"/>
            <wp:effectExtent l="19050" t="0" r="3175" b="0"/>
            <wp:docPr id="6" name="Picture 6"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l="2545" r="5090" b="5199"/>
                    <a:stretch>
                      <a:fillRect/>
                    </a:stretch>
                  </pic:blipFill>
                  <pic:spPr bwMode="auto">
                    <a:xfrm>
                      <a:off x="0" y="0"/>
                      <a:ext cx="5273675" cy="3115310"/>
                    </a:xfrm>
                    <a:prstGeom prst="rect">
                      <a:avLst/>
                    </a:prstGeom>
                    <a:noFill/>
                    <a:ln w="9525">
                      <a:noFill/>
                      <a:miter lim="800000"/>
                      <a:headEnd/>
                      <a:tailEnd/>
                    </a:ln>
                  </pic:spPr>
                </pic:pic>
              </a:graphicData>
            </a:graphic>
          </wp:inline>
        </w:drawing>
      </w:r>
    </w:p>
    <w:p w:rsidR="00F83E79" w:rsidRPr="003018A4" w:rsidRDefault="00F83E79" w:rsidP="00D25B14">
      <w:pPr>
        <w:autoSpaceDE w:val="0"/>
        <w:autoSpaceDN w:val="0"/>
        <w:adjustRightInd w:val="0"/>
        <w:spacing w:line="320" w:lineRule="atLeast"/>
        <w:ind w:left="1683"/>
        <w:rPr>
          <w:rFonts w:ascii="Arial" w:hAnsi="Arial" w:cs="Arial"/>
          <w:b/>
          <w:color w:val="000000"/>
          <w:sz w:val="16"/>
          <w:szCs w:val="16"/>
          <w:lang w:val="en-AU" w:eastAsia="en-AU"/>
        </w:rPr>
      </w:pPr>
      <w:r w:rsidRPr="003018A4">
        <w:rPr>
          <w:rFonts w:ascii="Arial" w:hAnsi="Arial" w:cs="Arial"/>
          <w:b/>
          <w:color w:val="000000"/>
          <w:sz w:val="16"/>
          <w:szCs w:val="16"/>
          <w:lang w:val="en-AU" w:eastAsia="en-AU"/>
        </w:rPr>
        <w:t xml:space="preserve">Treatment code for cycle 1: </w:t>
      </w:r>
      <w:r w:rsidRPr="003018A4">
        <w:rPr>
          <w:rFonts w:ascii="Arial" w:hAnsi="Arial" w:cs="Arial"/>
          <w:b/>
          <w:color w:val="000000"/>
          <w:sz w:val="16"/>
          <w:szCs w:val="16"/>
          <w:lang w:val="en-AU" w:eastAsia="en-AU"/>
        </w:rPr>
        <w:tab/>
        <w:t>Placebo</w:t>
      </w:r>
      <w:r w:rsidR="00D32969">
        <w:rPr>
          <w:rFonts w:ascii="Arial" w:hAnsi="Arial" w:cs="Arial"/>
          <w:b/>
          <w:color w:val="000000"/>
          <w:sz w:val="16"/>
          <w:szCs w:val="16"/>
          <w:lang w:val="en-AU" w:eastAsia="en-AU"/>
        </w:rPr>
        <w:t xml:space="preserve"> </w:t>
      </w:r>
      <w:r w:rsidR="003E0DD6">
        <w:rPr>
          <w:rFonts w:ascii="Arial" w:hAnsi="Arial" w:cs="Arial"/>
          <w:b/>
          <w:color w:val="000000"/>
          <w:sz w:val="16"/>
          <w:szCs w:val="16"/>
          <w:lang w:val="en-AU" w:eastAsia="en-AU"/>
        </w:rPr>
        <w:t xml:space="preserve"> </w:t>
      </w:r>
      <w:r w:rsidRPr="003018A4">
        <w:rPr>
          <w:rFonts w:ascii="Arial" w:hAnsi="Arial" w:cs="Arial"/>
          <w:b/>
          <w:color w:val="000000"/>
          <w:sz w:val="16"/>
          <w:szCs w:val="16"/>
          <w:lang w:val="en-AU" w:eastAsia="en-AU"/>
        </w:rPr>
        <w:t>- - - -</w:t>
      </w:r>
      <w:r w:rsidR="00D32969">
        <w:rPr>
          <w:rFonts w:ascii="Arial" w:hAnsi="Arial" w:cs="Arial"/>
          <w:b/>
          <w:color w:val="000000"/>
          <w:sz w:val="16"/>
          <w:szCs w:val="16"/>
          <w:lang w:val="en-AU" w:eastAsia="en-AU"/>
        </w:rPr>
        <w:t xml:space="preserve"> </w:t>
      </w:r>
      <w:r w:rsidR="003E0DD6">
        <w:rPr>
          <w:rFonts w:ascii="Arial" w:hAnsi="Arial" w:cs="Arial"/>
          <w:b/>
          <w:color w:val="000000"/>
          <w:sz w:val="16"/>
          <w:szCs w:val="16"/>
          <w:lang w:val="en-AU" w:eastAsia="en-AU"/>
        </w:rPr>
        <w:t xml:space="preserve"> </w:t>
      </w:r>
      <w:r w:rsidRPr="003018A4">
        <w:rPr>
          <w:rFonts w:ascii="Arial" w:hAnsi="Arial" w:cs="Arial"/>
          <w:b/>
          <w:color w:val="000000"/>
          <w:sz w:val="16"/>
          <w:szCs w:val="16"/>
          <w:lang w:val="en-AU" w:eastAsia="en-AU"/>
        </w:rPr>
        <w:tab/>
      </w:r>
      <w:r w:rsidRPr="003018A4">
        <w:rPr>
          <w:rFonts w:ascii="Arial" w:hAnsi="Arial" w:cs="Arial"/>
          <w:b/>
          <w:color w:val="000000"/>
          <w:sz w:val="16"/>
          <w:szCs w:val="16"/>
          <w:lang w:val="en-AU" w:eastAsia="en-AU"/>
        </w:rPr>
        <w:tab/>
      </w:r>
      <w:proofErr w:type="spellStart"/>
      <w:r w:rsidRPr="003018A4">
        <w:rPr>
          <w:rFonts w:ascii="Arial" w:hAnsi="Arial" w:cs="Arial"/>
          <w:b/>
          <w:color w:val="000000"/>
          <w:sz w:val="16"/>
          <w:szCs w:val="16"/>
          <w:lang w:val="en-AU" w:eastAsia="en-AU"/>
        </w:rPr>
        <w:t>Podhaler</w:t>
      </w:r>
      <w:proofErr w:type="spellEnd"/>
      <w:r w:rsidRPr="003018A4">
        <w:rPr>
          <w:rFonts w:ascii="Arial" w:hAnsi="Arial" w:cs="Arial"/>
          <w:b/>
          <w:color w:val="000000"/>
          <w:sz w:val="16"/>
          <w:szCs w:val="16"/>
          <w:lang w:val="en-AU" w:eastAsia="en-AU"/>
        </w:rPr>
        <w:t xml:space="preserve"> </w:t>
      </w:r>
      <w:r w:rsidR="008B7BF0">
        <w:rPr>
          <w:rFonts w:ascii="Arial" w:hAnsi="Arial" w:cs="Arial"/>
          <w:b/>
          <w:color w:val="000000"/>
          <w:sz w:val="16"/>
          <w:szCs w:val="16"/>
          <w:lang w:val="en-AU" w:eastAsia="en-AU"/>
        </w:rPr>
        <w:t>TOBI</w:t>
      </w:r>
      <w:r w:rsidR="00D32969">
        <w:rPr>
          <w:rFonts w:ascii="Arial" w:hAnsi="Arial" w:cs="Arial"/>
          <w:b/>
          <w:color w:val="000000"/>
          <w:sz w:val="16"/>
          <w:szCs w:val="16"/>
          <w:lang w:val="en-AU" w:eastAsia="en-AU"/>
        </w:rPr>
        <w:t xml:space="preserve"> </w:t>
      </w:r>
      <w:r w:rsidR="003E0DD6">
        <w:rPr>
          <w:rFonts w:ascii="Arial" w:hAnsi="Arial" w:cs="Arial"/>
          <w:b/>
          <w:color w:val="000000"/>
          <w:sz w:val="16"/>
          <w:szCs w:val="16"/>
          <w:lang w:val="en-AU" w:eastAsia="en-AU"/>
        </w:rPr>
        <w:t xml:space="preserve"> </w:t>
      </w:r>
      <w:r w:rsidRPr="003018A4">
        <w:rPr>
          <w:rFonts w:ascii="Arial" w:hAnsi="Arial" w:cs="Arial"/>
          <w:b/>
          <w:color w:val="000000"/>
          <w:sz w:val="16"/>
          <w:szCs w:val="16"/>
          <w:lang w:val="en-AU" w:eastAsia="en-AU"/>
        </w:rPr>
        <w:t>---------</w:t>
      </w:r>
    </w:p>
    <w:p w:rsidR="00F83E79" w:rsidRPr="00B25709" w:rsidRDefault="00F83E79" w:rsidP="00D25B14">
      <w:pPr>
        <w:autoSpaceDE w:val="0"/>
        <w:autoSpaceDN w:val="0"/>
        <w:adjustRightInd w:val="0"/>
        <w:spacing w:line="320" w:lineRule="atLeast"/>
        <w:ind w:left="561"/>
        <w:rPr>
          <w:color w:val="000000"/>
          <w:sz w:val="16"/>
          <w:szCs w:val="16"/>
          <w:lang w:val="en-AU" w:eastAsia="en-AU"/>
        </w:rPr>
      </w:pPr>
    </w:p>
    <w:p w:rsidR="008B7BF0" w:rsidRPr="00B25709" w:rsidRDefault="008B7BF0" w:rsidP="00D25B14">
      <w:pPr>
        <w:keepNext/>
        <w:keepLines/>
        <w:autoSpaceDE w:val="0"/>
        <w:autoSpaceDN w:val="0"/>
        <w:adjustRightInd w:val="0"/>
        <w:spacing w:line="320" w:lineRule="atLeast"/>
        <w:rPr>
          <w:b/>
          <w:bCs/>
          <w:color w:val="000000"/>
          <w:sz w:val="22"/>
          <w:szCs w:val="22"/>
          <w:lang w:val="en-AU" w:eastAsia="en-AU"/>
        </w:rPr>
      </w:pPr>
      <w:r w:rsidRPr="00B25709">
        <w:rPr>
          <w:b/>
          <w:bCs/>
          <w:color w:val="000000"/>
          <w:sz w:val="22"/>
          <w:szCs w:val="22"/>
          <w:lang w:val="en-AU" w:eastAsia="en-AU"/>
        </w:rPr>
        <w:t>Figure 5:</w:t>
      </w:r>
      <w:r w:rsidRPr="00B25709">
        <w:rPr>
          <w:b/>
          <w:bCs/>
          <w:color w:val="000000"/>
          <w:sz w:val="22"/>
          <w:szCs w:val="22"/>
          <w:lang w:val="en-AU" w:eastAsia="en-AU"/>
        </w:rPr>
        <w:tab/>
        <w:t>Study C2301 FEV</w:t>
      </w:r>
      <w:r w:rsidRPr="00B25709">
        <w:rPr>
          <w:b/>
          <w:bCs/>
          <w:color w:val="000000"/>
          <w:sz w:val="22"/>
          <w:szCs w:val="22"/>
          <w:vertAlign w:val="subscript"/>
          <w:lang w:val="en-AU" w:eastAsia="en-AU"/>
        </w:rPr>
        <w:t>1</w:t>
      </w:r>
      <w:r w:rsidRPr="00B25709">
        <w:rPr>
          <w:b/>
          <w:bCs/>
          <w:color w:val="000000"/>
          <w:sz w:val="22"/>
          <w:szCs w:val="22"/>
          <w:lang w:val="en-AU" w:eastAsia="en-AU"/>
        </w:rPr>
        <w:t xml:space="preserve"> percent predicted relative change in cycles 1-3 from </w:t>
      </w:r>
    </w:p>
    <w:p w:rsidR="008B7BF0" w:rsidRPr="00B25709" w:rsidRDefault="008B7BF0" w:rsidP="00D25B14">
      <w:pPr>
        <w:keepNext/>
        <w:keepLines/>
        <w:autoSpaceDE w:val="0"/>
        <w:autoSpaceDN w:val="0"/>
        <w:adjustRightInd w:val="0"/>
        <w:spacing w:line="320" w:lineRule="atLeast"/>
        <w:rPr>
          <w:b/>
          <w:bCs/>
          <w:color w:val="000000"/>
          <w:sz w:val="22"/>
          <w:szCs w:val="22"/>
          <w:lang w:val="en-AU" w:eastAsia="en-AU"/>
        </w:rPr>
      </w:pPr>
      <w:r w:rsidRPr="00B25709">
        <w:rPr>
          <w:b/>
          <w:bCs/>
          <w:color w:val="000000"/>
          <w:sz w:val="22"/>
          <w:szCs w:val="22"/>
          <w:lang w:val="en-AU" w:eastAsia="en-AU"/>
        </w:rPr>
        <w:tab/>
      </w:r>
      <w:r w:rsidRPr="00B25709">
        <w:rPr>
          <w:b/>
          <w:bCs/>
          <w:color w:val="000000"/>
          <w:sz w:val="22"/>
          <w:szCs w:val="22"/>
          <w:lang w:val="en-AU" w:eastAsia="en-AU"/>
        </w:rPr>
        <w:tab/>
        <w:t>baseline (on-treatment and off-treatment), by treatment group</w:t>
      </w:r>
      <w:r w:rsidR="00D32969" w:rsidRPr="00B25709">
        <w:rPr>
          <w:b/>
          <w:bCs/>
          <w:color w:val="000000"/>
          <w:sz w:val="22"/>
          <w:szCs w:val="22"/>
          <w:lang w:val="en-AU" w:eastAsia="en-AU"/>
        </w:rPr>
        <w:t xml:space="preserve"> </w:t>
      </w:r>
      <w:r w:rsidR="003E0DD6" w:rsidRPr="00B25709">
        <w:rPr>
          <w:b/>
          <w:bCs/>
          <w:color w:val="000000"/>
          <w:sz w:val="22"/>
          <w:szCs w:val="22"/>
          <w:lang w:val="en-AU" w:eastAsia="en-AU"/>
        </w:rPr>
        <w:t xml:space="preserve"> </w:t>
      </w:r>
    </w:p>
    <w:p w:rsidR="008B7BF0" w:rsidRPr="00B25709" w:rsidRDefault="008B7BF0" w:rsidP="00D25B14">
      <w:pPr>
        <w:autoSpaceDE w:val="0"/>
        <w:autoSpaceDN w:val="0"/>
        <w:adjustRightInd w:val="0"/>
        <w:spacing w:line="320" w:lineRule="atLeast"/>
        <w:ind w:left="561"/>
        <w:rPr>
          <w:color w:val="000000"/>
          <w:sz w:val="16"/>
          <w:szCs w:val="16"/>
          <w:lang w:val="en-AU" w:eastAsia="en-AU"/>
        </w:rPr>
      </w:pPr>
      <w:r w:rsidRPr="00B25709">
        <w:rPr>
          <w:color w:val="000000"/>
          <w:sz w:val="16"/>
          <w:szCs w:val="16"/>
          <w:lang w:val="en-AU" w:eastAsia="en-AU"/>
        </w:rPr>
        <w:t>Note:</w:t>
      </w:r>
      <w:r w:rsidRPr="00B25709">
        <w:rPr>
          <w:color w:val="000000"/>
          <w:sz w:val="16"/>
          <w:szCs w:val="16"/>
          <w:lang w:val="en-AU" w:eastAsia="en-AU"/>
        </w:rPr>
        <w:tab/>
        <w:t>Vertical bars show the 95% confidence interval.</w:t>
      </w:r>
    </w:p>
    <w:p w:rsidR="008B7BF0" w:rsidRPr="00B25709" w:rsidRDefault="008B7BF0" w:rsidP="00D25B14">
      <w:pPr>
        <w:autoSpaceDE w:val="0"/>
        <w:autoSpaceDN w:val="0"/>
        <w:adjustRightInd w:val="0"/>
        <w:spacing w:line="320" w:lineRule="atLeast"/>
        <w:ind w:left="561"/>
        <w:rPr>
          <w:color w:val="000000"/>
          <w:sz w:val="16"/>
          <w:szCs w:val="16"/>
          <w:lang w:val="en-AU" w:eastAsia="en-AU"/>
        </w:rPr>
      </w:pPr>
      <w:r w:rsidRPr="00B25709">
        <w:rPr>
          <w:color w:val="000000"/>
          <w:sz w:val="16"/>
          <w:szCs w:val="16"/>
          <w:lang w:val="en-AU" w:eastAsia="en-AU"/>
        </w:rPr>
        <w:t>Off-treatment phases: from week 5 to 9, week 13 to 17 and week 21 to 25.</w:t>
      </w:r>
    </w:p>
    <w:p w:rsidR="008B7BF0" w:rsidRPr="00B25709" w:rsidRDefault="008B7BF0" w:rsidP="00D25B14">
      <w:pPr>
        <w:autoSpaceDE w:val="0"/>
        <w:autoSpaceDN w:val="0"/>
        <w:adjustRightInd w:val="0"/>
        <w:spacing w:line="320" w:lineRule="atLeast"/>
        <w:ind w:left="561"/>
        <w:rPr>
          <w:color w:val="000000"/>
          <w:sz w:val="16"/>
          <w:szCs w:val="16"/>
          <w:lang w:val="en-AU" w:eastAsia="en-AU"/>
        </w:rPr>
      </w:pPr>
      <w:r w:rsidRPr="00B25709">
        <w:rPr>
          <w:color w:val="000000"/>
          <w:sz w:val="16"/>
          <w:szCs w:val="16"/>
          <w:lang w:val="en-AU" w:eastAsia="en-AU"/>
        </w:rPr>
        <w:t>X-axis is not linear between 1 to 5 weeks.</w:t>
      </w:r>
    </w:p>
    <w:p w:rsidR="00801919" w:rsidRDefault="00801919" w:rsidP="00D25B14">
      <w:pPr>
        <w:pStyle w:val="Heading2"/>
      </w:pPr>
    </w:p>
    <w:p w:rsidR="00F83E79" w:rsidRPr="00186831" w:rsidRDefault="00F83E79" w:rsidP="00D25B14">
      <w:pPr>
        <w:pStyle w:val="Heading2"/>
      </w:pPr>
      <w:r>
        <w:t>Active</w:t>
      </w:r>
      <w:r w:rsidR="00AE2D39">
        <w:t xml:space="preserve">-Controlled </w:t>
      </w:r>
      <w:r w:rsidR="00AF2A3B">
        <w:t>S</w:t>
      </w:r>
      <w:r w:rsidRPr="00186831">
        <w:t>tudies</w:t>
      </w:r>
    </w:p>
    <w:p w:rsidR="00232A10" w:rsidRDefault="00227561" w:rsidP="00D25B14">
      <w:pPr>
        <w:pStyle w:val="Heading3"/>
      </w:pPr>
      <w:r>
        <w:rPr>
          <w:lang w:val="en-GB"/>
        </w:rPr>
        <w:t>TOBI</w:t>
      </w:r>
      <w:r w:rsidR="0002235D" w:rsidRPr="0002235D">
        <w:rPr>
          <w:lang w:val="en-GB"/>
        </w:rPr>
        <w:t xml:space="preserve"> </w:t>
      </w:r>
      <w:proofErr w:type="spellStart"/>
      <w:r w:rsidR="00EB5ABB" w:rsidRPr="00EB5ABB">
        <w:rPr>
          <w:lang w:val="en-GB"/>
        </w:rPr>
        <w:t>Podhaler</w:t>
      </w:r>
      <w:proofErr w:type="spellEnd"/>
      <w:r w:rsidR="00EB5ABB" w:rsidRPr="00EB5ABB">
        <w:rPr>
          <w:lang w:val="en-GB"/>
        </w:rPr>
        <w:t xml:space="preserve"> </w:t>
      </w:r>
      <w:r w:rsidR="0007597D">
        <w:rPr>
          <w:lang w:val="en-GB"/>
        </w:rPr>
        <w:t xml:space="preserve">and TOBI solution </w:t>
      </w:r>
      <w:r w:rsidR="00764699">
        <w:rPr>
          <w:lang w:val="en-GB"/>
        </w:rPr>
        <w:t>(</w:t>
      </w:r>
      <w:r w:rsidR="00232A10" w:rsidRPr="00764699">
        <w:t>Study C2302</w:t>
      </w:r>
      <w:r w:rsidR="00764699">
        <w:t>)</w:t>
      </w:r>
      <w:r w:rsidR="00CF590A">
        <w:t>:</w:t>
      </w:r>
    </w:p>
    <w:p w:rsidR="001A44C7" w:rsidRPr="00D90AE6" w:rsidRDefault="006309C7" w:rsidP="00D25B14">
      <w:pPr>
        <w:autoSpaceDE w:val="0"/>
        <w:autoSpaceDN w:val="0"/>
        <w:adjustRightInd w:val="0"/>
        <w:spacing w:line="320" w:lineRule="atLeast"/>
      </w:pPr>
      <w:r>
        <w:t>TOBI</w:t>
      </w:r>
      <w:r w:rsidR="007D4D31">
        <w:t xml:space="preserve"> </w:t>
      </w:r>
      <w:proofErr w:type="spellStart"/>
      <w:r w:rsidR="00EB5ABB">
        <w:t>Podhaler</w:t>
      </w:r>
      <w:proofErr w:type="spellEnd"/>
      <w:r w:rsidR="00EB5ABB">
        <w:t xml:space="preserve"> </w:t>
      </w:r>
      <w:r w:rsidR="007D4D31">
        <w:t xml:space="preserve">and </w:t>
      </w:r>
      <w:r>
        <w:t>TOBI</w:t>
      </w:r>
      <w:r w:rsidR="007D4D31">
        <w:t xml:space="preserve"> </w:t>
      </w:r>
      <w:r w:rsidR="007F17E7">
        <w:t>s</w:t>
      </w:r>
      <w:r w:rsidR="007D4D31">
        <w:t xml:space="preserve">olution </w:t>
      </w:r>
      <w:r w:rsidR="001A44C7" w:rsidRPr="001A44C7">
        <w:t>were studied in a</w:t>
      </w:r>
      <w:r w:rsidR="009B6B1A">
        <w:t xml:space="preserve"> randomized, </w:t>
      </w:r>
      <w:r w:rsidR="007D4D31">
        <w:t>open-label</w:t>
      </w:r>
      <w:r w:rsidR="001A44C7" w:rsidRPr="001A44C7">
        <w:t>, multicentre,</w:t>
      </w:r>
      <w:r w:rsidR="001A44C7" w:rsidRPr="001A44C7">
        <w:rPr>
          <w:color w:val="FF0000"/>
        </w:rPr>
        <w:t xml:space="preserve"> </w:t>
      </w:r>
      <w:r w:rsidR="001A44C7" w:rsidRPr="007D4D31">
        <w:t>three-cycle</w:t>
      </w:r>
      <w:r w:rsidR="009B6B1A">
        <w:t xml:space="preserve">, parallel-arm </w:t>
      </w:r>
      <w:r w:rsidR="001A44C7" w:rsidRPr="001A44C7">
        <w:t xml:space="preserve">trial in </w:t>
      </w:r>
      <w:r w:rsidR="00373D52">
        <w:t xml:space="preserve">553 </w:t>
      </w:r>
      <w:r w:rsidR="001A44C7" w:rsidRPr="001A44C7">
        <w:t xml:space="preserve">CF patients, aged between 6 and </w:t>
      </w:r>
      <w:r w:rsidR="001A44C7">
        <w:t>66</w:t>
      </w:r>
      <w:r w:rsidR="001A44C7" w:rsidRPr="001A44C7">
        <w:t xml:space="preserve"> years (mean age </w:t>
      </w:r>
      <w:r w:rsidR="00D82E79">
        <w:t>25.6</w:t>
      </w:r>
      <w:r w:rsidR="001A44C7">
        <w:t xml:space="preserve"> </w:t>
      </w:r>
      <w:r w:rsidR="001A44C7" w:rsidRPr="001A44C7">
        <w:t>years),</w:t>
      </w:r>
      <w:r w:rsidR="001A44C7" w:rsidRPr="001A44C7">
        <w:rPr>
          <w:color w:val="FF0000"/>
        </w:rPr>
        <w:t xml:space="preserve"> </w:t>
      </w:r>
      <w:r w:rsidR="001A44C7" w:rsidRPr="007D4D31">
        <w:t>with FEV</w:t>
      </w:r>
      <w:r w:rsidR="001A44C7" w:rsidRPr="007D4D31">
        <w:rPr>
          <w:vertAlign w:val="subscript"/>
        </w:rPr>
        <w:t>1</w:t>
      </w:r>
      <w:r w:rsidR="001A44C7" w:rsidRPr="007D4D31">
        <w:t xml:space="preserve"> values from 25 % </w:t>
      </w:r>
      <w:r w:rsidR="001A44C7" w:rsidRPr="009B6B1A">
        <w:t xml:space="preserve">to </w:t>
      </w:r>
      <w:r w:rsidR="009B6B1A" w:rsidRPr="009B6B1A">
        <w:t>75</w:t>
      </w:r>
      <w:r w:rsidR="001A44C7" w:rsidRPr="009B6B1A">
        <w:t xml:space="preserve"> % (inclusive) predicted,</w:t>
      </w:r>
      <w:r w:rsidR="001A44C7" w:rsidRPr="001A44C7">
        <w:rPr>
          <w:color w:val="FF0000"/>
        </w:rPr>
        <w:t xml:space="preserve"> </w:t>
      </w:r>
      <w:r w:rsidR="001A44C7" w:rsidRPr="007D4D31">
        <w:t xml:space="preserve">who were infected with </w:t>
      </w:r>
      <w:r w:rsidR="001A44C7" w:rsidRPr="007D4D31">
        <w:rPr>
          <w:i/>
        </w:rPr>
        <w:t>P</w:t>
      </w:r>
      <w:r w:rsidR="001A44C7" w:rsidRPr="001A44C7">
        <w:rPr>
          <w:i/>
        </w:rPr>
        <w:t xml:space="preserve">. </w:t>
      </w:r>
      <w:proofErr w:type="spellStart"/>
      <w:r w:rsidR="001A44C7" w:rsidRPr="001A44C7">
        <w:rPr>
          <w:i/>
        </w:rPr>
        <w:t>aeruginosa</w:t>
      </w:r>
      <w:proofErr w:type="spellEnd"/>
      <w:r w:rsidR="001A44C7" w:rsidRPr="001A44C7">
        <w:t>.</w:t>
      </w:r>
      <w:r w:rsidR="001A44C7" w:rsidRPr="001A44C7">
        <w:rPr>
          <w:color w:val="FF0000"/>
        </w:rPr>
        <w:t xml:space="preserve"> </w:t>
      </w:r>
      <w:r w:rsidR="001A44C7" w:rsidRPr="009B6B1A">
        <w:t xml:space="preserve">Patients </w:t>
      </w:r>
      <w:r w:rsidR="002F079B">
        <w:t xml:space="preserve">with </w:t>
      </w:r>
      <w:r w:rsidR="001A44C7" w:rsidRPr="009B6B1A">
        <w:t>no exposure to inhaled anti-</w:t>
      </w:r>
      <w:proofErr w:type="spellStart"/>
      <w:r w:rsidR="009B6B1A" w:rsidRPr="009B6B1A">
        <w:t>pseudomonal</w:t>
      </w:r>
      <w:proofErr w:type="spellEnd"/>
      <w:r w:rsidR="009B6B1A" w:rsidRPr="009B6B1A">
        <w:t xml:space="preserve"> antibiotics within 28 days </w:t>
      </w:r>
      <w:r w:rsidR="001A44C7" w:rsidRPr="009B6B1A">
        <w:t xml:space="preserve">prior to </w:t>
      </w:r>
      <w:r w:rsidR="009B6B1A" w:rsidRPr="00D90AE6">
        <w:t>study drug administration</w:t>
      </w:r>
      <w:r w:rsidR="002F079B">
        <w:t xml:space="preserve"> </w:t>
      </w:r>
      <w:r w:rsidR="00D90AE6" w:rsidRPr="00D90AE6">
        <w:t xml:space="preserve">were randomized in a 3:2 ratio to receive either </w:t>
      </w:r>
      <w:r>
        <w:t>TOBI</w:t>
      </w:r>
      <w:r w:rsidR="00D90AE6" w:rsidRPr="00D90AE6">
        <w:t xml:space="preserve"> </w:t>
      </w:r>
      <w:proofErr w:type="spellStart"/>
      <w:r w:rsidR="00D90AE6" w:rsidRPr="00D90AE6">
        <w:t>Podhaler</w:t>
      </w:r>
      <w:proofErr w:type="spellEnd"/>
      <w:r w:rsidR="00D90AE6" w:rsidRPr="00D90AE6">
        <w:t xml:space="preserve"> </w:t>
      </w:r>
      <w:r w:rsidR="001A44C7" w:rsidRPr="00D90AE6">
        <w:t xml:space="preserve">112 mg </w:t>
      </w:r>
      <w:r w:rsidR="002F079B">
        <w:t xml:space="preserve">(four 28 mg capsules) </w:t>
      </w:r>
      <w:r w:rsidR="00D90AE6" w:rsidRPr="00D90AE6">
        <w:t xml:space="preserve">or </w:t>
      </w:r>
      <w:r>
        <w:t>TOBI</w:t>
      </w:r>
      <w:r w:rsidR="00D90AE6" w:rsidRPr="00D90AE6">
        <w:t xml:space="preserve"> </w:t>
      </w:r>
      <w:r w:rsidR="00E820DD">
        <w:t>s</w:t>
      </w:r>
      <w:r w:rsidR="00D90AE6" w:rsidRPr="00D90AE6">
        <w:t>olution 300 mg</w:t>
      </w:r>
      <w:r w:rsidR="002F079B">
        <w:t xml:space="preserve"> (one 300 mg/5 </w:t>
      </w:r>
      <w:proofErr w:type="spellStart"/>
      <w:r w:rsidR="002F079B">
        <w:t>mL</w:t>
      </w:r>
      <w:proofErr w:type="spellEnd"/>
      <w:r w:rsidR="002F079B">
        <w:t xml:space="preserve"> ampoule). The study medications were </w:t>
      </w:r>
      <w:r w:rsidR="001A44C7" w:rsidRPr="00D90AE6">
        <w:t>administered twice daily</w:t>
      </w:r>
      <w:r w:rsidR="002F079B">
        <w:t xml:space="preserve">, </w:t>
      </w:r>
      <w:r w:rsidR="001A44C7" w:rsidRPr="00D90AE6">
        <w:t>at the same time each morning and evening</w:t>
      </w:r>
      <w:r w:rsidR="002F079B">
        <w:t>, approximately 12 hours (but not less than 6 hours) apart</w:t>
      </w:r>
      <w:r w:rsidR="001A44C7" w:rsidRPr="00D90AE6">
        <w:t xml:space="preserve">, for three cycles of 28 days on-treatment and 28 days off-treatment (a total treatment period of 24 weeks). </w:t>
      </w:r>
      <w:r w:rsidR="0040203F">
        <w:t xml:space="preserve">Blinding was not possible </w:t>
      </w:r>
      <w:r w:rsidR="002F079B">
        <w:t>due to differences in study drug administration.</w:t>
      </w:r>
      <w:r w:rsidR="009B61FA">
        <w:t xml:space="preserve"> </w:t>
      </w:r>
      <w:r w:rsidR="00E831BB">
        <w:rPr>
          <w:szCs w:val="24"/>
        </w:rPr>
        <w:t>Baseline demographics, disease characteristics and use of concomitant medications were similar between the two treatment groups.</w:t>
      </w:r>
    </w:p>
    <w:p w:rsidR="00D57D8B" w:rsidRDefault="00EB5ABB" w:rsidP="00D25B14">
      <w:pPr>
        <w:widowControl w:val="0"/>
        <w:autoSpaceDE w:val="0"/>
        <w:autoSpaceDN w:val="0"/>
        <w:adjustRightInd w:val="0"/>
        <w:spacing w:line="320" w:lineRule="atLeast"/>
      </w:pPr>
      <w:r>
        <w:t xml:space="preserve">The primary objective of the study was to assess the safety of TOBI </w:t>
      </w:r>
      <w:proofErr w:type="spellStart"/>
      <w:r>
        <w:t>Podhaler</w:t>
      </w:r>
      <w:proofErr w:type="spellEnd"/>
      <w:r w:rsidR="00E17B5B">
        <w:t xml:space="preserve"> compare</w:t>
      </w:r>
      <w:r w:rsidR="00B020CE">
        <w:t>d</w:t>
      </w:r>
      <w:r w:rsidR="00E17B5B">
        <w:t xml:space="preserve"> to TOBI solution</w:t>
      </w:r>
      <w:r w:rsidR="003E34EA">
        <w:t>.</w:t>
      </w:r>
      <w:r w:rsidR="00E17B5B">
        <w:t xml:space="preserve"> The main </w:t>
      </w:r>
      <w:r w:rsidR="007234A0">
        <w:t>secondary objective</w:t>
      </w:r>
      <w:r w:rsidR="00E17B5B">
        <w:t xml:space="preserve"> was to assess the efficacy of TOBI </w:t>
      </w:r>
      <w:proofErr w:type="spellStart"/>
      <w:r w:rsidR="00E17B5B">
        <w:t>Podhaler</w:t>
      </w:r>
      <w:proofErr w:type="spellEnd"/>
      <w:r w:rsidR="00E17B5B">
        <w:t xml:space="preserve"> compared to TOBI </w:t>
      </w:r>
      <w:r w:rsidR="0007597D">
        <w:t>solution, the key efficacy variable was the</w:t>
      </w:r>
      <w:r w:rsidR="00E17B5B">
        <w:t xml:space="preserve"> relative change in FEV</w:t>
      </w:r>
      <w:r w:rsidR="00E17B5B" w:rsidRPr="00B020CE">
        <w:rPr>
          <w:vertAlign w:val="subscript"/>
        </w:rPr>
        <w:t>1</w:t>
      </w:r>
      <w:r w:rsidR="00E17B5B">
        <w:t xml:space="preserve"> </w:t>
      </w:r>
      <w:r w:rsidR="00E17B5B">
        <w:lastRenderedPageBreak/>
        <w:t>percent predicted at the end of Cycle 3 compared to baseline.</w:t>
      </w:r>
      <w:r w:rsidR="003E34EA">
        <w:t xml:space="preserve"> </w:t>
      </w:r>
      <w:r w:rsidR="00E17B5B">
        <w:t xml:space="preserve">A formal analysis of non-inferiority of TOBI </w:t>
      </w:r>
      <w:proofErr w:type="spellStart"/>
      <w:r w:rsidR="00E17B5B">
        <w:t>Podhaler</w:t>
      </w:r>
      <w:proofErr w:type="spellEnd"/>
      <w:r w:rsidR="00E17B5B">
        <w:t xml:space="preserve"> relative to TOBI solution was conducted based on a one-sided 85% confidence interval calculated from an analysis of covariance (ANCOVA) of</w:t>
      </w:r>
      <w:r w:rsidR="00BF6622">
        <w:t xml:space="preserve"> </w:t>
      </w:r>
      <w:r w:rsidR="00E17B5B">
        <w:t>relative change in FEV</w:t>
      </w:r>
      <w:r w:rsidR="00E17B5B" w:rsidRPr="00B020CE">
        <w:rPr>
          <w:vertAlign w:val="subscript"/>
        </w:rPr>
        <w:t>1</w:t>
      </w:r>
      <w:r w:rsidR="00E17B5B">
        <w:t xml:space="preserve"> % predicted from baseline to pre-dose Day 28 of Cycle 3. The non-inferiority</w:t>
      </w:r>
      <w:r w:rsidR="00BF6622">
        <w:t xml:space="preserve"> </w:t>
      </w:r>
      <w:r w:rsidR="00E17B5B">
        <w:t>margin of Δ = 6% was pre-defined.</w:t>
      </w:r>
      <w:r>
        <w:t xml:space="preserve"> </w:t>
      </w:r>
      <w:r w:rsidR="00D57D8B" w:rsidRPr="00943781">
        <w:t xml:space="preserve">Treatment with both </w:t>
      </w:r>
      <w:r w:rsidR="006309C7">
        <w:t>TOBI</w:t>
      </w:r>
      <w:r w:rsidR="00764699">
        <w:t xml:space="preserve"> </w:t>
      </w:r>
      <w:proofErr w:type="spellStart"/>
      <w:r w:rsidR="00E17B5B">
        <w:t>Podhaler</w:t>
      </w:r>
      <w:proofErr w:type="spellEnd"/>
      <w:r w:rsidR="00D57D8B" w:rsidRPr="00943781">
        <w:t xml:space="preserve"> and </w:t>
      </w:r>
      <w:r w:rsidR="006309C7">
        <w:t>TOBI</w:t>
      </w:r>
      <w:r w:rsidR="00D57D8B">
        <w:t xml:space="preserve"> </w:t>
      </w:r>
      <w:r w:rsidR="007F17E7">
        <w:t>s</w:t>
      </w:r>
      <w:r w:rsidR="00D57D8B">
        <w:t xml:space="preserve">olution </w:t>
      </w:r>
      <w:r w:rsidR="00D57D8B" w:rsidRPr="00943781">
        <w:t>resulted in relative increases from baseline to Day 28 of</w:t>
      </w:r>
      <w:r w:rsidR="00D57D8B">
        <w:t xml:space="preserve"> </w:t>
      </w:r>
      <w:r w:rsidR="00D57D8B" w:rsidRPr="00943781">
        <w:t>the third treatment cycle in percent predicted FEV</w:t>
      </w:r>
      <w:r w:rsidR="00D57D8B" w:rsidRPr="00943781">
        <w:rPr>
          <w:vertAlign w:val="subscript"/>
        </w:rPr>
        <w:t>1</w:t>
      </w:r>
      <w:r w:rsidR="00D57D8B" w:rsidRPr="00943781">
        <w:t xml:space="preserve"> of 5.8</w:t>
      </w:r>
      <w:r w:rsidR="00D477A7">
        <w:t xml:space="preserve"> </w:t>
      </w:r>
      <w:r w:rsidR="00D57D8B" w:rsidRPr="00943781">
        <w:t>% and 4.7</w:t>
      </w:r>
      <w:r w:rsidR="00D477A7">
        <w:t xml:space="preserve"> </w:t>
      </w:r>
      <w:r w:rsidR="00D57D8B" w:rsidRPr="00943781">
        <w:t>% respectively</w:t>
      </w:r>
      <w:r w:rsidR="00D57D8B">
        <w:t xml:space="preserve"> (Figure 6</w:t>
      </w:r>
      <w:r w:rsidR="00D57D8B" w:rsidRPr="00943781">
        <w:t xml:space="preserve">). </w:t>
      </w:r>
    </w:p>
    <w:p w:rsidR="00D57D8B" w:rsidRDefault="00D57D8B" w:rsidP="00D25B14">
      <w:pPr>
        <w:autoSpaceDE w:val="0"/>
        <w:autoSpaceDN w:val="0"/>
        <w:adjustRightInd w:val="0"/>
        <w:spacing w:line="320" w:lineRule="atLeast"/>
      </w:pPr>
    </w:p>
    <w:p w:rsidR="00062D37" w:rsidRPr="00F00AC7" w:rsidRDefault="00062D37" w:rsidP="00D25B14">
      <w:pPr>
        <w:keepNext/>
        <w:autoSpaceDE w:val="0"/>
        <w:autoSpaceDN w:val="0"/>
        <w:adjustRightInd w:val="0"/>
        <w:spacing w:line="320" w:lineRule="atLeast"/>
        <w:ind w:left="1122"/>
        <w:rPr>
          <w:b/>
          <w:bCs/>
          <w:color w:val="000000"/>
          <w:szCs w:val="22"/>
          <w:lang w:val="en-AU" w:eastAsia="en-AU"/>
        </w:rPr>
      </w:pPr>
      <w:r w:rsidRPr="00F00AC7">
        <w:rPr>
          <w:b/>
          <w:bCs/>
          <w:color w:val="000000"/>
          <w:szCs w:val="22"/>
          <w:lang w:val="en-AU" w:eastAsia="en-AU"/>
        </w:rPr>
        <w:t>Figure 6:</w:t>
      </w:r>
      <w:r w:rsidRPr="00F00AC7">
        <w:rPr>
          <w:b/>
          <w:bCs/>
          <w:color w:val="000000"/>
          <w:szCs w:val="22"/>
          <w:lang w:val="en-AU" w:eastAsia="en-AU"/>
        </w:rPr>
        <w:tab/>
        <w:t>Relative change from baseline in percent predicted FEV</w:t>
      </w:r>
      <w:r w:rsidRPr="00F00AC7">
        <w:rPr>
          <w:b/>
          <w:bCs/>
          <w:color w:val="000000"/>
          <w:szCs w:val="22"/>
          <w:vertAlign w:val="subscript"/>
          <w:lang w:val="en-AU" w:eastAsia="en-AU"/>
        </w:rPr>
        <w:t>1</w:t>
      </w:r>
      <w:r w:rsidRPr="00F00AC7">
        <w:rPr>
          <w:b/>
          <w:bCs/>
          <w:color w:val="000000"/>
          <w:szCs w:val="22"/>
          <w:lang w:val="en-AU" w:eastAsia="en-AU"/>
        </w:rPr>
        <w:t xml:space="preserve"> in Cycles 1-3 (Study C2302)</w:t>
      </w:r>
      <w:r w:rsidR="00D32969">
        <w:rPr>
          <w:b/>
          <w:bCs/>
          <w:color w:val="000000"/>
          <w:szCs w:val="22"/>
          <w:lang w:val="en-AU" w:eastAsia="en-AU"/>
        </w:rPr>
        <w:t xml:space="preserve"> </w:t>
      </w:r>
      <w:r w:rsidR="003E0DD6" w:rsidRPr="00F00AC7">
        <w:rPr>
          <w:b/>
          <w:bCs/>
          <w:color w:val="000000"/>
          <w:szCs w:val="22"/>
          <w:lang w:val="en-AU" w:eastAsia="en-AU"/>
        </w:rPr>
        <w:t xml:space="preserve"> </w:t>
      </w:r>
    </w:p>
    <w:p w:rsidR="00D57D8B" w:rsidRDefault="009E5F8C" w:rsidP="00D25B14">
      <w:pPr>
        <w:keepNext/>
        <w:autoSpaceDE w:val="0"/>
        <w:autoSpaceDN w:val="0"/>
        <w:adjustRightInd w:val="0"/>
        <w:spacing w:line="320" w:lineRule="atLeast"/>
      </w:pPr>
      <w:r>
        <w:rPr>
          <w:noProof/>
          <w:lang w:val="en-AU" w:eastAsia="en-AU"/>
        </w:rPr>
        <w:drawing>
          <wp:inline distT="0" distB="0" distL="0" distR="0">
            <wp:extent cx="5720080" cy="2849245"/>
            <wp:effectExtent l="19050" t="0" r="0" b="0"/>
            <wp:docPr id="7" name="Picture 7"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b="6158"/>
                    <a:stretch>
                      <a:fillRect/>
                    </a:stretch>
                  </pic:blipFill>
                  <pic:spPr bwMode="auto">
                    <a:xfrm>
                      <a:off x="0" y="0"/>
                      <a:ext cx="5720080" cy="2849245"/>
                    </a:xfrm>
                    <a:prstGeom prst="rect">
                      <a:avLst/>
                    </a:prstGeom>
                    <a:noFill/>
                    <a:ln w="9525">
                      <a:noFill/>
                      <a:miter lim="800000"/>
                      <a:headEnd/>
                      <a:tailEnd/>
                    </a:ln>
                  </pic:spPr>
                </pic:pic>
              </a:graphicData>
            </a:graphic>
          </wp:inline>
        </w:drawing>
      </w:r>
    </w:p>
    <w:p w:rsidR="00D57D8B" w:rsidRPr="00BF6622" w:rsidRDefault="00D57D8B" w:rsidP="00D25B14">
      <w:pPr>
        <w:autoSpaceDE w:val="0"/>
        <w:autoSpaceDN w:val="0"/>
        <w:adjustRightInd w:val="0"/>
        <w:spacing w:line="320" w:lineRule="atLeast"/>
        <w:ind w:left="2805"/>
        <w:rPr>
          <w:rFonts w:ascii="Arial" w:hAnsi="Arial" w:cs="Arial"/>
          <w:b/>
          <w:sz w:val="16"/>
          <w:szCs w:val="16"/>
          <w:lang w:val="fr-FR"/>
        </w:rPr>
      </w:pPr>
      <w:r w:rsidRPr="00BF6622">
        <w:rPr>
          <w:rFonts w:ascii="Arial" w:hAnsi="Arial" w:cs="Arial"/>
          <w:b/>
          <w:sz w:val="14"/>
          <w:szCs w:val="14"/>
          <w:lang w:val="fr-FR"/>
        </w:rPr>
        <w:t xml:space="preserve">- - - TOBI </w:t>
      </w:r>
      <w:r w:rsidR="00E32FA4">
        <w:rPr>
          <w:rFonts w:ascii="Arial" w:hAnsi="Arial" w:cs="Arial"/>
          <w:b/>
          <w:sz w:val="14"/>
          <w:szCs w:val="14"/>
          <w:lang w:val="fr-FR"/>
        </w:rPr>
        <w:t>Podhaler</w:t>
      </w:r>
      <w:r w:rsidRPr="00BF6622">
        <w:rPr>
          <w:rFonts w:ascii="Arial" w:hAnsi="Arial" w:cs="Arial"/>
          <w:b/>
          <w:sz w:val="14"/>
          <w:szCs w:val="14"/>
          <w:lang w:val="fr-FR"/>
        </w:rPr>
        <w:tab/>
        <w:t xml:space="preserve"> </w:t>
      </w:r>
      <w:r w:rsidRPr="00BF6622">
        <w:rPr>
          <w:rFonts w:ascii="Arial" w:hAnsi="Arial" w:cs="Arial"/>
          <w:b/>
          <w:sz w:val="14"/>
          <w:szCs w:val="14"/>
          <w:vertAlign w:val="superscript"/>
          <w:lang w:val="fr-FR"/>
        </w:rPr>
        <w:t>____</w:t>
      </w:r>
      <w:r w:rsidRPr="00BF6622">
        <w:rPr>
          <w:rFonts w:ascii="Arial" w:hAnsi="Arial" w:cs="Arial"/>
          <w:b/>
          <w:sz w:val="14"/>
          <w:szCs w:val="14"/>
          <w:lang w:val="fr-FR"/>
        </w:rPr>
        <w:t xml:space="preserve"> </w:t>
      </w:r>
      <w:r w:rsidRPr="00BF6622">
        <w:rPr>
          <w:rFonts w:ascii="Arial" w:hAnsi="Arial" w:cs="Arial"/>
          <w:b/>
          <w:sz w:val="16"/>
          <w:szCs w:val="16"/>
          <w:lang w:val="fr-FR"/>
        </w:rPr>
        <w:t xml:space="preserve">TOBI </w:t>
      </w:r>
      <w:r w:rsidR="00F85BE9" w:rsidRPr="00BF6622">
        <w:rPr>
          <w:rFonts w:ascii="Arial" w:hAnsi="Arial" w:cs="Arial"/>
          <w:b/>
          <w:sz w:val="16"/>
          <w:szCs w:val="16"/>
          <w:lang w:val="fr-FR"/>
        </w:rPr>
        <w:t>s</w:t>
      </w:r>
      <w:r w:rsidRPr="00BF6622">
        <w:rPr>
          <w:rFonts w:ascii="Arial" w:hAnsi="Arial" w:cs="Arial"/>
          <w:b/>
          <w:sz w:val="16"/>
          <w:szCs w:val="16"/>
          <w:lang w:val="fr-FR"/>
        </w:rPr>
        <w:t>olution</w:t>
      </w:r>
    </w:p>
    <w:p w:rsidR="00C62608" w:rsidRPr="00BF6622" w:rsidRDefault="00C62608" w:rsidP="00D25B14">
      <w:pPr>
        <w:autoSpaceDE w:val="0"/>
        <w:autoSpaceDN w:val="0"/>
        <w:adjustRightInd w:val="0"/>
        <w:spacing w:line="320" w:lineRule="atLeast"/>
        <w:ind w:left="2805"/>
        <w:rPr>
          <w:rFonts w:ascii="Arial" w:hAnsi="Arial" w:cs="Arial"/>
          <w:b/>
          <w:sz w:val="14"/>
          <w:szCs w:val="14"/>
          <w:lang w:val="fr-FR"/>
        </w:rPr>
      </w:pPr>
    </w:p>
    <w:p w:rsidR="00D57D8B" w:rsidRPr="0007597D" w:rsidRDefault="00D57D8B" w:rsidP="00D25B14">
      <w:pPr>
        <w:autoSpaceDE w:val="0"/>
        <w:autoSpaceDN w:val="0"/>
        <w:adjustRightInd w:val="0"/>
        <w:spacing w:line="320" w:lineRule="atLeast"/>
      </w:pPr>
      <w:r w:rsidRPr="0007597D">
        <w:t xml:space="preserve">In Study C2302, </w:t>
      </w:r>
      <w:r w:rsidR="00F57810">
        <w:t>a</w:t>
      </w:r>
      <w:r w:rsidR="00A41C20">
        <w:t xml:space="preserve">t the end of the third </w:t>
      </w:r>
      <w:r w:rsidR="00FA0FE3">
        <w:t xml:space="preserve">active treatment period, </w:t>
      </w:r>
      <w:r w:rsidRPr="0007597D">
        <w:t>there was a greater decrease in the mean change from baseline in log</w:t>
      </w:r>
      <w:r w:rsidRPr="0007597D">
        <w:rPr>
          <w:vertAlign w:val="subscript"/>
        </w:rPr>
        <w:t xml:space="preserve">10 </w:t>
      </w:r>
      <w:r w:rsidRPr="0007597D">
        <w:t xml:space="preserve">CFUs in </w:t>
      </w:r>
      <w:r w:rsidR="00A41C20">
        <w:t>both</w:t>
      </w:r>
      <w:r w:rsidR="00A41C20" w:rsidRPr="0007597D">
        <w:t xml:space="preserve"> </w:t>
      </w:r>
      <w:r w:rsidRPr="0007597D">
        <w:t xml:space="preserve">the TOBI </w:t>
      </w:r>
      <w:proofErr w:type="spellStart"/>
      <w:r w:rsidR="007234A0" w:rsidRPr="0007597D">
        <w:t>Podhaler</w:t>
      </w:r>
      <w:proofErr w:type="spellEnd"/>
      <w:r w:rsidR="007234A0" w:rsidRPr="0007597D">
        <w:t xml:space="preserve"> </w:t>
      </w:r>
      <w:r w:rsidRPr="0007597D">
        <w:t>treatment group</w:t>
      </w:r>
      <w:r w:rsidR="00A41C20">
        <w:t xml:space="preserve"> (</w:t>
      </w:r>
      <w:r w:rsidR="00A41C20" w:rsidRPr="0007597D">
        <w:t>–1.61 log</w:t>
      </w:r>
      <w:r w:rsidR="00A41C20" w:rsidRPr="0007597D">
        <w:rPr>
          <w:vertAlign w:val="subscript"/>
        </w:rPr>
        <w:t>10</w:t>
      </w:r>
      <w:r w:rsidR="00A41C20" w:rsidRPr="0007597D">
        <w:t xml:space="preserve"> CFUs</w:t>
      </w:r>
      <w:r w:rsidR="00A41C20">
        <w:t>)</w:t>
      </w:r>
      <w:r w:rsidRPr="0007597D">
        <w:t xml:space="preserve"> </w:t>
      </w:r>
      <w:r w:rsidR="00A41C20">
        <w:t>and</w:t>
      </w:r>
      <w:r w:rsidR="00A41C20" w:rsidRPr="0007597D">
        <w:t xml:space="preserve"> </w:t>
      </w:r>
      <w:r w:rsidR="00E820DD" w:rsidRPr="0007597D">
        <w:t>TOBI s</w:t>
      </w:r>
      <w:r w:rsidRPr="0007597D">
        <w:t>olution treatment group</w:t>
      </w:r>
      <w:r w:rsidR="00A41C20">
        <w:t xml:space="preserve"> (</w:t>
      </w:r>
      <w:r w:rsidR="00A41C20" w:rsidRPr="0007597D">
        <w:t>–0.77 log</w:t>
      </w:r>
      <w:r w:rsidR="00A41C20" w:rsidRPr="0007597D">
        <w:rPr>
          <w:vertAlign w:val="subscript"/>
        </w:rPr>
        <w:t>10</w:t>
      </w:r>
      <w:r w:rsidR="00A41C20" w:rsidRPr="0007597D">
        <w:t xml:space="preserve"> CFUs</w:t>
      </w:r>
      <w:r w:rsidR="00A41C20">
        <w:t>)</w:t>
      </w:r>
      <w:r w:rsidR="00E831BB">
        <w:t xml:space="preserve"> </w:t>
      </w:r>
      <w:r w:rsidRPr="0007597D">
        <w:t>especially during the third treatment cycle (a mean change of –1.61 log</w:t>
      </w:r>
      <w:r w:rsidRPr="0007597D">
        <w:rPr>
          <w:vertAlign w:val="subscript"/>
        </w:rPr>
        <w:t>10</w:t>
      </w:r>
      <w:r w:rsidRPr="0007597D">
        <w:t xml:space="preserve"> CFUs in the </w:t>
      </w:r>
      <w:proofErr w:type="spellStart"/>
      <w:r w:rsidRPr="0007597D">
        <w:t>Podhaler</w:t>
      </w:r>
      <w:proofErr w:type="spellEnd"/>
      <w:r w:rsidRPr="0007597D">
        <w:t xml:space="preserve"> </w:t>
      </w:r>
      <w:r w:rsidR="00877DF7" w:rsidRPr="0007597D">
        <w:t xml:space="preserve">capsule </w:t>
      </w:r>
      <w:r w:rsidRPr="0007597D">
        <w:t>treatment group compared with –0.77 log</w:t>
      </w:r>
      <w:r w:rsidRPr="0007597D">
        <w:rPr>
          <w:vertAlign w:val="subscript"/>
        </w:rPr>
        <w:t>10</w:t>
      </w:r>
      <w:r w:rsidRPr="0007597D">
        <w:t xml:space="preserve"> CFUs in the TOBI </w:t>
      </w:r>
      <w:r w:rsidR="00E820DD" w:rsidRPr="0007597D">
        <w:t>s</w:t>
      </w:r>
      <w:r w:rsidRPr="0007597D">
        <w:t xml:space="preserve">olution treatment group. As in the previous study, there was a partial recovery of </w:t>
      </w:r>
      <w:r w:rsidRPr="0007597D">
        <w:rPr>
          <w:i/>
        </w:rPr>
        <w:t>P</w:t>
      </w:r>
      <w:r w:rsidR="00877DF7" w:rsidRPr="0007597D">
        <w:rPr>
          <w:i/>
        </w:rPr>
        <w:t>.</w:t>
      </w:r>
      <w:r w:rsidRPr="0007597D">
        <w:rPr>
          <w:i/>
        </w:rPr>
        <w:t xml:space="preserve"> </w:t>
      </w:r>
      <w:proofErr w:type="spellStart"/>
      <w:r w:rsidRPr="0007597D">
        <w:rPr>
          <w:i/>
        </w:rPr>
        <w:t>aeruginosa</w:t>
      </w:r>
      <w:proofErr w:type="spellEnd"/>
      <w:r w:rsidRPr="0007597D">
        <w:t xml:space="preserve"> density at the end of the 28 day off-treatment phase in both treatment groups, but this was reversed during the on-treatment phase of each treatment cycle. </w:t>
      </w:r>
    </w:p>
    <w:p w:rsidR="00943781" w:rsidRPr="007234A0" w:rsidRDefault="00943781" w:rsidP="00D25B14">
      <w:pPr>
        <w:autoSpaceDE w:val="0"/>
        <w:autoSpaceDN w:val="0"/>
        <w:adjustRightInd w:val="0"/>
        <w:spacing w:line="320" w:lineRule="atLeast"/>
        <w:rPr>
          <w:szCs w:val="24"/>
        </w:rPr>
      </w:pPr>
      <w:r w:rsidRPr="007234A0">
        <w:rPr>
          <w:szCs w:val="24"/>
        </w:rPr>
        <w:t>The mean time to administer a</w:t>
      </w:r>
      <w:r w:rsidRPr="00DA298A">
        <w:rPr>
          <w:szCs w:val="24"/>
          <w:lang w:val="en-AU"/>
        </w:rPr>
        <w:t xml:space="preserve"> nebuli</w:t>
      </w:r>
      <w:r w:rsidR="008437A9" w:rsidRPr="00DA298A">
        <w:rPr>
          <w:szCs w:val="24"/>
          <w:lang w:val="en-AU"/>
        </w:rPr>
        <w:t>s</w:t>
      </w:r>
      <w:r w:rsidRPr="00DA298A">
        <w:rPr>
          <w:szCs w:val="24"/>
          <w:lang w:val="en-AU"/>
        </w:rPr>
        <w:t>ed</w:t>
      </w:r>
      <w:r w:rsidRPr="007234A0">
        <w:rPr>
          <w:szCs w:val="24"/>
        </w:rPr>
        <w:t xml:space="preserve"> dose of </w:t>
      </w:r>
      <w:r w:rsidR="00E820DD" w:rsidRPr="007234A0">
        <w:rPr>
          <w:szCs w:val="24"/>
        </w:rPr>
        <w:t>TOBI s</w:t>
      </w:r>
      <w:r w:rsidR="006262CA" w:rsidRPr="007234A0">
        <w:rPr>
          <w:szCs w:val="24"/>
        </w:rPr>
        <w:t>olution</w:t>
      </w:r>
      <w:r w:rsidR="004E093D" w:rsidRPr="007234A0">
        <w:rPr>
          <w:szCs w:val="24"/>
        </w:rPr>
        <w:t xml:space="preserve"> </w:t>
      </w:r>
      <w:r w:rsidRPr="007234A0">
        <w:rPr>
          <w:szCs w:val="24"/>
        </w:rPr>
        <w:t>was approximately</w:t>
      </w:r>
      <w:r w:rsidR="00364143" w:rsidRPr="007234A0">
        <w:rPr>
          <w:szCs w:val="24"/>
        </w:rPr>
        <w:t xml:space="preserve"> </w:t>
      </w:r>
      <w:r w:rsidRPr="007234A0">
        <w:rPr>
          <w:szCs w:val="24"/>
        </w:rPr>
        <w:t xml:space="preserve">20 minutes, compared with 6 minutes to administer a dose of </w:t>
      </w:r>
      <w:r w:rsidR="00AA7055" w:rsidRPr="0007597D">
        <w:rPr>
          <w:szCs w:val="24"/>
        </w:rPr>
        <w:t xml:space="preserve">TOBI </w:t>
      </w:r>
      <w:proofErr w:type="spellStart"/>
      <w:r w:rsidR="00AA7055" w:rsidRPr="0007597D">
        <w:rPr>
          <w:szCs w:val="24"/>
        </w:rPr>
        <w:t>Podhaler</w:t>
      </w:r>
      <w:proofErr w:type="spellEnd"/>
      <w:r w:rsidRPr="0007597D">
        <w:rPr>
          <w:szCs w:val="24"/>
        </w:rPr>
        <w:t xml:space="preserve"> through the dry powder</w:t>
      </w:r>
      <w:r w:rsidR="00364143" w:rsidRPr="0007597D">
        <w:rPr>
          <w:szCs w:val="24"/>
        </w:rPr>
        <w:t xml:space="preserve"> </w:t>
      </w:r>
      <w:r w:rsidRPr="0007597D">
        <w:rPr>
          <w:szCs w:val="24"/>
        </w:rPr>
        <w:t>inhaler. This time excludes any set up and breakdown time for the</w:t>
      </w:r>
      <w:r w:rsidRPr="00DA298A">
        <w:rPr>
          <w:szCs w:val="24"/>
          <w:lang w:val="en-AU"/>
        </w:rPr>
        <w:t xml:space="preserve"> nebuli</w:t>
      </w:r>
      <w:r w:rsidR="008437A9" w:rsidRPr="00DA298A">
        <w:rPr>
          <w:szCs w:val="24"/>
          <w:lang w:val="en-AU"/>
        </w:rPr>
        <w:t>s</w:t>
      </w:r>
      <w:r w:rsidRPr="00DA298A">
        <w:rPr>
          <w:szCs w:val="24"/>
          <w:lang w:val="en-AU"/>
        </w:rPr>
        <w:t>er</w:t>
      </w:r>
      <w:r w:rsidRPr="007234A0">
        <w:rPr>
          <w:szCs w:val="24"/>
        </w:rPr>
        <w:t xml:space="preserve"> used with </w:t>
      </w:r>
      <w:r w:rsidR="006262CA" w:rsidRPr="007234A0">
        <w:rPr>
          <w:szCs w:val="24"/>
        </w:rPr>
        <w:t xml:space="preserve">TOBI </w:t>
      </w:r>
      <w:r w:rsidR="00E820DD" w:rsidRPr="007234A0">
        <w:rPr>
          <w:szCs w:val="24"/>
        </w:rPr>
        <w:t>solution</w:t>
      </w:r>
      <w:r w:rsidRPr="007234A0">
        <w:rPr>
          <w:szCs w:val="24"/>
        </w:rPr>
        <w:t>.</w:t>
      </w:r>
      <w:r w:rsidR="00364143" w:rsidRPr="007234A0">
        <w:rPr>
          <w:szCs w:val="24"/>
        </w:rPr>
        <w:t xml:space="preserve"> </w:t>
      </w:r>
    </w:p>
    <w:p w:rsidR="00943781" w:rsidRDefault="00943781" w:rsidP="00D25B14">
      <w:pPr>
        <w:autoSpaceDE w:val="0"/>
        <w:autoSpaceDN w:val="0"/>
        <w:adjustRightInd w:val="0"/>
        <w:spacing w:line="320" w:lineRule="atLeast"/>
        <w:rPr>
          <w:szCs w:val="24"/>
        </w:rPr>
      </w:pPr>
      <w:r w:rsidRPr="0007597D">
        <w:rPr>
          <w:szCs w:val="24"/>
        </w:rPr>
        <w:t xml:space="preserve">In </w:t>
      </w:r>
      <w:r w:rsidR="008437A9" w:rsidRPr="0007597D">
        <w:rPr>
          <w:szCs w:val="24"/>
        </w:rPr>
        <w:t>S</w:t>
      </w:r>
      <w:r w:rsidRPr="0007597D">
        <w:rPr>
          <w:szCs w:val="24"/>
        </w:rPr>
        <w:t>tudy</w:t>
      </w:r>
      <w:r w:rsidR="008437A9" w:rsidRPr="0007597D">
        <w:rPr>
          <w:szCs w:val="24"/>
        </w:rPr>
        <w:t xml:space="preserve"> </w:t>
      </w:r>
      <w:r w:rsidR="00F51E48" w:rsidRPr="0007597D">
        <w:rPr>
          <w:szCs w:val="24"/>
        </w:rPr>
        <w:t>C230</w:t>
      </w:r>
      <w:r w:rsidR="008437A9" w:rsidRPr="0007597D">
        <w:rPr>
          <w:szCs w:val="24"/>
        </w:rPr>
        <w:t>2</w:t>
      </w:r>
      <w:r w:rsidRPr="0007597D">
        <w:rPr>
          <w:szCs w:val="24"/>
        </w:rPr>
        <w:t>, patients’ satisfaction with treatment was assessed using a modified</w:t>
      </w:r>
      <w:r w:rsidR="00364143" w:rsidRPr="0007597D">
        <w:rPr>
          <w:szCs w:val="24"/>
        </w:rPr>
        <w:t xml:space="preserve"> </w:t>
      </w:r>
      <w:r w:rsidRPr="0007597D">
        <w:rPr>
          <w:szCs w:val="24"/>
        </w:rPr>
        <w:t>Treatment Satisfaction Questionnaire for Medication (TSQM)</w:t>
      </w:r>
      <w:r w:rsidR="0007597D">
        <w:rPr>
          <w:szCs w:val="24"/>
        </w:rPr>
        <w:t xml:space="preserve"> as part of the secondary objective</w:t>
      </w:r>
      <w:r w:rsidRPr="0007597D">
        <w:rPr>
          <w:szCs w:val="24"/>
        </w:rPr>
        <w:t xml:space="preserve">. </w:t>
      </w:r>
      <w:r w:rsidRPr="00943781">
        <w:rPr>
          <w:szCs w:val="24"/>
        </w:rPr>
        <w:t>Patients consistently reported</w:t>
      </w:r>
      <w:r w:rsidR="00364143">
        <w:rPr>
          <w:szCs w:val="24"/>
        </w:rPr>
        <w:t xml:space="preserve"> </w:t>
      </w:r>
      <w:r w:rsidRPr="00943781">
        <w:rPr>
          <w:szCs w:val="24"/>
        </w:rPr>
        <w:t xml:space="preserve">higher levels of satisfaction with treatment with </w:t>
      </w:r>
      <w:r w:rsidR="008D7C24">
        <w:rPr>
          <w:szCs w:val="24"/>
        </w:rPr>
        <w:lastRenderedPageBreak/>
        <w:t xml:space="preserve">TOBI </w:t>
      </w:r>
      <w:proofErr w:type="spellStart"/>
      <w:r w:rsidR="00AA7055">
        <w:rPr>
          <w:szCs w:val="24"/>
        </w:rPr>
        <w:t>Podhaler</w:t>
      </w:r>
      <w:proofErr w:type="spellEnd"/>
      <w:r w:rsidRPr="00943781">
        <w:rPr>
          <w:szCs w:val="24"/>
        </w:rPr>
        <w:t xml:space="preserve"> compared with </w:t>
      </w:r>
      <w:r w:rsidR="006309C7">
        <w:rPr>
          <w:szCs w:val="24"/>
        </w:rPr>
        <w:t>TOBI</w:t>
      </w:r>
      <w:r w:rsidR="00877DF7">
        <w:rPr>
          <w:szCs w:val="24"/>
        </w:rPr>
        <w:t xml:space="preserve"> </w:t>
      </w:r>
      <w:r w:rsidR="00E820DD">
        <w:rPr>
          <w:szCs w:val="24"/>
        </w:rPr>
        <w:t>s</w:t>
      </w:r>
      <w:r w:rsidR="006262CA">
        <w:rPr>
          <w:szCs w:val="24"/>
        </w:rPr>
        <w:t>olution</w:t>
      </w:r>
      <w:r w:rsidRPr="00943781">
        <w:rPr>
          <w:szCs w:val="24"/>
        </w:rPr>
        <w:t>, particularly for</w:t>
      </w:r>
      <w:r w:rsidR="00364143">
        <w:rPr>
          <w:szCs w:val="24"/>
        </w:rPr>
        <w:t xml:space="preserve"> </w:t>
      </w:r>
      <w:r w:rsidRPr="00943781">
        <w:rPr>
          <w:szCs w:val="24"/>
        </w:rPr>
        <w:t xml:space="preserve">assessments of effectiveness, convenience and overall satisfaction. </w:t>
      </w:r>
    </w:p>
    <w:p w:rsidR="008864F4" w:rsidRDefault="001636CA" w:rsidP="00D25B14">
      <w:pPr>
        <w:autoSpaceDE w:val="0"/>
        <w:autoSpaceDN w:val="0"/>
        <w:adjustRightInd w:val="0"/>
        <w:spacing w:line="320" w:lineRule="atLeast"/>
        <w:rPr>
          <w:szCs w:val="24"/>
        </w:rPr>
      </w:pPr>
      <w:r>
        <w:rPr>
          <w:szCs w:val="24"/>
        </w:rPr>
        <w:t xml:space="preserve">In study C2302, the proportions of patients in the </w:t>
      </w:r>
      <w:r w:rsidR="0007597D">
        <w:rPr>
          <w:szCs w:val="24"/>
        </w:rPr>
        <w:t xml:space="preserve">TOBI </w:t>
      </w:r>
      <w:proofErr w:type="spellStart"/>
      <w:r>
        <w:rPr>
          <w:szCs w:val="24"/>
        </w:rPr>
        <w:t>Podhaler</w:t>
      </w:r>
      <w:proofErr w:type="spellEnd"/>
      <w:r>
        <w:rPr>
          <w:szCs w:val="24"/>
        </w:rPr>
        <w:t xml:space="preserve"> and </w:t>
      </w:r>
      <w:r w:rsidR="0007597D">
        <w:rPr>
          <w:szCs w:val="24"/>
        </w:rPr>
        <w:t>TOBI</w:t>
      </w:r>
      <w:r>
        <w:rPr>
          <w:szCs w:val="24"/>
        </w:rPr>
        <w:t xml:space="preserve"> solution treatment groups requiring hospitalization for respiratory events was 24.4 % and 22.0 % respectively. The duration of hospitalizations </w:t>
      </w:r>
      <w:r w:rsidR="00E831BB">
        <w:rPr>
          <w:szCs w:val="24"/>
        </w:rPr>
        <w:t>was</w:t>
      </w:r>
      <w:r>
        <w:rPr>
          <w:szCs w:val="24"/>
        </w:rPr>
        <w:t xml:space="preserve"> 15.6 days and 15.3 days respectively. </w:t>
      </w:r>
    </w:p>
    <w:p w:rsidR="00705C76" w:rsidRPr="00943781" w:rsidRDefault="00705C76" w:rsidP="00D25B14">
      <w:pPr>
        <w:autoSpaceDE w:val="0"/>
        <w:autoSpaceDN w:val="0"/>
        <w:adjustRightInd w:val="0"/>
        <w:spacing w:line="320" w:lineRule="atLeast"/>
        <w:rPr>
          <w:szCs w:val="24"/>
        </w:rPr>
      </w:pPr>
    </w:p>
    <w:p w:rsidR="000035AB" w:rsidRDefault="000035AB" w:rsidP="00D25B14">
      <w:pPr>
        <w:pStyle w:val="Heading1"/>
      </w:pPr>
      <w:r w:rsidRPr="00AB2618">
        <w:t>INDICATIONS</w:t>
      </w:r>
    </w:p>
    <w:p w:rsidR="00127250" w:rsidRPr="00127250" w:rsidRDefault="00127250" w:rsidP="00D25B14">
      <w:pPr>
        <w:pStyle w:val="paragraph"/>
        <w:spacing w:before="0" w:line="320" w:lineRule="atLeast"/>
        <w:jc w:val="left"/>
      </w:pPr>
    </w:p>
    <w:p w:rsidR="00E440C0" w:rsidRDefault="00167968" w:rsidP="00D25B14">
      <w:pPr>
        <w:pStyle w:val="proceduresteptext"/>
        <w:widowControl w:val="0"/>
        <w:spacing w:line="320" w:lineRule="atLeast"/>
        <w:ind w:left="0"/>
        <w:rPr>
          <w:rFonts w:ascii="Times New Roman" w:hAnsi="Times New Roman"/>
          <w:sz w:val="24"/>
          <w:szCs w:val="24"/>
          <w:lang w:val="en-US"/>
        </w:rPr>
      </w:pPr>
      <w:r>
        <w:rPr>
          <w:rFonts w:ascii="Times New Roman" w:hAnsi="Times New Roman"/>
          <w:sz w:val="24"/>
          <w:szCs w:val="24"/>
          <w:lang w:val="en-US"/>
        </w:rPr>
        <w:t xml:space="preserve">TOBI </w:t>
      </w:r>
      <w:r w:rsidR="00E820DD">
        <w:rPr>
          <w:rFonts w:ascii="Times New Roman" w:hAnsi="Times New Roman"/>
          <w:sz w:val="24"/>
          <w:szCs w:val="24"/>
          <w:lang w:val="en-US"/>
        </w:rPr>
        <w:t>s</w:t>
      </w:r>
      <w:r w:rsidR="00913C09">
        <w:rPr>
          <w:rFonts w:ascii="Times New Roman" w:hAnsi="Times New Roman"/>
          <w:sz w:val="24"/>
          <w:szCs w:val="24"/>
          <w:lang w:val="en-US"/>
        </w:rPr>
        <w:t xml:space="preserve">olution and </w:t>
      </w:r>
      <w:r w:rsidR="006309C7">
        <w:rPr>
          <w:rFonts w:ascii="Times New Roman" w:hAnsi="Times New Roman"/>
          <w:sz w:val="24"/>
          <w:szCs w:val="24"/>
          <w:lang w:val="en-US"/>
        </w:rPr>
        <w:t>TOBI</w:t>
      </w:r>
      <w:r w:rsidR="00913C09">
        <w:rPr>
          <w:rFonts w:ascii="Times New Roman" w:hAnsi="Times New Roman"/>
          <w:sz w:val="24"/>
          <w:szCs w:val="24"/>
          <w:lang w:val="en-US"/>
        </w:rPr>
        <w:t xml:space="preserve"> </w:t>
      </w:r>
      <w:proofErr w:type="spellStart"/>
      <w:r w:rsidR="00913C09">
        <w:rPr>
          <w:rFonts w:ascii="Times New Roman" w:hAnsi="Times New Roman"/>
          <w:sz w:val="24"/>
          <w:szCs w:val="24"/>
          <w:lang w:val="en-US"/>
        </w:rPr>
        <w:t>Podhaler</w:t>
      </w:r>
      <w:proofErr w:type="spellEnd"/>
      <w:r w:rsidR="00913C09">
        <w:rPr>
          <w:rFonts w:ascii="Times New Roman" w:hAnsi="Times New Roman"/>
          <w:sz w:val="24"/>
          <w:szCs w:val="24"/>
          <w:lang w:val="en-US"/>
        </w:rPr>
        <w:t xml:space="preserve"> </w:t>
      </w:r>
      <w:r w:rsidR="008C3CF5">
        <w:rPr>
          <w:rFonts w:ascii="Times New Roman" w:hAnsi="Times New Roman"/>
          <w:sz w:val="24"/>
          <w:szCs w:val="24"/>
          <w:lang w:val="en-US"/>
        </w:rPr>
        <w:t>are</w:t>
      </w:r>
      <w:r w:rsidR="00913C09">
        <w:rPr>
          <w:rFonts w:ascii="Times New Roman" w:hAnsi="Times New Roman"/>
          <w:sz w:val="24"/>
          <w:szCs w:val="24"/>
          <w:lang w:val="en-US"/>
        </w:rPr>
        <w:t xml:space="preserve"> </w:t>
      </w:r>
      <w:r w:rsidR="00D814FE" w:rsidRPr="00AB2618">
        <w:rPr>
          <w:rFonts w:ascii="Times New Roman" w:hAnsi="Times New Roman"/>
          <w:sz w:val="24"/>
          <w:szCs w:val="24"/>
          <w:lang w:val="en-US"/>
        </w:rPr>
        <w:t xml:space="preserve">indicated for the management of cystic fibrosis patients with </w:t>
      </w:r>
      <w:r w:rsidR="00D814FE" w:rsidRPr="00AB2618">
        <w:rPr>
          <w:rFonts w:ascii="Times New Roman" w:hAnsi="Times New Roman"/>
          <w:i/>
          <w:sz w:val="24"/>
          <w:szCs w:val="24"/>
          <w:lang w:val="en-US"/>
        </w:rPr>
        <w:t>P.</w:t>
      </w:r>
      <w:r w:rsidR="008B5E4E" w:rsidRPr="00AB2618">
        <w:rPr>
          <w:rFonts w:ascii="Times New Roman" w:hAnsi="Times New Roman"/>
          <w:i/>
          <w:sz w:val="24"/>
          <w:szCs w:val="24"/>
          <w:lang w:val="en-US"/>
        </w:rPr>
        <w:t xml:space="preserve"> </w:t>
      </w:r>
      <w:proofErr w:type="spellStart"/>
      <w:r w:rsidR="00D814FE" w:rsidRPr="00AB2618">
        <w:rPr>
          <w:rFonts w:ascii="Times New Roman" w:hAnsi="Times New Roman"/>
          <w:i/>
          <w:sz w:val="24"/>
          <w:szCs w:val="24"/>
          <w:lang w:val="en-US"/>
        </w:rPr>
        <w:t>aer</w:t>
      </w:r>
      <w:r w:rsidR="008B5E4E" w:rsidRPr="00AB2618">
        <w:rPr>
          <w:rFonts w:ascii="Times New Roman" w:hAnsi="Times New Roman"/>
          <w:i/>
          <w:sz w:val="24"/>
          <w:szCs w:val="24"/>
          <w:lang w:val="en-US"/>
        </w:rPr>
        <w:t>u</w:t>
      </w:r>
      <w:r w:rsidR="00D814FE" w:rsidRPr="00AB2618">
        <w:rPr>
          <w:rFonts w:ascii="Times New Roman" w:hAnsi="Times New Roman"/>
          <w:i/>
          <w:sz w:val="24"/>
          <w:szCs w:val="24"/>
          <w:lang w:val="en-US"/>
        </w:rPr>
        <w:t>ginosa</w:t>
      </w:r>
      <w:proofErr w:type="spellEnd"/>
      <w:r w:rsidR="008B5E4E" w:rsidRPr="00AB2618">
        <w:rPr>
          <w:rFonts w:ascii="Times New Roman" w:hAnsi="Times New Roman"/>
          <w:i/>
          <w:sz w:val="24"/>
          <w:szCs w:val="24"/>
          <w:lang w:val="en-US"/>
        </w:rPr>
        <w:t xml:space="preserve"> </w:t>
      </w:r>
      <w:r w:rsidR="00D814FE" w:rsidRPr="00AB2618">
        <w:rPr>
          <w:rFonts w:ascii="Times New Roman" w:hAnsi="Times New Roman"/>
          <w:sz w:val="24"/>
          <w:szCs w:val="24"/>
          <w:lang w:val="en-US"/>
        </w:rPr>
        <w:t>infections.</w:t>
      </w:r>
      <w:r w:rsidR="00FC0CEE">
        <w:rPr>
          <w:rFonts w:ascii="Times New Roman" w:hAnsi="Times New Roman"/>
          <w:sz w:val="24"/>
          <w:szCs w:val="24"/>
          <w:lang w:val="en-US"/>
        </w:rPr>
        <w:t xml:space="preserve"> </w:t>
      </w:r>
    </w:p>
    <w:p w:rsidR="001B21C0" w:rsidRPr="00AB2618" w:rsidRDefault="00D814FE" w:rsidP="00D25B14">
      <w:pPr>
        <w:pStyle w:val="proceduresteptext"/>
        <w:widowControl w:val="0"/>
        <w:spacing w:line="320" w:lineRule="atLeast"/>
        <w:ind w:left="0"/>
        <w:rPr>
          <w:rFonts w:ascii="Times New Roman" w:hAnsi="Times New Roman"/>
          <w:sz w:val="24"/>
          <w:szCs w:val="24"/>
          <w:lang w:val="en-US"/>
        </w:rPr>
      </w:pPr>
      <w:r w:rsidRPr="00AB2618">
        <w:rPr>
          <w:rFonts w:ascii="Times New Roman" w:hAnsi="Times New Roman"/>
          <w:sz w:val="24"/>
          <w:szCs w:val="24"/>
          <w:lang w:val="en-US"/>
        </w:rPr>
        <w:t>Safety and efficacy have not been demonstrated in patients under the age of</w:t>
      </w:r>
      <w:r w:rsidR="008B5E4E" w:rsidRPr="00AB2618">
        <w:rPr>
          <w:rFonts w:ascii="Times New Roman" w:hAnsi="Times New Roman"/>
          <w:sz w:val="24"/>
          <w:szCs w:val="24"/>
          <w:lang w:val="en-US"/>
        </w:rPr>
        <w:t xml:space="preserve"> </w:t>
      </w:r>
      <w:r w:rsidRPr="00AB2618">
        <w:rPr>
          <w:rFonts w:ascii="Times New Roman" w:hAnsi="Times New Roman"/>
          <w:sz w:val="24"/>
          <w:szCs w:val="24"/>
          <w:lang w:val="en-US"/>
        </w:rPr>
        <w:t>6 years</w:t>
      </w:r>
      <w:r w:rsidR="001B21C0">
        <w:rPr>
          <w:rFonts w:ascii="Times New Roman" w:hAnsi="Times New Roman"/>
          <w:sz w:val="24"/>
          <w:szCs w:val="24"/>
          <w:lang w:val="en-US"/>
        </w:rPr>
        <w:t>, p</w:t>
      </w:r>
      <w:r w:rsidR="001B21C0" w:rsidRPr="00AB2618">
        <w:rPr>
          <w:rFonts w:ascii="Times New Roman" w:hAnsi="Times New Roman"/>
          <w:sz w:val="24"/>
          <w:szCs w:val="24"/>
          <w:lang w:val="en-US"/>
        </w:rPr>
        <w:t>atients with FEV</w:t>
      </w:r>
      <w:r w:rsidR="001B21C0" w:rsidRPr="00AB2618">
        <w:rPr>
          <w:rFonts w:ascii="Times New Roman" w:hAnsi="Times New Roman"/>
          <w:sz w:val="24"/>
          <w:szCs w:val="24"/>
          <w:vertAlign w:val="subscript"/>
          <w:lang w:val="en-US"/>
        </w:rPr>
        <w:t>1</w:t>
      </w:r>
      <w:r w:rsidR="001B21C0" w:rsidRPr="00AB2618">
        <w:rPr>
          <w:rFonts w:ascii="Times New Roman" w:hAnsi="Times New Roman"/>
          <w:sz w:val="24"/>
          <w:szCs w:val="24"/>
          <w:lang w:val="en-US"/>
        </w:rPr>
        <w:t xml:space="preserve"> </w:t>
      </w:r>
      <w:r w:rsidR="005E2B4F">
        <w:rPr>
          <w:rFonts w:ascii="Times New Roman" w:hAnsi="Times New Roman"/>
          <w:sz w:val="24"/>
          <w:szCs w:val="24"/>
          <w:lang w:val="en-US"/>
        </w:rPr>
        <w:t xml:space="preserve">≤ </w:t>
      </w:r>
      <w:r w:rsidR="001B21C0" w:rsidRPr="00AB2618">
        <w:rPr>
          <w:rFonts w:ascii="Times New Roman" w:hAnsi="Times New Roman"/>
          <w:sz w:val="24"/>
          <w:szCs w:val="24"/>
          <w:lang w:val="en-US"/>
        </w:rPr>
        <w:t>25</w:t>
      </w:r>
      <w:r w:rsidR="005E2B4F">
        <w:rPr>
          <w:rFonts w:ascii="Times New Roman" w:hAnsi="Times New Roman"/>
          <w:sz w:val="24"/>
          <w:szCs w:val="24"/>
          <w:lang w:val="en-US"/>
        </w:rPr>
        <w:t xml:space="preserve"> </w:t>
      </w:r>
      <w:r w:rsidR="001B21C0" w:rsidRPr="00AB2618">
        <w:rPr>
          <w:rFonts w:ascii="Times New Roman" w:hAnsi="Times New Roman"/>
          <w:sz w:val="24"/>
          <w:szCs w:val="24"/>
          <w:lang w:val="en-US"/>
        </w:rPr>
        <w:t xml:space="preserve">% or </w:t>
      </w:r>
      <w:r w:rsidR="005E2B4F">
        <w:rPr>
          <w:rFonts w:ascii="Times New Roman" w:hAnsi="Times New Roman"/>
          <w:sz w:val="24"/>
          <w:szCs w:val="24"/>
          <w:lang w:val="en-US"/>
        </w:rPr>
        <w:t xml:space="preserve">≥ 80 </w:t>
      </w:r>
      <w:r w:rsidR="001B21C0" w:rsidRPr="00AB2618">
        <w:rPr>
          <w:rFonts w:ascii="Times New Roman" w:hAnsi="Times New Roman"/>
          <w:sz w:val="24"/>
          <w:szCs w:val="24"/>
          <w:lang w:val="en-US"/>
        </w:rPr>
        <w:t>% predicted</w:t>
      </w:r>
      <w:r w:rsidR="00265F50">
        <w:rPr>
          <w:rFonts w:ascii="Times New Roman" w:hAnsi="Times New Roman"/>
          <w:sz w:val="24"/>
          <w:szCs w:val="24"/>
          <w:lang w:val="en-US"/>
        </w:rPr>
        <w:t xml:space="preserve"> at screening</w:t>
      </w:r>
      <w:r w:rsidR="001B21C0" w:rsidRPr="00AB2618">
        <w:rPr>
          <w:rFonts w:ascii="Times New Roman" w:hAnsi="Times New Roman"/>
          <w:sz w:val="24"/>
          <w:szCs w:val="24"/>
          <w:lang w:val="en-US"/>
        </w:rPr>
        <w:t xml:space="preserve">, or patients colonized with </w:t>
      </w:r>
      <w:proofErr w:type="spellStart"/>
      <w:r w:rsidR="001B21C0" w:rsidRPr="00AB2618">
        <w:rPr>
          <w:rFonts w:ascii="Times New Roman" w:hAnsi="Times New Roman"/>
          <w:i/>
          <w:sz w:val="24"/>
          <w:szCs w:val="24"/>
          <w:lang w:val="en-US"/>
        </w:rPr>
        <w:t>Burkholderia</w:t>
      </w:r>
      <w:proofErr w:type="spellEnd"/>
      <w:r w:rsidR="001B21C0" w:rsidRPr="00AB2618">
        <w:rPr>
          <w:rFonts w:ascii="Times New Roman" w:hAnsi="Times New Roman"/>
          <w:i/>
          <w:sz w:val="24"/>
          <w:szCs w:val="24"/>
          <w:lang w:val="en-US"/>
        </w:rPr>
        <w:t xml:space="preserve"> </w:t>
      </w:r>
      <w:proofErr w:type="spellStart"/>
      <w:r w:rsidR="001B21C0" w:rsidRPr="00AB2618">
        <w:rPr>
          <w:rFonts w:ascii="Times New Roman" w:hAnsi="Times New Roman"/>
          <w:i/>
          <w:sz w:val="24"/>
          <w:szCs w:val="24"/>
          <w:lang w:val="en-US"/>
        </w:rPr>
        <w:t>cepacia</w:t>
      </w:r>
      <w:proofErr w:type="spellEnd"/>
      <w:r w:rsidR="001B21C0" w:rsidRPr="00AB2618">
        <w:rPr>
          <w:rFonts w:ascii="Times New Roman" w:hAnsi="Times New Roman"/>
          <w:i/>
          <w:sz w:val="24"/>
          <w:szCs w:val="24"/>
          <w:lang w:val="en-US"/>
        </w:rPr>
        <w:t xml:space="preserve"> </w:t>
      </w:r>
      <w:r w:rsidR="001B21C0" w:rsidRPr="00AB2618">
        <w:rPr>
          <w:rFonts w:ascii="Times New Roman" w:hAnsi="Times New Roman"/>
          <w:sz w:val="24"/>
          <w:szCs w:val="24"/>
          <w:lang w:val="en-US"/>
        </w:rPr>
        <w:t>(see CLINICAL TRIALS).</w:t>
      </w:r>
    </w:p>
    <w:p w:rsidR="000A1037" w:rsidRPr="000A1037" w:rsidRDefault="000A1037" w:rsidP="00D25B14">
      <w:pPr>
        <w:pStyle w:val="paragraph"/>
        <w:spacing w:before="0" w:line="320" w:lineRule="atLeast"/>
        <w:jc w:val="left"/>
      </w:pPr>
    </w:p>
    <w:p w:rsidR="000035AB" w:rsidRDefault="000035AB" w:rsidP="00D25B14">
      <w:pPr>
        <w:pStyle w:val="Heading1"/>
      </w:pPr>
      <w:r w:rsidRPr="00AB2618">
        <w:t>CONTRAINDICATIONS</w:t>
      </w:r>
    </w:p>
    <w:p w:rsidR="00127250" w:rsidRPr="00127250" w:rsidRDefault="00127250" w:rsidP="00D25B14">
      <w:pPr>
        <w:pStyle w:val="paragraph"/>
        <w:spacing w:before="0" w:line="320" w:lineRule="atLeast"/>
        <w:jc w:val="left"/>
      </w:pPr>
    </w:p>
    <w:p w:rsidR="008B5E4E" w:rsidRPr="00AB2618" w:rsidRDefault="00AA7055" w:rsidP="00D25B14">
      <w:pPr>
        <w:autoSpaceDE w:val="0"/>
        <w:autoSpaceDN w:val="0"/>
        <w:adjustRightInd w:val="0"/>
        <w:spacing w:line="320" w:lineRule="atLeast"/>
        <w:rPr>
          <w:szCs w:val="24"/>
        </w:rPr>
      </w:pPr>
      <w:r>
        <w:rPr>
          <w:szCs w:val="24"/>
        </w:rPr>
        <w:t xml:space="preserve">TOBI </w:t>
      </w:r>
      <w:r w:rsidR="008B5E4E" w:rsidRPr="00AB2618">
        <w:rPr>
          <w:szCs w:val="24"/>
        </w:rPr>
        <w:t xml:space="preserve">is contraindicated in patients with a known hypersensitivity to any </w:t>
      </w:r>
      <w:proofErr w:type="spellStart"/>
      <w:r w:rsidR="008B5E4E" w:rsidRPr="00AB2618">
        <w:rPr>
          <w:szCs w:val="24"/>
        </w:rPr>
        <w:t>aminoglycoside</w:t>
      </w:r>
      <w:proofErr w:type="spellEnd"/>
      <w:r w:rsidR="008B5E4E" w:rsidRPr="00AB2618">
        <w:rPr>
          <w:szCs w:val="24"/>
        </w:rPr>
        <w:t>.</w:t>
      </w:r>
    </w:p>
    <w:p w:rsidR="007C10F7" w:rsidRPr="007C10F7" w:rsidRDefault="007C10F7" w:rsidP="00D25B14">
      <w:pPr>
        <w:pStyle w:val="paragraph"/>
        <w:spacing w:before="0" w:line="320" w:lineRule="atLeast"/>
        <w:jc w:val="left"/>
      </w:pPr>
    </w:p>
    <w:p w:rsidR="000035AB" w:rsidRPr="00AB2618" w:rsidRDefault="000035AB" w:rsidP="00D25B14">
      <w:pPr>
        <w:pStyle w:val="Heading1"/>
      </w:pPr>
      <w:r w:rsidRPr="00AB2618">
        <w:t>PRECAUTIONS</w:t>
      </w:r>
    </w:p>
    <w:p w:rsidR="002437B6" w:rsidRDefault="002437B6" w:rsidP="00D25B14">
      <w:pPr>
        <w:autoSpaceDE w:val="0"/>
        <w:autoSpaceDN w:val="0"/>
        <w:adjustRightInd w:val="0"/>
        <w:spacing w:line="320" w:lineRule="atLeast"/>
      </w:pPr>
    </w:p>
    <w:p w:rsidR="0067195D" w:rsidRDefault="006309C7" w:rsidP="00D25B14">
      <w:pPr>
        <w:autoSpaceDE w:val="0"/>
        <w:autoSpaceDN w:val="0"/>
        <w:adjustRightInd w:val="0"/>
        <w:spacing w:line="320" w:lineRule="atLeast"/>
      </w:pPr>
      <w:r>
        <w:t>TOBI</w:t>
      </w:r>
      <w:r w:rsidR="0036089F">
        <w:t xml:space="preserve"> </w:t>
      </w:r>
      <w:r w:rsidR="007D4129">
        <w:t>s</w:t>
      </w:r>
      <w:r w:rsidR="0036089F">
        <w:t xml:space="preserve">olution </w:t>
      </w:r>
      <w:r w:rsidR="0067195D">
        <w:t xml:space="preserve">and </w:t>
      </w:r>
      <w:r w:rsidR="00677099">
        <w:t xml:space="preserve">TOBI </w:t>
      </w:r>
      <w:proofErr w:type="spellStart"/>
      <w:r w:rsidR="0067195D">
        <w:t>Podhaler</w:t>
      </w:r>
      <w:proofErr w:type="spellEnd"/>
      <w:r w:rsidR="0067195D">
        <w:t xml:space="preserve"> are </w:t>
      </w:r>
      <w:r w:rsidR="00F777F1" w:rsidRPr="00AB2618">
        <w:t xml:space="preserve">for </w:t>
      </w:r>
      <w:r w:rsidR="001B21C0">
        <w:t xml:space="preserve">oral </w:t>
      </w:r>
      <w:r w:rsidR="001E345E">
        <w:t>inhalation</w:t>
      </w:r>
      <w:r w:rsidR="00F95DC2" w:rsidRPr="00E1720D">
        <w:rPr>
          <w:color w:val="0070C0"/>
        </w:rPr>
        <w:t xml:space="preserve"> </w:t>
      </w:r>
      <w:r w:rsidR="00F95DC2" w:rsidRPr="002369C5">
        <w:t>only</w:t>
      </w:r>
      <w:r w:rsidR="001A5E67" w:rsidRPr="002369C5">
        <w:t xml:space="preserve">. </w:t>
      </w:r>
    </w:p>
    <w:p w:rsidR="0067195D" w:rsidRDefault="0067195D" w:rsidP="00D25B14">
      <w:pPr>
        <w:autoSpaceDE w:val="0"/>
        <w:autoSpaceDN w:val="0"/>
        <w:adjustRightInd w:val="0"/>
        <w:spacing w:line="320" w:lineRule="atLeast"/>
      </w:pPr>
    </w:p>
    <w:p w:rsidR="00443A82" w:rsidRDefault="006309C7" w:rsidP="00D25B14">
      <w:pPr>
        <w:autoSpaceDE w:val="0"/>
        <w:autoSpaceDN w:val="0"/>
        <w:adjustRightInd w:val="0"/>
        <w:spacing w:line="320" w:lineRule="atLeast"/>
      </w:pPr>
      <w:r>
        <w:t>TOBI</w:t>
      </w:r>
      <w:r w:rsidR="0036089F">
        <w:t xml:space="preserve"> </w:t>
      </w:r>
      <w:r w:rsidR="007D4129">
        <w:t>s</w:t>
      </w:r>
      <w:r w:rsidR="0036089F">
        <w:t>olution</w:t>
      </w:r>
      <w:r w:rsidR="003C207D" w:rsidRPr="003C207D">
        <w:t xml:space="preserve"> is not for subcutaneous, intravenous or </w:t>
      </w:r>
      <w:proofErr w:type="spellStart"/>
      <w:r w:rsidR="003C207D" w:rsidRPr="003C207D">
        <w:t>intrathecal</w:t>
      </w:r>
      <w:proofErr w:type="spellEnd"/>
      <w:r w:rsidR="003C207D" w:rsidRPr="003C207D">
        <w:t xml:space="preserve"> administration.</w:t>
      </w:r>
      <w:r w:rsidR="00443A82">
        <w:t xml:space="preserve"> </w:t>
      </w:r>
    </w:p>
    <w:p w:rsidR="00443A82" w:rsidRDefault="00443A82" w:rsidP="00D25B14">
      <w:pPr>
        <w:autoSpaceDE w:val="0"/>
        <w:autoSpaceDN w:val="0"/>
        <w:adjustRightInd w:val="0"/>
        <w:spacing w:line="320" w:lineRule="atLeast"/>
      </w:pPr>
    </w:p>
    <w:p w:rsidR="003C207D" w:rsidRPr="003C207D" w:rsidRDefault="006309C7" w:rsidP="00D25B14">
      <w:pPr>
        <w:autoSpaceDE w:val="0"/>
        <w:autoSpaceDN w:val="0"/>
        <w:adjustRightInd w:val="0"/>
        <w:spacing w:line="320" w:lineRule="atLeast"/>
      </w:pPr>
      <w:r>
        <w:t>TOBI</w:t>
      </w:r>
      <w:r w:rsidR="00443A82">
        <w:t xml:space="preserve"> </w:t>
      </w:r>
      <w:proofErr w:type="spellStart"/>
      <w:r w:rsidR="00443A82">
        <w:t>Podhaler</w:t>
      </w:r>
      <w:proofErr w:type="spellEnd"/>
      <w:r w:rsidR="00443A82">
        <w:t xml:space="preserve"> capsules must not be swallowed. </w:t>
      </w:r>
    </w:p>
    <w:p w:rsidR="003C207D" w:rsidRDefault="003C207D" w:rsidP="00D25B14">
      <w:pPr>
        <w:autoSpaceDE w:val="0"/>
        <w:autoSpaceDN w:val="0"/>
        <w:adjustRightInd w:val="0"/>
        <w:spacing w:line="320" w:lineRule="atLeast"/>
      </w:pPr>
    </w:p>
    <w:p w:rsidR="00443A82" w:rsidRPr="003C207D" w:rsidRDefault="004F1A31" w:rsidP="00D25B14">
      <w:pPr>
        <w:autoSpaceDE w:val="0"/>
        <w:autoSpaceDN w:val="0"/>
        <w:adjustRightInd w:val="0"/>
        <w:spacing w:line="320" w:lineRule="atLeast"/>
      </w:pPr>
      <w:r w:rsidRPr="003C207D">
        <w:t>The use of</w:t>
      </w:r>
      <w:r w:rsidR="001E345E" w:rsidRPr="003C207D">
        <w:t xml:space="preserve"> </w:t>
      </w:r>
      <w:r w:rsidR="006309C7">
        <w:t>TOBI</w:t>
      </w:r>
      <w:r w:rsidR="002F691D" w:rsidRPr="003C207D">
        <w:t xml:space="preserve"> </w:t>
      </w:r>
      <w:r w:rsidR="007D4129">
        <w:t>s</w:t>
      </w:r>
      <w:r w:rsidR="003C207D">
        <w:t xml:space="preserve">olution </w:t>
      </w:r>
      <w:r w:rsidRPr="003C207D">
        <w:t>with</w:t>
      </w:r>
      <w:r w:rsidRPr="00496F47">
        <w:rPr>
          <w:lang w:val="en-AU"/>
        </w:rPr>
        <w:t xml:space="preserve"> nebulis</w:t>
      </w:r>
      <w:r w:rsidR="001A5E67" w:rsidRPr="00496F47">
        <w:rPr>
          <w:lang w:val="en-AU"/>
        </w:rPr>
        <w:t>ers</w:t>
      </w:r>
      <w:r w:rsidR="001A5E67" w:rsidRPr="003C207D">
        <w:t xml:space="preserve"> other than the </w:t>
      </w:r>
      <w:r w:rsidRPr="003C207D">
        <w:t>PARI LC PLUS reusable</w:t>
      </w:r>
      <w:r w:rsidRPr="00DA298A">
        <w:rPr>
          <w:lang w:val="en-AU"/>
        </w:rPr>
        <w:t xml:space="preserve"> nebuliser</w:t>
      </w:r>
      <w:r w:rsidRPr="003C207D">
        <w:t xml:space="preserve"> or </w:t>
      </w:r>
      <w:r w:rsidR="00DD6FC5" w:rsidRPr="003C207D">
        <w:t xml:space="preserve">PARI </w:t>
      </w:r>
      <w:r w:rsidR="00702459" w:rsidRPr="003C207D">
        <w:t xml:space="preserve">Pro-neb system with a </w:t>
      </w:r>
      <w:proofErr w:type="spellStart"/>
      <w:r w:rsidR="00702459" w:rsidRPr="003C207D">
        <w:t>DeVilbiss</w:t>
      </w:r>
      <w:proofErr w:type="spellEnd"/>
      <w:r w:rsidR="00702459" w:rsidRPr="003C207D">
        <w:t xml:space="preserve"> </w:t>
      </w:r>
      <w:proofErr w:type="spellStart"/>
      <w:r w:rsidR="00702459" w:rsidRPr="003C207D">
        <w:t>Pulmo</w:t>
      </w:r>
      <w:proofErr w:type="spellEnd"/>
      <w:r w:rsidR="00702459" w:rsidRPr="003C207D">
        <w:t>-Aide compressor has</w:t>
      </w:r>
      <w:r w:rsidR="002F691D" w:rsidRPr="003C207D">
        <w:t xml:space="preserve"> </w:t>
      </w:r>
      <w:r w:rsidR="001E345E" w:rsidRPr="003C207D">
        <w:t xml:space="preserve">not </w:t>
      </w:r>
      <w:r w:rsidR="001A5E67" w:rsidRPr="003C207D">
        <w:t>been adequately studied</w:t>
      </w:r>
      <w:r w:rsidR="001E345E" w:rsidRPr="003C207D">
        <w:t xml:space="preserve">. </w:t>
      </w:r>
    </w:p>
    <w:p w:rsidR="00DE7F0D" w:rsidRPr="00E1720D" w:rsidRDefault="00DE7F0D" w:rsidP="00D25B14">
      <w:pPr>
        <w:autoSpaceDE w:val="0"/>
        <w:autoSpaceDN w:val="0"/>
        <w:adjustRightInd w:val="0"/>
        <w:spacing w:line="320" w:lineRule="atLeast"/>
        <w:rPr>
          <w:color w:val="0070C0"/>
        </w:rPr>
      </w:pPr>
    </w:p>
    <w:p w:rsidR="008B5E4E" w:rsidRPr="00AB2618" w:rsidRDefault="008B5E4E" w:rsidP="00D25B14">
      <w:pPr>
        <w:pStyle w:val="proceduresteptext"/>
        <w:spacing w:line="320" w:lineRule="atLeast"/>
        <w:ind w:left="0"/>
        <w:rPr>
          <w:rFonts w:ascii="Times New Roman" w:hAnsi="Times New Roman"/>
          <w:sz w:val="24"/>
          <w:szCs w:val="24"/>
          <w:lang w:val="en-US"/>
        </w:rPr>
      </w:pPr>
      <w:r w:rsidRPr="00AB2618">
        <w:rPr>
          <w:rFonts w:ascii="Times New Roman" w:hAnsi="Times New Roman"/>
          <w:sz w:val="24"/>
          <w:szCs w:val="24"/>
          <w:lang w:val="en-US"/>
        </w:rPr>
        <w:t xml:space="preserve">Caution should be exercised when prescribing </w:t>
      </w:r>
      <w:r w:rsidR="006309C7">
        <w:rPr>
          <w:rFonts w:ascii="Times New Roman" w:hAnsi="Times New Roman"/>
          <w:sz w:val="24"/>
          <w:szCs w:val="24"/>
          <w:lang w:val="en-US"/>
        </w:rPr>
        <w:t>TOBI</w:t>
      </w:r>
      <w:r w:rsidR="00463109">
        <w:rPr>
          <w:rFonts w:ascii="Times New Roman" w:hAnsi="Times New Roman"/>
          <w:sz w:val="24"/>
          <w:szCs w:val="24"/>
          <w:lang w:val="en-US"/>
        </w:rPr>
        <w:t xml:space="preserve"> </w:t>
      </w:r>
      <w:r w:rsidR="007D4129">
        <w:rPr>
          <w:rFonts w:ascii="Times New Roman" w:hAnsi="Times New Roman"/>
          <w:sz w:val="24"/>
          <w:szCs w:val="24"/>
          <w:lang w:val="en-US"/>
        </w:rPr>
        <w:t>s</w:t>
      </w:r>
      <w:r w:rsidR="0036089F">
        <w:rPr>
          <w:rFonts w:ascii="Times New Roman" w:hAnsi="Times New Roman"/>
          <w:sz w:val="24"/>
          <w:szCs w:val="24"/>
          <w:lang w:val="en-US"/>
        </w:rPr>
        <w:t xml:space="preserve">olution </w:t>
      </w:r>
      <w:r w:rsidR="00463109">
        <w:rPr>
          <w:rFonts w:ascii="Times New Roman" w:hAnsi="Times New Roman"/>
          <w:sz w:val="24"/>
          <w:szCs w:val="24"/>
          <w:lang w:val="en-US"/>
        </w:rPr>
        <w:t xml:space="preserve">or </w:t>
      </w:r>
      <w:r w:rsidR="00677099">
        <w:rPr>
          <w:rFonts w:ascii="Times New Roman" w:hAnsi="Times New Roman"/>
          <w:sz w:val="24"/>
          <w:szCs w:val="24"/>
          <w:lang w:val="en-US"/>
        </w:rPr>
        <w:t xml:space="preserve">TOBI </w:t>
      </w:r>
      <w:proofErr w:type="spellStart"/>
      <w:r w:rsidR="00463109">
        <w:rPr>
          <w:rFonts w:ascii="Times New Roman" w:hAnsi="Times New Roman"/>
          <w:sz w:val="24"/>
          <w:szCs w:val="24"/>
          <w:lang w:val="en-US"/>
        </w:rPr>
        <w:t>Podhaler</w:t>
      </w:r>
      <w:proofErr w:type="spellEnd"/>
      <w:r w:rsidR="0036089F">
        <w:rPr>
          <w:rFonts w:ascii="Times New Roman" w:hAnsi="Times New Roman"/>
          <w:sz w:val="24"/>
          <w:szCs w:val="24"/>
          <w:lang w:val="en-US"/>
        </w:rPr>
        <w:t xml:space="preserve"> </w:t>
      </w:r>
      <w:r w:rsidRPr="00AB2618">
        <w:rPr>
          <w:rFonts w:ascii="Times New Roman" w:hAnsi="Times New Roman"/>
          <w:sz w:val="24"/>
          <w:szCs w:val="24"/>
          <w:lang w:val="en-US"/>
        </w:rPr>
        <w:t xml:space="preserve">to patients with known or suspected renal, auditory, vestibular, or neuromuscular dysfunction. Patients receiving concomitant </w:t>
      </w:r>
      <w:proofErr w:type="spellStart"/>
      <w:r w:rsidRPr="00AB2618">
        <w:rPr>
          <w:rFonts w:ascii="Times New Roman" w:hAnsi="Times New Roman"/>
          <w:sz w:val="24"/>
          <w:szCs w:val="24"/>
          <w:lang w:val="en-US"/>
        </w:rPr>
        <w:t>parenteral</w:t>
      </w:r>
      <w:proofErr w:type="spellEnd"/>
      <w:r w:rsidRPr="00AB2618">
        <w:rPr>
          <w:rFonts w:ascii="Times New Roman" w:hAnsi="Times New Roman"/>
          <w:sz w:val="24"/>
          <w:szCs w:val="24"/>
          <w:lang w:val="en-US"/>
        </w:rPr>
        <w:t xml:space="preserve"> </w:t>
      </w:r>
      <w:proofErr w:type="spellStart"/>
      <w:r w:rsidRPr="00AB2618">
        <w:rPr>
          <w:rFonts w:ascii="Times New Roman" w:hAnsi="Times New Roman"/>
          <w:sz w:val="24"/>
          <w:szCs w:val="24"/>
          <w:lang w:val="en-US"/>
        </w:rPr>
        <w:t>aminoglycoside</w:t>
      </w:r>
      <w:proofErr w:type="spellEnd"/>
      <w:r w:rsidRPr="00AB2618">
        <w:rPr>
          <w:rFonts w:ascii="Times New Roman" w:hAnsi="Times New Roman"/>
          <w:sz w:val="24"/>
          <w:szCs w:val="24"/>
          <w:lang w:val="en-US"/>
        </w:rPr>
        <w:t xml:space="preserve"> therapy should be monitored as clinically appropriate.</w:t>
      </w:r>
    </w:p>
    <w:p w:rsidR="00DE7F0D" w:rsidRDefault="00DE7F0D" w:rsidP="00D25B14">
      <w:pPr>
        <w:pStyle w:val="proceduresteptext"/>
        <w:spacing w:line="320" w:lineRule="atLeast"/>
        <w:ind w:left="0"/>
        <w:rPr>
          <w:rFonts w:ascii="Times New Roman" w:hAnsi="Times New Roman"/>
          <w:sz w:val="24"/>
          <w:szCs w:val="24"/>
          <w:lang w:val="en-US"/>
        </w:rPr>
      </w:pPr>
    </w:p>
    <w:p w:rsidR="008B5E4E" w:rsidRPr="00AB2618" w:rsidRDefault="008B5E4E" w:rsidP="00D25B14">
      <w:pPr>
        <w:pStyle w:val="proceduresteptext"/>
        <w:spacing w:line="320" w:lineRule="atLeast"/>
        <w:ind w:left="0"/>
        <w:rPr>
          <w:rFonts w:ascii="Times New Roman" w:hAnsi="Times New Roman"/>
          <w:sz w:val="24"/>
          <w:szCs w:val="24"/>
          <w:lang w:val="en-US"/>
        </w:rPr>
      </w:pPr>
      <w:proofErr w:type="spellStart"/>
      <w:r w:rsidRPr="00AB2618">
        <w:rPr>
          <w:rFonts w:ascii="Times New Roman" w:hAnsi="Times New Roman"/>
          <w:sz w:val="24"/>
          <w:szCs w:val="24"/>
          <w:lang w:val="en-US"/>
        </w:rPr>
        <w:t>Aminoglycosides</w:t>
      </w:r>
      <w:proofErr w:type="spellEnd"/>
      <w:r w:rsidRPr="00AB2618">
        <w:rPr>
          <w:rFonts w:ascii="Times New Roman" w:hAnsi="Times New Roman"/>
          <w:sz w:val="24"/>
          <w:szCs w:val="24"/>
          <w:lang w:val="en-US"/>
        </w:rPr>
        <w:t xml:space="preserve"> can cause</w:t>
      </w:r>
      <w:r w:rsidRPr="003705E8">
        <w:rPr>
          <w:rFonts w:ascii="Times New Roman" w:hAnsi="Times New Roman"/>
          <w:sz w:val="24"/>
          <w:szCs w:val="24"/>
        </w:rPr>
        <w:t xml:space="preserve"> </w:t>
      </w:r>
      <w:r w:rsidR="003705E8" w:rsidRPr="003705E8">
        <w:rPr>
          <w:rFonts w:ascii="Times New Roman" w:hAnsi="Times New Roman"/>
          <w:sz w:val="24"/>
          <w:szCs w:val="24"/>
        </w:rPr>
        <w:t>foetal</w:t>
      </w:r>
      <w:r w:rsidRPr="00AB2618">
        <w:rPr>
          <w:rFonts w:ascii="Times New Roman" w:hAnsi="Times New Roman"/>
          <w:sz w:val="24"/>
          <w:szCs w:val="24"/>
          <w:lang w:val="en-US"/>
        </w:rPr>
        <w:t xml:space="preserve"> harm when administered to a pregnant woman. </w:t>
      </w:r>
      <w:proofErr w:type="spellStart"/>
      <w:r w:rsidRPr="00AB2618">
        <w:rPr>
          <w:rFonts w:ascii="Times New Roman" w:hAnsi="Times New Roman"/>
          <w:sz w:val="24"/>
          <w:szCs w:val="24"/>
          <w:lang w:val="en-US"/>
        </w:rPr>
        <w:t>Aminoglycosides</w:t>
      </w:r>
      <w:proofErr w:type="spellEnd"/>
      <w:r w:rsidRPr="00AB2618">
        <w:rPr>
          <w:rFonts w:ascii="Times New Roman" w:hAnsi="Times New Roman"/>
          <w:sz w:val="24"/>
          <w:szCs w:val="24"/>
          <w:lang w:val="en-US"/>
        </w:rPr>
        <w:t xml:space="preserve"> cross the placenta, and streptomycin has been associated with several reports of total, irreversible, bilateral congenital deafness in </w:t>
      </w:r>
      <w:proofErr w:type="spellStart"/>
      <w:r w:rsidRPr="00AB2618">
        <w:rPr>
          <w:rFonts w:ascii="Times New Roman" w:hAnsi="Times New Roman"/>
          <w:sz w:val="24"/>
          <w:szCs w:val="24"/>
          <w:lang w:val="en-US"/>
        </w:rPr>
        <w:t>paediatric</w:t>
      </w:r>
      <w:proofErr w:type="spellEnd"/>
      <w:r w:rsidRPr="00AB2618">
        <w:rPr>
          <w:rFonts w:ascii="Times New Roman" w:hAnsi="Times New Roman"/>
          <w:sz w:val="24"/>
          <w:szCs w:val="24"/>
          <w:lang w:val="en-US"/>
        </w:rPr>
        <w:t xml:space="preserve"> patients exposed </w:t>
      </w:r>
      <w:r w:rsidRPr="00AB2618">
        <w:rPr>
          <w:rFonts w:ascii="Times New Roman" w:hAnsi="Times New Roman"/>
          <w:i/>
          <w:sz w:val="24"/>
          <w:szCs w:val="24"/>
          <w:lang w:val="en-US"/>
        </w:rPr>
        <w:t>in</w:t>
      </w:r>
      <w:r w:rsidRPr="00DA298A">
        <w:rPr>
          <w:rFonts w:ascii="Times New Roman" w:hAnsi="Times New Roman"/>
          <w:i/>
          <w:sz w:val="24"/>
          <w:szCs w:val="24"/>
        </w:rPr>
        <w:t xml:space="preserve"> </w:t>
      </w:r>
      <w:proofErr w:type="spellStart"/>
      <w:r w:rsidRPr="00DA298A">
        <w:rPr>
          <w:rFonts w:ascii="Times New Roman" w:hAnsi="Times New Roman"/>
          <w:i/>
          <w:sz w:val="24"/>
          <w:szCs w:val="24"/>
        </w:rPr>
        <w:t>utero</w:t>
      </w:r>
      <w:proofErr w:type="spellEnd"/>
      <w:r w:rsidRPr="00AB2618">
        <w:rPr>
          <w:rFonts w:ascii="Times New Roman" w:hAnsi="Times New Roman"/>
          <w:sz w:val="24"/>
          <w:szCs w:val="24"/>
          <w:lang w:val="en-US"/>
        </w:rPr>
        <w:t xml:space="preserve">. </w:t>
      </w:r>
      <w:r w:rsidRPr="006E6362">
        <w:rPr>
          <w:rFonts w:ascii="Times New Roman" w:hAnsi="Times New Roman"/>
          <w:sz w:val="24"/>
        </w:rPr>
        <w:t xml:space="preserve">Patients who use </w:t>
      </w:r>
      <w:r w:rsidR="006309C7">
        <w:rPr>
          <w:rFonts w:ascii="Times New Roman" w:hAnsi="Times New Roman"/>
          <w:sz w:val="24"/>
        </w:rPr>
        <w:t>TOBI</w:t>
      </w:r>
      <w:r w:rsidR="00ED24C4">
        <w:rPr>
          <w:rFonts w:ascii="Times New Roman" w:hAnsi="Times New Roman"/>
          <w:sz w:val="24"/>
        </w:rPr>
        <w:t xml:space="preserve"> </w:t>
      </w:r>
      <w:r w:rsidR="007D4129">
        <w:rPr>
          <w:rFonts w:ascii="Times New Roman" w:hAnsi="Times New Roman"/>
          <w:sz w:val="24"/>
        </w:rPr>
        <w:t>s</w:t>
      </w:r>
      <w:r w:rsidR="00ED24C4">
        <w:rPr>
          <w:rFonts w:ascii="Times New Roman" w:hAnsi="Times New Roman"/>
          <w:sz w:val="24"/>
        </w:rPr>
        <w:t xml:space="preserve">olution </w:t>
      </w:r>
      <w:r w:rsidR="00463109">
        <w:rPr>
          <w:rFonts w:ascii="Times New Roman" w:hAnsi="Times New Roman"/>
          <w:sz w:val="24"/>
        </w:rPr>
        <w:t xml:space="preserve">or </w:t>
      </w:r>
      <w:r w:rsidR="00677099">
        <w:rPr>
          <w:rFonts w:ascii="Times New Roman" w:hAnsi="Times New Roman"/>
          <w:sz w:val="24"/>
        </w:rPr>
        <w:t xml:space="preserve">TOBI </w:t>
      </w:r>
      <w:proofErr w:type="spellStart"/>
      <w:r w:rsidR="00463109">
        <w:rPr>
          <w:rFonts w:ascii="Times New Roman" w:hAnsi="Times New Roman"/>
          <w:sz w:val="24"/>
        </w:rPr>
        <w:t>Podhaler</w:t>
      </w:r>
      <w:proofErr w:type="spellEnd"/>
      <w:r w:rsidR="0036089F">
        <w:rPr>
          <w:rFonts w:ascii="Times New Roman" w:hAnsi="Times New Roman"/>
          <w:sz w:val="24"/>
        </w:rPr>
        <w:t xml:space="preserve"> </w:t>
      </w:r>
      <w:r w:rsidRPr="006E6362">
        <w:rPr>
          <w:rFonts w:ascii="Times New Roman" w:hAnsi="Times New Roman"/>
          <w:sz w:val="24"/>
        </w:rPr>
        <w:t xml:space="preserve">during pregnancy, or become pregnant while taking </w:t>
      </w:r>
      <w:r w:rsidR="00463109">
        <w:rPr>
          <w:rFonts w:ascii="Times New Roman" w:hAnsi="Times New Roman"/>
          <w:sz w:val="24"/>
        </w:rPr>
        <w:t xml:space="preserve">one of these products </w:t>
      </w:r>
      <w:r w:rsidRPr="006E6362">
        <w:rPr>
          <w:rFonts w:ascii="Times New Roman" w:hAnsi="Times New Roman"/>
          <w:sz w:val="24"/>
        </w:rPr>
        <w:t xml:space="preserve">should be </w:t>
      </w:r>
      <w:r w:rsidR="006E6362" w:rsidRPr="006E6362">
        <w:rPr>
          <w:rFonts w:ascii="Times New Roman" w:hAnsi="Times New Roman"/>
          <w:sz w:val="24"/>
        </w:rPr>
        <w:t>apprised</w:t>
      </w:r>
      <w:r w:rsidRPr="006E6362">
        <w:rPr>
          <w:rFonts w:ascii="Times New Roman" w:hAnsi="Times New Roman"/>
          <w:sz w:val="24"/>
        </w:rPr>
        <w:t xml:space="preserve"> of the potential hazard to the</w:t>
      </w:r>
      <w:r w:rsidRPr="003705E8">
        <w:rPr>
          <w:rFonts w:ascii="Times New Roman" w:hAnsi="Times New Roman"/>
          <w:sz w:val="24"/>
          <w:szCs w:val="24"/>
        </w:rPr>
        <w:t xml:space="preserve"> </w:t>
      </w:r>
      <w:r w:rsidR="003705E8" w:rsidRPr="003705E8">
        <w:rPr>
          <w:rFonts w:ascii="Times New Roman" w:hAnsi="Times New Roman"/>
          <w:sz w:val="24"/>
          <w:szCs w:val="24"/>
        </w:rPr>
        <w:t>foetus</w:t>
      </w:r>
      <w:r w:rsidRPr="006E6362">
        <w:rPr>
          <w:rFonts w:ascii="Times New Roman" w:hAnsi="Times New Roman"/>
          <w:sz w:val="24"/>
        </w:rPr>
        <w:t>.</w:t>
      </w:r>
    </w:p>
    <w:p w:rsidR="000035AB" w:rsidRPr="00AB2618" w:rsidRDefault="000035AB" w:rsidP="00D25B14">
      <w:pPr>
        <w:pStyle w:val="paragraph"/>
        <w:spacing w:before="0" w:line="320" w:lineRule="atLeast"/>
        <w:jc w:val="left"/>
      </w:pPr>
    </w:p>
    <w:p w:rsidR="008B5E4E" w:rsidRPr="00127250" w:rsidRDefault="00776800" w:rsidP="00D25B14">
      <w:pPr>
        <w:pStyle w:val="Heading2"/>
      </w:pPr>
      <w:proofErr w:type="spellStart"/>
      <w:r w:rsidRPr="00127250">
        <w:t>Ototoxi</w:t>
      </w:r>
      <w:r w:rsidR="008B5E4E" w:rsidRPr="00127250">
        <w:t>city</w:t>
      </w:r>
      <w:proofErr w:type="spellEnd"/>
    </w:p>
    <w:p w:rsidR="006F6077" w:rsidRPr="00AB2618" w:rsidRDefault="008B5E4E" w:rsidP="00D25B14">
      <w:pPr>
        <w:autoSpaceDE w:val="0"/>
        <w:autoSpaceDN w:val="0"/>
        <w:adjustRightInd w:val="0"/>
        <w:spacing w:line="320" w:lineRule="atLeast"/>
        <w:rPr>
          <w:szCs w:val="24"/>
        </w:rPr>
      </w:pPr>
      <w:r w:rsidRPr="00AB2618">
        <w:rPr>
          <w:szCs w:val="24"/>
        </w:rPr>
        <w:t>In clinical studies</w:t>
      </w:r>
      <w:r w:rsidR="00E12275">
        <w:rPr>
          <w:szCs w:val="24"/>
        </w:rPr>
        <w:t>,</w:t>
      </w:r>
      <w:r w:rsidRPr="00AB2618">
        <w:rPr>
          <w:szCs w:val="24"/>
        </w:rPr>
        <w:t xml:space="preserve"> 4 patients </w:t>
      </w:r>
      <w:r w:rsidR="00AB19CA" w:rsidRPr="00AB2618">
        <w:rPr>
          <w:szCs w:val="24"/>
        </w:rPr>
        <w:t xml:space="preserve">(1 %) </w:t>
      </w:r>
      <w:r w:rsidRPr="00AB2618">
        <w:rPr>
          <w:szCs w:val="24"/>
        </w:rPr>
        <w:t>reported mild to moderate hearing loss in</w:t>
      </w:r>
      <w:r w:rsidR="00776800" w:rsidRPr="00AB2618">
        <w:rPr>
          <w:szCs w:val="24"/>
        </w:rPr>
        <w:t xml:space="preserve"> </w:t>
      </w:r>
      <w:r w:rsidRPr="00AB2618">
        <w:rPr>
          <w:szCs w:val="24"/>
        </w:rPr>
        <w:t>clinical studies of up to 9 treatment cycles</w:t>
      </w:r>
      <w:r w:rsidR="00D57FC2" w:rsidRPr="00D57FC2">
        <w:rPr>
          <w:szCs w:val="24"/>
        </w:rPr>
        <w:t xml:space="preserve"> </w:t>
      </w:r>
      <w:r w:rsidR="00D57FC2">
        <w:rPr>
          <w:szCs w:val="24"/>
        </w:rPr>
        <w:t xml:space="preserve">of </w:t>
      </w:r>
      <w:r w:rsidR="006309C7">
        <w:rPr>
          <w:szCs w:val="24"/>
        </w:rPr>
        <w:t>TOBI</w:t>
      </w:r>
      <w:r w:rsidR="00D57FC2">
        <w:rPr>
          <w:szCs w:val="24"/>
        </w:rPr>
        <w:t xml:space="preserve"> </w:t>
      </w:r>
      <w:r w:rsidR="00E820DD">
        <w:rPr>
          <w:szCs w:val="24"/>
        </w:rPr>
        <w:t>s</w:t>
      </w:r>
      <w:r w:rsidR="00D57FC2">
        <w:rPr>
          <w:szCs w:val="24"/>
        </w:rPr>
        <w:t>olution</w:t>
      </w:r>
      <w:r w:rsidRPr="00AB2618">
        <w:rPr>
          <w:szCs w:val="24"/>
        </w:rPr>
        <w:t>. Hearing loss was transient for 3 patients and ongoing at the end of study for one patient. Three of these</w:t>
      </w:r>
      <w:r w:rsidR="00776800" w:rsidRPr="00AB2618">
        <w:rPr>
          <w:szCs w:val="24"/>
        </w:rPr>
        <w:t xml:space="preserve"> </w:t>
      </w:r>
      <w:r w:rsidRPr="00AB2618">
        <w:rPr>
          <w:szCs w:val="24"/>
        </w:rPr>
        <w:t xml:space="preserve">patients had received IV </w:t>
      </w:r>
      <w:proofErr w:type="spellStart"/>
      <w:r w:rsidR="00776800" w:rsidRPr="00AB2618">
        <w:rPr>
          <w:szCs w:val="24"/>
        </w:rPr>
        <w:t>aminoglycosides</w:t>
      </w:r>
      <w:proofErr w:type="spellEnd"/>
      <w:r w:rsidR="000561BC" w:rsidRPr="00AB2618">
        <w:rPr>
          <w:szCs w:val="24"/>
        </w:rPr>
        <w:t xml:space="preserve"> concomitantly </w:t>
      </w:r>
      <w:r w:rsidRPr="00AB2618">
        <w:rPr>
          <w:szCs w:val="24"/>
        </w:rPr>
        <w:t xml:space="preserve">to receiving </w:t>
      </w:r>
      <w:r w:rsidR="006309C7">
        <w:rPr>
          <w:szCs w:val="24"/>
        </w:rPr>
        <w:t>TOBI</w:t>
      </w:r>
      <w:r w:rsidR="00D57FC2">
        <w:rPr>
          <w:szCs w:val="24"/>
        </w:rPr>
        <w:t xml:space="preserve"> </w:t>
      </w:r>
      <w:r w:rsidR="00663976">
        <w:rPr>
          <w:szCs w:val="24"/>
        </w:rPr>
        <w:t>s</w:t>
      </w:r>
      <w:r w:rsidR="00D57FC2">
        <w:rPr>
          <w:szCs w:val="24"/>
        </w:rPr>
        <w:t>olution</w:t>
      </w:r>
      <w:r w:rsidRPr="00AB2618">
        <w:rPr>
          <w:szCs w:val="24"/>
        </w:rPr>
        <w:t xml:space="preserve">. </w:t>
      </w:r>
    </w:p>
    <w:p w:rsidR="001D617D" w:rsidRDefault="001D617D" w:rsidP="00D25B14">
      <w:pPr>
        <w:autoSpaceDE w:val="0"/>
        <w:autoSpaceDN w:val="0"/>
        <w:adjustRightInd w:val="0"/>
        <w:spacing w:line="320" w:lineRule="atLeast"/>
        <w:rPr>
          <w:szCs w:val="24"/>
        </w:rPr>
      </w:pPr>
      <w:r w:rsidRPr="001D617D">
        <w:rPr>
          <w:szCs w:val="24"/>
        </w:rPr>
        <w:t>Hearing loss and tinnitus were reported by patients in the</w:t>
      </w:r>
      <w:r w:rsidR="00677099">
        <w:rPr>
          <w:szCs w:val="24"/>
        </w:rPr>
        <w:t xml:space="preserve"> TOBI</w:t>
      </w:r>
      <w:r w:rsidRPr="001D617D">
        <w:rPr>
          <w:szCs w:val="24"/>
        </w:rPr>
        <w:t xml:space="preserve"> </w:t>
      </w:r>
      <w:proofErr w:type="spellStart"/>
      <w:r w:rsidRPr="001D617D">
        <w:rPr>
          <w:szCs w:val="24"/>
        </w:rPr>
        <w:t>Podhaler</w:t>
      </w:r>
      <w:proofErr w:type="spellEnd"/>
      <w:r w:rsidRPr="001D617D">
        <w:rPr>
          <w:szCs w:val="24"/>
        </w:rPr>
        <w:t xml:space="preserve"> clinical trials (see ADVERSE EFECTS). </w:t>
      </w:r>
    </w:p>
    <w:p w:rsidR="00165CB5" w:rsidRPr="00165CB5" w:rsidRDefault="008B5E4E" w:rsidP="00D25B14">
      <w:pPr>
        <w:autoSpaceDE w:val="0"/>
        <w:autoSpaceDN w:val="0"/>
        <w:adjustRightInd w:val="0"/>
        <w:spacing w:line="320" w:lineRule="atLeast"/>
        <w:rPr>
          <w:szCs w:val="24"/>
        </w:rPr>
      </w:pPr>
      <w:r w:rsidRPr="00AB2618">
        <w:rPr>
          <w:szCs w:val="24"/>
        </w:rPr>
        <w:t>In</w:t>
      </w:r>
      <w:r w:rsidR="00776800" w:rsidRPr="00AB2618">
        <w:rPr>
          <w:szCs w:val="24"/>
        </w:rPr>
        <w:t xml:space="preserve"> </w:t>
      </w:r>
      <w:proofErr w:type="spellStart"/>
      <w:r w:rsidRPr="00AB2618">
        <w:rPr>
          <w:szCs w:val="24"/>
        </w:rPr>
        <w:t>postmarketing</w:t>
      </w:r>
      <w:proofErr w:type="spellEnd"/>
      <w:r w:rsidRPr="00AB2618">
        <w:rPr>
          <w:szCs w:val="24"/>
        </w:rPr>
        <w:t xml:space="preserve"> experience, some patients receiving </w:t>
      </w:r>
      <w:r w:rsidR="006309C7">
        <w:rPr>
          <w:szCs w:val="24"/>
        </w:rPr>
        <w:t>TOBI</w:t>
      </w:r>
      <w:r w:rsidRPr="00AB2618">
        <w:rPr>
          <w:szCs w:val="24"/>
        </w:rPr>
        <w:t xml:space="preserve"> </w:t>
      </w:r>
      <w:r w:rsidR="00663976">
        <w:rPr>
          <w:szCs w:val="24"/>
        </w:rPr>
        <w:t>s</w:t>
      </w:r>
      <w:r w:rsidR="00221A69">
        <w:rPr>
          <w:szCs w:val="24"/>
        </w:rPr>
        <w:t xml:space="preserve">olution </w:t>
      </w:r>
      <w:r w:rsidRPr="00AB2618">
        <w:rPr>
          <w:szCs w:val="24"/>
        </w:rPr>
        <w:t>and extensive</w:t>
      </w:r>
      <w:r w:rsidR="000561BC" w:rsidRPr="00AB2618">
        <w:rPr>
          <w:szCs w:val="24"/>
        </w:rPr>
        <w:t xml:space="preserve"> </w:t>
      </w:r>
      <w:r w:rsidRPr="00AB2618">
        <w:rPr>
          <w:szCs w:val="24"/>
        </w:rPr>
        <w:t xml:space="preserve">previous or </w:t>
      </w:r>
      <w:r w:rsidRPr="001013A8">
        <w:rPr>
          <w:szCs w:val="24"/>
        </w:rPr>
        <w:t xml:space="preserve">concomitant </w:t>
      </w:r>
      <w:proofErr w:type="spellStart"/>
      <w:r w:rsidRPr="001013A8">
        <w:rPr>
          <w:szCs w:val="24"/>
        </w:rPr>
        <w:t>parenteral</w:t>
      </w:r>
      <w:proofErr w:type="spellEnd"/>
      <w:r w:rsidRPr="001013A8">
        <w:rPr>
          <w:szCs w:val="24"/>
        </w:rPr>
        <w:t xml:space="preserve"> </w:t>
      </w:r>
      <w:proofErr w:type="spellStart"/>
      <w:r w:rsidRPr="001013A8">
        <w:rPr>
          <w:szCs w:val="24"/>
        </w:rPr>
        <w:t>aminoglycosides</w:t>
      </w:r>
      <w:proofErr w:type="spellEnd"/>
      <w:r w:rsidRPr="001013A8">
        <w:rPr>
          <w:szCs w:val="24"/>
        </w:rPr>
        <w:t xml:space="preserve"> have reported hearing</w:t>
      </w:r>
      <w:r w:rsidR="00776800" w:rsidRPr="001013A8">
        <w:rPr>
          <w:szCs w:val="24"/>
        </w:rPr>
        <w:t xml:space="preserve"> </w:t>
      </w:r>
      <w:r w:rsidRPr="001013A8">
        <w:rPr>
          <w:szCs w:val="24"/>
        </w:rPr>
        <w:t xml:space="preserve">loss. </w:t>
      </w:r>
      <w:r w:rsidR="006F6077" w:rsidRPr="001013A8">
        <w:rPr>
          <w:lang w:val="en-GB"/>
        </w:rPr>
        <w:t xml:space="preserve">Some of these reports occurred in patients with previous or concomitant treatment with systemic </w:t>
      </w:r>
      <w:proofErr w:type="spellStart"/>
      <w:r w:rsidR="006F6077" w:rsidRPr="001013A8">
        <w:rPr>
          <w:lang w:val="en-GB"/>
        </w:rPr>
        <w:t>aminoglycosides</w:t>
      </w:r>
      <w:proofErr w:type="spellEnd"/>
      <w:r w:rsidR="006F6077" w:rsidRPr="001013A8">
        <w:rPr>
          <w:lang w:val="en-GB"/>
        </w:rPr>
        <w:t>. Patients with hearing loss frequently reported tinnitus.</w:t>
      </w:r>
      <w:r w:rsidR="006F6077" w:rsidRPr="001013A8">
        <w:rPr>
          <w:szCs w:val="24"/>
        </w:rPr>
        <w:t xml:space="preserve"> </w:t>
      </w:r>
      <w:r w:rsidRPr="001013A8">
        <w:rPr>
          <w:szCs w:val="24"/>
        </w:rPr>
        <w:t>Tinnitus is a sentinel symptom of</w:t>
      </w:r>
      <w:r w:rsidRPr="00AB2618">
        <w:rPr>
          <w:szCs w:val="24"/>
        </w:rPr>
        <w:t xml:space="preserve"> </w:t>
      </w:r>
      <w:proofErr w:type="spellStart"/>
      <w:r w:rsidRPr="00AB2618">
        <w:rPr>
          <w:szCs w:val="24"/>
        </w:rPr>
        <w:t>ototoxicity</w:t>
      </w:r>
      <w:proofErr w:type="spellEnd"/>
      <w:r w:rsidRPr="00AB2618">
        <w:rPr>
          <w:szCs w:val="24"/>
        </w:rPr>
        <w:t>, and therefore the onset of</w:t>
      </w:r>
      <w:r w:rsidR="00776800" w:rsidRPr="00AB2618">
        <w:rPr>
          <w:szCs w:val="24"/>
        </w:rPr>
        <w:t xml:space="preserve"> </w:t>
      </w:r>
      <w:r w:rsidRPr="00AB2618">
        <w:rPr>
          <w:szCs w:val="24"/>
        </w:rPr>
        <w:t xml:space="preserve">this symptom warrants caution (see </w:t>
      </w:r>
      <w:r w:rsidR="00776800" w:rsidRPr="00AB2618">
        <w:rPr>
          <w:szCs w:val="24"/>
        </w:rPr>
        <w:t xml:space="preserve">ADVERSE REACTIONS). </w:t>
      </w:r>
      <w:proofErr w:type="spellStart"/>
      <w:r w:rsidR="00776800" w:rsidRPr="00AB2618">
        <w:rPr>
          <w:szCs w:val="24"/>
        </w:rPr>
        <w:t>Ototoxicity</w:t>
      </w:r>
      <w:proofErr w:type="spellEnd"/>
      <w:r w:rsidRPr="00AB2618">
        <w:rPr>
          <w:szCs w:val="24"/>
        </w:rPr>
        <w:t>,</w:t>
      </w:r>
      <w:r w:rsidR="00776800" w:rsidRPr="00AB2618">
        <w:rPr>
          <w:szCs w:val="24"/>
        </w:rPr>
        <w:t xml:space="preserve"> </w:t>
      </w:r>
      <w:r w:rsidRPr="00AB2618">
        <w:rPr>
          <w:szCs w:val="24"/>
        </w:rPr>
        <w:t>manifested as both auditory</w:t>
      </w:r>
      <w:r w:rsidR="00165CB5" w:rsidRPr="00165CB5">
        <w:rPr>
          <w:szCs w:val="24"/>
        </w:rPr>
        <w:t xml:space="preserve"> and vestibular toxicity, has</w:t>
      </w:r>
      <w:r w:rsidR="00165CB5">
        <w:rPr>
          <w:szCs w:val="24"/>
        </w:rPr>
        <w:t xml:space="preserve"> </w:t>
      </w:r>
      <w:r w:rsidR="00165CB5" w:rsidRPr="00165CB5">
        <w:rPr>
          <w:szCs w:val="24"/>
        </w:rPr>
        <w:t xml:space="preserve">been reported with </w:t>
      </w:r>
      <w:proofErr w:type="spellStart"/>
      <w:r w:rsidR="00165CB5" w:rsidRPr="00165CB5">
        <w:rPr>
          <w:szCs w:val="24"/>
        </w:rPr>
        <w:t>parenteral</w:t>
      </w:r>
      <w:proofErr w:type="spellEnd"/>
      <w:r w:rsidR="00165CB5" w:rsidRPr="00165CB5">
        <w:rPr>
          <w:szCs w:val="24"/>
        </w:rPr>
        <w:t xml:space="preserve"> </w:t>
      </w:r>
      <w:proofErr w:type="spellStart"/>
      <w:r w:rsidR="00165CB5" w:rsidRPr="00165CB5">
        <w:rPr>
          <w:szCs w:val="24"/>
        </w:rPr>
        <w:t>aminoglycosides</w:t>
      </w:r>
      <w:proofErr w:type="spellEnd"/>
      <w:r w:rsidR="00165CB5" w:rsidRPr="00165CB5">
        <w:rPr>
          <w:szCs w:val="24"/>
        </w:rPr>
        <w:t>. Vestibular toxicity may be manifested by</w:t>
      </w:r>
      <w:r w:rsidR="00165CB5">
        <w:rPr>
          <w:szCs w:val="24"/>
        </w:rPr>
        <w:t xml:space="preserve"> </w:t>
      </w:r>
      <w:r w:rsidR="00165CB5" w:rsidRPr="00165CB5">
        <w:rPr>
          <w:szCs w:val="24"/>
        </w:rPr>
        <w:t>vertigo, ataxia</w:t>
      </w:r>
      <w:r w:rsidRPr="00AB2618">
        <w:rPr>
          <w:szCs w:val="24"/>
        </w:rPr>
        <w:t xml:space="preserve"> or dizziness.</w:t>
      </w:r>
      <w:r w:rsidR="008011FB" w:rsidRPr="00AB2618">
        <w:rPr>
          <w:szCs w:val="24"/>
        </w:rPr>
        <w:t xml:space="preserve"> </w:t>
      </w:r>
    </w:p>
    <w:p w:rsidR="00AB19CA" w:rsidRPr="00A27BEC" w:rsidRDefault="00165CB5" w:rsidP="00D25B14">
      <w:pPr>
        <w:pStyle w:val="Text"/>
        <w:spacing w:before="0" w:line="320" w:lineRule="atLeast"/>
        <w:jc w:val="left"/>
      </w:pPr>
      <w:r w:rsidRPr="00A27BEC">
        <w:t xml:space="preserve">Caution should be exercised when prescribing </w:t>
      </w:r>
      <w:r w:rsidR="006309C7">
        <w:t>TOBI</w:t>
      </w:r>
      <w:r w:rsidR="006A51C5">
        <w:t xml:space="preserve"> </w:t>
      </w:r>
      <w:r w:rsidR="00663976">
        <w:t>s</w:t>
      </w:r>
      <w:r w:rsidR="006A51C5">
        <w:t xml:space="preserve">olution or </w:t>
      </w:r>
      <w:r w:rsidR="008D7C24">
        <w:t xml:space="preserve">TOBI </w:t>
      </w:r>
      <w:proofErr w:type="spellStart"/>
      <w:r w:rsidR="006A51C5">
        <w:t>Podhaler</w:t>
      </w:r>
      <w:proofErr w:type="spellEnd"/>
      <w:r w:rsidR="006A51C5">
        <w:t xml:space="preserve"> </w:t>
      </w:r>
      <w:r w:rsidRPr="00A27BEC">
        <w:t xml:space="preserve">to patients with known or suspected auditory or vestibular dysfunction. </w:t>
      </w:r>
      <w:r w:rsidR="00AB19CA" w:rsidRPr="00A27BEC">
        <w:rPr>
          <w:lang w:val="en-GB"/>
        </w:rPr>
        <w:t xml:space="preserve">Physicians should consider an audiogram </w:t>
      </w:r>
      <w:r w:rsidR="00F2495E">
        <w:rPr>
          <w:lang w:val="en-GB"/>
        </w:rPr>
        <w:t xml:space="preserve">before initiating TOBI therapy </w:t>
      </w:r>
      <w:r w:rsidR="00AB19CA" w:rsidRPr="00A27BEC">
        <w:rPr>
          <w:lang w:val="en-GB"/>
        </w:rPr>
        <w:t>for</w:t>
      </w:r>
      <w:r w:rsidRPr="00A27BEC">
        <w:t xml:space="preserve"> patients </w:t>
      </w:r>
      <w:r w:rsidR="00AB19CA" w:rsidRPr="00A27BEC">
        <w:rPr>
          <w:lang w:val="en-GB"/>
        </w:rPr>
        <w:t>who show</w:t>
      </w:r>
      <w:r w:rsidRPr="00A27BEC">
        <w:t xml:space="preserve"> any evidence of auditory dysfunction, or </w:t>
      </w:r>
      <w:r w:rsidR="00AB19CA" w:rsidRPr="00A27BEC">
        <w:rPr>
          <w:lang w:val="en-GB"/>
        </w:rPr>
        <w:t xml:space="preserve">who are at increased </w:t>
      </w:r>
      <w:r w:rsidRPr="00A27BEC">
        <w:t>risk</w:t>
      </w:r>
      <w:r w:rsidR="00AB19CA" w:rsidRPr="00A27BEC">
        <w:rPr>
          <w:lang w:val="en-GB"/>
        </w:rPr>
        <w:t xml:space="preserve"> for auditory dysfunction.</w:t>
      </w:r>
    </w:p>
    <w:p w:rsidR="00165CB5" w:rsidRDefault="00165CB5" w:rsidP="00D25B14">
      <w:pPr>
        <w:autoSpaceDE w:val="0"/>
        <w:autoSpaceDN w:val="0"/>
        <w:adjustRightInd w:val="0"/>
        <w:spacing w:line="320" w:lineRule="atLeast"/>
      </w:pPr>
      <w:r w:rsidRPr="00165CB5">
        <w:t xml:space="preserve">If a patient reports tinnitus or hearing loss during </w:t>
      </w:r>
      <w:r w:rsidR="006309C7">
        <w:t>TOBI</w:t>
      </w:r>
      <w:r w:rsidR="00725983">
        <w:t xml:space="preserve"> </w:t>
      </w:r>
      <w:r w:rsidR="00663976">
        <w:t>s</w:t>
      </w:r>
      <w:r w:rsidR="006A51C5">
        <w:t xml:space="preserve">olution or </w:t>
      </w:r>
      <w:r w:rsidR="00FF4CB0">
        <w:t xml:space="preserve">TOBI </w:t>
      </w:r>
      <w:proofErr w:type="spellStart"/>
      <w:r w:rsidR="006A51C5">
        <w:t>Podhaler</w:t>
      </w:r>
      <w:proofErr w:type="spellEnd"/>
      <w:r w:rsidR="006A51C5">
        <w:t xml:space="preserve"> </w:t>
      </w:r>
      <w:r w:rsidRPr="00165CB5">
        <w:t>therapy, the physician should refer them</w:t>
      </w:r>
      <w:r w:rsidR="007126A8">
        <w:t xml:space="preserve"> </w:t>
      </w:r>
      <w:r w:rsidRPr="00165CB5">
        <w:t xml:space="preserve">for </w:t>
      </w:r>
      <w:proofErr w:type="spellStart"/>
      <w:r w:rsidRPr="00165CB5">
        <w:t>audiological</w:t>
      </w:r>
      <w:proofErr w:type="spellEnd"/>
      <w:r w:rsidRPr="00165CB5">
        <w:t xml:space="preserve"> assessment.</w:t>
      </w:r>
    </w:p>
    <w:p w:rsidR="00873D59" w:rsidRPr="00AB2618" w:rsidRDefault="00873D59" w:rsidP="00D25B14">
      <w:pPr>
        <w:autoSpaceDE w:val="0"/>
        <w:autoSpaceDN w:val="0"/>
        <w:adjustRightInd w:val="0"/>
        <w:spacing w:line="320" w:lineRule="atLeast"/>
      </w:pPr>
    </w:p>
    <w:p w:rsidR="000B171E" w:rsidRDefault="000B171E" w:rsidP="00D25B14">
      <w:pPr>
        <w:autoSpaceDE w:val="0"/>
        <w:autoSpaceDN w:val="0"/>
        <w:adjustRightInd w:val="0"/>
        <w:spacing w:line="320" w:lineRule="atLeast"/>
        <w:rPr>
          <w:szCs w:val="24"/>
        </w:rPr>
      </w:pPr>
      <w:r w:rsidRPr="0028030A">
        <w:rPr>
          <w:szCs w:val="24"/>
        </w:rPr>
        <w:t xml:space="preserve">If </w:t>
      </w:r>
      <w:proofErr w:type="spellStart"/>
      <w:r w:rsidRPr="0028030A">
        <w:rPr>
          <w:szCs w:val="24"/>
        </w:rPr>
        <w:t>ototoxicity</w:t>
      </w:r>
      <w:proofErr w:type="spellEnd"/>
      <w:r w:rsidRPr="0028030A">
        <w:rPr>
          <w:szCs w:val="24"/>
        </w:rPr>
        <w:t xml:space="preserve"> occurs in a patient receiving </w:t>
      </w:r>
      <w:r w:rsidR="006309C7">
        <w:rPr>
          <w:szCs w:val="24"/>
        </w:rPr>
        <w:t>TOBI</w:t>
      </w:r>
      <w:r w:rsidR="00725983">
        <w:rPr>
          <w:szCs w:val="24"/>
        </w:rPr>
        <w:t xml:space="preserve"> </w:t>
      </w:r>
      <w:r w:rsidR="00663976">
        <w:t>s</w:t>
      </w:r>
      <w:r w:rsidR="006A51C5">
        <w:t xml:space="preserve">olution or </w:t>
      </w:r>
      <w:r w:rsidR="008D7C24">
        <w:t xml:space="preserve">TOBI </w:t>
      </w:r>
      <w:proofErr w:type="spellStart"/>
      <w:r w:rsidR="006A51C5">
        <w:t>Podhaler</w:t>
      </w:r>
      <w:proofErr w:type="spellEnd"/>
      <w:r w:rsidRPr="0028030A">
        <w:rPr>
          <w:szCs w:val="24"/>
        </w:rPr>
        <w:t xml:space="preserve">, </w:t>
      </w:r>
      <w:proofErr w:type="spellStart"/>
      <w:r w:rsidRPr="0028030A">
        <w:rPr>
          <w:szCs w:val="24"/>
        </w:rPr>
        <w:t>tobramycin</w:t>
      </w:r>
      <w:proofErr w:type="spellEnd"/>
      <w:r w:rsidRPr="0028030A">
        <w:rPr>
          <w:szCs w:val="24"/>
        </w:rPr>
        <w:t xml:space="preserve"> therapy should be discontinued until </w:t>
      </w:r>
      <w:proofErr w:type="spellStart"/>
      <w:r w:rsidRPr="0028030A">
        <w:rPr>
          <w:szCs w:val="24"/>
        </w:rPr>
        <w:t>tobramycin</w:t>
      </w:r>
      <w:proofErr w:type="spellEnd"/>
      <w:r w:rsidRPr="0028030A">
        <w:rPr>
          <w:szCs w:val="24"/>
        </w:rPr>
        <w:t xml:space="preserve"> serum concentrations fall below 2 </w:t>
      </w:r>
      <w:proofErr w:type="spellStart"/>
      <w:r w:rsidRPr="0028030A">
        <w:rPr>
          <w:szCs w:val="24"/>
        </w:rPr>
        <w:t>μg</w:t>
      </w:r>
      <w:proofErr w:type="spellEnd"/>
      <w:r w:rsidRPr="0028030A">
        <w:rPr>
          <w:szCs w:val="24"/>
        </w:rPr>
        <w:t>/</w:t>
      </w:r>
      <w:proofErr w:type="spellStart"/>
      <w:r w:rsidRPr="0028030A">
        <w:rPr>
          <w:szCs w:val="24"/>
        </w:rPr>
        <w:t>mL.</w:t>
      </w:r>
      <w:proofErr w:type="spellEnd"/>
    </w:p>
    <w:p w:rsidR="00CB5319" w:rsidRPr="0028030A" w:rsidRDefault="00CB5319" w:rsidP="00D25B14">
      <w:pPr>
        <w:autoSpaceDE w:val="0"/>
        <w:autoSpaceDN w:val="0"/>
        <w:adjustRightInd w:val="0"/>
        <w:spacing w:line="320" w:lineRule="atLeast"/>
        <w:rPr>
          <w:szCs w:val="24"/>
        </w:rPr>
      </w:pPr>
    </w:p>
    <w:p w:rsidR="008B5E4E" w:rsidRPr="00AB2618" w:rsidRDefault="008B5E4E" w:rsidP="00D25B14">
      <w:pPr>
        <w:pStyle w:val="Heading2"/>
      </w:pPr>
      <w:proofErr w:type="spellStart"/>
      <w:r w:rsidRPr="00AB2618">
        <w:t>Nephrotoxicity</w:t>
      </w:r>
      <w:proofErr w:type="spellEnd"/>
    </w:p>
    <w:p w:rsidR="00873D59" w:rsidRPr="00873D59" w:rsidRDefault="008B5E4E" w:rsidP="00D25B14">
      <w:pPr>
        <w:widowControl w:val="0"/>
        <w:autoSpaceDE w:val="0"/>
        <w:autoSpaceDN w:val="0"/>
        <w:adjustRightInd w:val="0"/>
        <w:spacing w:line="320" w:lineRule="atLeast"/>
        <w:rPr>
          <w:szCs w:val="24"/>
        </w:rPr>
      </w:pPr>
      <w:proofErr w:type="spellStart"/>
      <w:r w:rsidRPr="00AB2618">
        <w:rPr>
          <w:szCs w:val="24"/>
        </w:rPr>
        <w:t>Nephrotoxicity</w:t>
      </w:r>
      <w:proofErr w:type="spellEnd"/>
      <w:r w:rsidRPr="00AB2618">
        <w:rPr>
          <w:szCs w:val="24"/>
        </w:rPr>
        <w:t xml:space="preserve"> was not seen during </w:t>
      </w:r>
      <w:r w:rsidR="006309C7">
        <w:rPr>
          <w:szCs w:val="24"/>
        </w:rPr>
        <w:t>TOBI</w:t>
      </w:r>
      <w:r w:rsidRPr="00AB2618">
        <w:rPr>
          <w:szCs w:val="24"/>
        </w:rPr>
        <w:t xml:space="preserve"> </w:t>
      </w:r>
      <w:r w:rsidR="007D4129">
        <w:t>s</w:t>
      </w:r>
      <w:r w:rsidR="006A51C5">
        <w:t xml:space="preserve">olution or </w:t>
      </w:r>
      <w:r w:rsidR="008D7C24">
        <w:t xml:space="preserve">TOBI </w:t>
      </w:r>
      <w:proofErr w:type="spellStart"/>
      <w:r w:rsidR="006A51C5">
        <w:t>Podhaler</w:t>
      </w:r>
      <w:proofErr w:type="spellEnd"/>
      <w:r w:rsidR="006A51C5">
        <w:t xml:space="preserve"> </w:t>
      </w:r>
      <w:r w:rsidRPr="00AB2618">
        <w:rPr>
          <w:szCs w:val="24"/>
        </w:rPr>
        <w:t>clinical studies but has been</w:t>
      </w:r>
      <w:r w:rsidR="00776800" w:rsidRPr="00AB2618">
        <w:rPr>
          <w:szCs w:val="24"/>
        </w:rPr>
        <w:t xml:space="preserve"> </w:t>
      </w:r>
      <w:r w:rsidRPr="00AB2618">
        <w:rPr>
          <w:szCs w:val="24"/>
        </w:rPr>
        <w:t xml:space="preserve">associated with </w:t>
      </w:r>
      <w:proofErr w:type="spellStart"/>
      <w:r w:rsidRPr="00AB2618">
        <w:rPr>
          <w:szCs w:val="24"/>
        </w:rPr>
        <w:t>aminoglycosides</w:t>
      </w:r>
      <w:proofErr w:type="spellEnd"/>
      <w:r w:rsidRPr="00AB2618">
        <w:rPr>
          <w:szCs w:val="24"/>
        </w:rPr>
        <w:t xml:space="preserve"> as a class</w:t>
      </w:r>
      <w:r w:rsidR="00DB0893" w:rsidRPr="00AB2618">
        <w:rPr>
          <w:szCs w:val="24"/>
        </w:rPr>
        <w:t>.</w:t>
      </w:r>
      <w:r w:rsidRPr="00AB2618">
        <w:rPr>
          <w:szCs w:val="24"/>
        </w:rPr>
        <w:t xml:space="preserve"> </w:t>
      </w:r>
      <w:proofErr w:type="spellStart"/>
      <w:r w:rsidR="00873D59" w:rsidRPr="00873D59">
        <w:t>Nephrotoxicity</w:t>
      </w:r>
      <w:proofErr w:type="spellEnd"/>
      <w:r w:rsidR="00873D59" w:rsidRPr="00873D59">
        <w:t xml:space="preserve"> has been reported with the use of </w:t>
      </w:r>
      <w:proofErr w:type="spellStart"/>
      <w:r w:rsidR="00873D59" w:rsidRPr="00873D59">
        <w:t>parenteral</w:t>
      </w:r>
      <w:proofErr w:type="spellEnd"/>
      <w:r w:rsidR="00873D59" w:rsidRPr="00873D59">
        <w:t xml:space="preserve"> </w:t>
      </w:r>
      <w:proofErr w:type="spellStart"/>
      <w:r w:rsidR="00873D59" w:rsidRPr="00873D59">
        <w:t>aminoglycosides</w:t>
      </w:r>
      <w:proofErr w:type="spellEnd"/>
      <w:r w:rsidR="00873D59" w:rsidRPr="00873D59">
        <w:t>. Caution should be exercised</w:t>
      </w:r>
      <w:r w:rsidR="00873D59">
        <w:t xml:space="preserve"> </w:t>
      </w:r>
      <w:r w:rsidR="00873D59" w:rsidRPr="00873D59">
        <w:t xml:space="preserve">when prescribing </w:t>
      </w:r>
      <w:r w:rsidR="006309C7">
        <w:t>TOBI</w:t>
      </w:r>
      <w:r w:rsidR="00694CE3">
        <w:t xml:space="preserve"> </w:t>
      </w:r>
      <w:r w:rsidR="009C174A">
        <w:t>s</w:t>
      </w:r>
      <w:r w:rsidR="006A51C5">
        <w:t xml:space="preserve">olution or </w:t>
      </w:r>
      <w:r w:rsidR="00677099">
        <w:t xml:space="preserve">TOBI </w:t>
      </w:r>
      <w:proofErr w:type="spellStart"/>
      <w:r w:rsidR="006A51C5">
        <w:t>Podhaler</w:t>
      </w:r>
      <w:proofErr w:type="spellEnd"/>
      <w:r w:rsidR="006A51C5">
        <w:t xml:space="preserve"> </w:t>
      </w:r>
      <w:r w:rsidR="00873D59" w:rsidRPr="00873D59">
        <w:t>to patients with known or suspected renal dysfunction.</w:t>
      </w:r>
      <w:r w:rsidR="00873D59">
        <w:rPr>
          <w:szCs w:val="24"/>
        </w:rPr>
        <w:t xml:space="preserve"> </w:t>
      </w:r>
    </w:p>
    <w:p w:rsidR="00873D59" w:rsidRPr="000D54B8" w:rsidRDefault="008B5E4E" w:rsidP="00D25B14">
      <w:pPr>
        <w:autoSpaceDE w:val="0"/>
        <w:autoSpaceDN w:val="0"/>
        <w:adjustRightInd w:val="0"/>
        <w:spacing w:line="320" w:lineRule="atLeast"/>
      </w:pPr>
      <w:r w:rsidRPr="000D54B8">
        <w:rPr>
          <w:szCs w:val="24"/>
        </w:rPr>
        <w:t>If</w:t>
      </w:r>
      <w:r w:rsidR="00873D59" w:rsidRPr="000D54B8">
        <w:rPr>
          <w:szCs w:val="24"/>
        </w:rPr>
        <w:t xml:space="preserve"> </w:t>
      </w:r>
      <w:proofErr w:type="spellStart"/>
      <w:r w:rsidR="00873D59" w:rsidRPr="000D54B8">
        <w:rPr>
          <w:szCs w:val="24"/>
        </w:rPr>
        <w:t>nephrotoxicity</w:t>
      </w:r>
      <w:proofErr w:type="spellEnd"/>
      <w:r w:rsidR="00873D59" w:rsidRPr="000D54B8">
        <w:rPr>
          <w:szCs w:val="24"/>
        </w:rPr>
        <w:t xml:space="preserve"> occurs in a patient receiving </w:t>
      </w:r>
      <w:r w:rsidR="006309C7">
        <w:t>TOBI</w:t>
      </w:r>
      <w:r w:rsidR="00463109">
        <w:t xml:space="preserve"> </w:t>
      </w:r>
      <w:r w:rsidR="007D4129">
        <w:t>s</w:t>
      </w:r>
      <w:r w:rsidR="00501EA3">
        <w:t xml:space="preserve">olution or </w:t>
      </w:r>
      <w:r w:rsidR="008D7C24">
        <w:t xml:space="preserve">TOBI </w:t>
      </w:r>
      <w:proofErr w:type="spellStart"/>
      <w:r w:rsidR="00501EA3">
        <w:t>Podhaler</w:t>
      </w:r>
      <w:proofErr w:type="spellEnd"/>
      <w:r w:rsidRPr="000D54B8">
        <w:rPr>
          <w:szCs w:val="24"/>
        </w:rPr>
        <w:t>,</w:t>
      </w:r>
      <w:r w:rsidR="00873D59" w:rsidRPr="000D54B8">
        <w:rPr>
          <w:szCs w:val="24"/>
        </w:rPr>
        <w:t xml:space="preserve"> </w:t>
      </w:r>
      <w:proofErr w:type="spellStart"/>
      <w:r w:rsidR="00873D59" w:rsidRPr="000D54B8">
        <w:rPr>
          <w:szCs w:val="24"/>
        </w:rPr>
        <w:t>tobramycin</w:t>
      </w:r>
      <w:proofErr w:type="spellEnd"/>
      <w:r w:rsidR="00873D59" w:rsidRPr="000D54B8">
        <w:rPr>
          <w:szCs w:val="24"/>
        </w:rPr>
        <w:t xml:space="preserve"> </w:t>
      </w:r>
      <w:r w:rsidRPr="000D54B8">
        <w:rPr>
          <w:szCs w:val="24"/>
        </w:rPr>
        <w:t>therapy</w:t>
      </w:r>
      <w:r w:rsidR="00873D59" w:rsidRPr="000D54B8">
        <w:rPr>
          <w:szCs w:val="24"/>
        </w:rPr>
        <w:t xml:space="preserve"> should be discontinued </w:t>
      </w:r>
      <w:r w:rsidRPr="000D54B8">
        <w:rPr>
          <w:szCs w:val="24"/>
        </w:rPr>
        <w:t>until</w:t>
      </w:r>
      <w:r w:rsidR="00776800" w:rsidRPr="000D54B8">
        <w:rPr>
          <w:szCs w:val="24"/>
        </w:rPr>
        <w:t xml:space="preserve"> </w:t>
      </w:r>
      <w:proofErr w:type="spellStart"/>
      <w:r w:rsidRPr="000D54B8">
        <w:rPr>
          <w:szCs w:val="24"/>
        </w:rPr>
        <w:t>tobramycin</w:t>
      </w:r>
      <w:proofErr w:type="spellEnd"/>
      <w:r w:rsidRPr="000D54B8">
        <w:rPr>
          <w:szCs w:val="24"/>
        </w:rPr>
        <w:t xml:space="preserve"> </w:t>
      </w:r>
      <w:r w:rsidR="00873D59" w:rsidRPr="000D54B8">
        <w:rPr>
          <w:szCs w:val="24"/>
        </w:rPr>
        <w:t xml:space="preserve">serum </w:t>
      </w:r>
      <w:r w:rsidRPr="000D54B8">
        <w:rPr>
          <w:szCs w:val="24"/>
        </w:rPr>
        <w:t xml:space="preserve">concentrations fall below 2 </w:t>
      </w:r>
      <w:proofErr w:type="spellStart"/>
      <w:r w:rsidR="00776800" w:rsidRPr="000D54B8">
        <w:rPr>
          <w:szCs w:val="24"/>
        </w:rPr>
        <w:t>μg</w:t>
      </w:r>
      <w:proofErr w:type="spellEnd"/>
      <w:r w:rsidR="00776800" w:rsidRPr="000D54B8">
        <w:rPr>
          <w:szCs w:val="24"/>
        </w:rPr>
        <w:t>/</w:t>
      </w:r>
      <w:proofErr w:type="spellStart"/>
      <w:r w:rsidR="00776800" w:rsidRPr="000D54B8">
        <w:rPr>
          <w:szCs w:val="24"/>
        </w:rPr>
        <w:t>mL</w:t>
      </w:r>
      <w:r w:rsidRPr="000D54B8">
        <w:rPr>
          <w:szCs w:val="24"/>
        </w:rPr>
        <w:t>.</w:t>
      </w:r>
      <w:proofErr w:type="spellEnd"/>
      <w:r w:rsidR="000B3F27" w:rsidRPr="000D54B8">
        <w:rPr>
          <w:szCs w:val="24"/>
        </w:rPr>
        <w:t xml:space="preserve"> </w:t>
      </w:r>
      <w:r w:rsidR="00C51BB4" w:rsidRPr="000D54B8">
        <w:rPr>
          <w:lang w:val="en-GB"/>
        </w:rPr>
        <w:t xml:space="preserve">Also see </w:t>
      </w:r>
      <w:r w:rsidR="000B3F27" w:rsidRPr="000D54B8">
        <w:rPr>
          <w:lang w:val="en-GB"/>
        </w:rPr>
        <w:t>PRECAUTIONS - Laboratory Tests</w:t>
      </w:r>
      <w:r w:rsidR="00C51BB4" w:rsidRPr="000D54B8">
        <w:rPr>
          <w:lang w:val="en-GB"/>
        </w:rPr>
        <w:t xml:space="preserve">. </w:t>
      </w:r>
    </w:p>
    <w:p w:rsidR="00EA77B0" w:rsidRPr="000D54B8" w:rsidRDefault="00C51BB4" w:rsidP="00D25B14">
      <w:pPr>
        <w:pStyle w:val="Text"/>
        <w:spacing w:before="0" w:line="320" w:lineRule="atLeast"/>
        <w:jc w:val="left"/>
      </w:pPr>
      <w:r w:rsidRPr="000D54B8">
        <w:t>Laboratory tests of renal function should be monitored as clinically appropriate.</w:t>
      </w:r>
      <w:r w:rsidR="00DB2BD2" w:rsidRPr="00DB2BD2">
        <w:t xml:space="preserve"> Urea and </w:t>
      </w:r>
      <w:proofErr w:type="spellStart"/>
      <w:r w:rsidR="00DB2BD2" w:rsidRPr="00DB2BD2">
        <w:t>creatinine</w:t>
      </w:r>
      <w:proofErr w:type="spellEnd"/>
      <w:r w:rsidR="00DB2BD2" w:rsidRPr="00DB2BD2">
        <w:t xml:space="preserve"> levels should be reassessed after every 6 complete cycles of therapy. </w:t>
      </w:r>
    </w:p>
    <w:p w:rsidR="001B247C" w:rsidRDefault="001B247C" w:rsidP="00D25B14">
      <w:pPr>
        <w:pStyle w:val="Text"/>
        <w:spacing w:before="0" w:line="320" w:lineRule="atLeast"/>
        <w:jc w:val="left"/>
        <w:rPr>
          <w:b/>
        </w:rPr>
      </w:pPr>
    </w:p>
    <w:p w:rsidR="0009034C" w:rsidRDefault="0009034C">
      <w:pPr>
        <w:rPr>
          <w:b/>
          <w:u w:val="single"/>
        </w:rPr>
      </w:pPr>
      <w:r>
        <w:br w:type="page"/>
      </w:r>
    </w:p>
    <w:p w:rsidR="001B247C" w:rsidRPr="00AB2618" w:rsidRDefault="008A5744" w:rsidP="00D25B14">
      <w:pPr>
        <w:pStyle w:val="Heading2"/>
      </w:pPr>
      <w:r>
        <w:lastRenderedPageBreak/>
        <w:t>Laboratory T</w:t>
      </w:r>
      <w:r w:rsidR="001B247C" w:rsidRPr="00AB2618">
        <w:t>ests</w:t>
      </w:r>
    </w:p>
    <w:p w:rsidR="00ED24C4" w:rsidRDefault="001B247C" w:rsidP="00D25B14">
      <w:pPr>
        <w:pStyle w:val="Heading3"/>
      </w:pPr>
      <w:r w:rsidRPr="00B90FD8">
        <w:t>Audiograms:</w:t>
      </w:r>
      <w:r w:rsidRPr="00AB2618">
        <w:t xml:space="preserve"> </w:t>
      </w:r>
    </w:p>
    <w:p w:rsidR="001B247C" w:rsidRPr="00AB2618" w:rsidRDefault="001B247C" w:rsidP="00D25B14">
      <w:pPr>
        <w:autoSpaceDE w:val="0"/>
        <w:autoSpaceDN w:val="0"/>
        <w:adjustRightInd w:val="0"/>
        <w:spacing w:line="320" w:lineRule="atLeast"/>
        <w:rPr>
          <w:szCs w:val="24"/>
        </w:rPr>
      </w:pPr>
      <w:r w:rsidRPr="00AB2618">
        <w:rPr>
          <w:szCs w:val="24"/>
        </w:rPr>
        <w:t xml:space="preserve">Tinnitus may be a sentinel symptom of </w:t>
      </w:r>
      <w:proofErr w:type="spellStart"/>
      <w:r w:rsidRPr="00AB2618">
        <w:rPr>
          <w:szCs w:val="24"/>
        </w:rPr>
        <w:t>ototoxicity</w:t>
      </w:r>
      <w:proofErr w:type="spellEnd"/>
      <w:r w:rsidRPr="00AB2618">
        <w:rPr>
          <w:szCs w:val="24"/>
        </w:rPr>
        <w:t>, and therefore the onset of this symptom warrants caution. Physicians should consider an audiogram for patients who show any evidence of auditory dysfunction, or who are at increased risk for auditory dysfunction</w:t>
      </w:r>
      <w:r w:rsidRPr="00A66D9C">
        <w:rPr>
          <w:szCs w:val="24"/>
        </w:rPr>
        <w:t>.</w:t>
      </w:r>
    </w:p>
    <w:p w:rsidR="00127250" w:rsidRDefault="00127250" w:rsidP="00D25B14">
      <w:pPr>
        <w:pStyle w:val="Heading3"/>
      </w:pPr>
    </w:p>
    <w:p w:rsidR="00ED24C4" w:rsidRDefault="001B247C" w:rsidP="00D25B14">
      <w:pPr>
        <w:pStyle w:val="Heading3"/>
        <w:rPr>
          <w:i/>
        </w:rPr>
      </w:pPr>
      <w:r w:rsidRPr="00B90FD8">
        <w:t xml:space="preserve">Serum </w:t>
      </w:r>
      <w:r w:rsidR="00D82BA2">
        <w:t>c</w:t>
      </w:r>
      <w:r w:rsidRPr="00B90FD8">
        <w:t>oncentrations:</w:t>
      </w:r>
      <w:r w:rsidRPr="00AB2618">
        <w:rPr>
          <w:i/>
        </w:rPr>
        <w:t xml:space="preserve"> </w:t>
      </w:r>
    </w:p>
    <w:p w:rsidR="001B247C" w:rsidRPr="0033215F" w:rsidRDefault="001B247C" w:rsidP="00D25B14">
      <w:pPr>
        <w:pStyle w:val="Text"/>
        <w:spacing w:before="0" w:line="320" w:lineRule="atLeast"/>
        <w:jc w:val="left"/>
        <w:rPr>
          <w:szCs w:val="24"/>
        </w:rPr>
      </w:pPr>
      <w:r w:rsidRPr="00AB2618">
        <w:rPr>
          <w:szCs w:val="24"/>
        </w:rPr>
        <w:t xml:space="preserve">In patients with normal renal function treated with </w:t>
      </w:r>
      <w:r w:rsidR="006309C7">
        <w:rPr>
          <w:szCs w:val="24"/>
        </w:rPr>
        <w:t>TOBI</w:t>
      </w:r>
      <w:r w:rsidR="0036089F">
        <w:rPr>
          <w:szCs w:val="24"/>
        </w:rPr>
        <w:t xml:space="preserve"> </w:t>
      </w:r>
      <w:r w:rsidR="009C174A">
        <w:rPr>
          <w:szCs w:val="24"/>
        </w:rPr>
        <w:t>s</w:t>
      </w:r>
      <w:r w:rsidR="0036089F">
        <w:rPr>
          <w:szCs w:val="24"/>
        </w:rPr>
        <w:t xml:space="preserve">olution </w:t>
      </w:r>
      <w:r w:rsidR="00E831BB">
        <w:rPr>
          <w:szCs w:val="24"/>
        </w:rPr>
        <w:t xml:space="preserve">or TOBI </w:t>
      </w:r>
      <w:proofErr w:type="spellStart"/>
      <w:r w:rsidR="0036089F">
        <w:rPr>
          <w:szCs w:val="24"/>
        </w:rPr>
        <w:t>Podhaler</w:t>
      </w:r>
      <w:proofErr w:type="spellEnd"/>
      <w:r w:rsidRPr="00AB2618">
        <w:rPr>
          <w:szCs w:val="24"/>
        </w:rPr>
        <w:t xml:space="preserve">, serum </w:t>
      </w:r>
      <w:proofErr w:type="spellStart"/>
      <w:r w:rsidRPr="00AB2618">
        <w:rPr>
          <w:szCs w:val="24"/>
        </w:rPr>
        <w:t>tobramycin</w:t>
      </w:r>
      <w:proofErr w:type="spellEnd"/>
      <w:r w:rsidRPr="00AB2618">
        <w:rPr>
          <w:szCs w:val="24"/>
        </w:rPr>
        <w:t xml:space="preserve"> concentrations are approximately 1 </w:t>
      </w:r>
      <w:proofErr w:type="spellStart"/>
      <w:r w:rsidRPr="00AB2618">
        <w:rPr>
          <w:szCs w:val="24"/>
        </w:rPr>
        <w:t>μg</w:t>
      </w:r>
      <w:proofErr w:type="spellEnd"/>
      <w:r w:rsidRPr="00AB2618">
        <w:rPr>
          <w:szCs w:val="24"/>
        </w:rPr>
        <w:t>/</w:t>
      </w:r>
      <w:proofErr w:type="spellStart"/>
      <w:r w:rsidRPr="00AB2618">
        <w:rPr>
          <w:szCs w:val="24"/>
        </w:rPr>
        <w:t>mL</w:t>
      </w:r>
      <w:proofErr w:type="spellEnd"/>
      <w:r w:rsidRPr="00AB2618">
        <w:rPr>
          <w:szCs w:val="24"/>
        </w:rPr>
        <w:t xml:space="preserve"> one hour after dose administration and do not require routine monitoring. </w:t>
      </w:r>
    </w:p>
    <w:p w:rsidR="001B247C" w:rsidRDefault="001B247C" w:rsidP="00D25B14">
      <w:pPr>
        <w:pStyle w:val="Text"/>
        <w:spacing w:before="0" w:line="320" w:lineRule="atLeast"/>
        <w:jc w:val="left"/>
      </w:pPr>
      <w:r w:rsidRPr="00096204">
        <w:t xml:space="preserve">Serum concentrations of </w:t>
      </w:r>
      <w:proofErr w:type="spellStart"/>
      <w:r w:rsidRPr="00096204">
        <w:t>tobramycin</w:t>
      </w:r>
      <w:proofErr w:type="spellEnd"/>
      <w:r w:rsidRPr="00096204">
        <w:t xml:space="preserve"> should be monitored in patients receiving concomitant </w:t>
      </w:r>
      <w:proofErr w:type="spellStart"/>
      <w:r w:rsidRPr="00096204">
        <w:t>parenteral</w:t>
      </w:r>
      <w:proofErr w:type="spellEnd"/>
      <w:r w:rsidRPr="00096204">
        <w:t xml:space="preserve"> </w:t>
      </w:r>
      <w:proofErr w:type="spellStart"/>
      <w:r w:rsidRPr="00096204">
        <w:t>aminoglycoside</w:t>
      </w:r>
      <w:proofErr w:type="spellEnd"/>
      <w:r w:rsidRPr="00096204">
        <w:t xml:space="preserve"> therapy (or other medications that can affect renal excretion). These patients should be monitored as clinically appropriate</w:t>
      </w:r>
      <w:r w:rsidRPr="00096204">
        <w:rPr>
          <w:szCs w:val="24"/>
        </w:rPr>
        <w:t>, taking into account the</w:t>
      </w:r>
      <w:r w:rsidRPr="00096204">
        <w:t xml:space="preserve"> risk of cumulative toxicity.</w:t>
      </w:r>
      <w:r>
        <w:t xml:space="preserve"> </w:t>
      </w:r>
    </w:p>
    <w:p w:rsidR="001B247C" w:rsidRPr="0001309E" w:rsidRDefault="001B247C" w:rsidP="00D25B14">
      <w:pPr>
        <w:autoSpaceDE w:val="0"/>
        <w:autoSpaceDN w:val="0"/>
        <w:adjustRightInd w:val="0"/>
        <w:spacing w:line="320" w:lineRule="atLeast"/>
        <w:rPr>
          <w:szCs w:val="24"/>
        </w:rPr>
      </w:pPr>
      <w:r w:rsidRPr="0001309E">
        <w:rPr>
          <w:szCs w:val="24"/>
        </w:rPr>
        <w:t xml:space="preserve">Serum concentrations of </w:t>
      </w:r>
      <w:proofErr w:type="spellStart"/>
      <w:r w:rsidRPr="0001309E">
        <w:rPr>
          <w:szCs w:val="24"/>
        </w:rPr>
        <w:t>tobramycin</w:t>
      </w:r>
      <w:proofErr w:type="spellEnd"/>
      <w:r w:rsidRPr="0001309E">
        <w:rPr>
          <w:szCs w:val="24"/>
        </w:rPr>
        <w:t xml:space="preserve"> should be monitored in patients with known or suspected auditory or renal dysfunction. Patients treated with concomitant </w:t>
      </w:r>
      <w:proofErr w:type="spellStart"/>
      <w:r w:rsidRPr="0001309E">
        <w:rPr>
          <w:szCs w:val="24"/>
        </w:rPr>
        <w:t>parenteral</w:t>
      </w:r>
      <w:proofErr w:type="spellEnd"/>
      <w:r w:rsidRPr="0001309E">
        <w:rPr>
          <w:szCs w:val="24"/>
        </w:rPr>
        <w:t xml:space="preserve"> </w:t>
      </w:r>
      <w:proofErr w:type="spellStart"/>
      <w:r w:rsidRPr="0001309E">
        <w:rPr>
          <w:szCs w:val="24"/>
        </w:rPr>
        <w:t>tobramycin</w:t>
      </w:r>
      <w:proofErr w:type="spellEnd"/>
      <w:r w:rsidRPr="0001309E">
        <w:rPr>
          <w:szCs w:val="24"/>
        </w:rPr>
        <w:t xml:space="preserve"> should be monitored at the discretion of the treating physician. </w:t>
      </w:r>
    </w:p>
    <w:p w:rsidR="001B247C" w:rsidRPr="0001309E" w:rsidRDefault="001B247C" w:rsidP="00D25B14">
      <w:pPr>
        <w:autoSpaceDE w:val="0"/>
        <w:autoSpaceDN w:val="0"/>
        <w:adjustRightInd w:val="0"/>
        <w:spacing w:line="320" w:lineRule="atLeast"/>
        <w:rPr>
          <w:szCs w:val="24"/>
        </w:rPr>
      </w:pPr>
      <w:r w:rsidRPr="0001309E">
        <w:rPr>
          <w:szCs w:val="24"/>
        </w:rPr>
        <w:t xml:space="preserve">The serum concentration of </w:t>
      </w:r>
      <w:proofErr w:type="spellStart"/>
      <w:r w:rsidRPr="0001309E">
        <w:rPr>
          <w:szCs w:val="24"/>
        </w:rPr>
        <w:t>tobramycin</w:t>
      </w:r>
      <w:proofErr w:type="spellEnd"/>
      <w:r w:rsidRPr="0001309E">
        <w:rPr>
          <w:szCs w:val="24"/>
        </w:rPr>
        <w:t xml:space="preserve"> should only be monitored through </w:t>
      </w:r>
      <w:proofErr w:type="spellStart"/>
      <w:r w:rsidRPr="0001309E">
        <w:rPr>
          <w:szCs w:val="24"/>
        </w:rPr>
        <w:t>venipuncture</w:t>
      </w:r>
      <w:proofErr w:type="spellEnd"/>
      <w:r w:rsidRPr="0001309E">
        <w:rPr>
          <w:szCs w:val="24"/>
        </w:rPr>
        <w:t xml:space="preserve"> and </w:t>
      </w:r>
      <w:r w:rsidRPr="0001309E">
        <w:t>not finger prick blood sampling.</w:t>
      </w:r>
      <w:r w:rsidRPr="0001309E">
        <w:rPr>
          <w:szCs w:val="24"/>
        </w:rPr>
        <w:t xml:space="preserve"> Contamination of the skin of the fingers with </w:t>
      </w:r>
      <w:proofErr w:type="spellStart"/>
      <w:r w:rsidRPr="0001309E">
        <w:rPr>
          <w:szCs w:val="24"/>
        </w:rPr>
        <w:t>tobramycin</w:t>
      </w:r>
      <w:proofErr w:type="spellEnd"/>
      <w:r w:rsidRPr="0001309E">
        <w:rPr>
          <w:szCs w:val="24"/>
        </w:rPr>
        <w:t xml:space="preserve"> may lead to falsely increased measurements of serum levels of the drug. This contamination cannot be completely avoided by hand washing before testing.</w:t>
      </w:r>
    </w:p>
    <w:p w:rsidR="001B247C" w:rsidRPr="00AB2618" w:rsidRDefault="001B247C" w:rsidP="00D25B14">
      <w:pPr>
        <w:autoSpaceDE w:val="0"/>
        <w:autoSpaceDN w:val="0"/>
        <w:adjustRightInd w:val="0"/>
        <w:spacing w:line="320" w:lineRule="atLeast"/>
        <w:rPr>
          <w:szCs w:val="24"/>
        </w:rPr>
      </w:pPr>
    </w:p>
    <w:p w:rsidR="00ED24C4" w:rsidRDefault="001B247C" w:rsidP="00D25B14">
      <w:pPr>
        <w:pStyle w:val="Heading3"/>
        <w:rPr>
          <w:i/>
        </w:rPr>
      </w:pPr>
      <w:r w:rsidRPr="00B90FD8">
        <w:t xml:space="preserve">Renal </w:t>
      </w:r>
      <w:r w:rsidR="00D82BA2">
        <w:t>f</w:t>
      </w:r>
      <w:r w:rsidRPr="00B90FD8">
        <w:t>unction:</w:t>
      </w:r>
      <w:r w:rsidRPr="00AB2618">
        <w:rPr>
          <w:i/>
        </w:rPr>
        <w:t xml:space="preserve"> </w:t>
      </w:r>
    </w:p>
    <w:p w:rsidR="001B247C" w:rsidRPr="00AB2618" w:rsidRDefault="001B247C" w:rsidP="00D25B14">
      <w:pPr>
        <w:autoSpaceDE w:val="0"/>
        <w:autoSpaceDN w:val="0"/>
        <w:adjustRightInd w:val="0"/>
        <w:spacing w:line="320" w:lineRule="atLeast"/>
        <w:rPr>
          <w:szCs w:val="24"/>
        </w:rPr>
      </w:pPr>
      <w:r w:rsidRPr="00AB2618">
        <w:t xml:space="preserve">The clinical studies </w:t>
      </w:r>
      <w:r w:rsidR="00677099">
        <w:t>with</w:t>
      </w:r>
      <w:r w:rsidR="00677099" w:rsidRPr="00AB2618">
        <w:t xml:space="preserve"> </w:t>
      </w:r>
      <w:r w:rsidR="0036089F">
        <w:t xml:space="preserve">TOBI </w:t>
      </w:r>
      <w:r w:rsidR="00C7566A">
        <w:t>s</w:t>
      </w:r>
      <w:r w:rsidR="0036089F">
        <w:t xml:space="preserve">olution and </w:t>
      </w:r>
      <w:r w:rsidR="00E831BB">
        <w:t xml:space="preserve">TOBI </w:t>
      </w:r>
      <w:proofErr w:type="spellStart"/>
      <w:r w:rsidR="0036089F">
        <w:t>Podhaler</w:t>
      </w:r>
      <w:proofErr w:type="spellEnd"/>
      <w:r w:rsidR="0036089F">
        <w:t xml:space="preserve"> </w:t>
      </w:r>
      <w:r w:rsidRPr="00AB2618">
        <w:t>did not reveal any imbalance in the percentage of patients in the TOBI and placebo groups who experienced at least a 50</w:t>
      </w:r>
      <w:r w:rsidR="00B53BD0">
        <w:t xml:space="preserve"> </w:t>
      </w:r>
      <w:r w:rsidRPr="00AB2618">
        <w:t xml:space="preserve">% rise in serum </w:t>
      </w:r>
      <w:proofErr w:type="spellStart"/>
      <w:r w:rsidRPr="00AB2618">
        <w:t>creatinine</w:t>
      </w:r>
      <w:proofErr w:type="spellEnd"/>
      <w:r w:rsidRPr="00AB2618">
        <w:t xml:space="preserve"> from baseline (see </w:t>
      </w:r>
      <w:r w:rsidRPr="00ED24C4">
        <w:t>ADVERSE REACTIONS</w:t>
      </w:r>
      <w:r w:rsidRPr="00AB2618">
        <w:t>). Laboratory tests of urine and renal function should</w:t>
      </w:r>
      <w:r w:rsidRPr="00AB2618">
        <w:rPr>
          <w:szCs w:val="24"/>
        </w:rPr>
        <w:t xml:space="preserve"> be conducted at the discretion of the treating physician.</w:t>
      </w:r>
    </w:p>
    <w:p w:rsidR="00127250" w:rsidRDefault="00127250" w:rsidP="00D25B14">
      <w:pPr>
        <w:pStyle w:val="Heading2"/>
      </w:pPr>
    </w:p>
    <w:p w:rsidR="008B5E4E" w:rsidRPr="00AB2618" w:rsidRDefault="008D21D3" w:rsidP="00D25B14">
      <w:pPr>
        <w:pStyle w:val="Heading2"/>
      </w:pPr>
      <w:r w:rsidRPr="00AB2618">
        <w:t>Neurom</w:t>
      </w:r>
      <w:r w:rsidR="008B5E4E" w:rsidRPr="00AB2618">
        <w:t xml:space="preserve">uscular </w:t>
      </w:r>
      <w:r w:rsidR="00F31829">
        <w:t>D</w:t>
      </w:r>
      <w:r w:rsidRPr="00AB2618">
        <w:t>ysfunction</w:t>
      </w:r>
    </w:p>
    <w:p w:rsidR="00776800" w:rsidRDefault="008B5E4E" w:rsidP="00D25B14">
      <w:pPr>
        <w:pStyle w:val="Text"/>
        <w:widowControl w:val="0"/>
        <w:spacing w:before="0" w:line="320" w:lineRule="atLeast"/>
        <w:jc w:val="left"/>
        <w:rPr>
          <w:szCs w:val="24"/>
        </w:rPr>
      </w:pPr>
      <w:r w:rsidRPr="00AB2618">
        <w:rPr>
          <w:szCs w:val="24"/>
        </w:rPr>
        <w:t>TOBI</w:t>
      </w:r>
      <w:r w:rsidR="00541089" w:rsidRPr="00541089">
        <w:rPr>
          <w:szCs w:val="24"/>
        </w:rPr>
        <w:t xml:space="preserve"> </w:t>
      </w:r>
      <w:r w:rsidR="00DA298A">
        <w:t>solution or</w:t>
      </w:r>
      <w:r w:rsidR="00B9455C">
        <w:t xml:space="preserve"> </w:t>
      </w:r>
      <w:r w:rsidR="00677099">
        <w:t xml:space="preserve">TOBI </w:t>
      </w:r>
      <w:proofErr w:type="spellStart"/>
      <w:r w:rsidR="00B9455C">
        <w:t>Podhaler</w:t>
      </w:r>
      <w:proofErr w:type="spellEnd"/>
      <w:r w:rsidR="00B9455C">
        <w:t xml:space="preserve"> </w:t>
      </w:r>
      <w:r w:rsidR="00541089" w:rsidRPr="00541089">
        <w:rPr>
          <w:szCs w:val="24"/>
        </w:rPr>
        <w:t xml:space="preserve">should be </w:t>
      </w:r>
      <w:r w:rsidRPr="00AB2618">
        <w:rPr>
          <w:szCs w:val="24"/>
        </w:rPr>
        <w:t>used cautiously in</w:t>
      </w:r>
      <w:r w:rsidR="00541089" w:rsidRPr="00541089">
        <w:rPr>
          <w:szCs w:val="24"/>
        </w:rPr>
        <w:t xml:space="preserve"> patients with </w:t>
      </w:r>
      <w:r w:rsidRPr="00AB2618">
        <w:rPr>
          <w:szCs w:val="24"/>
        </w:rPr>
        <w:t>muscular</w:t>
      </w:r>
      <w:r w:rsidR="00541089" w:rsidRPr="00541089">
        <w:rPr>
          <w:szCs w:val="24"/>
        </w:rPr>
        <w:t xml:space="preserve"> disorders</w:t>
      </w:r>
      <w:r w:rsidRPr="00AB2618">
        <w:rPr>
          <w:szCs w:val="24"/>
        </w:rPr>
        <w:t>,</w:t>
      </w:r>
      <w:r w:rsidR="00541089" w:rsidRPr="00541089">
        <w:rPr>
          <w:szCs w:val="24"/>
        </w:rPr>
        <w:t xml:space="preserve"> such as myasthenia gravis or </w:t>
      </w:r>
      <w:r w:rsidRPr="00AB2618">
        <w:rPr>
          <w:szCs w:val="24"/>
        </w:rPr>
        <w:t>Parkinson's</w:t>
      </w:r>
      <w:r w:rsidR="00541089" w:rsidRPr="00541089">
        <w:rPr>
          <w:szCs w:val="24"/>
        </w:rPr>
        <w:t xml:space="preserve"> disease</w:t>
      </w:r>
      <w:r w:rsidRPr="00AB2618">
        <w:rPr>
          <w:szCs w:val="24"/>
        </w:rPr>
        <w:t xml:space="preserve">, since </w:t>
      </w:r>
      <w:proofErr w:type="spellStart"/>
      <w:r w:rsidRPr="00AB2618">
        <w:rPr>
          <w:szCs w:val="24"/>
        </w:rPr>
        <w:t>aminoglycosides</w:t>
      </w:r>
      <w:proofErr w:type="spellEnd"/>
      <w:r w:rsidR="00541089" w:rsidRPr="00541089">
        <w:rPr>
          <w:szCs w:val="24"/>
        </w:rPr>
        <w:t xml:space="preserve"> may aggravate muscle weakness because of a potential curare-like effect on</w:t>
      </w:r>
      <w:r w:rsidR="00541089">
        <w:rPr>
          <w:szCs w:val="24"/>
        </w:rPr>
        <w:t xml:space="preserve"> </w:t>
      </w:r>
      <w:r w:rsidR="00541089" w:rsidRPr="00541089">
        <w:rPr>
          <w:szCs w:val="24"/>
        </w:rPr>
        <w:t>neuromuscular function.</w:t>
      </w:r>
    </w:p>
    <w:p w:rsidR="00127250" w:rsidRPr="00541089" w:rsidRDefault="00127250" w:rsidP="00D25B14">
      <w:pPr>
        <w:pStyle w:val="Text"/>
        <w:widowControl w:val="0"/>
        <w:spacing w:before="0" w:line="320" w:lineRule="atLeast"/>
        <w:jc w:val="left"/>
        <w:rPr>
          <w:szCs w:val="24"/>
        </w:rPr>
      </w:pPr>
    </w:p>
    <w:p w:rsidR="008B5E4E" w:rsidRPr="00AB2618" w:rsidRDefault="008B5E4E" w:rsidP="00D25B14">
      <w:pPr>
        <w:pStyle w:val="Heading2"/>
      </w:pPr>
      <w:proofErr w:type="spellStart"/>
      <w:r w:rsidRPr="00AB2618">
        <w:t>Bronchospasm</w:t>
      </w:r>
      <w:proofErr w:type="spellEnd"/>
    </w:p>
    <w:p w:rsidR="00340249" w:rsidRDefault="00A66D9C" w:rsidP="00D25B14">
      <w:pPr>
        <w:autoSpaceDE w:val="0"/>
        <w:autoSpaceDN w:val="0"/>
        <w:adjustRightInd w:val="0"/>
        <w:spacing w:line="320" w:lineRule="atLeast"/>
        <w:rPr>
          <w:szCs w:val="24"/>
        </w:rPr>
      </w:pPr>
      <w:proofErr w:type="spellStart"/>
      <w:r w:rsidRPr="00A66D9C">
        <w:rPr>
          <w:szCs w:val="24"/>
        </w:rPr>
        <w:t>Bronchospasm</w:t>
      </w:r>
      <w:proofErr w:type="spellEnd"/>
      <w:r w:rsidRPr="00A66D9C">
        <w:rPr>
          <w:szCs w:val="24"/>
        </w:rPr>
        <w:t xml:space="preserve"> can occur with inhalation of </w:t>
      </w:r>
      <w:r w:rsidRPr="00A66D9C">
        <w:t>medicinal products and has been reported with</w:t>
      </w:r>
      <w:r>
        <w:rPr>
          <w:szCs w:val="24"/>
        </w:rPr>
        <w:t xml:space="preserve"> </w:t>
      </w:r>
      <w:r w:rsidR="006309C7">
        <w:t>TOBI</w:t>
      </w:r>
      <w:r w:rsidR="00340249">
        <w:t xml:space="preserve"> </w:t>
      </w:r>
      <w:r w:rsidR="00C7566A">
        <w:t>s</w:t>
      </w:r>
      <w:r w:rsidR="00B9455C">
        <w:t xml:space="preserve">olution or </w:t>
      </w:r>
      <w:r w:rsidR="008D7C24">
        <w:t xml:space="preserve">TOBI </w:t>
      </w:r>
      <w:proofErr w:type="spellStart"/>
      <w:r w:rsidR="00B9455C">
        <w:t>Podhaler</w:t>
      </w:r>
      <w:proofErr w:type="spellEnd"/>
      <w:r w:rsidR="008B5E4E" w:rsidRPr="00AB2618">
        <w:rPr>
          <w:szCs w:val="24"/>
        </w:rPr>
        <w:t xml:space="preserve">. </w:t>
      </w:r>
      <w:proofErr w:type="spellStart"/>
      <w:r w:rsidR="00340249" w:rsidRPr="00A66D9C">
        <w:rPr>
          <w:szCs w:val="24"/>
        </w:rPr>
        <w:t>Bronchospasm</w:t>
      </w:r>
      <w:proofErr w:type="spellEnd"/>
      <w:r w:rsidR="00340249" w:rsidRPr="00A66D9C">
        <w:rPr>
          <w:szCs w:val="24"/>
        </w:rPr>
        <w:t xml:space="preserve"> should be treated as medically appropriate.</w:t>
      </w:r>
      <w:r w:rsidR="00340249">
        <w:rPr>
          <w:szCs w:val="24"/>
        </w:rPr>
        <w:t xml:space="preserve"> </w:t>
      </w:r>
      <w:r w:rsidR="00340249" w:rsidRPr="00A66D9C">
        <w:rPr>
          <w:szCs w:val="24"/>
        </w:rPr>
        <w:t>If an allergic</w:t>
      </w:r>
      <w:r w:rsidR="00340249">
        <w:rPr>
          <w:szCs w:val="24"/>
        </w:rPr>
        <w:t xml:space="preserve"> </w:t>
      </w:r>
      <w:r w:rsidR="00340249" w:rsidRPr="00A66D9C">
        <w:rPr>
          <w:szCs w:val="24"/>
        </w:rPr>
        <w:t xml:space="preserve">response is suspected, </w:t>
      </w:r>
      <w:r w:rsidR="006309C7">
        <w:t>TOBI</w:t>
      </w:r>
      <w:r w:rsidR="00B9455C">
        <w:t xml:space="preserve"> </w:t>
      </w:r>
      <w:r w:rsidR="00C7566A">
        <w:t>s</w:t>
      </w:r>
      <w:r w:rsidR="00B9455C">
        <w:t xml:space="preserve">olution or </w:t>
      </w:r>
      <w:r w:rsidR="00677099">
        <w:t xml:space="preserve">TOBI </w:t>
      </w:r>
      <w:proofErr w:type="spellStart"/>
      <w:r w:rsidR="00B9455C">
        <w:t>Podhaler</w:t>
      </w:r>
      <w:proofErr w:type="spellEnd"/>
      <w:r w:rsidR="00B9455C">
        <w:t xml:space="preserve"> </w:t>
      </w:r>
      <w:r w:rsidR="00340249" w:rsidRPr="00A66D9C">
        <w:rPr>
          <w:szCs w:val="24"/>
        </w:rPr>
        <w:t>should be discontinued.</w:t>
      </w:r>
    </w:p>
    <w:p w:rsidR="00B9455C" w:rsidRDefault="008B5E4E" w:rsidP="00D25B14">
      <w:pPr>
        <w:autoSpaceDE w:val="0"/>
        <w:autoSpaceDN w:val="0"/>
        <w:adjustRightInd w:val="0"/>
        <w:spacing w:line="320" w:lineRule="atLeast"/>
        <w:rPr>
          <w:szCs w:val="24"/>
        </w:rPr>
      </w:pPr>
      <w:r w:rsidRPr="00AB2618">
        <w:rPr>
          <w:szCs w:val="24"/>
        </w:rPr>
        <w:t>In</w:t>
      </w:r>
      <w:r w:rsidR="00A66D9C" w:rsidRPr="00A66D9C">
        <w:rPr>
          <w:szCs w:val="24"/>
        </w:rPr>
        <w:t xml:space="preserve"> clinical </w:t>
      </w:r>
      <w:r w:rsidRPr="00AB2618">
        <w:rPr>
          <w:szCs w:val="24"/>
        </w:rPr>
        <w:t xml:space="preserve">studies of </w:t>
      </w:r>
      <w:r w:rsidR="006309C7">
        <w:rPr>
          <w:szCs w:val="24"/>
        </w:rPr>
        <w:t>TOBI</w:t>
      </w:r>
      <w:r w:rsidRPr="00AB2618">
        <w:rPr>
          <w:szCs w:val="24"/>
        </w:rPr>
        <w:t>,</w:t>
      </w:r>
      <w:r w:rsidR="00776800" w:rsidRPr="00AB2618">
        <w:rPr>
          <w:szCs w:val="24"/>
        </w:rPr>
        <w:t xml:space="preserve"> </w:t>
      </w:r>
      <w:r w:rsidRPr="00AB2618">
        <w:rPr>
          <w:szCs w:val="24"/>
        </w:rPr>
        <w:t xml:space="preserve">changes in </w:t>
      </w:r>
      <w:r w:rsidR="00776800" w:rsidRPr="00AB2618">
        <w:rPr>
          <w:szCs w:val="24"/>
        </w:rPr>
        <w:t>FEV</w:t>
      </w:r>
      <w:r w:rsidR="00776800" w:rsidRPr="00AB2618">
        <w:rPr>
          <w:szCs w:val="24"/>
          <w:vertAlign w:val="subscript"/>
        </w:rPr>
        <w:t>1</w:t>
      </w:r>
      <w:r w:rsidRPr="00AB2618">
        <w:rPr>
          <w:szCs w:val="24"/>
        </w:rPr>
        <w:t xml:space="preserve"> measured af</w:t>
      </w:r>
      <w:r w:rsidR="00776800" w:rsidRPr="00AB2618">
        <w:rPr>
          <w:szCs w:val="24"/>
        </w:rPr>
        <w:t>t</w:t>
      </w:r>
      <w:r w:rsidRPr="00AB2618">
        <w:rPr>
          <w:szCs w:val="24"/>
        </w:rPr>
        <w:t>er the inhaled dose</w:t>
      </w:r>
      <w:r w:rsidR="003A49BE">
        <w:rPr>
          <w:szCs w:val="24"/>
        </w:rPr>
        <w:t>s</w:t>
      </w:r>
      <w:r w:rsidRPr="00AB2618">
        <w:rPr>
          <w:szCs w:val="24"/>
        </w:rPr>
        <w:t xml:space="preserve"> were similar in the </w:t>
      </w:r>
      <w:r w:rsidR="006309C7">
        <w:rPr>
          <w:szCs w:val="24"/>
        </w:rPr>
        <w:t>TOBI</w:t>
      </w:r>
      <w:r w:rsidR="00776800" w:rsidRPr="00AB2618">
        <w:rPr>
          <w:szCs w:val="24"/>
        </w:rPr>
        <w:t xml:space="preserve"> </w:t>
      </w:r>
      <w:r w:rsidRPr="00AB2618">
        <w:rPr>
          <w:szCs w:val="24"/>
        </w:rPr>
        <w:t>and placebo groups</w:t>
      </w:r>
      <w:r w:rsidR="00A66D9C" w:rsidRPr="00A66D9C">
        <w:rPr>
          <w:szCs w:val="24"/>
        </w:rPr>
        <w:t xml:space="preserve">. </w:t>
      </w:r>
    </w:p>
    <w:p w:rsidR="00661349" w:rsidRPr="00AB2618" w:rsidRDefault="00CB1974" w:rsidP="00D25B14">
      <w:pPr>
        <w:autoSpaceDE w:val="0"/>
        <w:autoSpaceDN w:val="0"/>
        <w:adjustRightInd w:val="0"/>
        <w:spacing w:line="320" w:lineRule="atLeast"/>
        <w:rPr>
          <w:szCs w:val="24"/>
        </w:rPr>
      </w:pPr>
      <w:r w:rsidRPr="00A66D9C">
        <w:rPr>
          <w:szCs w:val="24"/>
        </w:rPr>
        <w:lastRenderedPageBreak/>
        <w:t xml:space="preserve">The first dose of </w:t>
      </w:r>
      <w:r w:rsidR="008D7C24">
        <w:rPr>
          <w:szCs w:val="24"/>
        </w:rPr>
        <w:t xml:space="preserve">TOBI </w:t>
      </w:r>
      <w:proofErr w:type="spellStart"/>
      <w:r>
        <w:t>Podhaler</w:t>
      </w:r>
      <w:proofErr w:type="spellEnd"/>
      <w:r>
        <w:t xml:space="preserve"> </w:t>
      </w:r>
      <w:r w:rsidRPr="00A66D9C">
        <w:rPr>
          <w:szCs w:val="24"/>
        </w:rPr>
        <w:t>should be given under supervision. FEV</w:t>
      </w:r>
      <w:r w:rsidRPr="006E6362">
        <w:rPr>
          <w:szCs w:val="24"/>
          <w:vertAlign w:val="subscript"/>
        </w:rPr>
        <w:t>1</w:t>
      </w:r>
      <w:r w:rsidRPr="00A66D9C">
        <w:rPr>
          <w:szCs w:val="24"/>
        </w:rPr>
        <w:t xml:space="preserve"> should be measured</w:t>
      </w:r>
      <w:r>
        <w:rPr>
          <w:szCs w:val="24"/>
        </w:rPr>
        <w:t xml:space="preserve"> </w:t>
      </w:r>
      <w:r w:rsidRPr="00A66D9C">
        <w:rPr>
          <w:szCs w:val="24"/>
        </w:rPr>
        <w:t xml:space="preserve">before and after inhalation of the first dose of </w:t>
      </w:r>
      <w:r w:rsidR="008D7C24">
        <w:rPr>
          <w:szCs w:val="24"/>
        </w:rPr>
        <w:t xml:space="preserve">TOBI </w:t>
      </w:r>
      <w:proofErr w:type="spellStart"/>
      <w:r>
        <w:t>Podhaler</w:t>
      </w:r>
      <w:proofErr w:type="spellEnd"/>
      <w:r w:rsidRPr="00A66D9C">
        <w:rPr>
          <w:szCs w:val="24"/>
        </w:rPr>
        <w:t>.</w:t>
      </w:r>
      <w:r>
        <w:rPr>
          <w:szCs w:val="24"/>
        </w:rPr>
        <w:t xml:space="preserve"> </w:t>
      </w:r>
      <w:r w:rsidRPr="00A66D9C">
        <w:rPr>
          <w:szCs w:val="24"/>
        </w:rPr>
        <w:t>If there is evidence of therapy-induce</w:t>
      </w:r>
      <w:r>
        <w:rPr>
          <w:szCs w:val="24"/>
        </w:rPr>
        <w:t xml:space="preserve">d </w:t>
      </w:r>
      <w:proofErr w:type="spellStart"/>
      <w:r w:rsidRPr="00A66D9C">
        <w:rPr>
          <w:szCs w:val="24"/>
        </w:rPr>
        <w:t>bronchospasm</w:t>
      </w:r>
      <w:proofErr w:type="spellEnd"/>
      <w:r w:rsidRPr="00A66D9C">
        <w:rPr>
          <w:szCs w:val="24"/>
        </w:rPr>
        <w:t>, the physician should carefully evaluate</w:t>
      </w:r>
      <w:r>
        <w:rPr>
          <w:szCs w:val="24"/>
        </w:rPr>
        <w:t xml:space="preserve"> </w:t>
      </w:r>
      <w:r w:rsidRPr="00A66D9C">
        <w:rPr>
          <w:szCs w:val="24"/>
        </w:rPr>
        <w:t xml:space="preserve">whether the benefits of continued use of </w:t>
      </w:r>
      <w:r w:rsidR="008D7C24">
        <w:rPr>
          <w:szCs w:val="24"/>
        </w:rPr>
        <w:t xml:space="preserve">TOBI </w:t>
      </w:r>
      <w:proofErr w:type="spellStart"/>
      <w:r>
        <w:t>Podhaler</w:t>
      </w:r>
      <w:proofErr w:type="spellEnd"/>
      <w:r>
        <w:t xml:space="preserve"> </w:t>
      </w:r>
      <w:r w:rsidRPr="00A66D9C">
        <w:rPr>
          <w:szCs w:val="24"/>
        </w:rPr>
        <w:t xml:space="preserve">outweigh the risks to the patient. </w:t>
      </w:r>
    </w:p>
    <w:p w:rsidR="00340249" w:rsidRDefault="00340249" w:rsidP="00D25B14">
      <w:pPr>
        <w:pStyle w:val="Text"/>
        <w:spacing w:before="0" w:line="320" w:lineRule="atLeast"/>
        <w:jc w:val="left"/>
        <w:rPr>
          <w:b/>
        </w:rPr>
      </w:pPr>
    </w:p>
    <w:p w:rsidR="00661349" w:rsidRPr="00541089" w:rsidRDefault="00661349" w:rsidP="00D25B14">
      <w:pPr>
        <w:pStyle w:val="Heading2"/>
      </w:pPr>
      <w:r w:rsidRPr="00541089">
        <w:t>Cough</w:t>
      </w:r>
    </w:p>
    <w:p w:rsidR="00661349" w:rsidRPr="0033215F" w:rsidRDefault="00661349" w:rsidP="00D25B14">
      <w:pPr>
        <w:pStyle w:val="Text"/>
        <w:spacing w:before="0" w:line="320" w:lineRule="atLeast"/>
        <w:jc w:val="left"/>
        <w:rPr>
          <w:szCs w:val="24"/>
        </w:rPr>
      </w:pPr>
      <w:r w:rsidRPr="00541089">
        <w:rPr>
          <w:szCs w:val="24"/>
        </w:rPr>
        <w:t xml:space="preserve">Cough </w:t>
      </w:r>
      <w:r w:rsidR="00C67ABE">
        <w:rPr>
          <w:szCs w:val="24"/>
        </w:rPr>
        <w:t xml:space="preserve">was the most commonly reported adverse event considered treatment related for both TOBI solution and </w:t>
      </w:r>
      <w:r w:rsidR="00677099">
        <w:rPr>
          <w:szCs w:val="24"/>
        </w:rPr>
        <w:t xml:space="preserve">TOBI </w:t>
      </w:r>
      <w:proofErr w:type="spellStart"/>
      <w:r w:rsidR="00677099">
        <w:rPr>
          <w:szCs w:val="24"/>
        </w:rPr>
        <w:t>Podhaler</w:t>
      </w:r>
      <w:proofErr w:type="spellEnd"/>
      <w:r w:rsidR="00C67ABE">
        <w:rPr>
          <w:szCs w:val="24"/>
        </w:rPr>
        <w:t xml:space="preserve">, but was reported more frequently in patients </w:t>
      </w:r>
      <w:r>
        <w:rPr>
          <w:szCs w:val="24"/>
        </w:rPr>
        <w:t xml:space="preserve">treated with </w:t>
      </w:r>
      <w:r w:rsidR="00C67ABE">
        <w:t>TOBI</w:t>
      </w:r>
      <w:r w:rsidR="00677099">
        <w:t xml:space="preserve"> </w:t>
      </w:r>
      <w:proofErr w:type="spellStart"/>
      <w:r w:rsidR="00677099">
        <w:t>Podhaler</w:t>
      </w:r>
      <w:proofErr w:type="spellEnd"/>
      <w:r>
        <w:rPr>
          <w:szCs w:val="24"/>
        </w:rPr>
        <w:t xml:space="preserve">. </w:t>
      </w:r>
      <w:r w:rsidRPr="00541089">
        <w:rPr>
          <w:szCs w:val="24"/>
        </w:rPr>
        <w:t>If there is evidence of continued therapy-induced cough, the physician should</w:t>
      </w:r>
      <w:r>
        <w:rPr>
          <w:szCs w:val="24"/>
        </w:rPr>
        <w:t xml:space="preserve"> </w:t>
      </w:r>
      <w:r w:rsidRPr="0033215F">
        <w:rPr>
          <w:szCs w:val="24"/>
        </w:rPr>
        <w:t xml:space="preserve">consider the use of alternative therapeutic options. </w:t>
      </w:r>
    </w:p>
    <w:p w:rsidR="00661349" w:rsidRDefault="00661349" w:rsidP="00D25B14">
      <w:pPr>
        <w:pStyle w:val="Text"/>
        <w:spacing w:before="0" w:line="320" w:lineRule="atLeast"/>
        <w:jc w:val="left"/>
        <w:rPr>
          <w:b/>
        </w:rPr>
      </w:pPr>
    </w:p>
    <w:p w:rsidR="00661349" w:rsidRPr="00096204" w:rsidRDefault="00661349" w:rsidP="00D25B14">
      <w:pPr>
        <w:pStyle w:val="Heading2"/>
      </w:pPr>
      <w:proofErr w:type="spellStart"/>
      <w:r w:rsidRPr="00096204">
        <w:t>H</w:t>
      </w:r>
      <w:r>
        <w:t>a</w:t>
      </w:r>
      <w:r w:rsidRPr="00096204">
        <w:t>emoptysis</w:t>
      </w:r>
      <w:proofErr w:type="spellEnd"/>
    </w:p>
    <w:p w:rsidR="00661349" w:rsidRPr="00096204" w:rsidRDefault="00B913F2" w:rsidP="00D25B14">
      <w:pPr>
        <w:pStyle w:val="Text"/>
        <w:keepNext/>
        <w:spacing w:before="0" w:line="320" w:lineRule="atLeast"/>
        <w:jc w:val="left"/>
        <w:rPr>
          <w:szCs w:val="24"/>
        </w:rPr>
      </w:pPr>
      <w:proofErr w:type="spellStart"/>
      <w:r>
        <w:rPr>
          <w:szCs w:val="24"/>
        </w:rPr>
        <w:t>Haemoptysis</w:t>
      </w:r>
      <w:proofErr w:type="spellEnd"/>
      <w:r>
        <w:rPr>
          <w:szCs w:val="24"/>
        </w:rPr>
        <w:t xml:space="preserve"> is a complication in cystic fibrosis and is more frequent in adults. </w:t>
      </w:r>
      <w:r w:rsidR="00661349" w:rsidRPr="00096204">
        <w:rPr>
          <w:szCs w:val="24"/>
        </w:rPr>
        <w:t xml:space="preserve">Patients with clinically significant </w:t>
      </w:r>
      <w:proofErr w:type="spellStart"/>
      <w:r w:rsidR="00661349" w:rsidRPr="00096204">
        <w:rPr>
          <w:szCs w:val="24"/>
        </w:rPr>
        <w:t>h</w:t>
      </w:r>
      <w:r w:rsidR="00661349">
        <w:rPr>
          <w:szCs w:val="24"/>
        </w:rPr>
        <w:t>a</w:t>
      </w:r>
      <w:r w:rsidR="00661349" w:rsidRPr="00096204">
        <w:rPr>
          <w:szCs w:val="24"/>
        </w:rPr>
        <w:t>emoptysis</w:t>
      </w:r>
      <w:proofErr w:type="spellEnd"/>
      <w:r w:rsidR="00661349" w:rsidRPr="00096204">
        <w:rPr>
          <w:szCs w:val="24"/>
        </w:rPr>
        <w:t xml:space="preserve"> </w:t>
      </w:r>
      <w:r>
        <w:rPr>
          <w:szCs w:val="24"/>
        </w:rPr>
        <w:t xml:space="preserve">(&gt; 60 </w:t>
      </w:r>
      <w:proofErr w:type="spellStart"/>
      <w:r>
        <w:rPr>
          <w:szCs w:val="24"/>
        </w:rPr>
        <w:t>mL</w:t>
      </w:r>
      <w:proofErr w:type="spellEnd"/>
      <w:r>
        <w:rPr>
          <w:szCs w:val="24"/>
        </w:rPr>
        <w:t xml:space="preserve">) </w:t>
      </w:r>
      <w:r w:rsidR="00661349" w:rsidRPr="00096204">
        <w:rPr>
          <w:szCs w:val="24"/>
        </w:rPr>
        <w:t>were excluded from the clinical studies so no</w:t>
      </w:r>
      <w:r w:rsidR="00661349">
        <w:rPr>
          <w:szCs w:val="24"/>
        </w:rPr>
        <w:t xml:space="preserve"> </w:t>
      </w:r>
      <w:r w:rsidR="00661349" w:rsidRPr="00096204">
        <w:rPr>
          <w:szCs w:val="24"/>
        </w:rPr>
        <w:t xml:space="preserve">data exist on the use of </w:t>
      </w:r>
      <w:r w:rsidR="006309C7">
        <w:t>TOBI</w:t>
      </w:r>
      <w:r w:rsidR="005C104F">
        <w:t xml:space="preserve"> </w:t>
      </w:r>
      <w:r w:rsidR="00DA298A">
        <w:t>solution or</w:t>
      </w:r>
      <w:r w:rsidR="005C104F">
        <w:t xml:space="preserve"> </w:t>
      </w:r>
      <w:r w:rsidR="008D7C24">
        <w:t xml:space="preserve">TOBI </w:t>
      </w:r>
      <w:proofErr w:type="spellStart"/>
      <w:r w:rsidR="005C104F">
        <w:t>Podhaler</w:t>
      </w:r>
      <w:proofErr w:type="spellEnd"/>
      <w:r w:rsidR="005C104F">
        <w:t xml:space="preserve"> </w:t>
      </w:r>
      <w:r w:rsidR="00661349" w:rsidRPr="00096204">
        <w:rPr>
          <w:szCs w:val="24"/>
        </w:rPr>
        <w:t xml:space="preserve">in these patients. The use of </w:t>
      </w:r>
      <w:r w:rsidR="006309C7">
        <w:t>TOBI</w:t>
      </w:r>
      <w:r w:rsidR="005C104F">
        <w:t xml:space="preserve"> </w:t>
      </w:r>
      <w:r w:rsidR="009C174A">
        <w:t>s</w:t>
      </w:r>
      <w:r w:rsidR="005C104F">
        <w:t xml:space="preserve">olution or </w:t>
      </w:r>
      <w:r w:rsidR="008D7C24">
        <w:t xml:space="preserve">TOBI </w:t>
      </w:r>
      <w:proofErr w:type="spellStart"/>
      <w:r w:rsidR="005C104F">
        <w:t>Podhaler</w:t>
      </w:r>
      <w:proofErr w:type="spellEnd"/>
      <w:r w:rsidR="005C104F">
        <w:t xml:space="preserve"> </w:t>
      </w:r>
      <w:r w:rsidR="00661349" w:rsidRPr="00096204">
        <w:rPr>
          <w:szCs w:val="24"/>
        </w:rPr>
        <w:t>in such patients should be</w:t>
      </w:r>
      <w:r w:rsidR="00661349">
        <w:rPr>
          <w:szCs w:val="24"/>
        </w:rPr>
        <w:t xml:space="preserve"> </w:t>
      </w:r>
      <w:r w:rsidR="00661349" w:rsidRPr="00096204">
        <w:rPr>
          <w:szCs w:val="24"/>
        </w:rPr>
        <w:t>undertaken only if the benefits of treatment are considered to outweigh the risks of inducing</w:t>
      </w:r>
      <w:r w:rsidR="00661349">
        <w:rPr>
          <w:szCs w:val="24"/>
        </w:rPr>
        <w:t xml:space="preserve"> </w:t>
      </w:r>
      <w:r w:rsidR="00661349" w:rsidRPr="00096204">
        <w:rPr>
          <w:szCs w:val="24"/>
        </w:rPr>
        <w:t xml:space="preserve">further </w:t>
      </w:r>
      <w:proofErr w:type="spellStart"/>
      <w:r w:rsidR="00661349" w:rsidRPr="00096204">
        <w:rPr>
          <w:szCs w:val="24"/>
        </w:rPr>
        <w:t>h</w:t>
      </w:r>
      <w:r w:rsidR="00661349">
        <w:rPr>
          <w:szCs w:val="24"/>
        </w:rPr>
        <w:t>a</w:t>
      </w:r>
      <w:r w:rsidR="00661349" w:rsidRPr="00096204">
        <w:rPr>
          <w:szCs w:val="24"/>
        </w:rPr>
        <w:t>emorrhage</w:t>
      </w:r>
      <w:proofErr w:type="spellEnd"/>
      <w:r w:rsidR="00661349" w:rsidRPr="00096204">
        <w:rPr>
          <w:szCs w:val="24"/>
        </w:rPr>
        <w:t>.</w:t>
      </w:r>
    </w:p>
    <w:p w:rsidR="001C5760" w:rsidRDefault="001C5760" w:rsidP="00D25B14">
      <w:pPr>
        <w:pStyle w:val="Text"/>
        <w:spacing w:before="0" w:line="320" w:lineRule="atLeast"/>
        <w:jc w:val="left"/>
        <w:rPr>
          <w:b/>
        </w:rPr>
      </w:pPr>
    </w:p>
    <w:p w:rsidR="001C5760" w:rsidRPr="00096204" w:rsidRDefault="00F31829" w:rsidP="00D25B14">
      <w:pPr>
        <w:pStyle w:val="Heading2"/>
      </w:pPr>
      <w:r>
        <w:t>Concomitant Antibiotic T</w:t>
      </w:r>
      <w:r w:rsidR="001C5760" w:rsidRPr="00096204">
        <w:t>herapy</w:t>
      </w:r>
    </w:p>
    <w:p w:rsidR="00E31C2B" w:rsidRDefault="001C5760" w:rsidP="00D25B14">
      <w:pPr>
        <w:autoSpaceDE w:val="0"/>
        <w:autoSpaceDN w:val="0"/>
        <w:adjustRightInd w:val="0"/>
        <w:spacing w:line="320" w:lineRule="atLeast"/>
      </w:pPr>
      <w:r w:rsidRPr="00096204">
        <w:rPr>
          <w:szCs w:val="24"/>
        </w:rPr>
        <w:t xml:space="preserve">Serum concentrations of </w:t>
      </w:r>
      <w:proofErr w:type="spellStart"/>
      <w:r w:rsidRPr="00096204">
        <w:rPr>
          <w:szCs w:val="24"/>
        </w:rPr>
        <w:t>tobramycin</w:t>
      </w:r>
      <w:proofErr w:type="spellEnd"/>
      <w:r w:rsidRPr="00096204">
        <w:rPr>
          <w:szCs w:val="24"/>
        </w:rPr>
        <w:t xml:space="preserve"> should be monitored in patients receiving concomitant </w:t>
      </w:r>
      <w:proofErr w:type="spellStart"/>
      <w:r w:rsidRPr="00096204">
        <w:rPr>
          <w:szCs w:val="24"/>
        </w:rPr>
        <w:t>parenteral</w:t>
      </w:r>
      <w:proofErr w:type="spellEnd"/>
      <w:r w:rsidRPr="00096204">
        <w:rPr>
          <w:szCs w:val="24"/>
        </w:rPr>
        <w:t xml:space="preserve"> </w:t>
      </w:r>
      <w:proofErr w:type="spellStart"/>
      <w:r w:rsidRPr="00096204">
        <w:rPr>
          <w:szCs w:val="24"/>
        </w:rPr>
        <w:t>aminoglycoside</w:t>
      </w:r>
      <w:proofErr w:type="spellEnd"/>
      <w:r w:rsidRPr="00096204">
        <w:rPr>
          <w:szCs w:val="24"/>
        </w:rPr>
        <w:t xml:space="preserve"> therapy (or other medications that can affect renal excretion). These patients should be monitored as clinically appropriate, taking into account the</w:t>
      </w:r>
      <w:r w:rsidRPr="00096204">
        <w:t xml:space="preserve"> risk of cumulative toxicity. See </w:t>
      </w:r>
      <w:r>
        <w:t xml:space="preserve">PRECAUTIONS - </w:t>
      </w:r>
      <w:r w:rsidRPr="00096204">
        <w:t xml:space="preserve">Laboratory </w:t>
      </w:r>
      <w:r>
        <w:t>t</w:t>
      </w:r>
      <w:r w:rsidRPr="00096204">
        <w:t>est</w:t>
      </w:r>
      <w:r>
        <w:t>s.</w:t>
      </w:r>
    </w:p>
    <w:p w:rsidR="00B161D7" w:rsidRDefault="00B161D7" w:rsidP="00D25B14">
      <w:pPr>
        <w:pStyle w:val="Text"/>
        <w:keepNext/>
        <w:spacing w:before="0" w:line="320" w:lineRule="atLeast"/>
        <w:jc w:val="left"/>
        <w:rPr>
          <w:b/>
        </w:rPr>
      </w:pPr>
    </w:p>
    <w:p w:rsidR="00B161D7" w:rsidRPr="00673CE2" w:rsidRDefault="00F31829" w:rsidP="00D25B14">
      <w:pPr>
        <w:pStyle w:val="Heading2"/>
      </w:pPr>
      <w:r>
        <w:t>Decrease in S</w:t>
      </w:r>
      <w:r w:rsidR="00B161D7" w:rsidRPr="00673CE2">
        <w:t>u</w:t>
      </w:r>
      <w:r>
        <w:t xml:space="preserve">sceptibility to </w:t>
      </w:r>
      <w:proofErr w:type="spellStart"/>
      <w:r>
        <w:t>T</w:t>
      </w:r>
      <w:r w:rsidR="00B161D7" w:rsidRPr="00673CE2">
        <w:t>obramycin</w:t>
      </w:r>
      <w:proofErr w:type="spellEnd"/>
    </w:p>
    <w:p w:rsidR="00521F2A" w:rsidRDefault="00B161D7" w:rsidP="00D25B14">
      <w:pPr>
        <w:pStyle w:val="Text"/>
        <w:widowControl w:val="0"/>
        <w:spacing w:before="0" w:line="320" w:lineRule="atLeast"/>
        <w:jc w:val="left"/>
      </w:pPr>
      <w:r w:rsidRPr="00673CE2">
        <w:t xml:space="preserve">In clinical studies, some patients on </w:t>
      </w:r>
      <w:r w:rsidR="008D7C24">
        <w:t xml:space="preserve">TOBI </w:t>
      </w:r>
      <w:proofErr w:type="spellStart"/>
      <w:r>
        <w:t>Podhaler</w:t>
      </w:r>
      <w:proofErr w:type="spellEnd"/>
      <w:r>
        <w:t xml:space="preserve"> </w:t>
      </w:r>
      <w:r w:rsidRPr="00673CE2">
        <w:t xml:space="preserve">therapy showed an increase in </w:t>
      </w:r>
      <w:proofErr w:type="spellStart"/>
      <w:r w:rsidRPr="00673CE2">
        <w:t>aminoglycoside</w:t>
      </w:r>
      <w:proofErr w:type="spellEnd"/>
      <w:r>
        <w:t xml:space="preserve"> </w:t>
      </w:r>
      <w:r w:rsidRPr="00673CE2">
        <w:t>M</w:t>
      </w:r>
      <w:r>
        <w:t xml:space="preserve">ICs </w:t>
      </w:r>
      <w:r w:rsidRPr="00673CE2">
        <w:t xml:space="preserve">for </w:t>
      </w:r>
      <w:r w:rsidRPr="00673CE2">
        <w:rPr>
          <w:i/>
        </w:rPr>
        <w:t xml:space="preserve">P. </w:t>
      </w:r>
      <w:proofErr w:type="spellStart"/>
      <w:r w:rsidRPr="00673CE2">
        <w:rPr>
          <w:i/>
        </w:rPr>
        <w:t>aeruginosa</w:t>
      </w:r>
      <w:proofErr w:type="spellEnd"/>
      <w:r>
        <w:t xml:space="preserve"> isolates tested. </w:t>
      </w:r>
      <w:r w:rsidRPr="00673CE2">
        <w:t xml:space="preserve">There is a theoretical risk that patients being treated with </w:t>
      </w:r>
      <w:r w:rsidR="008D7C24">
        <w:t xml:space="preserve">TOBI </w:t>
      </w:r>
      <w:proofErr w:type="spellStart"/>
      <w:r>
        <w:t>Podhaler</w:t>
      </w:r>
      <w:proofErr w:type="spellEnd"/>
      <w:r>
        <w:t xml:space="preserve"> </w:t>
      </w:r>
      <w:r w:rsidRPr="00673CE2">
        <w:t xml:space="preserve">may develop </w:t>
      </w:r>
      <w:r w:rsidRPr="00673CE2">
        <w:rPr>
          <w:i/>
        </w:rPr>
        <w:t xml:space="preserve">P. </w:t>
      </w:r>
      <w:proofErr w:type="spellStart"/>
      <w:r w:rsidRPr="00673CE2">
        <w:rPr>
          <w:i/>
        </w:rPr>
        <w:t>aeruginosa</w:t>
      </w:r>
      <w:proofErr w:type="spellEnd"/>
      <w:r>
        <w:t xml:space="preserve"> </w:t>
      </w:r>
      <w:r w:rsidRPr="00673CE2">
        <w:t xml:space="preserve">isolates resistant to </w:t>
      </w:r>
      <w:proofErr w:type="spellStart"/>
      <w:r w:rsidRPr="00673CE2">
        <w:t>tobramycin</w:t>
      </w:r>
      <w:proofErr w:type="spellEnd"/>
      <w:r w:rsidRPr="00673CE2">
        <w:t>.</w:t>
      </w:r>
      <w:r>
        <w:t xml:space="preserve"> The</w:t>
      </w:r>
      <w:r w:rsidRPr="00673CE2">
        <w:t xml:space="preserve"> </w:t>
      </w:r>
      <w:r w:rsidRPr="006E6362">
        <w:rPr>
          <w:i/>
        </w:rPr>
        <w:t>in vitro</w:t>
      </w:r>
      <w:r w:rsidRPr="00673CE2">
        <w:t xml:space="preserve"> antimicrobial susceptibility test methods used for </w:t>
      </w:r>
      <w:proofErr w:type="spellStart"/>
      <w:r w:rsidRPr="00673CE2">
        <w:t>parenteral</w:t>
      </w:r>
      <w:proofErr w:type="spellEnd"/>
      <w:r w:rsidRPr="00673CE2">
        <w:t xml:space="preserve"> </w:t>
      </w:r>
      <w:proofErr w:type="spellStart"/>
      <w:r w:rsidRPr="00673CE2">
        <w:t>tobramycin</w:t>
      </w:r>
      <w:proofErr w:type="spellEnd"/>
      <w:r w:rsidRPr="00673CE2">
        <w:t xml:space="preserve"> therapy</w:t>
      </w:r>
      <w:r>
        <w:t xml:space="preserve"> </w:t>
      </w:r>
      <w:r w:rsidRPr="00673CE2">
        <w:t xml:space="preserve">can be used to monitor the susceptibility of </w:t>
      </w:r>
      <w:r w:rsidRPr="00673CE2">
        <w:rPr>
          <w:i/>
        </w:rPr>
        <w:t xml:space="preserve">P. </w:t>
      </w:r>
      <w:proofErr w:type="spellStart"/>
      <w:r w:rsidRPr="00673CE2">
        <w:rPr>
          <w:i/>
        </w:rPr>
        <w:t>aeruginosa</w:t>
      </w:r>
      <w:proofErr w:type="spellEnd"/>
      <w:r w:rsidRPr="00673CE2">
        <w:t xml:space="preserve"> isolated from </w:t>
      </w:r>
      <w:r>
        <w:t xml:space="preserve">CF </w:t>
      </w:r>
      <w:r w:rsidRPr="00673CE2">
        <w:t xml:space="preserve">patients. </w:t>
      </w:r>
      <w:r>
        <w:t>A</w:t>
      </w:r>
      <w:r w:rsidRPr="00673CE2">
        <w:t xml:space="preserve">lso see </w:t>
      </w:r>
      <w:r>
        <w:t>PHARMACODYNAMICS</w:t>
      </w:r>
      <w:r w:rsidRPr="00673CE2">
        <w:t>.</w:t>
      </w:r>
    </w:p>
    <w:p w:rsidR="002F66C6" w:rsidRPr="00AB2618" w:rsidRDefault="002F66C6" w:rsidP="00D25B14">
      <w:pPr>
        <w:pStyle w:val="Text"/>
        <w:spacing w:before="0" w:line="320" w:lineRule="atLeast"/>
        <w:jc w:val="left"/>
        <w:rPr>
          <w:b/>
        </w:rPr>
      </w:pPr>
    </w:p>
    <w:p w:rsidR="00DD3F27" w:rsidRPr="00DD3F27" w:rsidRDefault="008B5E4E" w:rsidP="00D25B14">
      <w:pPr>
        <w:pStyle w:val="Heading2"/>
      </w:pPr>
      <w:r w:rsidRPr="00DD3F27">
        <w:t>Animal Toxicology</w:t>
      </w:r>
      <w:r w:rsidR="00E12275" w:rsidRPr="00DD3F27">
        <w:t xml:space="preserve"> </w:t>
      </w:r>
    </w:p>
    <w:p w:rsidR="008B5E4E" w:rsidRPr="00AB2618" w:rsidRDefault="008B5E4E" w:rsidP="00D25B14">
      <w:pPr>
        <w:pStyle w:val="Text"/>
        <w:spacing w:before="0" w:line="320" w:lineRule="atLeast"/>
        <w:jc w:val="left"/>
      </w:pPr>
      <w:proofErr w:type="spellStart"/>
      <w:r w:rsidRPr="00AB2618">
        <w:t>Bronchoepithelial</w:t>
      </w:r>
      <w:proofErr w:type="spellEnd"/>
      <w:r w:rsidRPr="00AB2618">
        <w:t xml:space="preserve"> hyp</w:t>
      </w:r>
      <w:r w:rsidR="0061101A" w:rsidRPr="00AB2618">
        <w:t>e</w:t>
      </w:r>
      <w:r w:rsidRPr="00AB2618">
        <w:t>rplasia and chronic interstitial inflammation around</w:t>
      </w:r>
      <w:r w:rsidR="0061101A" w:rsidRPr="00AB2618">
        <w:t xml:space="preserve"> </w:t>
      </w:r>
      <w:r w:rsidRPr="00AB2618">
        <w:t>terminal bronchioles occurred in studies in rats after daily inhalational</w:t>
      </w:r>
      <w:r w:rsidR="0061101A" w:rsidRPr="00AB2618">
        <w:t xml:space="preserve"> exposures to TOBI</w:t>
      </w:r>
      <w:r w:rsidRPr="00AB2618">
        <w:t xml:space="preserve"> for 6 months. </w:t>
      </w:r>
    </w:p>
    <w:p w:rsidR="00CE0ADE" w:rsidRPr="00AB2618" w:rsidRDefault="00CE0ADE" w:rsidP="00D25B14">
      <w:pPr>
        <w:autoSpaceDE w:val="0"/>
        <w:autoSpaceDN w:val="0"/>
        <w:adjustRightInd w:val="0"/>
        <w:spacing w:line="320" w:lineRule="atLeast"/>
      </w:pPr>
    </w:p>
    <w:p w:rsidR="00625866" w:rsidRPr="00B90FD8" w:rsidRDefault="00625866" w:rsidP="00D25B14">
      <w:pPr>
        <w:pStyle w:val="Heading2"/>
      </w:pPr>
      <w:r w:rsidRPr="00B90FD8">
        <w:t xml:space="preserve">Carcinogenicity </w:t>
      </w:r>
    </w:p>
    <w:p w:rsidR="008B5E4E" w:rsidRPr="00AB2618" w:rsidRDefault="008B5E4E" w:rsidP="00D25B14">
      <w:pPr>
        <w:autoSpaceDE w:val="0"/>
        <w:autoSpaceDN w:val="0"/>
        <w:adjustRightInd w:val="0"/>
        <w:spacing w:line="320" w:lineRule="atLeast"/>
      </w:pPr>
      <w:r w:rsidRPr="00AB2618">
        <w:t>A two-year rat</w:t>
      </w:r>
      <w:r w:rsidR="00DB36B6" w:rsidRPr="00265D09">
        <w:t xml:space="preserve"> inhalation toxicology </w:t>
      </w:r>
      <w:r w:rsidRPr="00AB2618">
        <w:t xml:space="preserve">study to assess </w:t>
      </w:r>
      <w:r w:rsidR="007775B6">
        <w:t xml:space="preserve">the </w:t>
      </w:r>
      <w:r w:rsidRPr="00AB2618">
        <w:t>carcinogenic potential of</w:t>
      </w:r>
      <w:r w:rsidR="0061101A" w:rsidRPr="00AB2618">
        <w:t xml:space="preserve"> </w:t>
      </w:r>
      <w:r w:rsidRPr="00AB2618">
        <w:t xml:space="preserve">TOBI </w:t>
      </w:r>
      <w:r w:rsidR="00BF50FC">
        <w:t xml:space="preserve">has been completed. Rats were exposed to </w:t>
      </w:r>
      <w:proofErr w:type="spellStart"/>
      <w:r w:rsidR="00BF50FC">
        <w:t>tobramycin</w:t>
      </w:r>
      <w:proofErr w:type="spellEnd"/>
      <w:r w:rsidR="00BF50FC">
        <w:t xml:space="preserve"> for up to 1.5 h</w:t>
      </w:r>
      <w:r w:rsidR="007775B6">
        <w:t>/</w:t>
      </w:r>
      <w:r w:rsidR="00BF50FC">
        <w:t xml:space="preserve">day for 95 weeks. Serum levels of </w:t>
      </w:r>
      <w:proofErr w:type="spellStart"/>
      <w:r w:rsidR="00BF50FC">
        <w:t>tobramycin</w:t>
      </w:r>
      <w:proofErr w:type="spellEnd"/>
      <w:r w:rsidR="00BF50FC">
        <w:t xml:space="preserve"> of up to 35 </w:t>
      </w:r>
      <w:proofErr w:type="spellStart"/>
      <w:r w:rsidR="00BF50FC">
        <w:t>μg</w:t>
      </w:r>
      <w:proofErr w:type="spellEnd"/>
      <w:r w:rsidR="00BF50FC">
        <w:t>/</w:t>
      </w:r>
      <w:proofErr w:type="spellStart"/>
      <w:r w:rsidR="00BF50FC">
        <w:t>mL</w:t>
      </w:r>
      <w:proofErr w:type="spellEnd"/>
      <w:r w:rsidR="00BF50FC">
        <w:t xml:space="preserve"> were measured in rats, in contrast to the maximum </w:t>
      </w:r>
      <w:r w:rsidR="00BF50FC">
        <w:lastRenderedPageBreak/>
        <w:t xml:space="preserve">1.99 ± 0.59 </w:t>
      </w:r>
      <w:proofErr w:type="spellStart"/>
      <w:r w:rsidR="00BF50FC">
        <w:t>μg</w:t>
      </w:r>
      <w:proofErr w:type="spellEnd"/>
      <w:r w:rsidR="00BF50FC">
        <w:t>/</w:t>
      </w:r>
      <w:proofErr w:type="spellStart"/>
      <w:r w:rsidR="00BF50FC">
        <w:t>mL</w:t>
      </w:r>
      <w:proofErr w:type="spellEnd"/>
      <w:r w:rsidR="00BF50FC">
        <w:t xml:space="preserve"> level observed in CF patients in clinical trials. </w:t>
      </w:r>
      <w:r w:rsidR="007775B6">
        <w:t>At the highest do</w:t>
      </w:r>
      <w:r w:rsidR="000617B4">
        <w:t>s</w:t>
      </w:r>
      <w:r w:rsidR="007775B6">
        <w:t xml:space="preserve">es in rats, the estimated dose of </w:t>
      </w:r>
      <w:proofErr w:type="spellStart"/>
      <w:r w:rsidR="007775B6">
        <w:t>tobramycin</w:t>
      </w:r>
      <w:proofErr w:type="spellEnd"/>
      <w:r w:rsidR="007775B6">
        <w:t xml:space="preserve"> deposited in the lungs and adjusted for body surface area, was similar to the human clinical dose. </w:t>
      </w:r>
      <w:r w:rsidR="00BF50FC">
        <w:t>There was no drug-related increase in the incidence of any variety of</w:t>
      </w:r>
      <w:r w:rsidR="00BF50FC" w:rsidRPr="00DA298A">
        <w:rPr>
          <w:lang w:val="en-AU"/>
        </w:rPr>
        <w:t xml:space="preserve"> tumour</w:t>
      </w:r>
      <w:r w:rsidR="00BF50FC">
        <w:t>.</w:t>
      </w:r>
    </w:p>
    <w:p w:rsidR="009F4F3E" w:rsidRDefault="009F4F3E" w:rsidP="00D25B14">
      <w:pPr>
        <w:autoSpaceDE w:val="0"/>
        <w:autoSpaceDN w:val="0"/>
        <w:adjustRightInd w:val="0"/>
        <w:spacing w:line="320" w:lineRule="atLeast"/>
        <w:rPr>
          <w:b/>
        </w:rPr>
      </w:pPr>
    </w:p>
    <w:p w:rsidR="002A7257" w:rsidRPr="006A587E" w:rsidRDefault="00C06DA1" w:rsidP="00D25B14">
      <w:pPr>
        <w:pStyle w:val="Heading2"/>
      </w:pPr>
      <w:proofErr w:type="spellStart"/>
      <w:r>
        <w:t>Genotox</w:t>
      </w:r>
      <w:r w:rsidR="002A7257" w:rsidRPr="006A587E">
        <w:t>icity</w:t>
      </w:r>
      <w:proofErr w:type="spellEnd"/>
      <w:r w:rsidR="002A7257" w:rsidRPr="006A587E">
        <w:t xml:space="preserve"> </w:t>
      </w:r>
    </w:p>
    <w:p w:rsidR="0061101A" w:rsidRPr="006A587E" w:rsidRDefault="00694CE3" w:rsidP="00D25B14">
      <w:pPr>
        <w:autoSpaceDE w:val="0"/>
        <w:autoSpaceDN w:val="0"/>
        <w:adjustRightInd w:val="0"/>
        <w:spacing w:line="320" w:lineRule="atLeast"/>
      </w:pPr>
      <w:r w:rsidRPr="006A587E">
        <w:t xml:space="preserve">TOBI </w:t>
      </w:r>
      <w:r w:rsidR="008B5E4E" w:rsidRPr="006A587E">
        <w:t xml:space="preserve">has been evaluated for </w:t>
      </w:r>
      <w:proofErr w:type="spellStart"/>
      <w:r w:rsidR="008B5E4E" w:rsidRPr="006A587E">
        <w:t>genotoxicity</w:t>
      </w:r>
      <w:proofErr w:type="spellEnd"/>
      <w:r w:rsidR="008B5E4E" w:rsidRPr="006A587E">
        <w:t xml:space="preserve"> in a battery of assays for gene</w:t>
      </w:r>
      <w:r w:rsidR="0061101A" w:rsidRPr="006A587E">
        <w:t xml:space="preserve"> </w:t>
      </w:r>
      <w:r w:rsidR="008B5E4E" w:rsidRPr="006A587E">
        <w:t>mutation</w:t>
      </w:r>
      <w:r w:rsidR="0061101A" w:rsidRPr="006A587E">
        <w:t xml:space="preserve">s and chromosomal damage. </w:t>
      </w:r>
      <w:proofErr w:type="spellStart"/>
      <w:r w:rsidR="0061101A" w:rsidRPr="006A587E">
        <w:t>Tobram</w:t>
      </w:r>
      <w:r w:rsidR="008B5E4E" w:rsidRPr="006A587E">
        <w:t>ycin</w:t>
      </w:r>
      <w:proofErr w:type="spellEnd"/>
      <w:r w:rsidR="008B5E4E" w:rsidRPr="006A587E">
        <w:t xml:space="preserve"> was negative in the</w:t>
      </w:r>
      <w:r w:rsidR="0061101A" w:rsidRPr="006A587E">
        <w:t xml:space="preserve"> </w:t>
      </w:r>
      <w:r w:rsidR="008B5E4E" w:rsidRPr="006A587E">
        <w:t>bacterial reverse mutation and the mouse lymphoma forward mutation</w:t>
      </w:r>
      <w:r w:rsidR="0061101A" w:rsidRPr="006A587E">
        <w:t xml:space="preserve"> </w:t>
      </w:r>
      <w:r w:rsidR="008B5E4E" w:rsidRPr="006A587E">
        <w:t xml:space="preserve">assays. </w:t>
      </w:r>
      <w:proofErr w:type="spellStart"/>
      <w:r w:rsidR="003705E8" w:rsidRPr="006A587E">
        <w:t>Tobramycin</w:t>
      </w:r>
      <w:proofErr w:type="spellEnd"/>
      <w:r w:rsidR="008B5E4E" w:rsidRPr="006A587E">
        <w:t xml:space="preserve"> did not induce chromosomal aberrations in Chinese</w:t>
      </w:r>
      <w:r w:rsidR="0061101A" w:rsidRPr="006A587E">
        <w:t xml:space="preserve"> </w:t>
      </w:r>
      <w:r w:rsidR="008B5E4E" w:rsidRPr="006A587E">
        <w:t>hamster ovary cells and wa</w:t>
      </w:r>
      <w:r w:rsidR="0061101A" w:rsidRPr="006A587E">
        <w:t>s negative in the mouse micronucl</w:t>
      </w:r>
      <w:r w:rsidR="008B5E4E" w:rsidRPr="006A587E">
        <w:t>eus test.</w:t>
      </w:r>
    </w:p>
    <w:p w:rsidR="006A587E" w:rsidRPr="006A587E" w:rsidRDefault="006A587E" w:rsidP="00D25B14">
      <w:pPr>
        <w:autoSpaceDE w:val="0"/>
        <w:autoSpaceDN w:val="0"/>
        <w:adjustRightInd w:val="0"/>
        <w:spacing w:line="320" w:lineRule="atLeast"/>
        <w:rPr>
          <w:b/>
          <w:u w:val="single"/>
        </w:rPr>
      </w:pPr>
    </w:p>
    <w:p w:rsidR="005A2866" w:rsidRPr="006A587E" w:rsidRDefault="005A2866" w:rsidP="00D25B14">
      <w:pPr>
        <w:pStyle w:val="Heading2"/>
      </w:pPr>
      <w:r w:rsidRPr="006A587E">
        <w:t>Effects on Fertility</w:t>
      </w:r>
    </w:p>
    <w:p w:rsidR="005A2866" w:rsidRPr="006A587E" w:rsidRDefault="005A2866" w:rsidP="00D25B14">
      <w:pPr>
        <w:autoSpaceDE w:val="0"/>
        <w:autoSpaceDN w:val="0"/>
        <w:adjustRightInd w:val="0"/>
        <w:spacing w:line="320" w:lineRule="atLeast"/>
      </w:pPr>
      <w:r w:rsidRPr="006A587E">
        <w:t>No reproduction</w:t>
      </w:r>
      <w:r w:rsidR="00730EBC" w:rsidRPr="006A587E">
        <w:t xml:space="preserve"> toxicology studies </w:t>
      </w:r>
      <w:r w:rsidRPr="006A587E">
        <w:t xml:space="preserve">have been conducted with </w:t>
      </w:r>
      <w:r w:rsidR="006262CA" w:rsidRPr="006A587E">
        <w:t xml:space="preserve">TOBI </w:t>
      </w:r>
      <w:r w:rsidR="00730EBC" w:rsidRPr="006A587E">
        <w:t>administered by inhalation</w:t>
      </w:r>
      <w:r w:rsidRPr="006A587E">
        <w:t xml:space="preserve">. </w:t>
      </w:r>
    </w:p>
    <w:p w:rsidR="008B5E4E" w:rsidRDefault="008B5E4E" w:rsidP="00D25B14">
      <w:pPr>
        <w:autoSpaceDE w:val="0"/>
        <w:autoSpaceDN w:val="0"/>
        <w:adjustRightInd w:val="0"/>
        <w:spacing w:line="320" w:lineRule="atLeast"/>
      </w:pPr>
      <w:r w:rsidRPr="006A587E">
        <w:t xml:space="preserve">Subcutaneous administration of up to 600 </w:t>
      </w:r>
      <w:r w:rsidR="0034539B" w:rsidRPr="006A587E">
        <w:t>m</w:t>
      </w:r>
      <w:r w:rsidRPr="006A587E">
        <w:t>g/</w:t>
      </w:r>
      <w:r w:rsidR="0034539B" w:rsidRPr="006A587E">
        <w:t>m</w:t>
      </w:r>
      <w:r w:rsidRPr="006A587E">
        <w:rPr>
          <w:vertAlign w:val="superscript"/>
        </w:rPr>
        <w:t>2</w:t>
      </w:r>
      <w:r w:rsidRPr="006A587E">
        <w:t xml:space="preserve">/day of </w:t>
      </w:r>
      <w:proofErr w:type="spellStart"/>
      <w:r w:rsidR="00730EBC" w:rsidRPr="006A587E">
        <w:t>tobramycin</w:t>
      </w:r>
      <w:proofErr w:type="spellEnd"/>
      <w:r w:rsidR="00730EBC" w:rsidRPr="006A587E">
        <w:t xml:space="preserve"> </w:t>
      </w:r>
      <w:r w:rsidRPr="006A587E">
        <w:t>did not</w:t>
      </w:r>
      <w:r w:rsidR="0061101A" w:rsidRPr="006A587E">
        <w:t xml:space="preserve"> affect mating</w:t>
      </w:r>
      <w:r w:rsidR="0061101A" w:rsidRPr="00DA298A">
        <w:rPr>
          <w:lang w:val="en-AU"/>
        </w:rPr>
        <w:t xml:space="preserve"> behaviour</w:t>
      </w:r>
      <w:r w:rsidRPr="006A587E">
        <w:t xml:space="preserve"> or cause impairment of fertility in male or female rats,</w:t>
      </w:r>
      <w:r w:rsidR="0061101A" w:rsidRPr="006A587E">
        <w:t xml:space="preserve"> </w:t>
      </w:r>
      <w:r w:rsidRPr="006A587E">
        <w:t>although fertility of the offspring was not examined.</w:t>
      </w:r>
    </w:p>
    <w:p w:rsidR="006D5A48" w:rsidRDefault="006D5A48" w:rsidP="00D25B14">
      <w:pPr>
        <w:autoSpaceDE w:val="0"/>
        <w:autoSpaceDN w:val="0"/>
        <w:adjustRightInd w:val="0"/>
        <w:spacing w:line="320" w:lineRule="atLeast"/>
        <w:rPr>
          <w:b/>
          <w:u w:val="single"/>
        </w:rPr>
      </w:pPr>
    </w:p>
    <w:p w:rsidR="00870321" w:rsidRPr="006A587E" w:rsidRDefault="00625866" w:rsidP="00D25B14">
      <w:pPr>
        <w:pStyle w:val="Heading2"/>
      </w:pPr>
      <w:r w:rsidRPr="006A587E">
        <w:t xml:space="preserve">Use in Pregnancy </w:t>
      </w:r>
    </w:p>
    <w:p w:rsidR="00730EBC" w:rsidRPr="006A587E" w:rsidRDefault="008B5E4E" w:rsidP="00D25B14">
      <w:pPr>
        <w:keepNext/>
        <w:autoSpaceDE w:val="0"/>
        <w:autoSpaceDN w:val="0"/>
        <w:adjustRightInd w:val="0"/>
        <w:spacing w:line="320" w:lineRule="atLeast"/>
      </w:pPr>
      <w:r w:rsidRPr="006A587E">
        <w:t>Category D</w:t>
      </w:r>
      <w:r w:rsidR="00870321" w:rsidRPr="006A587E">
        <w:t xml:space="preserve">. </w:t>
      </w:r>
      <w:r w:rsidR="002C5979" w:rsidRPr="006A587E">
        <w:t xml:space="preserve">There are no adequate data from the use of </w:t>
      </w:r>
      <w:proofErr w:type="spellStart"/>
      <w:r w:rsidR="002C5979" w:rsidRPr="006A587E">
        <w:t>tobramycin</w:t>
      </w:r>
      <w:proofErr w:type="spellEnd"/>
      <w:r w:rsidR="002C5979" w:rsidRPr="006A587E">
        <w:t xml:space="preserve"> administered</w:t>
      </w:r>
      <w:r w:rsidR="00730EBC" w:rsidRPr="006A587E">
        <w:t xml:space="preserve"> by inhalation </w:t>
      </w:r>
      <w:r w:rsidR="002C5979" w:rsidRPr="006A587E">
        <w:t>in pregnant women.</w:t>
      </w:r>
    </w:p>
    <w:p w:rsidR="00730EBC" w:rsidRPr="006A587E" w:rsidRDefault="00DB36B6" w:rsidP="00D25B14">
      <w:pPr>
        <w:autoSpaceDE w:val="0"/>
        <w:autoSpaceDN w:val="0"/>
        <w:adjustRightInd w:val="0"/>
        <w:spacing w:line="320" w:lineRule="atLeast"/>
      </w:pPr>
      <w:r w:rsidRPr="006A587E">
        <w:t>S</w:t>
      </w:r>
      <w:r w:rsidR="00730EBC" w:rsidRPr="006A587E">
        <w:t xml:space="preserve">ubcutaneous administration of </w:t>
      </w:r>
      <w:proofErr w:type="spellStart"/>
      <w:r w:rsidR="00730EBC" w:rsidRPr="006A587E">
        <w:t>tobramycin</w:t>
      </w:r>
      <w:proofErr w:type="spellEnd"/>
      <w:r w:rsidR="00730EBC" w:rsidRPr="006A587E">
        <w:t xml:space="preserve"> at doses of </w:t>
      </w:r>
      <w:r w:rsidR="008B5E4E" w:rsidRPr="006A587E">
        <w:t>600</w:t>
      </w:r>
      <w:r w:rsidR="00730EBC" w:rsidRPr="006A587E">
        <w:t xml:space="preserve"> or</w:t>
      </w:r>
      <w:r w:rsidRPr="006A587E">
        <w:t xml:space="preserve"> </w:t>
      </w:r>
      <w:r w:rsidR="008B5E4E" w:rsidRPr="006A587E">
        <w:t>220</w:t>
      </w:r>
      <w:r w:rsidR="00730EBC" w:rsidRPr="006A587E">
        <w:t xml:space="preserve"> mg/</w:t>
      </w:r>
      <w:r w:rsidR="0061101A" w:rsidRPr="006A587E">
        <w:rPr>
          <w:szCs w:val="24"/>
        </w:rPr>
        <w:t>m</w:t>
      </w:r>
      <w:r w:rsidR="0061101A" w:rsidRPr="006A587E">
        <w:rPr>
          <w:szCs w:val="24"/>
          <w:vertAlign w:val="superscript"/>
        </w:rPr>
        <w:t>2</w:t>
      </w:r>
      <w:r w:rsidR="00730EBC" w:rsidRPr="006A587E">
        <w:t xml:space="preserve">/day during organogenesis was not </w:t>
      </w:r>
      <w:proofErr w:type="spellStart"/>
      <w:r w:rsidR="00730EBC" w:rsidRPr="006A587E">
        <w:t>teratogenic</w:t>
      </w:r>
      <w:proofErr w:type="spellEnd"/>
      <w:r w:rsidR="008B5E4E" w:rsidRPr="006A587E">
        <w:t xml:space="preserve"> in rats or rabbits,</w:t>
      </w:r>
      <w:r w:rsidR="0061101A" w:rsidRPr="006A587E">
        <w:t xml:space="preserve"> </w:t>
      </w:r>
      <w:r w:rsidR="008B5E4E" w:rsidRPr="006A587E">
        <w:t>respectively</w:t>
      </w:r>
      <w:r w:rsidR="00730EBC" w:rsidRPr="006A587E">
        <w:t xml:space="preserve">. Doses of </w:t>
      </w:r>
      <w:r w:rsidR="000561BC" w:rsidRPr="006A587E">
        <w:br/>
      </w:r>
      <w:proofErr w:type="spellStart"/>
      <w:r w:rsidR="00730EBC" w:rsidRPr="006A587E">
        <w:t>tobramycin</w:t>
      </w:r>
      <w:proofErr w:type="spellEnd"/>
      <w:r w:rsidRPr="006A587E">
        <w:t xml:space="preserve"> </w:t>
      </w:r>
      <w:r w:rsidR="00730EBC" w:rsidRPr="006A587E">
        <w:t>≥</w:t>
      </w:r>
      <w:r w:rsidR="008B5E4E" w:rsidRPr="006A587E">
        <w:t>440</w:t>
      </w:r>
      <w:r w:rsidR="00730EBC" w:rsidRPr="006A587E">
        <w:t xml:space="preserve"> mg/</w:t>
      </w:r>
      <w:r w:rsidR="008B5E4E" w:rsidRPr="006A587E">
        <w:t>m</w:t>
      </w:r>
      <w:r w:rsidR="008B5E4E" w:rsidRPr="006A587E">
        <w:rPr>
          <w:vertAlign w:val="superscript"/>
        </w:rPr>
        <w:t>2</w:t>
      </w:r>
      <w:r w:rsidR="00730EBC" w:rsidRPr="006A587E">
        <w:t xml:space="preserve">/day were severely maternally toxic to </w:t>
      </w:r>
      <w:r w:rsidR="008B5E4E" w:rsidRPr="006A587E">
        <w:t>rabbits</w:t>
      </w:r>
      <w:r w:rsidR="00730EBC" w:rsidRPr="006A587E">
        <w:t xml:space="preserve"> and precluded the evaluation of </w:t>
      </w:r>
      <w:proofErr w:type="spellStart"/>
      <w:r w:rsidR="00730EBC" w:rsidRPr="006A587E">
        <w:t>teratogenicity</w:t>
      </w:r>
      <w:proofErr w:type="spellEnd"/>
      <w:r w:rsidR="00730EBC" w:rsidRPr="006A587E">
        <w:t>.</w:t>
      </w:r>
    </w:p>
    <w:p w:rsidR="00730EBC" w:rsidRPr="006A587E" w:rsidRDefault="0061101A" w:rsidP="00D25B14">
      <w:pPr>
        <w:autoSpaceDE w:val="0"/>
        <w:autoSpaceDN w:val="0"/>
        <w:adjustRightInd w:val="0"/>
        <w:spacing w:line="320" w:lineRule="atLeast"/>
      </w:pPr>
      <w:proofErr w:type="spellStart"/>
      <w:r w:rsidRPr="006A587E">
        <w:t>Aminoglycosides</w:t>
      </w:r>
      <w:proofErr w:type="spellEnd"/>
      <w:r w:rsidRPr="006A587E">
        <w:t xml:space="preserve"> can ca</w:t>
      </w:r>
      <w:r w:rsidR="008B5E4E" w:rsidRPr="006A587E">
        <w:t>use</w:t>
      </w:r>
      <w:r w:rsidR="008B5E4E" w:rsidRPr="006A587E">
        <w:rPr>
          <w:lang w:val="en-AU"/>
        </w:rPr>
        <w:t xml:space="preserve"> </w:t>
      </w:r>
      <w:r w:rsidR="003705E8" w:rsidRPr="006A587E">
        <w:rPr>
          <w:lang w:val="en-AU"/>
        </w:rPr>
        <w:t>foetal</w:t>
      </w:r>
      <w:r w:rsidR="008B5E4E" w:rsidRPr="006A587E">
        <w:t xml:space="preserve"> harm (e.g., congenital deafness) when</w:t>
      </w:r>
      <w:r w:rsidRPr="006A587E">
        <w:t xml:space="preserve"> </w:t>
      </w:r>
      <w:r w:rsidR="008B5E4E" w:rsidRPr="006A587E">
        <w:t>administered to a pregnant woman</w:t>
      </w:r>
      <w:r w:rsidR="002801AF" w:rsidRPr="006A587E">
        <w:t xml:space="preserve"> and high systemic concentrations are achieved</w:t>
      </w:r>
      <w:r w:rsidR="008B5E4E" w:rsidRPr="006A587E">
        <w:t xml:space="preserve">. </w:t>
      </w:r>
      <w:proofErr w:type="spellStart"/>
      <w:r w:rsidR="00730EBC" w:rsidRPr="006A587E">
        <w:t>Ototoxicity</w:t>
      </w:r>
      <w:proofErr w:type="spellEnd"/>
      <w:r w:rsidR="00730EBC" w:rsidRPr="006A587E">
        <w:t xml:space="preserve"> was not evaluated in offspring during nonclinical reproduction toxicity studies</w:t>
      </w:r>
      <w:r w:rsidR="00DB36B6" w:rsidRPr="006A587E">
        <w:t xml:space="preserve"> </w:t>
      </w:r>
      <w:r w:rsidR="00730EBC" w:rsidRPr="006A587E">
        <w:t xml:space="preserve">with </w:t>
      </w:r>
      <w:proofErr w:type="spellStart"/>
      <w:r w:rsidR="00730EBC" w:rsidRPr="006A587E">
        <w:t>tobramycin</w:t>
      </w:r>
      <w:proofErr w:type="spellEnd"/>
      <w:r w:rsidR="00730EBC" w:rsidRPr="006A587E">
        <w:t>.</w:t>
      </w:r>
      <w:r w:rsidR="008B5E4E" w:rsidRPr="006A587E">
        <w:t xml:space="preserve"> </w:t>
      </w:r>
    </w:p>
    <w:p w:rsidR="003D76F7" w:rsidRPr="006A587E" w:rsidRDefault="002C5979" w:rsidP="00D25B14">
      <w:pPr>
        <w:pStyle w:val="Text"/>
        <w:spacing w:before="0" w:line="320" w:lineRule="atLeast"/>
        <w:jc w:val="left"/>
      </w:pPr>
      <w:r w:rsidRPr="006A587E">
        <w:t>Treatment</w:t>
      </w:r>
      <w:r w:rsidR="00DB36B6" w:rsidRPr="006A587E">
        <w:t xml:space="preserve"> with </w:t>
      </w:r>
      <w:r w:rsidR="00694CE3" w:rsidRPr="006A587E">
        <w:t xml:space="preserve">TOBI </w:t>
      </w:r>
      <w:r w:rsidRPr="006A587E">
        <w:t>during pregnancy</w:t>
      </w:r>
      <w:r w:rsidR="00694CE3" w:rsidRPr="006A587E">
        <w:t xml:space="preserve"> </w:t>
      </w:r>
      <w:r w:rsidR="003D76F7" w:rsidRPr="006A587E">
        <w:t xml:space="preserve">should be </w:t>
      </w:r>
      <w:r w:rsidRPr="006A587E">
        <w:t>undertaken only if</w:t>
      </w:r>
      <w:r w:rsidR="003D76F7" w:rsidRPr="006A587E">
        <w:t xml:space="preserve"> the benefits to the mother outweigh the risks</w:t>
      </w:r>
      <w:r w:rsidR="00694CE3" w:rsidRPr="006A587E">
        <w:t xml:space="preserve"> </w:t>
      </w:r>
      <w:r w:rsidR="003D76F7" w:rsidRPr="006A587E">
        <w:t xml:space="preserve">to the </w:t>
      </w:r>
      <w:proofErr w:type="spellStart"/>
      <w:r w:rsidR="003D76F7" w:rsidRPr="006A587E">
        <w:t>f</w:t>
      </w:r>
      <w:r w:rsidR="00DB36B6" w:rsidRPr="006A587E">
        <w:t>o</w:t>
      </w:r>
      <w:r w:rsidR="003D76F7" w:rsidRPr="006A587E">
        <w:t>etus</w:t>
      </w:r>
      <w:proofErr w:type="spellEnd"/>
      <w:r w:rsidR="003D76F7" w:rsidRPr="006A587E">
        <w:t xml:space="preserve"> or baby. </w:t>
      </w:r>
      <w:r w:rsidR="008B5E4E" w:rsidRPr="006A587E">
        <w:t>If</w:t>
      </w:r>
      <w:r w:rsidR="003D76F7" w:rsidRPr="006A587E">
        <w:t xml:space="preserve"> </w:t>
      </w:r>
      <w:r w:rsidR="00694CE3" w:rsidRPr="006A587E">
        <w:t xml:space="preserve">TOBI </w:t>
      </w:r>
      <w:r w:rsidR="008B5E4E" w:rsidRPr="006A587E">
        <w:t>is</w:t>
      </w:r>
      <w:r w:rsidR="0061101A" w:rsidRPr="006A587E">
        <w:t xml:space="preserve"> </w:t>
      </w:r>
      <w:r w:rsidR="008B5E4E" w:rsidRPr="006A587E">
        <w:t>used</w:t>
      </w:r>
      <w:r w:rsidR="00694CE3" w:rsidRPr="006A587E">
        <w:t xml:space="preserve"> </w:t>
      </w:r>
      <w:r w:rsidR="003D76F7" w:rsidRPr="006A587E">
        <w:t xml:space="preserve">during pregnancy, or </w:t>
      </w:r>
      <w:r w:rsidR="008B5E4E" w:rsidRPr="006A587E">
        <w:t>if the patient becomes</w:t>
      </w:r>
      <w:r w:rsidR="003D76F7" w:rsidRPr="006A587E">
        <w:t xml:space="preserve"> pregnant while </w:t>
      </w:r>
      <w:r w:rsidR="008B5E4E" w:rsidRPr="006A587E">
        <w:t>taking</w:t>
      </w:r>
      <w:r w:rsidR="00DB36B6" w:rsidRPr="006A587E">
        <w:t xml:space="preserve"> </w:t>
      </w:r>
      <w:r w:rsidR="00694CE3" w:rsidRPr="006A587E">
        <w:t>TOBI</w:t>
      </w:r>
      <w:r w:rsidR="008B5E4E" w:rsidRPr="006A587E">
        <w:t>,</w:t>
      </w:r>
      <w:r w:rsidR="0061101A" w:rsidRPr="006A587E">
        <w:t xml:space="preserve"> </w:t>
      </w:r>
      <w:r w:rsidR="008B5E4E" w:rsidRPr="006A587E">
        <w:t>the patient</w:t>
      </w:r>
      <w:r w:rsidR="003D76F7" w:rsidRPr="006A587E">
        <w:t xml:space="preserve"> should be apprised of the potential hazard to the </w:t>
      </w:r>
      <w:proofErr w:type="spellStart"/>
      <w:r w:rsidR="003D76F7" w:rsidRPr="006A587E">
        <w:t>foetus</w:t>
      </w:r>
      <w:proofErr w:type="spellEnd"/>
      <w:r w:rsidR="003D76F7" w:rsidRPr="006A587E">
        <w:t>.</w:t>
      </w:r>
    </w:p>
    <w:p w:rsidR="008B5E4E" w:rsidRDefault="008B5E4E" w:rsidP="00D25B14">
      <w:pPr>
        <w:autoSpaceDE w:val="0"/>
        <w:autoSpaceDN w:val="0"/>
        <w:adjustRightInd w:val="0"/>
        <w:spacing w:line="320" w:lineRule="atLeast"/>
      </w:pPr>
      <w:proofErr w:type="spellStart"/>
      <w:r w:rsidRPr="00AB2618">
        <w:t>Aminoglycosides</w:t>
      </w:r>
      <w:proofErr w:type="spellEnd"/>
      <w:r w:rsidRPr="00AB2618">
        <w:t xml:space="preserve"> can cross the placenta. There is evidence of selective</w:t>
      </w:r>
      <w:r w:rsidR="0061101A" w:rsidRPr="00AB2618">
        <w:t xml:space="preserve"> </w:t>
      </w:r>
      <w:r w:rsidRPr="00AB2618">
        <w:t xml:space="preserve">uptake of </w:t>
      </w:r>
      <w:proofErr w:type="spellStart"/>
      <w:r w:rsidRPr="00AB2618">
        <w:t>aminoglycosides</w:t>
      </w:r>
      <w:proofErr w:type="spellEnd"/>
      <w:r w:rsidRPr="00AB2618">
        <w:t xml:space="preserve"> by</w:t>
      </w:r>
      <w:r w:rsidRPr="003705E8">
        <w:rPr>
          <w:lang w:val="en-AU"/>
        </w:rPr>
        <w:t xml:space="preserve"> </w:t>
      </w:r>
      <w:r w:rsidR="003705E8" w:rsidRPr="003705E8">
        <w:rPr>
          <w:lang w:val="en-AU"/>
        </w:rPr>
        <w:t>foetal</w:t>
      </w:r>
      <w:r w:rsidRPr="00AB2618">
        <w:t xml:space="preserve"> kidney resulting in damage (probably</w:t>
      </w:r>
      <w:r w:rsidR="0061101A" w:rsidRPr="00AB2618">
        <w:t xml:space="preserve"> </w:t>
      </w:r>
      <w:r w:rsidRPr="00AB2618">
        <w:t xml:space="preserve">reversible) to immature </w:t>
      </w:r>
      <w:proofErr w:type="spellStart"/>
      <w:r w:rsidRPr="00AB2618">
        <w:t>nephrons</w:t>
      </w:r>
      <w:proofErr w:type="spellEnd"/>
      <w:r w:rsidRPr="00AB2618">
        <w:t>. Eighth cranial nerve damage has also</w:t>
      </w:r>
      <w:r w:rsidR="0061101A" w:rsidRPr="00AB2618">
        <w:t xml:space="preserve"> </w:t>
      </w:r>
      <w:r w:rsidRPr="00AB2618">
        <w:t xml:space="preserve">been reported following </w:t>
      </w:r>
      <w:r w:rsidRPr="00AB2618">
        <w:rPr>
          <w:i/>
        </w:rPr>
        <w:t xml:space="preserve">in </w:t>
      </w:r>
      <w:proofErr w:type="spellStart"/>
      <w:r w:rsidR="0061101A" w:rsidRPr="00AB2618">
        <w:rPr>
          <w:i/>
        </w:rPr>
        <w:t>utero</w:t>
      </w:r>
      <w:proofErr w:type="spellEnd"/>
      <w:r w:rsidRPr="00AB2618">
        <w:t xml:space="preserve"> exposure to some of the </w:t>
      </w:r>
      <w:proofErr w:type="spellStart"/>
      <w:r w:rsidRPr="00AB2618">
        <w:t>aminoglycosides</w:t>
      </w:r>
      <w:proofErr w:type="spellEnd"/>
      <w:r w:rsidRPr="00AB2618">
        <w:t>.</w:t>
      </w:r>
      <w:r w:rsidR="0061101A" w:rsidRPr="00AB2618">
        <w:t xml:space="preserve"> </w:t>
      </w:r>
      <w:r w:rsidRPr="00AB2618">
        <w:t>Because of their chem</w:t>
      </w:r>
      <w:r w:rsidR="0061101A" w:rsidRPr="00AB2618">
        <w:t>i</w:t>
      </w:r>
      <w:r w:rsidRPr="00AB2618">
        <w:t xml:space="preserve">cal similarity, all </w:t>
      </w:r>
      <w:proofErr w:type="spellStart"/>
      <w:r w:rsidRPr="00AB2618">
        <w:t>aminoglycosides</w:t>
      </w:r>
      <w:proofErr w:type="spellEnd"/>
      <w:r w:rsidRPr="00AB2618">
        <w:t xml:space="preserve"> must be considered</w:t>
      </w:r>
      <w:r w:rsidR="0061101A" w:rsidRPr="00AB2618">
        <w:t xml:space="preserve"> </w:t>
      </w:r>
      <w:r w:rsidRPr="00AB2618">
        <w:t xml:space="preserve">potentially </w:t>
      </w:r>
      <w:proofErr w:type="spellStart"/>
      <w:r w:rsidRPr="00AB2618">
        <w:t>nephrotoxic</w:t>
      </w:r>
      <w:proofErr w:type="spellEnd"/>
      <w:r w:rsidRPr="00AB2618">
        <w:t xml:space="preserve"> and </w:t>
      </w:r>
      <w:proofErr w:type="spellStart"/>
      <w:r w:rsidRPr="00AB2618">
        <w:t>ototoxic</w:t>
      </w:r>
      <w:proofErr w:type="spellEnd"/>
      <w:r w:rsidRPr="00AB2618">
        <w:t xml:space="preserve"> to the</w:t>
      </w:r>
      <w:r w:rsidRPr="003705E8">
        <w:rPr>
          <w:lang w:val="en-AU"/>
        </w:rPr>
        <w:t xml:space="preserve"> </w:t>
      </w:r>
      <w:r w:rsidR="003705E8" w:rsidRPr="003705E8">
        <w:rPr>
          <w:lang w:val="en-AU"/>
        </w:rPr>
        <w:t>foetus</w:t>
      </w:r>
      <w:r w:rsidRPr="00AB2618">
        <w:t>. It should also be noted that</w:t>
      </w:r>
      <w:r w:rsidR="000561BC" w:rsidRPr="00AB2618">
        <w:t xml:space="preserve"> </w:t>
      </w:r>
      <w:r w:rsidRPr="00AB2618">
        <w:t>therapeutic blood concentrations in the mother do not equate with safety to</w:t>
      </w:r>
      <w:r w:rsidR="0001349D" w:rsidRPr="00AB2618">
        <w:t xml:space="preserve"> </w:t>
      </w:r>
      <w:r w:rsidRPr="00AB2618">
        <w:t>the</w:t>
      </w:r>
      <w:r w:rsidRPr="003705E8">
        <w:rPr>
          <w:lang w:val="en-AU"/>
        </w:rPr>
        <w:t xml:space="preserve"> </w:t>
      </w:r>
      <w:r w:rsidR="003705E8" w:rsidRPr="003705E8">
        <w:rPr>
          <w:lang w:val="en-AU"/>
        </w:rPr>
        <w:t>foetus</w:t>
      </w:r>
      <w:r w:rsidRPr="00AB2618">
        <w:t>.</w:t>
      </w:r>
    </w:p>
    <w:p w:rsidR="00526388" w:rsidRPr="00526388" w:rsidRDefault="00526388" w:rsidP="00D25B14">
      <w:pPr>
        <w:pStyle w:val="Text"/>
        <w:spacing w:before="0" w:line="320" w:lineRule="atLeast"/>
        <w:jc w:val="left"/>
        <w:rPr>
          <w:b/>
        </w:rPr>
      </w:pPr>
    </w:p>
    <w:p w:rsidR="00625866" w:rsidRPr="00AB2618" w:rsidRDefault="00625866" w:rsidP="00D25B14">
      <w:pPr>
        <w:pStyle w:val="Heading2"/>
      </w:pPr>
      <w:r w:rsidRPr="00AB2618">
        <w:t>Use in Lactation</w:t>
      </w:r>
    </w:p>
    <w:p w:rsidR="003D76F7" w:rsidRPr="003D76F7" w:rsidRDefault="008B5E4E" w:rsidP="00D25B14">
      <w:pPr>
        <w:pStyle w:val="Text"/>
        <w:widowControl w:val="0"/>
        <w:spacing w:before="0" w:line="320" w:lineRule="atLeast"/>
        <w:jc w:val="left"/>
      </w:pPr>
      <w:r w:rsidRPr="00AB2618">
        <w:t>It is not known if TOBI will reach sufficient concentrations</w:t>
      </w:r>
      <w:r w:rsidR="003D76F7" w:rsidRPr="003D76F7">
        <w:t xml:space="preserve"> after administration by inhalation </w:t>
      </w:r>
      <w:r w:rsidRPr="00AB2618">
        <w:lastRenderedPageBreak/>
        <w:t>to be excreted in human breast milk</w:t>
      </w:r>
      <w:r w:rsidR="003D76F7" w:rsidRPr="003D76F7">
        <w:t xml:space="preserve">. Because of the potential for </w:t>
      </w:r>
      <w:proofErr w:type="spellStart"/>
      <w:r w:rsidR="003D76F7" w:rsidRPr="003D76F7">
        <w:t>ototoxicity</w:t>
      </w:r>
      <w:proofErr w:type="spellEnd"/>
      <w:r w:rsidR="003D76F7" w:rsidRPr="003D76F7">
        <w:t xml:space="preserve"> and </w:t>
      </w:r>
      <w:proofErr w:type="spellStart"/>
      <w:r w:rsidR="003D76F7" w:rsidRPr="003D76F7">
        <w:t>nephrotoxicity</w:t>
      </w:r>
      <w:proofErr w:type="spellEnd"/>
      <w:r w:rsidR="003D76F7" w:rsidRPr="003D76F7">
        <w:t xml:space="preserve"> in infants, a decision</w:t>
      </w:r>
      <w:r w:rsidR="003D76F7">
        <w:t xml:space="preserve"> </w:t>
      </w:r>
      <w:r w:rsidR="003D76F7" w:rsidRPr="003D76F7">
        <w:t xml:space="preserve">should be made whether to terminate nursing or discontinue treatment with </w:t>
      </w:r>
      <w:r w:rsidR="00694CE3">
        <w:t>TOBI</w:t>
      </w:r>
      <w:r w:rsidR="003D76F7" w:rsidRPr="003D76F7">
        <w:t>, taking into</w:t>
      </w:r>
      <w:r w:rsidR="003D76F7">
        <w:t xml:space="preserve"> </w:t>
      </w:r>
      <w:r w:rsidR="003D76F7" w:rsidRPr="003D76F7">
        <w:t>account the importance of the drug to the mother.</w:t>
      </w:r>
    </w:p>
    <w:p w:rsidR="00E31C2B" w:rsidRPr="00AB2618" w:rsidRDefault="00E31C2B" w:rsidP="00D25B14">
      <w:pPr>
        <w:pStyle w:val="Text"/>
        <w:spacing w:before="0" w:line="320" w:lineRule="atLeast"/>
        <w:jc w:val="left"/>
        <w:rPr>
          <w:b/>
        </w:rPr>
      </w:pPr>
    </w:p>
    <w:p w:rsidR="008B5E4E" w:rsidRPr="00AB2618" w:rsidRDefault="008B5E4E" w:rsidP="00D25B14">
      <w:pPr>
        <w:pStyle w:val="Heading2"/>
      </w:pPr>
      <w:proofErr w:type="spellStart"/>
      <w:r w:rsidRPr="00AB2618">
        <w:t>Paediatric</w:t>
      </w:r>
      <w:proofErr w:type="spellEnd"/>
      <w:r w:rsidRPr="00AB2618">
        <w:t xml:space="preserve"> Use</w:t>
      </w:r>
    </w:p>
    <w:p w:rsidR="008B5E4E" w:rsidRPr="00AB2618" w:rsidRDefault="008B5E4E" w:rsidP="00D25B14">
      <w:pPr>
        <w:autoSpaceDE w:val="0"/>
        <w:autoSpaceDN w:val="0"/>
        <w:adjustRightInd w:val="0"/>
        <w:spacing w:line="320" w:lineRule="atLeast"/>
      </w:pPr>
      <w:r w:rsidRPr="00AB2618">
        <w:t xml:space="preserve">The safety and efficacy of </w:t>
      </w:r>
      <w:r w:rsidR="00B01497">
        <w:t xml:space="preserve">TOBI </w:t>
      </w:r>
      <w:r w:rsidR="000561BC" w:rsidRPr="00AB2618">
        <w:t>have not</w:t>
      </w:r>
      <w:r w:rsidRPr="00AB2618">
        <w:t xml:space="preserve"> been studied in </w:t>
      </w:r>
      <w:proofErr w:type="spellStart"/>
      <w:r w:rsidRPr="00AB2618">
        <w:t>paediatric</w:t>
      </w:r>
      <w:proofErr w:type="spellEnd"/>
      <w:r w:rsidRPr="00AB2618">
        <w:t xml:space="preserve"> patients</w:t>
      </w:r>
      <w:r w:rsidR="0001349D" w:rsidRPr="00AB2618">
        <w:t xml:space="preserve"> </w:t>
      </w:r>
      <w:r w:rsidRPr="00AB2618">
        <w:t>under 6 years of age.</w:t>
      </w:r>
    </w:p>
    <w:p w:rsidR="004823BF" w:rsidRDefault="004823BF" w:rsidP="00D25B14">
      <w:pPr>
        <w:pStyle w:val="Text"/>
        <w:spacing w:before="0" w:line="320" w:lineRule="atLeast"/>
        <w:jc w:val="left"/>
        <w:rPr>
          <w:b/>
        </w:rPr>
      </w:pPr>
    </w:p>
    <w:p w:rsidR="001B21C0" w:rsidRPr="00505924" w:rsidRDefault="00C27991" w:rsidP="00D25B14">
      <w:pPr>
        <w:pStyle w:val="Heading2"/>
      </w:pPr>
      <w:r>
        <w:t>Patients with Renal I</w:t>
      </w:r>
      <w:r w:rsidR="001B21C0" w:rsidRPr="00505924">
        <w:t>mpairment</w:t>
      </w:r>
    </w:p>
    <w:p w:rsidR="004823BF" w:rsidRPr="00C566D3" w:rsidRDefault="003B06CE" w:rsidP="00D25B14">
      <w:pPr>
        <w:keepLines/>
        <w:autoSpaceDE w:val="0"/>
        <w:autoSpaceDN w:val="0"/>
        <w:adjustRightInd w:val="0"/>
        <w:spacing w:line="320" w:lineRule="atLeast"/>
      </w:pPr>
      <w:proofErr w:type="spellStart"/>
      <w:r w:rsidRPr="003B06CE">
        <w:t>Tobramycin</w:t>
      </w:r>
      <w:proofErr w:type="spellEnd"/>
      <w:r w:rsidRPr="003B06CE">
        <w:t xml:space="preserve"> is primarily excreted unchanged in the urine and renal function is expected to</w:t>
      </w:r>
      <w:r>
        <w:t xml:space="preserve"> </w:t>
      </w:r>
      <w:r w:rsidRPr="00C566D3">
        <w:t xml:space="preserve">affect the exposure to </w:t>
      </w:r>
      <w:proofErr w:type="spellStart"/>
      <w:r w:rsidRPr="00C566D3">
        <w:t>tobramycin</w:t>
      </w:r>
      <w:proofErr w:type="spellEnd"/>
      <w:r w:rsidRPr="00C566D3">
        <w:t xml:space="preserve">. </w:t>
      </w:r>
      <w:r w:rsidR="00A94366" w:rsidRPr="00C566D3">
        <w:t>S</w:t>
      </w:r>
      <w:r w:rsidR="004823BF" w:rsidRPr="00C566D3">
        <w:t xml:space="preserve">ee PRECAUTIONS - </w:t>
      </w:r>
      <w:proofErr w:type="spellStart"/>
      <w:r w:rsidR="00A94366" w:rsidRPr="00C566D3">
        <w:t>N</w:t>
      </w:r>
      <w:r w:rsidR="004823BF" w:rsidRPr="00C566D3">
        <w:t>ephrotoxicity</w:t>
      </w:r>
      <w:proofErr w:type="spellEnd"/>
      <w:r w:rsidR="004823BF" w:rsidRPr="00C566D3">
        <w:t>.</w:t>
      </w:r>
    </w:p>
    <w:p w:rsidR="005C0DCE" w:rsidRDefault="005C0DCE" w:rsidP="00D25B14">
      <w:pPr>
        <w:pStyle w:val="Text"/>
        <w:spacing w:before="0" w:line="320" w:lineRule="atLeast"/>
        <w:jc w:val="left"/>
        <w:rPr>
          <w:b/>
          <w:color w:val="0070C0"/>
          <w:u w:val="single"/>
        </w:rPr>
      </w:pPr>
    </w:p>
    <w:p w:rsidR="001B21C0" w:rsidRPr="00505924" w:rsidRDefault="001B21C0" w:rsidP="00D25B14">
      <w:pPr>
        <w:pStyle w:val="Heading2"/>
      </w:pPr>
      <w:r w:rsidRPr="00505924">
        <w:t xml:space="preserve">Patients with </w:t>
      </w:r>
      <w:r w:rsidR="00C27991">
        <w:t>Hepatic I</w:t>
      </w:r>
      <w:r w:rsidRPr="00505924">
        <w:t>mpairment</w:t>
      </w:r>
    </w:p>
    <w:p w:rsidR="00122434" w:rsidRPr="001B21C0" w:rsidRDefault="001B21C0" w:rsidP="00D25B14">
      <w:pPr>
        <w:autoSpaceDE w:val="0"/>
        <w:autoSpaceDN w:val="0"/>
        <w:adjustRightInd w:val="0"/>
        <w:spacing w:line="320" w:lineRule="atLeast"/>
        <w:rPr>
          <w:lang w:val="en-AU"/>
        </w:rPr>
      </w:pPr>
      <w:r w:rsidRPr="001B21C0">
        <w:rPr>
          <w:lang w:val="en-AU"/>
        </w:rPr>
        <w:t xml:space="preserve">No studies have been performed on patients with hepatic impairment. As </w:t>
      </w:r>
      <w:proofErr w:type="spellStart"/>
      <w:r w:rsidRPr="001B21C0">
        <w:rPr>
          <w:lang w:val="en-AU"/>
        </w:rPr>
        <w:t>tobramycin</w:t>
      </w:r>
      <w:proofErr w:type="spellEnd"/>
      <w:r w:rsidRPr="001B21C0">
        <w:rPr>
          <w:lang w:val="en-AU"/>
        </w:rPr>
        <w:t xml:space="preserve"> is not</w:t>
      </w:r>
      <w:r>
        <w:rPr>
          <w:lang w:val="en-AU"/>
        </w:rPr>
        <w:t xml:space="preserve"> metabolized</w:t>
      </w:r>
      <w:r w:rsidRPr="001B21C0">
        <w:rPr>
          <w:lang w:val="en-AU"/>
        </w:rPr>
        <w:t xml:space="preserve">, an effect of hepatic impairment on the exposure to </w:t>
      </w:r>
      <w:proofErr w:type="spellStart"/>
      <w:r w:rsidRPr="001B21C0">
        <w:rPr>
          <w:lang w:val="en-AU"/>
        </w:rPr>
        <w:t>tobramycin</w:t>
      </w:r>
      <w:proofErr w:type="spellEnd"/>
      <w:r w:rsidRPr="001B21C0">
        <w:rPr>
          <w:lang w:val="en-AU"/>
        </w:rPr>
        <w:t xml:space="preserve"> is not</w:t>
      </w:r>
      <w:r>
        <w:rPr>
          <w:lang w:val="en-AU"/>
        </w:rPr>
        <w:t xml:space="preserve"> </w:t>
      </w:r>
      <w:r w:rsidRPr="001B21C0">
        <w:rPr>
          <w:lang w:val="en-AU"/>
        </w:rPr>
        <w:t>expected.</w:t>
      </w:r>
    </w:p>
    <w:p w:rsidR="00625866" w:rsidRDefault="00122434" w:rsidP="00D25B14">
      <w:pPr>
        <w:pStyle w:val="Heading1"/>
        <w:rPr>
          <w:lang w:val="en-GB"/>
        </w:rPr>
      </w:pPr>
      <w:r w:rsidRPr="00CD3869">
        <w:rPr>
          <w:lang w:val="en-GB"/>
        </w:rPr>
        <w:t>INTERACTIONS WITH OTHER MEDICINES</w:t>
      </w:r>
    </w:p>
    <w:p w:rsidR="00127250" w:rsidRPr="00127250" w:rsidRDefault="00127250" w:rsidP="00D25B14">
      <w:pPr>
        <w:pStyle w:val="paragraph"/>
        <w:spacing w:before="0" w:line="320" w:lineRule="atLeast"/>
        <w:jc w:val="left"/>
        <w:rPr>
          <w:lang w:val="en-GB"/>
        </w:rPr>
      </w:pPr>
    </w:p>
    <w:p w:rsidR="00003B35" w:rsidRDefault="00EC1B54" w:rsidP="00D25B14">
      <w:pPr>
        <w:autoSpaceDE w:val="0"/>
        <w:autoSpaceDN w:val="0"/>
        <w:adjustRightInd w:val="0"/>
        <w:spacing w:line="320" w:lineRule="atLeast"/>
      </w:pPr>
      <w:r w:rsidRPr="007F1DF3">
        <w:rPr>
          <w:rFonts w:eastAsia="Batang"/>
        </w:rPr>
        <w:t xml:space="preserve">No clinical drug interaction studies have been performed with </w:t>
      </w:r>
      <w:r w:rsidR="006309C7">
        <w:t>TOBI</w:t>
      </w:r>
      <w:r w:rsidR="00C1788B">
        <w:t xml:space="preserve"> </w:t>
      </w:r>
      <w:r w:rsidR="00E820DD">
        <w:t>s</w:t>
      </w:r>
      <w:r w:rsidR="00C1788B">
        <w:t xml:space="preserve">olution or </w:t>
      </w:r>
      <w:r w:rsidR="00677099">
        <w:t xml:space="preserve">TOBI </w:t>
      </w:r>
      <w:proofErr w:type="spellStart"/>
      <w:r w:rsidR="00C1788B">
        <w:t>Podhaler</w:t>
      </w:r>
      <w:proofErr w:type="spellEnd"/>
      <w:r w:rsidR="00F2471F" w:rsidRPr="007F1DF3">
        <w:t xml:space="preserve">. </w:t>
      </w:r>
    </w:p>
    <w:p w:rsidR="008B5E4E" w:rsidRDefault="00EC1B54" w:rsidP="00D25B14">
      <w:pPr>
        <w:autoSpaceDE w:val="0"/>
        <w:autoSpaceDN w:val="0"/>
        <w:adjustRightInd w:val="0"/>
        <w:spacing w:line="320" w:lineRule="atLeast"/>
      </w:pPr>
      <w:r w:rsidRPr="00EC1B54">
        <w:rPr>
          <w:rFonts w:eastAsia="Batang"/>
          <w:szCs w:val="24"/>
          <w:lang w:eastAsia="ko-KR"/>
        </w:rPr>
        <w:t>Some diuretics can</w:t>
      </w:r>
      <w:r>
        <w:rPr>
          <w:rFonts w:eastAsia="Batang"/>
          <w:szCs w:val="24"/>
          <w:lang w:eastAsia="ko-KR"/>
        </w:rPr>
        <w:t xml:space="preserve"> </w:t>
      </w:r>
      <w:r w:rsidRPr="00EC1B54">
        <w:rPr>
          <w:rFonts w:eastAsia="Batang"/>
          <w:szCs w:val="24"/>
          <w:lang w:eastAsia="ko-KR"/>
        </w:rPr>
        <w:t xml:space="preserve">enhance </w:t>
      </w:r>
      <w:proofErr w:type="spellStart"/>
      <w:r w:rsidRPr="00EC1B54">
        <w:rPr>
          <w:rFonts w:eastAsia="Batang"/>
          <w:szCs w:val="24"/>
          <w:lang w:eastAsia="ko-KR"/>
        </w:rPr>
        <w:t>aminoglycoside</w:t>
      </w:r>
      <w:proofErr w:type="spellEnd"/>
      <w:r w:rsidRPr="00EC1B54">
        <w:rPr>
          <w:rFonts w:eastAsia="Batang"/>
          <w:szCs w:val="24"/>
          <w:lang w:eastAsia="ko-KR"/>
        </w:rPr>
        <w:t xml:space="preserve"> toxicity by altering antibiotic concentrations in serum and tissue. </w:t>
      </w:r>
      <w:r w:rsidR="008B5E4E" w:rsidRPr="00AB2618">
        <w:t>TOBI should not be administered concomitantly with</w:t>
      </w:r>
      <w:r w:rsidR="008B5E4E" w:rsidRPr="00AB2618">
        <w:rPr>
          <w:lang w:val="en-AU"/>
        </w:rPr>
        <w:t xml:space="preserve"> </w:t>
      </w:r>
      <w:proofErr w:type="spellStart"/>
      <w:r w:rsidR="008B5E4E" w:rsidRPr="00AB2618">
        <w:rPr>
          <w:lang w:val="en-AU"/>
        </w:rPr>
        <w:t>ethacrynic</w:t>
      </w:r>
      <w:proofErr w:type="spellEnd"/>
      <w:r w:rsidR="008B5E4E" w:rsidRPr="00AB2618">
        <w:t xml:space="preserve"> acid,</w:t>
      </w:r>
      <w:r w:rsidR="0001349D" w:rsidRPr="00AB2618">
        <w:t xml:space="preserve"> </w:t>
      </w:r>
      <w:proofErr w:type="spellStart"/>
      <w:r w:rsidR="008B5E4E" w:rsidRPr="00AB2618">
        <w:t>frusemide</w:t>
      </w:r>
      <w:proofErr w:type="spellEnd"/>
      <w:r w:rsidR="008B5E4E" w:rsidRPr="00AB2618">
        <w:t xml:space="preserve">, urea, or </w:t>
      </w:r>
      <w:proofErr w:type="spellStart"/>
      <w:r w:rsidR="008B5E4E" w:rsidRPr="00AB2618">
        <w:t>mannitol</w:t>
      </w:r>
      <w:proofErr w:type="spellEnd"/>
      <w:r w:rsidR="008B5E4E" w:rsidRPr="00AB2618">
        <w:t>.</w:t>
      </w:r>
    </w:p>
    <w:p w:rsidR="00BF7F76" w:rsidRDefault="00DD5C17" w:rsidP="00D25B14">
      <w:pPr>
        <w:autoSpaceDE w:val="0"/>
        <w:autoSpaceDN w:val="0"/>
        <w:adjustRightInd w:val="0"/>
        <w:spacing w:line="320" w:lineRule="atLeast"/>
        <w:rPr>
          <w:rFonts w:eastAsia="Batang"/>
          <w:szCs w:val="24"/>
          <w:lang w:eastAsia="ko-KR"/>
        </w:rPr>
      </w:pPr>
      <w:r w:rsidRPr="00EC1B54">
        <w:rPr>
          <w:rFonts w:eastAsia="Batang"/>
          <w:szCs w:val="24"/>
          <w:lang w:eastAsia="ko-KR"/>
        </w:rPr>
        <w:t xml:space="preserve">Based on the interaction profile for </w:t>
      </w:r>
      <w:proofErr w:type="spellStart"/>
      <w:r w:rsidRPr="00EC1B54">
        <w:rPr>
          <w:rFonts w:eastAsia="Batang"/>
          <w:szCs w:val="24"/>
          <w:lang w:eastAsia="ko-KR"/>
        </w:rPr>
        <w:t>tobramycin</w:t>
      </w:r>
      <w:proofErr w:type="spellEnd"/>
      <w:r w:rsidRPr="00EC1B54">
        <w:rPr>
          <w:rFonts w:eastAsia="Batang"/>
          <w:szCs w:val="24"/>
          <w:lang w:eastAsia="ko-KR"/>
        </w:rPr>
        <w:t xml:space="preserve"> following intravenous and aerosolized</w:t>
      </w:r>
      <w:r>
        <w:rPr>
          <w:rFonts w:eastAsia="Batang"/>
          <w:szCs w:val="24"/>
          <w:lang w:eastAsia="ko-KR"/>
        </w:rPr>
        <w:t xml:space="preserve"> </w:t>
      </w:r>
      <w:r w:rsidRPr="00EC1B54">
        <w:rPr>
          <w:rFonts w:eastAsia="Batang"/>
          <w:szCs w:val="24"/>
          <w:lang w:eastAsia="ko-KR"/>
        </w:rPr>
        <w:t xml:space="preserve">administration, concurrent and/or sequential use of </w:t>
      </w:r>
      <w:r>
        <w:t xml:space="preserve">TOBI </w:t>
      </w:r>
      <w:r w:rsidRPr="00EC1B54">
        <w:rPr>
          <w:rFonts w:eastAsia="Batang"/>
          <w:szCs w:val="24"/>
          <w:lang w:eastAsia="ko-KR"/>
        </w:rPr>
        <w:t xml:space="preserve">with other drugs with </w:t>
      </w:r>
      <w:proofErr w:type="spellStart"/>
      <w:r w:rsidRPr="00EC1B54">
        <w:rPr>
          <w:rFonts w:eastAsia="Batang"/>
          <w:szCs w:val="24"/>
          <w:lang w:eastAsia="ko-KR"/>
        </w:rPr>
        <w:t>neurotoxic</w:t>
      </w:r>
      <w:proofErr w:type="spellEnd"/>
      <w:r w:rsidRPr="00EC1B54">
        <w:rPr>
          <w:rFonts w:eastAsia="Batang"/>
          <w:szCs w:val="24"/>
          <w:lang w:eastAsia="ko-KR"/>
        </w:rPr>
        <w:t>,</w:t>
      </w:r>
      <w:r>
        <w:rPr>
          <w:rFonts w:eastAsia="Batang"/>
          <w:szCs w:val="24"/>
          <w:lang w:eastAsia="ko-KR"/>
        </w:rPr>
        <w:t xml:space="preserve"> </w:t>
      </w:r>
      <w:proofErr w:type="spellStart"/>
      <w:r w:rsidRPr="00EC1B54">
        <w:rPr>
          <w:rFonts w:eastAsia="Batang"/>
          <w:szCs w:val="24"/>
          <w:lang w:eastAsia="ko-KR"/>
        </w:rPr>
        <w:t>nephrotoxic</w:t>
      </w:r>
      <w:proofErr w:type="spellEnd"/>
      <w:r w:rsidRPr="00EC1B54">
        <w:rPr>
          <w:rFonts w:eastAsia="Batang"/>
          <w:szCs w:val="24"/>
          <w:lang w:eastAsia="ko-KR"/>
        </w:rPr>
        <w:t xml:space="preserve">, or </w:t>
      </w:r>
      <w:proofErr w:type="spellStart"/>
      <w:r w:rsidRPr="00EC1B54">
        <w:rPr>
          <w:rFonts w:eastAsia="Batang"/>
          <w:szCs w:val="24"/>
          <w:lang w:eastAsia="ko-KR"/>
        </w:rPr>
        <w:t>ototoxic</w:t>
      </w:r>
      <w:proofErr w:type="spellEnd"/>
      <w:r w:rsidRPr="00EC1B54">
        <w:rPr>
          <w:rFonts w:eastAsia="Batang"/>
          <w:szCs w:val="24"/>
          <w:lang w:eastAsia="ko-KR"/>
        </w:rPr>
        <w:t xml:space="preserve"> </w:t>
      </w:r>
      <w:r>
        <w:rPr>
          <w:rFonts w:eastAsia="Batang"/>
          <w:szCs w:val="24"/>
          <w:lang w:eastAsia="ko-KR"/>
        </w:rPr>
        <w:t>potential should be avoided.</w:t>
      </w:r>
    </w:p>
    <w:p w:rsidR="003F4918" w:rsidRDefault="009D2888" w:rsidP="00D25B14">
      <w:pPr>
        <w:autoSpaceDE w:val="0"/>
        <w:autoSpaceDN w:val="0"/>
        <w:adjustRightInd w:val="0"/>
        <w:spacing w:line="320" w:lineRule="atLeast"/>
        <w:rPr>
          <w:rFonts w:eastAsia="Batang"/>
          <w:szCs w:val="24"/>
          <w:lang w:eastAsia="ko-KR"/>
        </w:rPr>
      </w:pPr>
      <w:r>
        <w:rPr>
          <w:rFonts w:eastAsia="Batang"/>
          <w:szCs w:val="24"/>
          <w:lang w:eastAsia="ko-KR"/>
        </w:rPr>
        <w:t xml:space="preserve">In patients with a predisposing risk due to previous prolonged, systemic </w:t>
      </w:r>
      <w:proofErr w:type="spellStart"/>
      <w:r>
        <w:rPr>
          <w:rFonts w:eastAsia="Batang"/>
          <w:szCs w:val="24"/>
          <w:lang w:eastAsia="ko-KR"/>
        </w:rPr>
        <w:t>aminoglycoside</w:t>
      </w:r>
      <w:proofErr w:type="spellEnd"/>
      <w:r>
        <w:rPr>
          <w:rFonts w:eastAsia="Batang"/>
          <w:szCs w:val="24"/>
          <w:lang w:eastAsia="ko-KR"/>
        </w:rPr>
        <w:t xml:space="preserve"> therapy, it may be necessary to consider renal and </w:t>
      </w:r>
      <w:proofErr w:type="spellStart"/>
      <w:r>
        <w:rPr>
          <w:rFonts w:eastAsia="Batang"/>
          <w:szCs w:val="24"/>
          <w:lang w:eastAsia="ko-KR"/>
        </w:rPr>
        <w:t>audiological</w:t>
      </w:r>
      <w:proofErr w:type="spellEnd"/>
      <w:r>
        <w:rPr>
          <w:rFonts w:eastAsia="Batang"/>
          <w:szCs w:val="24"/>
          <w:lang w:eastAsia="ko-KR"/>
        </w:rPr>
        <w:t xml:space="preserve"> assessment before initiating TOBI therapy. </w:t>
      </w:r>
    </w:p>
    <w:p w:rsidR="00DD5C17" w:rsidRDefault="00DD5C17" w:rsidP="00D25B14">
      <w:pPr>
        <w:autoSpaceDE w:val="0"/>
        <w:autoSpaceDN w:val="0"/>
        <w:adjustRightInd w:val="0"/>
        <w:spacing w:line="320" w:lineRule="atLeast"/>
        <w:rPr>
          <w:rFonts w:eastAsia="Batang"/>
          <w:szCs w:val="24"/>
          <w:lang w:eastAsia="ko-KR"/>
        </w:rPr>
      </w:pPr>
      <w:r w:rsidRPr="00EC1B54">
        <w:rPr>
          <w:rFonts w:eastAsia="Batang"/>
          <w:szCs w:val="24"/>
          <w:lang w:eastAsia="ko-KR"/>
        </w:rPr>
        <w:t>Other medicinal products that have been reported to increase the potential toxicity of</w:t>
      </w:r>
      <w:r w:rsidRPr="00BA7E2A">
        <w:rPr>
          <w:rFonts w:eastAsia="Batang"/>
          <w:szCs w:val="24"/>
          <w:lang w:val="en-AU" w:eastAsia="ko-KR"/>
        </w:rPr>
        <w:t xml:space="preserve"> </w:t>
      </w:r>
      <w:proofErr w:type="spellStart"/>
      <w:r w:rsidRPr="00BA7E2A">
        <w:rPr>
          <w:rFonts w:eastAsia="Batang"/>
          <w:szCs w:val="24"/>
          <w:lang w:val="en-AU" w:eastAsia="ko-KR"/>
        </w:rPr>
        <w:t>parenterally</w:t>
      </w:r>
      <w:proofErr w:type="spellEnd"/>
      <w:r w:rsidRPr="00EC1B54">
        <w:rPr>
          <w:rFonts w:eastAsia="Batang"/>
          <w:szCs w:val="24"/>
          <w:lang w:eastAsia="ko-KR"/>
        </w:rPr>
        <w:t xml:space="preserve"> admin</w:t>
      </w:r>
      <w:r>
        <w:rPr>
          <w:rFonts w:eastAsia="Batang"/>
          <w:szCs w:val="24"/>
          <w:lang w:eastAsia="ko-KR"/>
        </w:rPr>
        <w:t xml:space="preserve">istered </w:t>
      </w:r>
      <w:proofErr w:type="spellStart"/>
      <w:r>
        <w:rPr>
          <w:rFonts w:eastAsia="Batang"/>
          <w:szCs w:val="24"/>
          <w:lang w:eastAsia="ko-KR"/>
        </w:rPr>
        <w:t>aminoglycosides</w:t>
      </w:r>
      <w:proofErr w:type="spellEnd"/>
      <w:r>
        <w:rPr>
          <w:rFonts w:eastAsia="Batang"/>
          <w:szCs w:val="24"/>
          <w:lang w:eastAsia="ko-KR"/>
        </w:rPr>
        <w:t xml:space="preserve"> include</w:t>
      </w:r>
      <w:r w:rsidRPr="00EC1B54">
        <w:rPr>
          <w:rFonts w:eastAsia="Batang"/>
          <w:szCs w:val="24"/>
          <w:lang w:eastAsia="ko-KR"/>
        </w:rPr>
        <w:t>:</w:t>
      </w:r>
      <w:r>
        <w:rPr>
          <w:rFonts w:eastAsia="Batang"/>
          <w:szCs w:val="24"/>
          <w:lang w:eastAsia="ko-KR"/>
        </w:rPr>
        <w:t xml:space="preserve"> </w:t>
      </w:r>
      <w:proofErr w:type="spellStart"/>
      <w:r w:rsidR="00105E0C">
        <w:rPr>
          <w:rFonts w:eastAsia="Batang"/>
          <w:szCs w:val="24"/>
          <w:lang w:eastAsia="ko-KR"/>
        </w:rPr>
        <w:t>a</w:t>
      </w:r>
      <w:r w:rsidRPr="00EC1B54">
        <w:rPr>
          <w:rFonts w:eastAsia="Batang"/>
          <w:szCs w:val="24"/>
          <w:lang w:eastAsia="ko-KR"/>
        </w:rPr>
        <w:t>mphotericin</w:t>
      </w:r>
      <w:proofErr w:type="spellEnd"/>
      <w:r w:rsidRPr="00EC1B54">
        <w:rPr>
          <w:rFonts w:eastAsia="Batang"/>
          <w:szCs w:val="24"/>
          <w:lang w:eastAsia="ko-KR"/>
        </w:rPr>
        <w:t xml:space="preserve"> B, </w:t>
      </w:r>
      <w:proofErr w:type="spellStart"/>
      <w:r w:rsidRPr="00EC1B54">
        <w:rPr>
          <w:rFonts w:eastAsia="Batang"/>
          <w:szCs w:val="24"/>
          <w:lang w:eastAsia="ko-KR"/>
        </w:rPr>
        <w:t>cefalotin</w:t>
      </w:r>
      <w:proofErr w:type="spellEnd"/>
      <w:r w:rsidRPr="00EC1B54">
        <w:rPr>
          <w:rFonts w:eastAsia="Batang"/>
          <w:szCs w:val="24"/>
          <w:lang w:eastAsia="ko-KR"/>
        </w:rPr>
        <w:t xml:space="preserve">, </w:t>
      </w:r>
      <w:proofErr w:type="spellStart"/>
      <w:r w:rsidRPr="00EC1B54">
        <w:rPr>
          <w:rFonts w:eastAsia="Batang"/>
          <w:szCs w:val="24"/>
          <w:lang w:eastAsia="ko-KR"/>
        </w:rPr>
        <w:t>c</w:t>
      </w:r>
      <w:r>
        <w:rPr>
          <w:rFonts w:eastAsia="Batang"/>
          <w:szCs w:val="24"/>
          <w:lang w:eastAsia="ko-KR"/>
        </w:rPr>
        <w:t>y</w:t>
      </w:r>
      <w:r w:rsidRPr="00EC1B54">
        <w:rPr>
          <w:rFonts w:eastAsia="Batang"/>
          <w:szCs w:val="24"/>
          <w:lang w:eastAsia="ko-KR"/>
        </w:rPr>
        <w:t>closporin</w:t>
      </w:r>
      <w:proofErr w:type="spellEnd"/>
      <w:r w:rsidRPr="00EC1B54">
        <w:rPr>
          <w:rFonts w:eastAsia="Batang"/>
          <w:szCs w:val="24"/>
          <w:lang w:eastAsia="ko-KR"/>
        </w:rPr>
        <w:t xml:space="preserve">, </w:t>
      </w:r>
      <w:proofErr w:type="spellStart"/>
      <w:r w:rsidRPr="00EC1B54">
        <w:rPr>
          <w:rFonts w:eastAsia="Batang"/>
          <w:szCs w:val="24"/>
          <w:lang w:eastAsia="ko-KR"/>
        </w:rPr>
        <w:t>tacrolimus</w:t>
      </w:r>
      <w:proofErr w:type="spellEnd"/>
      <w:r w:rsidRPr="00EC1B54">
        <w:rPr>
          <w:rFonts w:eastAsia="Batang"/>
          <w:szCs w:val="24"/>
          <w:lang w:eastAsia="ko-KR"/>
        </w:rPr>
        <w:t xml:space="preserve">, </w:t>
      </w:r>
      <w:proofErr w:type="spellStart"/>
      <w:r w:rsidRPr="00EC1B54">
        <w:rPr>
          <w:rFonts w:eastAsia="Batang"/>
          <w:szCs w:val="24"/>
          <w:lang w:eastAsia="ko-KR"/>
        </w:rPr>
        <w:t>polymyxins</w:t>
      </w:r>
      <w:proofErr w:type="spellEnd"/>
      <w:r w:rsidRPr="00EC1B54">
        <w:rPr>
          <w:rFonts w:eastAsia="Batang"/>
          <w:szCs w:val="24"/>
          <w:lang w:eastAsia="ko-KR"/>
        </w:rPr>
        <w:t xml:space="preserve"> (risk of increased</w:t>
      </w:r>
      <w:r>
        <w:rPr>
          <w:rFonts w:eastAsia="Batang"/>
          <w:szCs w:val="24"/>
          <w:lang w:eastAsia="ko-KR"/>
        </w:rPr>
        <w:t xml:space="preserve"> </w:t>
      </w:r>
      <w:proofErr w:type="spellStart"/>
      <w:r w:rsidRPr="00EC1B54">
        <w:rPr>
          <w:rFonts w:eastAsia="Batang"/>
          <w:szCs w:val="24"/>
          <w:lang w:eastAsia="ko-KR"/>
        </w:rPr>
        <w:t>nephrotoxicity</w:t>
      </w:r>
      <w:proofErr w:type="spellEnd"/>
      <w:r w:rsidRPr="00EC1B54">
        <w:rPr>
          <w:rFonts w:eastAsia="Batang"/>
          <w:szCs w:val="24"/>
          <w:lang w:eastAsia="ko-KR"/>
        </w:rPr>
        <w:t>)</w:t>
      </w:r>
      <w:r>
        <w:rPr>
          <w:rFonts w:eastAsia="Batang"/>
          <w:szCs w:val="24"/>
          <w:lang w:eastAsia="ko-KR"/>
        </w:rPr>
        <w:t xml:space="preserve">; </w:t>
      </w:r>
      <w:r w:rsidR="00105E0C">
        <w:rPr>
          <w:rFonts w:eastAsia="Batang"/>
          <w:szCs w:val="24"/>
          <w:lang w:eastAsia="ko-KR"/>
        </w:rPr>
        <w:t>p</w:t>
      </w:r>
      <w:r w:rsidRPr="00EC1B54">
        <w:rPr>
          <w:rFonts w:eastAsia="Batang"/>
          <w:szCs w:val="24"/>
          <w:lang w:eastAsia="ko-KR"/>
        </w:rPr>
        <w:t xml:space="preserve">latinum compounds (risk of increased </w:t>
      </w:r>
      <w:proofErr w:type="spellStart"/>
      <w:r w:rsidRPr="00EC1B54">
        <w:rPr>
          <w:rFonts w:eastAsia="Batang"/>
          <w:szCs w:val="24"/>
          <w:lang w:eastAsia="ko-KR"/>
        </w:rPr>
        <w:t>nephrotoxicity</w:t>
      </w:r>
      <w:proofErr w:type="spellEnd"/>
      <w:r w:rsidRPr="00EC1B54">
        <w:rPr>
          <w:rFonts w:eastAsia="Batang"/>
          <w:szCs w:val="24"/>
          <w:lang w:eastAsia="ko-KR"/>
        </w:rPr>
        <w:t xml:space="preserve"> and </w:t>
      </w:r>
      <w:proofErr w:type="spellStart"/>
      <w:r w:rsidRPr="00EC1B54">
        <w:rPr>
          <w:rFonts w:eastAsia="Batang"/>
          <w:szCs w:val="24"/>
          <w:lang w:eastAsia="ko-KR"/>
        </w:rPr>
        <w:t>ototoxicity</w:t>
      </w:r>
      <w:proofErr w:type="spellEnd"/>
      <w:r w:rsidRPr="00EC1B54">
        <w:rPr>
          <w:rFonts w:eastAsia="Batang"/>
          <w:szCs w:val="24"/>
          <w:lang w:eastAsia="ko-KR"/>
        </w:rPr>
        <w:t>);</w:t>
      </w:r>
      <w:r>
        <w:rPr>
          <w:rFonts w:eastAsia="Batang"/>
          <w:szCs w:val="24"/>
          <w:lang w:eastAsia="ko-KR"/>
        </w:rPr>
        <w:t xml:space="preserve"> </w:t>
      </w:r>
      <w:proofErr w:type="spellStart"/>
      <w:r w:rsidR="00105E0C">
        <w:rPr>
          <w:rFonts w:eastAsia="Batang"/>
          <w:szCs w:val="24"/>
          <w:lang w:eastAsia="ko-KR"/>
        </w:rPr>
        <w:t>a</w:t>
      </w:r>
      <w:r w:rsidRPr="00EC1B54">
        <w:rPr>
          <w:rFonts w:eastAsia="Batang"/>
          <w:szCs w:val="24"/>
          <w:lang w:eastAsia="ko-KR"/>
        </w:rPr>
        <w:t>nticholinesterases</w:t>
      </w:r>
      <w:proofErr w:type="spellEnd"/>
      <w:r w:rsidRPr="00EC1B54">
        <w:rPr>
          <w:rFonts w:eastAsia="Batang"/>
          <w:szCs w:val="24"/>
          <w:lang w:eastAsia="ko-KR"/>
        </w:rPr>
        <w:t xml:space="preserve">, </w:t>
      </w:r>
      <w:r w:rsidR="00105E0C">
        <w:rPr>
          <w:rFonts w:eastAsia="Batang"/>
          <w:szCs w:val="24"/>
          <w:lang w:eastAsia="ko-KR"/>
        </w:rPr>
        <w:t xml:space="preserve">and </w:t>
      </w:r>
      <w:proofErr w:type="spellStart"/>
      <w:r w:rsidRPr="00EC1B54">
        <w:rPr>
          <w:rFonts w:eastAsia="Batang"/>
          <w:szCs w:val="24"/>
          <w:lang w:eastAsia="ko-KR"/>
        </w:rPr>
        <w:t>botulinum</w:t>
      </w:r>
      <w:proofErr w:type="spellEnd"/>
      <w:r w:rsidRPr="00EC1B54">
        <w:rPr>
          <w:rFonts w:eastAsia="Batang"/>
          <w:szCs w:val="24"/>
          <w:lang w:eastAsia="ko-KR"/>
        </w:rPr>
        <w:t xml:space="preserve"> toxin (neuromuscular effects).</w:t>
      </w:r>
    </w:p>
    <w:p w:rsidR="00127250" w:rsidRDefault="003D549B" w:rsidP="00D25B14">
      <w:pPr>
        <w:autoSpaceDE w:val="0"/>
        <w:autoSpaceDN w:val="0"/>
        <w:adjustRightInd w:val="0"/>
        <w:spacing w:line="320" w:lineRule="atLeast"/>
        <w:rPr>
          <w:rFonts w:eastAsia="Batang"/>
          <w:szCs w:val="24"/>
          <w:lang w:eastAsia="ko-KR"/>
        </w:rPr>
      </w:pPr>
      <w:proofErr w:type="spellStart"/>
      <w:r>
        <w:rPr>
          <w:rFonts w:eastAsia="Batang"/>
          <w:szCs w:val="24"/>
          <w:lang w:eastAsia="ko-KR"/>
        </w:rPr>
        <w:t>Aminoglycosides</w:t>
      </w:r>
      <w:proofErr w:type="spellEnd"/>
      <w:r>
        <w:rPr>
          <w:rFonts w:eastAsia="Batang"/>
          <w:szCs w:val="24"/>
          <w:lang w:eastAsia="ko-KR"/>
        </w:rPr>
        <w:t xml:space="preserve"> may aggravate muscle weakness because of a potential curare-like effect on neuromuscular function.</w:t>
      </w:r>
      <w:r w:rsidR="00D32969">
        <w:rPr>
          <w:rFonts w:eastAsia="Batang"/>
          <w:szCs w:val="24"/>
          <w:lang w:eastAsia="ko-KR"/>
        </w:rPr>
        <w:t xml:space="preserve"> </w:t>
      </w:r>
    </w:p>
    <w:p w:rsidR="003D549B" w:rsidRDefault="003E0DD6" w:rsidP="00D25B14">
      <w:pPr>
        <w:autoSpaceDE w:val="0"/>
        <w:autoSpaceDN w:val="0"/>
        <w:adjustRightInd w:val="0"/>
        <w:spacing w:line="320" w:lineRule="atLeast"/>
        <w:rPr>
          <w:rFonts w:eastAsia="Batang"/>
          <w:szCs w:val="24"/>
          <w:lang w:eastAsia="ko-KR"/>
        </w:rPr>
      </w:pPr>
      <w:r>
        <w:rPr>
          <w:rFonts w:eastAsia="Batang"/>
          <w:szCs w:val="24"/>
          <w:lang w:eastAsia="ko-KR"/>
        </w:rPr>
        <w:t xml:space="preserve"> </w:t>
      </w:r>
    </w:p>
    <w:p w:rsidR="005D601D" w:rsidRPr="00B06F7B" w:rsidRDefault="00EF5A1B" w:rsidP="00D25B14">
      <w:pPr>
        <w:pStyle w:val="Heading2"/>
      </w:pPr>
      <w:r>
        <w:t>Absence of I</w:t>
      </w:r>
      <w:r w:rsidR="005D601D" w:rsidRPr="00B06F7B">
        <w:t>nteractions</w:t>
      </w:r>
    </w:p>
    <w:p w:rsidR="00C452F3" w:rsidRPr="00AB2618" w:rsidRDefault="00C452F3" w:rsidP="00D25B14">
      <w:pPr>
        <w:autoSpaceDE w:val="0"/>
        <w:autoSpaceDN w:val="0"/>
        <w:adjustRightInd w:val="0"/>
        <w:spacing w:line="320" w:lineRule="atLeast"/>
      </w:pPr>
      <w:r>
        <w:t>I</w:t>
      </w:r>
      <w:r w:rsidRPr="007F1DF3">
        <w:t>n clinical</w:t>
      </w:r>
      <w:r w:rsidRPr="00AB2618">
        <w:t xml:space="preserve"> studies of </w:t>
      </w:r>
      <w:r w:rsidR="006309C7">
        <w:t>TOBI</w:t>
      </w:r>
      <w:r w:rsidR="00E820DD">
        <w:t xml:space="preserve"> s</w:t>
      </w:r>
      <w:r>
        <w:t>olution</w:t>
      </w:r>
      <w:r w:rsidRPr="00AB2618">
        <w:t>, patients taking TOBI</w:t>
      </w:r>
      <w:r>
        <w:t xml:space="preserve"> </w:t>
      </w:r>
      <w:r w:rsidR="00E820DD">
        <w:t>s</w:t>
      </w:r>
      <w:r>
        <w:t>olution</w:t>
      </w:r>
      <w:r w:rsidRPr="00AB2618">
        <w:t xml:space="preserve"> concomitantly with </w:t>
      </w:r>
      <w:proofErr w:type="spellStart"/>
      <w:r w:rsidRPr="00AB2618">
        <w:t>domase</w:t>
      </w:r>
      <w:proofErr w:type="spellEnd"/>
      <w:r>
        <w:t xml:space="preserve"> </w:t>
      </w:r>
      <w:proofErr w:type="spellStart"/>
      <w:r>
        <w:t>alfa</w:t>
      </w:r>
      <w:proofErr w:type="spellEnd"/>
      <w:r>
        <w:t xml:space="preserve">, </w:t>
      </w:r>
      <w:r w:rsidRPr="00AB2618">
        <w:t>β</w:t>
      </w:r>
      <w:r w:rsidRPr="00AB2618">
        <w:rPr>
          <w:vertAlign w:val="subscript"/>
        </w:rPr>
        <w:t>2</w:t>
      </w:r>
      <w:r w:rsidRPr="00AB2618">
        <w:t>-agonists, inhaled corticosteroids, other anti-</w:t>
      </w:r>
      <w:proofErr w:type="spellStart"/>
      <w:r w:rsidRPr="00AB2618">
        <w:t>pseudomonal</w:t>
      </w:r>
      <w:proofErr w:type="spellEnd"/>
      <w:r w:rsidRPr="00AB2618">
        <w:t xml:space="preserve"> antibiotics, or </w:t>
      </w:r>
      <w:proofErr w:type="spellStart"/>
      <w:r w:rsidRPr="00AB2618">
        <w:lastRenderedPageBreak/>
        <w:t>parenteral</w:t>
      </w:r>
      <w:proofErr w:type="spellEnd"/>
      <w:r w:rsidRPr="00AB2618">
        <w:t xml:space="preserve"> </w:t>
      </w:r>
      <w:proofErr w:type="spellStart"/>
      <w:r w:rsidRPr="00AB2618">
        <w:t>aminoglycosides</w:t>
      </w:r>
      <w:proofErr w:type="spellEnd"/>
      <w:r w:rsidRPr="00AB2618">
        <w:t xml:space="preserve"> demonstrated adverse experience profiles similar to the study population as a whole.</w:t>
      </w:r>
      <w:r w:rsidR="00003B35">
        <w:t xml:space="preserve"> </w:t>
      </w:r>
    </w:p>
    <w:p w:rsidR="005D601D" w:rsidRDefault="00003B35" w:rsidP="00D25B14">
      <w:pPr>
        <w:autoSpaceDE w:val="0"/>
        <w:autoSpaceDN w:val="0"/>
        <w:adjustRightInd w:val="0"/>
        <w:spacing w:line="320" w:lineRule="atLeast"/>
        <w:rPr>
          <w:rFonts w:eastAsia="Batang"/>
          <w:szCs w:val="24"/>
          <w:lang w:eastAsia="ko-KR"/>
        </w:rPr>
      </w:pPr>
      <w:r>
        <w:rPr>
          <w:rFonts w:eastAsia="Batang"/>
          <w:szCs w:val="24"/>
          <w:lang w:eastAsia="ko-KR"/>
        </w:rPr>
        <w:t xml:space="preserve">In a clinical study with TOBI </w:t>
      </w:r>
      <w:proofErr w:type="spellStart"/>
      <w:r>
        <w:rPr>
          <w:rFonts w:eastAsia="Batang"/>
          <w:szCs w:val="24"/>
          <w:lang w:eastAsia="ko-KR"/>
        </w:rPr>
        <w:t>Podhaler</w:t>
      </w:r>
      <w:proofErr w:type="spellEnd"/>
      <w:r>
        <w:rPr>
          <w:rFonts w:eastAsia="Batang"/>
          <w:szCs w:val="24"/>
          <w:lang w:eastAsia="ko-KR"/>
        </w:rPr>
        <w:t xml:space="preserve">, </w:t>
      </w:r>
      <w:r w:rsidR="005D601D" w:rsidRPr="00EC1B54">
        <w:rPr>
          <w:rFonts w:eastAsia="Batang"/>
          <w:szCs w:val="24"/>
          <w:lang w:eastAsia="ko-KR"/>
        </w:rPr>
        <w:t>similar proportions of patients receiving</w:t>
      </w:r>
      <w:r w:rsidR="005D601D">
        <w:rPr>
          <w:rFonts w:eastAsia="Batang"/>
          <w:szCs w:val="24"/>
          <w:lang w:eastAsia="ko-KR"/>
        </w:rPr>
        <w:t xml:space="preserve"> </w:t>
      </w:r>
      <w:r w:rsidR="005D601D">
        <w:t xml:space="preserve">TOBI </w:t>
      </w:r>
      <w:proofErr w:type="spellStart"/>
      <w:r w:rsidR="005D601D">
        <w:t>Podhaler</w:t>
      </w:r>
      <w:proofErr w:type="spellEnd"/>
      <w:r w:rsidR="005D601D">
        <w:t xml:space="preserve"> </w:t>
      </w:r>
      <w:r w:rsidR="005D601D" w:rsidRPr="00EC1B54">
        <w:rPr>
          <w:rFonts w:eastAsia="Batang"/>
          <w:szCs w:val="24"/>
          <w:lang w:eastAsia="ko-KR"/>
        </w:rPr>
        <w:t xml:space="preserve">and </w:t>
      </w:r>
      <w:r w:rsidR="005D601D">
        <w:rPr>
          <w:rFonts w:eastAsia="Batang"/>
          <w:szCs w:val="24"/>
          <w:lang w:eastAsia="ko-KR"/>
        </w:rPr>
        <w:t xml:space="preserve">TOBI </w:t>
      </w:r>
      <w:r w:rsidR="00E820DD">
        <w:rPr>
          <w:rFonts w:eastAsia="Batang"/>
          <w:szCs w:val="24"/>
          <w:lang w:eastAsia="ko-KR"/>
        </w:rPr>
        <w:t>s</w:t>
      </w:r>
      <w:r w:rsidR="005D601D">
        <w:rPr>
          <w:rFonts w:eastAsia="Batang"/>
          <w:szCs w:val="24"/>
          <w:lang w:eastAsia="ko-KR"/>
        </w:rPr>
        <w:t xml:space="preserve">olution </w:t>
      </w:r>
      <w:r w:rsidR="005D601D" w:rsidRPr="00EC1B54">
        <w:rPr>
          <w:rFonts w:eastAsia="Batang"/>
          <w:szCs w:val="24"/>
          <w:lang w:eastAsia="ko-KR"/>
        </w:rPr>
        <w:t xml:space="preserve">continued to take </w:t>
      </w:r>
      <w:proofErr w:type="spellStart"/>
      <w:r w:rsidR="005D601D" w:rsidRPr="00EC1B54">
        <w:rPr>
          <w:rFonts w:eastAsia="Batang"/>
          <w:szCs w:val="24"/>
          <w:lang w:eastAsia="ko-KR"/>
        </w:rPr>
        <w:t>dornase</w:t>
      </w:r>
      <w:proofErr w:type="spellEnd"/>
      <w:r w:rsidR="005D601D" w:rsidRPr="00EC1B54">
        <w:rPr>
          <w:rFonts w:eastAsia="Batang"/>
          <w:szCs w:val="24"/>
          <w:lang w:eastAsia="ko-KR"/>
        </w:rPr>
        <w:t xml:space="preserve"> </w:t>
      </w:r>
      <w:proofErr w:type="spellStart"/>
      <w:r w:rsidR="005D601D" w:rsidRPr="00EC1B54">
        <w:rPr>
          <w:rFonts w:eastAsia="Batang"/>
          <w:szCs w:val="24"/>
          <w:lang w:eastAsia="ko-KR"/>
        </w:rPr>
        <w:t>alfa</w:t>
      </w:r>
      <w:proofErr w:type="spellEnd"/>
      <w:r w:rsidR="005D601D" w:rsidRPr="00EC1B54">
        <w:rPr>
          <w:rFonts w:eastAsia="Batang"/>
          <w:szCs w:val="24"/>
          <w:lang w:eastAsia="ko-KR"/>
        </w:rPr>
        <w:t>, bronchodilators, inhaled corticosteroids and</w:t>
      </w:r>
      <w:r w:rsidR="005D601D">
        <w:rPr>
          <w:rFonts w:eastAsia="Batang"/>
          <w:szCs w:val="24"/>
          <w:lang w:eastAsia="ko-KR"/>
        </w:rPr>
        <w:t xml:space="preserve"> </w:t>
      </w:r>
      <w:proofErr w:type="spellStart"/>
      <w:r w:rsidR="005D601D" w:rsidRPr="00EC1B54">
        <w:rPr>
          <w:rFonts w:eastAsia="Batang"/>
          <w:szCs w:val="24"/>
          <w:lang w:eastAsia="ko-KR"/>
        </w:rPr>
        <w:t>macrolides</w:t>
      </w:r>
      <w:proofErr w:type="spellEnd"/>
      <w:r w:rsidR="005D601D" w:rsidRPr="00EC1B54">
        <w:rPr>
          <w:rFonts w:eastAsia="Batang"/>
          <w:szCs w:val="24"/>
          <w:lang w:eastAsia="ko-KR"/>
        </w:rPr>
        <w:t>.</w:t>
      </w:r>
    </w:p>
    <w:p w:rsidR="00B53BD0" w:rsidRDefault="00B53BD0" w:rsidP="00D25B14">
      <w:pPr>
        <w:autoSpaceDE w:val="0"/>
        <w:autoSpaceDN w:val="0"/>
        <w:adjustRightInd w:val="0"/>
        <w:spacing w:line="320" w:lineRule="atLeast"/>
        <w:rPr>
          <w:rFonts w:eastAsia="Batang"/>
          <w:szCs w:val="24"/>
          <w:lang w:eastAsia="ko-KR"/>
        </w:rPr>
      </w:pPr>
    </w:p>
    <w:p w:rsidR="000035AB" w:rsidRPr="00AB2618" w:rsidRDefault="000035AB" w:rsidP="00D25B14">
      <w:pPr>
        <w:pStyle w:val="Heading1"/>
      </w:pPr>
      <w:r w:rsidRPr="00AB2618">
        <w:t xml:space="preserve">ADVERSE </w:t>
      </w:r>
      <w:r w:rsidR="005E5B24" w:rsidRPr="00AB2618">
        <w:t>EFFECTS</w:t>
      </w:r>
    </w:p>
    <w:p w:rsidR="00844B75" w:rsidRDefault="00844B75" w:rsidP="00D25B14">
      <w:pPr>
        <w:pStyle w:val="Heading2"/>
      </w:pPr>
    </w:p>
    <w:p w:rsidR="00F04D4F" w:rsidRDefault="00F04D4F" w:rsidP="00D25B14">
      <w:pPr>
        <w:pStyle w:val="Heading2"/>
      </w:pPr>
      <w:r w:rsidRPr="00292AE1">
        <w:t>Adverse Events in Clinical Trials</w:t>
      </w:r>
    </w:p>
    <w:p w:rsidR="00292AE1" w:rsidRPr="00292AE1" w:rsidRDefault="006309C7" w:rsidP="00D25B14">
      <w:pPr>
        <w:pStyle w:val="Heading3"/>
      </w:pPr>
      <w:r>
        <w:t>TOBI</w:t>
      </w:r>
      <w:r w:rsidR="00292AE1" w:rsidRPr="00292AE1">
        <w:t xml:space="preserve"> </w:t>
      </w:r>
      <w:r w:rsidR="00E820DD">
        <w:t>s</w:t>
      </w:r>
      <w:r w:rsidR="00292AE1" w:rsidRPr="00292AE1">
        <w:t>olution</w:t>
      </w:r>
      <w:r w:rsidR="00127250">
        <w:t>:</w:t>
      </w:r>
      <w:r w:rsidR="00292AE1" w:rsidRPr="00292AE1">
        <w:t xml:space="preserve"> </w:t>
      </w:r>
    </w:p>
    <w:p w:rsidR="0034539B" w:rsidRPr="00AB2618" w:rsidRDefault="006309C7" w:rsidP="00D25B14">
      <w:pPr>
        <w:autoSpaceDE w:val="0"/>
        <w:autoSpaceDN w:val="0"/>
        <w:adjustRightInd w:val="0"/>
        <w:spacing w:line="320" w:lineRule="atLeast"/>
        <w:rPr>
          <w:szCs w:val="24"/>
        </w:rPr>
      </w:pPr>
      <w:r>
        <w:rPr>
          <w:szCs w:val="24"/>
        </w:rPr>
        <w:t>TOBI</w:t>
      </w:r>
      <w:r w:rsidR="0076533A">
        <w:rPr>
          <w:szCs w:val="24"/>
        </w:rPr>
        <w:t xml:space="preserve"> </w:t>
      </w:r>
      <w:r w:rsidR="00E820DD">
        <w:rPr>
          <w:szCs w:val="24"/>
        </w:rPr>
        <w:t>s</w:t>
      </w:r>
      <w:r w:rsidR="0076533A">
        <w:rPr>
          <w:szCs w:val="24"/>
        </w:rPr>
        <w:t xml:space="preserve">olution </w:t>
      </w:r>
      <w:r w:rsidR="0034539B" w:rsidRPr="00AB2618">
        <w:rPr>
          <w:szCs w:val="24"/>
        </w:rPr>
        <w:t>was generally well tolerated during two placebo-controlled clinical studies in 258 cystic fibrosis patients ranging in age from 6 to 48 years. Patients received TO</w:t>
      </w:r>
      <w:r w:rsidR="000561BC" w:rsidRPr="00AB2618">
        <w:rPr>
          <w:szCs w:val="24"/>
        </w:rPr>
        <w:t>BI</w:t>
      </w:r>
      <w:r w:rsidR="0034539B" w:rsidRPr="00AB2618">
        <w:rPr>
          <w:szCs w:val="24"/>
        </w:rPr>
        <w:t xml:space="preserve"> </w:t>
      </w:r>
      <w:r w:rsidR="00E079E7">
        <w:rPr>
          <w:szCs w:val="24"/>
        </w:rPr>
        <w:t xml:space="preserve">solution </w:t>
      </w:r>
      <w:r w:rsidR="0034539B" w:rsidRPr="00AB2618">
        <w:rPr>
          <w:szCs w:val="24"/>
        </w:rPr>
        <w:t>in alternating periods of 28 days on and 28 days off drug in addition to their standard cystic fibrosis therapy for a total of 24 weeks.</w:t>
      </w:r>
    </w:p>
    <w:p w:rsidR="0034539B" w:rsidRDefault="0034539B" w:rsidP="00D25B14">
      <w:pPr>
        <w:autoSpaceDE w:val="0"/>
        <w:autoSpaceDN w:val="0"/>
        <w:adjustRightInd w:val="0"/>
        <w:spacing w:line="320" w:lineRule="atLeast"/>
        <w:rPr>
          <w:szCs w:val="24"/>
        </w:rPr>
      </w:pPr>
      <w:r w:rsidRPr="00AB2618">
        <w:rPr>
          <w:szCs w:val="24"/>
        </w:rPr>
        <w:t xml:space="preserve">Voice alteration and tinnitus were the only adverse experiences reported by significantly more </w:t>
      </w:r>
      <w:r w:rsidR="006309C7">
        <w:rPr>
          <w:szCs w:val="24"/>
        </w:rPr>
        <w:t>TOBI</w:t>
      </w:r>
      <w:r w:rsidR="00D05A37">
        <w:rPr>
          <w:szCs w:val="24"/>
        </w:rPr>
        <w:t xml:space="preserve"> </w:t>
      </w:r>
      <w:r w:rsidR="00E820DD">
        <w:rPr>
          <w:szCs w:val="24"/>
        </w:rPr>
        <w:t>s</w:t>
      </w:r>
      <w:r w:rsidR="00D05A37">
        <w:rPr>
          <w:szCs w:val="24"/>
        </w:rPr>
        <w:t>olution</w:t>
      </w:r>
      <w:r w:rsidRPr="00AB2618">
        <w:rPr>
          <w:szCs w:val="24"/>
        </w:rPr>
        <w:t>-treated patients. Thirty-three patients (13</w:t>
      </w:r>
      <w:r w:rsidR="00D05A37">
        <w:rPr>
          <w:szCs w:val="24"/>
        </w:rPr>
        <w:t xml:space="preserve"> </w:t>
      </w:r>
      <w:r w:rsidRPr="00AB2618">
        <w:rPr>
          <w:szCs w:val="24"/>
        </w:rPr>
        <w:t xml:space="preserve">%) treated with </w:t>
      </w:r>
      <w:r w:rsidR="006309C7">
        <w:rPr>
          <w:szCs w:val="24"/>
        </w:rPr>
        <w:t>TOBI</w:t>
      </w:r>
      <w:r w:rsidRPr="00AB2618">
        <w:rPr>
          <w:szCs w:val="24"/>
        </w:rPr>
        <w:t xml:space="preserve"> </w:t>
      </w:r>
      <w:r w:rsidR="00E820DD">
        <w:rPr>
          <w:szCs w:val="24"/>
        </w:rPr>
        <w:t>s</w:t>
      </w:r>
      <w:r w:rsidR="00D05A37">
        <w:rPr>
          <w:szCs w:val="24"/>
        </w:rPr>
        <w:t xml:space="preserve">olution </w:t>
      </w:r>
      <w:r w:rsidRPr="00AB2618">
        <w:rPr>
          <w:szCs w:val="24"/>
        </w:rPr>
        <w:t>complained of voice alteration compared to 17 (7</w:t>
      </w:r>
      <w:r w:rsidR="00D05A37">
        <w:rPr>
          <w:szCs w:val="24"/>
        </w:rPr>
        <w:t xml:space="preserve"> </w:t>
      </w:r>
      <w:r w:rsidRPr="00AB2618">
        <w:rPr>
          <w:szCs w:val="24"/>
        </w:rPr>
        <w:t>%) placebo patients. Voice alteration was more common in the on-drug periods.</w:t>
      </w:r>
    </w:p>
    <w:p w:rsidR="0034539B" w:rsidRPr="00AB2618" w:rsidRDefault="0034539B" w:rsidP="00D25B14">
      <w:pPr>
        <w:autoSpaceDE w:val="0"/>
        <w:autoSpaceDN w:val="0"/>
        <w:adjustRightInd w:val="0"/>
        <w:spacing w:line="320" w:lineRule="atLeast"/>
        <w:rPr>
          <w:szCs w:val="24"/>
        </w:rPr>
      </w:pPr>
      <w:r w:rsidRPr="00AB2618">
        <w:rPr>
          <w:szCs w:val="24"/>
        </w:rPr>
        <w:t xml:space="preserve">Eight patients from the </w:t>
      </w:r>
      <w:r w:rsidR="006309C7">
        <w:rPr>
          <w:szCs w:val="24"/>
        </w:rPr>
        <w:t>TOBI</w:t>
      </w:r>
      <w:r w:rsidRPr="00AB2618">
        <w:rPr>
          <w:szCs w:val="24"/>
        </w:rPr>
        <w:t xml:space="preserve"> </w:t>
      </w:r>
      <w:r w:rsidR="00E820DD">
        <w:rPr>
          <w:szCs w:val="24"/>
        </w:rPr>
        <w:t>s</w:t>
      </w:r>
      <w:r w:rsidR="00D05A37">
        <w:rPr>
          <w:szCs w:val="24"/>
        </w:rPr>
        <w:t xml:space="preserve">olution </w:t>
      </w:r>
      <w:r w:rsidRPr="00AB2618">
        <w:rPr>
          <w:szCs w:val="24"/>
        </w:rPr>
        <w:t>group (3</w:t>
      </w:r>
      <w:r w:rsidR="00D05A37">
        <w:rPr>
          <w:szCs w:val="24"/>
        </w:rPr>
        <w:t xml:space="preserve"> </w:t>
      </w:r>
      <w:r w:rsidRPr="00AB2618">
        <w:rPr>
          <w:szCs w:val="24"/>
        </w:rPr>
        <w:t xml:space="preserve">%) reported tinnitus compared to no placebo patients. All episodes were transient, resolved without discontinuation of the </w:t>
      </w:r>
      <w:r w:rsidR="006309C7">
        <w:rPr>
          <w:szCs w:val="24"/>
        </w:rPr>
        <w:t>TOBI</w:t>
      </w:r>
      <w:r w:rsidR="00D05A37">
        <w:rPr>
          <w:szCs w:val="24"/>
        </w:rPr>
        <w:t xml:space="preserve"> </w:t>
      </w:r>
      <w:r w:rsidR="00E820DD">
        <w:rPr>
          <w:szCs w:val="24"/>
        </w:rPr>
        <w:t>s</w:t>
      </w:r>
      <w:r w:rsidR="00D05A37">
        <w:rPr>
          <w:szCs w:val="24"/>
        </w:rPr>
        <w:t>olution</w:t>
      </w:r>
      <w:r w:rsidRPr="00AB2618">
        <w:rPr>
          <w:szCs w:val="24"/>
        </w:rPr>
        <w:t xml:space="preserve"> treatment regimen, and were not associated with loss of hearing in audiograms. Tinnitus is one of the sentinel symptoms of cochlear toxicity, and patients with this symptom should be carefully monitored for high frequency hearing loss. The numbers of patients reporting vestibular adverse experiences such as dizziness were similar in the </w:t>
      </w:r>
      <w:r w:rsidR="006309C7">
        <w:rPr>
          <w:szCs w:val="24"/>
        </w:rPr>
        <w:t>TOBI</w:t>
      </w:r>
      <w:r w:rsidR="00D05A37">
        <w:rPr>
          <w:szCs w:val="24"/>
        </w:rPr>
        <w:t xml:space="preserve"> </w:t>
      </w:r>
      <w:r w:rsidR="00E820DD">
        <w:rPr>
          <w:szCs w:val="24"/>
        </w:rPr>
        <w:t>s</w:t>
      </w:r>
      <w:r w:rsidR="00D05A37">
        <w:rPr>
          <w:szCs w:val="24"/>
        </w:rPr>
        <w:t xml:space="preserve">olution </w:t>
      </w:r>
      <w:r w:rsidRPr="00AB2618">
        <w:rPr>
          <w:szCs w:val="24"/>
        </w:rPr>
        <w:t>and placebo groups.</w:t>
      </w:r>
    </w:p>
    <w:p w:rsidR="0034539B" w:rsidRPr="00AB2618" w:rsidRDefault="0034539B" w:rsidP="00D25B14">
      <w:pPr>
        <w:autoSpaceDE w:val="0"/>
        <w:autoSpaceDN w:val="0"/>
        <w:adjustRightInd w:val="0"/>
        <w:spacing w:line="320" w:lineRule="atLeast"/>
        <w:rPr>
          <w:szCs w:val="24"/>
        </w:rPr>
      </w:pPr>
      <w:r w:rsidRPr="00AB2618">
        <w:rPr>
          <w:szCs w:val="24"/>
        </w:rPr>
        <w:t xml:space="preserve">Nine (3%) patients in the </w:t>
      </w:r>
      <w:r w:rsidR="006309C7">
        <w:rPr>
          <w:szCs w:val="24"/>
        </w:rPr>
        <w:t>TOBI</w:t>
      </w:r>
      <w:r w:rsidR="00D05A37">
        <w:rPr>
          <w:szCs w:val="24"/>
        </w:rPr>
        <w:t xml:space="preserve"> </w:t>
      </w:r>
      <w:r w:rsidR="00E820DD">
        <w:rPr>
          <w:szCs w:val="24"/>
        </w:rPr>
        <w:t>s</w:t>
      </w:r>
      <w:r w:rsidR="00D05A37">
        <w:rPr>
          <w:szCs w:val="24"/>
        </w:rPr>
        <w:t>olution</w:t>
      </w:r>
      <w:r w:rsidRPr="00AB2618">
        <w:rPr>
          <w:szCs w:val="24"/>
        </w:rPr>
        <w:t xml:space="preserve"> group and nine (3%) patients in the placebo group had increases in serum </w:t>
      </w:r>
      <w:proofErr w:type="spellStart"/>
      <w:r w:rsidRPr="00AB2618">
        <w:rPr>
          <w:szCs w:val="24"/>
        </w:rPr>
        <w:t>creatinine</w:t>
      </w:r>
      <w:proofErr w:type="spellEnd"/>
      <w:r w:rsidRPr="00AB2618">
        <w:rPr>
          <w:szCs w:val="24"/>
        </w:rPr>
        <w:t xml:space="preserve"> of at least 50% over baseline. In all nine patients in the TOBI group, </w:t>
      </w:r>
      <w:proofErr w:type="spellStart"/>
      <w:r w:rsidRPr="00AB2618">
        <w:rPr>
          <w:szCs w:val="24"/>
        </w:rPr>
        <w:t>creatinine</w:t>
      </w:r>
      <w:proofErr w:type="spellEnd"/>
      <w:r w:rsidRPr="00AB2618">
        <w:rPr>
          <w:szCs w:val="24"/>
        </w:rPr>
        <w:t xml:space="preserve"> decreased at the next visit.</w:t>
      </w:r>
    </w:p>
    <w:p w:rsidR="00900F6F" w:rsidRDefault="0034539B" w:rsidP="00D25B14">
      <w:pPr>
        <w:widowControl w:val="0"/>
        <w:autoSpaceDE w:val="0"/>
        <w:autoSpaceDN w:val="0"/>
        <w:adjustRightInd w:val="0"/>
        <w:spacing w:line="320" w:lineRule="atLeast"/>
        <w:rPr>
          <w:szCs w:val="24"/>
        </w:rPr>
      </w:pPr>
      <w:r w:rsidRPr="00AB2618">
        <w:rPr>
          <w:szCs w:val="24"/>
        </w:rPr>
        <w:t xml:space="preserve">Table </w:t>
      </w:r>
      <w:r w:rsidR="00D05A37">
        <w:rPr>
          <w:szCs w:val="24"/>
        </w:rPr>
        <w:t>3</w:t>
      </w:r>
      <w:r w:rsidRPr="00AB2618">
        <w:rPr>
          <w:szCs w:val="24"/>
        </w:rPr>
        <w:t xml:space="preserve"> lists the percent of patients with treatment-emergent adverse experiences that occurred in 25</w:t>
      </w:r>
      <w:r w:rsidR="00C46636">
        <w:rPr>
          <w:szCs w:val="24"/>
        </w:rPr>
        <w:t xml:space="preserve"> </w:t>
      </w:r>
      <w:r w:rsidRPr="00AB2618">
        <w:rPr>
          <w:szCs w:val="24"/>
        </w:rPr>
        <w:t xml:space="preserve">% of patients during the 48 weeks of the open label extension. The table also presents the corresponding data from the 24-week placebo-controlled studies, where one group of patients received placebo and the other group received TOBI </w:t>
      </w:r>
      <w:r w:rsidR="009E59AE">
        <w:rPr>
          <w:szCs w:val="24"/>
        </w:rPr>
        <w:t xml:space="preserve">solution </w:t>
      </w:r>
      <w:r w:rsidRPr="00AB2618">
        <w:rPr>
          <w:szCs w:val="24"/>
        </w:rPr>
        <w:t>during the first three cycles of therapy.</w:t>
      </w:r>
    </w:p>
    <w:p w:rsidR="00D94478" w:rsidRPr="00B06F7B" w:rsidRDefault="00D94478" w:rsidP="00D25B14">
      <w:pPr>
        <w:pStyle w:val="Text"/>
        <w:keepNext/>
        <w:keepLines/>
        <w:spacing w:before="0" w:line="320" w:lineRule="atLeast"/>
        <w:jc w:val="left"/>
        <w:rPr>
          <w:b/>
          <w:szCs w:val="22"/>
        </w:rPr>
      </w:pPr>
      <w:r w:rsidRPr="00B06F7B">
        <w:rPr>
          <w:b/>
          <w:szCs w:val="22"/>
        </w:rPr>
        <w:lastRenderedPageBreak/>
        <w:t xml:space="preserve">Table </w:t>
      </w:r>
      <w:r w:rsidR="00D05A37" w:rsidRPr="00B06F7B">
        <w:rPr>
          <w:b/>
          <w:szCs w:val="22"/>
        </w:rPr>
        <w:t>3</w:t>
      </w:r>
      <w:r w:rsidRPr="00B06F7B">
        <w:rPr>
          <w:b/>
          <w:szCs w:val="22"/>
        </w:rPr>
        <w:t xml:space="preserve">: </w:t>
      </w:r>
      <w:r w:rsidRPr="00B06F7B">
        <w:rPr>
          <w:b/>
          <w:szCs w:val="22"/>
        </w:rPr>
        <w:tab/>
        <w:t xml:space="preserve">Percent of </w:t>
      </w:r>
      <w:r w:rsidR="00FE77E2" w:rsidRPr="00B06F7B">
        <w:rPr>
          <w:b/>
          <w:szCs w:val="22"/>
        </w:rPr>
        <w:t>p</w:t>
      </w:r>
      <w:r w:rsidRPr="00B06F7B">
        <w:rPr>
          <w:b/>
          <w:szCs w:val="22"/>
        </w:rPr>
        <w:t xml:space="preserve">atients </w:t>
      </w:r>
      <w:r w:rsidR="00A856A3" w:rsidRPr="00B06F7B">
        <w:rPr>
          <w:b/>
          <w:szCs w:val="22"/>
        </w:rPr>
        <w:t xml:space="preserve">treated with TOBI solution or placebo </w:t>
      </w:r>
      <w:r w:rsidRPr="00B06F7B">
        <w:rPr>
          <w:b/>
          <w:szCs w:val="22"/>
        </w:rPr>
        <w:t xml:space="preserve">with </w:t>
      </w:r>
      <w:r w:rsidR="00FE77E2" w:rsidRPr="00B06F7B">
        <w:rPr>
          <w:b/>
          <w:szCs w:val="22"/>
        </w:rPr>
        <w:t>t</w:t>
      </w:r>
      <w:r w:rsidRPr="00B06F7B">
        <w:rPr>
          <w:b/>
          <w:szCs w:val="22"/>
        </w:rPr>
        <w:t>reatment-</w:t>
      </w:r>
      <w:r w:rsidR="00FE77E2" w:rsidRPr="00B06F7B">
        <w:rPr>
          <w:b/>
          <w:szCs w:val="22"/>
        </w:rPr>
        <w:t>e</w:t>
      </w:r>
      <w:r w:rsidRPr="00B06F7B">
        <w:rPr>
          <w:b/>
          <w:szCs w:val="22"/>
        </w:rPr>
        <w:t xml:space="preserve">mergent </w:t>
      </w:r>
      <w:r w:rsidR="00FE77E2" w:rsidRPr="00B06F7B">
        <w:rPr>
          <w:b/>
          <w:szCs w:val="22"/>
        </w:rPr>
        <w:t>a</w:t>
      </w:r>
      <w:r w:rsidRPr="00B06F7B">
        <w:rPr>
          <w:b/>
          <w:szCs w:val="22"/>
        </w:rPr>
        <w:t xml:space="preserve">dverse </w:t>
      </w:r>
      <w:r w:rsidR="00FE77E2" w:rsidRPr="00B06F7B">
        <w:rPr>
          <w:b/>
          <w:szCs w:val="22"/>
        </w:rPr>
        <w:t>e</w:t>
      </w:r>
      <w:r w:rsidRPr="00B06F7B">
        <w:rPr>
          <w:b/>
          <w:szCs w:val="22"/>
        </w:rPr>
        <w:t xml:space="preserve">vents </w:t>
      </w:r>
      <w:r w:rsidR="00FE77E2" w:rsidRPr="00B06F7B">
        <w:rPr>
          <w:b/>
          <w:szCs w:val="22"/>
        </w:rPr>
        <w:t>o</w:t>
      </w:r>
      <w:r w:rsidRPr="00B06F7B">
        <w:rPr>
          <w:b/>
          <w:szCs w:val="22"/>
        </w:rPr>
        <w:t>ccurring in ≥ 5</w:t>
      </w:r>
      <w:r w:rsidR="001A1AC1" w:rsidRPr="00B06F7B">
        <w:rPr>
          <w:b/>
          <w:szCs w:val="22"/>
        </w:rPr>
        <w:t xml:space="preserve"> </w:t>
      </w:r>
      <w:r w:rsidRPr="00B06F7B">
        <w:rPr>
          <w:b/>
          <w:szCs w:val="22"/>
        </w:rPr>
        <w:t xml:space="preserve">% of </w:t>
      </w:r>
      <w:r w:rsidR="00FE77E2" w:rsidRPr="00B06F7B">
        <w:rPr>
          <w:b/>
          <w:szCs w:val="22"/>
        </w:rPr>
        <w:t>p</w:t>
      </w:r>
      <w:r w:rsidRPr="00B06F7B">
        <w:rPr>
          <w:b/>
          <w:szCs w:val="22"/>
        </w:rPr>
        <w:t xml:space="preserve">atients in </w:t>
      </w:r>
      <w:r w:rsidR="00FE77E2" w:rsidRPr="00B06F7B">
        <w:rPr>
          <w:b/>
          <w:szCs w:val="22"/>
        </w:rPr>
        <w:t>a</w:t>
      </w:r>
      <w:r w:rsidRPr="00B06F7B">
        <w:rPr>
          <w:b/>
          <w:szCs w:val="22"/>
        </w:rPr>
        <w:t xml:space="preserve">ny </w:t>
      </w:r>
      <w:r w:rsidR="00FE77E2" w:rsidRPr="00B06F7B">
        <w:rPr>
          <w:b/>
          <w:szCs w:val="22"/>
        </w:rPr>
        <w:t>g</w:t>
      </w:r>
      <w:r w:rsidRPr="00B06F7B">
        <w:rPr>
          <w:b/>
          <w:szCs w:val="22"/>
        </w:rPr>
        <w:t>roup</w:t>
      </w:r>
    </w:p>
    <w:p w:rsidR="003979D2" w:rsidRPr="00AB2618" w:rsidRDefault="003979D2" w:rsidP="00D25B14">
      <w:pPr>
        <w:pStyle w:val="Text"/>
        <w:keepNext/>
        <w:keepLines/>
        <w:spacing w:before="0" w:line="320" w:lineRule="atLeast"/>
        <w:ind w:left="1122"/>
        <w:jc w:val="left"/>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6"/>
        <w:gridCol w:w="1450"/>
        <w:gridCol w:w="1450"/>
        <w:gridCol w:w="1450"/>
        <w:gridCol w:w="1583"/>
      </w:tblGrid>
      <w:tr w:rsidR="00D94478" w:rsidRPr="00217EC4" w:rsidTr="00653607">
        <w:trPr>
          <w:trHeight w:val="734"/>
        </w:trPr>
        <w:tc>
          <w:tcPr>
            <w:tcW w:w="4068" w:type="dxa"/>
            <w:tcBorders>
              <w:top w:val="single" w:sz="4" w:space="0" w:color="auto"/>
              <w:left w:val="nil"/>
              <w:bottom w:val="nil"/>
              <w:right w:val="nil"/>
            </w:tcBorders>
            <w:vAlign w:val="bottom"/>
          </w:tcPr>
          <w:p w:rsidR="00D94478" w:rsidRPr="00217EC4" w:rsidRDefault="00D94478" w:rsidP="00D25B14">
            <w:pPr>
              <w:pStyle w:val="Heading3"/>
            </w:pPr>
          </w:p>
        </w:tc>
        <w:tc>
          <w:tcPr>
            <w:tcW w:w="2595" w:type="dxa"/>
            <w:gridSpan w:val="2"/>
            <w:tcBorders>
              <w:top w:val="single" w:sz="4" w:space="0" w:color="auto"/>
              <w:left w:val="nil"/>
              <w:bottom w:val="nil"/>
              <w:right w:val="single" w:sz="4" w:space="0" w:color="auto"/>
            </w:tcBorders>
            <w:vAlign w:val="center"/>
          </w:tcPr>
          <w:p w:rsidR="00BC2F44" w:rsidRPr="00217EC4" w:rsidRDefault="00D94478" w:rsidP="00D25B14">
            <w:pPr>
              <w:pStyle w:val="StyleHeading3TimesNewRoman"/>
            </w:pPr>
            <w:r w:rsidRPr="00217EC4">
              <w:t xml:space="preserve">During the Open Label </w:t>
            </w:r>
          </w:p>
          <w:p w:rsidR="00D94478" w:rsidRPr="00217EC4" w:rsidRDefault="00D94478" w:rsidP="00D25B14">
            <w:pPr>
              <w:pStyle w:val="StyleHeading3TimesNewRoman"/>
            </w:pPr>
            <w:r w:rsidRPr="00217EC4">
              <w:t xml:space="preserve">Extension </w:t>
            </w:r>
            <w:r w:rsidRPr="00217EC4">
              <w:rPr>
                <w:vertAlign w:val="superscript"/>
              </w:rPr>
              <w:t>a</w:t>
            </w:r>
          </w:p>
        </w:tc>
        <w:tc>
          <w:tcPr>
            <w:tcW w:w="2596" w:type="dxa"/>
            <w:gridSpan w:val="2"/>
            <w:tcBorders>
              <w:top w:val="single" w:sz="4" w:space="0" w:color="auto"/>
              <w:left w:val="single" w:sz="4" w:space="0" w:color="auto"/>
              <w:bottom w:val="nil"/>
              <w:right w:val="nil"/>
            </w:tcBorders>
            <w:vAlign w:val="center"/>
          </w:tcPr>
          <w:p w:rsidR="00D94478" w:rsidRPr="00217EC4" w:rsidRDefault="00D94478" w:rsidP="00D25B14">
            <w:pPr>
              <w:pStyle w:val="Heading3"/>
            </w:pPr>
            <w:r w:rsidRPr="00217EC4">
              <w:t>During the Placebo-Controlled Studies</w:t>
            </w:r>
          </w:p>
        </w:tc>
      </w:tr>
      <w:tr w:rsidR="00D94478" w:rsidRPr="00217EC4" w:rsidTr="00865E4D">
        <w:trPr>
          <w:trHeight w:val="684"/>
        </w:trPr>
        <w:tc>
          <w:tcPr>
            <w:tcW w:w="4068" w:type="dxa"/>
            <w:tcBorders>
              <w:top w:val="nil"/>
              <w:left w:val="nil"/>
              <w:bottom w:val="single" w:sz="4" w:space="0" w:color="auto"/>
              <w:right w:val="nil"/>
            </w:tcBorders>
            <w:vAlign w:val="center"/>
          </w:tcPr>
          <w:p w:rsidR="00D94478" w:rsidRPr="00217EC4" w:rsidRDefault="00D94478" w:rsidP="00D25B14">
            <w:pPr>
              <w:pStyle w:val="Heading3"/>
            </w:pPr>
            <w:r w:rsidRPr="00217EC4">
              <w:t>Adverse Event</w:t>
            </w:r>
          </w:p>
        </w:tc>
        <w:tc>
          <w:tcPr>
            <w:tcW w:w="1297" w:type="dxa"/>
            <w:tcBorders>
              <w:top w:val="nil"/>
              <w:left w:val="nil"/>
              <w:bottom w:val="single" w:sz="4" w:space="0" w:color="auto"/>
              <w:right w:val="nil"/>
            </w:tcBorders>
            <w:vAlign w:val="center"/>
          </w:tcPr>
          <w:p w:rsidR="00D94478" w:rsidRPr="00217EC4" w:rsidRDefault="00D94478" w:rsidP="00D25B14">
            <w:pPr>
              <w:pStyle w:val="Heading3"/>
            </w:pPr>
            <w:r w:rsidRPr="00217EC4">
              <w:t>9 Cycles</w:t>
            </w:r>
          </w:p>
          <w:p w:rsidR="00D94478" w:rsidRPr="00217EC4" w:rsidRDefault="00D94478" w:rsidP="00D25B14">
            <w:pPr>
              <w:pStyle w:val="Heading3"/>
            </w:pPr>
            <w:r w:rsidRPr="00217EC4">
              <w:t>(n = 192)</w:t>
            </w:r>
          </w:p>
        </w:tc>
        <w:tc>
          <w:tcPr>
            <w:tcW w:w="1298" w:type="dxa"/>
            <w:tcBorders>
              <w:top w:val="nil"/>
              <w:left w:val="nil"/>
              <w:bottom w:val="single" w:sz="4" w:space="0" w:color="auto"/>
              <w:right w:val="single" w:sz="4" w:space="0" w:color="auto"/>
            </w:tcBorders>
            <w:vAlign w:val="center"/>
          </w:tcPr>
          <w:p w:rsidR="00D94478" w:rsidRPr="00217EC4" w:rsidRDefault="00D94478" w:rsidP="00D25B14">
            <w:pPr>
              <w:pStyle w:val="Heading3"/>
            </w:pPr>
            <w:r w:rsidRPr="00217EC4">
              <w:t>6 Cycles (n = 204)</w:t>
            </w:r>
          </w:p>
        </w:tc>
        <w:tc>
          <w:tcPr>
            <w:tcW w:w="1298" w:type="dxa"/>
            <w:tcBorders>
              <w:top w:val="nil"/>
              <w:left w:val="single" w:sz="4" w:space="0" w:color="auto"/>
              <w:bottom w:val="single" w:sz="4" w:space="0" w:color="auto"/>
              <w:right w:val="nil"/>
            </w:tcBorders>
            <w:vAlign w:val="center"/>
          </w:tcPr>
          <w:p w:rsidR="00D94478" w:rsidRPr="00217EC4" w:rsidRDefault="00D94478" w:rsidP="00D25B14">
            <w:pPr>
              <w:pStyle w:val="Heading3"/>
            </w:pPr>
            <w:r w:rsidRPr="00217EC4">
              <w:t>3 Cycles</w:t>
            </w:r>
          </w:p>
          <w:p w:rsidR="00D94478" w:rsidRPr="00217EC4" w:rsidRDefault="00D94478" w:rsidP="00D25B14">
            <w:pPr>
              <w:pStyle w:val="Heading3"/>
            </w:pPr>
            <w:r w:rsidRPr="00217EC4">
              <w:t>(n = 258)</w:t>
            </w:r>
          </w:p>
        </w:tc>
        <w:tc>
          <w:tcPr>
            <w:tcW w:w="1298" w:type="dxa"/>
            <w:tcBorders>
              <w:top w:val="nil"/>
              <w:left w:val="nil"/>
              <w:bottom w:val="single" w:sz="4" w:space="0" w:color="auto"/>
              <w:right w:val="nil"/>
            </w:tcBorders>
            <w:vAlign w:val="center"/>
          </w:tcPr>
          <w:p w:rsidR="00D94478" w:rsidRPr="00217EC4" w:rsidRDefault="00D94478" w:rsidP="00D25B14">
            <w:pPr>
              <w:pStyle w:val="Heading3"/>
            </w:pPr>
            <w:r w:rsidRPr="00217EC4">
              <w:t>Placebo</w:t>
            </w:r>
          </w:p>
          <w:p w:rsidR="00D94478" w:rsidRPr="00217EC4" w:rsidRDefault="00D94478" w:rsidP="00D25B14">
            <w:pPr>
              <w:pStyle w:val="Heading3"/>
            </w:pPr>
            <w:r w:rsidRPr="00217EC4">
              <w:t>(n = 262)</w:t>
            </w:r>
          </w:p>
        </w:tc>
      </w:tr>
      <w:tr w:rsidR="00F67D79" w:rsidRPr="00217EC4" w:rsidTr="00865E4D">
        <w:tc>
          <w:tcPr>
            <w:tcW w:w="4068" w:type="dxa"/>
            <w:tcBorders>
              <w:top w:val="single" w:sz="4" w:space="0" w:color="auto"/>
              <w:left w:val="nil"/>
              <w:bottom w:val="nil"/>
              <w:right w:val="nil"/>
            </w:tcBorders>
          </w:tcPr>
          <w:p w:rsidR="00F67D79" w:rsidRPr="00B91773" w:rsidRDefault="00F67D79" w:rsidP="00D25B14">
            <w:pPr>
              <w:pStyle w:val="Text"/>
              <w:spacing w:before="0" w:line="320" w:lineRule="atLeast"/>
              <w:jc w:val="left"/>
              <w:rPr>
                <w:b/>
                <w:sz w:val="20"/>
              </w:rPr>
            </w:pPr>
            <w:r w:rsidRPr="003838C1">
              <w:rPr>
                <w:b/>
                <w:sz w:val="20"/>
              </w:rPr>
              <w:t>Respiratory System</w:t>
            </w:r>
          </w:p>
        </w:tc>
        <w:tc>
          <w:tcPr>
            <w:tcW w:w="1297" w:type="dxa"/>
            <w:tcBorders>
              <w:top w:val="single" w:sz="4" w:space="0" w:color="auto"/>
              <w:left w:val="nil"/>
              <w:bottom w:val="nil"/>
              <w:right w:val="nil"/>
            </w:tcBorders>
          </w:tcPr>
          <w:p w:rsidR="00F67D79" w:rsidRPr="00B91773" w:rsidRDefault="00F67D79" w:rsidP="00D25B14">
            <w:pPr>
              <w:pStyle w:val="Text"/>
              <w:spacing w:before="0" w:line="320" w:lineRule="atLeast"/>
              <w:jc w:val="left"/>
              <w:rPr>
                <w:sz w:val="20"/>
              </w:rPr>
            </w:pPr>
          </w:p>
        </w:tc>
        <w:tc>
          <w:tcPr>
            <w:tcW w:w="1298" w:type="dxa"/>
            <w:tcBorders>
              <w:top w:val="single" w:sz="4" w:space="0" w:color="auto"/>
              <w:left w:val="nil"/>
              <w:bottom w:val="nil"/>
              <w:right w:val="single" w:sz="4" w:space="0" w:color="auto"/>
            </w:tcBorders>
          </w:tcPr>
          <w:p w:rsidR="00F67D79" w:rsidRPr="00B91773" w:rsidRDefault="00F67D79" w:rsidP="00D25B14">
            <w:pPr>
              <w:pStyle w:val="Text"/>
              <w:spacing w:before="0" w:line="320" w:lineRule="atLeast"/>
              <w:jc w:val="left"/>
              <w:rPr>
                <w:sz w:val="20"/>
              </w:rPr>
            </w:pPr>
          </w:p>
        </w:tc>
        <w:tc>
          <w:tcPr>
            <w:tcW w:w="1298" w:type="dxa"/>
            <w:tcBorders>
              <w:top w:val="single" w:sz="4" w:space="0" w:color="auto"/>
              <w:left w:val="single" w:sz="4" w:space="0" w:color="auto"/>
              <w:bottom w:val="nil"/>
              <w:right w:val="nil"/>
            </w:tcBorders>
          </w:tcPr>
          <w:p w:rsidR="00F67D79" w:rsidRPr="00B91773" w:rsidRDefault="00F67D79" w:rsidP="00D25B14">
            <w:pPr>
              <w:pStyle w:val="Text"/>
              <w:spacing w:before="0" w:line="320" w:lineRule="atLeast"/>
              <w:jc w:val="left"/>
              <w:rPr>
                <w:sz w:val="20"/>
              </w:rPr>
            </w:pPr>
          </w:p>
        </w:tc>
        <w:tc>
          <w:tcPr>
            <w:tcW w:w="1298" w:type="dxa"/>
            <w:tcBorders>
              <w:top w:val="single" w:sz="4" w:space="0" w:color="auto"/>
              <w:left w:val="nil"/>
              <w:bottom w:val="nil"/>
              <w:right w:val="nil"/>
            </w:tcBorders>
          </w:tcPr>
          <w:p w:rsidR="00F67D79" w:rsidRPr="00B91773" w:rsidRDefault="00F67D79" w:rsidP="00D25B14">
            <w:pPr>
              <w:pStyle w:val="Text"/>
              <w:spacing w:before="0" w:line="320" w:lineRule="atLeast"/>
              <w:jc w:val="left"/>
              <w:rPr>
                <w:sz w:val="20"/>
              </w:rPr>
            </w:pPr>
          </w:p>
        </w:tc>
      </w:tr>
      <w:tr w:rsidR="00F67D79" w:rsidRPr="00217EC4" w:rsidTr="00865E4D">
        <w:tc>
          <w:tcPr>
            <w:tcW w:w="4068" w:type="dxa"/>
            <w:tcBorders>
              <w:top w:val="nil"/>
              <w:left w:val="nil"/>
              <w:bottom w:val="nil"/>
              <w:right w:val="nil"/>
            </w:tcBorders>
          </w:tcPr>
          <w:p w:rsidR="00F67D79" w:rsidRPr="00217EC4" w:rsidRDefault="00F67D79" w:rsidP="00D25B14">
            <w:pPr>
              <w:pStyle w:val="Heading3"/>
            </w:pPr>
            <w:r w:rsidRPr="00217EC4">
              <w:t>Cough Increased</w:t>
            </w:r>
          </w:p>
        </w:tc>
        <w:tc>
          <w:tcPr>
            <w:tcW w:w="1297" w:type="dxa"/>
            <w:tcBorders>
              <w:top w:val="nil"/>
              <w:left w:val="nil"/>
              <w:bottom w:val="nil"/>
              <w:right w:val="nil"/>
            </w:tcBorders>
          </w:tcPr>
          <w:p w:rsidR="00F67D79" w:rsidRPr="00217EC4" w:rsidRDefault="00583BB7" w:rsidP="00D25B14">
            <w:pPr>
              <w:pStyle w:val="Heading3"/>
            </w:pPr>
            <w:r w:rsidRPr="00217EC4">
              <w:t>50</w:t>
            </w:r>
          </w:p>
        </w:tc>
        <w:tc>
          <w:tcPr>
            <w:tcW w:w="1298" w:type="dxa"/>
            <w:tcBorders>
              <w:top w:val="nil"/>
              <w:left w:val="nil"/>
              <w:bottom w:val="nil"/>
              <w:right w:val="single" w:sz="4" w:space="0" w:color="auto"/>
            </w:tcBorders>
          </w:tcPr>
          <w:p w:rsidR="00F67D79" w:rsidRPr="00217EC4" w:rsidRDefault="00583BB7" w:rsidP="00D25B14">
            <w:pPr>
              <w:pStyle w:val="Heading3"/>
            </w:pPr>
            <w:r w:rsidRPr="00217EC4">
              <w:t>48</w:t>
            </w:r>
          </w:p>
        </w:tc>
        <w:tc>
          <w:tcPr>
            <w:tcW w:w="1298" w:type="dxa"/>
            <w:tcBorders>
              <w:top w:val="nil"/>
              <w:left w:val="single" w:sz="4" w:space="0" w:color="auto"/>
              <w:bottom w:val="nil"/>
              <w:right w:val="nil"/>
            </w:tcBorders>
          </w:tcPr>
          <w:p w:rsidR="00F67D79" w:rsidRPr="00217EC4" w:rsidRDefault="00583BB7" w:rsidP="00D25B14">
            <w:pPr>
              <w:pStyle w:val="Heading3"/>
            </w:pPr>
            <w:r w:rsidRPr="00217EC4">
              <w:t>46</w:t>
            </w:r>
          </w:p>
        </w:tc>
        <w:tc>
          <w:tcPr>
            <w:tcW w:w="1298" w:type="dxa"/>
            <w:tcBorders>
              <w:top w:val="nil"/>
              <w:left w:val="nil"/>
              <w:bottom w:val="nil"/>
              <w:right w:val="nil"/>
            </w:tcBorders>
          </w:tcPr>
          <w:p w:rsidR="00F67D79" w:rsidRPr="00217EC4" w:rsidRDefault="00583BB7" w:rsidP="00D25B14">
            <w:pPr>
              <w:pStyle w:val="Heading3"/>
            </w:pPr>
            <w:r w:rsidRPr="00217EC4">
              <w:t>47</w:t>
            </w:r>
          </w:p>
        </w:tc>
      </w:tr>
      <w:tr w:rsidR="00F67D79" w:rsidRPr="00217EC4" w:rsidTr="00865E4D">
        <w:tc>
          <w:tcPr>
            <w:tcW w:w="4068" w:type="dxa"/>
            <w:tcBorders>
              <w:top w:val="nil"/>
              <w:left w:val="nil"/>
              <w:bottom w:val="nil"/>
              <w:right w:val="nil"/>
            </w:tcBorders>
          </w:tcPr>
          <w:p w:rsidR="00F67D79" w:rsidRPr="00217EC4" w:rsidRDefault="00F67D79" w:rsidP="00D25B14">
            <w:pPr>
              <w:pStyle w:val="Heading3"/>
            </w:pPr>
            <w:proofErr w:type="spellStart"/>
            <w:r w:rsidRPr="00217EC4">
              <w:t>Pharyngitis</w:t>
            </w:r>
            <w:proofErr w:type="spellEnd"/>
          </w:p>
        </w:tc>
        <w:tc>
          <w:tcPr>
            <w:tcW w:w="1297" w:type="dxa"/>
            <w:tcBorders>
              <w:top w:val="nil"/>
              <w:left w:val="nil"/>
              <w:bottom w:val="nil"/>
              <w:right w:val="nil"/>
            </w:tcBorders>
          </w:tcPr>
          <w:p w:rsidR="00F67D79" w:rsidRPr="00217EC4" w:rsidRDefault="00583BB7" w:rsidP="00D25B14">
            <w:pPr>
              <w:pStyle w:val="Heading3"/>
            </w:pPr>
            <w:r w:rsidRPr="00217EC4">
              <w:t>48</w:t>
            </w:r>
          </w:p>
        </w:tc>
        <w:tc>
          <w:tcPr>
            <w:tcW w:w="1298" w:type="dxa"/>
            <w:tcBorders>
              <w:top w:val="nil"/>
              <w:left w:val="nil"/>
              <w:bottom w:val="nil"/>
              <w:right w:val="single" w:sz="4" w:space="0" w:color="auto"/>
            </w:tcBorders>
          </w:tcPr>
          <w:p w:rsidR="00F67D79" w:rsidRPr="00217EC4" w:rsidRDefault="00583BB7" w:rsidP="00D25B14">
            <w:pPr>
              <w:pStyle w:val="Heading3"/>
            </w:pPr>
            <w:r w:rsidRPr="00217EC4">
              <w:t>44</w:t>
            </w:r>
          </w:p>
        </w:tc>
        <w:tc>
          <w:tcPr>
            <w:tcW w:w="1298" w:type="dxa"/>
            <w:tcBorders>
              <w:top w:val="nil"/>
              <w:left w:val="single" w:sz="4" w:space="0" w:color="auto"/>
              <w:bottom w:val="nil"/>
              <w:right w:val="nil"/>
            </w:tcBorders>
          </w:tcPr>
          <w:p w:rsidR="00F67D79" w:rsidRPr="00217EC4" w:rsidRDefault="00583BB7" w:rsidP="00D25B14">
            <w:pPr>
              <w:pStyle w:val="Heading3"/>
            </w:pPr>
            <w:r w:rsidRPr="00217EC4">
              <w:t>38</w:t>
            </w:r>
          </w:p>
        </w:tc>
        <w:tc>
          <w:tcPr>
            <w:tcW w:w="1298" w:type="dxa"/>
            <w:tcBorders>
              <w:top w:val="nil"/>
              <w:left w:val="nil"/>
              <w:bottom w:val="nil"/>
              <w:right w:val="nil"/>
            </w:tcBorders>
          </w:tcPr>
          <w:p w:rsidR="00F67D79" w:rsidRPr="00217EC4" w:rsidRDefault="00583BB7" w:rsidP="00D25B14">
            <w:pPr>
              <w:pStyle w:val="Heading3"/>
            </w:pPr>
            <w:r w:rsidRPr="00217EC4">
              <w:t>39</w:t>
            </w:r>
          </w:p>
        </w:tc>
      </w:tr>
      <w:tr w:rsidR="00F67D79" w:rsidRPr="00217EC4" w:rsidTr="00865E4D">
        <w:tc>
          <w:tcPr>
            <w:tcW w:w="4068" w:type="dxa"/>
            <w:tcBorders>
              <w:top w:val="nil"/>
              <w:left w:val="nil"/>
              <w:bottom w:val="nil"/>
              <w:right w:val="nil"/>
            </w:tcBorders>
          </w:tcPr>
          <w:p w:rsidR="00F67D79" w:rsidRPr="00217EC4" w:rsidRDefault="00F67D79" w:rsidP="00D25B14">
            <w:pPr>
              <w:pStyle w:val="Heading3"/>
            </w:pPr>
            <w:r w:rsidRPr="00217EC4">
              <w:t>Sputum Increased</w:t>
            </w:r>
          </w:p>
        </w:tc>
        <w:tc>
          <w:tcPr>
            <w:tcW w:w="1297" w:type="dxa"/>
            <w:tcBorders>
              <w:top w:val="nil"/>
              <w:left w:val="nil"/>
              <w:bottom w:val="nil"/>
              <w:right w:val="nil"/>
            </w:tcBorders>
          </w:tcPr>
          <w:p w:rsidR="00F67D79" w:rsidRPr="00217EC4" w:rsidRDefault="00583BB7" w:rsidP="00D25B14">
            <w:pPr>
              <w:pStyle w:val="Heading3"/>
            </w:pPr>
            <w:r w:rsidRPr="00217EC4">
              <w:t>44</w:t>
            </w:r>
          </w:p>
        </w:tc>
        <w:tc>
          <w:tcPr>
            <w:tcW w:w="1298" w:type="dxa"/>
            <w:tcBorders>
              <w:top w:val="nil"/>
              <w:left w:val="nil"/>
              <w:bottom w:val="nil"/>
              <w:right w:val="single" w:sz="4" w:space="0" w:color="auto"/>
            </w:tcBorders>
          </w:tcPr>
          <w:p w:rsidR="00F67D79" w:rsidRPr="00217EC4" w:rsidRDefault="00583BB7" w:rsidP="00D25B14">
            <w:pPr>
              <w:pStyle w:val="Heading3"/>
            </w:pPr>
            <w:r w:rsidRPr="00217EC4">
              <w:t>38</w:t>
            </w:r>
          </w:p>
        </w:tc>
        <w:tc>
          <w:tcPr>
            <w:tcW w:w="1298" w:type="dxa"/>
            <w:tcBorders>
              <w:top w:val="nil"/>
              <w:left w:val="single" w:sz="4" w:space="0" w:color="auto"/>
              <w:bottom w:val="nil"/>
              <w:right w:val="nil"/>
            </w:tcBorders>
          </w:tcPr>
          <w:p w:rsidR="00F67D79" w:rsidRPr="00217EC4" w:rsidRDefault="00583BB7" w:rsidP="00D25B14">
            <w:pPr>
              <w:pStyle w:val="Heading3"/>
            </w:pPr>
            <w:r w:rsidRPr="00217EC4">
              <w:t>38</w:t>
            </w:r>
          </w:p>
        </w:tc>
        <w:tc>
          <w:tcPr>
            <w:tcW w:w="1298" w:type="dxa"/>
            <w:tcBorders>
              <w:top w:val="nil"/>
              <w:left w:val="nil"/>
              <w:bottom w:val="nil"/>
              <w:right w:val="nil"/>
            </w:tcBorders>
          </w:tcPr>
          <w:p w:rsidR="00F67D79" w:rsidRPr="00217EC4" w:rsidRDefault="00583BB7" w:rsidP="00D25B14">
            <w:pPr>
              <w:pStyle w:val="Heading3"/>
            </w:pPr>
            <w:r w:rsidRPr="00217EC4">
              <w:t>40</w:t>
            </w:r>
          </w:p>
        </w:tc>
      </w:tr>
      <w:tr w:rsidR="00F67D79" w:rsidRPr="00217EC4" w:rsidTr="00865E4D">
        <w:tc>
          <w:tcPr>
            <w:tcW w:w="4068" w:type="dxa"/>
            <w:tcBorders>
              <w:top w:val="nil"/>
              <w:left w:val="nil"/>
              <w:bottom w:val="nil"/>
              <w:right w:val="nil"/>
            </w:tcBorders>
          </w:tcPr>
          <w:p w:rsidR="00F67D79" w:rsidRPr="00217EC4" w:rsidRDefault="00F67D79" w:rsidP="00D25B14">
            <w:pPr>
              <w:pStyle w:val="Heading3"/>
            </w:pPr>
            <w:proofErr w:type="spellStart"/>
            <w:r w:rsidRPr="00217EC4">
              <w:t>Dyspnea</w:t>
            </w:r>
            <w:proofErr w:type="spellEnd"/>
            <w:r w:rsidRPr="00217EC4">
              <w:t xml:space="preserve"> </w:t>
            </w:r>
          </w:p>
        </w:tc>
        <w:tc>
          <w:tcPr>
            <w:tcW w:w="1297" w:type="dxa"/>
            <w:tcBorders>
              <w:top w:val="nil"/>
              <w:left w:val="nil"/>
              <w:bottom w:val="nil"/>
              <w:right w:val="nil"/>
            </w:tcBorders>
          </w:tcPr>
          <w:p w:rsidR="00F67D79" w:rsidRPr="00217EC4" w:rsidRDefault="00583BB7" w:rsidP="00D25B14">
            <w:pPr>
              <w:pStyle w:val="Heading3"/>
            </w:pPr>
            <w:r w:rsidRPr="00217EC4">
              <w:t>42</w:t>
            </w:r>
          </w:p>
        </w:tc>
        <w:tc>
          <w:tcPr>
            <w:tcW w:w="1298" w:type="dxa"/>
            <w:tcBorders>
              <w:top w:val="nil"/>
              <w:left w:val="nil"/>
              <w:bottom w:val="nil"/>
              <w:right w:val="single" w:sz="4" w:space="0" w:color="auto"/>
            </w:tcBorders>
          </w:tcPr>
          <w:p w:rsidR="00F67D79" w:rsidRPr="00217EC4" w:rsidRDefault="00583BB7" w:rsidP="00D25B14">
            <w:pPr>
              <w:pStyle w:val="Heading3"/>
            </w:pPr>
            <w:r w:rsidRPr="00217EC4">
              <w:t>34</w:t>
            </w:r>
          </w:p>
        </w:tc>
        <w:tc>
          <w:tcPr>
            <w:tcW w:w="1298" w:type="dxa"/>
            <w:tcBorders>
              <w:top w:val="nil"/>
              <w:left w:val="single" w:sz="4" w:space="0" w:color="auto"/>
              <w:bottom w:val="nil"/>
              <w:right w:val="nil"/>
            </w:tcBorders>
          </w:tcPr>
          <w:p w:rsidR="00F67D79" w:rsidRPr="00217EC4" w:rsidRDefault="00583BB7" w:rsidP="00D25B14">
            <w:pPr>
              <w:pStyle w:val="Heading3"/>
            </w:pPr>
            <w:r w:rsidRPr="00217EC4">
              <w:t>34</w:t>
            </w:r>
          </w:p>
        </w:tc>
        <w:tc>
          <w:tcPr>
            <w:tcW w:w="1298" w:type="dxa"/>
            <w:tcBorders>
              <w:top w:val="nil"/>
              <w:left w:val="nil"/>
              <w:bottom w:val="nil"/>
              <w:right w:val="nil"/>
            </w:tcBorders>
          </w:tcPr>
          <w:p w:rsidR="00F67D79" w:rsidRPr="00217EC4" w:rsidRDefault="00583BB7" w:rsidP="00D25B14">
            <w:pPr>
              <w:pStyle w:val="Heading3"/>
            </w:pPr>
            <w:r w:rsidRPr="00217EC4">
              <w:t>39</w:t>
            </w:r>
          </w:p>
        </w:tc>
      </w:tr>
      <w:tr w:rsidR="00F67D79" w:rsidRPr="00217EC4" w:rsidTr="00865E4D">
        <w:tc>
          <w:tcPr>
            <w:tcW w:w="4068" w:type="dxa"/>
            <w:tcBorders>
              <w:top w:val="nil"/>
              <w:left w:val="nil"/>
              <w:bottom w:val="nil"/>
              <w:right w:val="nil"/>
            </w:tcBorders>
          </w:tcPr>
          <w:p w:rsidR="00F67D79" w:rsidRPr="00217EC4" w:rsidRDefault="00F67D79" w:rsidP="00D25B14">
            <w:pPr>
              <w:pStyle w:val="Heading3"/>
            </w:pPr>
            <w:r w:rsidRPr="00217EC4">
              <w:t>Rhinitis</w:t>
            </w:r>
          </w:p>
        </w:tc>
        <w:tc>
          <w:tcPr>
            <w:tcW w:w="1297" w:type="dxa"/>
            <w:tcBorders>
              <w:top w:val="nil"/>
              <w:left w:val="nil"/>
              <w:bottom w:val="nil"/>
              <w:right w:val="nil"/>
            </w:tcBorders>
          </w:tcPr>
          <w:p w:rsidR="00F67D79" w:rsidRPr="00217EC4" w:rsidRDefault="00583BB7" w:rsidP="00D25B14">
            <w:pPr>
              <w:pStyle w:val="Heading3"/>
            </w:pPr>
            <w:r w:rsidRPr="00217EC4">
              <w:t>38</w:t>
            </w:r>
          </w:p>
        </w:tc>
        <w:tc>
          <w:tcPr>
            <w:tcW w:w="1298" w:type="dxa"/>
            <w:tcBorders>
              <w:top w:val="nil"/>
              <w:left w:val="nil"/>
              <w:bottom w:val="nil"/>
              <w:right w:val="single" w:sz="4" w:space="0" w:color="auto"/>
            </w:tcBorders>
          </w:tcPr>
          <w:p w:rsidR="00F67D79" w:rsidRPr="00217EC4" w:rsidRDefault="00583BB7" w:rsidP="00D25B14">
            <w:pPr>
              <w:pStyle w:val="Heading3"/>
            </w:pPr>
            <w:r w:rsidRPr="00217EC4">
              <w:t>33</w:t>
            </w:r>
          </w:p>
        </w:tc>
        <w:tc>
          <w:tcPr>
            <w:tcW w:w="1298" w:type="dxa"/>
            <w:tcBorders>
              <w:top w:val="nil"/>
              <w:left w:val="single" w:sz="4" w:space="0" w:color="auto"/>
              <w:bottom w:val="nil"/>
              <w:right w:val="nil"/>
            </w:tcBorders>
          </w:tcPr>
          <w:p w:rsidR="00F67D79" w:rsidRPr="00217EC4" w:rsidRDefault="00583BB7" w:rsidP="00D25B14">
            <w:pPr>
              <w:pStyle w:val="Heading3"/>
            </w:pPr>
            <w:r w:rsidRPr="00217EC4">
              <w:t>35</w:t>
            </w:r>
          </w:p>
        </w:tc>
        <w:tc>
          <w:tcPr>
            <w:tcW w:w="1298" w:type="dxa"/>
            <w:tcBorders>
              <w:top w:val="nil"/>
              <w:left w:val="nil"/>
              <w:bottom w:val="nil"/>
              <w:right w:val="nil"/>
            </w:tcBorders>
          </w:tcPr>
          <w:p w:rsidR="00F67D79" w:rsidRPr="00217EC4" w:rsidRDefault="00583BB7" w:rsidP="00D25B14">
            <w:pPr>
              <w:pStyle w:val="Heading3"/>
            </w:pPr>
            <w:r w:rsidRPr="00217EC4">
              <w:t>34</w:t>
            </w:r>
          </w:p>
        </w:tc>
      </w:tr>
      <w:tr w:rsidR="00F67D79" w:rsidRPr="00217EC4" w:rsidTr="00865E4D">
        <w:tc>
          <w:tcPr>
            <w:tcW w:w="4068" w:type="dxa"/>
            <w:tcBorders>
              <w:top w:val="nil"/>
              <w:left w:val="nil"/>
              <w:bottom w:val="nil"/>
              <w:right w:val="nil"/>
            </w:tcBorders>
          </w:tcPr>
          <w:p w:rsidR="00F67D79" w:rsidRPr="00217EC4" w:rsidRDefault="00F67D79" w:rsidP="00D25B14">
            <w:pPr>
              <w:pStyle w:val="Heading3"/>
            </w:pPr>
            <w:r w:rsidRPr="00217EC4">
              <w:t>L</w:t>
            </w:r>
            <w:r w:rsidR="008E640E" w:rsidRPr="00217EC4">
              <w:t>u</w:t>
            </w:r>
            <w:r w:rsidRPr="00217EC4">
              <w:t>ng Disorder</w:t>
            </w:r>
          </w:p>
        </w:tc>
        <w:tc>
          <w:tcPr>
            <w:tcW w:w="1297" w:type="dxa"/>
            <w:tcBorders>
              <w:top w:val="nil"/>
              <w:left w:val="nil"/>
              <w:bottom w:val="nil"/>
              <w:right w:val="nil"/>
            </w:tcBorders>
          </w:tcPr>
          <w:p w:rsidR="00F67D79" w:rsidRPr="00217EC4" w:rsidRDefault="00583BB7" w:rsidP="00D25B14">
            <w:pPr>
              <w:pStyle w:val="Heading3"/>
            </w:pPr>
            <w:r w:rsidRPr="00217EC4">
              <w:t>34</w:t>
            </w:r>
          </w:p>
        </w:tc>
        <w:tc>
          <w:tcPr>
            <w:tcW w:w="1298" w:type="dxa"/>
            <w:tcBorders>
              <w:top w:val="nil"/>
              <w:left w:val="nil"/>
              <w:bottom w:val="nil"/>
              <w:right w:val="single" w:sz="4" w:space="0" w:color="auto"/>
            </w:tcBorders>
          </w:tcPr>
          <w:p w:rsidR="00F67D79" w:rsidRPr="00217EC4" w:rsidRDefault="00583BB7" w:rsidP="00D25B14">
            <w:pPr>
              <w:pStyle w:val="Heading3"/>
            </w:pPr>
            <w:r w:rsidRPr="00217EC4">
              <w:t>36</w:t>
            </w:r>
          </w:p>
        </w:tc>
        <w:tc>
          <w:tcPr>
            <w:tcW w:w="1298" w:type="dxa"/>
            <w:tcBorders>
              <w:top w:val="nil"/>
              <w:left w:val="single" w:sz="4" w:space="0" w:color="auto"/>
              <w:bottom w:val="nil"/>
              <w:right w:val="nil"/>
            </w:tcBorders>
          </w:tcPr>
          <w:p w:rsidR="00F67D79" w:rsidRPr="00217EC4" w:rsidRDefault="00583BB7" w:rsidP="00D25B14">
            <w:pPr>
              <w:pStyle w:val="Heading3"/>
            </w:pPr>
            <w:r w:rsidRPr="00217EC4">
              <w:t>31</w:t>
            </w:r>
          </w:p>
        </w:tc>
        <w:tc>
          <w:tcPr>
            <w:tcW w:w="1298" w:type="dxa"/>
            <w:tcBorders>
              <w:top w:val="nil"/>
              <w:left w:val="nil"/>
              <w:bottom w:val="nil"/>
              <w:right w:val="nil"/>
            </w:tcBorders>
          </w:tcPr>
          <w:p w:rsidR="00F67D79" w:rsidRPr="00217EC4" w:rsidRDefault="00583BB7" w:rsidP="00D25B14">
            <w:pPr>
              <w:pStyle w:val="Heading3"/>
            </w:pPr>
            <w:r w:rsidRPr="00217EC4">
              <w:t>31</w:t>
            </w:r>
          </w:p>
        </w:tc>
      </w:tr>
      <w:tr w:rsidR="00F67D79" w:rsidRPr="00217EC4" w:rsidTr="00865E4D">
        <w:tc>
          <w:tcPr>
            <w:tcW w:w="4068" w:type="dxa"/>
            <w:tcBorders>
              <w:top w:val="nil"/>
              <w:left w:val="nil"/>
              <w:bottom w:val="nil"/>
              <w:right w:val="nil"/>
            </w:tcBorders>
          </w:tcPr>
          <w:p w:rsidR="00F67D79" w:rsidRPr="00217EC4" w:rsidRDefault="00F67D79" w:rsidP="00D25B14">
            <w:pPr>
              <w:pStyle w:val="Heading3"/>
            </w:pPr>
            <w:proofErr w:type="spellStart"/>
            <w:r w:rsidRPr="00217EC4">
              <w:t>Hemoptysis</w:t>
            </w:r>
            <w:proofErr w:type="spellEnd"/>
          </w:p>
        </w:tc>
        <w:tc>
          <w:tcPr>
            <w:tcW w:w="1297" w:type="dxa"/>
            <w:tcBorders>
              <w:top w:val="nil"/>
              <w:left w:val="nil"/>
              <w:bottom w:val="nil"/>
              <w:right w:val="nil"/>
            </w:tcBorders>
          </w:tcPr>
          <w:p w:rsidR="00F67D79" w:rsidRPr="00217EC4" w:rsidRDefault="00583BB7" w:rsidP="00D25B14">
            <w:pPr>
              <w:pStyle w:val="Heading3"/>
            </w:pPr>
            <w:r w:rsidRPr="00217EC4">
              <w:t>31</w:t>
            </w:r>
          </w:p>
        </w:tc>
        <w:tc>
          <w:tcPr>
            <w:tcW w:w="1298" w:type="dxa"/>
            <w:tcBorders>
              <w:top w:val="nil"/>
              <w:left w:val="nil"/>
              <w:bottom w:val="nil"/>
              <w:right w:val="single" w:sz="4" w:space="0" w:color="auto"/>
            </w:tcBorders>
          </w:tcPr>
          <w:p w:rsidR="00F67D79" w:rsidRPr="00217EC4" w:rsidRDefault="00583BB7" w:rsidP="00D25B14">
            <w:pPr>
              <w:pStyle w:val="Heading3"/>
            </w:pPr>
            <w:r w:rsidRPr="00217EC4">
              <w:t>27</w:t>
            </w:r>
          </w:p>
        </w:tc>
        <w:tc>
          <w:tcPr>
            <w:tcW w:w="1298" w:type="dxa"/>
            <w:tcBorders>
              <w:top w:val="nil"/>
              <w:left w:val="single" w:sz="4" w:space="0" w:color="auto"/>
              <w:bottom w:val="nil"/>
              <w:right w:val="nil"/>
            </w:tcBorders>
          </w:tcPr>
          <w:p w:rsidR="00F67D79" w:rsidRPr="00217EC4" w:rsidRDefault="00583BB7" w:rsidP="00D25B14">
            <w:pPr>
              <w:pStyle w:val="Heading3"/>
            </w:pPr>
            <w:r w:rsidRPr="00217EC4">
              <w:t>19</w:t>
            </w:r>
          </w:p>
        </w:tc>
        <w:tc>
          <w:tcPr>
            <w:tcW w:w="1298" w:type="dxa"/>
            <w:tcBorders>
              <w:top w:val="nil"/>
              <w:left w:val="nil"/>
              <w:bottom w:val="nil"/>
              <w:right w:val="nil"/>
            </w:tcBorders>
          </w:tcPr>
          <w:p w:rsidR="00F67D79" w:rsidRPr="00217EC4" w:rsidRDefault="00583BB7" w:rsidP="00D25B14">
            <w:pPr>
              <w:pStyle w:val="Heading3"/>
            </w:pPr>
            <w:r w:rsidRPr="00217EC4">
              <w:t>24</w:t>
            </w:r>
          </w:p>
        </w:tc>
      </w:tr>
      <w:tr w:rsidR="00F67D79" w:rsidRPr="00217EC4" w:rsidTr="00865E4D">
        <w:tc>
          <w:tcPr>
            <w:tcW w:w="4068" w:type="dxa"/>
            <w:tcBorders>
              <w:top w:val="nil"/>
              <w:left w:val="nil"/>
              <w:bottom w:val="nil"/>
              <w:right w:val="nil"/>
            </w:tcBorders>
          </w:tcPr>
          <w:p w:rsidR="00F67D79" w:rsidRPr="00217EC4" w:rsidRDefault="00F67D79" w:rsidP="00D25B14">
            <w:pPr>
              <w:pStyle w:val="Heading3"/>
            </w:pPr>
            <w:r w:rsidRPr="00217EC4">
              <w:t>Asthma</w:t>
            </w:r>
          </w:p>
        </w:tc>
        <w:tc>
          <w:tcPr>
            <w:tcW w:w="1297" w:type="dxa"/>
            <w:tcBorders>
              <w:top w:val="nil"/>
              <w:left w:val="nil"/>
              <w:bottom w:val="nil"/>
              <w:right w:val="nil"/>
            </w:tcBorders>
          </w:tcPr>
          <w:p w:rsidR="00F67D79" w:rsidRPr="00217EC4" w:rsidRDefault="00583BB7" w:rsidP="00D25B14">
            <w:pPr>
              <w:pStyle w:val="Heading3"/>
            </w:pPr>
            <w:r w:rsidRPr="00217EC4">
              <w:t>28</w:t>
            </w:r>
          </w:p>
        </w:tc>
        <w:tc>
          <w:tcPr>
            <w:tcW w:w="1298" w:type="dxa"/>
            <w:tcBorders>
              <w:top w:val="nil"/>
              <w:left w:val="nil"/>
              <w:bottom w:val="nil"/>
              <w:right w:val="single" w:sz="4" w:space="0" w:color="auto"/>
            </w:tcBorders>
          </w:tcPr>
          <w:p w:rsidR="00F67D79" w:rsidRPr="00217EC4" w:rsidRDefault="00583BB7" w:rsidP="00D25B14">
            <w:pPr>
              <w:pStyle w:val="Heading3"/>
            </w:pPr>
            <w:r w:rsidRPr="00217EC4">
              <w:t>24</w:t>
            </w:r>
          </w:p>
        </w:tc>
        <w:tc>
          <w:tcPr>
            <w:tcW w:w="1298" w:type="dxa"/>
            <w:tcBorders>
              <w:top w:val="nil"/>
              <w:left w:val="single" w:sz="4" w:space="0" w:color="auto"/>
              <w:bottom w:val="nil"/>
              <w:right w:val="nil"/>
            </w:tcBorders>
          </w:tcPr>
          <w:p w:rsidR="00F67D79" w:rsidRPr="00217EC4" w:rsidRDefault="00583BB7" w:rsidP="00D25B14">
            <w:pPr>
              <w:pStyle w:val="Heading3"/>
            </w:pPr>
            <w:r w:rsidRPr="00217EC4">
              <w:t>16</w:t>
            </w:r>
          </w:p>
        </w:tc>
        <w:tc>
          <w:tcPr>
            <w:tcW w:w="1298" w:type="dxa"/>
            <w:tcBorders>
              <w:top w:val="nil"/>
              <w:left w:val="nil"/>
              <w:bottom w:val="nil"/>
              <w:right w:val="nil"/>
            </w:tcBorders>
          </w:tcPr>
          <w:p w:rsidR="00F67D79" w:rsidRPr="00217EC4" w:rsidRDefault="00583BB7" w:rsidP="00D25B14">
            <w:pPr>
              <w:pStyle w:val="Heading3"/>
            </w:pPr>
            <w:r w:rsidRPr="00217EC4">
              <w:t>20</w:t>
            </w:r>
          </w:p>
        </w:tc>
      </w:tr>
      <w:tr w:rsidR="00F67D79" w:rsidRPr="00217EC4" w:rsidTr="00865E4D">
        <w:tc>
          <w:tcPr>
            <w:tcW w:w="4068" w:type="dxa"/>
            <w:tcBorders>
              <w:top w:val="nil"/>
              <w:left w:val="nil"/>
              <w:bottom w:val="nil"/>
              <w:right w:val="nil"/>
            </w:tcBorders>
          </w:tcPr>
          <w:p w:rsidR="00F67D79" w:rsidRPr="00217EC4" w:rsidRDefault="00F67D79" w:rsidP="00D25B14">
            <w:pPr>
              <w:pStyle w:val="Heading3"/>
            </w:pPr>
            <w:r w:rsidRPr="00217EC4">
              <w:t>Lung Function Decreased</w:t>
            </w:r>
          </w:p>
        </w:tc>
        <w:tc>
          <w:tcPr>
            <w:tcW w:w="1297" w:type="dxa"/>
            <w:tcBorders>
              <w:top w:val="nil"/>
              <w:left w:val="nil"/>
              <w:bottom w:val="nil"/>
              <w:right w:val="nil"/>
            </w:tcBorders>
          </w:tcPr>
          <w:p w:rsidR="00F67D79" w:rsidRPr="00217EC4" w:rsidRDefault="00583BB7" w:rsidP="00D25B14">
            <w:pPr>
              <w:pStyle w:val="Heading3"/>
            </w:pPr>
            <w:r w:rsidRPr="00217EC4">
              <w:t>29</w:t>
            </w:r>
          </w:p>
        </w:tc>
        <w:tc>
          <w:tcPr>
            <w:tcW w:w="1298" w:type="dxa"/>
            <w:tcBorders>
              <w:top w:val="nil"/>
              <w:left w:val="nil"/>
              <w:bottom w:val="nil"/>
              <w:right w:val="single" w:sz="4" w:space="0" w:color="auto"/>
            </w:tcBorders>
          </w:tcPr>
          <w:p w:rsidR="00F67D79" w:rsidRPr="00217EC4" w:rsidRDefault="00583BB7" w:rsidP="00D25B14">
            <w:pPr>
              <w:pStyle w:val="Heading3"/>
            </w:pPr>
            <w:r w:rsidRPr="00217EC4">
              <w:t>23</w:t>
            </w:r>
          </w:p>
        </w:tc>
        <w:tc>
          <w:tcPr>
            <w:tcW w:w="1298" w:type="dxa"/>
            <w:tcBorders>
              <w:top w:val="nil"/>
              <w:left w:val="single" w:sz="4" w:space="0" w:color="auto"/>
              <w:bottom w:val="nil"/>
              <w:right w:val="nil"/>
            </w:tcBorders>
          </w:tcPr>
          <w:p w:rsidR="00F67D79" w:rsidRPr="00217EC4" w:rsidRDefault="00583BB7" w:rsidP="00D25B14">
            <w:pPr>
              <w:pStyle w:val="Heading3"/>
            </w:pPr>
            <w:r w:rsidRPr="00217EC4">
              <w:t>16</w:t>
            </w:r>
          </w:p>
        </w:tc>
        <w:tc>
          <w:tcPr>
            <w:tcW w:w="1298" w:type="dxa"/>
            <w:tcBorders>
              <w:top w:val="nil"/>
              <w:left w:val="nil"/>
              <w:bottom w:val="nil"/>
              <w:right w:val="nil"/>
            </w:tcBorders>
          </w:tcPr>
          <w:p w:rsidR="00F67D79" w:rsidRPr="00217EC4" w:rsidRDefault="00583BB7" w:rsidP="00D25B14">
            <w:pPr>
              <w:pStyle w:val="Heading3"/>
            </w:pPr>
            <w:r w:rsidRPr="00217EC4">
              <w:t>15</w:t>
            </w:r>
          </w:p>
        </w:tc>
      </w:tr>
      <w:tr w:rsidR="00583BB7" w:rsidRPr="00217EC4" w:rsidTr="00865E4D">
        <w:tc>
          <w:tcPr>
            <w:tcW w:w="4068" w:type="dxa"/>
            <w:tcBorders>
              <w:top w:val="nil"/>
              <w:left w:val="nil"/>
              <w:bottom w:val="nil"/>
              <w:right w:val="nil"/>
            </w:tcBorders>
          </w:tcPr>
          <w:p w:rsidR="00583BB7" w:rsidRPr="00217EC4" w:rsidRDefault="00583BB7" w:rsidP="00D25B14">
            <w:pPr>
              <w:pStyle w:val="Heading3"/>
            </w:pPr>
            <w:r w:rsidRPr="00217EC4">
              <w:t>Sputum Discoloration</w:t>
            </w:r>
          </w:p>
        </w:tc>
        <w:tc>
          <w:tcPr>
            <w:tcW w:w="1297" w:type="dxa"/>
            <w:tcBorders>
              <w:top w:val="nil"/>
              <w:left w:val="nil"/>
              <w:bottom w:val="nil"/>
              <w:right w:val="nil"/>
            </w:tcBorders>
          </w:tcPr>
          <w:p w:rsidR="00583BB7" w:rsidRPr="00217EC4" w:rsidRDefault="00583BB7" w:rsidP="00D25B14">
            <w:pPr>
              <w:pStyle w:val="Heading3"/>
            </w:pPr>
            <w:r w:rsidRPr="00217EC4">
              <w:t>25</w:t>
            </w:r>
          </w:p>
        </w:tc>
        <w:tc>
          <w:tcPr>
            <w:tcW w:w="1298" w:type="dxa"/>
            <w:tcBorders>
              <w:top w:val="nil"/>
              <w:left w:val="nil"/>
              <w:bottom w:val="nil"/>
              <w:right w:val="single" w:sz="4" w:space="0" w:color="auto"/>
            </w:tcBorders>
          </w:tcPr>
          <w:p w:rsidR="00583BB7" w:rsidRPr="00217EC4" w:rsidRDefault="00583BB7" w:rsidP="00D25B14">
            <w:pPr>
              <w:pStyle w:val="Heading3"/>
            </w:pPr>
            <w:r w:rsidRPr="00217EC4">
              <w:t>19</w:t>
            </w:r>
          </w:p>
        </w:tc>
        <w:tc>
          <w:tcPr>
            <w:tcW w:w="1298" w:type="dxa"/>
            <w:tcBorders>
              <w:top w:val="nil"/>
              <w:left w:val="single" w:sz="4" w:space="0" w:color="auto"/>
              <w:bottom w:val="nil"/>
              <w:right w:val="nil"/>
            </w:tcBorders>
          </w:tcPr>
          <w:p w:rsidR="00583BB7" w:rsidRPr="00217EC4" w:rsidRDefault="00583BB7" w:rsidP="00D25B14">
            <w:pPr>
              <w:pStyle w:val="Heading3"/>
            </w:pPr>
            <w:r w:rsidRPr="00217EC4">
              <w:t>21</w:t>
            </w:r>
          </w:p>
        </w:tc>
        <w:tc>
          <w:tcPr>
            <w:tcW w:w="1298" w:type="dxa"/>
            <w:tcBorders>
              <w:top w:val="nil"/>
              <w:left w:val="nil"/>
              <w:bottom w:val="nil"/>
              <w:right w:val="nil"/>
            </w:tcBorders>
          </w:tcPr>
          <w:p w:rsidR="00583BB7" w:rsidRPr="00217EC4" w:rsidRDefault="00583BB7" w:rsidP="00D25B14">
            <w:pPr>
              <w:pStyle w:val="Heading3"/>
            </w:pPr>
            <w:r w:rsidRPr="00217EC4">
              <w:t>20</w:t>
            </w:r>
          </w:p>
        </w:tc>
      </w:tr>
      <w:tr w:rsidR="00583BB7" w:rsidRPr="00217EC4" w:rsidTr="00865E4D">
        <w:tc>
          <w:tcPr>
            <w:tcW w:w="4068" w:type="dxa"/>
            <w:tcBorders>
              <w:top w:val="nil"/>
              <w:left w:val="nil"/>
              <w:bottom w:val="nil"/>
              <w:right w:val="nil"/>
            </w:tcBorders>
          </w:tcPr>
          <w:p w:rsidR="00583BB7" w:rsidRPr="00217EC4" w:rsidRDefault="00583BB7" w:rsidP="00D25B14">
            <w:pPr>
              <w:pStyle w:val="Heading3"/>
            </w:pPr>
            <w:r w:rsidRPr="00217EC4">
              <w:t>Upper Respiratory Tract Infection</w:t>
            </w:r>
          </w:p>
        </w:tc>
        <w:tc>
          <w:tcPr>
            <w:tcW w:w="1297" w:type="dxa"/>
            <w:tcBorders>
              <w:top w:val="nil"/>
              <w:left w:val="nil"/>
              <w:bottom w:val="nil"/>
              <w:right w:val="nil"/>
            </w:tcBorders>
          </w:tcPr>
          <w:p w:rsidR="00583BB7" w:rsidRPr="00217EC4" w:rsidRDefault="00583BB7" w:rsidP="00D25B14">
            <w:pPr>
              <w:pStyle w:val="Heading3"/>
            </w:pPr>
            <w:r w:rsidRPr="00217EC4">
              <w:t>14</w:t>
            </w:r>
          </w:p>
        </w:tc>
        <w:tc>
          <w:tcPr>
            <w:tcW w:w="1298" w:type="dxa"/>
            <w:tcBorders>
              <w:top w:val="nil"/>
              <w:left w:val="nil"/>
              <w:bottom w:val="nil"/>
              <w:right w:val="single" w:sz="4" w:space="0" w:color="auto"/>
            </w:tcBorders>
          </w:tcPr>
          <w:p w:rsidR="00583BB7" w:rsidRPr="00217EC4" w:rsidRDefault="00583BB7" w:rsidP="00D25B14">
            <w:pPr>
              <w:pStyle w:val="Heading3"/>
            </w:pPr>
            <w:r w:rsidRPr="00217EC4">
              <w:t>10</w:t>
            </w:r>
          </w:p>
        </w:tc>
        <w:tc>
          <w:tcPr>
            <w:tcW w:w="1298" w:type="dxa"/>
            <w:tcBorders>
              <w:top w:val="nil"/>
              <w:left w:val="single" w:sz="4" w:space="0" w:color="auto"/>
              <w:bottom w:val="nil"/>
              <w:right w:val="nil"/>
            </w:tcBorders>
          </w:tcPr>
          <w:p w:rsidR="00583BB7" w:rsidRPr="00217EC4" w:rsidRDefault="00583BB7" w:rsidP="00D25B14">
            <w:pPr>
              <w:pStyle w:val="Heading3"/>
            </w:pPr>
            <w:r w:rsidRPr="00217EC4">
              <w:t>5</w:t>
            </w:r>
          </w:p>
        </w:tc>
        <w:tc>
          <w:tcPr>
            <w:tcW w:w="1298" w:type="dxa"/>
            <w:tcBorders>
              <w:top w:val="nil"/>
              <w:left w:val="nil"/>
              <w:bottom w:val="nil"/>
              <w:right w:val="nil"/>
            </w:tcBorders>
          </w:tcPr>
          <w:p w:rsidR="00583BB7" w:rsidRPr="00217EC4" w:rsidRDefault="00583BB7" w:rsidP="00D25B14">
            <w:pPr>
              <w:pStyle w:val="Heading3"/>
            </w:pPr>
            <w:r w:rsidRPr="00217EC4">
              <w:t>8</w:t>
            </w:r>
          </w:p>
        </w:tc>
      </w:tr>
      <w:tr w:rsidR="00583BB7" w:rsidRPr="00217EC4" w:rsidTr="00865E4D">
        <w:tc>
          <w:tcPr>
            <w:tcW w:w="4068" w:type="dxa"/>
            <w:tcBorders>
              <w:top w:val="nil"/>
              <w:left w:val="nil"/>
              <w:bottom w:val="nil"/>
              <w:right w:val="nil"/>
            </w:tcBorders>
          </w:tcPr>
          <w:p w:rsidR="00583BB7" w:rsidRPr="00217EC4" w:rsidRDefault="00583BB7" w:rsidP="00D25B14">
            <w:pPr>
              <w:pStyle w:val="Heading3"/>
            </w:pPr>
            <w:r w:rsidRPr="00217EC4">
              <w:t>Sinusitis</w:t>
            </w:r>
          </w:p>
        </w:tc>
        <w:tc>
          <w:tcPr>
            <w:tcW w:w="1297" w:type="dxa"/>
            <w:tcBorders>
              <w:top w:val="nil"/>
              <w:left w:val="nil"/>
              <w:bottom w:val="nil"/>
              <w:right w:val="nil"/>
            </w:tcBorders>
          </w:tcPr>
          <w:p w:rsidR="00583BB7" w:rsidRPr="00217EC4" w:rsidRDefault="00583BB7" w:rsidP="00D25B14">
            <w:pPr>
              <w:pStyle w:val="Heading3"/>
            </w:pPr>
            <w:r w:rsidRPr="00217EC4">
              <w:t>7</w:t>
            </w:r>
          </w:p>
        </w:tc>
        <w:tc>
          <w:tcPr>
            <w:tcW w:w="1298" w:type="dxa"/>
            <w:tcBorders>
              <w:top w:val="nil"/>
              <w:left w:val="nil"/>
              <w:bottom w:val="nil"/>
              <w:right w:val="single" w:sz="4" w:space="0" w:color="auto"/>
            </w:tcBorders>
          </w:tcPr>
          <w:p w:rsidR="00583BB7" w:rsidRPr="00217EC4" w:rsidRDefault="00583BB7" w:rsidP="00D25B14">
            <w:pPr>
              <w:pStyle w:val="Heading3"/>
            </w:pPr>
            <w:r w:rsidRPr="00217EC4">
              <w:t>14</w:t>
            </w:r>
          </w:p>
        </w:tc>
        <w:tc>
          <w:tcPr>
            <w:tcW w:w="1298" w:type="dxa"/>
            <w:tcBorders>
              <w:top w:val="nil"/>
              <w:left w:val="single" w:sz="4" w:space="0" w:color="auto"/>
              <w:bottom w:val="nil"/>
              <w:right w:val="nil"/>
            </w:tcBorders>
          </w:tcPr>
          <w:p w:rsidR="00583BB7" w:rsidRPr="00217EC4" w:rsidRDefault="00583BB7" w:rsidP="00D25B14">
            <w:pPr>
              <w:pStyle w:val="Heading3"/>
            </w:pPr>
            <w:r w:rsidRPr="00217EC4">
              <w:t>8</w:t>
            </w:r>
          </w:p>
        </w:tc>
        <w:tc>
          <w:tcPr>
            <w:tcW w:w="1298" w:type="dxa"/>
            <w:tcBorders>
              <w:top w:val="nil"/>
              <w:left w:val="nil"/>
              <w:bottom w:val="nil"/>
              <w:right w:val="nil"/>
            </w:tcBorders>
          </w:tcPr>
          <w:p w:rsidR="00583BB7" w:rsidRPr="00217EC4" w:rsidRDefault="00583BB7" w:rsidP="00D25B14">
            <w:pPr>
              <w:pStyle w:val="Heading3"/>
            </w:pPr>
            <w:r w:rsidRPr="00217EC4">
              <w:t>9</w:t>
            </w:r>
          </w:p>
        </w:tc>
      </w:tr>
      <w:tr w:rsidR="00583BB7" w:rsidRPr="00217EC4" w:rsidTr="00865E4D">
        <w:tc>
          <w:tcPr>
            <w:tcW w:w="4068" w:type="dxa"/>
            <w:tcBorders>
              <w:top w:val="nil"/>
              <w:left w:val="nil"/>
              <w:bottom w:val="nil"/>
              <w:right w:val="nil"/>
            </w:tcBorders>
          </w:tcPr>
          <w:p w:rsidR="00583BB7" w:rsidRPr="00217EC4" w:rsidRDefault="00583BB7" w:rsidP="00D25B14">
            <w:pPr>
              <w:pStyle w:val="Heading3"/>
            </w:pPr>
            <w:r w:rsidRPr="00217EC4">
              <w:t>Voice Alteration</w:t>
            </w:r>
          </w:p>
        </w:tc>
        <w:tc>
          <w:tcPr>
            <w:tcW w:w="1297" w:type="dxa"/>
            <w:tcBorders>
              <w:top w:val="nil"/>
              <w:left w:val="nil"/>
              <w:bottom w:val="nil"/>
              <w:right w:val="nil"/>
            </w:tcBorders>
          </w:tcPr>
          <w:p w:rsidR="00583BB7" w:rsidRPr="00217EC4" w:rsidRDefault="00583BB7" w:rsidP="00D25B14">
            <w:pPr>
              <w:pStyle w:val="Heading3"/>
            </w:pPr>
            <w:r w:rsidRPr="00217EC4">
              <w:t>12</w:t>
            </w:r>
          </w:p>
        </w:tc>
        <w:tc>
          <w:tcPr>
            <w:tcW w:w="1298" w:type="dxa"/>
            <w:tcBorders>
              <w:top w:val="nil"/>
              <w:left w:val="nil"/>
              <w:bottom w:val="nil"/>
              <w:right w:val="single" w:sz="4" w:space="0" w:color="auto"/>
            </w:tcBorders>
          </w:tcPr>
          <w:p w:rsidR="00583BB7" w:rsidRPr="00217EC4" w:rsidRDefault="00583BB7" w:rsidP="00D25B14">
            <w:pPr>
              <w:pStyle w:val="Heading3"/>
            </w:pPr>
            <w:r w:rsidRPr="00217EC4">
              <w:t>6</w:t>
            </w:r>
          </w:p>
        </w:tc>
        <w:tc>
          <w:tcPr>
            <w:tcW w:w="1298" w:type="dxa"/>
            <w:tcBorders>
              <w:top w:val="nil"/>
              <w:left w:val="single" w:sz="4" w:space="0" w:color="auto"/>
              <w:bottom w:val="nil"/>
              <w:right w:val="nil"/>
            </w:tcBorders>
          </w:tcPr>
          <w:p w:rsidR="00583BB7" w:rsidRPr="00217EC4" w:rsidRDefault="00583BB7" w:rsidP="00D25B14">
            <w:pPr>
              <w:pStyle w:val="Heading3"/>
            </w:pPr>
            <w:r w:rsidRPr="00217EC4">
              <w:t>13</w:t>
            </w:r>
          </w:p>
        </w:tc>
        <w:tc>
          <w:tcPr>
            <w:tcW w:w="1298" w:type="dxa"/>
            <w:tcBorders>
              <w:top w:val="nil"/>
              <w:left w:val="nil"/>
              <w:bottom w:val="nil"/>
              <w:right w:val="nil"/>
            </w:tcBorders>
          </w:tcPr>
          <w:p w:rsidR="00583BB7" w:rsidRPr="00217EC4" w:rsidRDefault="00583BB7" w:rsidP="00D25B14">
            <w:pPr>
              <w:pStyle w:val="Heading3"/>
            </w:pPr>
            <w:r w:rsidRPr="00217EC4">
              <w:t>7</w:t>
            </w:r>
          </w:p>
        </w:tc>
      </w:tr>
      <w:tr w:rsidR="00583BB7" w:rsidRPr="00217EC4" w:rsidTr="00865E4D">
        <w:tc>
          <w:tcPr>
            <w:tcW w:w="4068" w:type="dxa"/>
            <w:tcBorders>
              <w:top w:val="nil"/>
              <w:left w:val="nil"/>
              <w:bottom w:val="nil"/>
              <w:right w:val="nil"/>
            </w:tcBorders>
          </w:tcPr>
          <w:p w:rsidR="00583BB7" w:rsidRPr="00217EC4" w:rsidRDefault="00583BB7" w:rsidP="00D25B14">
            <w:pPr>
              <w:pStyle w:val="Heading3"/>
            </w:pPr>
            <w:proofErr w:type="spellStart"/>
            <w:r w:rsidRPr="00217EC4">
              <w:t>Epistaxis</w:t>
            </w:r>
            <w:proofErr w:type="spellEnd"/>
          </w:p>
        </w:tc>
        <w:tc>
          <w:tcPr>
            <w:tcW w:w="1297" w:type="dxa"/>
            <w:tcBorders>
              <w:top w:val="nil"/>
              <w:left w:val="nil"/>
              <w:bottom w:val="nil"/>
              <w:right w:val="nil"/>
            </w:tcBorders>
          </w:tcPr>
          <w:p w:rsidR="00583BB7" w:rsidRPr="00217EC4" w:rsidRDefault="00583BB7" w:rsidP="00D25B14">
            <w:pPr>
              <w:pStyle w:val="Heading3"/>
            </w:pPr>
            <w:r w:rsidRPr="00217EC4">
              <w:t>8</w:t>
            </w:r>
          </w:p>
        </w:tc>
        <w:tc>
          <w:tcPr>
            <w:tcW w:w="1298" w:type="dxa"/>
            <w:tcBorders>
              <w:top w:val="nil"/>
              <w:left w:val="nil"/>
              <w:bottom w:val="nil"/>
              <w:right w:val="single" w:sz="4" w:space="0" w:color="auto"/>
            </w:tcBorders>
          </w:tcPr>
          <w:p w:rsidR="00583BB7" w:rsidRPr="00217EC4" w:rsidRDefault="00583BB7" w:rsidP="00D25B14">
            <w:pPr>
              <w:pStyle w:val="Heading3"/>
            </w:pPr>
            <w:r w:rsidRPr="00217EC4">
              <w:t>8</w:t>
            </w:r>
          </w:p>
        </w:tc>
        <w:tc>
          <w:tcPr>
            <w:tcW w:w="1298" w:type="dxa"/>
            <w:tcBorders>
              <w:top w:val="nil"/>
              <w:left w:val="single" w:sz="4" w:space="0" w:color="auto"/>
              <w:bottom w:val="nil"/>
              <w:right w:val="nil"/>
            </w:tcBorders>
          </w:tcPr>
          <w:p w:rsidR="00583BB7" w:rsidRPr="00217EC4" w:rsidRDefault="00583BB7" w:rsidP="00D25B14">
            <w:pPr>
              <w:pStyle w:val="Heading3"/>
            </w:pPr>
            <w:r w:rsidRPr="00217EC4">
              <w:t>7</w:t>
            </w:r>
          </w:p>
        </w:tc>
        <w:tc>
          <w:tcPr>
            <w:tcW w:w="1298" w:type="dxa"/>
            <w:tcBorders>
              <w:top w:val="nil"/>
              <w:left w:val="nil"/>
              <w:bottom w:val="nil"/>
              <w:right w:val="nil"/>
            </w:tcBorders>
          </w:tcPr>
          <w:p w:rsidR="00583BB7" w:rsidRPr="00217EC4" w:rsidRDefault="00583BB7" w:rsidP="00D25B14">
            <w:pPr>
              <w:pStyle w:val="Heading3"/>
            </w:pPr>
            <w:r w:rsidRPr="00217EC4">
              <w:t>7</w:t>
            </w:r>
          </w:p>
        </w:tc>
      </w:tr>
      <w:tr w:rsidR="00583BB7" w:rsidRPr="00217EC4" w:rsidTr="00865E4D">
        <w:tc>
          <w:tcPr>
            <w:tcW w:w="4068" w:type="dxa"/>
            <w:tcBorders>
              <w:top w:val="nil"/>
              <w:left w:val="nil"/>
              <w:bottom w:val="nil"/>
              <w:right w:val="nil"/>
            </w:tcBorders>
          </w:tcPr>
          <w:p w:rsidR="00583BB7" w:rsidRPr="00217EC4" w:rsidRDefault="00583BB7" w:rsidP="00D25B14">
            <w:pPr>
              <w:pStyle w:val="Heading3"/>
            </w:pPr>
            <w:r w:rsidRPr="00217EC4">
              <w:t>Lower Respiratory Tract Infection</w:t>
            </w:r>
          </w:p>
        </w:tc>
        <w:tc>
          <w:tcPr>
            <w:tcW w:w="1297" w:type="dxa"/>
            <w:tcBorders>
              <w:top w:val="nil"/>
              <w:left w:val="nil"/>
              <w:bottom w:val="nil"/>
              <w:right w:val="nil"/>
            </w:tcBorders>
          </w:tcPr>
          <w:p w:rsidR="00583BB7" w:rsidRPr="00217EC4" w:rsidRDefault="00583BB7" w:rsidP="00D25B14">
            <w:pPr>
              <w:pStyle w:val="Heading3"/>
            </w:pPr>
            <w:r w:rsidRPr="00217EC4">
              <w:t>7</w:t>
            </w:r>
          </w:p>
        </w:tc>
        <w:tc>
          <w:tcPr>
            <w:tcW w:w="1298" w:type="dxa"/>
            <w:tcBorders>
              <w:top w:val="nil"/>
              <w:left w:val="nil"/>
              <w:bottom w:val="nil"/>
              <w:right w:val="single" w:sz="4" w:space="0" w:color="auto"/>
            </w:tcBorders>
          </w:tcPr>
          <w:p w:rsidR="00583BB7" w:rsidRPr="00217EC4" w:rsidRDefault="00583BB7" w:rsidP="00D25B14">
            <w:pPr>
              <w:pStyle w:val="Heading3"/>
            </w:pPr>
            <w:r w:rsidRPr="00217EC4">
              <w:t>9</w:t>
            </w:r>
          </w:p>
        </w:tc>
        <w:tc>
          <w:tcPr>
            <w:tcW w:w="1298" w:type="dxa"/>
            <w:tcBorders>
              <w:top w:val="nil"/>
              <w:left w:val="single" w:sz="4" w:space="0" w:color="auto"/>
              <w:bottom w:val="nil"/>
              <w:right w:val="nil"/>
            </w:tcBorders>
          </w:tcPr>
          <w:p w:rsidR="00583BB7" w:rsidRPr="00217EC4" w:rsidRDefault="00583BB7" w:rsidP="00D25B14">
            <w:pPr>
              <w:pStyle w:val="Heading3"/>
            </w:pPr>
            <w:r w:rsidRPr="00217EC4">
              <w:t>6</w:t>
            </w:r>
          </w:p>
        </w:tc>
        <w:tc>
          <w:tcPr>
            <w:tcW w:w="1298" w:type="dxa"/>
            <w:tcBorders>
              <w:top w:val="nil"/>
              <w:left w:val="nil"/>
              <w:bottom w:val="nil"/>
              <w:right w:val="nil"/>
            </w:tcBorders>
          </w:tcPr>
          <w:p w:rsidR="00583BB7" w:rsidRPr="00217EC4" w:rsidRDefault="00583BB7" w:rsidP="00D25B14">
            <w:pPr>
              <w:pStyle w:val="Heading3"/>
            </w:pPr>
            <w:r w:rsidRPr="00217EC4">
              <w:t>8</w:t>
            </w:r>
          </w:p>
        </w:tc>
      </w:tr>
      <w:tr w:rsidR="00583BB7" w:rsidRPr="00217EC4" w:rsidTr="00865E4D">
        <w:tc>
          <w:tcPr>
            <w:tcW w:w="4068" w:type="dxa"/>
            <w:tcBorders>
              <w:top w:val="nil"/>
              <w:left w:val="nil"/>
              <w:bottom w:val="nil"/>
              <w:right w:val="nil"/>
            </w:tcBorders>
          </w:tcPr>
          <w:p w:rsidR="00583BB7" w:rsidRPr="00217EC4" w:rsidRDefault="00583BB7" w:rsidP="00D25B14">
            <w:pPr>
              <w:pStyle w:val="Heading3"/>
            </w:pPr>
            <w:r w:rsidRPr="00217EC4">
              <w:t>Respiratory Disorder</w:t>
            </w:r>
          </w:p>
        </w:tc>
        <w:tc>
          <w:tcPr>
            <w:tcW w:w="1297" w:type="dxa"/>
            <w:tcBorders>
              <w:top w:val="nil"/>
              <w:left w:val="nil"/>
              <w:bottom w:val="nil"/>
              <w:right w:val="nil"/>
            </w:tcBorders>
          </w:tcPr>
          <w:p w:rsidR="00583BB7" w:rsidRPr="00217EC4" w:rsidRDefault="00583BB7" w:rsidP="00D25B14">
            <w:pPr>
              <w:pStyle w:val="Heading3"/>
            </w:pPr>
            <w:r w:rsidRPr="00217EC4">
              <w:t>6</w:t>
            </w:r>
          </w:p>
        </w:tc>
        <w:tc>
          <w:tcPr>
            <w:tcW w:w="1298" w:type="dxa"/>
            <w:tcBorders>
              <w:top w:val="nil"/>
              <w:left w:val="nil"/>
              <w:bottom w:val="nil"/>
              <w:right w:val="single" w:sz="4" w:space="0" w:color="auto"/>
            </w:tcBorders>
          </w:tcPr>
          <w:p w:rsidR="00583BB7" w:rsidRPr="00217EC4" w:rsidRDefault="00583BB7" w:rsidP="00D25B14">
            <w:pPr>
              <w:pStyle w:val="Heading3"/>
            </w:pPr>
            <w:r w:rsidRPr="00217EC4">
              <w:t>9</w:t>
            </w:r>
          </w:p>
        </w:tc>
        <w:tc>
          <w:tcPr>
            <w:tcW w:w="1298" w:type="dxa"/>
            <w:tcBorders>
              <w:top w:val="nil"/>
              <w:left w:val="single" w:sz="4" w:space="0" w:color="auto"/>
              <w:bottom w:val="nil"/>
              <w:right w:val="nil"/>
            </w:tcBorders>
          </w:tcPr>
          <w:p w:rsidR="00583BB7" w:rsidRPr="00217EC4" w:rsidRDefault="00583BB7" w:rsidP="00D25B14">
            <w:pPr>
              <w:pStyle w:val="Heading3"/>
            </w:pPr>
            <w:r w:rsidRPr="00217EC4">
              <w:t>2</w:t>
            </w:r>
          </w:p>
        </w:tc>
        <w:tc>
          <w:tcPr>
            <w:tcW w:w="1298" w:type="dxa"/>
            <w:tcBorders>
              <w:top w:val="nil"/>
              <w:left w:val="nil"/>
              <w:bottom w:val="nil"/>
              <w:right w:val="nil"/>
            </w:tcBorders>
          </w:tcPr>
          <w:p w:rsidR="00583BB7" w:rsidRPr="00217EC4" w:rsidRDefault="00583BB7" w:rsidP="00D25B14">
            <w:pPr>
              <w:pStyle w:val="Heading3"/>
            </w:pPr>
            <w:r w:rsidRPr="00217EC4">
              <w:t>6</w:t>
            </w:r>
          </w:p>
        </w:tc>
      </w:tr>
      <w:tr w:rsidR="00583BB7" w:rsidRPr="00217EC4" w:rsidTr="00865E4D">
        <w:tc>
          <w:tcPr>
            <w:tcW w:w="4068" w:type="dxa"/>
            <w:tcBorders>
              <w:top w:val="nil"/>
              <w:left w:val="nil"/>
              <w:bottom w:val="nil"/>
              <w:right w:val="nil"/>
            </w:tcBorders>
          </w:tcPr>
          <w:p w:rsidR="00583BB7" w:rsidRPr="00217EC4" w:rsidRDefault="00583BB7" w:rsidP="00D25B14">
            <w:pPr>
              <w:pStyle w:val="Heading3"/>
            </w:pPr>
            <w:r w:rsidRPr="00217EC4">
              <w:t>Hyperventilation</w:t>
            </w:r>
          </w:p>
        </w:tc>
        <w:tc>
          <w:tcPr>
            <w:tcW w:w="1297" w:type="dxa"/>
            <w:tcBorders>
              <w:top w:val="nil"/>
              <w:left w:val="nil"/>
              <w:bottom w:val="nil"/>
              <w:right w:val="nil"/>
            </w:tcBorders>
          </w:tcPr>
          <w:p w:rsidR="00583BB7" w:rsidRPr="00217EC4" w:rsidRDefault="00583BB7" w:rsidP="00D25B14">
            <w:pPr>
              <w:pStyle w:val="Heading3"/>
            </w:pPr>
            <w:r w:rsidRPr="00217EC4">
              <w:t>9</w:t>
            </w:r>
          </w:p>
        </w:tc>
        <w:tc>
          <w:tcPr>
            <w:tcW w:w="1298" w:type="dxa"/>
            <w:tcBorders>
              <w:top w:val="nil"/>
              <w:left w:val="nil"/>
              <w:bottom w:val="nil"/>
              <w:right w:val="single" w:sz="4" w:space="0" w:color="auto"/>
            </w:tcBorders>
          </w:tcPr>
          <w:p w:rsidR="00583BB7" w:rsidRPr="00217EC4" w:rsidRDefault="00583BB7" w:rsidP="00D25B14">
            <w:pPr>
              <w:pStyle w:val="Heading3"/>
            </w:pPr>
            <w:r w:rsidRPr="00217EC4">
              <w:t>5</w:t>
            </w:r>
          </w:p>
        </w:tc>
        <w:tc>
          <w:tcPr>
            <w:tcW w:w="1298" w:type="dxa"/>
            <w:tcBorders>
              <w:top w:val="nil"/>
              <w:left w:val="single" w:sz="4" w:space="0" w:color="auto"/>
              <w:bottom w:val="nil"/>
              <w:right w:val="nil"/>
            </w:tcBorders>
          </w:tcPr>
          <w:p w:rsidR="00583BB7" w:rsidRPr="00217EC4" w:rsidRDefault="00583BB7" w:rsidP="00D25B14">
            <w:pPr>
              <w:pStyle w:val="Heading3"/>
            </w:pPr>
            <w:r w:rsidRPr="00217EC4">
              <w:t>5</w:t>
            </w:r>
          </w:p>
        </w:tc>
        <w:tc>
          <w:tcPr>
            <w:tcW w:w="1298" w:type="dxa"/>
            <w:tcBorders>
              <w:top w:val="nil"/>
              <w:left w:val="nil"/>
              <w:bottom w:val="nil"/>
              <w:right w:val="nil"/>
            </w:tcBorders>
          </w:tcPr>
          <w:p w:rsidR="00583BB7" w:rsidRPr="00217EC4" w:rsidRDefault="00583BB7" w:rsidP="00D25B14">
            <w:pPr>
              <w:pStyle w:val="Heading3"/>
            </w:pPr>
            <w:r w:rsidRPr="00217EC4">
              <w:t>10</w:t>
            </w:r>
          </w:p>
        </w:tc>
      </w:tr>
      <w:tr w:rsidR="00583BB7" w:rsidRPr="00217EC4" w:rsidTr="00865E4D">
        <w:tc>
          <w:tcPr>
            <w:tcW w:w="4068" w:type="dxa"/>
            <w:tcBorders>
              <w:top w:val="nil"/>
              <w:left w:val="nil"/>
              <w:bottom w:val="nil"/>
              <w:right w:val="nil"/>
            </w:tcBorders>
          </w:tcPr>
          <w:p w:rsidR="00583BB7" w:rsidRPr="00217EC4" w:rsidRDefault="00583BB7" w:rsidP="00D25B14">
            <w:pPr>
              <w:pStyle w:val="Heading3"/>
            </w:pPr>
            <w:r w:rsidRPr="00217EC4">
              <w:t>Hypoxia</w:t>
            </w:r>
          </w:p>
        </w:tc>
        <w:tc>
          <w:tcPr>
            <w:tcW w:w="1297" w:type="dxa"/>
            <w:tcBorders>
              <w:top w:val="nil"/>
              <w:left w:val="nil"/>
              <w:bottom w:val="nil"/>
              <w:right w:val="nil"/>
            </w:tcBorders>
          </w:tcPr>
          <w:p w:rsidR="00583BB7" w:rsidRPr="00217EC4" w:rsidRDefault="00583BB7" w:rsidP="00D25B14">
            <w:pPr>
              <w:pStyle w:val="Heading3"/>
            </w:pPr>
            <w:r w:rsidRPr="00217EC4">
              <w:t>6</w:t>
            </w:r>
          </w:p>
        </w:tc>
        <w:tc>
          <w:tcPr>
            <w:tcW w:w="1298" w:type="dxa"/>
            <w:tcBorders>
              <w:top w:val="nil"/>
              <w:left w:val="nil"/>
              <w:bottom w:val="nil"/>
              <w:right w:val="single" w:sz="4" w:space="0" w:color="auto"/>
            </w:tcBorders>
          </w:tcPr>
          <w:p w:rsidR="00583BB7" w:rsidRPr="00217EC4" w:rsidRDefault="00583BB7" w:rsidP="00D25B14">
            <w:pPr>
              <w:pStyle w:val="Heading3"/>
            </w:pPr>
            <w:r w:rsidRPr="00217EC4">
              <w:t>6</w:t>
            </w:r>
          </w:p>
        </w:tc>
        <w:tc>
          <w:tcPr>
            <w:tcW w:w="1298" w:type="dxa"/>
            <w:tcBorders>
              <w:top w:val="nil"/>
              <w:left w:val="single" w:sz="4" w:space="0" w:color="auto"/>
              <w:bottom w:val="nil"/>
              <w:right w:val="nil"/>
            </w:tcBorders>
          </w:tcPr>
          <w:p w:rsidR="00583BB7" w:rsidRPr="00217EC4" w:rsidRDefault="00583BB7" w:rsidP="00D25B14">
            <w:pPr>
              <w:pStyle w:val="Heading3"/>
            </w:pPr>
            <w:r w:rsidRPr="00217EC4">
              <w:t>5</w:t>
            </w:r>
          </w:p>
        </w:tc>
        <w:tc>
          <w:tcPr>
            <w:tcW w:w="1298" w:type="dxa"/>
            <w:tcBorders>
              <w:top w:val="nil"/>
              <w:left w:val="nil"/>
              <w:bottom w:val="nil"/>
              <w:right w:val="nil"/>
            </w:tcBorders>
          </w:tcPr>
          <w:p w:rsidR="00583BB7" w:rsidRPr="00217EC4" w:rsidRDefault="00583BB7" w:rsidP="00D25B14">
            <w:pPr>
              <w:pStyle w:val="Heading3"/>
            </w:pPr>
            <w:r w:rsidRPr="00217EC4">
              <w:t>4</w:t>
            </w:r>
          </w:p>
        </w:tc>
      </w:tr>
      <w:tr w:rsidR="00583BB7" w:rsidRPr="00217EC4" w:rsidTr="00865E4D">
        <w:tc>
          <w:tcPr>
            <w:tcW w:w="4068" w:type="dxa"/>
            <w:tcBorders>
              <w:top w:val="nil"/>
              <w:left w:val="nil"/>
              <w:bottom w:val="nil"/>
              <w:right w:val="nil"/>
            </w:tcBorders>
          </w:tcPr>
          <w:p w:rsidR="00583BB7" w:rsidRPr="00217EC4" w:rsidRDefault="00583BB7" w:rsidP="00D25B14">
            <w:pPr>
              <w:pStyle w:val="Heading3"/>
            </w:pPr>
            <w:r w:rsidRPr="00217EC4">
              <w:t>Nasal Polyp</w:t>
            </w:r>
          </w:p>
        </w:tc>
        <w:tc>
          <w:tcPr>
            <w:tcW w:w="1297" w:type="dxa"/>
            <w:tcBorders>
              <w:top w:val="nil"/>
              <w:left w:val="nil"/>
              <w:bottom w:val="nil"/>
              <w:right w:val="nil"/>
            </w:tcBorders>
          </w:tcPr>
          <w:p w:rsidR="00583BB7" w:rsidRPr="00217EC4" w:rsidRDefault="00583BB7" w:rsidP="00D25B14">
            <w:pPr>
              <w:pStyle w:val="Heading3"/>
            </w:pPr>
            <w:r w:rsidRPr="00217EC4">
              <w:t>4</w:t>
            </w:r>
          </w:p>
        </w:tc>
        <w:tc>
          <w:tcPr>
            <w:tcW w:w="1298" w:type="dxa"/>
            <w:tcBorders>
              <w:top w:val="nil"/>
              <w:left w:val="nil"/>
              <w:bottom w:val="nil"/>
              <w:right w:val="single" w:sz="4" w:space="0" w:color="auto"/>
            </w:tcBorders>
          </w:tcPr>
          <w:p w:rsidR="00583BB7" w:rsidRPr="00217EC4" w:rsidRDefault="00583BB7" w:rsidP="00D25B14">
            <w:pPr>
              <w:pStyle w:val="Heading3"/>
            </w:pPr>
            <w:r w:rsidRPr="00217EC4">
              <w:t>5</w:t>
            </w:r>
          </w:p>
        </w:tc>
        <w:tc>
          <w:tcPr>
            <w:tcW w:w="1298" w:type="dxa"/>
            <w:tcBorders>
              <w:top w:val="nil"/>
              <w:left w:val="single" w:sz="4" w:space="0" w:color="auto"/>
              <w:bottom w:val="nil"/>
              <w:right w:val="nil"/>
            </w:tcBorders>
          </w:tcPr>
          <w:p w:rsidR="00583BB7" w:rsidRPr="00217EC4" w:rsidRDefault="00583BB7" w:rsidP="00D25B14">
            <w:pPr>
              <w:pStyle w:val="Heading3"/>
            </w:pPr>
            <w:r w:rsidRPr="00217EC4">
              <w:t>4</w:t>
            </w:r>
          </w:p>
        </w:tc>
        <w:tc>
          <w:tcPr>
            <w:tcW w:w="1298" w:type="dxa"/>
            <w:tcBorders>
              <w:top w:val="nil"/>
              <w:left w:val="nil"/>
              <w:bottom w:val="nil"/>
              <w:right w:val="nil"/>
            </w:tcBorders>
          </w:tcPr>
          <w:p w:rsidR="00583BB7" w:rsidRPr="00217EC4" w:rsidRDefault="00583BB7" w:rsidP="00D25B14">
            <w:pPr>
              <w:pStyle w:val="Heading3"/>
            </w:pPr>
            <w:r w:rsidRPr="00217EC4">
              <w:t>2</w:t>
            </w:r>
          </w:p>
        </w:tc>
      </w:tr>
      <w:tr w:rsidR="00583BB7" w:rsidRPr="00217EC4" w:rsidTr="00865E4D">
        <w:tc>
          <w:tcPr>
            <w:tcW w:w="4068" w:type="dxa"/>
            <w:tcBorders>
              <w:top w:val="nil"/>
              <w:left w:val="nil"/>
              <w:bottom w:val="nil"/>
              <w:right w:val="nil"/>
            </w:tcBorders>
          </w:tcPr>
          <w:p w:rsidR="00583BB7" w:rsidRPr="00217EC4" w:rsidRDefault="00583BB7" w:rsidP="00D25B14">
            <w:pPr>
              <w:pStyle w:val="Heading3"/>
            </w:pPr>
            <w:r w:rsidRPr="00217EC4">
              <w:t>Laryngitis</w:t>
            </w:r>
          </w:p>
        </w:tc>
        <w:tc>
          <w:tcPr>
            <w:tcW w:w="1297" w:type="dxa"/>
            <w:tcBorders>
              <w:top w:val="nil"/>
              <w:left w:val="nil"/>
              <w:bottom w:val="nil"/>
              <w:right w:val="nil"/>
            </w:tcBorders>
          </w:tcPr>
          <w:p w:rsidR="00583BB7" w:rsidRPr="00217EC4" w:rsidRDefault="00583BB7" w:rsidP="00D25B14">
            <w:pPr>
              <w:pStyle w:val="Heading3"/>
            </w:pPr>
            <w:r w:rsidRPr="00217EC4">
              <w:t>5</w:t>
            </w:r>
          </w:p>
        </w:tc>
        <w:tc>
          <w:tcPr>
            <w:tcW w:w="1298" w:type="dxa"/>
            <w:tcBorders>
              <w:top w:val="nil"/>
              <w:left w:val="nil"/>
              <w:bottom w:val="nil"/>
              <w:right w:val="single" w:sz="4" w:space="0" w:color="auto"/>
            </w:tcBorders>
          </w:tcPr>
          <w:p w:rsidR="00583BB7" w:rsidRPr="00217EC4" w:rsidRDefault="00583BB7" w:rsidP="00D25B14">
            <w:pPr>
              <w:pStyle w:val="Heading3"/>
            </w:pPr>
            <w:r w:rsidRPr="00217EC4">
              <w:t>3</w:t>
            </w:r>
          </w:p>
        </w:tc>
        <w:tc>
          <w:tcPr>
            <w:tcW w:w="1298" w:type="dxa"/>
            <w:tcBorders>
              <w:top w:val="nil"/>
              <w:left w:val="single" w:sz="4" w:space="0" w:color="auto"/>
              <w:bottom w:val="nil"/>
              <w:right w:val="nil"/>
            </w:tcBorders>
          </w:tcPr>
          <w:p w:rsidR="00583BB7" w:rsidRPr="00217EC4" w:rsidRDefault="00583BB7" w:rsidP="00D25B14">
            <w:pPr>
              <w:pStyle w:val="Heading3"/>
            </w:pPr>
            <w:r w:rsidRPr="00217EC4">
              <w:t>4</w:t>
            </w:r>
          </w:p>
        </w:tc>
        <w:tc>
          <w:tcPr>
            <w:tcW w:w="1298" w:type="dxa"/>
            <w:tcBorders>
              <w:top w:val="nil"/>
              <w:left w:val="nil"/>
              <w:bottom w:val="nil"/>
              <w:right w:val="nil"/>
            </w:tcBorders>
          </w:tcPr>
          <w:p w:rsidR="00583BB7" w:rsidRPr="00217EC4" w:rsidRDefault="00583BB7" w:rsidP="00D25B14">
            <w:pPr>
              <w:pStyle w:val="Heading3"/>
            </w:pPr>
            <w:r w:rsidRPr="00217EC4">
              <w:t>3</w:t>
            </w:r>
          </w:p>
        </w:tc>
      </w:tr>
      <w:tr w:rsidR="00583BB7" w:rsidRPr="00217EC4" w:rsidTr="00865E4D">
        <w:tc>
          <w:tcPr>
            <w:tcW w:w="4068" w:type="dxa"/>
            <w:tcBorders>
              <w:top w:val="nil"/>
              <w:left w:val="nil"/>
              <w:bottom w:val="nil"/>
              <w:right w:val="nil"/>
            </w:tcBorders>
          </w:tcPr>
          <w:p w:rsidR="00B06F7B" w:rsidRPr="00B91773" w:rsidRDefault="00B06F7B" w:rsidP="00D25B14">
            <w:pPr>
              <w:pStyle w:val="Text"/>
              <w:spacing w:before="0" w:line="320" w:lineRule="atLeast"/>
              <w:jc w:val="left"/>
              <w:rPr>
                <w:b/>
              </w:rPr>
            </w:pPr>
          </w:p>
          <w:p w:rsidR="00583BB7" w:rsidRPr="00B91773" w:rsidRDefault="00583BB7" w:rsidP="00D25B14">
            <w:pPr>
              <w:pStyle w:val="Text"/>
              <w:spacing w:before="0" w:line="320" w:lineRule="atLeast"/>
              <w:jc w:val="left"/>
              <w:rPr>
                <w:b/>
              </w:rPr>
            </w:pPr>
            <w:r w:rsidRPr="003838C1">
              <w:rPr>
                <w:b/>
              </w:rPr>
              <w:t>Body as a Whole</w:t>
            </w:r>
          </w:p>
        </w:tc>
        <w:tc>
          <w:tcPr>
            <w:tcW w:w="1297" w:type="dxa"/>
            <w:tcBorders>
              <w:top w:val="nil"/>
              <w:left w:val="nil"/>
              <w:bottom w:val="nil"/>
              <w:right w:val="nil"/>
            </w:tcBorders>
          </w:tcPr>
          <w:p w:rsidR="00583BB7" w:rsidRPr="00B91773" w:rsidRDefault="00583BB7" w:rsidP="00D25B14">
            <w:pPr>
              <w:pStyle w:val="Text"/>
              <w:spacing w:before="0" w:line="320" w:lineRule="atLeast"/>
              <w:jc w:val="left"/>
            </w:pPr>
          </w:p>
        </w:tc>
        <w:tc>
          <w:tcPr>
            <w:tcW w:w="1298" w:type="dxa"/>
            <w:tcBorders>
              <w:top w:val="nil"/>
              <w:left w:val="nil"/>
              <w:bottom w:val="nil"/>
              <w:right w:val="single" w:sz="4" w:space="0" w:color="auto"/>
            </w:tcBorders>
          </w:tcPr>
          <w:p w:rsidR="00583BB7" w:rsidRPr="00B91773" w:rsidRDefault="00583BB7" w:rsidP="00D25B14">
            <w:pPr>
              <w:pStyle w:val="Text"/>
              <w:spacing w:before="0" w:line="320" w:lineRule="atLeast"/>
              <w:jc w:val="left"/>
            </w:pPr>
          </w:p>
        </w:tc>
        <w:tc>
          <w:tcPr>
            <w:tcW w:w="1298" w:type="dxa"/>
            <w:tcBorders>
              <w:top w:val="nil"/>
              <w:left w:val="single" w:sz="4" w:space="0" w:color="auto"/>
              <w:bottom w:val="nil"/>
              <w:right w:val="nil"/>
            </w:tcBorders>
          </w:tcPr>
          <w:p w:rsidR="00583BB7" w:rsidRPr="00B91773" w:rsidRDefault="00583BB7" w:rsidP="00D25B14">
            <w:pPr>
              <w:pStyle w:val="Text"/>
              <w:spacing w:before="0" w:line="320" w:lineRule="atLeast"/>
              <w:jc w:val="left"/>
            </w:pPr>
          </w:p>
        </w:tc>
        <w:tc>
          <w:tcPr>
            <w:tcW w:w="1298" w:type="dxa"/>
            <w:tcBorders>
              <w:top w:val="nil"/>
              <w:left w:val="nil"/>
              <w:bottom w:val="nil"/>
              <w:right w:val="nil"/>
            </w:tcBorders>
          </w:tcPr>
          <w:p w:rsidR="00583BB7" w:rsidRPr="00B91773" w:rsidRDefault="00583BB7" w:rsidP="00D25B14">
            <w:pPr>
              <w:pStyle w:val="Text"/>
              <w:spacing w:before="0" w:line="320" w:lineRule="atLeast"/>
              <w:jc w:val="left"/>
            </w:pPr>
          </w:p>
        </w:tc>
      </w:tr>
      <w:tr w:rsidR="00583BB7" w:rsidRPr="00217EC4" w:rsidTr="00865E4D">
        <w:tc>
          <w:tcPr>
            <w:tcW w:w="4068" w:type="dxa"/>
            <w:tcBorders>
              <w:top w:val="nil"/>
              <w:left w:val="nil"/>
              <w:bottom w:val="nil"/>
              <w:right w:val="nil"/>
            </w:tcBorders>
          </w:tcPr>
          <w:p w:rsidR="00583BB7" w:rsidRPr="00217EC4" w:rsidRDefault="00583BB7" w:rsidP="00D25B14">
            <w:pPr>
              <w:pStyle w:val="Heading3"/>
            </w:pPr>
            <w:r w:rsidRPr="00217EC4">
              <w:lastRenderedPageBreak/>
              <w:t>Fever</w:t>
            </w:r>
          </w:p>
        </w:tc>
        <w:tc>
          <w:tcPr>
            <w:tcW w:w="1297" w:type="dxa"/>
            <w:tcBorders>
              <w:top w:val="nil"/>
              <w:left w:val="nil"/>
              <w:bottom w:val="nil"/>
              <w:right w:val="nil"/>
            </w:tcBorders>
          </w:tcPr>
          <w:p w:rsidR="00583BB7" w:rsidRPr="00217EC4" w:rsidRDefault="00583BB7" w:rsidP="00D25B14">
            <w:pPr>
              <w:pStyle w:val="Heading3"/>
            </w:pPr>
            <w:r w:rsidRPr="00217EC4">
              <w:t>40</w:t>
            </w:r>
          </w:p>
        </w:tc>
        <w:tc>
          <w:tcPr>
            <w:tcW w:w="1298" w:type="dxa"/>
            <w:tcBorders>
              <w:top w:val="nil"/>
              <w:left w:val="nil"/>
              <w:bottom w:val="nil"/>
              <w:right w:val="single" w:sz="4" w:space="0" w:color="auto"/>
            </w:tcBorders>
          </w:tcPr>
          <w:p w:rsidR="00583BB7" w:rsidRPr="00217EC4" w:rsidRDefault="00583BB7" w:rsidP="00D25B14">
            <w:pPr>
              <w:pStyle w:val="Heading3"/>
            </w:pPr>
            <w:r w:rsidRPr="00217EC4">
              <w:t>46</w:t>
            </w:r>
          </w:p>
        </w:tc>
        <w:tc>
          <w:tcPr>
            <w:tcW w:w="1298" w:type="dxa"/>
            <w:tcBorders>
              <w:top w:val="nil"/>
              <w:left w:val="single" w:sz="4" w:space="0" w:color="auto"/>
              <w:bottom w:val="nil"/>
              <w:right w:val="nil"/>
            </w:tcBorders>
          </w:tcPr>
          <w:p w:rsidR="00583BB7" w:rsidRPr="00217EC4" w:rsidRDefault="00583BB7" w:rsidP="00D25B14">
            <w:pPr>
              <w:pStyle w:val="Heading3"/>
            </w:pPr>
            <w:r w:rsidRPr="00217EC4">
              <w:t>33</w:t>
            </w:r>
          </w:p>
        </w:tc>
        <w:tc>
          <w:tcPr>
            <w:tcW w:w="1298" w:type="dxa"/>
            <w:tcBorders>
              <w:top w:val="nil"/>
              <w:left w:val="nil"/>
              <w:bottom w:val="nil"/>
              <w:right w:val="nil"/>
            </w:tcBorders>
          </w:tcPr>
          <w:p w:rsidR="00583BB7" w:rsidRPr="00217EC4" w:rsidRDefault="00583BB7" w:rsidP="00D25B14">
            <w:pPr>
              <w:pStyle w:val="Heading3"/>
            </w:pPr>
            <w:r w:rsidRPr="00217EC4">
              <w:t>44</w:t>
            </w:r>
          </w:p>
        </w:tc>
      </w:tr>
      <w:tr w:rsidR="00583BB7" w:rsidRPr="00217EC4" w:rsidTr="00865E4D">
        <w:tc>
          <w:tcPr>
            <w:tcW w:w="4068" w:type="dxa"/>
            <w:tcBorders>
              <w:top w:val="nil"/>
              <w:left w:val="nil"/>
              <w:bottom w:val="nil"/>
              <w:right w:val="nil"/>
            </w:tcBorders>
          </w:tcPr>
          <w:p w:rsidR="00583BB7" w:rsidRPr="00217EC4" w:rsidRDefault="00583BB7" w:rsidP="00D25B14">
            <w:pPr>
              <w:pStyle w:val="Heading3"/>
            </w:pPr>
            <w:r w:rsidRPr="00217EC4">
              <w:t>Asthenia</w:t>
            </w:r>
          </w:p>
        </w:tc>
        <w:tc>
          <w:tcPr>
            <w:tcW w:w="1297" w:type="dxa"/>
            <w:tcBorders>
              <w:top w:val="nil"/>
              <w:left w:val="nil"/>
              <w:bottom w:val="nil"/>
              <w:right w:val="nil"/>
            </w:tcBorders>
          </w:tcPr>
          <w:p w:rsidR="00583BB7" w:rsidRPr="00217EC4" w:rsidRDefault="00583BB7" w:rsidP="00D25B14">
            <w:pPr>
              <w:pStyle w:val="Heading3"/>
            </w:pPr>
            <w:r w:rsidRPr="00217EC4">
              <w:t>44</w:t>
            </w:r>
          </w:p>
        </w:tc>
        <w:tc>
          <w:tcPr>
            <w:tcW w:w="1298" w:type="dxa"/>
            <w:tcBorders>
              <w:top w:val="nil"/>
              <w:left w:val="nil"/>
              <w:bottom w:val="nil"/>
              <w:right w:val="single" w:sz="4" w:space="0" w:color="auto"/>
            </w:tcBorders>
          </w:tcPr>
          <w:p w:rsidR="00583BB7" w:rsidRPr="00217EC4" w:rsidRDefault="00583BB7" w:rsidP="00D25B14">
            <w:pPr>
              <w:pStyle w:val="Heading3"/>
            </w:pPr>
            <w:r w:rsidRPr="00217EC4">
              <w:t>38</w:t>
            </w:r>
          </w:p>
        </w:tc>
        <w:tc>
          <w:tcPr>
            <w:tcW w:w="1298" w:type="dxa"/>
            <w:tcBorders>
              <w:top w:val="nil"/>
              <w:left w:val="single" w:sz="4" w:space="0" w:color="auto"/>
              <w:bottom w:val="nil"/>
              <w:right w:val="nil"/>
            </w:tcBorders>
          </w:tcPr>
          <w:p w:rsidR="00583BB7" w:rsidRPr="00217EC4" w:rsidRDefault="00583BB7" w:rsidP="00D25B14">
            <w:pPr>
              <w:pStyle w:val="Heading3"/>
            </w:pPr>
            <w:r w:rsidRPr="00217EC4">
              <w:t>36</w:t>
            </w:r>
          </w:p>
        </w:tc>
        <w:tc>
          <w:tcPr>
            <w:tcW w:w="1298" w:type="dxa"/>
            <w:tcBorders>
              <w:top w:val="nil"/>
              <w:left w:val="nil"/>
              <w:bottom w:val="nil"/>
              <w:right w:val="nil"/>
            </w:tcBorders>
          </w:tcPr>
          <w:p w:rsidR="00583BB7" w:rsidRPr="00217EC4" w:rsidRDefault="00583BB7" w:rsidP="00D25B14">
            <w:pPr>
              <w:pStyle w:val="Heading3"/>
            </w:pPr>
            <w:r w:rsidRPr="00217EC4">
              <w:t>39</w:t>
            </w:r>
          </w:p>
        </w:tc>
      </w:tr>
      <w:tr w:rsidR="00583BB7" w:rsidRPr="00217EC4" w:rsidTr="00865E4D">
        <w:tc>
          <w:tcPr>
            <w:tcW w:w="4068" w:type="dxa"/>
            <w:tcBorders>
              <w:top w:val="nil"/>
              <w:left w:val="nil"/>
              <w:bottom w:val="nil"/>
              <w:right w:val="nil"/>
            </w:tcBorders>
          </w:tcPr>
          <w:p w:rsidR="00583BB7" w:rsidRPr="00217EC4" w:rsidRDefault="00583BB7" w:rsidP="00D25B14">
            <w:pPr>
              <w:pStyle w:val="Heading3"/>
            </w:pPr>
            <w:r w:rsidRPr="00217EC4">
              <w:t>Chest pain</w:t>
            </w:r>
          </w:p>
        </w:tc>
        <w:tc>
          <w:tcPr>
            <w:tcW w:w="1297" w:type="dxa"/>
            <w:tcBorders>
              <w:top w:val="nil"/>
              <w:left w:val="nil"/>
              <w:bottom w:val="nil"/>
              <w:right w:val="nil"/>
            </w:tcBorders>
          </w:tcPr>
          <w:p w:rsidR="00583BB7" w:rsidRPr="00217EC4" w:rsidRDefault="00583BB7" w:rsidP="00D25B14">
            <w:pPr>
              <w:pStyle w:val="Heading3"/>
            </w:pPr>
            <w:r w:rsidRPr="00217EC4">
              <w:t>37</w:t>
            </w:r>
          </w:p>
        </w:tc>
        <w:tc>
          <w:tcPr>
            <w:tcW w:w="1298" w:type="dxa"/>
            <w:tcBorders>
              <w:top w:val="nil"/>
              <w:left w:val="nil"/>
              <w:bottom w:val="nil"/>
              <w:right w:val="single" w:sz="4" w:space="0" w:color="auto"/>
            </w:tcBorders>
          </w:tcPr>
          <w:p w:rsidR="00583BB7" w:rsidRPr="00217EC4" w:rsidRDefault="00583BB7" w:rsidP="00D25B14">
            <w:pPr>
              <w:pStyle w:val="Heading3"/>
            </w:pPr>
            <w:r w:rsidRPr="00217EC4">
              <w:t>35</w:t>
            </w:r>
          </w:p>
        </w:tc>
        <w:tc>
          <w:tcPr>
            <w:tcW w:w="1298" w:type="dxa"/>
            <w:tcBorders>
              <w:top w:val="nil"/>
              <w:left w:val="single" w:sz="4" w:space="0" w:color="auto"/>
              <w:bottom w:val="nil"/>
              <w:right w:val="nil"/>
            </w:tcBorders>
          </w:tcPr>
          <w:p w:rsidR="00583BB7" w:rsidRPr="00217EC4" w:rsidRDefault="00583BB7" w:rsidP="00D25B14">
            <w:pPr>
              <w:pStyle w:val="Heading3"/>
            </w:pPr>
            <w:r w:rsidRPr="00217EC4">
              <w:t>26</w:t>
            </w:r>
          </w:p>
        </w:tc>
        <w:tc>
          <w:tcPr>
            <w:tcW w:w="1298" w:type="dxa"/>
            <w:tcBorders>
              <w:top w:val="nil"/>
              <w:left w:val="nil"/>
              <w:bottom w:val="nil"/>
              <w:right w:val="nil"/>
            </w:tcBorders>
          </w:tcPr>
          <w:p w:rsidR="00583BB7" w:rsidRPr="00217EC4" w:rsidRDefault="00583BB7" w:rsidP="00D25B14">
            <w:pPr>
              <w:pStyle w:val="Heading3"/>
            </w:pPr>
            <w:r w:rsidRPr="00217EC4">
              <w:t>30</w:t>
            </w:r>
          </w:p>
        </w:tc>
      </w:tr>
      <w:tr w:rsidR="00583BB7" w:rsidRPr="00217EC4" w:rsidTr="00865E4D">
        <w:tc>
          <w:tcPr>
            <w:tcW w:w="4068" w:type="dxa"/>
            <w:tcBorders>
              <w:top w:val="nil"/>
              <w:left w:val="nil"/>
              <w:bottom w:val="nil"/>
              <w:right w:val="nil"/>
            </w:tcBorders>
          </w:tcPr>
          <w:p w:rsidR="00583BB7" w:rsidRPr="00217EC4" w:rsidRDefault="00583BB7" w:rsidP="00D25B14">
            <w:pPr>
              <w:pStyle w:val="Heading3"/>
            </w:pPr>
            <w:r w:rsidRPr="00217EC4">
              <w:t>Headache</w:t>
            </w:r>
          </w:p>
        </w:tc>
        <w:tc>
          <w:tcPr>
            <w:tcW w:w="1297" w:type="dxa"/>
            <w:tcBorders>
              <w:top w:val="nil"/>
              <w:left w:val="nil"/>
              <w:bottom w:val="nil"/>
              <w:right w:val="nil"/>
            </w:tcBorders>
          </w:tcPr>
          <w:p w:rsidR="00583BB7" w:rsidRPr="00217EC4" w:rsidRDefault="00583BB7" w:rsidP="00D25B14">
            <w:pPr>
              <w:pStyle w:val="Heading3"/>
            </w:pPr>
            <w:r w:rsidRPr="00217EC4">
              <w:t>29</w:t>
            </w:r>
          </w:p>
        </w:tc>
        <w:tc>
          <w:tcPr>
            <w:tcW w:w="1298" w:type="dxa"/>
            <w:tcBorders>
              <w:top w:val="nil"/>
              <w:left w:val="nil"/>
              <w:bottom w:val="nil"/>
              <w:right w:val="single" w:sz="4" w:space="0" w:color="auto"/>
            </w:tcBorders>
          </w:tcPr>
          <w:p w:rsidR="00583BB7" w:rsidRPr="00217EC4" w:rsidRDefault="00583BB7" w:rsidP="00D25B14">
            <w:pPr>
              <w:pStyle w:val="Heading3"/>
            </w:pPr>
            <w:r w:rsidRPr="00217EC4">
              <w:t>34</w:t>
            </w:r>
          </w:p>
        </w:tc>
        <w:tc>
          <w:tcPr>
            <w:tcW w:w="1298" w:type="dxa"/>
            <w:tcBorders>
              <w:top w:val="nil"/>
              <w:left w:val="single" w:sz="4" w:space="0" w:color="auto"/>
              <w:bottom w:val="nil"/>
              <w:right w:val="nil"/>
            </w:tcBorders>
          </w:tcPr>
          <w:p w:rsidR="00583BB7" w:rsidRPr="00217EC4" w:rsidRDefault="00583BB7" w:rsidP="00D25B14">
            <w:pPr>
              <w:pStyle w:val="Heading3"/>
            </w:pPr>
            <w:r w:rsidRPr="00217EC4">
              <w:t>27</w:t>
            </w:r>
          </w:p>
        </w:tc>
        <w:tc>
          <w:tcPr>
            <w:tcW w:w="1298" w:type="dxa"/>
            <w:tcBorders>
              <w:top w:val="nil"/>
              <w:left w:val="nil"/>
              <w:bottom w:val="nil"/>
              <w:right w:val="nil"/>
            </w:tcBorders>
          </w:tcPr>
          <w:p w:rsidR="00583BB7" w:rsidRPr="00217EC4" w:rsidRDefault="00583BB7" w:rsidP="00D25B14">
            <w:pPr>
              <w:pStyle w:val="Heading3"/>
            </w:pPr>
            <w:r w:rsidRPr="00217EC4">
              <w:t>32</w:t>
            </w:r>
          </w:p>
        </w:tc>
      </w:tr>
      <w:tr w:rsidR="00583BB7" w:rsidRPr="00217EC4" w:rsidTr="00865E4D">
        <w:tc>
          <w:tcPr>
            <w:tcW w:w="4068" w:type="dxa"/>
            <w:tcBorders>
              <w:top w:val="nil"/>
              <w:left w:val="nil"/>
              <w:bottom w:val="nil"/>
              <w:right w:val="nil"/>
            </w:tcBorders>
          </w:tcPr>
          <w:p w:rsidR="00583BB7" w:rsidRPr="00217EC4" w:rsidRDefault="00583BB7" w:rsidP="00D25B14">
            <w:pPr>
              <w:pStyle w:val="Heading3"/>
            </w:pPr>
            <w:r w:rsidRPr="00217EC4">
              <w:t>Abdominal Pain</w:t>
            </w:r>
          </w:p>
        </w:tc>
        <w:tc>
          <w:tcPr>
            <w:tcW w:w="1297" w:type="dxa"/>
            <w:tcBorders>
              <w:top w:val="nil"/>
              <w:left w:val="nil"/>
              <w:bottom w:val="nil"/>
              <w:right w:val="nil"/>
            </w:tcBorders>
          </w:tcPr>
          <w:p w:rsidR="00583BB7" w:rsidRPr="00217EC4" w:rsidRDefault="00583BB7" w:rsidP="00D25B14">
            <w:pPr>
              <w:pStyle w:val="Heading3"/>
            </w:pPr>
            <w:r w:rsidRPr="00217EC4">
              <w:t>21</w:t>
            </w:r>
          </w:p>
        </w:tc>
        <w:tc>
          <w:tcPr>
            <w:tcW w:w="1298" w:type="dxa"/>
            <w:tcBorders>
              <w:top w:val="nil"/>
              <w:left w:val="nil"/>
              <w:bottom w:val="nil"/>
              <w:right w:val="single" w:sz="4" w:space="0" w:color="auto"/>
            </w:tcBorders>
          </w:tcPr>
          <w:p w:rsidR="00583BB7" w:rsidRPr="00217EC4" w:rsidRDefault="00583BB7" w:rsidP="00D25B14">
            <w:pPr>
              <w:pStyle w:val="Heading3"/>
            </w:pPr>
            <w:r w:rsidRPr="00217EC4">
              <w:t>27</w:t>
            </w:r>
          </w:p>
        </w:tc>
        <w:tc>
          <w:tcPr>
            <w:tcW w:w="1298" w:type="dxa"/>
            <w:tcBorders>
              <w:top w:val="nil"/>
              <w:left w:val="single" w:sz="4" w:space="0" w:color="auto"/>
              <w:bottom w:val="nil"/>
              <w:right w:val="nil"/>
            </w:tcBorders>
          </w:tcPr>
          <w:p w:rsidR="00583BB7" w:rsidRPr="00217EC4" w:rsidRDefault="00583BB7" w:rsidP="00D25B14">
            <w:pPr>
              <w:pStyle w:val="Heading3"/>
            </w:pPr>
            <w:r w:rsidRPr="00217EC4">
              <w:t>13</w:t>
            </w:r>
          </w:p>
        </w:tc>
        <w:tc>
          <w:tcPr>
            <w:tcW w:w="1298" w:type="dxa"/>
            <w:tcBorders>
              <w:top w:val="nil"/>
              <w:left w:val="nil"/>
              <w:bottom w:val="nil"/>
              <w:right w:val="nil"/>
            </w:tcBorders>
          </w:tcPr>
          <w:p w:rsidR="00583BB7" w:rsidRPr="00217EC4" w:rsidRDefault="00583BB7" w:rsidP="00D25B14">
            <w:pPr>
              <w:pStyle w:val="Heading3"/>
            </w:pPr>
            <w:r w:rsidRPr="00217EC4">
              <w:t>24</w:t>
            </w:r>
          </w:p>
        </w:tc>
      </w:tr>
      <w:tr w:rsidR="00583BB7" w:rsidRPr="00217EC4" w:rsidTr="00865E4D">
        <w:tc>
          <w:tcPr>
            <w:tcW w:w="4068" w:type="dxa"/>
            <w:tcBorders>
              <w:top w:val="nil"/>
              <w:left w:val="nil"/>
              <w:bottom w:val="nil"/>
              <w:right w:val="nil"/>
            </w:tcBorders>
          </w:tcPr>
          <w:p w:rsidR="00583BB7" w:rsidRPr="00217EC4" w:rsidRDefault="00583BB7" w:rsidP="00D25B14">
            <w:pPr>
              <w:pStyle w:val="Heading3"/>
            </w:pPr>
            <w:r w:rsidRPr="00217EC4">
              <w:t>Pain</w:t>
            </w:r>
          </w:p>
        </w:tc>
        <w:tc>
          <w:tcPr>
            <w:tcW w:w="1297" w:type="dxa"/>
            <w:tcBorders>
              <w:top w:val="nil"/>
              <w:left w:val="nil"/>
              <w:bottom w:val="nil"/>
              <w:right w:val="nil"/>
            </w:tcBorders>
          </w:tcPr>
          <w:p w:rsidR="00583BB7" w:rsidRPr="00217EC4" w:rsidRDefault="00583BB7" w:rsidP="00D25B14">
            <w:pPr>
              <w:pStyle w:val="Heading3"/>
            </w:pPr>
            <w:r w:rsidRPr="00217EC4">
              <w:t>18</w:t>
            </w:r>
          </w:p>
        </w:tc>
        <w:tc>
          <w:tcPr>
            <w:tcW w:w="1298" w:type="dxa"/>
            <w:tcBorders>
              <w:top w:val="nil"/>
              <w:left w:val="nil"/>
              <w:bottom w:val="nil"/>
              <w:right w:val="single" w:sz="4" w:space="0" w:color="auto"/>
            </w:tcBorders>
          </w:tcPr>
          <w:p w:rsidR="00583BB7" w:rsidRPr="00217EC4" w:rsidRDefault="00583BB7" w:rsidP="00D25B14">
            <w:pPr>
              <w:pStyle w:val="Heading3"/>
            </w:pPr>
            <w:r w:rsidRPr="00217EC4">
              <w:t>24</w:t>
            </w:r>
          </w:p>
        </w:tc>
        <w:tc>
          <w:tcPr>
            <w:tcW w:w="1298" w:type="dxa"/>
            <w:tcBorders>
              <w:top w:val="nil"/>
              <w:left w:val="single" w:sz="4" w:space="0" w:color="auto"/>
              <w:bottom w:val="nil"/>
              <w:right w:val="nil"/>
            </w:tcBorders>
          </w:tcPr>
          <w:p w:rsidR="00583BB7" w:rsidRPr="00217EC4" w:rsidRDefault="00583BB7" w:rsidP="00D25B14">
            <w:pPr>
              <w:pStyle w:val="Heading3"/>
            </w:pPr>
            <w:r w:rsidRPr="00217EC4">
              <w:t>8</w:t>
            </w:r>
          </w:p>
        </w:tc>
        <w:tc>
          <w:tcPr>
            <w:tcW w:w="1298" w:type="dxa"/>
            <w:tcBorders>
              <w:top w:val="nil"/>
              <w:left w:val="nil"/>
              <w:bottom w:val="nil"/>
              <w:right w:val="nil"/>
            </w:tcBorders>
          </w:tcPr>
          <w:p w:rsidR="00583BB7" w:rsidRPr="00217EC4" w:rsidRDefault="00583BB7" w:rsidP="00D25B14">
            <w:pPr>
              <w:pStyle w:val="Heading3"/>
            </w:pPr>
            <w:r w:rsidRPr="00217EC4">
              <w:t>13</w:t>
            </w:r>
          </w:p>
        </w:tc>
      </w:tr>
      <w:tr w:rsidR="00583BB7" w:rsidRPr="00217EC4" w:rsidTr="00865E4D">
        <w:tc>
          <w:tcPr>
            <w:tcW w:w="4068" w:type="dxa"/>
            <w:tcBorders>
              <w:top w:val="nil"/>
              <w:left w:val="nil"/>
              <w:bottom w:val="nil"/>
              <w:right w:val="nil"/>
            </w:tcBorders>
          </w:tcPr>
          <w:p w:rsidR="00583BB7" w:rsidRPr="00217EC4" w:rsidRDefault="00583BB7" w:rsidP="00D25B14">
            <w:pPr>
              <w:pStyle w:val="Heading3"/>
            </w:pPr>
            <w:r w:rsidRPr="00217EC4">
              <w:t>Back Pain</w:t>
            </w:r>
          </w:p>
        </w:tc>
        <w:tc>
          <w:tcPr>
            <w:tcW w:w="1297" w:type="dxa"/>
            <w:tcBorders>
              <w:top w:val="nil"/>
              <w:left w:val="nil"/>
              <w:bottom w:val="nil"/>
              <w:right w:val="nil"/>
            </w:tcBorders>
          </w:tcPr>
          <w:p w:rsidR="00583BB7" w:rsidRPr="00217EC4" w:rsidRDefault="00583BB7" w:rsidP="00D25B14">
            <w:pPr>
              <w:pStyle w:val="Heading3"/>
            </w:pPr>
            <w:r w:rsidRPr="00217EC4">
              <w:t>10</w:t>
            </w:r>
          </w:p>
        </w:tc>
        <w:tc>
          <w:tcPr>
            <w:tcW w:w="1298" w:type="dxa"/>
            <w:tcBorders>
              <w:top w:val="nil"/>
              <w:left w:val="nil"/>
              <w:bottom w:val="nil"/>
              <w:right w:val="single" w:sz="4" w:space="0" w:color="auto"/>
            </w:tcBorders>
          </w:tcPr>
          <w:p w:rsidR="00583BB7" w:rsidRPr="00217EC4" w:rsidRDefault="00583BB7" w:rsidP="00D25B14">
            <w:pPr>
              <w:pStyle w:val="Heading3"/>
            </w:pPr>
            <w:r w:rsidRPr="00217EC4">
              <w:t>6</w:t>
            </w:r>
          </w:p>
        </w:tc>
        <w:tc>
          <w:tcPr>
            <w:tcW w:w="1298" w:type="dxa"/>
            <w:tcBorders>
              <w:top w:val="nil"/>
              <w:left w:val="single" w:sz="4" w:space="0" w:color="auto"/>
              <w:bottom w:val="nil"/>
              <w:right w:val="nil"/>
            </w:tcBorders>
          </w:tcPr>
          <w:p w:rsidR="00583BB7" w:rsidRPr="00217EC4" w:rsidRDefault="00583BB7" w:rsidP="00D25B14">
            <w:pPr>
              <w:pStyle w:val="Heading3"/>
            </w:pPr>
            <w:r w:rsidRPr="00217EC4">
              <w:t>7</w:t>
            </w:r>
          </w:p>
        </w:tc>
        <w:tc>
          <w:tcPr>
            <w:tcW w:w="1298" w:type="dxa"/>
            <w:tcBorders>
              <w:top w:val="nil"/>
              <w:left w:val="nil"/>
              <w:bottom w:val="nil"/>
              <w:right w:val="nil"/>
            </w:tcBorders>
          </w:tcPr>
          <w:p w:rsidR="00583BB7" w:rsidRPr="00217EC4" w:rsidRDefault="00583BB7" w:rsidP="00D25B14">
            <w:pPr>
              <w:pStyle w:val="Heading3"/>
            </w:pPr>
            <w:r w:rsidRPr="00217EC4">
              <w:t>8</w:t>
            </w:r>
          </w:p>
        </w:tc>
      </w:tr>
      <w:tr w:rsidR="00583BB7" w:rsidRPr="00217EC4" w:rsidTr="00865E4D">
        <w:tc>
          <w:tcPr>
            <w:tcW w:w="4068" w:type="dxa"/>
            <w:tcBorders>
              <w:top w:val="nil"/>
              <w:left w:val="nil"/>
              <w:bottom w:val="nil"/>
              <w:right w:val="nil"/>
            </w:tcBorders>
          </w:tcPr>
          <w:p w:rsidR="00583BB7" w:rsidRPr="00217EC4" w:rsidRDefault="00583BB7" w:rsidP="00D25B14">
            <w:pPr>
              <w:pStyle w:val="Heading3"/>
            </w:pPr>
            <w:r w:rsidRPr="00217EC4">
              <w:t>Chills</w:t>
            </w:r>
          </w:p>
        </w:tc>
        <w:tc>
          <w:tcPr>
            <w:tcW w:w="1297" w:type="dxa"/>
            <w:tcBorders>
              <w:top w:val="nil"/>
              <w:left w:val="nil"/>
              <w:bottom w:val="nil"/>
              <w:right w:val="nil"/>
            </w:tcBorders>
          </w:tcPr>
          <w:p w:rsidR="00583BB7" w:rsidRPr="00217EC4" w:rsidRDefault="00583BB7" w:rsidP="00D25B14">
            <w:pPr>
              <w:pStyle w:val="Heading3"/>
            </w:pPr>
            <w:r w:rsidRPr="00217EC4">
              <w:t>7</w:t>
            </w:r>
          </w:p>
        </w:tc>
        <w:tc>
          <w:tcPr>
            <w:tcW w:w="1298" w:type="dxa"/>
            <w:tcBorders>
              <w:top w:val="nil"/>
              <w:left w:val="nil"/>
              <w:bottom w:val="nil"/>
              <w:right w:val="single" w:sz="4" w:space="0" w:color="auto"/>
            </w:tcBorders>
          </w:tcPr>
          <w:p w:rsidR="00583BB7" w:rsidRPr="00217EC4" w:rsidRDefault="00583BB7" w:rsidP="00D25B14">
            <w:pPr>
              <w:pStyle w:val="Heading3"/>
            </w:pPr>
            <w:r w:rsidRPr="00217EC4">
              <w:t>6</w:t>
            </w:r>
          </w:p>
        </w:tc>
        <w:tc>
          <w:tcPr>
            <w:tcW w:w="1298" w:type="dxa"/>
            <w:tcBorders>
              <w:top w:val="nil"/>
              <w:left w:val="single" w:sz="4" w:space="0" w:color="auto"/>
              <w:bottom w:val="nil"/>
              <w:right w:val="nil"/>
            </w:tcBorders>
          </w:tcPr>
          <w:p w:rsidR="00583BB7" w:rsidRPr="00217EC4" w:rsidRDefault="00583BB7" w:rsidP="00D25B14">
            <w:pPr>
              <w:pStyle w:val="Heading3"/>
            </w:pPr>
            <w:r w:rsidRPr="00217EC4">
              <w:t>3</w:t>
            </w:r>
          </w:p>
        </w:tc>
        <w:tc>
          <w:tcPr>
            <w:tcW w:w="1298" w:type="dxa"/>
            <w:tcBorders>
              <w:top w:val="nil"/>
              <w:left w:val="nil"/>
              <w:bottom w:val="nil"/>
              <w:right w:val="nil"/>
            </w:tcBorders>
          </w:tcPr>
          <w:p w:rsidR="00583BB7" w:rsidRPr="00217EC4" w:rsidRDefault="00583BB7" w:rsidP="00D25B14">
            <w:pPr>
              <w:pStyle w:val="Heading3"/>
            </w:pPr>
            <w:r w:rsidRPr="00217EC4">
              <w:t>2</w:t>
            </w:r>
          </w:p>
        </w:tc>
      </w:tr>
      <w:tr w:rsidR="00583BB7" w:rsidRPr="00217EC4" w:rsidTr="00865E4D">
        <w:tc>
          <w:tcPr>
            <w:tcW w:w="4068" w:type="dxa"/>
            <w:tcBorders>
              <w:top w:val="nil"/>
              <w:left w:val="nil"/>
              <w:bottom w:val="nil"/>
              <w:right w:val="nil"/>
            </w:tcBorders>
          </w:tcPr>
          <w:p w:rsidR="00583BB7" w:rsidRPr="00217EC4" w:rsidRDefault="00583BB7" w:rsidP="00D25B14">
            <w:pPr>
              <w:pStyle w:val="Heading3"/>
            </w:pPr>
            <w:r w:rsidRPr="00217EC4">
              <w:t>Accidental Injury</w:t>
            </w:r>
          </w:p>
        </w:tc>
        <w:tc>
          <w:tcPr>
            <w:tcW w:w="1297" w:type="dxa"/>
            <w:tcBorders>
              <w:top w:val="nil"/>
              <w:left w:val="nil"/>
              <w:bottom w:val="nil"/>
              <w:right w:val="nil"/>
            </w:tcBorders>
          </w:tcPr>
          <w:p w:rsidR="00583BB7" w:rsidRPr="00217EC4" w:rsidRDefault="00583BB7" w:rsidP="00D25B14">
            <w:pPr>
              <w:pStyle w:val="Heading3"/>
            </w:pPr>
            <w:r w:rsidRPr="00217EC4">
              <w:t>5</w:t>
            </w:r>
          </w:p>
        </w:tc>
        <w:tc>
          <w:tcPr>
            <w:tcW w:w="1298" w:type="dxa"/>
            <w:tcBorders>
              <w:top w:val="nil"/>
              <w:left w:val="nil"/>
              <w:bottom w:val="nil"/>
              <w:right w:val="single" w:sz="4" w:space="0" w:color="auto"/>
            </w:tcBorders>
          </w:tcPr>
          <w:p w:rsidR="00583BB7" w:rsidRPr="00217EC4" w:rsidRDefault="00583BB7" w:rsidP="00D25B14">
            <w:pPr>
              <w:pStyle w:val="Heading3"/>
            </w:pPr>
            <w:r w:rsidRPr="00217EC4">
              <w:t>6</w:t>
            </w:r>
          </w:p>
        </w:tc>
        <w:tc>
          <w:tcPr>
            <w:tcW w:w="1298" w:type="dxa"/>
            <w:tcBorders>
              <w:top w:val="nil"/>
              <w:left w:val="single" w:sz="4" w:space="0" w:color="auto"/>
              <w:bottom w:val="nil"/>
              <w:right w:val="nil"/>
            </w:tcBorders>
          </w:tcPr>
          <w:p w:rsidR="00583BB7" w:rsidRPr="00217EC4" w:rsidRDefault="00583BB7" w:rsidP="00D25B14">
            <w:pPr>
              <w:pStyle w:val="Heading3"/>
            </w:pPr>
            <w:r w:rsidRPr="00217EC4">
              <w:t>4</w:t>
            </w:r>
          </w:p>
        </w:tc>
        <w:tc>
          <w:tcPr>
            <w:tcW w:w="1298" w:type="dxa"/>
            <w:tcBorders>
              <w:top w:val="nil"/>
              <w:left w:val="nil"/>
              <w:bottom w:val="nil"/>
              <w:right w:val="nil"/>
            </w:tcBorders>
          </w:tcPr>
          <w:p w:rsidR="00583BB7" w:rsidRPr="00217EC4" w:rsidRDefault="00583BB7" w:rsidP="00D25B14">
            <w:pPr>
              <w:pStyle w:val="Heading3"/>
            </w:pPr>
            <w:r w:rsidRPr="00217EC4">
              <w:t>3</w:t>
            </w:r>
          </w:p>
        </w:tc>
      </w:tr>
      <w:tr w:rsidR="00583BB7" w:rsidRPr="00217EC4" w:rsidTr="00865E4D">
        <w:tc>
          <w:tcPr>
            <w:tcW w:w="4068" w:type="dxa"/>
            <w:tcBorders>
              <w:top w:val="nil"/>
              <w:left w:val="nil"/>
              <w:bottom w:val="nil"/>
              <w:right w:val="nil"/>
            </w:tcBorders>
          </w:tcPr>
          <w:p w:rsidR="00583BB7" w:rsidRPr="00217EC4" w:rsidRDefault="00583BB7" w:rsidP="00D25B14">
            <w:pPr>
              <w:pStyle w:val="Heading3"/>
            </w:pPr>
            <w:r w:rsidRPr="00217EC4">
              <w:t>Malaise</w:t>
            </w:r>
          </w:p>
        </w:tc>
        <w:tc>
          <w:tcPr>
            <w:tcW w:w="1297" w:type="dxa"/>
            <w:tcBorders>
              <w:top w:val="nil"/>
              <w:left w:val="nil"/>
              <w:bottom w:val="nil"/>
              <w:right w:val="nil"/>
            </w:tcBorders>
          </w:tcPr>
          <w:p w:rsidR="00583BB7" w:rsidRPr="00217EC4" w:rsidRDefault="00583BB7" w:rsidP="00D25B14">
            <w:pPr>
              <w:pStyle w:val="Heading3"/>
            </w:pPr>
            <w:r w:rsidRPr="00217EC4">
              <w:t>3</w:t>
            </w:r>
          </w:p>
        </w:tc>
        <w:tc>
          <w:tcPr>
            <w:tcW w:w="1298" w:type="dxa"/>
            <w:tcBorders>
              <w:top w:val="nil"/>
              <w:left w:val="nil"/>
              <w:bottom w:val="nil"/>
              <w:right w:val="single" w:sz="4" w:space="0" w:color="auto"/>
            </w:tcBorders>
          </w:tcPr>
          <w:p w:rsidR="00583BB7" w:rsidRPr="00217EC4" w:rsidRDefault="00583BB7" w:rsidP="00D25B14">
            <w:pPr>
              <w:pStyle w:val="Heading3"/>
            </w:pPr>
            <w:r w:rsidRPr="00217EC4">
              <w:t>7</w:t>
            </w:r>
          </w:p>
        </w:tc>
        <w:tc>
          <w:tcPr>
            <w:tcW w:w="1298" w:type="dxa"/>
            <w:tcBorders>
              <w:top w:val="nil"/>
              <w:left w:val="single" w:sz="4" w:space="0" w:color="auto"/>
              <w:bottom w:val="nil"/>
              <w:right w:val="nil"/>
            </w:tcBorders>
          </w:tcPr>
          <w:p w:rsidR="00583BB7" w:rsidRPr="00217EC4" w:rsidRDefault="00583BB7" w:rsidP="00D25B14">
            <w:pPr>
              <w:pStyle w:val="Heading3"/>
            </w:pPr>
            <w:r w:rsidRPr="00217EC4">
              <w:t>6</w:t>
            </w:r>
          </w:p>
        </w:tc>
        <w:tc>
          <w:tcPr>
            <w:tcW w:w="1298" w:type="dxa"/>
            <w:tcBorders>
              <w:top w:val="nil"/>
              <w:left w:val="nil"/>
              <w:bottom w:val="nil"/>
              <w:right w:val="nil"/>
            </w:tcBorders>
          </w:tcPr>
          <w:p w:rsidR="00583BB7" w:rsidRPr="00217EC4" w:rsidRDefault="00583BB7" w:rsidP="00D25B14">
            <w:pPr>
              <w:pStyle w:val="Heading3"/>
            </w:pPr>
            <w:r w:rsidRPr="00217EC4">
              <w:t>5</w:t>
            </w:r>
          </w:p>
        </w:tc>
      </w:tr>
      <w:tr w:rsidR="00583BB7" w:rsidRPr="00217EC4" w:rsidTr="00865E4D">
        <w:trPr>
          <w:trHeight w:val="396"/>
        </w:trPr>
        <w:tc>
          <w:tcPr>
            <w:tcW w:w="4068" w:type="dxa"/>
            <w:tcBorders>
              <w:top w:val="nil"/>
              <w:left w:val="nil"/>
              <w:bottom w:val="single" w:sz="4" w:space="0" w:color="auto"/>
              <w:right w:val="nil"/>
            </w:tcBorders>
          </w:tcPr>
          <w:p w:rsidR="00583BB7" w:rsidRPr="00217EC4" w:rsidRDefault="00583BB7" w:rsidP="00D25B14">
            <w:pPr>
              <w:pStyle w:val="Heading3"/>
            </w:pPr>
            <w:r w:rsidRPr="00217EC4">
              <w:t>Flu Syndrome</w:t>
            </w:r>
          </w:p>
        </w:tc>
        <w:tc>
          <w:tcPr>
            <w:tcW w:w="1297" w:type="dxa"/>
            <w:tcBorders>
              <w:top w:val="nil"/>
              <w:left w:val="nil"/>
              <w:bottom w:val="single" w:sz="4" w:space="0" w:color="auto"/>
              <w:right w:val="nil"/>
            </w:tcBorders>
          </w:tcPr>
          <w:p w:rsidR="00583BB7" w:rsidRPr="00217EC4" w:rsidRDefault="00583BB7" w:rsidP="00D25B14">
            <w:pPr>
              <w:pStyle w:val="Heading3"/>
            </w:pPr>
            <w:r w:rsidRPr="00217EC4">
              <w:t>4</w:t>
            </w:r>
          </w:p>
        </w:tc>
        <w:tc>
          <w:tcPr>
            <w:tcW w:w="1298" w:type="dxa"/>
            <w:tcBorders>
              <w:top w:val="nil"/>
              <w:left w:val="nil"/>
              <w:bottom w:val="single" w:sz="4" w:space="0" w:color="auto"/>
              <w:right w:val="single" w:sz="4" w:space="0" w:color="auto"/>
            </w:tcBorders>
          </w:tcPr>
          <w:p w:rsidR="00583BB7" w:rsidRPr="00217EC4" w:rsidRDefault="00583BB7" w:rsidP="00D25B14">
            <w:pPr>
              <w:pStyle w:val="Heading3"/>
            </w:pPr>
            <w:r w:rsidRPr="00217EC4">
              <w:t>5</w:t>
            </w:r>
          </w:p>
        </w:tc>
        <w:tc>
          <w:tcPr>
            <w:tcW w:w="1298" w:type="dxa"/>
            <w:tcBorders>
              <w:top w:val="nil"/>
              <w:left w:val="single" w:sz="4" w:space="0" w:color="auto"/>
              <w:bottom w:val="single" w:sz="4" w:space="0" w:color="auto"/>
              <w:right w:val="nil"/>
            </w:tcBorders>
          </w:tcPr>
          <w:p w:rsidR="00583BB7" w:rsidRPr="00217EC4" w:rsidRDefault="00583BB7" w:rsidP="00D25B14">
            <w:pPr>
              <w:pStyle w:val="Heading3"/>
            </w:pPr>
            <w:r w:rsidRPr="00217EC4">
              <w:t>1</w:t>
            </w:r>
          </w:p>
        </w:tc>
        <w:tc>
          <w:tcPr>
            <w:tcW w:w="1298" w:type="dxa"/>
            <w:tcBorders>
              <w:top w:val="nil"/>
              <w:left w:val="nil"/>
              <w:bottom w:val="single" w:sz="4" w:space="0" w:color="auto"/>
              <w:right w:val="nil"/>
            </w:tcBorders>
          </w:tcPr>
          <w:p w:rsidR="00583BB7" w:rsidRPr="00217EC4" w:rsidRDefault="00583BB7" w:rsidP="00D25B14">
            <w:pPr>
              <w:pStyle w:val="Heading3"/>
            </w:pPr>
            <w:r w:rsidRPr="00217EC4">
              <w:t>2</w:t>
            </w:r>
          </w:p>
        </w:tc>
      </w:tr>
    </w:tbl>
    <w:p w:rsidR="00FB647D" w:rsidRPr="00B06F7B" w:rsidRDefault="0076122E" w:rsidP="00D25B14">
      <w:pPr>
        <w:pStyle w:val="Text"/>
        <w:spacing w:before="0" w:line="320" w:lineRule="atLeast"/>
        <w:jc w:val="left"/>
        <w:rPr>
          <w:b/>
          <w:szCs w:val="22"/>
        </w:rPr>
      </w:pPr>
      <w:r>
        <w:rPr>
          <w:b/>
          <w:szCs w:val="24"/>
        </w:rPr>
        <w:br w:type="page"/>
      </w:r>
      <w:r w:rsidR="0000680F" w:rsidRPr="00B06F7B">
        <w:rPr>
          <w:b/>
          <w:szCs w:val="22"/>
        </w:rPr>
        <w:lastRenderedPageBreak/>
        <w:t xml:space="preserve">Table </w:t>
      </w:r>
      <w:r w:rsidR="00E65B79" w:rsidRPr="00B06F7B">
        <w:rPr>
          <w:b/>
          <w:szCs w:val="22"/>
        </w:rPr>
        <w:t>3</w:t>
      </w:r>
      <w:r w:rsidR="0000680F" w:rsidRPr="00B06F7B">
        <w:rPr>
          <w:b/>
          <w:szCs w:val="22"/>
        </w:rPr>
        <w:t xml:space="preserve"> (continued): </w:t>
      </w:r>
      <w:r w:rsidR="00E65B79" w:rsidRPr="00B06F7B">
        <w:rPr>
          <w:b/>
          <w:szCs w:val="22"/>
        </w:rPr>
        <w:tab/>
      </w:r>
      <w:r w:rsidR="003979D2" w:rsidRPr="00B06F7B">
        <w:rPr>
          <w:b/>
          <w:szCs w:val="22"/>
        </w:rPr>
        <w:t>P</w:t>
      </w:r>
      <w:r w:rsidR="0000680F" w:rsidRPr="00B06F7B">
        <w:rPr>
          <w:b/>
          <w:szCs w:val="22"/>
        </w:rPr>
        <w:t xml:space="preserve">ercent of Patients </w:t>
      </w:r>
      <w:r w:rsidR="002B7EF9" w:rsidRPr="00B06F7B">
        <w:rPr>
          <w:b/>
          <w:szCs w:val="22"/>
        </w:rPr>
        <w:t xml:space="preserve">treated with TOBI solution or placebo </w:t>
      </w:r>
      <w:r w:rsidR="0000680F" w:rsidRPr="00B06F7B">
        <w:rPr>
          <w:b/>
          <w:szCs w:val="22"/>
        </w:rPr>
        <w:t>with Tr</w:t>
      </w:r>
      <w:r w:rsidR="00000402">
        <w:rPr>
          <w:b/>
          <w:szCs w:val="22"/>
        </w:rPr>
        <w:t xml:space="preserve">eatment-Emergent Adverse Events </w:t>
      </w:r>
      <w:r w:rsidR="0000680F" w:rsidRPr="00B06F7B">
        <w:rPr>
          <w:b/>
          <w:szCs w:val="22"/>
        </w:rPr>
        <w:t>Occurring in ≥ 5</w:t>
      </w:r>
      <w:r w:rsidR="001A1AC1" w:rsidRPr="00B06F7B">
        <w:rPr>
          <w:b/>
          <w:szCs w:val="22"/>
        </w:rPr>
        <w:t xml:space="preserve"> </w:t>
      </w:r>
      <w:r w:rsidR="0000680F" w:rsidRPr="00B06F7B">
        <w:rPr>
          <w:b/>
          <w:szCs w:val="22"/>
        </w:rPr>
        <w:t>% of Patients in Any Group</w:t>
      </w:r>
    </w:p>
    <w:p w:rsidR="00000402" w:rsidRDefault="00000402" w:rsidP="00D25B14">
      <w:pPr>
        <w:pStyle w:val="Heading3"/>
        <w:rPr>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6"/>
        <w:gridCol w:w="1450"/>
        <w:gridCol w:w="1450"/>
        <w:gridCol w:w="1450"/>
        <w:gridCol w:w="1583"/>
      </w:tblGrid>
      <w:tr w:rsidR="00000402" w:rsidRPr="00217EC4" w:rsidTr="00B91773">
        <w:trPr>
          <w:trHeight w:val="734"/>
        </w:trPr>
        <w:tc>
          <w:tcPr>
            <w:tcW w:w="4068" w:type="dxa"/>
            <w:tcBorders>
              <w:top w:val="single" w:sz="4" w:space="0" w:color="auto"/>
              <w:left w:val="nil"/>
              <w:bottom w:val="nil"/>
              <w:right w:val="nil"/>
            </w:tcBorders>
            <w:vAlign w:val="bottom"/>
          </w:tcPr>
          <w:p w:rsidR="00000402" w:rsidRPr="00217EC4" w:rsidRDefault="00000402" w:rsidP="00D25B14">
            <w:pPr>
              <w:pStyle w:val="Heading3"/>
            </w:pPr>
          </w:p>
        </w:tc>
        <w:tc>
          <w:tcPr>
            <w:tcW w:w="2595" w:type="dxa"/>
            <w:gridSpan w:val="2"/>
            <w:tcBorders>
              <w:top w:val="single" w:sz="4" w:space="0" w:color="auto"/>
              <w:left w:val="nil"/>
              <w:bottom w:val="nil"/>
              <w:right w:val="single" w:sz="4" w:space="0" w:color="auto"/>
            </w:tcBorders>
            <w:vAlign w:val="center"/>
          </w:tcPr>
          <w:p w:rsidR="00000402" w:rsidRPr="00217EC4" w:rsidRDefault="00000402" w:rsidP="00D25B14">
            <w:pPr>
              <w:pStyle w:val="StyleHeading3TimesNewRoman"/>
            </w:pPr>
            <w:r w:rsidRPr="00217EC4">
              <w:t xml:space="preserve">During the Open Label </w:t>
            </w:r>
          </w:p>
          <w:p w:rsidR="00000402" w:rsidRPr="00217EC4" w:rsidRDefault="00000402" w:rsidP="00D25B14">
            <w:pPr>
              <w:pStyle w:val="StyleHeading3TimesNewRoman"/>
            </w:pPr>
            <w:r w:rsidRPr="00217EC4">
              <w:t xml:space="preserve">Extension </w:t>
            </w:r>
            <w:r w:rsidRPr="00217EC4">
              <w:rPr>
                <w:vertAlign w:val="superscript"/>
              </w:rPr>
              <w:t>a</w:t>
            </w:r>
          </w:p>
        </w:tc>
        <w:tc>
          <w:tcPr>
            <w:tcW w:w="2596" w:type="dxa"/>
            <w:gridSpan w:val="2"/>
            <w:tcBorders>
              <w:top w:val="single" w:sz="4" w:space="0" w:color="auto"/>
              <w:left w:val="single" w:sz="4" w:space="0" w:color="auto"/>
              <w:bottom w:val="nil"/>
              <w:right w:val="nil"/>
            </w:tcBorders>
            <w:vAlign w:val="center"/>
          </w:tcPr>
          <w:p w:rsidR="00000402" w:rsidRPr="00217EC4" w:rsidRDefault="00000402" w:rsidP="00D25B14">
            <w:pPr>
              <w:pStyle w:val="Heading3"/>
            </w:pPr>
            <w:r w:rsidRPr="00217EC4">
              <w:t>During the Placebo-Controlled Studies</w:t>
            </w:r>
          </w:p>
        </w:tc>
      </w:tr>
      <w:tr w:rsidR="00000402" w:rsidRPr="00217EC4" w:rsidTr="00B91773">
        <w:trPr>
          <w:trHeight w:val="684"/>
        </w:trPr>
        <w:tc>
          <w:tcPr>
            <w:tcW w:w="4068" w:type="dxa"/>
            <w:tcBorders>
              <w:top w:val="nil"/>
              <w:left w:val="nil"/>
              <w:bottom w:val="single" w:sz="4" w:space="0" w:color="auto"/>
              <w:right w:val="nil"/>
            </w:tcBorders>
            <w:vAlign w:val="center"/>
          </w:tcPr>
          <w:p w:rsidR="00000402" w:rsidRPr="00217EC4" w:rsidRDefault="00000402" w:rsidP="00D25B14">
            <w:pPr>
              <w:pStyle w:val="Heading3"/>
            </w:pPr>
            <w:r w:rsidRPr="00217EC4">
              <w:t>Adverse Event</w:t>
            </w:r>
          </w:p>
        </w:tc>
        <w:tc>
          <w:tcPr>
            <w:tcW w:w="1297" w:type="dxa"/>
            <w:tcBorders>
              <w:top w:val="nil"/>
              <w:left w:val="nil"/>
              <w:bottom w:val="single" w:sz="4" w:space="0" w:color="auto"/>
              <w:right w:val="nil"/>
            </w:tcBorders>
            <w:vAlign w:val="center"/>
          </w:tcPr>
          <w:p w:rsidR="00000402" w:rsidRPr="00217EC4" w:rsidRDefault="00000402" w:rsidP="00D25B14">
            <w:pPr>
              <w:pStyle w:val="Heading3"/>
            </w:pPr>
            <w:r w:rsidRPr="00217EC4">
              <w:t>9 Cycles</w:t>
            </w:r>
          </w:p>
          <w:p w:rsidR="00000402" w:rsidRPr="00217EC4" w:rsidRDefault="00000402" w:rsidP="00D25B14">
            <w:pPr>
              <w:pStyle w:val="Heading3"/>
            </w:pPr>
            <w:r w:rsidRPr="00217EC4">
              <w:t>(n = 192)</w:t>
            </w:r>
          </w:p>
        </w:tc>
        <w:tc>
          <w:tcPr>
            <w:tcW w:w="1298" w:type="dxa"/>
            <w:tcBorders>
              <w:top w:val="nil"/>
              <w:left w:val="nil"/>
              <w:bottom w:val="single" w:sz="4" w:space="0" w:color="auto"/>
              <w:right w:val="single" w:sz="4" w:space="0" w:color="auto"/>
            </w:tcBorders>
            <w:vAlign w:val="center"/>
          </w:tcPr>
          <w:p w:rsidR="00000402" w:rsidRPr="00217EC4" w:rsidRDefault="00000402" w:rsidP="00D25B14">
            <w:pPr>
              <w:pStyle w:val="Heading3"/>
            </w:pPr>
            <w:r w:rsidRPr="00217EC4">
              <w:t>6 Cycles (n = 204)</w:t>
            </w:r>
          </w:p>
        </w:tc>
        <w:tc>
          <w:tcPr>
            <w:tcW w:w="1298" w:type="dxa"/>
            <w:tcBorders>
              <w:top w:val="nil"/>
              <w:left w:val="single" w:sz="4" w:space="0" w:color="auto"/>
              <w:bottom w:val="single" w:sz="4" w:space="0" w:color="auto"/>
              <w:right w:val="nil"/>
            </w:tcBorders>
            <w:vAlign w:val="center"/>
          </w:tcPr>
          <w:p w:rsidR="00000402" w:rsidRPr="00217EC4" w:rsidRDefault="00000402" w:rsidP="00D25B14">
            <w:pPr>
              <w:pStyle w:val="Heading3"/>
            </w:pPr>
            <w:r w:rsidRPr="00217EC4">
              <w:t>3 Cycles</w:t>
            </w:r>
          </w:p>
          <w:p w:rsidR="00000402" w:rsidRPr="00217EC4" w:rsidRDefault="00000402" w:rsidP="00D25B14">
            <w:pPr>
              <w:pStyle w:val="Heading3"/>
            </w:pPr>
            <w:r w:rsidRPr="00217EC4">
              <w:t>(n = 258)</w:t>
            </w:r>
          </w:p>
        </w:tc>
        <w:tc>
          <w:tcPr>
            <w:tcW w:w="1298" w:type="dxa"/>
            <w:tcBorders>
              <w:top w:val="nil"/>
              <w:left w:val="nil"/>
              <w:bottom w:val="single" w:sz="4" w:space="0" w:color="auto"/>
              <w:right w:val="nil"/>
            </w:tcBorders>
            <w:vAlign w:val="center"/>
          </w:tcPr>
          <w:p w:rsidR="00000402" w:rsidRPr="00217EC4" w:rsidRDefault="00000402" w:rsidP="00D25B14">
            <w:pPr>
              <w:pStyle w:val="Heading3"/>
            </w:pPr>
            <w:r w:rsidRPr="00217EC4">
              <w:t>Placebo</w:t>
            </w:r>
          </w:p>
          <w:p w:rsidR="00000402" w:rsidRPr="00217EC4" w:rsidRDefault="00000402" w:rsidP="00D25B14">
            <w:pPr>
              <w:pStyle w:val="Heading3"/>
            </w:pPr>
            <w:r w:rsidRPr="00217EC4">
              <w:t>(n = 262)</w:t>
            </w:r>
          </w:p>
        </w:tc>
      </w:tr>
      <w:tr w:rsidR="00000402" w:rsidRPr="00217EC4" w:rsidTr="00B91773">
        <w:tc>
          <w:tcPr>
            <w:tcW w:w="4068" w:type="dxa"/>
            <w:tcBorders>
              <w:top w:val="single" w:sz="4" w:space="0" w:color="auto"/>
              <w:left w:val="nil"/>
              <w:bottom w:val="nil"/>
              <w:right w:val="nil"/>
            </w:tcBorders>
          </w:tcPr>
          <w:p w:rsidR="00000402" w:rsidRPr="00217EC4" w:rsidRDefault="00000402" w:rsidP="00D25B14">
            <w:pPr>
              <w:pStyle w:val="Heading3"/>
            </w:pPr>
            <w:r w:rsidRPr="00217EC4">
              <w:t>Digestive System</w:t>
            </w:r>
          </w:p>
        </w:tc>
        <w:tc>
          <w:tcPr>
            <w:tcW w:w="1297" w:type="dxa"/>
            <w:tcBorders>
              <w:top w:val="single" w:sz="4" w:space="0" w:color="auto"/>
              <w:left w:val="nil"/>
              <w:bottom w:val="nil"/>
              <w:right w:val="nil"/>
            </w:tcBorders>
          </w:tcPr>
          <w:p w:rsidR="00000402" w:rsidRPr="00217EC4" w:rsidRDefault="00000402" w:rsidP="00D25B14">
            <w:pPr>
              <w:pStyle w:val="Heading3"/>
            </w:pPr>
          </w:p>
        </w:tc>
        <w:tc>
          <w:tcPr>
            <w:tcW w:w="1298" w:type="dxa"/>
            <w:tcBorders>
              <w:top w:val="single" w:sz="4" w:space="0" w:color="auto"/>
              <w:left w:val="nil"/>
              <w:bottom w:val="nil"/>
              <w:right w:val="single" w:sz="4" w:space="0" w:color="auto"/>
            </w:tcBorders>
          </w:tcPr>
          <w:p w:rsidR="00000402" w:rsidRPr="00217EC4" w:rsidRDefault="00000402" w:rsidP="00D25B14">
            <w:pPr>
              <w:pStyle w:val="Heading3"/>
            </w:pPr>
          </w:p>
        </w:tc>
        <w:tc>
          <w:tcPr>
            <w:tcW w:w="1298" w:type="dxa"/>
            <w:tcBorders>
              <w:top w:val="single" w:sz="4" w:space="0" w:color="auto"/>
              <w:left w:val="single" w:sz="4" w:space="0" w:color="auto"/>
              <w:bottom w:val="nil"/>
              <w:right w:val="nil"/>
            </w:tcBorders>
          </w:tcPr>
          <w:p w:rsidR="00000402" w:rsidRPr="00217EC4" w:rsidRDefault="00000402" w:rsidP="00D25B14">
            <w:pPr>
              <w:pStyle w:val="Heading3"/>
            </w:pPr>
          </w:p>
        </w:tc>
        <w:tc>
          <w:tcPr>
            <w:tcW w:w="1298" w:type="dxa"/>
            <w:tcBorders>
              <w:top w:val="single" w:sz="4" w:space="0" w:color="auto"/>
              <w:left w:val="nil"/>
              <w:bottom w:val="nil"/>
              <w:right w:val="nil"/>
            </w:tcBorders>
          </w:tcPr>
          <w:p w:rsidR="00000402" w:rsidRPr="00217EC4" w:rsidRDefault="00000402" w:rsidP="00D25B14">
            <w:pPr>
              <w:pStyle w:val="Heading3"/>
            </w:pPr>
          </w:p>
        </w:tc>
      </w:tr>
      <w:tr w:rsidR="00000402" w:rsidRPr="00217EC4" w:rsidTr="00B91773">
        <w:tc>
          <w:tcPr>
            <w:tcW w:w="4068" w:type="dxa"/>
            <w:tcBorders>
              <w:top w:val="nil"/>
              <w:left w:val="nil"/>
              <w:bottom w:val="nil"/>
              <w:right w:val="nil"/>
            </w:tcBorders>
          </w:tcPr>
          <w:p w:rsidR="00000402" w:rsidRPr="00217EC4" w:rsidRDefault="00000402" w:rsidP="00D25B14">
            <w:pPr>
              <w:pStyle w:val="Heading3"/>
            </w:pPr>
            <w:r w:rsidRPr="00217EC4">
              <w:t>Anorexia</w:t>
            </w:r>
          </w:p>
        </w:tc>
        <w:tc>
          <w:tcPr>
            <w:tcW w:w="1297" w:type="dxa"/>
            <w:tcBorders>
              <w:top w:val="nil"/>
              <w:left w:val="nil"/>
              <w:bottom w:val="nil"/>
              <w:right w:val="nil"/>
            </w:tcBorders>
          </w:tcPr>
          <w:p w:rsidR="00000402" w:rsidRPr="00217EC4" w:rsidRDefault="00000402" w:rsidP="00D25B14">
            <w:pPr>
              <w:pStyle w:val="Heading3"/>
            </w:pPr>
            <w:r w:rsidRPr="00217EC4">
              <w:t>29</w:t>
            </w:r>
          </w:p>
        </w:tc>
        <w:tc>
          <w:tcPr>
            <w:tcW w:w="1298" w:type="dxa"/>
            <w:tcBorders>
              <w:top w:val="nil"/>
              <w:left w:val="nil"/>
              <w:bottom w:val="nil"/>
              <w:right w:val="single" w:sz="4" w:space="0" w:color="auto"/>
            </w:tcBorders>
          </w:tcPr>
          <w:p w:rsidR="00000402" w:rsidRPr="00217EC4" w:rsidRDefault="00000402" w:rsidP="00D25B14">
            <w:pPr>
              <w:pStyle w:val="Heading3"/>
            </w:pPr>
            <w:r w:rsidRPr="00217EC4">
              <w:t>28</w:t>
            </w:r>
          </w:p>
        </w:tc>
        <w:tc>
          <w:tcPr>
            <w:tcW w:w="1298" w:type="dxa"/>
            <w:tcBorders>
              <w:top w:val="nil"/>
              <w:left w:val="single" w:sz="4" w:space="0" w:color="auto"/>
              <w:bottom w:val="nil"/>
              <w:right w:val="nil"/>
            </w:tcBorders>
          </w:tcPr>
          <w:p w:rsidR="00000402" w:rsidRPr="00217EC4" w:rsidRDefault="00000402" w:rsidP="00D25B14">
            <w:pPr>
              <w:pStyle w:val="Heading3"/>
            </w:pPr>
            <w:r w:rsidRPr="00217EC4">
              <w:t>19</w:t>
            </w:r>
          </w:p>
        </w:tc>
        <w:tc>
          <w:tcPr>
            <w:tcW w:w="1298" w:type="dxa"/>
            <w:tcBorders>
              <w:top w:val="nil"/>
              <w:left w:val="nil"/>
              <w:bottom w:val="nil"/>
              <w:right w:val="nil"/>
            </w:tcBorders>
          </w:tcPr>
          <w:p w:rsidR="00000402" w:rsidRPr="00217EC4" w:rsidRDefault="00000402" w:rsidP="00D25B14">
            <w:pPr>
              <w:pStyle w:val="Heading3"/>
            </w:pPr>
            <w:r w:rsidRPr="00217EC4">
              <w:t>28</w:t>
            </w:r>
          </w:p>
        </w:tc>
      </w:tr>
      <w:tr w:rsidR="00000402" w:rsidRPr="00217EC4" w:rsidTr="00B91773">
        <w:tc>
          <w:tcPr>
            <w:tcW w:w="4068" w:type="dxa"/>
            <w:tcBorders>
              <w:top w:val="nil"/>
              <w:left w:val="nil"/>
              <w:bottom w:val="nil"/>
              <w:right w:val="nil"/>
            </w:tcBorders>
          </w:tcPr>
          <w:p w:rsidR="00000402" w:rsidRPr="00217EC4" w:rsidRDefault="00000402" w:rsidP="00D25B14">
            <w:pPr>
              <w:pStyle w:val="Heading3"/>
            </w:pPr>
            <w:r w:rsidRPr="00217EC4">
              <w:t>Vomiting</w:t>
            </w:r>
          </w:p>
        </w:tc>
        <w:tc>
          <w:tcPr>
            <w:tcW w:w="1297" w:type="dxa"/>
            <w:tcBorders>
              <w:top w:val="nil"/>
              <w:left w:val="nil"/>
              <w:bottom w:val="nil"/>
              <w:right w:val="nil"/>
            </w:tcBorders>
          </w:tcPr>
          <w:p w:rsidR="00000402" w:rsidRPr="00217EC4" w:rsidRDefault="00000402" w:rsidP="00D25B14">
            <w:pPr>
              <w:pStyle w:val="Heading3"/>
            </w:pPr>
            <w:r w:rsidRPr="00217EC4">
              <w:t>28</w:t>
            </w:r>
          </w:p>
        </w:tc>
        <w:tc>
          <w:tcPr>
            <w:tcW w:w="1298" w:type="dxa"/>
            <w:tcBorders>
              <w:top w:val="nil"/>
              <w:left w:val="nil"/>
              <w:bottom w:val="nil"/>
              <w:right w:val="single" w:sz="4" w:space="0" w:color="auto"/>
            </w:tcBorders>
          </w:tcPr>
          <w:p w:rsidR="00000402" w:rsidRPr="00217EC4" w:rsidRDefault="00000402" w:rsidP="00D25B14">
            <w:pPr>
              <w:pStyle w:val="Heading3"/>
            </w:pPr>
            <w:r w:rsidRPr="00217EC4">
              <w:t>22</w:t>
            </w:r>
          </w:p>
        </w:tc>
        <w:tc>
          <w:tcPr>
            <w:tcW w:w="1298" w:type="dxa"/>
            <w:tcBorders>
              <w:top w:val="nil"/>
              <w:left w:val="single" w:sz="4" w:space="0" w:color="auto"/>
              <w:bottom w:val="nil"/>
              <w:right w:val="nil"/>
            </w:tcBorders>
          </w:tcPr>
          <w:p w:rsidR="00000402" w:rsidRPr="00217EC4" w:rsidRDefault="00000402" w:rsidP="00D25B14">
            <w:pPr>
              <w:pStyle w:val="Heading3"/>
            </w:pPr>
            <w:r w:rsidRPr="00217EC4">
              <w:t>14</w:t>
            </w:r>
          </w:p>
        </w:tc>
        <w:tc>
          <w:tcPr>
            <w:tcW w:w="1298" w:type="dxa"/>
            <w:tcBorders>
              <w:top w:val="nil"/>
              <w:left w:val="nil"/>
              <w:bottom w:val="nil"/>
              <w:right w:val="nil"/>
            </w:tcBorders>
          </w:tcPr>
          <w:p w:rsidR="00000402" w:rsidRPr="00217EC4" w:rsidRDefault="00000402" w:rsidP="00D25B14">
            <w:pPr>
              <w:pStyle w:val="Heading3"/>
            </w:pPr>
            <w:r w:rsidRPr="00217EC4">
              <w:t>22</w:t>
            </w:r>
          </w:p>
        </w:tc>
      </w:tr>
      <w:tr w:rsidR="00000402" w:rsidRPr="00217EC4" w:rsidTr="00B91773">
        <w:tc>
          <w:tcPr>
            <w:tcW w:w="4068" w:type="dxa"/>
            <w:tcBorders>
              <w:top w:val="nil"/>
              <w:left w:val="nil"/>
              <w:bottom w:val="nil"/>
              <w:right w:val="nil"/>
            </w:tcBorders>
          </w:tcPr>
          <w:p w:rsidR="00000402" w:rsidRPr="00217EC4" w:rsidRDefault="00000402" w:rsidP="00D25B14">
            <w:pPr>
              <w:pStyle w:val="Heading3"/>
            </w:pPr>
            <w:r w:rsidRPr="00217EC4">
              <w:t>Nausea</w:t>
            </w:r>
          </w:p>
        </w:tc>
        <w:tc>
          <w:tcPr>
            <w:tcW w:w="1297" w:type="dxa"/>
            <w:tcBorders>
              <w:top w:val="nil"/>
              <w:left w:val="nil"/>
              <w:bottom w:val="nil"/>
              <w:right w:val="nil"/>
            </w:tcBorders>
          </w:tcPr>
          <w:p w:rsidR="00000402" w:rsidRPr="00217EC4" w:rsidRDefault="00000402" w:rsidP="00D25B14">
            <w:pPr>
              <w:pStyle w:val="Heading3"/>
            </w:pPr>
            <w:r w:rsidRPr="00217EC4">
              <w:t>16</w:t>
            </w:r>
          </w:p>
        </w:tc>
        <w:tc>
          <w:tcPr>
            <w:tcW w:w="1298" w:type="dxa"/>
            <w:tcBorders>
              <w:top w:val="nil"/>
              <w:left w:val="nil"/>
              <w:bottom w:val="nil"/>
              <w:right w:val="single" w:sz="4" w:space="0" w:color="auto"/>
            </w:tcBorders>
          </w:tcPr>
          <w:p w:rsidR="00000402" w:rsidRPr="00217EC4" w:rsidRDefault="00000402" w:rsidP="00D25B14">
            <w:pPr>
              <w:pStyle w:val="Heading3"/>
            </w:pPr>
            <w:r w:rsidRPr="00217EC4">
              <w:t>19</w:t>
            </w:r>
          </w:p>
        </w:tc>
        <w:tc>
          <w:tcPr>
            <w:tcW w:w="1298" w:type="dxa"/>
            <w:tcBorders>
              <w:top w:val="nil"/>
              <w:left w:val="single" w:sz="4" w:space="0" w:color="auto"/>
              <w:bottom w:val="nil"/>
              <w:right w:val="nil"/>
            </w:tcBorders>
          </w:tcPr>
          <w:p w:rsidR="00000402" w:rsidRPr="00217EC4" w:rsidRDefault="00000402" w:rsidP="00D25B14">
            <w:pPr>
              <w:pStyle w:val="Heading3"/>
            </w:pPr>
            <w:r w:rsidRPr="00217EC4">
              <w:t>11</w:t>
            </w:r>
          </w:p>
        </w:tc>
        <w:tc>
          <w:tcPr>
            <w:tcW w:w="1298" w:type="dxa"/>
            <w:tcBorders>
              <w:top w:val="nil"/>
              <w:left w:val="nil"/>
              <w:bottom w:val="nil"/>
              <w:right w:val="nil"/>
            </w:tcBorders>
          </w:tcPr>
          <w:p w:rsidR="00000402" w:rsidRPr="00217EC4" w:rsidRDefault="00000402" w:rsidP="00D25B14">
            <w:pPr>
              <w:pStyle w:val="Heading3"/>
            </w:pPr>
            <w:r w:rsidRPr="00217EC4">
              <w:t>16</w:t>
            </w:r>
          </w:p>
        </w:tc>
      </w:tr>
      <w:tr w:rsidR="00000402" w:rsidRPr="00217EC4" w:rsidTr="00B91773">
        <w:tc>
          <w:tcPr>
            <w:tcW w:w="4068" w:type="dxa"/>
            <w:tcBorders>
              <w:top w:val="nil"/>
              <w:left w:val="nil"/>
              <w:bottom w:val="nil"/>
              <w:right w:val="nil"/>
            </w:tcBorders>
          </w:tcPr>
          <w:p w:rsidR="00000402" w:rsidRPr="00217EC4" w:rsidRDefault="00000402" w:rsidP="00D25B14">
            <w:pPr>
              <w:pStyle w:val="Heading3"/>
            </w:pPr>
            <w:r w:rsidRPr="00217EC4">
              <w:t>Diarrhea</w:t>
            </w:r>
          </w:p>
        </w:tc>
        <w:tc>
          <w:tcPr>
            <w:tcW w:w="1297" w:type="dxa"/>
            <w:tcBorders>
              <w:top w:val="nil"/>
              <w:left w:val="nil"/>
              <w:bottom w:val="nil"/>
              <w:right w:val="nil"/>
            </w:tcBorders>
          </w:tcPr>
          <w:p w:rsidR="00000402" w:rsidRPr="00217EC4" w:rsidRDefault="00000402" w:rsidP="00D25B14">
            <w:pPr>
              <w:pStyle w:val="Heading3"/>
            </w:pPr>
            <w:r w:rsidRPr="00217EC4">
              <w:t>17</w:t>
            </w:r>
          </w:p>
        </w:tc>
        <w:tc>
          <w:tcPr>
            <w:tcW w:w="1298" w:type="dxa"/>
            <w:tcBorders>
              <w:top w:val="nil"/>
              <w:left w:val="nil"/>
              <w:bottom w:val="nil"/>
              <w:right w:val="single" w:sz="4" w:space="0" w:color="auto"/>
            </w:tcBorders>
          </w:tcPr>
          <w:p w:rsidR="00000402" w:rsidRPr="00217EC4" w:rsidRDefault="00000402" w:rsidP="00D25B14">
            <w:pPr>
              <w:pStyle w:val="Heading3"/>
            </w:pPr>
            <w:r w:rsidRPr="00217EC4">
              <w:t>13</w:t>
            </w:r>
          </w:p>
        </w:tc>
        <w:tc>
          <w:tcPr>
            <w:tcW w:w="1298" w:type="dxa"/>
            <w:tcBorders>
              <w:top w:val="nil"/>
              <w:left w:val="single" w:sz="4" w:space="0" w:color="auto"/>
              <w:bottom w:val="nil"/>
              <w:right w:val="nil"/>
            </w:tcBorders>
          </w:tcPr>
          <w:p w:rsidR="00000402" w:rsidRPr="00217EC4" w:rsidRDefault="00000402" w:rsidP="00D25B14">
            <w:pPr>
              <w:pStyle w:val="Heading3"/>
            </w:pPr>
            <w:r w:rsidRPr="00217EC4">
              <w:t>6</w:t>
            </w:r>
          </w:p>
        </w:tc>
        <w:tc>
          <w:tcPr>
            <w:tcW w:w="1298" w:type="dxa"/>
            <w:tcBorders>
              <w:top w:val="nil"/>
              <w:left w:val="nil"/>
              <w:bottom w:val="nil"/>
              <w:right w:val="nil"/>
            </w:tcBorders>
          </w:tcPr>
          <w:p w:rsidR="00000402" w:rsidRPr="00217EC4" w:rsidRDefault="00000402" w:rsidP="00D25B14">
            <w:pPr>
              <w:pStyle w:val="Heading3"/>
            </w:pPr>
            <w:r w:rsidRPr="00217EC4">
              <w:t>10</w:t>
            </w:r>
          </w:p>
        </w:tc>
      </w:tr>
      <w:tr w:rsidR="00000402" w:rsidRPr="00217EC4" w:rsidTr="00B91773">
        <w:tc>
          <w:tcPr>
            <w:tcW w:w="4068" w:type="dxa"/>
            <w:tcBorders>
              <w:top w:val="nil"/>
              <w:left w:val="nil"/>
              <w:bottom w:val="nil"/>
              <w:right w:val="nil"/>
            </w:tcBorders>
          </w:tcPr>
          <w:p w:rsidR="00000402" w:rsidRPr="00217EC4" w:rsidRDefault="00000402" w:rsidP="00D25B14">
            <w:pPr>
              <w:pStyle w:val="Heading3"/>
            </w:pPr>
            <w:r w:rsidRPr="00217EC4">
              <w:t>Dyspepsia</w:t>
            </w:r>
          </w:p>
        </w:tc>
        <w:tc>
          <w:tcPr>
            <w:tcW w:w="1297" w:type="dxa"/>
            <w:tcBorders>
              <w:top w:val="nil"/>
              <w:left w:val="nil"/>
              <w:bottom w:val="nil"/>
              <w:right w:val="nil"/>
            </w:tcBorders>
          </w:tcPr>
          <w:p w:rsidR="00000402" w:rsidRPr="00217EC4" w:rsidRDefault="00000402" w:rsidP="00D25B14">
            <w:pPr>
              <w:pStyle w:val="Heading3"/>
            </w:pPr>
            <w:r w:rsidRPr="00217EC4">
              <w:t>5</w:t>
            </w:r>
          </w:p>
        </w:tc>
        <w:tc>
          <w:tcPr>
            <w:tcW w:w="1298" w:type="dxa"/>
            <w:tcBorders>
              <w:top w:val="nil"/>
              <w:left w:val="nil"/>
              <w:bottom w:val="nil"/>
              <w:right w:val="single" w:sz="4" w:space="0" w:color="auto"/>
            </w:tcBorders>
          </w:tcPr>
          <w:p w:rsidR="00000402" w:rsidRPr="00217EC4" w:rsidRDefault="00000402" w:rsidP="00D25B14">
            <w:pPr>
              <w:pStyle w:val="Heading3"/>
            </w:pPr>
            <w:r w:rsidRPr="00217EC4">
              <w:t>5</w:t>
            </w:r>
          </w:p>
        </w:tc>
        <w:tc>
          <w:tcPr>
            <w:tcW w:w="1298" w:type="dxa"/>
            <w:tcBorders>
              <w:top w:val="nil"/>
              <w:left w:val="single" w:sz="4" w:space="0" w:color="auto"/>
              <w:bottom w:val="nil"/>
              <w:right w:val="nil"/>
            </w:tcBorders>
          </w:tcPr>
          <w:p w:rsidR="00000402" w:rsidRPr="00217EC4" w:rsidRDefault="00000402" w:rsidP="00D25B14">
            <w:pPr>
              <w:pStyle w:val="Heading3"/>
            </w:pPr>
            <w:r w:rsidRPr="00217EC4">
              <w:t>4</w:t>
            </w:r>
          </w:p>
        </w:tc>
        <w:tc>
          <w:tcPr>
            <w:tcW w:w="1298" w:type="dxa"/>
            <w:tcBorders>
              <w:top w:val="nil"/>
              <w:left w:val="nil"/>
              <w:bottom w:val="nil"/>
              <w:right w:val="nil"/>
            </w:tcBorders>
          </w:tcPr>
          <w:p w:rsidR="00000402" w:rsidRPr="00217EC4" w:rsidRDefault="00000402" w:rsidP="00D25B14">
            <w:pPr>
              <w:pStyle w:val="Heading3"/>
            </w:pPr>
            <w:r w:rsidRPr="00217EC4">
              <w:t>4</w:t>
            </w:r>
          </w:p>
        </w:tc>
      </w:tr>
      <w:tr w:rsidR="00000402" w:rsidRPr="00217EC4" w:rsidTr="00B91773">
        <w:tc>
          <w:tcPr>
            <w:tcW w:w="4068" w:type="dxa"/>
            <w:tcBorders>
              <w:top w:val="nil"/>
              <w:left w:val="nil"/>
              <w:bottom w:val="nil"/>
              <w:right w:val="nil"/>
            </w:tcBorders>
          </w:tcPr>
          <w:p w:rsidR="00000402" w:rsidRPr="00217EC4" w:rsidRDefault="00000402" w:rsidP="00D25B14">
            <w:pPr>
              <w:pStyle w:val="Heading3"/>
            </w:pPr>
            <w:r w:rsidRPr="00217EC4">
              <w:t xml:space="preserve">Oral </w:t>
            </w:r>
            <w:proofErr w:type="spellStart"/>
            <w:r w:rsidRPr="00217EC4">
              <w:t>Moniliasis</w:t>
            </w:r>
            <w:proofErr w:type="spellEnd"/>
          </w:p>
        </w:tc>
        <w:tc>
          <w:tcPr>
            <w:tcW w:w="1297" w:type="dxa"/>
            <w:tcBorders>
              <w:top w:val="nil"/>
              <w:left w:val="nil"/>
              <w:bottom w:val="nil"/>
              <w:right w:val="nil"/>
            </w:tcBorders>
          </w:tcPr>
          <w:p w:rsidR="00000402" w:rsidRPr="00217EC4" w:rsidRDefault="00000402" w:rsidP="00D25B14">
            <w:pPr>
              <w:pStyle w:val="Heading3"/>
            </w:pPr>
            <w:r w:rsidRPr="00217EC4">
              <w:t>6</w:t>
            </w:r>
          </w:p>
        </w:tc>
        <w:tc>
          <w:tcPr>
            <w:tcW w:w="1298" w:type="dxa"/>
            <w:tcBorders>
              <w:top w:val="nil"/>
              <w:left w:val="nil"/>
              <w:bottom w:val="nil"/>
              <w:right w:val="single" w:sz="4" w:space="0" w:color="auto"/>
            </w:tcBorders>
          </w:tcPr>
          <w:p w:rsidR="00000402" w:rsidRPr="00217EC4" w:rsidRDefault="00000402" w:rsidP="00D25B14">
            <w:pPr>
              <w:pStyle w:val="Heading3"/>
            </w:pPr>
            <w:r w:rsidRPr="00217EC4">
              <w:t>3</w:t>
            </w:r>
          </w:p>
        </w:tc>
        <w:tc>
          <w:tcPr>
            <w:tcW w:w="1298" w:type="dxa"/>
            <w:tcBorders>
              <w:top w:val="nil"/>
              <w:left w:val="single" w:sz="4" w:space="0" w:color="auto"/>
              <w:bottom w:val="nil"/>
              <w:right w:val="nil"/>
            </w:tcBorders>
          </w:tcPr>
          <w:p w:rsidR="00000402" w:rsidRPr="00217EC4" w:rsidRDefault="00000402" w:rsidP="00D25B14">
            <w:pPr>
              <w:pStyle w:val="Heading3"/>
            </w:pPr>
            <w:r w:rsidRPr="00217EC4">
              <w:t>2</w:t>
            </w:r>
          </w:p>
        </w:tc>
        <w:tc>
          <w:tcPr>
            <w:tcW w:w="1298" w:type="dxa"/>
            <w:tcBorders>
              <w:top w:val="nil"/>
              <w:left w:val="nil"/>
              <w:bottom w:val="nil"/>
              <w:right w:val="nil"/>
            </w:tcBorders>
          </w:tcPr>
          <w:p w:rsidR="00000402" w:rsidRPr="00217EC4" w:rsidRDefault="00000402" w:rsidP="00D25B14">
            <w:pPr>
              <w:pStyle w:val="Heading3"/>
            </w:pPr>
            <w:r w:rsidRPr="00217EC4">
              <w:t>1</w:t>
            </w:r>
          </w:p>
        </w:tc>
      </w:tr>
      <w:tr w:rsidR="00000402" w:rsidRPr="00217EC4" w:rsidTr="00B91773">
        <w:tc>
          <w:tcPr>
            <w:tcW w:w="4068" w:type="dxa"/>
            <w:tcBorders>
              <w:top w:val="nil"/>
              <w:left w:val="nil"/>
              <w:bottom w:val="nil"/>
              <w:right w:val="nil"/>
            </w:tcBorders>
          </w:tcPr>
          <w:p w:rsidR="00000402" w:rsidRPr="00217EC4" w:rsidRDefault="00000402" w:rsidP="00D25B14">
            <w:pPr>
              <w:pStyle w:val="Heading3"/>
            </w:pPr>
            <w:r w:rsidRPr="00217EC4">
              <w:t>Metabolic and Nutritional Disorders</w:t>
            </w:r>
          </w:p>
        </w:tc>
        <w:tc>
          <w:tcPr>
            <w:tcW w:w="1297" w:type="dxa"/>
            <w:tcBorders>
              <w:top w:val="nil"/>
              <w:left w:val="nil"/>
              <w:bottom w:val="nil"/>
              <w:right w:val="nil"/>
            </w:tcBorders>
          </w:tcPr>
          <w:p w:rsidR="00000402" w:rsidRPr="00217EC4" w:rsidRDefault="00000402" w:rsidP="00D25B14">
            <w:pPr>
              <w:pStyle w:val="Heading3"/>
            </w:pPr>
          </w:p>
        </w:tc>
        <w:tc>
          <w:tcPr>
            <w:tcW w:w="1298" w:type="dxa"/>
            <w:tcBorders>
              <w:top w:val="nil"/>
              <w:left w:val="nil"/>
              <w:bottom w:val="nil"/>
              <w:right w:val="single" w:sz="4" w:space="0" w:color="auto"/>
            </w:tcBorders>
          </w:tcPr>
          <w:p w:rsidR="00000402" w:rsidRPr="00217EC4" w:rsidRDefault="00000402" w:rsidP="00D25B14">
            <w:pPr>
              <w:pStyle w:val="Heading3"/>
            </w:pPr>
          </w:p>
        </w:tc>
        <w:tc>
          <w:tcPr>
            <w:tcW w:w="1298" w:type="dxa"/>
            <w:tcBorders>
              <w:top w:val="nil"/>
              <w:left w:val="single" w:sz="4" w:space="0" w:color="auto"/>
              <w:bottom w:val="nil"/>
              <w:right w:val="nil"/>
            </w:tcBorders>
          </w:tcPr>
          <w:p w:rsidR="00000402" w:rsidRPr="00217EC4" w:rsidRDefault="00000402" w:rsidP="00D25B14">
            <w:pPr>
              <w:pStyle w:val="Heading3"/>
            </w:pPr>
          </w:p>
        </w:tc>
        <w:tc>
          <w:tcPr>
            <w:tcW w:w="1298" w:type="dxa"/>
            <w:tcBorders>
              <w:top w:val="nil"/>
              <w:left w:val="nil"/>
              <w:bottom w:val="nil"/>
              <w:right w:val="nil"/>
            </w:tcBorders>
          </w:tcPr>
          <w:p w:rsidR="00000402" w:rsidRPr="00217EC4" w:rsidRDefault="00000402" w:rsidP="00D25B14">
            <w:pPr>
              <w:pStyle w:val="Heading3"/>
            </w:pPr>
          </w:p>
        </w:tc>
      </w:tr>
      <w:tr w:rsidR="00000402" w:rsidRPr="00217EC4" w:rsidTr="00B91773">
        <w:tc>
          <w:tcPr>
            <w:tcW w:w="4068" w:type="dxa"/>
            <w:tcBorders>
              <w:top w:val="nil"/>
              <w:left w:val="nil"/>
              <w:bottom w:val="nil"/>
              <w:right w:val="nil"/>
            </w:tcBorders>
          </w:tcPr>
          <w:p w:rsidR="00000402" w:rsidRPr="00217EC4" w:rsidRDefault="00000402" w:rsidP="00D25B14">
            <w:pPr>
              <w:pStyle w:val="Heading3"/>
            </w:pPr>
            <w:r w:rsidRPr="00217EC4">
              <w:t>Weight Loss</w:t>
            </w:r>
          </w:p>
        </w:tc>
        <w:tc>
          <w:tcPr>
            <w:tcW w:w="1297" w:type="dxa"/>
            <w:tcBorders>
              <w:top w:val="nil"/>
              <w:left w:val="nil"/>
              <w:bottom w:val="nil"/>
              <w:right w:val="nil"/>
            </w:tcBorders>
          </w:tcPr>
          <w:p w:rsidR="00000402" w:rsidRPr="00217EC4" w:rsidRDefault="00000402" w:rsidP="00D25B14">
            <w:pPr>
              <w:pStyle w:val="Heading3"/>
            </w:pPr>
            <w:r w:rsidRPr="00217EC4">
              <w:t>16</w:t>
            </w:r>
          </w:p>
        </w:tc>
        <w:tc>
          <w:tcPr>
            <w:tcW w:w="1298" w:type="dxa"/>
            <w:tcBorders>
              <w:top w:val="nil"/>
              <w:left w:val="nil"/>
              <w:bottom w:val="nil"/>
              <w:right w:val="single" w:sz="4" w:space="0" w:color="auto"/>
            </w:tcBorders>
          </w:tcPr>
          <w:p w:rsidR="00000402" w:rsidRPr="00217EC4" w:rsidRDefault="00000402" w:rsidP="00D25B14">
            <w:pPr>
              <w:pStyle w:val="Heading3"/>
            </w:pPr>
            <w:r w:rsidRPr="00217EC4">
              <w:t>20</w:t>
            </w:r>
          </w:p>
        </w:tc>
        <w:tc>
          <w:tcPr>
            <w:tcW w:w="1298" w:type="dxa"/>
            <w:tcBorders>
              <w:top w:val="nil"/>
              <w:left w:val="single" w:sz="4" w:space="0" w:color="auto"/>
              <w:bottom w:val="nil"/>
              <w:right w:val="nil"/>
            </w:tcBorders>
          </w:tcPr>
          <w:p w:rsidR="00000402" w:rsidRPr="00217EC4" w:rsidRDefault="00000402" w:rsidP="00D25B14">
            <w:pPr>
              <w:pStyle w:val="Heading3"/>
            </w:pPr>
            <w:r w:rsidRPr="00217EC4">
              <w:t>10</w:t>
            </w:r>
          </w:p>
        </w:tc>
        <w:tc>
          <w:tcPr>
            <w:tcW w:w="1298" w:type="dxa"/>
            <w:tcBorders>
              <w:top w:val="nil"/>
              <w:left w:val="nil"/>
              <w:bottom w:val="nil"/>
              <w:right w:val="nil"/>
            </w:tcBorders>
          </w:tcPr>
          <w:p w:rsidR="00000402" w:rsidRPr="00217EC4" w:rsidRDefault="00000402" w:rsidP="00D25B14">
            <w:pPr>
              <w:pStyle w:val="Heading3"/>
            </w:pPr>
            <w:r w:rsidRPr="00217EC4">
              <w:t>15</w:t>
            </w:r>
          </w:p>
        </w:tc>
      </w:tr>
      <w:tr w:rsidR="00000402" w:rsidRPr="00217EC4" w:rsidTr="00B91773">
        <w:tc>
          <w:tcPr>
            <w:tcW w:w="4068" w:type="dxa"/>
            <w:tcBorders>
              <w:top w:val="nil"/>
              <w:left w:val="nil"/>
              <w:bottom w:val="nil"/>
              <w:right w:val="nil"/>
            </w:tcBorders>
          </w:tcPr>
          <w:p w:rsidR="00000402" w:rsidRPr="00217EC4" w:rsidRDefault="00000402" w:rsidP="00D25B14">
            <w:pPr>
              <w:pStyle w:val="Heading3"/>
            </w:pPr>
            <w:r w:rsidRPr="00217EC4">
              <w:t>Skin and Appendages</w:t>
            </w:r>
          </w:p>
        </w:tc>
        <w:tc>
          <w:tcPr>
            <w:tcW w:w="1297" w:type="dxa"/>
            <w:tcBorders>
              <w:top w:val="nil"/>
              <w:left w:val="nil"/>
              <w:bottom w:val="nil"/>
              <w:right w:val="nil"/>
            </w:tcBorders>
          </w:tcPr>
          <w:p w:rsidR="00000402" w:rsidRPr="00217EC4" w:rsidRDefault="00000402" w:rsidP="00D25B14">
            <w:pPr>
              <w:pStyle w:val="Heading3"/>
            </w:pPr>
          </w:p>
        </w:tc>
        <w:tc>
          <w:tcPr>
            <w:tcW w:w="1298" w:type="dxa"/>
            <w:tcBorders>
              <w:top w:val="nil"/>
              <w:left w:val="nil"/>
              <w:bottom w:val="nil"/>
              <w:right w:val="single" w:sz="4" w:space="0" w:color="auto"/>
            </w:tcBorders>
          </w:tcPr>
          <w:p w:rsidR="00000402" w:rsidRPr="00217EC4" w:rsidRDefault="00000402" w:rsidP="00D25B14">
            <w:pPr>
              <w:pStyle w:val="Heading3"/>
            </w:pPr>
          </w:p>
        </w:tc>
        <w:tc>
          <w:tcPr>
            <w:tcW w:w="1298" w:type="dxa"/>
            <w:tcBorders>
              <w:top w:val="nil"/>
              <w:left w:val="single" w:sz="4" w:space="0" w:color="auto"/>
              <w:bottom w:val="nil"/>
              <w:right w:val="nil"/>
            </w:tcBorders>
          </w:tcPr>
          <w:p w:rsidR="00000402" w:rsidRPr="00217EC4" w:rsidRDefault="00000402" w:rsidP="00D25B14">
            <w:pPr>
              <w:pStyle w:val="Heading3"/>
            </w:pPr>
          </w:p>
        </w:tc>
        <w:tc>
          <w:tcPr>
            <w:tcW w:w="1298" w:type="dxa"/>
            <w:tcBorders>
              <w:top w:val="nil"/>
              <w:left w:val="nil"/>
              <w:bottom w:val="nil"/>
              <w:right w:val="nil"/>
            </w:tcBorders>
          </w:tcPr>
          <w:p w:rsidR="00000402" w:rsidRPr="00217EC4" w:rsidRDefault="00000402" w:rsidP="00D25B14">
            <w:pPr>
              <w:pStyle w:val="Heading3"/>
            </w:pPr>
          </w:p>
        </w:tc>
      </w:tr>
      <w:tr w:rsidR="00000402" w:rsidRPr="00217EC4" w:rsidTr="00B91773">
        <w:tc>
          <w:tcPr>
            <w:tcW w:w="4068" w:type="dxa"/>
            <w:tcBorders>
              <w:top w:val="nil"/>
              <w:left w:val="nil"/>
              <w:bottom w:val="nil"/>
              <w:right w:val="nil"/>
            </w:tcBorders>
          </w:tcPr>
          <w:p w:rsidR="00000402" w:rsidRPr="00217EC4" w:rsidRDefault="00000402" w:rsidP="00D25B14">
            <w:pPr>
              <w:pStyle w:val="Heading3"/>
            </w:pPr>
            <w:r w:rsidRPr="00217EC4">
              <w:t>Rash</w:t>
            </w:r>
          </w:p>
        </w:tc>
        <w:tc>
          <w:tcPr>
            <w:tcW w:w="1297" w:type="dxa"/>
            <w:tcBorders>
              <w:top w:val="nil"/>
              <w:left w:val="nil"/>
              <w:bottom w:val="nil"/>
              <w:right w:val="nil"/>
            </w:tcBorders>
          </w:tcPr>
          <w:p w:rsidR="00000402" w:rsidRPr="00217EC4" w:rsidRDefault="00000402" w:rsidP="00D25B14">
            <w:pPr>
              <w:pStyle w:val="Heading3"/>
            </w:pPr>
            <w:r w:rsidRPr="00217EC4">
              <w:t>10</w:t>
            </w:r>
          </w:p>
        </w:tc>
        <w:tc>
          <w:tcPr>
            <w:tcW w:w="1298" w:type="dxa"/>
            <w:tcBorders>
              <w:top w:val="nil"/>
              <w:left w:val="nil"/>
              <w:bottom w:val="nil"/>
              <w:right w:val="single" w:sz="4" w:space="0" w:color="auto"/>
            </w:tcBorders>
          </w:tcPr>
          <w:p w:rsidR="00000402" w:rsidRPr="00217EC4" w:rsidRDefault="00000402" w:rsidP="00D25B14">
            <w:pPr>
              <w:pStyle w:val="Heading3"/>
            </w:pPr>
            <w:r w:rsidRPr="00217EC4">
              <w:t>12</w:t>
            </w:r>
          </w:p>
        </w:tc>
        <w:tc>
          <w:tcPr>
            <w:tcW w:w="1298" w:type="dxa"/>
            <w:tcBorders>
              <w:top w:val="nil"/>
              <w:left w:val="single" w:sz="4" w:space="0" w:color="auto"/>
              <w:bottom w:val="nil"/>
              <w:right w:val="nil"/>
            </w:tcBorders>
          </w:tcPr>
          <w:p w:rsidR="00000402" w:rsidRPr="00217EC4" w:rsidRDefault="00000402" w:rsidP="00D25B14">
            <w:pPr>
              <w:pStyle w:val="Heading3"/>
            </w:pPr>
            <w:r w:rsidRPr="00217EC4">
              <w:t>5</w:t>
            </w:r>
          </w:p>
        </w:tc>
        <w:tc>
          <w:tcPr>
            <w:tcW w:w="1298" w:type="dxa"/>
            <w:tcBorders>
              <w:top w:val="nil"/>
              <w:left w:val="nil"/>
              <w:bottom w:val="nil"/>
              <w:right w:val="nil"/>
            </w:tcBorders>
          </w:tcPr>
          <w:p w:rsidR="00000402" w:rsidRPr="00217EC4" w:rsidRDefault="00000402" w:rsidP="00D25B14">
            <w:pPr>
              <w:pStyle w:val="Heading3"/>
            </w:pPr>
            <w:r w:rsidRPr="00217EC4">
              <w:t>6</w:t>
            </w:r>
          </w:p>
        </w:tc>
      </w:tr>
      <w:tr w:rsidR="00000402" w:rsidRPr="00217EC4" w:rsidTr="00B91773">
        <w:tc>
          <w:tcPr>
            <w:tcW w:w="4068" w:type="dxa"/>
            <w:tcBorders>
              <w:top w:val="nil"/>
              <w:left w:val="nil"/>
              <w:bottom w:val="nil"/>
              <w:right w:val="nil"/>
            </w:tcBorders>
          </w:tcPr>
          <w:p w:rsidR="00000402" w:rsidRPr="00217EC4" w:rsidRDefault="00000402" w:rsidP="00D25B14">
            <w:pPr>
              <w:pStyle w:val="Heading3"/>
            </w:pPr>
            <w:r w:rsidRPr="00217EC4">
              <w:t>Sweating</w:t>
            </w:r>
          </w:p>
        </w:tc>
        <w:tc>
          <w:tcPr>
            <w:tcW w:w="1297" w:type="dxa"/>
            <w:tcBorders>
              <w:top w:val="nil"/>
              <w:left w:val="nil"/>
              <w:bottom w:val="nil"/>
              <w:right w:val="nil"/>
            </w:tcBorders>
          </w:tcPr>
          <w:p w:rsidR="00000402" w:rsidRPr="00217EC4" w:rsidRDefault="00000402" w:rsidP="00D25B14">
            <w:pPr>
              <w:pStyle w:val="Heading3"/>
            </w:pPr>
            <w:r w:rsidRPr="00217EC4">
              <w:t>6</w:t>
            </w:r>
          </w:p>
        </w:tc>
        <w:tc>
          <w:tcPr>
            <w:tcW w:w="1298" w:type="dxa"/>
            <w:tcBorders>
              <w:top w:val="nil"/>
              <w:left w:val="nil"/>
              <w:bottom w:val="nil"/>
              <w:right w:val="single" w:sz="4" w:space="0" w:color="auto"/>
            </w:tcBorders>
          </w:tcPr>
          <w:p w:rsidR="00000402" w:rsidRPr="00217EC4" w:rsidRDefault="00000402" w:rsidP="00D25B14">
            <w:pPr>
              <w:pStyle w:val="Heading3"/>
            </w:pPr>
            <w:r w:rsidRPr="00217EC4">
              <w:t>5</w:t>
            </w:r>
          </w:p>
        </w:tc>
        <w:tc>
          <w:tcPr>
            <w:tcW w:w="1298" w:type="dxa"/>
            <w:tcBorders>
              <w:top w:val="nil"/>
              <w:left w:val="single" w:sz="4" w:space="0" w:color="auto"/>
              <w:bottom w:val="nil"/>
              <w:right w:val="nil"/>
            </w:tcBorders>
          </w:tcPr>
          <w:p w:rsidR="00000402" w:rsidRPr="00217EC4" w:rsidRDefault="00000402" w:rsidP="00D25B14">
            <w:pPr>
              <w:pStyle w:val="Heading3"/>
            </w:pPr>
            <w:r w:rsidRPr="00217EC4">
              <w:t>2</w:t>
            </w:r>
          </w:p>
        </w:tc>
        <w:tc>
          <w:tcPr>
            <w:tcW w:w="1298" w:type="dxa"/>
            <w:tcBorders>
              <w:top w:val="nil"/>
              <w:left w:val="nil"/>
              <w:bottom w:val="nil"/>
              <w:right w:val="nil"/>
            </w:tcBorders>
          </w:tcPr>
          <w:p w:rsidR="00000402" w:rsidRPr="00217EC4" w:rsidRDefault="00000402" w:rsidP="00D25B14">
            <w:pPr>
              <w:pStyle w:val="Heading3"/>
            </w:pPr>
            <w:r w:rsidRPr="00217EC4">
              <w:t>4</w:t>
            </w:r>
          </w:p>
        </w:tc>
      </w:tr>
      <w:tr w:rsidR="00000402" w:rsidRPr="00217EC4" w:rsidTr="00B91773">
        <w:tc>
          <w:tcPr>
            <w:tcW w:w="4068" w:type="dxa"/>
            <w:tcBorders>
              <w:top w:val="nil"/>
              <w:left w:val="nil"/>
              <w:bottom w:val="nil"/>
              <w:right w:val="nil"/>
            </w:tcBorders>
          </w:tcPr>
          <w:p w:rsidR="00000402" w:rsidRPr="00217EC4" w:rsidRDefault="00000402" w:rsidP="00D25B14">
            <w:pPr>
              <w:pStyle w:val="Heading3"/>
            </w:pPr>
            <w:r w:rsidRPr="00217EC4">
              <w:t>Special Senses</w:t>
            </w:r>
          </w:p>
        </w:tc>
        <w:tc>
          <w:tcPr>
            <w:tcW w:w="1297" w:type="dxa"/>
            <w:tcBorders>
              <w:top w:val="nil"/>
              <w:left w:val="nil"/>
              <w:bottom w:val="nil"/>
              <w:right w:val="nil"/>
            </w:tcBorders>
          </w:tcPr>
          <w:p w:rsidR="00000402" w:rsidRPr="00217EC4" w:rsidRDefault="00000402" w:rsidP="00D25B14">
            <w:pPr>
              <w:pStyle w:val="Heading3"/>
            </w:pPr>
          </w:p>
        </w:tc>
        <w:tc>
          <w:tcPr>
            <w:tcW w:w="1298" w:type="dxa"/>
            <w:tcBorders>
              <w:top w:val="nil"/>
              <w:left w:val="nil"/>
              <w:bottom w:val="nil"/>
              <w:right w:val="single" w:sz="4" w:space="0" w:color="auto"/>
            </w:tcBorders>
          </w:tcPr>
          <w:p w:rsidR="00000402" w:rsidRPr="00217EC4" w:rsidRDefault="00000402" w:rsidP="00D25B14">
            <w:pPr>
              <w:pStyle w:val="Heading3"/>
            </w:pPr>
          </w:p>
        </w:tc>
        <w:tc>
          <w:tcPr>
            <w:tcW w:w="1298" w:type="dxa"/>
            <w:tcBorders>
              <w:top w:val="nil"/>
              <w:left w:val="single" w:sz="4" w:space="0" w:color="auto"/>
              <w:bottom w:val="nil"/>
              <w:right w:val="nil"/>
            </w:tcBorders>
          </w:tcPr>
          <w:p w:rsidR="00000402" w:rsidRPr="00217EC4" w:rsidRDefault="00000402" w:rsidP="00D25B14">
            <w:pPr>
              <w:pStyle w:val="Heading3"/>
            </w:pPr>
          </w:p>
        </w:tc>
        <w:tc>
          <w:tcPr>
            <w:tcW w:w="1298" w:type="dxa"/>
            <w:tcBorders>
              <w:top w:val="nil"/>
              <w:left w:val="nil"/>
              <w:bottom w:val="nil"/>
              <w:right w:val="nil"/>
            </w:tcBorders>
          </w:tcPr>
          <w:p w:rsidR="00000402" w:rsidRPr="00217EC4" w:rsidRDefault="00000402" w:rsidP="00D25B14">
            <w:pPr>
              <w:pStyle w:val="Heading3"/>
            </w:pPr>
          </w:p>
        </w:tc>
      </w:tr>
      <w:tr w:rsidR="00000402" w:rsidRPr="00217EC4" w:rsidTr="00B91773">
        <w:tc>
          <w:tcPr>
            <w:tcW w:w="4068" w:type="dxa"/>
            <w:tcBorders>
              <w:top w:val="nil"/>
              <w:left w:val="nil"/>
              <w:bottom w:val="nil"/>
              <w:right w:val="nil"/>
            </w:tcBorders>
          </w:tcPr>
          <w:p w:rsidR="00000402" w:rsidRPr="00217EC4" w:rsidRDefault="00000402" w:rsidP="00D25B14">
            <w:pPr>
              <w:pStyle w:val="Heading3"/>
            </w:pPr>
            <w:r w:rsidRPr="00217EC4">
              <w:t>Ear Pain</w:t>
            </w:r>
          </w:p>
        </w:tc>
        <w:tc>
          <w:tcPr>
            <w:tcW w:w="1297" w:type="dxa"/>
            <w:tcBorders>
              <w:top w:val="nil"/>
              <w:left w:val="nil"/>
              <w:bottom w:val="nil"/>
              <w:right w:val="nil"/>
            </w:tcBorders>
          </w:tcPr>
          <w:p w:rsidR="00000402" w:rsidRPr="00217EC4" w:rsidRDefault="00000402" w:rsidP="00D25B14">
            <w:pPr>
              <w:pStyle w:val="Heading3"/>
            </w:pPr>
            <w:r w:rsidRPr="00217EC4">
              <w:t>8</w:t>
            </w:r>
          </w:p>
        </w:tc>
        <w:tc>
          <w:tcPr>
            <w:tcW w:w="1298" w:type="dxa"/>
            <w:tcBorders>
              <w:top w:val="nil"/>
              <w:left w:val="nil"/>
              <w:bottom w:val="nil"/>
              <w:right w:val="single" w:sz="4" w:space="0" w:color="auto"/>
            </w:tcBorders>
          </w:tcPr>
          <w:p w:rsidR="00000402" w:rsidRPr="00217EC4" w:rsidRDefault="00000402" w:rsidP="00D25B14">
            <w:pPr>
              <w:pStyle w:val="Heading3"/>
            </w:pPr>
            <w:r w:rsidRPr="00217EC4">
              <w:t>9</w:t>
            </w:r>
          </w:p>
        </w:tc>
        <w:tc>
          <w:tcPr>
            <w:tcW w:w="1298" w:type="dxa"/>
            <w:tcBorders>
              <w:top w:val="nil"/>
              <w:left w:val="single" w:sz="4" w:space="0" w:color="auto"/>
              <w:bottom w:val="nil"/>
              <w:right w:val="nil"/>
            </w:tcBorders>
          </w:tcPr>
          <w:p w:rsidR="00000402" w:rsidRPr="00217EC4" w:rsidRDefault="00000402" w:rsidP="00D25B14">
            <w:pPr>
              <w:pStyle w:val="Heading3"/>
            </w:pPr>
            <w:r w:rsidRPr="00217EC4">
              <w:t>7</w:t>
            </w:r>
          </w:p>
        </w:tc>
        <w:tc>
          <w:tcPr>
            <w:tcW w:w="1298" w:type="dxa"/>
            <w:tcBorders>
              <w:top w:val="nil"/>
              <w:left w:val="nil"/>
              <w:bottom w:val="nil"/>
              <w:right w:val="nil"/>
            </w:tcBorders>
          </w:tcPr>
          <w:p w:rsidR="00000402" w:rsidRPr="00217EC4" w:rsidRDefault="00000402" w:rsidP="00D25B14">
            <w:pPr>
              <w:pStyle w:val="Heading3"/>
            </w:pPr>
            <w:r w:rsidRPr="00217EC4">
              <w:t>9</w:t>
            </w:r>
          </w:p>
        </w:tc>
      </w:tr>
      <w:tr w:rsidR="00000402" w:rsidRPr="00217EC4" w:rsidTr="00B91773">
        <w:tc>
          <w:tcPr>
            <w:tcW w:w="4068" w:type="dxa"/>
            <w:tcBorders>
              <w:top w:val="nil"/>
              <w:left w:val="nil"/>
              <w:bottom w:val="nil"/>
              <w:right w:val="nil"/>
            </w:tcBorders>
          </w:tcPr>
          <w:p w:rsidR="00000402" w:rsidRPr="00217EC4" w:rsidRDefault="00000402" w:rsidP="00D25B14">
            <w:pPr>
              <w:pStyle w:val="Heading3"/>
            </w:pPr>
            <w:r w:rsidRPr="00217EC4">
              <w:t>Ear Disorder</w:t>
            </w:r>
          </w:p>
        </w:tc>
        <w:tc>
          <w:tcPr>
            <w:tcW w:w="1297" w:type="dxa"/>
            <w:tcBorders>
              <w:top w:val="nil"/>
              <w:left w:val="nil"/>
              <w:bottom w:val="nil"/>
              <w:right w:val="nil"/>
            </w:tcBorders>
          </w:tcPr>
          <w:p w:rsidR="00000402" w:rsidRPr="00217EC4" w:rsidRDefault="00000402" w:rsidP="00D25B14">
            <w:pPr>
              <w:pStyle w:val="Heading3"/>
            </w:pPr>
            <w:r w:rsidRPr="00217EC4">
              <w:t>4</w:t>
            </w:r>
          </w:p>
        </w:tc>
        <w:tc>
          <w:tcPr>
            <w:tcW w:w="1298" w:type="dxa"/>
            <w:tcBorders>
              <w:top w:val="nil"/>
              <w:left w:val="nil"/>
              <w:bottom w:val="nil"/>
              <w:right w:val="single" w:sz="4" w:space="0" w:color="auto"/>
            </w:tcBorders>
          </w:tcPr>
          <w:p w:rsidR="00000402" w:rsidRPr="00217EC4" w:rsidRDefault="00000402" w:rsidP="00D25B14">
            <w:pPr>
              <w:pStyle w:val="Heading3"/>
            </w:pPr>
            <w:r w:rsidRPr="00217EC4">
              <w:t>7</w:t>
            </w:r>
          </w:p>
        </w:tc>
        <w:tc>
          <w:tcPr>
            <w:tcW w:w="1298" w:type="dxa"/>
            <w:tcBorders>
              <w:top w:val="nil"/>
              <w:left w:val="single" w:sz="4" w:space="0" w:color="auto"/>
              <w:bottom w:val="nil"/>
              <w:right w:val="nil"/>
            </w:tcBorders>
          </w:tcPr>
          <w:p w:rsidR="00000402" w:rsidRPr="00217EC4" w:rsidRDefault="00000402" w:rsidP="00D25B14">
            <w:pPr>
              <w:pStyle w:val="Heading3"/>
            </w:pPr>
            <w:r w:rsidRPr="00217EC4">
              <w:t>2</w:t>
            </w:r>
          </w:p>
        </w:tc>
        <w:tc>
          <w:tcPr>
            <w:tcW w:w="1298" w:type="dxa"/>
            <w:tcBorders>
              <w:top w:val="nil"/>
              <w:left w:val="nil"/>
              <w:bottom w:val="nil"/>
              <w:right w:val="nil"/>
            </w:tcBorders>
          </w:tcPr>
          <w:p w:rsidR="00000402" w:rsidRPr="00217EC4" w:rsidRDefault="00000402" w:rsidP="00D25B14">
            <w:pPr>
              <w:pStyle w:val="Heading3"/>
            </w:pPr>
            <w:r w:rsidRPr="00217EC4">
              <w:t>4</w:t>
            </w:r>
          </w:p>
        </w:tc>
      </w:tr>
      <w:tr w:rsidR="00000402" w:rsidRPr="00217EC4" w:rsidTr="00B91773">
        <w:tc>
          <w:tcPr>
            <w:tcW w:w="4068" w:type="dxa"/>
            <w:tcBorders>
              <w:top w:val="nil"/>
              <w:left w:val="nil"/>
              <w:bottom w:val="nil"/>
              <w:right w:val="nil"/>
            </w:tcBorders>
          </w:tcPr>
          <w:p w:rsidR="00000402" w:rsidRPr="00217EC4" w:rsidRDefault="00000402" w:rsidP="00D25B14">
            <w:pPr>
              <w:pStyle w:val="Heading3"/>
            </w:pPr>
            <w:proofErr w:type="spellStart"/>
            <w:r w:rsidRPr="00217EC4">
              <w:t>Otitis</w:t>
            </w:r>
            <w:proofErr w:type="spellEnd"/>
            <w:r w:rsidRPr="00217EC4">
              <w:t xml:space="preserve"> Media</w:t>
            </w:r>
          </w:p>
        </w:tc>
        <w:tc>
          <w:tcPr>
            <w:tcW w:w="1297" w:type="dxa"/>
            <w:tcBorders>
              <w:top w:val="nil"/>
              <w:left w:val="nil"/>
              <w:bottom w:val="nil"/>
              <w:right w:val="nil"/>
            </w:tcBorders>
          </w:tcPr>
          <w:p w:rsidR="00000402" w:rsidRPr="00217EC4" w:rsidRDefault="00000402" w:rsidP="00D25B14">
            <w:pPr>
              <w:pStyle w:val="Heading3"/>
            </w:pPr>
            <w:r w:rsidRPr="00217EC4">
              <w:t>5</w:t>
            </w:r>
          </w:p>
        </w:tc>
        <w:tc>
          <w:tcPr>
            <w:tcW w:w="1298" w:type="dxa"/>
            <w:tcBorders>
              <w:top w:val="nil"/>
              <w:left w:val="nil"/>
              <w:bottom w:val="nil"/>
              <w:right w:val="single" w:sz="4" w:space="0" w:color="auto"/>
            </w:tcBorders>
          </w:tcPr>
          <w:p w:rsidR="00000402" w:rsidRPr="00217EC4" w:rsidRDefault="00000402" w:rsidP="00D25B14">
            <w:pPr>
              <w:pStyle w:val="Heading3"/>
            </w:pPr>
            <w:r w:rsidRPr="00217EC4">
              <w:t>2</w:t>
            </w:r>
          </w:p>
        </w:tc>
        <w:tc>
          <w:tcPr>
            <w:tcW w:w="1298" w:type="dxa"/>
            <w:tcBorders>
              <w:top w:val="nil"/>
              <w:left w:val="single" w:sz="4" w:space="0" w:color="auto"/>
              <w:bottom w:val="nil"/>
              <w:right w:val="nil"/>
            </w:tcBorders>
          </w:tcPr>
          <w:p w:rsidR="00000402" w:rsidRPr="00217EC4" w:rsidRDefault="00000402" w:rsidP="00D25B14">
            <w:pPr>
              <w:pStyle w:val="Heading3"/>
            </w:pPr>
            <w:r w:rsidRPr="00217EC4">
              <w:t>3</w:t>
            </w:r>
          </w:p>
        </w:tc>
        <w:tc>
          <w:tcPr>
            <w:tcW w:w="1298" w:type="dxa"/>
            <w:tcBorders>
              <w:top w:val="nil"/>
              <w:left w:val="nil"/>
              <w:bottom w:val="nil"/>
              <w:right w:val="nil"/>
            </w:tcBorders>
          </w:tcPr>
          <w:p w:rsidR="00000402" w:rsidRPr="00217EC4" w:rsidRDefault="00000402" w:rsidP="00D25B14">
            <w:pPr>
              <w:pStyle w:val="Heading3"/>
            </w:pPr>
            <w:r w:rsidRPr="00217EC4">
              <w:t>3</w:t>
            </w:r>
          </w:p>
        </w:tc>
      </w:tr>
      <w:tr w:rsidR="00000402" w:rsidRPr="00217EC4" w:rsidTr="00B91773">
        <w:tc>
          <w:tcPr>
            <w:tcW w:w="4068" w:type="dxa"/>
            <w:tcBorders>
              <w:top w:val="nil"/>
              <w:left w:val="nil"/>
              <w:bottom w:val="nil"/>
              <w:right w:val="nil"/>
            </w:tcBorders>
          </w:tcPr>
          <w:p w:rsidR="00000402" w:rsidRPr="00217EC4" w:rsidRDefault="00000402" w:rsidP="00D25B14">
            <w:pPr>
              <w:pStyle w:val="Heading3"/>
            </w:pPr>
            <w:proofErr w:type="spellStart"/>
            <w:r w:rsidRPr="00217EC4">
              <w:t>Haemic</w:t>
            </w:r>
            <w:proofErr w:type="spellEnd"/>
            <w:r w:rsidRPr="00217EC4">
              <w:t xml:space="preserve"> and Lymphatic System</w:t>
            </w:r>
          </w:p>
        </w:tc>
        <w:tc>
          <w:tcPr>
            <w:tcW w:w="1297" w:type="dxa"/>
            <w:tcBorders>
              <w:top w:val="nil"/>
              <w:left w:val="nil"/>
              <w:bottom w:val="nil"/>
              <w:right w:val="nil"/>
            </w:tcBorders>
          </w:tcPr>
          <w:p w:rsidR="00000402" w:rsidRPr="00217EC4" w:rsidRDefault="00000402" w:rsidP="00D25B14">
            <w:pPr>
              <w:pStyle w:val="Heading3"/>
            </w:pPr>
          </w:p>
        </w:tc>
        <w:tc>
          <w:tcPr>
            <w:tcW w:w="1298" w:type="dxa"/>
            <w:tcBorders>
              <w:top w:val="nil"/>
              <w:left w:val="nil"/>
              <w:bottom w:val="nil"/>
              <w:right w:val="single" w:sz="4" w:space="0" w:color="auto"/>
            </w:tcBorders>
          </w:tcPr>
          <w:p w:rsidR="00000402" w:rsidRPr="00217EC4" w:rsidRDefault="00000402" w:rsidP="00D25B14">
            <w:pPr>
              <w:pStyle w:val="Heading3"/>
            </w:pPr>
          </w:p>
        </w:tc>
        <w:tc>
          <w:tcPr>
            <w:tcW w:w="1298" w:type="dxa"/>
            <w:tcBorders>
              <w:top w:val="nil"/>
              <w:left w:val="single" w:sz="4" w:space="0" w:color="auto"/>
              <w:bottom w:val="nil"/>
              <w:right w:val="nil"/>
            </w:tcBorders>
          </w:tcPr>
          <w:p w:rsidR="00000402" w:rsidRPr="00217EC4" w:rsidRDefault="00000402" w:rsidP="00D25B14">
            <w:pPr>
              <w:pStyle w:val="Heading3"/>
            </w:pPr>
          </w:p>
        </w:tc>
        <w:tc>
          <w:tcPr>
            <w:tcW w:w="1298" w:type="dxa"/>
            <w:tcBorders>
              <w:top w:val="nil"/>
              <w:left w:val="nil"/>
              <w:bottom w:val="nil"/>
              <w:right w:val="nil"/>
            </w:tcBorders>
          </w:tcPr>
          <w:p w:rsidR="00000402" w:rsidRPr="00217EC4" w:rsidRDefault="00000402" w:rsidP="00D25B14">
            <w:pPr>
              <w:pStyle w:val="Heading3"/>
            </w:pPr>
          </w:p>
        </w:tc>
      </w:tr>
      <w:tr w:rsidR="00000402" w:rsidRPr="00217EC4" w:rsidTr="00B91773">
        <w:tc>
          <w:tcPr>
            <w:tcW w:w="4068" w:type="dxa"/>
            <w:tcBorders>
              <w:top w:val="nil"/>
              <w:left w:val="nil"/>
              <w:bottom w:val="nil"/>
              <w:right w:val="nil"/>
            </w:tcBorders>
          </w:tcPr>
          <w:p w:rsidR="00000402" w:rsidRPr="00217EC4" w:rsidRDefault="00000402" w:rsidP="00D25B14">
            <w:pPr>
              <w:pStyle w:val="Heading3"/>
            </w:pPr>
            <w:proofErr w:type="spellStart"/>
            <w:r w:rsidRPr="00217EC4">
              <w:t>Lymphadenopathy</w:t>
            </w:r>
            <w:proofErr w:type="spellEnd"/>
          </w:p>
        </w:tc>
        <w:tc>
          <w:tcPr>
            <w:tcW w:w="1297" w:type="dxa"/>
            <w:tcBorders>
              <w:top w:val="nil"/>
              <w:left w:val="nil"/>
              <w:bottom w:val="nil"/>
              <w:right w:val="nil"/>
            </w:tcBorders>
          </w:tcPr>
          <w:p w:rsidR="00000402" w:rsidRPr="00217EC4" w:rsidRDefault="00000402" w:rsidP="00D25B14">
            <w:pPr>
              <w:pStyle w:val="Heading3"/>
            </w:pPr>
            <w:r w:rsidRPr="00217EC4">
              <w:t>8</w:t>
            </w:r>
          </w:p>
        </w:tc>
        <w:tc>
          <w:tcPr>
            <w:tcW w:w="1298" w:type="dxa"/>
            <w:tcBorders>
              <w:top w:val="nil"/>
              <w:left w:val="nil"/>
              <w:bottom w:val="nil"/>
              <w:right w:val="single" w:sz="4" w:space="0" w:color="auto"/>
            </w:tcBorders>
          </w:tcPr>
          <w:p w:rsidR="00000402" w:rsidRPr="00217EC4" w:rsidRDefault="00000402" w:rsidP="00D25B14">
            <w:pPr>
              <w:pStyle w:val="Heading3"/>
            </w:pPr>
            <w:r w:rsidRPr="00217EC4">
              <w:t>7</w:t>
            </w:r>
          </w:p>
        </w:tc>
        <w:tc>
          <w:tcPr>
            <w:tcW w:w="1298" w:type="dxa"/>
            <w:tcBorders>
              <w:top w:val="nil"/>
              <w:left w:val="single" w:sz="4" w:space="0" w:color="auto"/>
              <w:bottom w:val="nil"/>
              <w:right w:val="nil"/>
            </w:tcBorders>
          </w:tcPr>
          <w:p w:rsidR="00000402" w:rsidRPr="00217EC4" w:rsidRDefault="00000402" w:rsidP="00D25B14">
            <w:pPr>
              <w:pStyle w:val="Heading3"/>
            </w:pPr>
            <w:r w:rsidRPr="00217EC4">
              <w:t>4</w:t>
            </w:r>
          </w:p>
        </w:tc>
        <w:tc>
          <w:tcPr>
            <w:tcW w:w="1298" w:type="dxa"/>
            <w:tcBorders>
              <w:top w:val="nil"/>
              <w:left w:val="nil"/>
              <w:bottom w:val="nil"/>
              <w:right w:val="nil"/>
            </w:tcBorders>
          </w:tcPr>
          <w:p w:rsidR="00000402" w:rsidRPr="00217EC4" w:rsidRDefault="00000402" w:rsidP="00D25B14">
            <w:pPr>
              <w:pStyle w:val="Heading3"/>
            </w:pPr>
            <w:r w:rsidRPr="00217EC4">
              <w:t>2</w:t>
            </w:r>
          </w:p>
        </w:tc>
      </w:tr>
      <w:tr w:rsidR="00000402" w:rsidRPr="00217EC4" w:rsidTr="00B91773">
        <w:trPr>
          <w:trHeight w:val="471"/>
        </w:trPr>
        <w:tc>
          <w:tcPr>
            <w:tcW w:w="4068" w:type="dxa"/>
            <w:tcBorders>
              <w:top w:val="nil"/>
              <w:left w:val="nil"/>
              <w:bottom w:val="nil"/>
              <w:right w:val="nil"/>
            </w:tcBorders>
          </w:tcPr>
          <w:p w:rsidR="00000402" w:rsidRPr="00217EC4" w:rsidRDefault="00000402" w:rsidP="00D25B14">
            <w:pPr>
              <w:pStyle w:val="Heading3"/>
            </w:pPr>
            <w:r w:rsidRPr="00217EC4">
              <w:t>Nervous System</w:t>
            </w:r>
          </w:p>
        </w:tc>
        <w:tc>
          <w:tcPr>
            <w:tcW w:w="1297" w:type="dxa"/>
            <w:tcBorders>
              <w:top w:val="nil"/>
              <w:left w:val="nil"/>
              <w:bottom w:val="nil"/>
              <w:right w:val="nil"/>
            </w:tcBorders>
          </w:tcPr>
          <w:p w:rsidR="00000402" w:rsidRPr="00217EC4" w:rsidRDefault="00000402" w:rsidP="00D25B14">
            <w:pPr>
              <w:pStyle w:val="Heading3"/>
            </w:pPr>
          </w:p>
        </w:tc>
        <w:tc>
          <w:tcPr>
            <w:tcW w:w="1298" w:type="dxa"/>
            <w:tcBorders>
              <w:top w:val="nil"/>
              <w:left w:val="nil"/>
              <w:bottom w:val="nil"/>
              <w:right w:val="single" w:sz="4" w:space="0" w:color="auto"/>
            </w:tcBorders>
          </w:tcPr>
          <w:p w:rsidR="00000402" w:rsidRPr="00217EC4" w:rsidRDefault="00000402" w:rsidP="00D25B14">
            <w:pPr>
              <w:pStyle w:val="Heading3"/>
            </w:pPr>
          </w:p>
        </w:tc>
        <w:tc>
          <w:tcPr>
            <w:tcW w:w="1298" w:type="dxa"/>
            <w:tcBorders>
              <w:top w:val="nil"/>
              <w:left w:val="single" w:sz="4" w:space="0" w:color="auto"/>
              <w:bottom w:val="nil"/>
              <w:right w:val="nil"/>
            </w:tcBorders>
          </w:tcPr>
          <w:p w:rsidR="00000402" w:rsidRPr="00217EC4" w:rsidRDefault="00000402" w:rsidP="00D25B14">
            <w:pPr>
              <w:pStyle w:val="Heading3"/>
            </w:pPr>
          </w:p>
        </w:tc>
        <w:tc>
          <w:tcPr>
            <w:tcW w:w="1298" w:type="dxa"/>
            <w:tcBorders>
              <w:top w:val="nil"/>
              <w:left w:val="nil"/>
              <w:bottom w:val="nil"/>
              <w:right w:val="nil"/>
            </w:tcBorders>
          </w:tcPr>
          <w:p w:rsidR="00000402" w:rsidRPr="00217EC4" w:rsidRDefault="00000402" w:rsidP="00D25B14">
            <w:pPr>
              <w:pStyle w:val="Heading3"/>
            </w:pPr>
          </w:p>
        </w:tc>
      </w:tr>
      <w:tr w:rsidR="00000402" w:rsidRPr="00217EC4" w:rsidTr="00B91773">
        <w:tc>
          <w:tcPr>
            <w:tcW w:w="4068" w:type="dxa"/>
            <w:tcBorders>
              <w:top w:val="nil"/>
              <w:left w:val="nil"/>
              <w:bottom w:val="nil"/>
              <w:right w:val="nil"/>
            </w:tcBorders>
          </w:tcPr>
          <w:p w:rsidR="00000402" w:rsidRPr="00217EC4" w:rsidRDefault="00000402" w:rsidP="00D25B14">
            <w:pPr>
              <w:pStyle w:val="Heading3"/>
            </w:pPr>
            <w:r w:rsidRPr="00217EC4">
              <w:t>Dizziness</w:t>
            </w:r>
          </w:p>
        </w:tc>
        <w:tc>
          <w:tcPr>
            <w:tcW w:w="1297" w:type="dxa"/>
            <w:tcBorders>
              <w:top w:val="nil"/>
              <w:left w:val="nil"/>
              <w:bottom w:val="nil"/>
              <w:right w:val="nil"/>
            </w:tcBorders>
          </w:tcPr>
          <w:p w:rsidR="00000402" w:rsidRPr="00217EC4" w:rsidRDefault="00000402" w:rsidP="00D25B14">
            <w:pPr>
              <w:pStyle w:val="Heading3"/>
            </w:pPr>
            <w:r w:rsidRPr="00217EC4">
              <w:t>6</w:t>
            </w:r>
          </w:p>
        </w:tc>
        <w:tc>
          <w:tcPr>
            <w:tcW w:w="1298" w:type="dxa"/>
            <w:tcBorders>
              <w:top w:val="nil"/>
              <w:left w:val="nil"/>
              <w:bottom w:val="nil"/>
              <w:right w:val="single" w:sz="4" w:space="0" w:color="auto"/>
            </w:tcBorders>
          </w:tcPr>
          <w:p w:rsidR="00000402" w:rsidRPr="00217EC4" w:rsidRDefault="00000402" w:rsidP="00D25B14">
            <w:pPr>
              <w:pStyle w:val="Heading3"/>
            </w:pPr>
            <w:r w:rsidRPr="00217EC4">
              <w:t>6</w:t>
            </w:r>
          </w:p>
        </w:tc>
        <w:tc>
          <w:tcPr>
            <w:tcW w:w="1298" w:type="dxa"/>
            <w:tcBorders>
              <w:top w:val="nil"/>
              <w:left w:val="single" w:sz="4" w:space="0" w:color="auto"/>
              <w:bottom w:val="nil"/>
              <w:right w:val="nil"/>
            </w:tcBorders>
          </w:tcPr>
          <w:p w:rsidR="00000402" w:rsidRPr="00217EC4" w:rsidRDefault="00000402" w:rsidP="00D25B14">
            <w:pPr>
              <w:pStyle w:val="Heading3"/>
            </w:pPr>
            <w:r w:rsidRPr="00217EC4">
              <w:t>6</w:t>
            </w:r>
          </w:p>
        </w:tc>
        <w:tc>
          <w:tcPr>
            <w:tcW w:w="1298" w:type="dxa"/>
            <w:tcBorders>
              <w:top w:val="nil"/>
              <w:left w:val="nil"/>
              <w:bottom w:val="nil"/>
              <w:right w:val="nil"/>
            </w:tcBorders>
          </w:tcPr>
          <w:p w:rsidR="00000402" w:rsidRPr="00217EC4" w:rsidRDefault="00000402" w:rsidP="00D25B14">
            <w:pPr>
              <w:pStyle w:val="Heading3"/>
            </w:pPr>
            <w:r w:rsidRPr="00217EC4">
              <w:t>8</w:t>
            </w:r>
          </w:p>
        </w:tc>
      </w:tr>
      <w:tr w:rsidR="00000402" w:rsidRPr="00217EC4" w:rsidTr="00B91773">
        <w:tc>
          <w:tcPr>
            <w:tcW w:w="4068" w:type="dxa"/>
            <w:tcBorders>
              <w:top w:val="nil"/>
              <w:left w:val="nil"/>
              <w:bottom w:val="nil"/>
              <w:right w:val="nil"/>
            </w:tcBorders>
          </w:tcPr>
          <w:p w:rsidR="00000402" w:rsidRPr="00217EC4" w:rsidRDefault="00000402" w:rsidP="00D25B14">
            <w:pPr>
              <w:pStyle w:val="Heading3"/>
            </w:pPr>
            <w:r w:rsidRPr="00217EC4">
              <w:t>Somnolence</w:t>
            </w:r>
          </w:p>
        </w:tc>
        <w:tc>
          <w:tcPr>
            <w:tcW w:w="1297" w:type="dxa"/>
            <w:tcBorders>
              <w:top w:val="nil"/>
              <w:left w:val="nil"/>
              <w:bottom w:val="nil"/>
              <w:right w:val="nil"/>
            </w:tcBorders>
          </w:tcPr>
          <w:p w:rsidR="00000402" w:rsidRPr="00217EC4" w:rsidRDefault="00000402" w:rsidP="00D25B14">
            <w:pPr>
              <w:pStyle w:val="Heading3"/>
            </w:pPr>
            <w:r w:rsidRPr="00217EC4">
              <w:t>6</w:t>
            </w:r>
          </w:p>
        </w:tc>
        <w:tc>
          <w:tcPr>
            <w:tcW w:w="1298" w:type="dxa"/>
            <w:tcBorders>
              <w:top w:val="nil"/>
              <w:left w:val="nil"/>
              <w:bottom w:val="nil"/>
              <w:right w:val="single" w:sz="4" w:space="0" w:color="auto"/>
            </w:tcBorders>
          </w:tcPr>
          <w:p w:rsidR="00000402" w:rsidRPr="00217EC4" w:rsidRDefault="00000402" w:rsidP="00D25B14">
            <w:pPr>
              <w:pStyle w:val="Heading3"/>
            </w:pPr>
            <w:r w:rsidRPr="00217EC4">
              <w:t>6</w:t>
            </w:r>
          </w:p>
        </w:tc>
        <w:tc>
          <w:tcPr>
            <w:tcW w:w="1298" w:type="dxa"/>
            <w:tcBorders>
              <w:top w:val="nil"/>
              <w:left w:val="single" w:sz="4" w:space="0" w:color="auto"/>
              <w:bottom w:val="nil"/>
              <w:right w:val="nil"/>
            </w:tcBorders>
          </w:tcPr>
          <w:p w:rsidR="00000402" w:rsidRPr="00217EC4" w:rsidRDefault="00000402" w:rsidP="00D25B14">
            <w:pPr>
              <w:pStyle w:val="Heading3"/>
            </w:pPr>
            <w:r w:rsidRPr="00217EC4">
              <w:t>2</w:t>
            </w:r>
          </w:p>
        </w:tc>
        <w:tc>
          <w:tcPr>
            <w:tcW w:w="1298" w:type="dxa"/>
            <w:tcBorders>
              <w:top w:val="nil"/>
              <w:left w:val="nil"/>
              <w:bottom w:val="nil"/>
              <w:right w:val="nil"/>
            </w:tcBorders>
          </w:tcPr>
          <w:p w:rsidR="00000402" w:rsidRPr="00217EC4" w:rsidRDefault="00000402" w:rsidP="00D25B14">
            <w:pPr>
              <w:pStyle w:val="Heading3"/>
            </w:pPr>
            <w:r w:rsidRPr="00217EC4">
              <w:t>4</w:t>
            </w:r>
          </w:p>
        </w:tc>
      </w:tr>
      <w:tr w:rsidR="00000402" w:rsidRPr="00217EC4" w:rsidTr="00B91773">
        <w:tc>
          <w:tcPr>
            <w:tcW w:w="4068" w:type="dxa"/>
            <w:tcBorders>
              <w:top w:val="nil"/>
              <w:left w:val="nil"/>
              <w:bottom w:val="nil"/>
              <w:right w:val="nil"/>
            </w:tcBorders>
          </w:tcPr>
          <w:p w:rsidR="00000402" w:rsidRPr="00217EC4" w:rsidRDefault="00000402" w:rsidP="00D25B14">
            <w:pPr>
              <w:pStyle w:val="Heading3"/>
            </w:pPr>
            <w:r w:rsidRPr="00217EC4">
              <w:t>Musculoskeletal</w:t>
            </w:r>
          </w:p>
        </w:tc>
        <w:tc>
          <w:tcPr>
            <w:tcW w:w="1297" w:type="dxa"/>
            <w:tcBorders>
              <w:top w:val="nil"/>
              <w:left w:val="nil"/>
              <w:bottom w:val="nil"/>
              <w:right w:val="nil"/>
            </w:tcBorders>
          </w:tcPr>
          <w:p w:rsidR="00000402" w:rsidRPr="00217EC4" w:rsidRDefault="00000402" w:rsidP="00D25B14">
            <w:pPr>
              <w:pStyle w:val="Heading3"/>
            </w:pPr>
          </w:p>
        </w:tc>
        <w:tc>
          <w:tcPr>
            <w:tcW w:w="1298" w:type="dxa"/>
            <w:tcBorders>
              <w:top w:val="nil"/>
              <w:left w:val="nil"/>
              <w:bottom w:val="nil"/>
              <w:right w:val="single" w:sz="4" w:space="0" w:color="auto"/>
            </w:tcBorders>
          </w:tcPr>
          <w:p w:rsidR="00000402" w:rsidRPr="00217EC4" w:rsidRDefault="00000402" w:rsidP="00D25B14">
            <w:pPr>
              <w:pStyle w:val="Heading3"/>
            </w:pPr>
          </w:p>
        </w:tc>
        <w:tc>
          <w:tcPr>
            <w:tcW w:w="1298" w:type="dxa"/>
            <w:tcBorders>
              <w:top w:val="nil"/>
              <w:left w:val="single" w:sz="4" w:space="0" w:color="auto"/>
              <w:bottom w:val="nil"/>
              <w:right w:val="nil"/>
            </w:tcBorders>
          </w:tcPr>
          <w:p w:rsidR="00000402" w:rsidRPr="00217EC4" w:rsidRDefault="00000402" w:rsidP="00D25B14">
            <w:pPr>
              <w:pStyle w:val="Heading3"/>
            </w:pPr>
          </w:p>
        </w:tc>
        <w:tc>
          <w:tcPr>
            <w:tcW w:w="1298" w:type="dxa"/>
            <w:tcBorders>
              <w:top w:val="nil"/>
              <w:left w:val="nil"/>
              <w:bottom w:val="nil"/>
              <w:right w:val="nil"/>
            </w:tcBorders>
          </w:tcPr>
          <w:p w:rsidR="00000402" w:rsidRPr="00217EC4" w:rsidRDefault="00000402" w:rsidP="00D25B14">
            <w:pPr>
              <w:pStyle w:val="Heading3"/>
            </w:pPr>
          </w:p>
        </w:tc>
      </w:tr>
      <w:tr w:rsidR="00000402" w:rsidRPr="00217EC4" w:rsidTr="00B91773">
        <w:trPr>
          <w:trHeight w:val="360"/>
        </w:trPr>
        <w:tc>
          <w:tcPr>
            <w:tcW w:w="4068" w:type="dxa"/>
            <w:tcBorders>
              <w:top w:val="nil"/>
              <w:left w:val="nil"/>
              <w:bottom w:val="single" w:sz="4" w:space="0" w:color="auto"/>
              <w:right w:val="nil"/>
            </w:tcBorders>
          </w:tcPr>
          <w:p w:rsidR="00000402" w:rsidRPr="00217EC4" w:rsidRDefault="00000402" w:rsidP="00D25B14">
            <w:pPr>
              <w:pStyle w:val="Heading3"/>
            </w:pPr>
            <w:proofErr w:type="spellStart"/>
            <w:r w:rsidRPr="00217EC4">
              <w:t>Myalgia</w:t>
            </w:r>
            <w:proofErr w:type="spellEnd"/>
          </w:p>
        </w:tc>
        <w:tc>
          <w:tcPr>
            <w:tcW w:w="1297" w:type="dxa"/>
            <w:tcBorders>
              <w:top w:val="nil"/>
              <w:left w:val="nil"/>
              <w:bottom w:val="single" w:sz="4" w:space="0" w:color="auto"/>
              <w:right w:val="nil"/>
            </w:tcBorders>
          </w:tcPr>
          <w:p w:rsidR="00000402" w:rsidRPr="00217EC4" w:rsidRDefault="00000402" w:rsidP="00D25B14">
            <w:pPr>
              <w:pStyle w:val="Heading3"/>
            </w:pPr>
            <w:r w:rsidRPr="00217EC4">
              <w:t>6</w:t>
            </w:r>
          </w:p>
        </w:tc>
        <w:tc>
          <w:tcPr>
            <w:tcW w:w="1298" w:type="dxa"/>
            <w:tcBorders>
              <w:top w:val="nil"/>
              <w:left w:val="nil"/>
              <w:bottom w:val="single" w:sz="4" w:space="0" w:color="auto"/>
              <w:right w:val="single" w:sz="4" w:space="0" w:color="auto"/>
            </w:tcBorders>
          </w:tcPr>
          <w:p w:rsidR="00000402" w:rsidRPr="00217EC4" w:rsidRDefault="00000402" w:rsidP="00D25B14">
            <w:pPr>
              <w:pStyle w:val="Heading3"/>
            </w:pPr>
            <w:r w:rsidRPr="00217EC4">
              <w:t>5</w:t>
            </w:r>
          </w:p>
        </w:tc>
        <w:tc>
          <w:tcPr>
            <w:tcW w:w="1298" w:type="dxa"/>
            <w:tcBorders>
              <w:top w:val="nil"/>
              <w:left w:val="single" w:sz="4" w:space="0" w:color="auto"/>
              <w:bottom w:val="single" w:sz="4" w:space="0" w:color="auto"/>
              <w:right w:val="nil"/>
            </w:tcBorders>
          </w:tcPr>
          <w:p w:rsidR="00000402" w:rsidRPr="00217EC4" w:rsidRDefault="00000402" w:rsidP="00D25B14">
            <w:pPr>
              <w:pStyle w:val="Heading3"/>
            </w:pPr>
            <w:r w:rsidRPr="00217EC4">
              <w:t>5</w:t>
            </w:r>
          </w:p>
        </w:tc>
        <w:tc>
          <w:tcPr>
            <w:tcW w:w="1298" w:type="dxa"/>
            <w:tcBorders>
              <w:top w:val="nil"/>
              <w:left w:val="nil"/>
              <w:bottom w:val="single" w:sz="4" w:space="0" w:color="auto"/>
              <w:right w:val="nil"/>
            </w:tcBorders>
          </w:tcPr>
          <w:p w:rsidR="00000402" w:rsidRPr="00217EC4" w:rsidRDefault="00000402" w:rsidP="00D25B14">
            <w:pPr>
              <w:pStyle w:val="Heading3"/>
            </w:pPr>
            <w:r w:rsidRPr="00217EC4">
              <w:t>3</w:t>
            </w:r>
          </w:p>
        </w:tc>
      </w:tr>
    </w:tbl>
    <w:p w:rsidR="00000402" w:rsidRDefault="00000402" w:rsidP="00D25B14">
      <w:pPr>
        <w:pStyle w:val="Heading3"/>
        <w:rPr>
          <w:vertAlign w:val="superscript"/>
        </w:rPr>
      </w:pPr>
    </w:p>
    <w:p w:rsidR="000035AB" w:rsidRPr="00603E86" w:rsidRDefault="0000680F" w:rsidP="00D25B14">
      <w:pPr>
        <w:pStyle w:val="Heading3"/>
      </w:pPr>
      <w:r w:rsidRPr="00603E86">
        <w:rPr>
          <w:vertAlign w:val="superscript"/>
        </w:rPr>
        <w:t>a</w:t>
      </w:r>
      <w:r w:rsidRPr="00603E86">
        <w:t xml:space="preserve"> </w:t>
      </w:r>
      <w:r w:rsidRPr="00603E86">
        <w:tab/>
        <w:t>Patients with newly-occurring or worsening adverse events since Week 24.</w:t>
      </w:r>
    </w:p>
    <w:p w:rsidR="0000680F" w:rsidRPr="00171B75" w:rsidRDefault="0000680F" w:rsidP="00D25B14">
      <w:pPr>
        <w:pStyle w:val="paragraph"/>
        <w:spacing w:before="0" w:line="320" w:lineRule="atLeast"/>
        <w:ind w:left="555"/>
        <w:jc w:val="left"/>
        <w:rPr>
          <w:sz w:val="18"/>
          <w:szCs w:val="18"/>
        </w:rPr>
      </w:pPr>
      <w:r w:rsidRPr="00171B75">
        <w:rPr>
          <w:sz w:val="18"/>
          <w:szCs w:val="18"/>
        </w:rPr>
        <w:t xml:space="preserve">The 6-Cycle group received Placebo during the controlled study </w:t>
      </w:r>
      <w:r w:rsidR="00A964FD" w:rsidRPr="00171B75">
        <w:rPr>
          <w:sz w:val="18"/>
          <w:szCs w:val="18"/>
        </w:rPr>
        <w:t>(</w:t>
      </w:r>
      <w:r w:rsidRPr="00171B75">
        <w:rPr>
          <w:sz w:val="18"/>
          <w:szCs w:val="18"/>
        </w:rPr>
        <w:t xml:space="preserve">first 3 cycles). The 9-Cycle group received </w:t>
      </w:r>
      <w:r w:rsidR="006309C7" w:rsidRPr="00171B75">
        <w:rPr>
          <w:sz w:val="18"/>
          <w:szCs w:val="18"/>
        </w:rPr>
        <w:t>TOBI</w:t>
      </w:r>
      <w:r w:rsidR="0083031F" w:rsidRPr="00171B75">
        <w:rPr>
          <w:sz w:val="18"/>
          <w:szCs w:val="18"/>
        </w:rPr>
        <w:t xml:space="preserve"> </w:t>
      </w:r>
      <w:r w:rsidR="00E820DD" w:rsidRPr="00171B75">
        <w:rPr>
          <w:sz w:val="18"/>
          <w:szCs w:val="18"/>
        </w:rPr>
        <w:t>s</w:t>
      </w:r>
      <w:r w:rsidR="0083031F" w:rsidRPr="00171B75">
        <w:rPr>
          <w:sz w:val="18"/>
          <w:szCs w:val="18"/>
        </w:rPr>
        <w:t xml:space="preserve">olution </w:t>
      </w:r>
      <w:r w:rsidRPr="00171B75">
        <w:rPr>
          <w:sz w:val="18"/>
          <w:szCs w:val="18"/>
        </w:rPr>
        <w:t>during both the controlled study and the open label extension.</w:t>
      </w:r>
    </w:p>
    <w:p w:rsidR="00D61D98" w:rsidRDefault="00D61D98">
      <w:pPr>
        <w:rPr>
          <w:b/>
        </w:rPr>
      </w:pPr>
      <w:r>
        <w:br w:type="page"/>
      </w:r>
    </w:p>
    <w:p w:rsidR="005C11AC" w:rsidRPr="00C91381" w:rsidRDefault="00A856A3" w:rsidP="00D25B14">
      <w:pPr>
        <w:pStyle w:val="Heading3"/>
      </w:pPr>
      <w:r>
        <w:lastRenderedPageBreak/>
        <w:t xml:space="preserve">TOBI </w:t>
      </w:r>
      <w:proofErr w:type="spellStart"/>
      <w:r w:rsidR="005C11AC">
        <w:t>Podhaler</w:t>
      </w:r>
      <w:proofErr w:type="spellEnd"/>
      <w:r w:rsidR="00A043F3">
        <w:t>:</w:t>
      </w:r>
      <w:r w:rsidR="005C11AC">
        <w:t xml:space="preserve"> </w:t>
      </w:r>
    </w:p>
    <w:p w:rsidR="005C11AC" w:rsidRDefault="006309C7" w:rsidP="00D25B14">
      <w:pPr>
        <w:pStyle w:val="paragraph"/>
        <w:keepNext/>
        <w:widowControl w:val="0"/>
        <w:spacing w:before="0" w:line="320" w:lineRule="atLeast"/>
        <w:jc w:val="left"/>
      </w:pPr>
      <w:r>
        <w:t>TOBI</w:t>
      </w:r>
      <w:r w:rsidR="005C11AC">
        <w:t xml:space="preserve"> </w:t>
      </w:r>
      <w:proofErr w:type="spellStart"/>
      <w:r w:rsidR="005C11AC">
        <w:t>Podhaler</w:t>
      </w:r>
      <w:proofErr w:type="spellEnd"/>
      <w:r w:rsidR="005C11AC">
        <w:t xml:space="preserve"> </w:t>
      </w:r>
      <w:r w:rsidR="008D7C24">
        <w:t xml:space="preserve">has </w:t>
      </w:r>
      <w:r w:rsidR="005C11AC" w:rsidRPr="00C91381">
        <w:t xml:space="preserve">been evaluated for safety in 395 </w:t>
      </w:r>
      <w:r w:rsidR="005C11AC">
        <w:t>CF</w:t>
      </w:r>
      <w:r w:rsidR="005C11AC" w:rsidRPr="00C91381">
        <w:t xml:space="preserve"> patients exposed to at least one dose of</w:t>
      </w:r>
      <w:r w:rsidR="005C11AC">
        <w:t xml:space="preserve"> </w:t>
      </w:r>
      <w:r w:rsidR="008D7C24">
        <w:t xml:space="preserve">TOBI </w:t>
      </w:r>
      <w:proofErr w:type="spellStart"/>
      <w:r w:rsidR="005C11AC">
        <w:t>Podhaler</w:t>
      </w:r>
      <w:proofErr w:type="spellEnd"/>
      <w:r w:rsidR="005C11AC" w:rsidRPr="00C91381">
        <w:t>, including 273 who were exposed across three cycles (6 months) of treatment. Each cycle</w:t>
      </w:r>
      <w:r w:rsidR="005C11AC">
        <w:t xml:space="preserve"> </w:t>
      </w:r>
      <w:r w:rsidR="005C11AC" w:rsidRPr="00C91381">
        <w:t>consisted of 28 days on-treatment (with 112 mg administered twice daily) and 28 days off</w:t>
      </w:r>
      <w:r w:rsidR="005C11AC">
        <w:t xml:space="preserve"> </w:t>
      </w:r>
      <w:r w:rsidR="005C11AC" w:rsidRPr="00C91381">
        <w:t>treatment.</w:t>
      </w:r>
      <w:r w:rsidR="005837BB">
        <w:t xml:space="preserve"> The majority of patients evaluated for safety were entered into Study C2302 which included an active-treatment control group administered TOBI solution. The </w:t>
      </w:r>
      <w:r w:rsidR="008D7C24">
        <w:t xml:space="preserve">TOBI </w:t>
      </w:r>
      <w:proofErr w:type="spellStart"/>
      <w:r w:rsidR="005837BB">
        <w:t>Podhaler</w:t>
      </w:r>
      <w:proofErr w:type="spellEnd"/>
      <w:r w:rsidR="005837BB">
        <w:t xml:space="preserve"> group included 308 patients; the TOBI solution group numbered 209 patients (see CLINICAL TRIALS). </w:t>
      </w:r>
    </w:p>
    <w:p w:rsidR="00EC5C20" w:rsidRDefault="00E65B79" w:rsidP="00D25B14">
      <w:pPr>
        <w:pStyle w:val="paragraph"/>
        <w:widowControl w:val="0"/>
        <w:spacing w:before="0" w:line="320" w:lineRule="atLeast"/>
        <w:jc w:val="left"/>
      </w:pPr>
      <w:r w:rsidRPr="00C91381">
        <w:t>The primary safety population, randomized in a planned 3:2 ratio, consisted of the 308</w:t>
      </w:r>
      <w:r>
        <w:t xml:space="preserve"> </w:t>
      </w:r>
      <w:r w:rsidRPr="00C91381">
        <w:t xml:space="preserve">patients treated with </w:t>
      </w:r>
      <w:proofErr w:type="spellStart"/>
      <w:r>
        <w:t>Podhaler</w:t>
      </w:r>
      <w:proofErr w:type="spellEnd"/>
      <w:r w:rsidRPr="00C91381">
        <w:t xml:space="preserve"> </w:t>
      </w:r>
      <w:r>
        <w:t xml:space="preserve">capsules </w:t>
      </w:r>
      <w:r w:rsidRPr="00C91381">
        <w:t xml:space="preserve">and 209 patients treated with </w:t>
      </w:r>
      <w:r w:rsidR="006309C7">
        <w:t>TOBI</w:t>
      </w:r>
      <w:r>
        <w:t xml:space="preserve"> </w:t>
      </w:r>
      <w:r w:rsidR="00E820DD">
        <w:t>s</w:t>
      </w:r>
      <w:r>
        <w:t xml:space="preserve">olution </w:t>
      </w:r>
      <w:r w:rsidRPr="00C91381">
        <w:t xml:space="preserve">300 mg/5 </w:t>
      </w:r>
      <w:proofErr w:type="spellStart"/>
      <w:r w:rsidRPr="00C91381">
        <w:t>mL</w:t>
      </w:r>
      <w:proofErr w:type="spellEnd"/>
      <w:r w:rsidRPr="00C91381">
        <w:t xml:space="preserve"> </w:t>
      </w:r>
      <w:proofErr w:type="spellStart"/>
      <w:r w:rsidR="00EC5C20">
        <w:t>tobramycin</w:t>
      </w:r>
      <w:proofErr w:type="spellEnd"/>
      <w:r w:rsidR="00EC5C20">
        <w:t xml:space="preserve"> nebulizer solution) </w:t>
      </w:r>
      <w:r w:rsidRPr="00C91381">
        <w:t xml:space="preserve">in </w:t>
      </w:r>
      <w:r>
        <w:t xml:space="preserve">Study </w:t>
      </w:r>
      <w:r w:rsidR="00180191">
        <w:t>C</w:t>
      </w:r>
      <w:r>
        <w:t>2302</w:t>
      </w:r>
      <w:r w:rsidRPr="00C91381">
        <w:t xml:space="preserve">, an open-label study comparing </w:t>
      </w:r>
      <w:proofErr w:type="spellStart"/>
      <w:r>
        <w:t>Podhaler</w:t>
      </w:r>
      <w:proofErr w:type="spellEnd"/>
      <w:r w:rsidRPr="00C91381">
        <w:t xml:space="preserve"> </w:t>
      </w:r>
      <w:r>
        <w:t xml:space="preserve">capsules </w:t>
      </w:r>
      <w:r w:rsidRPr="00C91381">
        <w:t xml:space="preserve">with </w:t>
      </w:r>
      <w:r w:rsidR="006309C7">
        <w:t>TOBI</w:t>
      </w:r>
      <w:r>
        <w:t xml:space="preserve"> </w:t>
      </w:r>
      <w:r w:rsidR="00E820DD">
        <w:t>s</w:t>
      </w:r>
      <w:r>
        <w:t xml:space="preserve">olution </w:t>
      </w:r>
      <w:r w:rsidRPr="00C91381">
        <w:t>over</w:t>
      </w:r>
      <w:r>
        <w:t xml:space="preserve"> </w:t>
      </w:r>
      <w:r w:rsidRPr="00C91381">
        <w:t xml:space="preserve">3 treatment cycles. For both </w:t>
      </w:r>
      <w:r w:rsidR="00EC5C20">
        <w:t>treatment groups</w:t>
      </w:r>
      <w:r w:rsidRPr="00C91381">
        <w:t>, mean exposure to medication</w:t>
      </w:r>
      <w:r>
        <w:t xml:space="preserve"> </w:t>
      </w:r>
      <w:r w:rsidRPr="00C91381">
        <w:t xml:space="preserve">for each cycle was 28-29 days. </w:t>
      </w:r>
    </w:p>
    <w:p w:rsidR="00E65B79" w:rsidRDefault="00E65B79" w:rsidP="00D25B14">
      <w:pPr>
        <w:pStyle w:val="paragraph"/>
        <w:widowControl w:val="0"/>
        <w:spacing w:before="0" w:line="320" w:lineRule="atLeast"/>
        <w:jc w:val="left"/>
      </w:pPr>
      <w:r w:rsidRPr="00C91381">
        <w:t>The supportive safety population considered an additional</w:t>
      </w:r>
      <w:r>
        <w:t xml:space="preserve"> </w:t>
      </w:r>
      <w:r w:rsidRPr="00C91381">
        <w:t xml:space="preserve">87 patients treated with </w:t>
      </w:r>
      <w:proofErr w:type="spellStart"/>
      <w:r>
        <w:t>Podhaler</w:t>
      </w:r>
      <w:proofErr w:type="spellEnd"/>
      <w:r w:rsidRPr="00C91381">
        <w:t xml:space="preserve"> </w:t>
      </w:r>
      <w:r>
        <w:t xml:space="preserve">capsules </w:t>
      </w:r>
      <w:r w:rsidRPr="00C91381">
        <w:t xml:space="preserve">and 49 treated with placebo in </w:t>
      </w:r>
      <w:r>
        <w:t xml:space="preserve">Study </w:t>
      </w:r>
      <w:r w:rsidR="00180191">
        <w:t>C</w:t>
      </w:r>
      <w:r>
        <w:t>2301</w:t>
      </w:r>
      <w:r w:rsidRPr="00C91381">
        <w:t>, which</w:t>
      </w:r>
      <w:r>
        <w:t xml:space="preserve"> </w:t>
      </w:r>
      <w:r w:rsidRPr="00C91381">
        <w:t xml:space="preserve">was double-blind for the first treatment cycle, followed by all patients receiving </w:t>
      </w:r>
      <w:proofErr w:type="spellStart"/>
      <w:r>
        <w:t>Podhaler</w:t>
      </w:r>
      <w:proofErr w:type="spellEnd"/>
      <w:r w:rsidRPr="00C91381">
        <w:t xml:space="preserve"> </w:t>
      </w:r>
      <w:r>
        <w:t xml:space="preserve">capsules </w:t>
      </w:r>
      <w:r w:rsidRPr="00C91381">
        <w:t>for</w:t>
      </w:r>
      <w:r>
        <w:t xml:space="preserve"> </w:t>
      </w:r>
      <w:r w:rsidRPr="00C91381">
        <w:t>2 additional cycles.</w:t>
      </w:r>
      <w:r>
        <w:t xml:space="preserve"> </w:t>
      </w:r>
      <w:r w:rsidRPr="00C91381">
        <w:t xml:space="preserve">At these exposures, </w:t>
      </w:r>
      <w:proofErr w:type="spellStart"/>
      <w:r w:rsidR="00DA298A">
        <w:t>Podhaler</w:t>
      </w:r>
      <w:proofErr w:type="spellEnd"/>
      <w:r w:rsidR="00DA298A" w:rsidRPr="00C91381">
        <w:t xml:space="preserve"> </w:t>
      </w:r>
      <w:r w:rsidR="00DA298A">
        <w:t xml:space="preserve">capsules </w:t>
      </w:r>
      <w:r w:rsidR="00DA298A" w:rsidRPr="00C91381">
        <w:t>were</w:t>
      </w:r>
      <w:r w:rsidRPr="00C91381">
        <w:t xml:space="preserve"> generally well tolerated. </w:t>
      </w:r>
    </w:p>
    <w:p w:rsidR="00E65B79" w:rsidRDefault="00E65B79" w:rsidP="00D25B14">
      <w:pPr>
        <w:pStyle w:val="paragraph"/>
        <w:widowControl w:val="0"/>
        <w:spacing w:before="0" w:line="320" w:lineRule="atLeast"/>
        <w:jc w:val="left"/>
      </w:pPr>
      <w:r w:rsidRPr="00C91381">
        <w:t xml:space="preserve">In </w:t>
      </w:r>
      <w:r>
        <w:t>S</w:t>
      </w:r>
      <w:r w:rsidRPr="00C91381">
        <w:t>tudy</w:t>
      </w:r>
      <w:r>
        <w:t xml:space="preserve"> </w:t>
      </w:r>
      <w:r w:rsidR="00180191">
        <w:t>C</w:t>
      </w:r>
      <w:r>
        <w:t>2302</w:t>
      </w:r>
      <w:r w:rsidRPr="00C91381">
        <w:t>, the most</w:t>
      </w:r>
      <w:r>
        <w:t xml:space="preserve"> </w:t>
      </w:r>
      <w:r w:rsidRPr="00C91381">
        <w:t>frequently occurring adverse drug reactions (ADRs) related to the respiratory, thoracic and</w:t>
      </w:r>
      <w:r>
        <w:t xml:space="preserve"> </w:t>
      </w:r>
      <w:proofErr w:type="spellStart"/>
      <w:r w:rsidRPr="00C91381">
        <w:t>mediastinal</w:t>
      </w:r>
      <w:proofErr w:type="spellEnd"/>
      <w:r w:rsidRPr="00C91381">
        <w:t xml:space="preserve"> system organ class. The most commonly occurring ADRs (by preferred term)</w:t>
      </w:r>
      <w:r>
        <w:t xml:space="preserve"> </w:t>
      </w:r>
      <w:r w:rsidRPr="00C91381">
        <w:t xml:space="preserve">were cough and lung disorder in both the </w:t>
      </w:r>
      <w:proofErr w:type="spellStart"/>
      <w:r>
        <w:t>Podhaler</w:t>
      </w:r>
      <w:proofErr w:type="spellEnd"/>
      <w:r w:rsidRPr="00C91381">
        <w:t xml:space="preserve"> </w:t>
      </w:r>
      <w:r>
        <w:t xml:space="preserve">capsules </w:t>
      </w:r>
      <w:r w:rsidRPr="00C91381">
        <w:t>a</w:t>
      </w:r>
      <w:r>
        <w:t xml:space="preserve">nd </w:t>
      </w:r>
      <w:r w:rsidR="006309C7">
        <w:t>TOBI</w:t>
      </w:r>
      <w:r>
        <w:t xml:space="preserve"> </w:t>
      </w:r>
      <w:r w:rsidR="00E820DD">
        <w:t>solution</w:t>
      </w:r>
      <w:r>
        <w:t xml:space="preserve"> treatment groups. </w:t>
      </w:r>
    </w:p>
    <w:p w:rsidR="00E65B79" w:rsidRDefault="00E65B79" w:rsidP="00D25B14">
      <w:pPr>
        <w:pStyle w:val="paragraph"/>
        <w:spacing w:before="0" w:line="320" w:lineRule="atLeast"/>
        <w:jc w:val="left"/>
      </w:pPr>
      <w:r w:rsidRPr="00C91381">
        <w:t xml:space="preserve">During the placebo-controlled cycle of </w:t>
      </w:r>
      <w:r>
        <w:t xml:space="preserve">Study </w:t>
      </w:r>
      <w:r w:rsidR="00180191">
        <w:t>C</w:t>
      </w:r>
      <w:r>
        <w:t>2301</w:t>
      </w:r>
      <w:r w:rsidRPr="00C91381">
        <w:t xml:space="preserve">, the overall incidence of </w:t>
      </w:r>
      <w:r w:rsidR="00662021">
        <w:t xml:space="preserve">ADRs </w:t>
      </w:r>
      <w:r w:rsidRPr="00C91381">
        <w:t xml:space="preserve">was lower in the </w:t>
      </w:r>
      <w:proofErr w:type="spellStart"/>
      <w:r>
        <w:t>Podhaler</w:t>
      </w:r>
      <w:proofErr w:type="spellEnd"/>
      <w:r w:rsidRPr="00C91381">
        <w:t xml:space="preserve"> treatment group than in the placebo group, with the</w:t>
      </w:r>
      <w:r>
        <w:t xml:space="preserve"> </w:t>
      </w:r>
      <w:r w:rsidRPr="00C91381">
        <w:t xml:space="preserve">exceptions of </w:t>
      </w:r>
      <w:proofErr w:type="spellStart"/>
      <w:r w:rsidRPr="00C91381">
        <w:t>pharyngolaryngeal</w:t>
      </w:r>
      <w:proofErr w:type="spellEnd"/>
      <w:r w:rsidRPr="00C91381">
        <w:t xml:space="preserve"> pain, </w:t>
      </w:r>
      <w:proofErr w:type="spellStart"/>
      <w:r>
        <w:t>dysphonia</w:t>
      </w:r>
      <w:proofErr w:type="spellEnd"/>
      <w:r>
        <w:t xml:space="preserve">, and </w:t>
      </w:r>
      <w:proofErr w:type="spellStart"/>
      <w:r>
        <w:t>dysgeusia</w:t>
      </w:r>
      <w:proofErr w:type="spellEnd"/>
      <w:r>
        <w:t xml:space="preserve">. </w:t>
      </w:r>
    </w:p>
    <w:p w:rsidR="00E65B79" w:rsidRDefault="00E65B79" w:rsidP="00D25B14">
      <w:pPr>
        <w:pStyle w:val="paragraph"/>
        <w:spacing w:before="0" w:line="320" w:lineRule="atLeast"/>
        <w:jc w:val="left"/>
      </w:pPr>
      <w:r w:rsidRPr="00C91381">
        <w:t xml:space="preserve">In </w:t>
      </w:r>
      <w:r>
        <w:t>Study C2301</w:t>
      </w:r>
      <w:r w:rsidRPr="00C91381">
        <w:t>, no patients reported hearing complaints and there was no evidence of</w:t>
      </w:r>
      <w:r>
        <w:t xml:space="preserve"> </w:t>
      </w:r>
      <w:proofErr w:type="spellStart"/>
      <w:r w:rsidRPr="00C91381">
        <w:t>ototoxicity</w:t>
      </w:r>
      <w:proofErr w:type="spellEnd"/>
      <w:r w:rsidRPr="00C91381">
        <w:t xml:space="preserve">. In </w:t>
      </w:r>
      <w:r>
        <w:t>S</w:t>
      </w:r>
      <w:r w:rsidRPr="00C91381">
        <w:t>tudy</w:t>
      </w:r>
      <w:r>
        <w:t xml:space="preserve"> C2302</w:t>
      </w:r>
      <w:r w:rsidRPr="00C91381">
        <w:t>, hearing complaints such as tinnitus were reported in</w:t>
      </w:r>
      <w:r>
        <w:t xml:space="preserve"> </w:t>
      </w:r>
      <w:r w:rsidRPr="00C91381">
        <w:t>approximately 2</w:t>
      </w:r>
      <w:r w:rsidR="00B53BD0">
        <w:t xml:space="preserve"> </w:t>
      </w:r>
      <w:r w:rsidRPr="00C91381">
        <w:t xml:space="preserve">% of patients overall. Of a subset of patients in </w:t>
      </w:r>
      <w:r>
        <w:t xml:space="preserve">Study C2302 </w:t>
      </w:r>
      <w:r w:rsidRPr="00C91381">
        <w:t>who</w:t>
      </w:r>
      <w:r>
        <w:t xml:space="preserve"> </w:t>
      </w:r>
      <w:r w:rsidRPr="00C91381">
        <w:t>received serial audiology testing, 25.6</w:t>
      </w:r>
      <w:r w:rsidR="00662021">
        <w:t xml:space="preserve"> </w:t>
      </w:r>
      <w:r w:rsidRPr="00C91381">
        <w:t>% (</w:t>
      </w:r>
      <w:proofErr w:type="spellStart"/>
      <w:r>
        <w:t>Podhaler</w:t>
      </w:r>
      <w:proofErr w:type="spellEnd"/>
      <w:r w:rsidRPr="00C91381">
        <w:t xml:space="preserve"> </w:t>
      </w:r>
      <w:r>
        <w:t>capsules</w:t>
      </w:r>
      <w:r w:rsidRPr="00C91381">
        <w:t>) and 15.6% (</w:t>
      </w:r>
      <w:r w:rsidR="006309C7">
        <w:t>TOBI</w:t>
      </w:r>
      <w:r>
        <w:t xml:space="preserve"> </w:t>
      </w:r>
      <w:r w:rsidR="00E820DD">
        <w:t>s</w:t>
      </w:r>
      <w:r>
        <w:t>olution</w:t>
      </w:r>
      <w:r w:rsidRPr="00C91381">
        <w:t>) showed decreases from</w:t>
      </w:r>
      <w:r>
        <w:t xml:space="preserve"> </w:t>
      </w:r>
      <w:r w:rsidRPr="00C91381">
        <w:t>baseline at any visit (80</w:t>
      </w:r>
      <w:r w:rsidR="00662021">
        <w:t xml:space="preserve"> </w:t>
      </w:r>
      <w:r w:rsidRPr="00C91381">
        <w:t>% of the subset had normal hearing assessments at baseline).</w:t>
      </w:r>
      <w:r>
        <w:t xml:space="preserve"> </w:t>
      </w:r>
      <w:r w:rsidRPr="00C91381">
        <w:t>However, the majority of such changes was transient and had resolved by the end of the study.</w:t>
      </w:r>
      <w:r>
        <w:t xml:space="preserve"> </w:t>
      </w:r>
      <w:r w:rsidRPr="00C91381">
        <w:t xml:space="preserve">Four patients in the </w:t>
      </w:r>
      <w:proofErr w:type="spellStart"/>
      <w:r>
        <w:t>Podhaler</w:t>
      </w:r>
      <w:proofErr w:type="spellEnd"/>
      <w:r w:rsidRPr="00C91381">
        <w:t xml:space="preserve"> </w:t>
      </w:r>
      <w:r>
        <w:t xml:space="preserve">capsules </w:t>
      </w:r>
      <w:r w:rsidRPr="00C91381">
        <w:t>treatment group experienced significant decreases in hearing which</w:t>
      </w:r>
      <w:r>
        <w:t xml:space="preserve"> </w:t>
      </w:r>
      <w:r w:rsidRPr="00C91381">
        <w:t>were transient in three patients and persistent in one case. Less than 3</w:t>
      </w:r>
      <w:r w:rsidR="00662021">
        <w:t xml:space="preserve"> </w:t>
      </w:r>
      <w:r w:rsidRPr="00C91381">
        <w:t>% of patients in either</w:t>
      </w:r>
      <w:r>
        <w:t xml:space="preserve"> </w:t>
      </w:r>
      <w:r w:rsidRPr="00C91381">
        <w:t>group showed evidence of significant hearing loss (as defined by a decrease from baseline of</w:t>
      </w:r>
      <w:r>
        <w:t xml:space="preserve"> </w:t>
      </w:r>
      <w:r w:rsidRPr="00C91381">
        <w:t xml:space="preserve">10-15 dB in at least </w:t>
      </w:r>
      <w:r>
        <w:t xml:space="preserve">two </w:t>
      </w:r>
      <w:r w:rsidRPr="00C91381">
        <w:t xml:space="preserve">consecutive frequencies at least </w:t>
      </w:r>
      <w:r>
        <w:t xml:space="preserve">two </w:t>
      </w:r>
      <w:r w:rsidRPr="00C91381">
        <w:t>consecutive visits, or 20 dB or more</w:t>
      </w:r>
      <w:r>
        <w:t xml:space="preserve"> </w:t>
      </w:r>
      <w:r w:rsidRPr="00C91381">
        <w:t>at a single frequency). Using the criteria for either ear of 10 dB loss at 3 consecutive</w:t>
      </w:r>
      <w:r>
        <w:t xml:space="preserve"> </w:t>
      </w:r>
      <w:r w:rsidRPr="00C91381">
        <w:t xml:space="preserve">frequencies, 15 dB loss at </w:t>
      </w:r>
      <w:r>
        <w:t xml:space="preserve">two </w:t>
      </w:r>
      <w:r w:rsidRPr="00C91381">
        <w:t xml:space="preserve">consecutive frequencies and 20 dB loss at any frequency, </w:t>
      </w:r>
      <w:r>
        <w:t xml:space="preserve">three </w:t>
      </w:r>
      <w:proofErr w:type="spellStart"/>
      <w:r>
        <w:t>Podhaler</w:t>
      </w:r>
      <w:proofErr w:type="spellEnd"/>
      <w:r w:rsidRPr="00C91381">
        <w:t xml:space="preserve"> </w:t>
      </w:r>
      <w:r>
        <w:t xml:space="preserve">capsules </w:t>
      </w:r>
      <w:r w:rsidRPr="00C91381">
        <w:t xml:space="preserve">patients and </w:t>
      </w:r>
      <w:r>
        <w:t xml:space="preserve">two </w:t>
      </w:r>
      <w:r w:rsidR="006309C7">
        <w:t>TOBI</w:t>
      </w:r>
      <w:r>
        <w:t xml:space="preserve"> </w:t>
      </w:r>
      <w:r w:rsidR="00E820DD">
        <w:t>s</w:t>
      </w:r>
      <w:r>
        <w:t xml:space="preserve">olution </w:t>
      </w:r>
      <w:r w:rsidRPr="00C91381">
        <w:t>patients (matching the randomization ratio) were judged to have</w:t>
      </w:r>
      <w:r>
        <w:t xml:space="preserve"> </w:t>
      </w:r>
      <w:proofErr w:type="spellStart"/>
      <w:r w:rsidRPr="00C91381">
        <w:t>ototoxicity</w:t>
      </w:r>
      <w:proofErr w:type="spellEnd"/>
      <w:r w:rsidRPr="00C91381">
        <w:t>.</w:t>
      </w:r>
    </w:p>
    <w:p w:rsidR="00E65B79" w:rsidRDefault="00BE4FCA" w:rsidP="00D25B14">
      <w:pPr>
        <w:pStyle w:val="paragraph"/>
        <w:spacing w:before="0" w:line="320" w:lineRule="atLeast"/>
        <w:jc w:val="left"/>
      </w:pPr>
      <w:r>
        <w:t xml:space="preserve">Adverse drug reactions reported </w:t>
      </w:r>
      <w:r w:rsidR="00E65B79" w:rsidRPr="00C91381">
        <w:t xml:space="preserve">in </w:t>
      </w:r>
      <w:r w:rsidR="00E65B79">
        <w:t>Study C2302</w:t>
      </w:r>
      <w:r w:rsidR="00E65B79" w:rsidRPr="00C91381">
        <w:t xml:space="preserve"> </w:t>
      </w:r>
      <w:r>
        <w:t xml:space="preserve">regardless of relationship to study medication are listed in Table 4. Adverse reactions considered at least possibly related to study medication are summarized in Table 5. Overall </w:t>
      </w:r>
      <w:r w:rsidR="00E65B79" w:rsidRPr="00C91381">
        <w:t xml:space="preserve">the most frequently reported adverse </w:t>
      </w:r>
      <w:r w:rsidR="00E65B79" w:rsidRPr="00C91381">
        <w:lastRenderedPageBreak/>
        <w:t xml:space="preserve">event </w:t>
      </w:r>
      <w:r>
        <w:t xml:space="preserve">was </w:t>
      </w:r>
      <w:r w:rsidR="00E65B79" w:rsidRPr="00C91381">
        <w:t xml:space="preserve">cough </w:t>
      </w:r>
      <w:r>
        <w:t xml:space="preserve">which was reported </w:t>
      </w:r>
      <w:r w:rsidR="00E65B79" w:rsidRPr="00C91381">
        <w:t>in 48</w:t>
      </w:r>
      <w:r w:rsidR="00662021">
        <w:t xml:space="preserve"> </w:t>
      </w:r>
      <w:r w:rsidR="00E65B79">
        <w:t>%</w:t>
      </w:r>
      <w:r>
        <w:t xml:space="preserve"> of the </w:t>
      </w:r>
      <w:r w:rsidR="00016308">
        <w:t xml:space="preserve">TOBI </w:t>
      </w:r>
      <w:proofErr w:type="spellStart"/>
      <w:r>
        <w:t>Podhaler</w:t>
      </w:r>
      <w:proofErr w:type="spellEnd"/>
      <w:r>
        <w:t xml:space="preserve"> group compared with </w:t>
      </w:r>
      <w:r w:rsidR="00E65B79">
        <w:t>31</w:t>
      </w:r>
      <w:r w:rsidR="00662021">
        <w:t xml:space="preserve"> </w:t>
      </w:r>
      <w:r w:rsidR="00E65B79">
        <w:t>%</w:t>
      </w:r>
      <w:r>
        <w:t xml:space="preserve"> of the TOBI solution group</w:t>
      </w:r>
      <w:r w:rsidR="00E65B79">
        <w:t xml:space="preserve">. </w:t>
      </w:r>
      <w:r w:rsidR="00560281">
        <w:t xml:space="preserve">Discontinuations due to cough were reported by 3.9 </w:t>
      </w:r>
      <w:r w:rsidR="00E65B79" w:rsidRPr="00C91381">
        <w:t>%</w:t>
      </w:r>
      <w:r w:rsidR="00560281">
        <w:t xml:space="preserve"> of the </w:t>
      </w:r>
      <w:r w:rsidR="008D7C24">
        <w:t xml:space="preserve">TOBI </w:t>
      </w:r>
      <w:proofErr w:type="spellStart"/>
      <w:r w:rsidR="00E65B79">
        <w:t>Podhaler</w:t>
      </w:r>
      <w:proofErr w:type="spellEnd"/>
      <w:r w:rsidR="00E65B79" w:rsidRPr="00C91381">
        <w:t xml:space="preserve"> </w:t>
      </w:r>
      <w:r w:rsidR="00560281">
        <w:t xml:space="preserve">group and </w:t>
      </w:r>
      <w:r w:rsidR="00E65B79" w:rsidRPr="00C91381">
        <w:t>1</w:t>
      </w:r>
      <w:r w:rsidR="00560281">
        <w:t>.0</w:t>
      </w:r>
      <w:r w:rsidR="00662021">
        <w:t xml:space="preserve"> </w:t>
      </w:r>
      <w:r w:rsidR="00E65B79" w:rsidRPr="00C91381">
        <w:t>%</w:t>
      </w:r>
      <w:r w:rsidR="00560281">
        <w:t xml:space="preserve"> of </w:t>
      </w:r>
      <w:r w:rsidR="00E65B79" w:rsidRPr="00C91381">
        <w:t>the</w:t>
      </w:r>
      <w:r w:rsidR="00E65B79">
        <w:t xml:space="preserve"> </w:t>
      </w:r>
      <w:r w:rsidR="006309C7">
        <w:t>TOBI</w:t>
      </w:r>
      <w:r w:rsidR="00E65B79">
        <w:t xml:space="preserve"> </w:t>
      </w:r>
      <w:r w:rsidR="00E820DD">
        <w:t>solution</w:t>
      </w:r>
      <w:r w:rsidR="00E65B79">
        <w:t xml:space="preserve"> </w:t>
      </w:r>
      <w:r w:rsidR="00E65B79" w:rsidRPr="00C91381">
        <w:t>group.</w:t>
      </w:r>
      <w:r w:rsidR="00560281">
        <w:t xml:space="preserve"> </w:t>
      </w:r>
      <w:r w:rsidR="00E65B79" w:rsidRPr="00C91381">
        <w:t xml:space="preserve">Adverse drug reactions from </w:t>
      </w:r>
      <w:r w:rsidR="00E65B79">
        <w:t>Study C2302</w:t>
      </w:r>
      <w:r w:rsidR="00E65B79" w:rsidRPr="00C91381">
        <w:t xml:space="preserve"> are listed according to</w:t>
      </w:r>
      <w:r w:rsidR="00E65B79">
        <w:t xml:space="preserve"> </w:t>
      </w:r>
      <w:proofErr w:type="spellStart"/>
      <w:r w:rsidR="00E65B79" w:rsidRPr="00C91381">
        <w:t>MedDRA</w:t>
      </w:r>
      <w:proofErr w:type="spellEnd"/>
      <w:r w:rsidR="00E65B79" w:rsidRPr="00C91381">
        <w:t xml:space="preserve"> system organ class</w:t>
      </w:r>
      <w:r w:rsidR="00510A64" w:rsidRPr="00510A64">
        <w:t xml:space="preserve"> </w:t>
      </w:r>
      <w:r w:rsidR="00510A64" w:rsidRPr="00C91381">
        <w:t xml:space="preserve">in Table </w:t>
      </w:r>
      <w:r w:rsidR="00510A64">
        <w:t xml:space="preserve">4. </w:t>
      </w:r>
      <w:r w:rsidR="00E65B79" w:rsidRPr="00C91381">
        <w:t>Within each system organ class, the adverse reactions are</w:t>
      </w:r>
      <w:r w:rsidR="00E65B79">
        <w:t xml:space="preserve"> </w:t>
      </w:r>
      <w:r w:rsidR="00E65B79" w:rsidRPr="00C91381">
        <w:t>ranked by frequency, with the most frequent reactions first, and by database. Within each</w:t>
      </w:r>
      <w:r w:rsidR="00E65B79">
        <w:t xml:space="preserve"> </w:t>
      </w:r>
      <w:r w:rsidR="00E65B79" w:rsidRPr="00C91381">
        <w:t>frequency grouping, adverse reactions are presented in order of decreasing seriousness. In</w:t>
      </w:r>
      <w:r w:rsidR="00E65B79">
        <w:t xml:space="preserve"> </w:t>
      </w:r>
      <w:r w:rsidR="00E65B79" w:rsidRPr="00C91381">
        <w:t>addition, the corresponding frequency category using the following convention (CIOMS III)</w:t>
      </w:r>
      <w:r w:rsidR="00E65B79">
        <w:t xml:space="preserve"> </w:t>
      </w:r>
      <w:r w:rsidR="00E65B79" w:rsidRPr="00C91381">
        <w:t>is also provided for each adverse reaction: Very common (≥1/10); common (≥1/100, &lt;1/10);</w:t>
      </w:r>
      <w:r w:rsidR="00E65B79">
        <w:t xml:space="preserve"> </w:t>
      </w:r>
      <w:r w:rsidR="00E65B79" w:rsidRPr="00C91381">
        <w:t>uncommon (≥1/1,000, &lt;1/100); rare (≥1/10,000, &lt;1/1,000); very rare (&lt;1/10,000), including</w:t>
      </w:r>
      <w:r w:rsidR="003A49BE">
        <w:t xml:space="preserve"> </w:t>
      </w:r>
      <w:r w:rsidR="00E65B79" w:rsidRPr="00C91381">
        <w:t>isolated reports.</w:t>
      </w:r>
    </w:p>
    <w:p w:rsidR="00281B1F" w:rsidRDefault="00560281" w:rsidP="00D25B14">
      <w:pPr>
        <w:pStyle w:val="paragraph"/>
        <w:spacing w:before="0" w:line="320" w:lineRule="atLeast"/>
        <w:jc w:val="left"/>
        <w:rPr>
          <w:szCs w:val="24"/>
          <w:lang w:val="en-AU" w:eastAsia="en-AU"/>
        </w:rPr>
      </w:pPr>
      <w:proofErr w:type="spellStart"/>
      <w:r>
        <w:rPr>
          <w:szCs w:val="24"/>
          <w:lang w:val="en-AU" w:eastAsia="en-AU"/>
        </w:rPr>
        <w:t>B</w:t>
      </w:r>
      <w:r w:rsidR="00F7275E" w:rsidRPr="0066539B">
        <w:rPr>
          <w:szCs w:val="24"/>
          <w:lang w:val="en-AU" w:eastAsia="en-AU"/>
        </w:rPr>
        <w:t>ronchospasm</w:t>
      </w:r>
      <w:proofErr w:type="spellEnd"/>
      <w:r w:rsidR="00F7275E" w:rsidRPr="0066539B">
        <w:rPr>
          <w:szCs w:val="24"/>
          <w:lang w:val="en-AU" w:eastAsia="en-AU"/>
        </w:rPr>
        <w:t xml:space="preserve"> </w:t>
      </w:r>
      <w:r>
        <w:rPr>
          <w:szCs w:val="24"/>
          <w:lang w:val="en-AU" w:eastAsia="en-AU"/>
        </w:rPr>
        <w:t xml:space="preserve">was reported for 1.6 % of the </w:t>
      </w:r>
      <w:r w:rsidR="00016308">
        <w:rPr>
          <w:szCs w:val="24"/>
          <w:lang w:val="en-AU" w:eastAsia="en-AU"/>
        </w:rPr>
        <w:t>TOBI</w:t>
      </w:r>
      <w:r w:rsidR="00EA32FA">
        <w:rPr>
          <w:szCs w:val="24"/>
          <w:lang w:val="en-AU" w:eastAsia="en-AU"/>
        </w:rPr>
        <w:t xml:space="preserve"> </w:t>
      </w:r>
      <w:proofErr w:type="spellStart"/>
      <w:r w:rsidR="00F7275E">
        <w:t>Podhaler</w:t>
      </w:r>
      <w:proofErr w:type="spellEnd"/>
      <w:r>
        <w:t xml:space="preserve"> group </w:t>
      </w:r>
      <w:r>
        <w:rPr>
          <w:szCs w:val="24"/>
          <w:lang w:val="en-AU" w:eastAsia="en-AU"/>
        </w:rPr>
        <w:t xml:space="preserve">and 0.5 % of the </w:t>
      </w:r>
      <w:r w:rsidR="006309C7">
        <w:rPr>
          <w:szCs w:val="24"/>
          <w:lang w:val="en-AU" w:eastAsia="en-AU"/>
        </w:rPr>
        <w:t>TOBI</w:t>
      </w:r>
      <w:r w:rsidR="00F7275E">
        <w:rPr>
          <w:szCs w:val="24"/>
          <w:lang w:val="en-AU" w:eastAsia="en-AU"/>
        </w:rPr>
        <w:t xml:space="preserve"> </w:t>
      </w:r>
      <w:r w:rsidR="00E820DD">
        <w:rPr>
          <w:szCs w:val="24"/>
          <w:lang w:val="en-AU" w:eastAsia="en-AU"/>
        </w:rPr>
        <w:t>solution</w:t>
      </w:r>
      <w:r>
        <w:rPr>
          <w:szCs w:val="24"/>
          <w:lang w:val="en-AU" w:eastAsia="en-AU"/>
        </w:rPr>
        <w:t xml:space="preserve"> group.</w:t>
      </w:r>
      <w:r w:rsidR="00F7275E" w:rsidRPr="0066539B">
        <w:rPr>
          <w:szCs w:val="24"/>
          <w:lang w:val="en-AU" w:eastAsia="en-AU"/>
        </w:rPr>
        <w:t xml:space="preserve"> </w:t>
      </w:r>
    </w:p>
    <w:p w:rsidR="00F7275E" w:rsidRPr="0066539B" w:rsidRDefault="00281B1F" w:rsidP="00D25B14">
      <w:pPr>
        <w:pStyle w:val="paragraph"/>
        <w:spacing w:before="0" w:line="320" w:lineRule="atLeast"/>
        <w:jc w:val="left"/>
        <w:rPr>
          <w:szCs w:val="24"/>
          <w:lang w:val="en-AU" w:eastAsia="en-AU"/>
        </w:rPr>
      </w:pPr>
      <w:r>
        <w:rPr>
          <w:szCs w:val="24"/>
          <w:lang w:val="en-AU" w:eastAsia="en-AU"/>
        </w:rPr>
        <w:t xml:space="preserve">In Study C2302, hearing complaints such as tinnitus were reported in 1.9 % of patients overall. Of the subsets of patients in this study who underwent serial audiology testing, 25.6 % of the </w:t>
      </w:r>
      <w:r w:rsidR="00016308">
        <w:rPr>
          <w:szCs w:val="24"/>
          <w:lang w:val="en-AU" w:eastAsia="en-AU"/>
        </w:rPr>
        <w:t xml:space="preserve">TOBI </w:t>
      </w:r>
      <w:proofErr w:type="spellStart"/>
      <w:r>
        <w:rPr>
          <w:szCs w:val="24"/>
          <w:lang w:val="en-AU" w:eastAsia="en-AU"/>
        </w:rPr>
        <w:t>Podhaler</w:t>
      </w:r>
      <w:proofErr w:type="spellEnd"/>
      <w:r>
        <w:rPr>
          <w:szCs w:val="24"/>
          <w:lang w:val="en-AU" w:eastAsia="en-AU"/>
        </w:rPr>
        <w:t xml:space="preserve"> group and 15.6 % of the TOBI solution group showed decreases from baseline at any visit; however, the majority of such changes were transient. Using the criteria of 10 dB loss at 3 consecutive frequencies, 15 dB loss at two consecutive frequencies and 20 dB loss at any one frequency for either ear, three TOBI capsule patients and two TOBI solution patients were judged to have </w:t>
      </w:r>
      <w:proofErr w:type="spellStart"/>
      <w:r>
        <w:rPr>
          <w:szCs w:val="24"/>
          <w:lang w:val="en-AU" w:eastAsia="en-AU"/>
        </w:rPr>
        <w:t>ototoxicity</w:t>
      </w:r>
      <w:proofErr w:type="spellEnd"/>
      <w:r>
        <w:rPr>
          <w:szCs w:val="24"/>
          <w:lang w:val="en-AU" w:eastAsia="en-AU"/>
        </w:rPr>
        <w:t xml:space="preserve">. </w:t>
      </w:r>
      <w:r w:rsidR="00016308">
        <w:rPr>
          <w:szCs w:val="24"/>
          <w:lang w:val="en-AU" w:eastAsia="en-AU"/>
        </w:rPr>
        <w:t>D</w:t>
      </w:r>
      <w:r w:rsidR="00F7275E" w:rsidRPr="0066539B">
        <w:rPr>
          <w:szCs w:val="24"/>
          <w:lang w:val="en-AU" w:eastAsia="en-AU"/>
        </w:rPr>
        <w:t xml:space="preserve">eafness including deafness unilateral (reported as mild to moderate hearing loss or increased hearing loss) </w:t>
      </w:r>
      <w:r w:rsidR="00016308">
        <w:rPr>
          <w:szCs w:val="24"/>
          <w:lang w:val="en-AU" w:eastAsia="en-AU"/>
        </w:rPr>
        <w:t xml:space="preserve">was reported </w:t>
      </w:r>
      <w:r w:rsidR="0073344F">
        <w:rPr>
          <w:szCs w:val="24"/>
          <w:lang w:val="en-AU" w:eastAsia="en-AU"/>
        </w:rPr>
        <w:t>in</w:t>
      </w:r>
      <w:r w:rsidR="00016308">
        <w:rPr>
          <w:szCs w:val="24"/>
          <w:lang w:val="en-AU" w:eastAsia="en-AU"/>
        </w:rPr>
        <w:t xml:space="preserve"> </w:t>
      </w:r>
      <w:r w:rsidR="00016308" w:rsidRPr="0066539B">
        <w:rPr>
          <w:szCs w:val="24"/>
          <w:lang w:val="en-AU" w:eastAsia="en-AU"/>
        </w:rPr>
        <w:t>1.0</w:t>
      </w:r>
      <w:r w:rsidR="00016308">
        <w:rPr>
          <w:szCs w:val="24"/>
          <w:lang w:val="en-AU" w:eastAsia="en-AU"/>
        </w:rPr>
        <w:t xml:space="preserve"> </w:t>
      </w:r>
      <w:r w:rsidR="0073344F">
        <w:rPr>
          <w:szCs w:val="24"/>
          <w:lang w:val="en-AU" w:eastAsia="en-AU"/>
        </w:rPr>
        <w:t>% of patients receiving TOBI</w:t>
      </w:r>
      <w:r w:rsidR="00016308" w:rsidRPr="0066539B">
        <w:rPr>
          <w:szCs w:val="24"/>
          <w:lang w:val="en-AU" w:eastAsia="en-AU"/>
        </w:rPr>
        <w:t xml:space="preserve"> </w:t>
      </w:r>
      <w:proofErr w:type="spellStart"/>
      <w:r w:rsidR="00F7275E">
        <w:t>Podhaler</w:t>
      </w:r>
      <w:proofErr w:type="spellEnd"/>
      <w:r w:rsidR="00F7275E" w:rsidRPr="00C91381">
        <w:t xml:space="preserve"> </w:t>
      </w:r>
      <w:r w:rsidR="0073344F">
        <w:rPr>
          <w:szCs w:val="24"/>
          <w:lang w:val="en-AU" w:eastAsia="en-AU"/>
        </w:rPr>
        <w:t xml:space="preserve">and </w:t>
      </w:r>
      <w:r w:rsidR="0073344F" w:rsidRPr="0066539B">
        <w:rPr>
          <w:szCs w:val="24"/>
          <w:lang w:val="en-AU" w:eastAsia="en-AU"/>
        </w:rPr>
        <w:t>0.5</w:t>
      </w:r>
      <w:r w:rsidR="0073344F">
        <w:rPr>
          <w:szCs w:val="24"/>
          <w:lang w:val="en-AU" w:eastAsia="en-AU"/>
        </w:rPr>
        <w:t xml:space="preserve"> % of patients receiving</w:t>
      </w:r>
      <w:r w:rsidR="0073344F" w:rsidRPr="0066539B">
        <w:rPr>
          <w:szCs w:val="24"/>
          <w:lang w:val="en-AU" w:eastAsia="en-AU"/>
        </w:rPr>
        <w:t xml:space="preserve"> </w:t>
      </w:r>
      <w:r w:rsidR="006309C7">
        <w:rPr>
          <w:szCs w:val="24"/>
          <w:lang w:val="en-AU" w:eastAsia="en-AU"/>
        </w:rPr>
        <w:t>TOBI</w:t>
      </w:r>
      <w:r w:rsidR="00F7275E">
        <w:rPr>
          <w:szCs w:val="24"/>
          <w:lang w:val="en-AU" w:eastAsia="en-AU"/>
        </w:rPr>
        <w:t xml:space="preserve"> </w:t>
      </w:r>
      <w:r w:rsidR="00496F47">
        <w:rPr>
          <w:szCs w:val="24"/>
          <w:lang w:val="en-AU" w:eastAsia="en-AU"/>
        </w:rPr>
        <w:t>solution</w:t>
      </w:r>
      <w:r w:rsidR="00F7275E" w:rsidRPr="0066539B">
        <w:rPr>
          <w:szCs w:val="24"/>
          <w:lang w:val="en-AU" w:eastAsia="en-AU"/>
        </w:rPr>
        <w:t>.</w:t>
      </w:r>
    </w:p>
    <w:p w:rsidR="00F7275E" w:rsidRPr="0066539B" w:rsidRDefault="00F7275E" w:rsidP="00D25B14">
      <w:pPr>
        <w:pStyle w:val="paragraph"/>
        <w:spacing w:before="0" w:line="320" w:lineRule="atLeast"/>
        <w:jc w:val="left"/>
        <w:rPr>
          <w:szCs w:val="24"/>
          <w:lang w:val="en-AU" w:eastAsia="en-AU"/>
        </w:rPr>
      </w:pPr>
      <w:r w:rsidRPr="0066539B">
        <w:rPr>
          <w:szCs w:val="24"/>
          <w:lang w:val="en-AU" w:eastAsia="en-AU"/>
        </w:rPr>
        <w:t xml:space="preserve">In the placebo-controlled Cycle 1 of </w:t>
      </w:r>
      <w:r>
        <w:rPr>
          <w:szCs w:val="24"/>
          <w:lang w:val="en-AU" w:eastAsia="en-AU"/>
        </w:rPr>
        <w:t>S</w:t>
      </w:r>
      <w:r w:rsidRPr="0066539B">
        <w:rPr>
          <w:szCs w:val="24"/>
          <w:lang w:val="en-AU" w:eastAsia="en-AU"/>
        </w:rPr>
        <w:t>tudy</w:t>
      </w:r>
      <w:r>
        <w:rPr>
          <w:szCs w:val="24"/>
          <w:lang w:val="en-AU" w:eastAsia="en-AU"/>
        </w:rPr>
        <w:t xml:space="preserve"> C2301</w:t>
      </w:r>
      <w:r w:rsidRPr="0066539B">
        <w:rPr>
          <w:szCs w:val="24"/>
          <w:lang w:val="en-AU" w:eastAsia="en-AU"/>
        </w:rPr>
        <w:t xml:space="preserve">, which included 46 </w:t>
      </w:r>
      <w:r w:rsidR="008D7C24">
        <w:rPr>
          <w:szCs w:val="24"/>
          <w:lang w:val="en-AU" w:eastAsia="en-AU"/>
        </w:rPr>
        <w:t xml:space="preserve">TOBI </w:t>
      </w:r>
      <w:proofErr w:type="spellStart"/>
      <w:r>
        <w:t>Podhaler</w:t>
      </w:r>
      <w:proofErr w:type="spellEnd"/>
      <w:r w:rsidRPr="00C91381">
        <w:t xml:space="preserve"> </w:t>
      </w:r>
      <w:r>
        <w:t xml:space="preserve">patients </w:t>
      </w:r>
      <w:r w:rsidRPr="0066539B">
        <w:rPr>
          <w:szCs w:val="24"/>
          <w:lang w:val="en-AU" w:eastAsia="en-AU"/>
        </w:rPr>
        <w:t xml:space="preserve">and 49 placebo patients, ADRs included: </w:t>
      </w:r>
      <w:proofErr w:type="spellStart"/>
      <w:r w:rsidRPr="0066539B">
        <w:rPr>
          <w:szCs w:val="24"/>
          <w:lang w:val="en-AU" w:eastAsia="en-AU"/>
        </w:rPr>
        <w:t>pharyngolaryngeal</w:t>
      </w:r>
      <w:proofErr w:type="spellEnd"/>
      <w:r w:rsidRPr="0066539B">
        <w:rPr>
          <w:szCs w:val="24"/>
          <w:lang w:val="en-AU" w:eastAsia="en-AU"/>
        </w:rPr>
        <w:t xml:space="preserve"> pain (10.9</w:t>
      </w:r>
      <w:r w:rsidR="00662021">
        <w:rPr>
          <w:szCs w:val="24"/>
          <w:lang w:val="en-AU" w:eastAsia="en-AU"/>
        </w:rPr>
        <w:t xml:space="preserve"> </w:t>
      </w:r>
      <w:r w:rsidRPr="0066539B">
        <w:rPr>
          <w:szCs w:val="24"/>
          <w:lang w:val="en-AU" w:eastAsia="en-AU"/>
        </w:rPr>
        <w:t xml:space="preserve">% </w:t>
      </w:r>
      <w:r w:rsidR="008D7C24">
        <w:rPr>
          <w:szCs w:val="24"/>
          <w:lang w:val="en-AU" w:eastAsia="en-AU"/>
        </w:rPr>
        <w:t xml:space="preserve">TOBI </w:t>
      </w:r>
      <w:proofErr w:type="spellStart"/>
      <w:r>
        <w:t>Podhaler</w:t>
      </w:r>
      <w:proofErr w:type="spellEnd"/>
      <w:r w:rsidRPr="00C91381">
        <w:t xml:space="preserve"> </w:t>
      </w:r>
      <w:r w:rsidRPr="0066539B">
        <w:rPr>
          <w:szCs w:val="24"/>
          <w:lang w:val="en-AU" w:eastAsia="en-AU"/>
        </w:rPr>
        <w:t>vs. 0</w:t>
      </w:r>
      <w:r w:rsidR="001A1AC1">
        <w:rPr>
          <w:szCs w:val="24"/>
          <w:lang w:val="en-AU" w:eastAsia="en-AU"/>
        </w:rPr>
        <w:t xml:space="preserve"> </w:t>
      </w:r>
      <w:r w:rsidRPr="0066539B">
        <w:rPr>
          <w:szCs w:val="24"/>
          <w:lang w:val="en-AU" w:eastAsia="en-AU"/>
        </w:rPr>
        <w:t xml:space="preserve">% placebo, very common) and </w:t>
      </w:r>
      <w:proofErr w:type="spellStart"/>
      <w:r w:rsidRPr="0066539B">
        <w:rPr>
          <w:szCs w:val="24"/>
          <w:lang w:val="en-AU" w:eastAsia="en-AU"/>
        </w:rPr>
        <w:t>dysphonia</w:t>
      </w:r>
      <w:proofErr w:type="spellEnd"/>
      <w:r w:rsidRPr="0066539B">
        <w:rPr>
          <w:szCs w:val="24"/>
          <w:lang w:val="en-AU" w:eastAsia="en-AU"/>
        </w:rPr>
        <w:t xml:space="preserve"> (4.3</w:t>
      </w:r>
      <w:r w:rsidR="00662021">
        <w:rPr>
          <w:szCs w:val="24"/>
          <w:lang w:val="en-AU" w:eastAsia="en-AU"/>
        </w:rPr>
        <w:t xml:space="preserve"> </w:t>
      </w:r>
      <w:r w:rsidRPr="0066539B">
        <w:rPr>
          <w:szCs w:val="24"/>
          <w:lang w:val="en-AU" w:eastAsia="en-AU"/>
        </w:rPr>
        <w:t xml:space="preserve">% </w:t>
      </w:r>
      <w:r w:rsidR="008D7C24">
        <w:rPr>
          <w:szCs w:val="24"/>
          <w:lang w:val="en-AU" w:eastAsia="en-AU"/>
        </w:rPr>
        <w:t xml:space="preserve">TOBI </w:t>
      </w:r>
      <w:proofErr w:type="spellStart"/>
      <w:r>
        <w:t>Podhaler</w:t>
      </w:r>
      <w:proofErr w:type="spellEnd"/>
      <w:r w:rsidRPr="00C91381">
        <w:t xml:space="preserve"> </w:t>
      </w:r>
      <w:r w:rsidRPr="0066539B">
        <w:rPr>
          <w:szCs w:val="24"/>
          <w:lang w:val="en-AU" w:eastAsia="en-AU"/>
        </w:rPr>
        <w:t>vs. 0</w:t>
      </w:r>
      <w:r w:rsidR="00662021">
        <w:rPr>
          <w:szCs w:val="24"/>
          <w:lang w:val="en-AU" w:eastAsia="en-AU"/>
        </w:rPr>
        <w:t xml:space="preserve"> </w:t>
      </w:r>
      <w:r w:rsidRPr="0066539B">
        <w:rPr>
          <w:szCs w:val="24"/>
          <w:lang w:val="en-AU" w:eastAsia="en-AU"/>
        </w:rPr>
        <w:t xml:space="preserve">% placebo, common) in the System Organ Class (SOC) Respiratory, Thoracic, and </w:t>
      </w:r>
      <w:proofErr w:type="spellStart"/>
      <w:r w:rsidRPr="0066539B">
        <w:rPr>
          <w:szCs w:val="24"/>
          <w:lang w:val="en-AU" w:eastAsia="en-AU"/>
        </w:rPr>
        <w:t>Mediastinal</w:t>
      </w:r>
      <w:proofErr w:type="spellEnd"/>
      <w:r w:rsidRPr="0066539B">
        <w:rPr>
          <w:szCs w:val="24"/>
          <w:lang w:val="en-AU" w:eastAsia="en-AU"/>
        </w:rPr>
        <w:t xml:space="preserve"> Disorders; and </w:t>
      </w:r>
      <w:proofErr w:type="spellStart"/>
      <w:r w:rsidRPr="0066539B">
        <w:rPr>
          <w:szCs w:val="24"/>
          <w:lang w:val="en-AU" w:eastAsia="en-AU"/>
        </w:rPr>
        <w:t>dysgeusia</w:t>
      </w:r>
      <w:proofErr w:type="spellEnd"/>
      <w:r w:rsidRPr="0066539B">
        <w:rPr>
          <w:szCs w:val="24"/>
          <w:lang w:val="en-AU" w:eastAsia="en-AU"/>
        </w:rPr>
        <w:t xml:space="preserve"> (6.5</w:t>
      </w:r>
      <w:r w:rsidR="00662021">
        <w:rPr>
          <w:szCs w:val="24"/>
          <w:lang w:val="en-AU" w:eastAsia="en-AU"/>
        </w:rPr>
        <w:t xml:space="preserve"> </w:t>
      </w:r>
      <w:r w:rsidRPr="0066539B">
        <w:rPr>
          <w:szCs w:val="24"/>
          <w:lang w:val="en-AU" w:eastAsia="en-AU"/>
        </w:rPr>
        <w:t xml:space="preserve">% </w:t>
      </w:r>
      <w:r w:rsidR="008D7C24">
        <w:rPr>
          <w:szCs w:val="24"/>
          <w:lang w:val="en-AU" w:eastAsia="en-AU"/>
        </w:rPr>
        <w:t xml:space="preserve">TOBI </w:t>
      </w:r>
      <w:proofErr w:type="spellStart"/>
      <w:r>
        <w:t>Podhaler</w:t>
      </w:r>
      <w:proofErr w:type="spellEnd"/>
      <w:r w:rsidRPr="00C91381">
        <w:t xml:space="preserve"> </w:t>
      </w:r>
      <w:r w:rsidRPr="0066539B">
        <w:rPr>
          <w:szCs w:val="24"/>
          <w:lang w:val="en-AU" w:eastAsia="en-AU"/>
        </w:rPr>
        <w:t>vs. 2.0</w:t>
      </w:r>
      <w:r w:rsidR="00662021">
        <w:rPr>
          <w:szCs w:val="24"/>
          <w:lang w:val="en-AU" w:eastAsia="en-AU"/>
        </w:rPr>
        <w:t xml:space="preserve"> </w:t>
      </w:r>
      <w:r w:rsidRPr="0066539B">
        <w:rPr>
          <w:szCs w:val="24"/>
          <w:lang w:val="en-AU" w:eastAsia="en-AU"/>
        </w:rPr>
        <w:t>% placebo, common) in the SOC Gastrointestinal Disorders.</w:t>
      </w:r>
    </w:p>
    <w:p w:rsidR="00E65B79" w:rsidRPr="00021751" w:rsidRDefault="00E65B79" w:rsidP="00D25B14">
      <w:pPr>
        <w:pStyle w:val="paragraph"/>
        <w:spacing w:before="0" w:line="320" w:lineRule="atLeast"/>
        <w:ind w:left="1122"/>
        <w:jc w:val="left"/>
        <w:rPr>
          <w:b/>
          <w:bCs/>
          <w:szCs w:val="22"/>
          <w:lang w:val="en-AU" w:eastAsia="en-AU"/>
        </w:rPr>
      </w:pPr>
      <w:r w:rsidRPr="00021751">
        <w:rPr>
          <w:b/>
          <w:bCs/>
          <w:szCs w:val="22"/>
          <w:lang w:val="en-AU" w:eastAsia="en-AU"/>
        </w:rPr>
        <w:t xml:space="preserve">Table </w:t>
      </w:r>
      <w:r w:rsidR="000F0AED" w:rsidRPr="00021751">
        <w:rPr>
          <w:b/>
          <w:bCs/>
          <w:szCs w:val="22"/>
          <w:lang w:val="en-AU" w:eastAsia="en-AU"/>
        </w:rPr>
        <w:t>4</w:t>
      </w:r>
      <w:r w:rsidRPr="00021751">
        <w:rPr>
          <w:b/>
          <w:bCs/>
          <w:szCs w:val="22"/>
          <w:lang w:val="en-AU" w:eastAsia="en-AU"/>
        </w:rPr>
        <w:tab/>
        <w:t>Adverse drug reactions experienced</w:t>
      </w:r>
      <w:r w:rsidR="00AA0077" w:rsidRPr="00021751">
        <w:rPr>
          <w:rStyle w:val="FootnoteReference"/>
          <w:b/>
          <w:bCs/>
          <w:sz w:val="18"/>
          <w:szCs w:val="22"/>
          <w:lang w:val="en-AU" w:eastAsia="en-AU"/>
        </w:rPr>
        <w:footnoteReference w:id="1"/>
      </w:r>
      <w:r w:rsidRPr="00021751">
        <w:rPr>
          <w:b/>
          <w:bCs/>
          <w:szCs w:val="22"/>
          <w:lang w:val="en-AU" w:eastAsia="en-AU"/>
        </w:rPr>
        <w:t xml:space="preserve"> in two or more percent of </w:t>
      </w:r>
      <w:r w:rsidR="008D2865" w:rsidRPr="00021751">
        <w:rPr>
          <w:b/>
          <w:bCs/>
          <w:szCs w:val="22"/>
          <w:lang w:val="en-AU" w:eastAsia="en-AU"/>
        </w:rPr>
        <w:t xml:space="preserve">TOBI </w:t>
      </w:r>
      <w:proofErr w:type="spellStart"/>
      <w:r w:rsidRPr="00021751">
        <w:rPr>
          <w:b/>
          <w:bCs/>
          <w:szCs w:val="22"/>
          <w:lang w:val="en-AU" w:eastAsia="en-AU"/>
        </w:rPr>
        <w:t>Podhaler</w:t>
      </w:r>
      <w:proofErr w:type="spellEnd"/>
      <w:r w:rsidRPr="00021751">
        <w:rPr>
          <w:b/>
          <w:bCs/>
          <w:szCs w:val="22"/>
          <w:lang w:val="en-AU" w:eastAsia="en-AU"/>
        </w:rPr>
        <w:t xml:space="preserve"> </w:t>
      </w:r>
      <w:r w:rsidRPr="00021751">
        <w:rPr>
          <w:b/>
          <w:bCs/>
          <w:szCs w:val="22"/>
          <w:lang w:val="en-AU" w:eastAsia="en-AU"/>
        </w:rPr>
        <w:tab/>
        <w:t>patients in Study C2302 (</w:t>
      </w:r>
      <w:r w:rsidR="008D7C24" w:rsidRPr="00021751">
        <w:rPr>
          <w:b/>
          <w:bCs/>
          <w:szCs w:val="22"/>
          <w:lang w:val="en-AU" w:eastAsia="en-AU"/>
        </w:rPr>
        <w:t xml:space="preserve">TOBI </w:t>
      </w:r>
      <w:proofErr w:type="spellStart"/>
      <w:r w:rsidRPr="00021751">
        <w:rPr>
          <w:b/>
          <w:bCs/>
          <w:szCs w:val="22"/>
          <w:lang w:val="en-AU" w:eastAsia="en-AU"/>
        </w:rPr>
        <w:t>Podhaler</w:t>
      </w:r>
      <w:proofErr w:type="spellEnd"/>
      <w:r w:rsidRPr="00021751">
        <w:rPr>
          <w:b/>
          <w:bCs/>
          <w:szCs w:val="22"/>
          <w:lang w:val="en-AU" w:eastAsia="en-AU"/>
        </w:rPr>
        <w:t xml:space="preserve"> vs. </w:t>
      </w:r>
      <w:r w:rsidR="006309C7" w:rsidRPr="00021751">
        <w:rPr>
          <w:b/>
          <w:bCs/>
          <w:szCs w:val="22"/>
          <w:lang w:val="en-AU" w:eastAsia="en-AU"/>
        </w:rPr>
        <w:t>TOBI</w:t>
      </w:r>
      <w:r w:rsidRPr="00021751">
        <w:rPr>
          <w:b/>
          <w:bCs/>
          <w:szCs w:val="22"/>
          <w:lang w:val="en-AU" w:eastAsia="en-AU"/>
        </w:rPr>
        <w:t xml:space="preserve"> </w:t>
      </w:r>
      <w:r w:rsidR="00E820DD" w:rsidRPr="00021751">
        <w:rPr>
          <w:b/>
          <w:bCs/>
          <w:szCs w:val="22"/>
          <w:lang w:val="en-AU" w:eastAsia="en-AU"/>
        </w:rPr>
        <w:t>solution</w:t>
      </w:r>
      <w:r w:rsidRPr="00021751">
        <w:rPr>
          <w:b/>
          <w:bCs/>
          <w:szCs w:val="22"/>
          <w:lang w:val="en-AU" w:eastAsia="en-AU"/>
        </w:rPr>
        <w:t>, open label), all randomized safety population</w:t>
      </w:r>
    </w:p>
    <w:p w:rsidR="00E65B79" w:rsidRPr="00021751" w:rsidRDefault="00E65B79" w:rsidP="00D25B14">
      <w:pPr>
        <w:autoSpaceDE w:val="0"/>
        <w:autoSpaceDN w:val="0"/>
        <w:adjustRightInd w:val="0"/>
        <w:spacing w:line="320" w:lineRule="atLeast"/>
        <w:ind w:left="1122"/>
        <w:rPr>
          <w:b/>
          <w:bCs/>
          <w:sz w:val="12"/>
          <w:szCs w:val="12"/>
          <w:lang w:val="en-AU" w:eastAsia="en-AU"/>
        </w:rPr>
      </w:pPr>
    </w:p>
    <w:tbl>
      <w:tblPr>
        <w:tblW w:w="0" w:type="auto"/>
        <w:tblInd w:w="1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2"/>
        <w:gridCol w:w="1960"/>
        <w:gridCol w:w="1985"/>
      </w:tblGrid>
      <w:tr w:rsidR="00E65B79" w:rsidRPr="00021751" w:rsidTr="00DF3569">
        <w:trPr>
          <w:tblHeader/>
        </w:trPr>
        <w:tc>
          <w:tcPr>
            <w:tcW w:w="3972" w:type="dxa"/>
            <w:tcBorders>
              <w:top w:val="single" w:sz="4" w:space="0" w:color="auto"/>
              <w:left w:val="nil"/>
              <w:bottom w:val="single" w:sz="4" w:space="0" w:color="auto"/>
              <w:right w:val="nil"/>
            </w:tcBorders>
          </w:tcPr>
          <w:p w:rsidR="00E65B79" w:rsidRPr="00021751" w:rsidRDefault="00E65B79" w:rsidP="00D25B14">
            <w:pPr>
              <w:autoSpaceDE w:val="0"/>
              <w:autoSpaceDN w:val="0"/>
              <w:adjustRightInd w:val="0"/>
              <w:spacing w:line="320" w:lineRule="atLeast"/>
              <w:rPr>
                <w:b/>
                <w:bCs/>
                <w:sz w:val="20"/>
                <w:szCs w:val="19"/>
                <w:lang w:val="en-AU" w:eastAsia="en-AU"/>
              </w:rPr>
            </w:pPr>
            <w:r w:rsidRPr="00021751">
              <w:rPr>
                <w:b/>
                <w:bCs/>
                <w:sz w:val="20"/>
                <w:szCs w:val="19"/>
                <w:lang w:val="en-AU" w:eastAsia="en-AU"/>
              </w:rPr>
              <w:t>System Organ Class/</w:t>
            </w:r>
            <w:proofErr w:type="spellStart"/>
            <w:r w:rsidRPr="00021751">
              <w:rPr>
                <w:b/>
                <w:bCs/>
                <w:sz w:val="20"/>
                <w:szCs w:val="19"/>
                <w:lang w:val="en-AU" w:eastAsia="en-AU"/>
              </w:rPr>
              <w:t>MedDRA</w:t>
            </w:r>
            <w:proofErr w:type="spellEnd"/>
          </w:p>
          <w:p w:rsidR="00E65B79" w:rsidRPr="00021751" w:rsidRDefault="00E65B79" w:rsidP="00D25B14">
            <w:pPr>
              <w:autoSpaceDE w:val="0"/>
              <w:autoSpaceDN w:val="0"/>
              <w:adjustRightInd w:val="0"/>
              <w:spacing w:line="320" w:lineRule="atLeast"/>
              <w:rPr>
                <w:b/>
                <w:bCs/>
                <w:sz w:val="20"/>
                <w:szCs w:val="19"/>
                <w:lang w:val="en-AU" w:eastAsia="en-AU"/>
              </w:rPr>
            </w:pPr>
            <w:r w:rsidRPr="00021751">
              <w:rPr>
                <w:b/>
                <w:bCs/>
                <w:sz w:val="20"/>
                <w:szCs w:val="19"/>
                <w:lang w:val="en-AU" w:eastAsia="en-AU"/>
              </w:rPr>
              <w:t>Preferred Term</w:t>
            </w:r>
          </w:p>
          <w:p w:rsidR="00E65B79" w:rsidRPr="00021751" w:rsidRDefault="00E65B79" w:rsidP="00D25B14">
            <w:pPr>
              <w:autoSpaceDE w:val="0"/>
              <w:autoSpaceDN w:val="0"/>
              <w:adjustRightInd w:val="0"/>
              <w:spacing w:line="320" w:lineRule="atLeast"/>
              <w:rPr>
                <w:b/>
                <w:bCs/>
                <w:sz w:val="20"/>
                <w:lang w:val="en-AU" w:eastAsia="en-AU"/>
              </w:rPr>
            </w:pPr>
          </w:p>
        </w:tc>
        <w:tc>
          <w:tcPr>
            <w:tcW w:w="1960" w:type="dxa"/>
            <w:tcBorders>
              <w:top w:val="single" w:sz="4" w:space="0" w:color="auto"/>
              <w:left w:val="nil"/>
              <w:bottom w:val="single" w:sz="4" w:space="0" w:color="auto"/>
              <w:right w:val="nil"/>
            </w:tcBorders>
          </w:tcPr>
          <w:p w:rsidR="00E65B79" w:rsidRPr="00021751" w:rsidRDefault="008D7C24" w:rsidP="00D25B14">
            <w:pPr>
              <w:autoSpaceDE w:val="0"/>
              <w:autoSpaceDN w:val="0"/>
              <w:adjustRightInd w:val="0"/>
              <w:spacing w:line="320" w:lineRule="atLeast"/>
              <w:rPr>
                <w:b/>
                <w:bCs/>
                <w:sz w:val="20"/>
                <w:szCs w:val="18"/>
                <w:lang w:val="en-AU" w:eastAsia="en-AU"/>
              </w:rPr>
            </w:pPr>
            <w:r w:rsidRPr="00021751">
              <w:rPr>
                <w:b/>
                <w:bCs/>
                <w:sz w:val="20"/>
                <w:szCs w:val="19"/>
                <w:lang w:val="en-AU" w:eastAsia="en-AU"/>
              </w:rPr>
              <w:t xml:space="preserve">TOBI </w:t>
            </w:r>
            <w:proofErr w:type="spellStart"/>
            <w:r w:rsidR="00E65B79" w:rsidRPr="00021751">
              <w:rPr>
                <w:b/>
                <w:bCs/>
                <w:sz w:val="20"/>
                <w:szCs w:val="19"/>
                <w:lang w:val="en-AU" w:eastAsia="en-AU"/>
              </w:rPr>
              <w:t>Podhaler</w:t>
            </w:r>
            <w:proofErr w:type="spellEnd"/>
            <w:r w:rsidR="00E65B79" w:rsidRPr="00021751">
              <w:rPr>
                <w:b/>
                <w:bCs/>
                <w:sz w:val="20"/>
                <w:szCs w:val="19"/>
                <w:lang w:val="en-AU" w:eastAsia="en-AU"/>
              </w:rPr>
              <w:t xml:space="preserve"> (</w:t>
            </w:r>
            <w:r w:rsidR="00E65B79" w:rsidRPr="00021751">
              <w:rPr>
                <w:b/>
                <w:bCs/>
                <w:sz w:val="20"/>
                <w:szCs w:val="18"/>
                <w:lang w:val="en-AU" w:eastAsia="en-AU"/>
              </w:rPr>
              <w:t>N=308)</w:t>
            </w:r>
          </w:p>
          <w:p w:rsidR="00E65B79" w:rsidRPr="00021751" w:rsidRDefault="00E65B79" w:rsidP="00D25B14">
            <w:pPr>
              <w:autoSpaceDE w:val="0"/>
              <w:autoSpaceDN w:val="0"/>
              <w:adjustRightInd w:val="0"/>
              <w:spacing w:line="320" w:lineRule="atLeast"/>
              <w:rPr>
                <w:b/>
                <w:bCs/>
                <w:sz w:val="20"/>
                <w:lang w:val="en-AU" w:eastAsia="en-AU"/>
              </w:rPr>
            </w:pPr>
            <w:r w:rsidRPr="00021751">
              <w:rPr>
                <w:b/>
                <w:bCs/>
                <w:sz w:val="20"/>
                <w:szCs w:val="18"/>
                <w:lang w:val="en-AU" w:eastAsia="en-AU"/>
              </w:rPr>
              <w:t>% of patients</w:t>
            </w:r>
          </w:p>
        </w:tc>
        <w:tc>
          <w:tcPr>
            <w:tcW w:w="1985" w:type="dxa"/>
            <w:tcBorders>
              <w:top w:val="single" w:sz="4" w:space="0" w:color="auto"/>
              <w:left w:val="nil"/>
              <w:bottom w:val="single" w:sz="4" w:space="0" w:color="auto"/>
              <w:right w:val="nil"/>
            </w:tcBorders>
          </w:tcPr>
          <w:p w:rsidR="00E65B79" w:rsidRPr="00021751" w:rsidRDefault="006309C7" w:rsidP="00D25B14">
            <w:pPr>
              <w:autoSpaceDE w:val="0"/>
              <w:autoSpaceDN w:val="0"/>
              <w:adjustRightInd w:val="0"/>
              <w:spacing w:line="320" w:lineRule="atLeast"/>
              <w:rPr>
                <w:b/>
                <w:bCs/>
                <w:sz w:val="20"/>
                <w:szCs w:val="19"/>
                <w:lang w:val="en-AU" w:eastAsia="en-AU"/>
              </w:rPr>
            </w:pPr>
            <w:r w:rsidRPr="00021751">
              <w:rPr>
                <w:b/>
                <w:bCs/>
                <w:sz w:val="20"/>
                <w:szCs w:val="19"/>
                <w:lang w:val="en-AU" w:eastAsia="en-AU"/>
              </w:rPr>
              <w:t>TOBI</w:t>
            </w:r>
            <w:r w:rsidR="00D32969">
              <w:rPr>
                <w:b/>
                <w:bCs/>
                <w:sz w:val="20"/>
                <w:szCs w:val="19"/>
                <w:lang w:val="en-AU" w:eastAsia="en-AU"/>
              </w:rPr>
              <w:t xml:space="preserve"> </w:t>
            </w:r>
            <w:r w:rsidR="003E0DD6" w:rsidRPr="00021751">
              <w:rPr>
                <w:b/>
                <w:bCs/>
                <w:sz w:val="20"/>
                <w:szCs w:val="19"/>
                <w:lang w:val="en-AU" w:eastAsia="en-AU"/>
              </w:rPr>
              <w:t xml:space="preserve"> </w:t>
            </w:r>
            <w:r w:rsidR="008C76CD" w:rsidRPr="00021751">
              <w:rPr>
                <w:b/>
                <w:bCs/>
                <w:sz w:val="20"/>
                <w:szCs w:val="19"/>
                <w:lang w:val="en-AU" w:eastAsia="en-AU"/>
              </w:rPr>
              <w:t>s</w:t>
            </w:r>
            <w:r w:rsidR="00E65B79" w:rsidRPr="00021751">
              <w:rPr>
                <w:b/>
                <w:bCs/>
                <w:sz w:val="20"/>
                <w:szCs w:val="19"/>
                <w:lang w:val="en-AU" w:eastAsia="en-AU"/>
              </w:rPr>
              <w:t>olution</w:t>
            </w:r>
          </w:p>
          <w:p w:rsidR="00E65B79" w:rsidRPr="00021751" w:rsidRDefault="00E65B79" w:rsidP="00D25B14">
            <w:pPr>
              <w:autoSpaceDE w:val="0"/>
              <w:autoSpaceDN w:val="0"/>
              <w:adjustRightInd w:val="0"/>
              <w:spacing w:line="320" w:lineRule="atLeast"/>
              <w:rPr>
                <w:b/>
                <w:bCs/>
                <w:sz w:val="20"/>
                <w:szCs w:val="18"/>
                <w:lang w:val="en-AU" w:eastAsia="en-AU"/>
              </w:rPr>
            </w:pPr>
            <w:r w:rsidRPr="00021751">
              <w:rPr>
                <w:b/>
                <w:bCs/>
                <w:sz w:val="20"/>
                <w:szCs w:val="18"/>
                <w:lang w:val="en-AU" w:eastAsia="en-AU"/>
              </w:rPr>
              <w:t>(N=209)</w:t>
            </w:r>
          </w:p>
          <w:p w:rsidR="00E65B79" w:rsidRPr="00021751" w:rsidRDefault="00E65B79" w:rsidP="00D25B14">
            <w:pPr>
              <w:autoSpaceDE w:val="0"/>
              <w:autoSpaceDN w:val="0"/>
              <w:adjustRightInd w:val="0"/>
              <w:spacing w:line="320" w:lineRule="atLeast"/>
              <w:rPr>
                <w:b/>
                <w:bCs/>
                <w:sz w:val="20"/>
                <w:lang w:val="en-AU" w:eastAsia="en-AU"/>
              </w:rPr>
            </w:pPr>
            <w:r w:rsidRPr="00021751">
              <w:rPr>
                <w:b/>
                <w:bCs/>
                <w:sz w:val="20"/>
                <w:szCs w:val="18"/>
                <w:lang w:val="en-AU" w:eastAsia="en-AU"/>
              </w:rPr>
              <w:t>% of patients</w:t>
            </w:r>
          </w:p>
        </w:tc>
      </w:tr>
      <w:tr w:rsidR="00E65B79" w:rsidRPr="00021751" w:rsidTr="00DF3569">
        <w:tc>
          <w:tcPr>
            <w:tcW w:w="7917" w:type="dxa"/>
            <w:gridSpan w:val="3"/>
            <w:tcBorders>
              <w:top w:val="single" w:sz="4" w:space="0" w:color="auto"/>
              <w:left w:val="nil"/>
              <w:bottom w:val="nil"/>
              <w:right w:val="nil"/>
            </w:tcBorders>
          </w:tcPr>
          <w:p w:rsidR="00E65B79" w:rsidRPr="00021751" w:rsidRDefault="00E65B79" w:rsidP="00D25B14">
            <w:pPr>
              <w:spacing w:line="320" w:lineRule="atLeast"/>
              <w:rPr>
                <w:sz w:val="20"/>
              </w:rPr>
            </w:pPr>
            <w:proofErr w:type="spellStart"/>
            <w:r w:rsidRPr="00021751">
              <w:rPr>
                <w:b/>
                <w:bCs/>
                <w:sz w:val="20"/>
                <w:szCs w:val="19"/>
                <w:lang w:val="en-AU" w:eastAsia="en-AU"/>
              </w:rPr>
              <w:t>Respiratory,Thoracic</w:t>
            </w:r>
            <w:proofErr w:type="spellEnd"/>
            <w:r w:rsidRPr="00021751">
              <w:rPr>
                <w:b/>
                <w:bCs/>
                <w:sz w:val="20"/>
                <w:szCs w:val="19"/>
                <w:lang w:val="en-AU" w:eastAsia="en-AU"/>
              </w:rPr>
              <w:t xml:space="preserve">, and </w:t>
            </w:r>
            <w:proofErr w:type="spellStart"/>
            <w:r w:rsidRPr="00021751">
              <w:rPr>
                <w:b/>
                <w:bCs/>
                <w:sz w:val="20"/>
                <w:szCs w:val="19"/>
                <w:lang w:val="en-AU" w:eastAsia="en-AU"/>
              </w:rPr>
              <w:t>Mediastinal</w:t>
            </w:r>
            <w:proofErr w:type="spellEnd"/>
            <w:r w:rsidRPr="00021751">
              <w:rPr>
                <w:b/>
                <w:bCs/>
                <w:sz w:val="20"/>
                <w:szCs w:val="19"/>
                <w:lang w:val="en-AU" w:eastAsia="en-AU"/>
              </w:rPr>
              <w:t xml:space="preserve"> Disorders</w:t>
            </w:r>
          </w:p>
        </w:tc>
      </w:tr>
      <w:tr w:rsidR="00E65B79" w:rsidRPr="00021751" w:rsidTr="00DF3569">
        <w:tc>
          <w:tcPr>
            <w:tcW w:w="3972" w:type="dxa"/>
            <w:tcBorders>
              <w:top w:val="nil"/>
              <w:left w:val="nil"/>
              <w:bottom w:val="nil"/>
              <w:right w:val="nil"/>
            </w:tcBorders>
          </w:tcPr>
          <w:p w:rsidR="00E65B79" w:rsidRPr="00021751" w:rsidRDefault="00E65B79" w:rsidP="00D25B14">
            <w:pPr>
              <w:autoSpaceDE w:val="0"/>
              <w:autoSpaceDN w:val="0"/>
              <w:adjustRightInd w:val="0"/>
              <w:spacing w:line="320" w:lineRule="atLeast"/>
              <w:rPr>
                <w:bCs/>
                <w:i/>
                <w:sz w:val="20"/>
                <w:lang w:val="en-AU" w:eastAsia="en-AU"/>
              </w:rPr>
            </w:pPr>
            <w:r w:rsidRPr="00021751">
              <w:rPr>
                <w:bCs/>
                <w:i/>
                <w:sz w:val="20"/>
                <w:lang w:val="en-AU" w:eastAsia="en-AU"/>
              </w:rPr>
              <w:t>Very Common</w:t>
            </w:r>
          </w:p>
        </w:tc>
        <w:tc>
          <w:tcPr>
            <w:tcW w:w="1960"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p>
        </w:tc>
        <w:tc>
          <w:tcPr>
            <w:tcW w:w="1985" w:type="dxa"/>
            <w:tcBorders>
              <w:top w:val="nil"/>
              <w:left w:val="nil"/>
              <w:bottom w:val="nil"/>
              <w:right w:val="nil"/>
            </w:tcBorders>
          </w:tcPr>
          <w:p w:rsidR="00E65B79" w:rsidRPr="00021751" w:rsidRDefault="00E65B79" w:rsidP="00D25B14">
            <w:pPr>
              <w:spacing w:line="320" w:lineRule="atLeast"/>
              <w:rPr>
                <w:sz w:val="20"/>
              </w:rPr>
            </w:pPr>
          </w:p>
        </w:tc>
      </w:tr>
      <w:tr w:rsidR="00B83955" w:rsidRPr="00021751" w:rsidTr="00E10575">
        <w:tc>
          <w:tcPr>
            <w:tcW w:w="3972" w:type="dxa"/>
            <w:tcBorders>
              <w:top w:val="nil"/>
              <w:left w:val="nil"/>
              <w:bottom w:val="nil"/>
              <w:right w:val="nil"/>
            </w:tcBorders>
          </w:tcPr>
          <w:p w:rsidR="00B83955" w:rsidRPr="00021751" w:rsidRDefault="00B83955" w:rsidP="00D25B14">
            <w:pPr>
              <w:autoSpaceDE w:val="0"/>
              <w:autoSpaceDN w:val="0"/>
              <w:adjustRightInd w:val="0"/>
              <w:spacing w:line="320" w:lineRule="atLeast"/>
              <w:rPr>
                <w:bCs/>
                <w:sz w:val="20"/>
                <w:lang w:val="en-AU" w:eastAsia="en-AU"/>
              </w:rPr>
            </w:pPr>
            <w:r w:rsidRPr="00021751">
              <w:rPr>
                <w:sz w:val="20"/>
                <w:szCs w:val="19"/>
                <w:lang w:val="en-AU" w:eastAsia="en-AU"/>
              </w:rPr>
              <w:t>Cough</w:t>
            </w:r>
          </w:p>
        </w:tc>
        <w:tc>
          <w:tcPr>
            <w:tcW w:w="1960" w:type="dxa"/>
            <w:tcBorders>
              <w:top w:val="nil"/>
              <w:left w:val="nil"/>
              <w:bottom w:val="nil"/>
              <w:right w:val="nil"/>
            </w:tcBorders>
          </w:tcPr>
          <w:p w:rsidR="00B83955" w:rsidRPr="00021751" w:rsidRDefault="00B83955" w:rsidP="00D25B14">
            <w:pPr>
              <w:autoSpaceDE w:val="0"/>
              <w:autoSpaceDN w:val="0"/>
              <w:adjustRightInd w:val="0"/>
              <w:spacing w:line="320" w:lineRule="atLeast"/>
              <w:rPr>
                <w:bCs/>
                <w:sz w:val="20"/>
                <w:lang w:val="en-AU" w:eastAsia="en-AU"/>
              </w:rPr>
            </w:pPr>
            <w:r w:rsidRPr="00021751">
              <w:rPr>
                <w:sz w:val="20"/>
                <w:szCs w:val="19"/>
                <w:lang w:val="en-AU" w:eastAsia="en-AU"/>
              </w:rPr>
              <w:t>48.4</w:t>
            </w:r>
          </w:p>
        </w:tc>
        <w:tc>
          <w:tcPr>
            <w:tcW w:w="1985" w:type="dxa"/>
            <w:tcBorders>
              <w:top w:val="nil"/>
              <w:left w:val="nil"/>
              <w:bottom w:val="nil"/>
              <w:right w:val="nil"/>
            </w:tcBorders>
          </w:tcPr>
          <w:p w:rsidR="00B83955" w:rsidRPr="00021751" w:rsidRDefault="00B83955" w:rsidP="00D25B14">
            <w:pPr>
              <w:autoSpaceDE w:val="0"/>
              <w:autoSpaceDN w:val="0"/>
              <w:adjustRightInd w:val="0"/>
              <w:spacing w:line="320" w:lineRule="atLeast"/>
              <w:rPr>
                <w:sz w:val="20"/>
                <w:szCs w:val="19"/>
                <w:lang w:val="en-AU" w:eastAsia="en-AU"/>
              </w:rPr>
            </w:pPr>
            <w:r w:rsidRPr="00021751">
              <w:rPr>
                <w:sz w:val="20"/>
                <w:szCs w:val="19"/>
                <w:lang w:val="en-AU" w:eastAsia="en-AU"/>
              </w:rPr>
              <w:t>31.1</w:t>
            </w:r>
          </w:p>
        </w:tc>
      </w:tr>
      <w:tr w:rsidR="00B83955" w:rsidRPr="00021751" w:rsidTr="00E10575">
        <w:tc>
          <w:tcPr>
            <w:tcW w:w="3972" w:type="dxa"/>
            <w:tcBorders>
              <w:top w:val="nil"/>
              <w:left w:val="nil"/>
              <w:bottom w:val="nil"/>
              <w:right w:val="nil"/>
            </w:tcBorders>
          </w:tcPr>
          <w:p w:rsidR="00B83955" w:rsidRPr="00021751" w:rsidRDefault="00B83955" w:rsidP="00D25B14">
            <w:pPr>
              <w:autoSpaceDE w:val="0"/>
              <w:autoSpaceDN w:val="0"/>
              <w:adjustRightInd w:val="0"/>
              <w:spacing w:line="320" w:lineRule="atLeast"/>
              <w:rPr>
                <w:bCs/>
                <w:sz w:val="20"/>
                <w:lang w:val="en-AU" w:eastAsia="en-AU"/>
              </w:rPr>
            </w:pPr>
            <w:r w:rsidRPr="00021751">
              <w:rPr>
                <w:sz w:val="20"/>
                <w:szCs w:val="19"/>
                <w:lang w:val="en-AU" w:eastAsia="en-AU"/>
              </w:rPr>
              <w:t>Lung Disorder</w:t>
            </w:r>
            <w:r w:rsidRPr="00021751">
              <w:rPr>
                <w:rStyle w:val="FootnoteReference"/>
                <w:sz w:val="20"/>
                <w:szCs w:val="19"/>
                <w:lang w:val="en-AU" w:eastAsia="en-AU"/>
              </w:rPr>
              <w:footnoteReference w:id="2"/>
            </w:r>
          </w:p>
        </w:tc>
        <w:tc>
          <w:tcPr>
            <w:tcW w:w="1960" w:type="dxa"/>
            <w:tcBorders>
              <w:top w:val="nil"/>
              <w:left w:val="nil"/>
              <w:bottom w:val="nil"/>
              <w:right w:val="nil"/>
            </w:tcBorders>
          </w:tcPr>
          <w:p w:rsidR="00B83955" w:rsidRPr="00021751" w:rsidRDefault="00B83955" w:rsidP="00D25B14">
            <w:pPr>
              <w:autoSpaceDE w:val="0"/>
              <w:autoSpaceDN w:val="0"/>
              <w:adjustRightInd w:val="0"/>
              <w:spacing w:line="320" w:lineRule="atLeast"/>
              <w:rPr>
                <w:bCs/>
                <w:sz w:val="20"/>
                <w:lang w:val="en-AU" w:eastAsia="en-AU"/>
              </w:rPr>
            </w:pPr>
            <w:r w:rsidRPr="00021751">
              <w:rPr>
                <w:bCs/>
                <w:sz w:val="20"/>
                <w:lang w:val="en-AU" w:eastAsia="en-AU"/>
              </w:rPr>
              <w:t>33.8</w:t>
            </w:r>
          </w:p>
        </w:tc>
        <w:tc>
          <w:tcPr>
            <w:tcW w:w="1985" w:type="dxa"/>
            <w:tcBorders>
              <w:top w:val="nil"/>
              <w:left w:val="nil"/>
              <w:bottom w:val="nil"/>
              <w:right w:val="nil"/>
            </w:tcBorders>
          </w:tcPr>
          <w:p w:rsidR="00B83955" w:rsidRPr="00021751" w:rsidRDefault="00B83955" w:rsidP="00D25B14">
            <w:pPr>
              <w:autoSpaceDE w:val="0"/>
              <w:autoSpaceDN w:val="0"/>
              <w:adjustRightInd w:val="0"/>
              <w:spacing w:line="320" w:lineRule="atLeast"/>
              <w:rPr>
                <w:sz w:val="20"/>
                <w:szCs w:val="19"/>
                <w:lang w:val="en-AU" w:eastAsia="en-AU"/>
              </w:rPr>
            </w:pPr>
            <w:r w:rsidRPr="00021751">
              <w:rPr>
                <w:sz w:val="20"/>
                <w:szCs w:val="19"/>
                <w:lang w:val="en-AU" w:eastAsia="en-AU"/>
              </w:rPr>
              <w:t>30.1</w:t>
            </w:r>
          </w:p>
        </w:tc>
      </w:tr>
      <w:tr w:rsidR="00B83955" w:rsidRPr="00021751" w:rsidTr="00E10575">
        <w:tc>
          <w:tcPr>
            <w:tcW w:w="3972" w:type="dxa"/>
            <w:tcBorders>
              <w:top w:val="nil"/>
              <w:left w:val="nil"/>
              <w:bottom w:val="nil"/>
              <w:right w:val="nil"/>
            </w:tcBorders>
          </w:tcPr>
          <w:p w:rsidR="00B83955" w:rsidRPr="00021751" w:rsidRDefault="00B83955" w:rsidP="00D25B14">
            <w:pPr>
              <w:autoSpaceDE w:val="0"/>
              <w:autoSpaceDN w:val="0"/>
              <w:adjustRightInd w:val="0"/>
              <w:spacing w:line="320" w:lineRule="atLeast"/>
              <w:rPr>
                <w:bCs/>
                <w:sz w:val="20"/>
                <w:lang w:val="en-AU" w:eastAsia="en-AU"/>
              </w:rPr>
            </w:pPr>
            <w:r w:rsidRPr="00021751">
              <w:rPr>
                <w:sz w:val="20"/>
                <w:szCs w:val="19"/>
                <w:lang w:val="en-AU" w:eastAsia="en-AU"/>
              </w:rPr>
              <w:t>Productive Cough</w:t>
            </w:r>
          </w:p>
        </w:tc>
        <w:tc>
          <w:tcPr>
            <w:tcW w:w="1960" w:type="dxa"/>
            <w:tcBorders>
              <w:top w:val="nil"/>
              <w:left w:val="nil"/>
              <w:bottom w:val="nil"/>
              <w:right w:val="nil"/>
            </w:tcBorders>
          </w:tcPr>
          <w:p w:rsidR="00B83955" w:rsidRPr="00021751" w:rsidRDefault="00B83955" w:rsidP="00D25B14">
            <w:pPr>
              <w:autoSpaceDE w:val="0"/>
              <w:autoSpaceDN w:val="0"/>
              <w:adjustRightInd w:val="0"/>
              <w:spacing w:line="320" w:lineRule="atLeast"/>
              <w:rPr>
                <w:bCs/>
                <w:sz w:val="20"/>
                <w:lang w:val="en-AU" w:eastAsia="en-AU"/>
              </w:rPr>
            </w:pPr>
            <w:r w:rsidRPr="00021751">
              <w:rPr>
                <w:sz w:val="20"/>
                <w:szCs w:val="19"/>
                <w:lang w:val="en-AU" w:eastAsia="en-AU"/>
              </w:rPr>
              <w:t xml:space="preserve">18.2 </w:t>
            </w:r>
          </w:p>
        </w:tc>
        <w:tc>
          <w:tcPr>
            <w:tcW w:w="1985" w:type="dxa"/>
            <w:tcBorders>
              <w:top w:val="nil"/>
              <w:left w:val="nil"/>
              <w:bottom w:val="nil"/>
              <w:right w:val="nil"/>
            </w:tcBorders>
          </w:tcPr>
          <w:p w:rsidR="00B83955" w:rsidRPr="00021751" w:rsidRDefault="00B83955" w:rsidP="00D25B14">
            <w:pPr>
              <w:autoSpaceDE w:val="0"/>
              <w:autoSpaceDN w:val="0"/>
              <w:adjustRightInd w:val="0"/>
              <w:spacing w:line="320" w:lineRule="atLeast"/>
              <w:rPr>
                <w:sz w:val="20"/>
                <w:szCs w:val="19"/>
                <w:lang w:val="en-AU" w:eastAsia="en-AU"/>
              </w:rPr>
            </w:pPr>
            <w:r w:rsidRPr="00021751">
              <w:rPr>
                <w:sz w:val="20"/>
                <w:szCs w:val="19"/>
                <w:lang w:val="en-AU" w:eastAsia="en-AU"/>
              </w:rPr>
              <w:t>19.6</w:t>
            </w:r>
          </w:p>
        </w:tc>
      </w:tr>
      <w:tr w:rsidR="00E65B79" w:rsidRPr="00021751" w:rsidTr="00DF3569">
        <w:tc>
          <w:tcPr>
            <w:tcW w:w="3972"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proofErr w:type="spellStart"/>
            <w:r w:rsidRPr="00021751">
              <w:rPr>
                <w:sz w:val="20"/>
                <w:szCs w:val="19"/>
                <w:lang w:val="en-AU" w:eastAsia="en-AU"/>
              </w:rPr>
              <w:lastRenderedPageBreak/>
              <w:t>Dyspnea</w:t>
            </w:r>
            <w:proofErr w:type="spellEnd"/>
          </w:p>
        </w:tc>
        <w:tc>
          <w:tcPr>
            <w:tcW w:w="1960"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bCs/>
                <w:sz w:val="20"/>
                <w:lang w:val="en-AU" w:eastAsia="en-AU"/>
              </w:rPr>
              <w:t>15.6</w:t>
            </w:r>
          </w:p>
        </w:tc>
        <w:tc>
          <w:tcPr>
            <w:tcW w:w="1985" w:type="dxa"/>
            <w:tcBorders>
              <w:top w:val="nil"/>
              <w:left w:val="nil"/>
              <w:bottom w:val="nil"/>
              <w:right w:val="nil"/>
            </w:tcBorders>
          </w:tcPr>
          <w:p w:rsidR="00E65B79" w:rsidRPr="00021751" w:rsidRDefault="00E65B79" w:rsidP="00D25B14">
            <w:pPr>
              <w:autoSpaceDE w:val="0"/>
              <w:autoSpaceDN w:val="0"/>
              <w:adjustRightInd w:val="0"/>
              <w:spacing w:line="320" w:lineRule="atLeast"/>
              <w:rPr>
                <w:sz w:val="20"/>
                <w:szCs w:val="19"/>
                <w:lang w:val="en-AU" w:eastAsia="en-AU"/>
              </w:rPr>
            </w:pPr>
            <w:r w:rsidRPr="00021751">
              <w:rPr>
                <w:sz w:val="20"/>
                <w:szCs w:val="19"/>
                <w:lang w:val="en-AU" w:eastAsia="en-AU"/>
              </w:rPr>
              <w:t>12.4</w:t>
            </w:r>
          </w:p>
        </w:tc>
      </w:tr>
      <w:tr w:rsidR="00B83955" w:rsidRPr="00021751" w:rsidTr="00E10575">
        <w:tc>
          <w:tcPr>
            <w:tcW w:w="3972" w:type="dxa"/>
            <w:tcBorders>
              <w:top w:val="nil"/>
              <w:left w:val="nil"/>
              <w:bottom w:val="nil"/>
              <w:right w:val="nil"/>
            </w:tcBorders>
          </w:tcPr>
          <w:p w:rsidR="00B83955" w:rsidRPr="00021751" w:rsidRDefault="00B83955" w:rsidP="00D25B14">
            <w:pPr>
              <w:autoSpaceDE w:val="0"/>
              <w:autoSpaceDN w:val="0"/>
              <w:adjustRightInd w:val="0"/>
              <w:spacing w:line="320" w:lineRule="atLeast"/>
              <w:rPr>
                <w:bCs/>
                <w:sz w:val="20"/>
                <w:lang w:val="en-AU" w:eastAsia="en-AU"/>
              </w:rPr>
            </w:pPr>
            <w:proofErr w:type="spellStart"/>
            <w:r w:rsidRPr="00021751">
              <w:rPr>
                <w:sz w:val="20"/>
                <w:szCs w:val="19"/>
                <w:lang w:val="en-AU" w:eastAsia="en-AU"/>
              </w:rPr>
              <w:t>Oropharyngeal</w:t>
            </w:r>
            <w:proofErr w:type="spellEnd"/>
            <w:r w:rsidRPr="00021751">
              <w:rPr>
                <w:sz w:val="20"/>
                <w:szCs w:val="19"/>
                <w:lang w:val="en-AU" w:eastAsia="en-AU"/>
              </w:rPr>
              <w:t xml:space="preserve"> Pain </w:t>
            </w:r>
          </w:p>
        </w:tc>
        <w:tc>
          <w:tcPr>
            <w:tcW w:w="1960" w:type="dxa"/>
            <w:tcBorders>
              <w:top w:val="nil"/>
              <w:left w:val="nil"/>
              <w:bottom w:val="nil"/>
              <w:right w:val="nil"/>
            </w:tcBorders>
          </w:tcPr>
          <w:p w:rsidR="00B83955" w:rsidRPr="00021751" w:rsidRDefault="00B83955" w:rsidP="00D25B14">
            <w:pPr>
              <w:autoSpaceDE w:val="0"/>
              <w:autoSpaceDN w:val="0"/>
              <w:adjustRightInd w:val="0"/>
              <w:spacing w:line="320" w:lineRule="atLeast"/>
              <w:rPr>
                <w:bCs/>
                <w:sz w:val="20"/>
                <w:lang w:val="en-AU" w:eastAsia="en-AU"/>
              </w:rPr>
            </w:pPr>
            <w:r w:rsidRPr="00021751">
              <w:rPr>
                <w:sz w:val="20"/>
                <w:szCs w:val="19"/>
                <w:lang w:val="en-AU" w:eastAsia="en-AU"/>
              </w:rPr>
              <w:t xml:space="preserve">14.0 </w:t>
            </w:r>
          </w:p>
        </w:tc>
        <w:tc>
          <w:tcPr>
            <w:tcW w:w="1985" w:type="dxa"/>
            <w:tcBorders>
              <w:top w:val="nil"/>
              <w:left w:val="nil"/>
              <w:bottom w:val="nil"/>
              <w:right w:val="nil"/>
            </w:tcBorders>
          </w:tcPr>
          <w:p w:rsidR="00B83955" w:rsidRPr="00021751" w:rsidRDefault="00B83955" w:rsidP="00D25B14">
            <w:pPr>
              <w:autoSpaceDE w:val="0"/>
              <w:autoSpaceDN w:val="0"/>
              <w:adjustRightInd w:val="0"/>
              <w:spacing w:line="320" w:lineRule="atLeast"/>
              <w:rPr>
                <w:sz w:val="20"/>
                <w:szCs w:val="19"/>
                <w:lang w:val="en-AU" w:eastAsia="en-AU"/>
              </w:rPr>
            </w:pPr>
            <w:r w:rsidRPr="00021751">
              <w:rPr>
                <w:sz w:val="20"/>
                <w:szCs w:val="19"/>
                <w:lang w:val="en-AU" w:eastAsia="en-AU"/>
              </w:rPr>
              <w:t>10.5</w:t>
            </w:r>
          </w:p>
        </w:tc>
      </w:tr>
      <w:tr w:rsidR="00B83955" w:rsidRPr="00021751" w:rsidTr="00E10575">
        <w:tc>
          <w:tcPr>
            <w:tcW w:w="3972" w:type="dxa"/>
            <w:tcBorders>
              <w:top w:val="nil"/>
              <w:left w:val="nil"/>
              <w:bottom w:val="nil"/>
              <w:right w:val="nil"/>
            </w:tcBorders>
          </w:tcPr>
          <w:p w:rsidR="00B83955" w:rsidRPr="00021751" w:rsidRDefault="00B83955" w:rsidP="00D25B14">
            <w:pPr>
              <w:autoSpaceDE w:val="0"/>
              <w:autoSpaceDN w:val="0"/>
              <w:adjustRightInd w:val="0"/>
              <w:spacing w:line="320" w:lineRule="atLeast"/>
              <w:rPr>
                <w:bCs/>
                <w:sz w:val="20"/>
                <w:lang w:val="en-AU" w:eastAsia="en-AU"/>
              </w:rPr>
            </w:pPr>
            <w:proofErr w:type="spellStart"/>
            <w:r w:rsidRPr="00021751">
              <w:rPr>
                <w:sz w:val="20"/>
                <w:szCs w:val="19"/>
                <w:lang w:val="en-AU" w:eastAsia="en-AU"/>
              </w:rPr>
              <w:t>Dysphonia</w:t>
            </w:r>
            <w:proofErr w:type="spellEnd"/>
          </w:p>
        </w:tc>
        <w:tc>
          <w:tcPr>
            <w:tcW w:w="1960" w:type="dxa"/>
            <w:tcBorders>
              <w:top w:val="nil"/>
              <w:left w:val="nil"/>
              <w:bottom w:val="nil"/>
              <w:right w:val="nil"/>
            </w:tcBorders>
          </w:tcPr>
          <w:p w:rsidR="00B83955" w:rsidRPr="00021751" w:rsidRDefault="00B83955" w:rsidP="00D25B14">
            <w:pPr>
              <w:autoSpaceDE w:val="0"/>
              <w:autoSpaceDN w:val="0"/>
              <w:adjustRightInd w:val="0"/>
              <w:spacing w:line="320" w:lineRule="atLeast"/>
              <w:rPr>
                <w:bCs/>
                <w:sz w:val="20"/>
                <w:lang w:val="en-AU" w:eastAsia="en-AU"/>
              </w:rPr>
            </w:pPr>
            <w:r w:rsidRPr="00021751">
              <w:rPr>
                <w:bCs/>
                <w:sz w:val="20"/>
                <w:lang w:val="en-AU" w:eastAsia="en-AU"/>
              </w:rPr>
              <w:t>13.6</w:t>
            </w:r>
          </w:p>
        </w:tc>
        <w:tc>
          <w:tcPr>
            <w:tcW w:w="1985" w:type="dxa"/>
            <w:tcBorders>
              <w:top w:val="nil"/>
              <w:left w:val="nil"/>
              <w:bottom w:val="nil"/>
              <w:right w:val="nil"/>
            </w:tcBorders>
          </w:tcPr>
          <w:p w:rsidR="00B83955" w:rsidRPr="00021751" w:rsidRDefault="00B83955" w:rsidP="00D25B14">
            <w:pPr>
              <w:autoSpaceDE w:val="0"/>
              <w:autoSpaceDN w:val="0"/>
              <w:adjustRightInd w:val="0"/>
              <w:spacing w:line="320" w:lineRule="atLeast"/>
              <w:rPr>
                <w:sz w:val="20"/>
                <w:szCs w:val="19"/>
                <w:lang w:val="en-AU" w:eastAsia="en-AU"/>
              </w:rPr>
            </w:pPr>
            <w:r w:rsidRPr="00021751">
              <w:rPr>
                <w:sz w:val="20"/>
                <w:szCs w:val="19"/>
                <w:lang w:val="en-AU" w:eastAsia="en-AU"/>
              </w:rPr>
              <w:t>3.8</w:t>
            </w:r>
          </w:p>
        </w:tc>
      </w:tr>
      <w:tr w:rsidR="00E65B79" w:rsidRPr="00021751" w:rsidTr="00DF3569">
        <w:tc>
          <w:tcPr>
            <w:tcW w:w="3972"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Haemoptysis</w:t>
            </w:r>
          </w:p>
        </w:tc>
        <w:tc>
          <w:tcPr>
            <w:tcW w:w="1960"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 xml:space="preserve">13.0 </w:t>
            </w:r>
          </w:p>
        </w:tc>
        <w:tc>
          <w:tcPr>
            <w:tcW w:w="1985" w:type="dxa"/>
            <w:tcBorders>
              <w:top w:val="nil"/>
              <w:left w:val="nil"/>
              <w:bottom w:val="nil"/>
              <w:right w:val="nil"/>
            </w:tcBorders>
          </w:tcPr>
          <w:p w:rsidR="00E65B79" w:rsidRPr="00021751" w:rsidRDefault="00E65B79" w:rsidP="00D25B14">
            <w:pPr>
              <w:autoSpaceDE w:val="0"/>
              <w:autoSpaceDN w:val="0"/>
              <w:adjustRightInd w:val="0"/>
              <w:spacing w:line="320" w:lineRule="atLeast"/>
              <w:rPr>
                <w:sz w:val="20"/>
                <w:szCs w:val="19"/>
                <w:lang w:val="en-AU" w:eastAsia="en-AU"/>
              </w:rPr>
            </w:pPr>
            <w:r w:rsidRPr="00021751">
              <w:rPr>
                <w:sz w:val="20"/>
                <w:szCs w:val="19"/>
                <w:lang w:val="en-AU" w:eastAsia="en-AU"/>
              </w:rPr>
              <w:t>12.4</w:t>
            </w:r>
          </w:p>
        </w:tc>
      </w:tr>
      <w:tr w:rsidR="00E65B79" w:rsidRPr="00021751" w:rsidTr="00DF3569">
        <w:tc>
          <w:tcPr>
            <w:tcW w:w="3972" w:type="dxa"/>
            <w:tcBorders>
              <w:top w:val="nil"/>
              <w:left w:val="nil"/>
              <w:bottom w:val="nil"/>
              <w:right w:val="nil"/>
            </w:tcBorders>
          </w:tcPr>
          <w:p w:rsidR="00E65B79" w:rsidRPr="00021751" w:rsidRDefault="00E65B79" w:rsidP="00D25B14">
            <w:pPr>
              <w:autoSpaceDE w:val="0"/>
              <w:autoSpaceDN w:val="0"/>
              <w:adjustRightInd w:val="0"/>
              <w:spacing w:line="320" w:lineRule="atLeast"/>
              <w:rPr>
                <w:bCs/>
                <w:i/>
                <w:sz w:val="20"/>
                <w:lang w:val="en-AU" w:eastAsia="en-AU"/>
              </w:rPr>
            </w:pPr>
            <w:r w:rsidRPr="00021751">
              <w:rPr>
                <w:bCs/>
                <w:i/>
                <w:sz w:val="20"/>
                <w:lang w:val="en-AU" w:eastAsia="en-AU"/>
              </w:rPr>
              <w:t>Common</w:t>
            </w:r>
          </w:p>
        </w:tc>
        <w:tc>
          <w:tcPr>
            <w:tcW w:w="1960"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p>
        </w:tc>
        <w:tc>
          <w:tcPr>
            <w:tcW w:w="1985" w:type="dxa"/>
            <w:tcBorders>
              <w:top w:val="nil"/>
              <w:left w:val="nil"/>
              <w:bottom w:val="nil"/>
              <w:right w:val="nil"/>
            </w:tcBorders>
          </w:tcPr>
          <w:p w:rsidR="00E65B79" w:rsidRPr="00021751" w:rsidRDefault="00E65B79" w:rsidP="00D25B14">
            <w:pPr>
              <w:autoSpaceDE w:val="0"/>
              <w:autoSpaceDN w:val="0"/>
              <w:adjustRightInd w:val="0"/>
              <w:spacing w:line="320" w:lineRule="atLeast"/>
              <w:rPr>
                <w:sz w:val="20"/>
                <w:szCs w:val="19"/>
                <w:lang w:val="en-AU" w:eastAsia="en-AU"/>
              </w:rPr>
            </w:pPr>
          </w:p>
        </w:tc>
      </w:tr>
      <w:tr w:rsidR="00B83955" w:rsidRPr="00021751" w:rsidTr="00E10575">
        <w:tc>
          <w:tcPr>
            <w:tcW w:w="3972" w:type="dxa"/>
            <w:tcBorders>
              <w:top w:val="nil"/>
              <w:left w:val="nil"/>
              <w:bottom w:val="nil"/>
              <w:right w:val="nil"/>
            </w:tcBorders>
          </w:tcPr>
          <w:p w:rsidR="00B83955" w:rsidRPr="00021751" w:rsidRDefault="00B83955" w:rsidP="00D25B14">
            <w:pPr>
              <w:autoSpaceDE w:val="0"/>
              <w:autoSpaceDN w:val="0"/>
              <w:adjustRightInd w:val="0"/>
              <w:spacing w:line="320" w:lineRule="atLeast"/>
              <w:rPr>
                <w:bCs/>
                <w:sz w:val="20"/>
                <w:lang w:val="en-AU" w:eastAsia="en-AU"/>
              </w:rPr>
            </w:pPr>
            <w:r w:rsidRPr="00021751">
              <w:rPr>
                <w:sz w:val="20"/>
                <w:szCs w:val="19"/>
                <w:lang w:val="en-AU" w:eastAsia="en-AU"/>
              </w:rPr>
              <w:t>Nasal Congestion</w:t>
            </w:r>
          </w:p>
        </w:tc>
        <w:tc>
          <w:tcPr>
            <w:tcW w:w="1960" w:type="dxa"/>
            <w:tcBorders>
              <w:top w:val="nil"/>
              <w:left w:val="nil"/>
              <w:bottom w:val="nil"/>
              <w:right w:val="nil"/>
            </w:tcBorders>
          </w:tcPr>
          <w:p w:rsidR="00B83955" w:rsidRPr="00021751" w:rsidRDefault="00B83955" w:rsidP="00D25B14">
            <w:pPr>
              <w:autoSpaceDE w:val="0"/>
              <w:autoSpaceDN w:val="0"/>
              <w:adjustRightInd w:val="0"/>
              <w:spacing w:line="320" w:lineRule="atLeast"/>
              <w:rPr>
                <w:bCs/>
                <w:sz w:val="20"/>
                <w:lang w:val="en-AU" w:eastAsia="en-AU"/>
              </w:rPr>
            </w:pPr>
            <w:r w:rsidRPr="00021751">
              <w:rPr>
                <w:sz w:val="20"/>
                <w:szCs w:val="19"/>
                <w:lang w:val="en-AU" w:eastAsia="en-AU"/>
              </w:rPr>
              <w:t>8.1</w:t>
            </w:r>
          </w:p>
        </w:tc>
        <w:tc>
          <w:tcPr>
            <w:tcW w:w="1985" w:type="dxa"/>
            <w:tcBorders>
              <w:top w:val="nil"/>
              <w:left w:val="nil"/>
              <w:bottom w:val="nil"/>
              <w:right w:val="nil"/>
            </w:tcBorders>
          </w:tcPr>
          <w:p w:rsidR="00B83955" w:rsidRPr="00021751" w:rsidRDefault="00B83955" w:rsidP="00D25B14">
            <w:pPr>
              <w:autoSpaceDE w:val="0"/>
              <w:autoSpaceDN w:val="0"/>
              <w:adjustRightInd w:val="0"/>
              <w:spacing w:line="320" w:lineRule="atLeast"/>
              <w:rPr>
                <w:sz w:val="20"/>
                <w:szCs w:val="19"/>
                <w:lang w:val="en-AU" w:eastAsia="en-AU"/>
              </w:rPr>
            </w:pPr>
            <w:r w:rsidRPr="00021751">
              <w:rPr>
                <w:sz w:val="20"/>
                <w:szCs w:val="19"/>
                <w:lang w:val="en-AU" w:eastAsia="en-AU"/>
              </w:rPr>
              <w:t>7.2</w:t>
            </w:r>
          </w:p>
        </w:tc>
      </w:tr>
      <w:tr w:rsidR="00B83955" w:rsidRPr="00021751" w:rsidTr="00E10575">
        <w:tc>
          <w:tcPr>
            <w:tcW w:w="3972" w:type="dxa"/>
            <w:tcBorders>
              <w:top w:val="nil"/>
              <w:left w:val="nil"/>
              <w:bottom w:val="nil"/>
              <w:right w:val="nil"/>
            </w:tcBorders>
          </w:tcPr>
          <w:p w:rsidR="00B83955" w:rsidRPr="00021751" w:rsidRDefault="00B83955" w:rsidP="00D25B14">
            <w:pPr>
              <w:autoSpaceDE w:val="0"/>
              <w:autoSpaceDN w:val="0"/>
              <w:adjustRightInd w:val="0"/>
              <w:spacing w:line="320" w:lineRule="atLeast"/>
              <w:rPr>
                <w:sz w:val="20"/>
                <w:szCs w:val="19"/>
                <w:lang w:val="en-AU" w:eastAsia="en-AU"/>
              </w:rPr>
            </w:pPr>
            <w:proofErr w:type="spellStart"/>
            <w:r w:rsidRPr="00021751">
              <w:rPr>
                <w:sz w:val="20"/>
                <w:szCs w:val="19"/>
                <w:lang w:val="en-AU" w:eastAsia="en-AU"/>
              </w:rPr>
              <w:t>Rales</w:t>
            </w:r>
            <w:proofErr w:type="spellEnd"/>
          </w:p>
        </w:tc>
        <w:tc>
          <w:tcPr>
            <w:tcW w:w="1960" w:type="dxa"/>
            <w:tcBorders>
              <w:top w:val="nil"/>
              <w:left w:val="nil"/>
              <w:bottom w:val="nil"/>
              <w:right w:val="nil"/>
            </w:tcBorders>
          </w:tcPr>
          <w:p w:rsidR="00B83955" w:rsidRPr="00021751" w:rsidRDefault="00B83955" w:rsidP="00D25B14">
            <w:pPr>
              <w:autoSpaceDE w:val="0"/>
              <w:autoSpaceDN w:val="0"/>
              <w:adjustRightInd w:val="0"/>
              <w:spacing w:line="320" w:lineRule="atLeast"/>
              <w:rPr>
                <w:bCs/>
                <w:sz w:val="20"/>
                <w:lang w:val="en-AU" w:eastAsia="en-AU"/>
              </w:rPr>
            </w:pPr>
            <w:r w:rsidRPr="00021751">
              <w:rPr>
                <w:sz w:val="20"/>
                <w:szCs w:val="19"/>
                <w:lang w:val="en-AU" w:eastAsia="en-AU"/>
              </w:rPr>
              <w:t>7.1</w:t>
            </w:r>
          </w:p>
        </w:tc>
        <w:tc>
          <w:tcPr>
            <w:tcW w:w="1985" w:type="dxa"/>
            <w:tcBorders>
              <w:top w:val="nil"/>
              <w:left w:val="nil"/>
              <w:bottom w:val="nil"/>
              <w:right w:val="nil"/>
            </w:tcBorders>
          </w:tcPr>
          <w:p w:rsidR="00B83955" w:rsidRPr="00021751" w:rsidRDefault="00B83955" w:rsidP="00D25B14">
            <w:pPr>
              <w:autoSpaceDE w:val="0"/>
              <w:autoSpaceDN w:val="0"/>
              <w:adjustRightInd w:val="0"/>
              <w:spacing w:line="320" w:lineRule="atLeast"/>
              <w:rPr>
                <w:sz w:val="20"/>
                <w:szCs w:val="19"/>
                <w:lang w:val="en-AU" w:eastAsia="en-AU"/>
              </w:rPr>
            </w:pPr>
            <w:r w:rsidRPr="00021751">
              <w:rPr>
                <w:sz w:val="20"/>
                <w:szCs w:val="19"/>
                <w:lang w:val="en-AU" w:eastAsia="en-AU"/>
              </w:rPr>
              <w:t>6.2</w:t>
            </w:r>
          </w:p>
        </w:tc>
      </w:tr>
      <w:tr w:rsidR="00E65B79" w:rsidRPr="00021751" w:rsidTr="00DF3569">
        <w:tc>
          <w:tcPr>
            <w:tcW w:w="3972"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Wheezing</w:t>
            </w:r>
          </w:p>
        </w:tc>
        <w:tc>
          <w:tcPr>
            <w:tcW w:w="1960"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6.8</w:t>
            </w:r>
          </w:p>
        </w:tc>
        <w:tc>
          <w:tcPr>
            <w:tcW w:w="1985" w:type="dxa"/>
            <w:tcBorders>
              <w:top w:val="nil"/>
              <w:left w:val="nil"/>
              <w:bottom w:val="nil"/>
              <w:right w:val="nil"/>
            </w:tcBorders>
          </w:tcPr>
          <w:p w:rsidR="00E65B79" w:rsidRPr="00021751" w:rsidRDefault="00E65B79" w:rsidP="00D25B14">
            <w:pPr>
              <w:autoSpaceDE w:val="0"/>
              <w:autoSpaceDN w:val="0"/>
              <w:adjustRightInd w:val="0"/>
              <w:spacing w:line="320" w:lineRule="atLeast"/>
              <w:rPr>
                <w:sz w:val="20"/>
                <w:szCs w:val="19"/>
                <w:lang w:val="en-AU" w:eastAsia="en-AU"/>
              </w:rPr>
            </w:pPr>
            <w:r w:rsidRPr="00021751">
              <w:rPr>
                <w:sz w:val="20"/>
                <w:szCs w:val="19"/>
                <w:lang w:val="en-AU" w:eastAsia="en-AU"/>
              </w:rPr>
              <w:t>6.2</w:t>
            </w:r>
          </w:p>
        </w:tc>
      </w:tr>
      <w:tr w:rsidR="00E65B79" w:rsidRPr="00021751" w:rsidTr="00DF3569">
        <w:tc>
          <w:tcPr>
            <w:tcW w:w="3972"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Chest Discomfort</w:t>
            </w:r>
          </w:p>
        </w:tc>
        <w:tc>
          <w:tcPr>
            <w:tcW w:w="1960"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6.5</w:t>
            </w:r>
          </w:p>
        </w:tc>
        <w:tc>
          <w:tcPr>
            <w:tcW w:w="1985" w:type="dxa"/>
            <w:tcBorders>
              <w:top w:val="nil"/>
              <w:left w:val="nil"/>
              <w:bottom w:val="nil"/>
              <w:right w:val="nil"/>
            </w:tcBorders>
          </w:tcPr>
          <w:p w:rsidR="00E65B79" w:rsidRPr="00021751" w:rsidRDefault="00E65B79" w:rsidP="00D25B14">
            <w:pPr>
              <w:autoSpaceDE w:val="0"/>
              <w:autoSpaceDN w:val="0"/>
              <w:adjustRightInd w:val="0"/>
              <w:spacing w:line="320" w:lineRule="atLeast"/>
              <w:rPr>
                <w:sz w:val="20"/>
                <w:szCs w:val="19"/>
                <w:lang w:val="en-AU" w:eastAsia="en-AU"/>
              </w:rPr>
            </w:pPr>
            <w:r w:rsidRPr="00021751">
              <w:rPr>
                <w:sz w:val="20"/>
                <w:szCs w:val="19"/>
                <w:lang w:val="en-AU" w:eastAsia="en-AU"/>
              </w:rPr>
              <w:t>2.9</w:t>
            </w:r>
          </w:p>
        </w:tc>
      </w:tr>
      <w:tr w:rsidR="00E65B79" w:rsidRPr="00021751" w:rsidTr="00DF3569">
        <w:tc>
          <w:tcPr>
            <w:tcW w:w="3972"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Throat Irritation</w:t>
            </w:r>
          </w:p>
        </w:tc>
        <w:tc>
          <w:tcPr>
            <w:tcW w:w="1960"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4.5</w:t>
            </w:r>
          </w:p>
        </w:tc>
        <w:tc>
          <w:tcPr>
            <w:tcW w:w="1985"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sz w:val="20"/>
                <w:szCs w:val="19"/>
                <w:lang w:val="en-AU" w:eastAsia="en-AU"/>
              </w:rPr>
            </w:pPr>
            <w:r w:rsidRPr="00021751">
              <w:rPr>
                <w:sz w:val="20"/>
                <w:szCs w:val="19"/>
                <w:lang w:val="en-AU" w:eastAsia="en-AU"/>
              </w:rPr>
              <w:t>1.9</w:t>
            </w:r>
          </w:p>
        </w:tc>
      </w:tr>
      <w:tr w:rsidR="00E65B79" w:rsidRPr="00021751" w:rsidTr="00DF3569">
        <w:tc>
          <w:tcPr>
            <w:tcW w:w="3972" w:type="dxa"/>
            <w:tcBorders>
              <w:top w:val="single" w:sz="4" w:space="0" w:color="auto"/>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b/>
                <w:bCs/>
                <w:sz w:val="20"/>
                <w:szCs w:val="19"/>
                <w:lang w:val="en-AU" w:eastAsia="en-AU"/>
              </w:rPr>
              <w:t>Gastrointestinal Disorders</w:t>
            </w:r>
          </w:p>
        </w:tc>
        <w:tc>
          <w:tcPr>
            <w:tcW w:w="1960" w:type="dxa"/>
            <w:tcBorders>
              <w:top w:val="single" w:sz="4" w:space="0" w:color="auto"/>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p>
        </w:tc>
        <w:tc>
          <w:tcPr>
            <w:tcW w:w="1985" w:type="dxa"/>
            <w:tcBorders>
              <w:top w:val="single" w:sz="4" w:space="0" w:color="auto"/>
              <w:left w:val="nil"/>
              <w:bottom w:val="nil"/>
              <w:right w:val="nil"/>
            </w:tcBorders>
          </w:tcPr>
          <w:p w:rsidR="00E65B79" w:rsidRPr="00021751" w:rsidRDefault="00E65B79" w:rsidP="00D25B14">
            <w:pPr>
              <w:autoSpaceDE w:val="0"/>
              <w:autoSpaceDN w:val="0"/>
              <w:adjustRightInd w:val="0"/>
              <w:spacing w:line="320" w:lineRule="atLeast"/>
              <w:rPr>
                <w:sz w:val="20"/>
                <w:szCs w:val="19"/>
                <w:lang w:val="en-AU" w:eastAsia="en-AU"/>
              </w:rPr>
            </w:pPr>
          </w:p>
        </w:tc>
      </w:tr>
      <w:tr w:rsidR="00E65B79" w:rsidRPr="00021751" w:rsidTr="00DF3569">
        <w:tc>
          <w:tcPr>
            <w:tcW w:w="3972"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bCs/>
                <w:i/>
                <w:sz w:val="20"/>
                <w:lang w:val="en-AU" w:eastAsia="en-AU"/>
              </w:rPr>
              <w:t>Common</w:t>
            </w:r>
          </w:p>
        </w:tc>
        <w:tc>
          <w:tcPr>
            <w:tcW w:w="1960"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p>
        </w:tc>
        <w:tc>
          <w:tcPr>
            <w:tcW w:w="1985" w:type="dxa"/>
            <w:tcBorders>
              <w:top w:val="nil"/>
              <w:left w:val="nil"/>
              <w:bottom w:val="nil"/>
              <w:right w:val="nil"/>
            </w:tcBorders>
          </w:tcPr>
          <w:p w:rsidR="00E65B79" w:rsidRPr="00021751" w:rsidRDefault="00E65B79" w:rsidP="00D25B14">
            <w:pPr>
              <w:autoSpaceDE w:val="0"/>
              <w:autoSpaceDN w:val="0"/>
              <w:adjustRightInd w:val="0"/>
              <w:spacing w:line="320" w:lineRule="atLeast"/>
              <w:rPr>
                <w:sz w:val="20"/>
                <w:szCs w:val="19"/>
                <w:lang w:val="en-AU" w:eastAsia="en-AU"/>
              </w:rPr>
            </w:pPr>
          </w:p>
        </w:tc>
      </w:tr>
      <w:tr w:rsidR="00E65B79" w:rsidRPr="00021751" w:rsidTr="00DF3569">
        <w:tc>
          <w:tcPr>
            <w:tcW w:w="3972"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 xml:space="preserve">Vomiting </w:t>
            </w:r>
          </w:p>
        </w:tc>
        <w:tc>
          <w:tcPr>
            <w:tcW w:w="1960"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6.2</w:t>
            </w:r>
          </w:p>
        </w:tc>
        <w:tc>
          <w:tcPr>
            <w:tcW w:w="1985" w:type="dxa"/>
            <w:tcBorders>
              <w:top w:val="nil"/>
              <w:left w:val="nil"/>
              <w:bottom w:val="nil"/>
              <w:right w:val="nil"/>
            </w:tcBorders>
          </w:tcPr>
          <w:p w:rsidR="00E65B79" w:rsidRPr="00021751" w:rsidRDefault="00E65B79" w:rsidP="00D25B14">
            <w:pPr>
              <w:autoSpaceDE w:val="0"/>
              <w:autoSpaceDN w:val="0"/>
              <w:adjustRightInd w:val="0"/>
              <w:spacing w:line="320" w:lineRule="atLeast"/>
              <w:rPr>
                <w:sz w:val="20"/>
                <w:szCs w:val="19"/>
                <w:lang w:val="en-AU" w:eastAsia="en-AU"/>
              </w:rPr>
            </w:pPr>
            <w:r w:rsidRPr="00021751">
              <w:rPr>
                <w:sz w:val="20"/>
                <w:szCs w:val="19"/>
                <w:lang w:val="en-AU" w:eastAsia="en-AU"/>
              </w:rPr>
              <w:t>5.7</w:t>
            </w:r>
          </w:p>
        </w:tc>
      </w:tr>
      <w:tr w:rsidR="00E65B79" w:rsidRPr="00021751" w:rsidTr="00DF3569">
        <w:tc>
          <w:tcPr>
            <w:tcW w:w="3972"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Diarrhoea</w:t>
            </w:r>
          </w:p>
        </w:tc>
        <w:tc>
          <w:tcPr>
            <w:tcW w:w="1960"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4.2</w:t>
            </w:r>
          </w:p>
        </w:tc>
        <w:tc>
          <w:tcPr>
            <w:tcW w:w="1985" w:type="dxa"/>
            <w:tcBorders>
              <w:top w:val="nil"/>
              <w:left w:val="nil"/>
              <w:bottom w:val="nil"/>
              <w:right w:val="nil"/>
            </w:tcBorders>
          </w:tcPr>
          <w:p w:rsidR="00E65B79" w:rsidRPr="00021751" w:rsidRDefault="00E65B79" w:rsidP="00D25B14">
            <w:pPr>
              <w:autoSpaceDE w:val="0"/>
              <w:autoSpaceDN w:val="0"/>
              <w:adjustRightInd w:val="0"/>
              <w:spacing w:line="320" w:lineRule="atLeast"/>
              <w:rPr>
                <w:sz w:val="20"/>
                <w:szCs w:val="19"/>
                <w:lang w:val="en-AU" w:eastAsia="en-AU"/>
              </w:rPr>
            </w:pPr>
            <w:r w:rsidRPr="00021751">
              <w:rPr>
                <w:sz w:val="20"/>
                <w:szCs w:val="19"/>
                <w:lang w:val="en-AU" w:eastAsia="en-AU"/>
              </w:rPr>
              <w:t>1.9</w:t>
            </w:r>
          </w:p>
        </w:tc>
      </w:tr>
      <w:tr w:rsidR="00E65B79" w:rsidRPr="00021751" w:rsidTr="00DF3569">
        <w:tc>
          <w:tcPr>
            <w:tcW w:w="3972"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Nausea</w:t>
            </w:r>
          </w:p>
        </w:tc>
        <w:tc>
          <w:tcPr>
            <w:tcW w:w="1960"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7.5</w:t>
            </w:r>
          </w:p>
        </w:tc>
        <w:tc>
          <w:tcPr>
            <w:tcW w:w="1985" w:type="dxa"/>
            <w:tcBorders>
              <w:top w:val="nil"/>
              <w:left w:val="nil"/>
              <w:bottom w:val="nil"/>
              <w:right w:val="nil"/>
            </w:tcBorders>
          </w:tcPr>
          <w:p w:rsidR="00E65B79" w:rsidRPr="00021751" w:rsidRDefault="00E65B79" w:rsidP="00D25B14">
            <w:pPr>
              <w:autoSpaceDE w:val="0"/>
              <w:autoSpaceDN w:val="0"/>
              <w:adjustRightInd w:val="0"/>
              <w:spacing w:line="320" w:lineRule="atLeast"/>
              <w:rPr>
                <w:sz w:val="20"/>
                <w:szCs w:val="19"/>
                <w:lang w:val="en-AU" w:eastAsia="en-AU"/>
              </w:rPr>
            </w:pPr>
            <w:r w:rsidRPr="00021751">
              <w:rPr>
                <w:sz w:val="20"/>
                <w:szCs w:val="19"/>
                <w:lang w:val="en-AU" w:eastAsia="en-AU"/>
              </w:rPr>
              <w:t>9.6</w:t>
            </w:r>
          </w:p>
        </w:tc>
      </w:tr>
      <w:tr w:rsidR="00E65B79" w:rsidRPr="00021751" w:rsidTr="00DF3569">
        <w:tc>
          <w:tcPr>
            <w:tcW w:w="3972"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bCs/>
                <w:sz w:val="20"/>
                <w:lang w:val="en-AU" w:eastAsia="en-AU"/>
              </w:rPr>
            </w:pPr>
            <w:proofErr w:type="spellStart"/>
            <w:r w:rsidRPr="00021751">
              <w:rPr>
                <w:sz w:val="20"/>
                <w:szCs w:val="19"/>
                <w:lang w:val="en-AU" w:eastAsia="en-AU"/>
              </w:rPr>
              <w:t>Dysgeusia</w:t>
            </w:r>
            <w:proofErr w:type="spellEnd"/>
            <w:r w:rsidRPr="00021751">
              <w:rPr>
                <w:sz w:val="20"/>
                <w:szCs w:val="19"/>
                <w:lang w:val="en-AU" w:eastAsia="en-AU"/>
              </w:rPr>
              <w:t xml:space="preserve"> </w:t>
            </w:r>
          </w:p>
        </w:tc>
        <w:tc>
          <w:tcPr>
            <w:tcW w:w="1960"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3.9</w:t>
            </w:r>
          </w:p>
        </w:tc>
        <w:tc>
          <w:tcPr>
            <w:tcW w:w="1985"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sz w:val="20"/>
                <w:szCs w:val="19"/>
                <w:lang w:val="en-AU" w:eastAsia="en-AU"/>
              </w:rPr>
            </w:pPr>
            <w:r w:rsidRPr="00021751">
              <w:rPr>
                <w:sz w:val="20"/>
                <w:szCs w:val="19"/>
                <w:lang w:val="en-AU" w:eastAsia="en-AU"/>
              </w:rPr>
              <w:t>0.5</w:t>
            </w:r>
          </w:p>
        </w:tc>
      </w:tr>
      <w:tr w:rsidR="00E65B79" w:rsidRPr="00021751" w:rsidTr="00DF3569">
        <w:tc>
          <w:tcPr>
            <w:tcW w:w="3972" w:type="dxa"/>
            <w:tcBorders>
              <w:top w:val="single" w:sz="4" w:space="0" w:color="auto"/>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b/>
                <w:bCs/>
                <w:sz w:val="20"/>
                <w:szCs w:val="19"/>
                <w:lang w:val="en-AU" w:eastAsia="en-AU"/>
              </w:rPr>
              <w:t>Infections and infestations</w:t>
            </w:r>
          </w:p>
        </w:tc>
        <w:tc>
          <w:tcPr>
            <w:tcW w:w="1960" w:type="dxa"/>
            <w:tcBorders>
              <w:top w:val="single" w:sz="4" w:space="0" w:color="auto"/>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p>
        </w:tc>
        <w:tc>
          <w:tcPr>
            <w:tcW w:w="1985" w:type="dxa"/>
            <w:tcBorders>
              <w:top w:val="single" w:sz="4" w:space="0" w:color="auto"/>
              <w:left w:val="nil"/>
              <w:bottom w:val="nil"/>
              <w:right w:val="nil"/>
            </w:tcBorders>
          </w:tcPr>
          <w:p w:rsidR="00E65B79" w:rsidRPr="00021751" w:rsidRDefault="00E65B79" w:rsidP="00D25B14">
            <w:pPr>
              <w:autoSpaceDE w:val="0"/>
              <w:autoSpaceDN w:val="0"/>
              <w:adjustRightInd w:val="0"/>
              <w:spacing w:line="320" w:lineRule="atLeast"/>
              <w:rPr>
                <w:sz w:val="20"/>
                <w:szCs w:val="19"/>
                <w:lang w:val="en-AU" w:eastAsia="en-AU"/>
              </w:rPr>
            </w:pPr>
          </w:p>
        </w:tc>
      </w:tr>
      <w:tr w:rsidR="00E65B79" w:rsidRPr="00021751" w:rsidTr="00DF3569">
        <w:tc>
          <w:tcPr>
            <w:tcW w:w="3972"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bCs/>
                <w:i/>
                <w:sz w:val="20"/>
                <w:lang w:val="en-AU" w:eastAsia="en-AU"/>
              </w:rPr>
              <w:t>Common</w:t>
            </w:r>
          </w:p>
        </w:tc>
        <w:tc>
          <w:tcPr>
            <w:tcW w:w="1960"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p>
        </w:tc>
        <w:tc>
          <w:tcPr>
            <w:tcW w:w="1985" w:type="dxa"/>
            <w:tcBorders>
              <w:top w:val="nil"/>
              <w:left w:val="nil"/>
              <w:bottom w:val="nil"/>
              <w:right w:val="nil"/>
            </w:tcBorders>
          </w:tcPr>
          <w:p w:rsidR="00E65B79" w:rsidRPr="00021751" w:rsidRDefault="00E65B79" w:rsidP="00D25B14">
            <w:pPr>
              <w:autoSpaceDE w:val="0"/>
              <w:autoSpaceDN w:val="0"/>
              <w:adjustRightInd w:val="0"/>
              <w:spacing w:line="320" w:lineRule="atLeast"/>
              <w:rPr>
                <w:sz w:val="20"/>
                <w:szCs w:val="19"/>
                <w:lang w:val="en-AU" w:eastAsia="en-AU"/>
              </w:rPr>
            </w:pPr>
          </w:p>
        </w:tc>
      </w:tr>
      <w:tr w:rsidR="00E65B79" w:rsidRPr="00021751" w:rsidTr="00DF3569">
        <w:tc>
          <w:tcPr>
            <w:tcW w:w="3972"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Upper Respiratory Tract Infection</w:t>
            </w:r>
          </w:p>
        </w:tc>
        <w:tc>
          <w:tcPr>
            <w:tcW w:w="1960"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6.8</w:t>
            </w:r>
          </w:p>
        </w:tc>
        <w:tc>
          <w:tcPr>
            <w:tcW w:w="1985"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sz w:val="20"/>
                <w:szCs w:val="19"/>
                <w:lang w:val="en-AU" w:eastAsia="en-AU"/>
              </w:rPr>
            </w:pPr>
            <w:r w:rsidRPr="00021751">
              <w:rPr>
                <w:sz w:val="20"/>
                <w:szCs w:val="19"/>
                <w:lang w:val="en-AU" w:eastAsia="en-AU"/>
              </w:rPr>
              <w:t>8.6</w:t>
            </w:r>
          </w:p>
        </w:tc>
      </w:tr>
      <w:tr w:rsidR="00E65B79" w:rsidRPr="00021751" w:rsidTr="00DF3569">
        <w:tc>
          <w:tcPr>
            <w:tcW w:w="3972" w:type="dxa"/>
            <w:tcBorders>
              <w:top w:val="single" w:sz="4" w:space="0" w:color="auto"/>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b/>
                <w:bCs/>
                <w:sz w:val="20"/>
                <w:szCs w:val="19"/>
                <w:lang w:val="en-AU" w:eastAsia="en-AU"/>
              </w:rPr>
              <w:t>Investigations</w:t>
            </w:r>
          </w:p>
        </w:tc>
        <w:tc>
          <w:tcPr>
            <w:tcW w:w="1960" w:type="dxa"/>
            <w:tcBorders>
              <w:top w:val="single" w:sz="4" w:space="0" w:color="auto"/>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p>
        </w:tc>
        <w:tc>
          <w:tcPr>
            <w:tcW w:w="1985" w:type="dxa"/>
            <w:tcBorders>
              <w:top w:val="single" w:sz="4" w:space="0" w:color="auto"/>
              <w:left w:val="nil"/>
              <w:bottom w:val="nil"/>
              <w:right w:val="nil"/>
            </w:tcBorders>
          </w:tcPr>
          <w:p w:rsidR="00E65B79" w:rsidRPr="00021751" w:rsidRDefault="00E65B79" w:rsidP="00D25B14">
            <w:pPr>
              <w:autoSpaceDE w:val="0"/>
              <w:autoSpaceDN w:val="0"/>
              <w:adjustRightInd w:val="0"/>
              <w:spacing w:line="320" w:lineRule="atLeast"/>
              <w:rPr>
                <w:sz w:val="20"/>
                <w:szCs w:val="19"/>
                <w:lang w:val="en-AU" w:eastAsia="en-AU"/>
              </w:rPr>
            </w:pPr>
          </w:p>
        </w:tc>
      </w:tr>
      <w:tr w:rsidR="00E65B79" w:rsidRPr="00021751" w:rsidTr="00DF3569">
        <w:tc>
          <w:tcPr>
            <w:tcW w:w="3972"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bCs/>
                <w:i/>
                <w:sz w:val="20"/>
                <w:lang w:val="en-AU" w:eastAsia="en-AU"/>
              </w:rPr>
              <w:t>Common</w:t>
            </w:r>
          </w:p>
        </w:tc>
        <w:tc>
          <w:tcPr>
            <w:tcW w:w="1960"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p>
        </w:tc>
        <w:tc>
          <w:tcPr>
            <w:tcW w:w="1985" w:type="dxa"/>
            <w:tcBorders>
              <w:top w:val="nil"/>
              <w:left w:val="nil"/>
              <w:bottom w:val="nil"/>
              <w:right w:val="nil"/>
            </w:tcBorders>
          </w:tcPr>
          <w:p w:rsidR="00E65B79" w:rsidRPr="00021751" w:rsidRDefault="00E65B79" w:rsidP="00D25B14">
            <w:pPr>
              <w:autoSpaceDE w:val="0"/>
              <w:autoSpaceDN w:val="0"/>
              <w:adjustRightInd w:val="0"/>
              <w:spacing w:line="320" w:lineRule="atLeast"/>
              <w:rPr>
                <w:sz w:val="20"/>
                <w:szCs w:val="19"/>
                <w:lang w:val="en-AU" w:eastAsia="en-AU"/>
              </w:rPr>
            </w:pPr>
          </w:p>
        </w:tc>
      </w:tr>
      <w:tr w:rsidR="00B83955" w:rsidRPr="00021751" w:rsidTr="00E10575">
        <w:tc>
          <w:tcPr>
            <w:tcW w:w="3972" w:type="dxa"/>
            <w:tcBorders>
              <w:top w:val="nil"/>
              <w:left w:val="nil"/>
              <w:bottom w:val="nil"/>
              <w:right w:val="nil"/>
            </w:tcBorders>
          </w:tcPr>
          <w:p w:rsidR="00B83955" w:rsidRPr="00021751" w:rsidRDefault="00B83955" w:rsidP="00D25B14">
            <w:pPr>
              <w:autoSpaceDE w:val="0"/>
              <w:autoSpaceDN w:val="0"/>
              <w:adjustRightInd w:val="0"/>
              <w:spacing w:line="320" w:lineRule="atLeast"/>
              <w:rPr>
                <w:bCs/>
                <w:sz w:val="20"/>
                <w:lang w:val="en-AU" w:eastAsia="en-AU"/>
              </w:rPr>
            </w:pPr>
            <w:r w:rsidRPr="00021751">
              <w:rPr>
                <w:sz w:val="20"/>
                <w:szCs w:val="19"/>
                <w:lang w:val="en-AU" w:eastAsia="en-AU"/>
              </w:rPr>
              <w:t>Pulmonary Function Test Decreased</w:t>
            </w:r>
          </w:p>
        </w:tc>
        <w:tc>
          <w:tcPr>
            <w:tcW w:w="1960" w:type="dxa"/>
            <w:tcBorders>
              <w:top w:val="nil"/>
              <w:left w:val="nil"/>
              <w:bottom w:val="nil"/>
              <w:right w:val="nil"/>
            </w:tcBorders>
          </w:tcPr>
          <w:p w:rsidR="00B83955" w:rsidRPr="00021751" w:rsidRDefault="00B83955" w:rsidP="00D25B14">
            <w:pPr>
              <w:autoSpaceDE w:val="0"/>
              <w:autoSpaceDN w:val="0"/>
              <w:adjustRightInd w:val="0"/>
              <w:spacing w:line="320" w:lineRule="atLeast"/>
              <w:rPr>
                <w:bCs/>
                <w:sz w:val="20"/>
                <w:lang w:val="en-AU" w:eastAsia="en-AU"/>
              </w:rPr>
            </w:pPr>
            <w:r w:rsidRPr="00021751">
              <w:rPr>
                <w:sz w:val="20"/>
                <w:szCs w:val="19"/>
                <w:lang w:val="en-AU" w:eastAsia="en-AU"/>
              </w:rPr>
              <w:t xml:space="preserve">6.8 </w:t>
            </w:r>
          </w:p>
        </w:tc>
        <w:tc>
          <w:tcPr>
            <w:tcW w:w="1985" w:type="dxa"/>
            <w:tcBorders>
              <w:top w:val="nil"/>
              <w:left w:val="nil"/>
              <w:bottom w:val="nil"/>
              <w:right w:val="nil"/>
            </w:tcBorders>
          </w:tcPr>
          <w:p w:rsidR="00B83955" w:rsidRPr="00021751" w:rsidRDefault="00B83955" w:rsidP="00D25B14">
            <w:pPr>
              <w:autoSpaceDE w:val="0"/>
              <w:autoSpaceDN w:val="0"/>
              <w:adjustRightInd w:val="0"/>
              <w:spacing w:line="320" w:lineRule="atLeast"/>
              <w:rPr>
                <w:sz w:val="20"/>
                <w:szCs w:val="19"/>
                <w:lang w:val="en-AU" w:eastAsia="en-AU"/>
              </w:rPr>
            </w:pPr>
            <w:r w:rsidRPr="00021751">
              <w:rPr>
                <w:sz w:val="20"/>
                <w:szCs w:val="19"/>
                <w:lang w:val="en-AU" w:eastAsia="en-AU"/>
              </w:rPr>
              <w:t>8.1</w:t>
            </w:r>
          </w:p>
        </w:tc>
      </w:tr>
      <w:tr w:rsidR="00E65B79" w:rsidRPr="00021751" w:rsidTr="00DF3569">
        <w:tc>
          <w:tcPr>
            <w:tcW w:w="3972"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Forced Expiratory Volume Decreased</w:t>
            </w:r>
          </w:p>
        </w:tc>
        <w:tc>
          <w:tcPr>
            <w:tcW w:w="1960"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 xml:space="preserve">3.9 </w:t>
            </w:r>
          </w:p>
        </w:tc>
        <w:tc>
          <w:tcPr>
            <w:tcW w:w="1985" w:type="dxa"/>
            <w:tcBorders>
              <w:top w:val="nil"/>
              <w:left w:val="nil"/>
              <w:bottom w:val="nil"/>
              <w:right w:val="nil"/>
            </w:tcBorders>
          </w:tcPr>
          <w:p w:rsidR="00E65B79" w:rsidRPr="00021751" w:rsidRDefault="00E65B79" w:rsidP="00D25B14">
            <w:pPr>
              <w:autoSpaceDE w:val="0"/>
              <w:autoSpaceDN w:val="0"/>
              <w:adjustRightInd w:val="0"/>
              <w:spacing w:line="320" w:lineRule="atLeast"/>
              <w:rPr>
                <w:sz w:val="20"/>
                <w:szCs w:val="19"/>
                <w:lang w:val="en-AU" w:eastAsia="en-AU"/>
              </w:rPr>
            </w:pPr>
            <w:r w:rsidRPr="00021751">
              <w:rPr>
                <w:sz w:val="20"/>
                <w:szCs w:val="19"/>
                <w:lang w:val="en-AU" w:eastAsia="en-AU"/>
              </w:rPr>
              <w:t>1.0</w:t>
            </w:r>
          </w:p>
        </w:tc>
      </w:tr>
      <w:tr w:rsidR="00E65B79" w:rsidRPr="00021751" w:rsidTr="00DF3569">
        <w:tc>
          <w:tcPr>
            <w:tcW w:w="3972"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Blood Glucose Increased</w:t>
            </w:r>
          </w:p>
        </w:tc>
        <w:tc>
          <w:tcPr>
            <w:tcW w:w="1960"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2.9</w:t>
            </w:r>
          </w:p>
        </w:tc>
        <w:tc>
          <w:tcPr>
            <w:tcW w:w="1985"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0.5</w:t>
            </w:r>
          </w:p>
        </w:tc>
      </w:tr>
      <w:tr w:rsidR="00E65B79" w:rsidRPr="00021751" w:rsidTr="00DF3569">
        <w:tc>
          <w:tcPr>
            <w:tcW w:w="3972" w:type="dxa"/>
            <w:tcBorders>
              <w:top w:val="single" w:sz="4" w:space="0" w:color="auto"/>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b/>
                <w:bCs/>
                <w:sz w:val="20"/>
                <w:szCs w:val="19"/>
                <w:lang w:val="en-AU" w:eastAsia="en-AU"/>
              </w:rPr>
              <w:t>Vascular disorders</w:t>
            </w:r>
          </w:p>
        </w:tc>
        <w:tc>
          <w:tcPr>
            <w:tcW w:w="1960" w:type="dxa"/>
            <w:tcBorders>
              <w:top w:val="single" w:sz="4" w:space="0" w:color="auto"/>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p>
        </w:tc>
        <w:tc>
          <w:tcPr>
            <w:tcW w:w="1985" w:type="dxa"/>
            <w:tcBorders>
              <w:top w:val="single" w:sz="4" w:space="0" w:color="auto"/>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p>
        </w:tc>
      </w:tr>
      <w:tr w:rsidR="00E65B79" w:rsidRPr="00021751" w:rsidTr="00DF3569">
        <w:tc>
          <w:tcPr>
            <w:tcW w:w="3972"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bCs/>
                <w:i/>
                <w:sz w:val="20"/>
                <w:lang w:val="en-AU" w:eastAsia="en-AU"/>
              </w:rPr>
              <w:t>Common</w:t>
            </w:r>
          </w:p>
        </w:tc>
        <w:tc>
          <w:tcPr>
            <w:tcW w:w="1960"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p>
        </w:tc>
        <w:tc>
          <w:tcPr>
            <w:tcW w:w="1985"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p>
        </w:tc>
      </w:tr>
      <w:tr w:rsidR="00E65B79" w:rsidRPr="00021751" w:rsidTr="00DF3569">
        <w:tc>
          <w:tcPr>
            <w:tcW w:w="3972"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bCs/>
                <w:sz w:val="20"/>
                <w:lang w:val="en-AU" w:eastAsia="en-AU"/>
              </w:rPr>
            </w:pPr>
            <w:proofErr w:type="spellStart"/>
            <w:r w:rsidRPr="00021751">
              <w:rPr>
                <w:sz w:val="20"/>
                <w:szCs w:val="19"/>
                <w:lang w:val="en-AU" w:eastAsia="en-AU"/>
              </w:rPr>
              <w:t>Epistaxis</w:t>
            </w:r>
            <w:proofErr w:type="spellEnd"/>
            <w:r w:rsidRPr="00021751">
              <w:rPr>
                <w:sz w:val="20"/>
                <w:szCs w:val="19"/>
                <w:lang w:val="en-AU" w:eastAsia="en-AU"/>
              </w:rPr>
              <w:t xml:space="preserve"> </w:t>
            </w:r>
          </w:p>
        </w:tc>
        <w:tc>
          <w:tcPr>
            <w:tcW w:w="1960"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 xml:space="preserve">2.6 </w:t>
            </w:r>
          </w:p>
        </w:tc>
        <w:tc>
          <w:tcPr>
            <w:tcW w:w="1985"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1.9</w:t>
            </w:r>
          </w:p>
        </w:tc>
      </w:tr>
      <w:tr w:rsidR="00E65B79" w:rsidRPr="00021751" w:rsidTr="00DF3569">
        <w:tc>
          <w:tcPr>
            <w:tcW w:w="3972" w:type="dxa"/>
            <w:tcBorders>
              <w:top w:val="single" w:sz="4" w:space="0" w:color="auto"/>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b/>
                <w:bCs/>
                <w:sz w:val="20"/>
                <w:szCs w:val="19"/>
                <w:lang w:val="en-AU" w:eastAsia="en-AU"/>
              </w:rPr>
              <w:t>Nervous system disorders</w:t>
            </w:r>
          </w:p>
        </w:tc>
        <w:tc>
          <w:tcPr>
            <w:tcW w:w="1960" w:type="dxa"/>
            <w:tcBorders>
              <w:top w:val="single" w:sz="4" w:space="0" w:color="auto"/>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p>
        </w:tc>
        <w:tc>
          <w:tcPr>
            <w:tcW w:w="1985" w:type="dxa"/>
            <w:tcBorders>
              <w:top w:val="single" w:sz="4" w:space="0" w:color="auto"/>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p>
        </w:tc>
      </w:tr>
      <w:tr w:rsidR="00E65B79" w:rsidRPr="00021751" w:rsidTr="00DF3569">
        <w:tc>
          <w:tcPr>
            <w:tcW w:w="3972"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bCs/>
                <w:i/>
                <w:sz w:val="20"/>
                <w:lang w:val="en-AU" w:eastAsia="en-AU"/>
              </w:rPr>
              <w:t>Very common</w:t>
            </w:r>
          </w:p>
        </w:tc>
        <w:tc>
          <w:tcPr>
            <w:tcW w:w="1960"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p>
        </w:tc>
        <w:tc>
          <w:tcPr>
            <w:tcW w:w="1985"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p>
        </w:tc>
      </w:tr>
      <w:tr w:rsidR="00E65B79" w:rsidRPr="00021751" w:rsidTr="00DF3569">
        <w:tc>
          <w:tcPr>
            <w:tcW w:w="3972"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 xml:space="preserve">Headache </w:t>
            </w:r>
          </w:p>
        </w:tc>
        <w:tc>
          <w:tcPr>
            <w:tcW w:w="1960"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 xml:space="preserve">11.4 </w:t>
            </w:r>
          </w:p>
        </w:tc>
        <w:tc>
          <w:tcPr>
            <w:tcW w:w="1985"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12.0</w:t>
            </w:r>
          </w:p>
        </w:tc>
      </w:tr>
      <w:tr w:rsidR="00E65B79" w:rsidRPr="00021751" w:rsidTr="00DF3569">
        <w:tc>
          <w:tcPr>
            <w:tcW w:w="7917" w:type="dxa"/>
            <w:gridSpan w:val="3"/>
            <w:tcBorders>
              <w:top w:val="single" w:sz="4" w:space="0" w:color="auto"/>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b/>
                <w:bCs/>
                <w:sz w:val="20"/>
                <w:szCs w:val="19"/>
                <w:lang w:val="en-AU" w:eastAsia="en-AU"/>
              </w:rPr>
              <w:t>General Disorders and Administration Site Conditions</w:t>
            </w:r>
          </w:p>
        </w:tc>
      </w:tr>
      <w:tr w:rsidR="00E65B79" w:rsidRPr="00021751" w:rsidTr="00DF3569">
        <w:tc>
          <w:tcPr>
            <w:tcW w:w="3972"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bCs/>
                <w:i/>
                <w:sz w:val="20"/>
                <w:lang w:val="en-AU" w:eastAsia="en-AU"/>
              </w:rPr>
              <w:t>Very common</w:t>
            </w:r>
          </w:p>
        </w:tc>
        <w:tc>
          <w:tcPr>
            <w:tcW w:w="1960"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p>
        </w:tc>
        <w:tc>
          <w:tcPr>
            <w:tcW w:w="1985"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p>
        </w:tc>
      </w:tr>
      <w:tr w:rsidR="00E65B79" w:rsidRPr="00021751" w:rsidTr="00DF3569">
        <w:tc>
          <w:tcPr>
            <w:tcW w:w="3972"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 xml:space="preserve">Pyrexia </w:t>
            </w:r>
          </w:p>
        </w:tc>
        <w:tc>
          <w:tcPr>
            <w:tcW w:w="1960"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 xml:space="preserve">15.6 </w:t>
            </w:r>
          </w:p>
        </w:tc>
        <w:tc>
          <w:tcPr>
            <w:tcW w:w="1985"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12.4</w:t>
            </w:r>
          </w:p>
        </w:tc>
      </w:tr>
      <w:tr w:rsidR="00E65B79" w:rsidRPr="00021751" w:rsidTr="00DF3569">
        <w:tc>
          <w:tcPr>
            <w:tcW w:w="7917" w:type="dxa"/>
            <w:gridSpan w:val="3"/>
            <w:tcBorders>
              <w:top w:val="single" w:sz="4" w:space="0" w:color="auto"/>
              <w:left w:val="nil"/>
              <w:bottom w:val="nil"/>
              <w:right w:val="nil"/>
            </w:tcBorders>
          </w:tcPr>
          <w:p w:rsidR="00E65B79" w:rsidRPr="00021751" w:rsidRDefault="00E65B79" w:rsidP="00D25B14">
            <w:pPr>
              <w:autoSpaceDE w:val="0"/>
              <w:autoSpaceDN w:val="0"/>
              <w:adjustRightInd w:val="0"/>
              <w:spacing w:line="320" w:lineRule="atLeast"/>
              <w:rPr>
                <w:b/>
                <w:bCs/>
                <w:sz w:val="20"/>
                <w:szCs w:val="19"/>
                <w:lang w:val="en-AU" w:eastAsia="en-AU"/>
              </w:rPr>
            </w:pPr>
            <w:r w:rsidRPr="00021751">
              <w:rPr>
                <w:b/>
                <w:bCs/>
                <w:sz w:val="20"/>
                <w:szCs w:val="19"/>
                <w:lang w:val="en-AU" w:eastAsia="en-AU"/>
              </w:rPr>
              <w:t>Musculoskeletal and Connective Tissue Disorders</w:t>
            </w:r>
          </w:p>
        </w:tc>
      </w:tr>
      <w:tr w:rsidR="00E65B79" w:rsidRPr="00021751" w:rsidTr="00DF3569">
        <w:tc>
          <w:tcPr>
            <w:tcW w:w="3972"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bCs/>
                <w:i/>
                <w:sz w:val="20"/>
                <w:lang w:val="en-AU" w:eastAsia="en-AU"/>
              </w:rPr>
              <w:t>Common</w:t>
            </w:r>
          </w:p>
        </w:tc>
        <w:tc>
          <w:tcPr>
            <w:tcW w:w="1960"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p>
        </w:tc>
        <w:tc>
          <w:tcPr>
            <w:tcW w:w="1985"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p>
        </w:tc>
      </w:tr>
      <w:tr w:rsidR="00E65B79" w:rsidRPr="00021751" w:rsidTr="00DF3569">
        <w:tc>
          <w:tcPr>
            <w:tcW w:w="3972"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Musculoskeletal Chest Pain</w:t>
            </w:r>
          </w:p>
        </w:tc>
        <w:tc>
          <w:tcPr>
            <w:tcW w:w="1960"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 xml:space="preserve">4.5 </w:t>
            </w:r>
          </w:p>
        </w:tc>
        <w:tc>
          <w:tcPr>
            <w:tcW w:w="1985"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4.8</w:t>
            </w:r>
          </w:p>
        </w:tc>
      </w:tr>
      <w:tr w:rsidR="00E65B79" w:rsidRPr="00021751" w:rsidTr="00DF3569">
        <w:tc>
          <w:tcPr>
            <w:tcW w:w="3972" w:type="dxa"/>
            <w:tcBorders>
              <w:top w:val="single" w:sz="4" w:space="0" w:color="auto"/>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b/>
                <w:bCs/>
                <w:sz w:val="20"/>
                <w:szCs w:val="19"/>
                <w:lang w:val="en-AU" w:eastAsia="en-AU"/>
              </w:rPr>
              <w:t>Skin and Subcutaneous Tissue Disorders</w:t>
            </w:r>
          </w:p>
        </w:tc>
        <w:tc>
          <w:tcPr>
            <w:tcW w:w="1960" w:type="dxa"/>
            <w:tcBorders>
              <w:top w:val="single" w:sz="4" w:space="0" w:color="auto"/>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p>
        </w:tc>
        <w:tc>
          <w:tcPr>
            <w:tcW w:w="1985" w:type="dxa"/>
            <w:tcBorders>
              <w:top w:val="single" w:sz="4" w:space="0" w:color="auto"/>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p>
        </w:tc>
      </w:tr>
      <w:tr w:rsidR="00E65B79" w:rsidRPr="00021751" w:rsidTr="00DF3569">
        <w:tc>
          <w:tcPr>
            <w:tcW w:w="3972"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bCs/>
                <w:i/>
                <w:sz w:val="20"/>
                <w:lang w:val="en-AU" w:eastAsia="en-AU"/>
              </w:rPr>
              <w:t>Common</w:t>
            </w:r>
          </w:p>
        </w:tc>
        <w:tc>
          <w:tcPr>
            <w:tcW w:w="1960"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p>
        </w:tc>
        <w:tc>
          <w:tcPr>
            <w:tcW w:w="1985" w:type="dxa"/>
            <w:tcBorders>
              <w:top w:val="nil"/>
              <w:left w:val="nil"/>
              <w:bottom w:val="nil"/>
              <w:right w:val="nil"/>
            </w:tcBorders>
          </w:tcPr>
          <w:p w:rsidR="00E65B79" w:rsidRPr="00021751" w:rsidRDefault="00E65B79" w:rsidP="00D25B14">
            <w:pPr>
              <w:autoSpaceDE w:val="0"/>
              <w:autoSpaceDN w:val="0"/>
              <w:adjustRightInd w:val="0"/>
              <w:spacing w:line="320" w:lineRule="atLeast"/>
              <w:rPr>
                <w:bCs/>
                <w:sz w:val="20"/>
                <w:lang w:val="en-AU" w:eastAsia="en-AU"/>
              </w:rPr>
            </w:pPr>
          </w:p>
        </w:tc>
      </w:tr>
      <w:tr w:rsidR="00E65B79" w:rsidRPr="00021751" w:rsidTr="00DF3569">
        <w:tc>
          <w:tcPr>
            <w:tcW w:w="3972"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lastRenderedPageBreak/>
              <w:t xml:space="preserve">Rash </w:t>
            </w:r>
          </w:p>
        </w:tc>
        <w:tc>
          <w:tcPr>
            <w:tcW w:w="1960"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 xml:space="preserve">2.3 </w:t>
            </w:r>
          </w:p>
        </w:tc>
        <w:tc>
          <w:tcPr>
            <w:tcW w:w="1985" w:type="dxa"/>
            <w:tcBorders>
              <w:top w:val="nil"/>
              <w:left w:val="nil"/>
              <w:bottom w:val="single" w:sz="4" w:space="0" w:color="auto"/>
              <w:right w:val="nil"/>
            </w:tcBorders>
          </w:tcPr>
          <w:p w:rsidR="00E65B79" w:rsidRPr="00021751" w:rsidRDefault="00E65B79" w:rsidP="00D25B14">
            <w:pPr>
              <w:autoSpaceDE w:val="0"/>
              <w:autoSpaceDN w:val="0"/>
              <w:adjustRightInd w:val="0"/>
              <w:spacing w:line="320" w:lineRule="atLeast"/>
              <w:rPr>
                <w:bCs/>
                <w:sz w:val="20"/>
                <w:lang w:val="en-AU" w:eastAsia="en-AU"/>
              </w:rPr>
            </w:pPr>
            <w:r w:rsidRPr="00021751">
              <w:rPr>
                <w:sz w:val="20"/>
                <w:szCs w:val="19"/>
                <w:lang w:val="en-AU" w:eastAsia="en-AU"/>
              </w:rPr>
              <w:t>2.4</w:t>
            </w:r>
          </w:p>
        </w:tc>
      </w:tr>
    </w:tbl>
    <w:p w:rsidR="002A567F" w:rsidRPr="0056293A" w:rsidRDefault="002A567F" w:rsidP="00D25B14">
      <w:pPr>
        <w:pStyle w:val="Text"/>
        <w:widowControl w:val="0"/>
        <w:pBdr>
          <w:bottom w:val="single" w:sz="4" w:space="1" w:color="auto"/>
        </w:pBdr>
        <w:spacing w:before="0" w:line="320" w:lineRule="atLeast"/>
        <w:ind w:left="1123"/>
        <w:jc w:val="left"/>
        <w:rPr>
          <w:sz w:val="22"/>
        </w:rPr>
      </w:pPr>
      <w:r w:rsidRPr="0056293A">
        <w:rPr>
          <w:sz w:val="22"/>
        </w:rPr>
        <w:t>Events inclusive of all treatment cycles on and off treatment</w:t>
      </w:r>
    </w:p>
    <w:p w:rsidR="00B22F7D" w:rsidRDefault="00B22F7D" w:rsidP="00D25B14">
      <w:pPr>
        <w:pStyle w:val="Heading2"/>
      </w:pPr>
    </w:p>
    <w:p w:rsidR="000035AB" w:rsidRDefault="00B22F7D" w:rsidP="00D25B14">
      <w:pPr>
        <w:pStyle w:val="Heading2"/>
      </w:pPr>
      <w:r>
        <w:t>Post-M</w:t>
      </w:r>
      <w:r w:rsidR="000035AB" w:rsidRPr="00B90FD8">
        <w:t>arketing Surveillance</w:t>
      </w:r>
    </w:p>
    <w:p w:rsidR="00FB647D" w:rsidRPr="00AB2618" w:rsidRDefault="00FB647D" w:rsidP="00D25B14">
      <w:pPr>
        <w:autoSpaceDE w:val="0"/>
        <w:autoSpaceDN w:val="0"/>
        <w:adjustRightInd w:val="0"/>
        <w:spacing w:line="320" w:lineRule="atLeast"/>
      </w:pPr>
      <w:r w:rsidRPr="00AB2618">
        <w:t xml:space="preserve">Some patients receiving </w:t>
      </w:r>
      <w:r w:rsidR="006309C7">
        <w:t>TOBI</w:t>
      </w:r>
      <w:r w:rsidR="007C663C">
        <w:t xml:space="preserve"> </w:t>
      </w:r>
      <w:r w:rsidR="00E820DD">
        <w:t>solution</w:t>
      </w:r>
      <w:r w:rsidR="007C663C">
        <w:t xml:space="preserve"> </w:t>
      </w:r>
      <w:r w:rsidRPr="00AB2618">
        <w:t>and</w:t>
      </w:r>
      <w:r w:rsidR="007D587E" w:rsidRPr="00AB2618">
        <w:t xml:space="preserve"> </w:t>
      </w:r>
      <w:r w:rsidRPr="00AB2618">
        <w:t xml:space="preserve">extensive previous or concomitant </w:t>
      </w:r>
      <w:proofErr w:type="spellStart"/>
      <w:r w:rsidRPr="00AB2618">
        <w:t>parenteral</w:t>
      </w:r>
      <w:proofErr w:type="spellEnd"/>
      <w:r w:rsidRPr="00AB2618">
        <w:t xml:space="preserve"> </w:t>
      </w:r>
      <w:proofErr w:type="spellStart"/>
      <w:r w:rsidRPr="00AB2618">
        <w:t>aminoglycosides</w:t>
      </w:r>
      <w:proofErr w:type="spellEnd"/>
      <w:r w:rsidRPr="00AB2618">
        <w:t xml:space="preserve"> have reported</w:t>
      </w:r>
      <w:r w:rsidR="007D587E" w:rsidRPr="00AB2618">
        <w:t xml:space="preserve"> </w:t>
      </w:r>
      <w:r w:rsidRPr="00AB2618">
        <w:t xml:space="preserve">hearing loss during </w:t>
      </w:r>
      <w:proofErr w:type="spellStart"/>
      <w:r w:rsidRPr="00AB2618">
        <w:t>postmarketing</w:t>
      </w:r>
      <w:proofErr w:type="spellEnd"/>
      <w:r w:rsidRPr="00AB2618">
        <w:t xml:space="preserve"> surveillance</w:t>
      </w:r>
      <w:r w:rsidR="00A302E3">
        <w:t xml:space="preserve"> </w:t>
      </w:r>
      <w:r w:rsidRPr="00AB2618">
        <w:t>(</w:t>
      </w:r>
      <w:r w:rsidR="00A302E3">
        <w:t>s</w:t>
      </w:r>
      <w:r w:rsidRPr="00AB2618">
        <w:t xml:space="preserve">ee </w:t>
      </w:r>
      <w:r w:rsidR="007D587E" w:rsidRPr="00AB2618">
        <w:t>PRECAUTIONS</w:t>
      </w:r>
      <w:r w:rsidRPr="00AB2618">
        <w:t>)</w:t>
      </w:r>
      <w:r w:rsidR="00A302E3">
        <w:t>.</w:t>
      </w:r>
    </w:p>
    <w:p w:rsidR="00005E6B" w:rsidRPr="00DB4D6A" w:rsidRDefault="00005E6B" w:rsidP="00D25B14">
      <w:pPr>
        <w:pStyle w:val="Heading3"/>
      </w:pPr>
      <w:r w:rsidRPr="00DB4D6A">
        <w:t>Adverse drug reactions derived from spontaneous reports</w:t>
      </w:r>
      <w:r w:rsidR="00BB43CD" w:rsidRPr="00DB4D6A">
        <w:t xml:space="preserve"> for </w:t>
      </w:r>
      <w:r w:rsidR="006309C7">
        <w:t>TOBI</w:t>
      </w:r>
      <w:r w:rsidR="00BB43CD" w:rsidRPr="00DB4D6A">
        <w:t xml:space="preserve"> </w:t>
      </w:r>
      <w:r w:rsidR="00E820DD">
        <w:t>solution</w:t>
      </w:r>
      <w:r w:rsidR="006D28C4">
        <w:t>:</w:t>
      </w:r>
      <w:r w:rsidRPr="00DB4D6A">
        <w:t xml:space="preserve"> </w:t>
      </w:r>
    </w:p>
    <w:p w:rsidR="009F4F3E" w:rsidRPr="003976CD" w:rsidRDefault="00005E6B" w:rsidP="00D25B14">
      <w:pPr>
        <w:pStyle w:val="Heading4"/>
        <w:keepNext w:val="0"/>
        <w:keepLines w:val="0"/>
        <w:widowControl w:val="0"/>
        <w:rPr>
          <w:b/>
        </w:rPr>
      </w:pPr>
      <w:r w:rsidRPr="003976CD">
        <w:t>Spontaneously reported adverse reactions, presented below, are reported voluntarily and it is not always possible to reliably establish frequency or a causal relationship to drug exposure.</w:t>
      </w:r>
    </w:p>
    <w:p w:rsidR="009F4F3E" w:rsidRPr="003976CD" w:rsidRDefault="009F4F3E" w:rsidP="00D25B14">
      <w:pPr>
        <w:pStyle w:val="Heading4"/>
        <w:keepNext w:val="0"/>
        <w:keepLines w:val="0"/>
        <w:widowControl w:val="0"/>
        <w:rPr>
          <w:b/>
        </w:rPr>
      </w:pPr>
    </w:p>
    <w:p w:rsidR="009F4F3E" w:rsidRPr="001206BE" w:rsidRDefault="00005E6B" w:rsidP="00D25B14">
      <w:pPr>
        <w:pStyle w:val="Heading4"/>
        <w:keepNext w:val="0"/>
        <w:keepLines w:val="0"/>
        <w:widowControl w:val="0"/>
        <w:rPr>
          <w:u w:val="none"/>
        </w:rPr>
      </w:pPr>
      <w:r w:rsidRPr="001206BE">
        <w:rPr>
          <w:u w:val="none"/>
        </w:rPr>
        <w:t>Ear and labyrinth disorders</w:t>
      </w:r>
      <w:r w:rsidR="00B90FD8" w:rsidRPr="001206BE">
        <w:rPr>
          <w:u w:val="none"/>
        </w:rPr>
        <w:t>:</w:t>
      </w:r>
      <w:r w:rsidRPr="001206BE">
        <w:rPr>
          <w:u w:val="none"/>
        </w:rPr>
        <w:t xml:space="preserve"> </w:t>
      </w:r>
    </w:p>
    <w:p w:rsidR="000D2FCB" w:rsidRPr="001206BE" w:rsidRDefault="00005E6B" w:rsidP="00D25B14">
      <w:pPr>
        <w:pStyle w:val="Heading4"/>
        <w:keepNext w:val="0"/>
        <w:keepLines w:val="0"/>
        <w:widowControl w:val="0"/>
        <w:rPr>
          <w:b/>
          <w:u w:val="none"/>
        </w:rPr>
      </w:pPr>
      <w:r w:rsidRPr="001206BE">
        <w:rPr>
          <w:u w:val="none"/>
        </w:rPr>
        <w:t>Hearing loss</w:t>
      </w:r>
    </w:p>
    <w:p w:rsidR="00005E6B" w:rsidRPr="001206BE" w:rsidRDefault="00005E6B" w:rsidP="00D25B14">
      <w:pPr>
        <w:pStyle w:val="Heading4"/>
        <w:rPr>
          <w:u w:val="none"/>
        </w:rPr>
      </w:pPr>
      <w:r w:rsidRPr="001206BE">
        <w:rPr>
          <w:u w:val="none"/>
        </w:rPr>
        <w:t>Skin and subcutaneous tissue disorders</w:t>
      </w:r>
      <w:r w:rsidR="00F00202" w:rsidRPr="001206BE">
        <w:rPr>
          <w:u w:val="none"/>
        </w:rPr>
        <w:t>:</w:t>
      </w:r>
    </w:p>
    <w:p w:rsidR="00005E6B" w:rsidRPr="001206BE" w:rsidRDefault="00005E6B" w:rsidP="00D25B14">
      <w:pPr>
        <w:pStyle w:val="Heading4"/>
        <w:rPr>
          <w:u w:val="none"/>
        </w:rPr>
      </w:pPr>
      <w:r w:rsidRPr="001206BE">
        <w:rPr>
          <w:u w:val="none"/>
        </w:rPr>
        <w:t xml:space="preserve">Hypersensitivity, </w:t>
      </w:r>
      <w:proofErr w:type="spellStart"/>
      <w:r w:rsidRPr="001206BE">
        <w:rPr>
          <w:u w:val="none"/>
        </w:rPr>
        <w:t>pruritus</w:t>
      </w:r>
      <w:proofErr w:type="spellEnd"/>
      <w:r w:rsidRPr="001206BE">
        <w:rPr>
          <w:u w:val="none"/>
        </w:rPr>
        <w:t xml:space="preserve">, </w:t>
      </w:r>
      <w:proofErr w:type="spellStart"/>
      <w:r w:rsidRPr="001206BE">
        <w:rPr>
          <w:u w:val="none"/>
        </w:rPr>
        <w:t>urticaria</w:t>
      </w:r>
      <w:proofErr w:type="spellEnd"/>
      <w:r w:rsidRPr="001206BE">
        <w:rPr>
          <w:u w:val="none"/>
        </w:rPr>
        <w:t xml:space="preserve">, rash </w:t>
      </w:r>
    </w:p>
    <w:p w:rsidR="00005E6B" w:rsidRPr="001206BE" w:rsidRDefault="00005E6B" w:rsidP="00D25B14">
      <w:pPr>
        <w:pStyle w:val="Heading4"/>
        <w:rPr>
          <w:u w:val="none"/>
        </w:rPr>
      </w:pPr>
      <w:r w:rsidRPr="001206BE">
        <w:rPr>
          <w:u w:val="none"/>
        </w:rPr>
        <w:t>Nervous system disorders</w:t>
      </w:r>
      <w:r w:rsidR="00F00202" w:rsidRPr="001206BE">
        <w:rPr>
          <w:u w:val="none"/>
        </w:rPr>
        <w:t>:</w:t>
      </w:r>
    </w:p>
    <w:p w:rsidR="00005E6B" w:rsidRPr="001206BE" w:rsidRDefault="00005E6B" w:rsidP="00D25B14">
      <w:pPr>
        <w:pStyle w:val="Heading4"/>
        <w:rPr>
          <w:b/>
          <w:u w:val="none"/>
        </w:rPr>
      </w:pPr>
      <w:proofErr w:type="spellStart"/>
      <w:r w:rsidRPr="001206BE">
        <w:rPr>
          <w:u w:val="none"/>
        </w:rPr>
        <w:t>Aphonia</w:t>
      </w:r>
      <w:proofErr w:type="spellEnd"/>
      <w:r w:rsidRPr="001206BE">
        <w:rPr>
          <w:u w:val="none"/>
        </w:rPr>
        <w:t xml:space="preserve">, </w:t>
      </w:r>
      <w:proofErr w:type="spellStart"/>
      <w:r w:rsidRPr="001206BE">
        <w:rPr>
          <w:u w:val="none"/>
        </w:rPr>
        <w:t>dysgeusia</w:t>
      </w:r>
      <w:proofErr w:type="spellEnd"/>
      <w:r w:rsidRPr="001206BE">
        <w:rPr>
          <w:u w:val="none"/>
        </w:rPr>
        <w:t xml:space="preserve"> </w:t>
      </w:r>
    </w:p>
    <w:p w:rsidR="00005E6B" w:rsidRPr="001206BE" w:rsidRDefault="00005E6B" w:rsidP="00D25B14">
      <w:pPr>
        <w:pStyle w:val="Heading4"/>
        <w:rPr>
          <w:u w:val="none"/>
        </w:rPr>
      </w:pPr>
      <w:r w:rsidRPr="001206BE">
        <w:rPr>
          <w:u w:val="none"/>
        </w:rPr>
        <w:t xml:space="preserve">Respiratory, thoracic, and </w:t>
      </w:r>
      <w:proofErr w:type="spellStart"/>
      <w:r w:rsidRPr="001206BE">
        <w:rPr>
          <w:u w:val="none"/>
        </w:rPr>
        <w:t>mediastinal</w:t>
      </w:r>
      <w:proofErr w:type="spellEnd"/>
      <w:r w:rsidRPr="001206BE">
        <w:rPr>
          <w:u w:val="none"/>
        </w:rPr>
        <w:t xml:space="preserve"> disorders</w:t>
      </w:r>
      <w:r w:rsidR="00F00202" w:rsidRPr="001206BE">
        <w:rPr>
          <w:u w:val="none"/>
        </w:rPr>
        <w:t>:</w:t>
      </w:r>
    </w:p>
    <w:p w:rsidR="000035AB" w:rsidRPr="001206BE" w:rsidRDefault="00005E6B" w:rsidP="00D25B14">
      <w:pPr>
        <w:pStyle w:val="Heading4"/>
        <w:rPr>
          <w:b/>
          <w:u w:val="none"/>
        </w:rPr>
      </w:pPr>
      <w:proofErr w:type="spellStart"/>
      <w:r w:rsidRPr="001206BE">
        <w:rPr>
          <w:u w:val="none"/>
        </w:rPr>
        <w:t>Bronchospasm</w:t>
      </w:r>
      <w:proofErr w:type="spellEnd"/>
      <w:r w:rsidRPr="001206BE">
        <w:rPr>
          <w:u w:val="none"/>
        </w:rPr>
        <w:t xml:space="preserve">, </w:t>
      </w:r>
      <w:proofErr w:type="spellStart"/>
      <w:r w:rsidRPr="001206BE">
        <w:rPr>
          <w:u w:val="none"/>
        </w:rPr>
        <w:t>oropharyngeal</w:t>
      </w:r>
      <w:proofErr w:type="spellEnd"/>
      <w:r w:rsidRPr="001206BE">
        <w:rPr>
          <w:u w:val="none"/>
        </w:rPr>
        <w:t xml:space="preserve"> pain</w:t>
      </w:r>
    </w:p>
    <w:p w:rsidR="003976CD" w:rsidRPr="003976CD" w:rsidRDefault="003976CD" w:rsidP="00D25B14">
      <w:pPr>
        <w:pStyle w:val="paragraph"/>
        <w:spacing w:before="0" w:line="320" w:lineRule="atLeast"/>
        <w:jc w:val="left"/>
      </w:pPr>
    </w:p>
    <w:p w:rsidR="000035AB" w:rsidRPr="00005E6B" w:rsidRDefault="000035AB" w:rsidP="00D25B14">
      <w:pPr>
        <w:pStyle w:val="Heading1"/>
      </w:pPr>
      <w:r w:rsidRPr="00005E6B">
        <w:t>DOSAGE AND ADMINISTRATION</w:t>
      </w:r>
    </w:p>
    <w:p w:rsidR="00857AF6" w:rsidRDefault="00857AF6" w:rsidP="00D25B14">
      <w:pPr>
        <w:widowControl w:val="0"/>
        <w:autoSpaceDE w:val="0"/>
        <w:autoSpaceDN w:val="0"/>
        <w:adjustRightInd w:val="0"/>
        <w:spacing w:line="320" w:lineRule="atLeast"/>
        <w:rPr>
          <w:b/>
          <w:u w:val="single"/>
        </w:rPr>
      </w:pPr>
    </w:p>
    <w:p w:rsidR="00FA054C" w:rsidRDefault="00FA054C" w:rsidP="00D25B14">
      <w:pPr>
        <w:pStyle w:val="Heading2"/>
      </w:pPr>
      <w:r w:rsidRPr="002638FA">
        <w:t>Dosage</w:t>
      </w:r>
    </w:p>
    <w:p w:rsidR="00521F2A" w:rsidRDefault="00A41BE1" w:rsidP="00D25B14">
      <w:pPr>
        <w:autoSpaceDE w:val="0"/>
        <w:autoSpaceDN w:val="0"/>
        <w:adjustRightInd w:val="0"/>
        <w:spacing w:line="320" w:lineRule="atLeast"/>
        <w:rPr>
          <w:szCs w:val="24"/>
          <w:lang w:val="en-AU" w:eastAsia="en-AU"/>
        </w:rPr>
      </w:pPr>
      <w:r w:rsidRPr="00AB2618">
        <w:t xml:space="preserve">Dosage is not adjusted by </w:t>
      </w:r>
      <w:r>
        <w:t xml:space="preserve">age or </w:t>
      </w:r>
      <w:r w:rsidRPr="00AB2618">
        <w:t>weight. The doses should be taken as close to 12 hours apart as possible; they should not be taken less than six hours apart.</w:t>
      </w:r>
      <w:r w:rsidRPr="00A41BE1">
        <w:rPr>
          <w:szCs w:val="24"/>
          <w:lang w:val="en-AU" w:eastAsia="en-AU"/>
        </w:rPr>
        <w:t xml:space="preserve"> </w:t>
      </w:r>
      <w:r w:rsidRPr="00593FEA">
        <w:rPr>
          <w:szCs w:val="24"/>
          <w:lang w:val="en-AU" w:eastAsia="en-AU"/>
        </w:rPr>
        <w:t xml:space="preserve">In case of a missed dose with at least 6 hours until the next dose, the patient should take the dose as soon as possible. Otherwise, the patient should wait for the next dose and not inhale </w:t>
      </w:r>
      <w:r>
        <w:rPr>
          <w:szCs w:val="24"/>
          <w:lang w:val="en-AU" w:eastAsia="en-AU"/>
        </w:rPr>
        <w:t>more medication</w:t>
      </w:r>
      <w:r w:rsidRPr="00593FEA">
        <w:rPr>
          <w:szCs w:val="24"/>
          <w:lang w:val="en-AU" w:eastAsia="en-AU"/>
        </w:rPr>
        <w:t xml:space="preserve"> to make up for the missed dose. </w:t>
      </w:r>
    </w:p>
    <w:p w:rsidR="00521F2A" w:rsidRDefault="006309C7" w:rsidP="00D25B14">
      <w:pPr>
        <w:autoSpaceDE w:val="0"/>
        <w:autoSpaceDN w:val="0"/>
        <w:adjustRightInd w:val="0"/>
        <w:spacing w:line="320" w:lineRule="atLeast"/>
      </w:pPr>
      <w:r>
        <w:rPr>
          <w:szCs w:val="24"/>
          <w:lang w:val="en-AU" w:eastAsia="en-AU"/>
        </w:rPr>
        <w:t>TOBI</w:t>
      </w:r>
      <w:r w:rsidR="00D53D5E">
        <w:rPr>
          <w:szCs w:val="24"/>
          <w:lang w:val="en-AU" w:eastAsia="en-AU"/>
        </w:rPr>
        <w:t xml:space="preserve"> </w:t>
      </w:r>
      <w:r w:rsidR="00E820DD">
        <w:rPr>
          <w:szCs w:val="24"/>
          <w:lang w:val="en-AU" w:eastAsia="en-AU"/>
        </w:rPr>
        <w:t>solution</w:t>
      </w:r>
      <w:r w:rsidR="00D53D5E">
        <w:rPr>
          <w:szCs w:val="24"/>
          <w:lang w:val="en-AU" w:eastAsia="en-AU"/>
        </w:rPr>
        <w:t xml:space="preserve"> or </w:t>
      </w:r>
      <w:r w:rsidR="008D7C24">
        <w:rPr>
          <w:szCs w:val="24"/>
          <w:lang w:val="en-AU" w:eastAsia="en-AU"/>
        </w:rPr>
        <w:t xml:space="preserve">TOBI </w:t>
      </w:r>
      <w:proofErr w:type="spellStart"/>
      <w:r w:rsidR="00D53D5E">
        <w:rPr>
          <w:szCs w:val="24"/>
          <w:lang w:val="en-AU" w:eastAsia="en-AU"/>
        </w:rPr>
        <w:t>Podhaler</w:t>
      </w:r>
      <w:proofErr w:type="spellEnd"/>
      <w:r w:rsidR="00D53D5E">
        <w:rPr>
          <w:szCs w:val="24"/>
          <w:lang w:val="en-AU" w:eastAsia="en-AU"/>
        </w:rPr>
        <w:t xml:space="preserve"> </w:t>
      </w:r>
      <w:r w:rsidR="00A41BE1">
        <w:t xml:space="preserve">are </w:t>
      </w:r>
      <w:r w:rsidR="00A41BE1" w:rsidRPr="00AB2618">
        <w:t>administered twice daily in alternating periods of 28 days. After 28 days of therapy, patients should stop therapy for the next 28 days, and then resume therapy for the next 28 day on/28 day off cycle.</w:t>
      </w:r>
    </w:p>
    <w:p w:rsidR="00521F2A" w:rsidRDefault="00A41BE1" w:rsidP="00D25B14">
      <w:pPr>
        <w:autoSpaceDE w:val="0"/>
        <w:autoSpaceDN w:val="0"/>
        <w:adjustRightInd w:val="0"/>
        <w:spacing w:line="320" w:lineRule="atLeast"/>
      </w:pPr>
      <w:r>
        <w:rPr>
          <w:szCs w:val="24"/>
          <w:lang w:val="en-AU" w:eastAsia="en-AU"/>
        </w:rPr>
        <w:t xml:space="preserve">Therapy should be initiated by a physician experienced in the management of cystic fibrosis. Treatment with </w:t>
      </w:r>
      <w:r w:rsidR="006309C7">
        <w:rPr>
          <w:szCs w:val="24"/>
          <w:lang w:val="en-AU" w:eastAsia="en-AU"/>
        </w:rPr>
        <w:t>TOBI</w:t>
      </w:r>
      <w:r>
        <w:rPr>
          <w:szCs w:val="24"/>
          <w:lang w:val="en-AU" w:eastAsia="en-AU"/>
        </w:rPr>
        <w:t xml:space="preserve"> should be continued on a cyclical basis for as long as the physician considers that the patient is gaining clinical benefit from the inclusion of </w:t>
      </w:r>
      <w:r w:rsidR="006309C7">
        <w:rPr>
          <w:szCs w:val="24"/>
          <w:lang w:val="en-AU" w:eastAsia="en-AU"/>
        </w:rPr>
        <w:t>TOBI</w:t>
      </w:r>
      <w:r w:rsidR="00676025">
        <w:rPr>
          <w:szCs w:val="24"/>
          <w:lang w:val="en-AU" w:eastAsia="en-AU"/>
        </w:rPr>
        <w:t xml:space="preserve"> </w:t>
      </w:r>
      <w:r w:rsidR="00E820DD">
        <w:rPr>
          <w:szCs w:val="24"/>
          <w:lang w:val="en-AU" w:eastAsia="en-AU"/>
        </w:rPr>
        <w:t>solution</w:t>
      </w:r>
      <w:r w:rsidR="00676025">
        <w:rPr>
          <w:szCs w:val="24"/>
          <w:lang w:val="en-AU" w:eastAsia="en-AU"/>
        </w:rPr>
        <w:t xml:space="preserve"> or </w:t>
      </w:r>
      <w:r w:rsidR="008D7C24">
        <w:rPr>
          <w:szCs w:val="24"/>
          <w:lang w:val="en-AU" w:eastAsia="en-AU"/>
        </w:rPr>
        <w:t xml:space="preserve">TOBI </w:t>
      </w:r>
      <w:proofErr w:type="spellStart"/>
      <w:r w:rsidR="00676025">
        <w:rPr>
          <w:szCs w:val="24"/>
          <w:lang w:val="en-AU" w:eastAsia="en-AU"/>
        </w:rPr>
        <w:t>Podhaler</w:t>
      </w:r>
      <w:proofErr w:type="spellEnd"/>
      <w:r w:rsidR="00676025">
        <w:rPr>
          <w:szCs w:val="24"/>
          <w:lang w:val="en-AU" w:eastAsia="en-AU"/>
        </w:rPr>
        <w:t xml:space="preserve"> </w:t>
      </w:r>
      <w:r>
        <w:rPr>
          <w:szCs w:val="24"/>
          <w:lang w:val="en-AU" w:eastAsia="en-AU"/>
        </w:rPr>
        <w:t>in their treatment regimen. If clinical deterioration of pulmonary status is evident, additional anti-</w:t>
      </w:r>
      <w:proofErr w:type="spellStart"/>
      <w:r>
        <w:rPr>
          <w:szCs w:val="24"/>
          <w:lang w:val="en-AU" w:eastAsia="en-AU"/>
        </w:rPr>
        <w:t>pseudomonal</w:t>
      </w:r>
      <w:proofErr w:type="spellEnd"/>
      <w:r>
        <w:rPr>
          <w:szCs w:val="24"/>
          <w:lang w:val="en-AU" w:eastAsia="en-AU"/>
        </w:rPr>
        <w:t xml:space="preserve"> therapy should be considered.</w:t>
      </w:r>
      <w:r w:rsidR="00D32969">
        <w:rPr>
          <w:szCs w:val="24"/>
          <w:lang w:val="en-AU" w:eastAsia="en-AU"/>
        </w:rPr>
        <w:t xml:space="preserve"> </w:t>
      </w:r>
      <w:r w:rsidR="003E0DD6">
        <w:rPr>
          <w:szCs w:val="24"/>
          <w:lang w:val="en-AU" w:eastAsia="en-AU"/>
        </w:rPr>
        <w:t xml:space="preserve"> </w:t>
      </w:r>
    </w:p>
    <w:p w:rsidR="00A41BE1" w:rsidRPr="002638FA" w:rsidRDefault="00A41BE1" w:rsidP="00D25B14">
      <w:pPr>
        <w:widowControl w:val="0"/>
        <w:autoSpaceDE w:val="0"/>
        <w:autoSpaceDN w:val="0"/>
        <w:adjustRightInd w:val="0"/>
        <w:spacing w:line="320" w:lineRule="atLeast"/>
        <w:rPr>
          <w:b/>
          <w:u w:val="single"/>
        </w:rPr>
      </w:pPr>
    </w:p>
    <w:p w:rsidR="00FD41A4" w:rsidRDefault="006309C7" w:rsidP="00D25B14">
      <w:pPr>
        <w:pStyle w:val="Heading3"/>
      </w:pPr>
      <w:r>
        <w:lastRenderedPageBreak/>
        <w:t>TOBI</w:t>
      </w:r>
      <w:r w:rsidR="00FD41A4">
        <w:t xml:space="preserve"> </w:t>
      </w:r>
      <w:r w:rsidR="00E820DD">
        <w:t>solution</w:t>
      </w:r>
      <w:r w:rsidR="005E06A2">
        <w:t>:</w:t>
      </w:r>
      <w:r w:rsidR="00FD41A4">
        <w:t xml:space="preserve"> </w:t>
      </w:r>
    </w:p>
    <w:p w:rsidR="00056D36" w:rsidRPr="00FD41A4" w:rsidRDefault="00056D36" w:rsidP="00D25B14">
      <w:pPr>
        <w:pStyle w:val="Heading4"/>
      </w:pPr>
      <w:r w:rsidRPr="00FD41A4">
        <w:t xml:space="preserve">Adults and </w:t>
      </w:r>
      <w:proofErr w:type="spellStart"/>
      <w:r w:rsidRPr="00FD41A4">
        <w:t>paediatric</w:t>
      </w:r>
      <w:proofErr w:type="spellEnd"/>
      <w:r w:rsidRPr="00FD41A4">
        <w:t xml:space="preserve"> patients 6 years of age and older </w:t>
      </w:r>
    </w:p>
    <w:p w:rsidR="00C83803" w:rsidRDefault="00FB647D" w:rsidP="00D25B14">
      <w:pPr>
        <w:autoSpaceDE w:val="0"/>
        <w:autoSpaceDN w:val="0"/>
        <w:adjustRightInd w:val="0"/>
        <w:spacing w:line="320" w:lineRule="atLeast"/>
        <w:rPr>
          <w:u w:val="single"/>
          <w:lang w:val="en-AU"/>
        </w:rPr>
      </w:pPr>
      <w:r w:rsidRPr="00AB2618">
        <w:t xml:space="preserve">The recommended dosage for both adults and </w:t>
      </w:r>
      <w:proofErr w:type="spellStart"/>
      <w:r w:rsidRPr="00AB2618">
        <w:t>paediatric</w:t>
      </w:r>
      <w:proofErr w:type="spellEnd"/>
      <w:r w:rsidRPr="00AB2618">
        <w:t xml:space="preserve"> patients 6 years of</w:t>
      </w:r>
      <w:r w:rsidR="007D587E" w:rsidRPr="00AB2618">
        <w:t xml:space="preserve"> </w:t>
      </w:r>
      <w:r w:rsidRPr="00AB2618">
        <w:t>age and older is one single-use ampoule (300 mg) administered twice daily</w:t>
      </w:r>
      <w:r w:rsidR="007D587E" w:rsidRPr="00AB2618">
        <w:t xml:space="preserve"> </w:t>
      </w:r>
      <w:r w:rsidRPr="00AB2618">
        <w:t xml:space="preserve">for 28 days. </w:t>
      </w:r>
    </w:p>
    <w:p w:rsidR="00857AF6" w:rsidRPr="00593FEA" w:rsidRDefault="00857AF6" w:rsidP="00D25B14">
      <w:pPr>
        <w:autoSpaceDE w:val="0"/>
        <w:autoSpaceDN w:val="0"/>
        <w:adjustRightInd w:val="0"/>
        <w:spacing w:line="320" w:lineRule="atLeast"/>
        <w:rPr>
          <w:lang w:val="en-AU"/>
        </w:rPr>
      </w:pPr>
    </w:p>
    <w:p w:rsidR="00857AF6" w:rsidRPr="00857AF6" w:rsidRDefault="006309C7" w:rsidP="00D25B14">
      <w:pPr>
        <w:pStyle w:val="Heading3"/>
      </w:pPr>
      <w:r>
        <w:t>TOBI</w:t>
      </w:r>
      <w:r w:rsidR="00857AF6" w:rsidRPr="00857AF6">
        <w:t xml:space="preserve"> </w:t>
      </w:r>
      <w:proofErr w:type="spellStart"/>
      <w:r w:rsidR="00857AF6" w:rsidRPr="00857AF6">
        <w:t>Podhaler</w:t>
      </w:r>
      <w:proofErr w:type="spellEnd"/>
      <w:r w:rsidR="005E06A2">
        <w:t>:</w:t>
      </w:r>
      <w:r w:rsidR="00857AF6" w:rsidRPr="00857AF6">
        <w:t xml:space="preserve"> </w:t>
      </w:r>
    </w:p>
    <w:p w:rsidR="00857AF6" w:rsidRPr="00FD41A4" w:rsidRDefault="00857AF6" w:rsidP="00D25B14">
      <w:pPr>
        <w:pStyle w:val="Heading4"/>
      </w:pPr>
      <w:r w:rsidRPr="00FD41A4">
        <w:t xml:space="preserve">Adults and </w:t>
      </w:r>
      <w:proofErr w:type="spellStart"/>
      <w:r w:rsidRPr="00FD41A4">
        <w:t>paediatric</w:t>
      </w:r>
      <w:proofErr w:type="spellEnd"/>
      <w:r w:rsidRPr="00FD41A4">
        <w:t xml:space="preserve"> patients 6 years of age and older </w:t>
      </w:r>
    </w:p>
    <w:p w:rsidR="00857AF6" w:rsidRDefault="00857AF6" w:rsidP="00D25B14">
      <w:pPr>
        <w:widowControl w:val="0"/>
        <w:autoSpaceDE w:val="0"/>
        <w:autoSpaceDN w:val="0"/>
        <w:adjustRightInd w:val="0"/>
        <w:spacing w:line="320" w:lineRule="atLeast"/>
        <w:rPr>
          <w:szCs w:val="24"/>
          <w:lang w:val="en-AU" w:eastAsia="en-AU"/>
        </w:rPr>
      </w:pPr>
      <w:r w:rsidRPr="00593FEA">
        <w:rPr>
          <w:szCs w:val="24"/>
          <w:lang w:val="en-AU" w:eastAsia="en-AU"/>
        </w:rPr>
        <w:t>The recommended dosage is</w:t>
      </w:r>
      <w:r w:rsidRPr="00593FEA">
        <w:rPr>
          <w:rFonts w:ascii="TimesNewRomanPSMT" w:hAnsi="TimesNewRomanPSMT" w:cs="TimesNewRomanPSMT"/>
          <w:sz w:val="23"/>
          <w:szCs w:val="23"/>
          <w:lang w:val="en-AU" w:eastAsia="en-AU"/>
        </w:rPr>
        <w:t xml:space="preserve"> </w:t>
      </w:r>
      <w:r w:rsidRPr="00593FEA">
        <w:rPr>
          <w:szCs w:val="24"/>
          <w:lang w:val="en-AU" w:eastAsia="en-AU"/>
        </w:rPr>
        <w:t>four capsules (</w:t>
      </w:r>
      <w:r>
        <w:rPr>
          <w:szCs w:val="24"/>
          <w:lang w:val="en-AU" w:eastAsia="en-AU"/>
        </w:rPr>
        <w:t xml:space="preserve">4 x 28 mg = </w:t>
      </w:r>
      <w:r w:rsidRPr="00593FEA">
        <w:rPr>
          <w:szCs w:val="24"/>
          <w:lang w:val="en-AU" w:eastAsia="en-AU"/>
        </w:rPr>
        <w:t xml:space="preserve">112 mg </w:t>
      </w:r>
      <w:proofErr w:type="spellStart"/>
      <w:r w:rsidRPr="00593FEA">
        <w:rPr>
          <w:szCs w:val="24"/>
          <w:lang w:val="en-AU" w:eastAsia="en-AU"/>
        </w:rPr>
        <w:t>tobramycin</w:t>
      </w:r>
      <w:proofErr w:type="spellEnd"/>
      <w:r w:rsidRPr="00593FEA">
        <w:rPr>
          <w:szCs w:val="24"/>
          <w:lang w:val="en-AU" w:eastAsia="en-AU"/>
        </w:rPr>
        <w:t xml:space="preserve">) administered twice daily for 28 days. </w:t>
      </w:r>
    </w:p>
    <w:p w:rsidR="00723D15" w:rsidRPr="00593FEA" w:rsidRDefault="00723D15" w:rsidP="00D25B14">
      <w:pPr>
        <w:widowControl w:val="0"/>
        <w:autoSpaceDE w:val="0"/>
        <w:autoSpaceDN w:val="0"/>
        <w:adjustRightInd w:val="0"/>
        <w:spacing w:line="320" w:lineRule="atLeast"/>
        <w:rPr>
          <w:szCs w:val="24"/>
          <w:lang w:val="en-AU" w:eastAsia="en-AU"/>
        </w:rPr>
      </w:pPr>
    </w:p>
    <w:p w:rsidR="00857AF6" w:rsidRDefault="00723D15" w:rsidP="00D25B14">
      <w:pPr>
        <w:pStyle w:val="Heading2"/>
      </w:pPr>
      <w:r>
        <w:t>Dosing in Special P</w:t>
      </w:r>
      <w:r w:rsidR="00857AF6" w:rsidRPr="001B21C0">
        <w:t>opulations</w:t>
      </w:r>
    </w:p>
    <w:p w:rsidR="005E06A2" w:rsidRPr="005E06A2" w:rsidRDefault="005E06A2" w:rsidP="00D25B14">
      <w:pPr>
        <w:pStyle w:val="paragraph"/>
        <w:spacing w:before="0" w:line="320" w:lineRule="atLeast"/>
        <w:jc w:val="left"/>
      </w:pPr>
    </w:p>
    <w:p w:rsidR="00857AF6" w:rsidRDefault="00857AF6" w:rsidP="00D25B14">
      <w:pPr>
        <w:pStyle w:val="Heading3"/>
        <w:rPr>
          <w:lang w:val="en-AU"/>
        </w:rPr>
      </w:pPr>
      <w:r w:rsidRPr="001B21C0">
        <w:rPr>
          <w:lang w:val="en-AU"/>
        </w:rPr>
        <w:t>Paediatric population below 6 years</w:t>
      </w:r>
      <w:r w:rsidR="005E06A2">
        <w:rPr>
          <w:lang w:val="en-AU"/>
        </w:rPr>
        <w:t>:</w:t>
      </w:r>
    </w:p>
    <w:p w:rsidR="00857AF6" w:rsidRPr="001B21C0" w:rsidRDefault="006309C7" w:rsidP="00D25B14">
      <w:pPr>
        <w:widowControl w:val="0"/>
        <w:autoSpaceDE w:val="0"/>
        <w:autoSpaceDN w:val="0"/>
        <w:adjustRightInd w:val="0"/>
        <w:spacing w:line="320" w:lineRule="atLeast"/>
        <w:rPr>
          <w:lang w:val="en-AU"/>
        </w:rPr>
      </w:pPr>
      <w:r>
        <w:rPr>
          <w:szCs w:val="24"/>
          <w:lang w:val="en-AU" w:eastAsia="en-AU"/>
        </w:rPr>
        <w:t>TOBI</w:t>
      </w:r>
      <w:r w:rsidR="0000299A">
        <w:rPr>
          <w:szCs w:val="24"/>
          <w:lang w:val="en-AU" w:eastAsia="en-AU"/>
        </w:rPr>
        <w:t xml:space="preserve"> </w:t>
      </w:r>
      <w:r w:rsidR="00E820DD">
        <w:rPr>
          <w:szCs w:val="24"/>
          <w:lang w:val="en-AU" w:eastAsia="en-AU"/>
        </w:rPr>
        <w:t>solution</w:t>
      </w:r>
      <w:r w:rsidR="005E3B6B">
        <w:rPr>
          <w:szCs w:val="24"/>
          <w:lang w:val="en-AU" w:eastAsia="en-AU"/>
        </w:rPr>
        <w:t xml:space="preserve"> </w:t>
      </w:r>
      <w:r w:rsidR="0000299A">
        <w:rPr>
          <w:szCs w:val="24"/>
          <w:lang w:val="en-AU" w:eastAsia="en-AU"/>
        </w:rPr>
        <w:t xml:space="preserve">and </w:t>
      </w:r>
      <w:r w:rsidR="008A5082">
        <w:rPr>
          <w:szCs w:val="24"/>
          <w:lang w:val="en-AU" w:eastAsia="en-AU"/>
        </w:rPr>
        <w:t xml:space="preserve">TOBI </w:t>
      </w:r>
      <w:proofErr w:type="spellStart"/>
      <w:r w:rsidR="00857AF6">
        <w:rPr>
          <w:szCs w:val="24"/>
          <w:lang w:val="en-AU" w:eastAsia="en-AU"/>
        </w:rPr>
        <w:t>Podhaler</w:t>
      </w:r>
      <w:proofErr w:type="spellEnd"/>
      <w:r w:rsidR="005E3B6B">
        <w:rPr>
          <w:szCs w:val="24"/>
          <w:lang w:val="en-AU" w:eastAsia="en-AU"/>
        </w:rPr>
        <w:t xml:space="preserve"> </w:t>
      </w:r>
      <w:r w:rsidR="00857AF6">
        <w:rPr>
          <w:szCs w:val="24"/>
          <w:lang w:val="en-AU" w:eastAsia="en-AU"/>
        </w:rPr>
        <w:t>ha</w:t>
      </w:r>
      <w:r w:rsidR="0000299A">
        <w:rPr>
          <w:szCs w:val="24"/>
          <w:lang w:val="en-AU" w:eastAsia="en-AU"/>
        </w:rPr>
        <w:t>ve</w:t>
      </w:r>
      <w:r w:rsidR="00857AF6">
        <w:rPr>
          <w:szCs w:val="24"/>
          <w:lang w:val="en-AU" w:eastAsia="en-AU"/>
        </w:rPr>
        <w:t xml:space="preserve"> not been studied and </w:t>
      </w:r>
      <w:r w:rsidR="0000299A">
        <w:rPr>
          <w:szCs w:val="24"/>
          <w:lang w:val="en-AU" w:eastAsia="en-AU"/>
        </w:rPr>
        <w:t>are</w:t>
      </w:r>
      <w:r w:rsidR="00857AF6">
        <w:rPr>
          <w:szCs w:val="24"/>
          <w:lang w:val="en-AU" w:eastAsia="en-AU"/>
        </w:rPr>
        <w:t xml:space="preserve"> not indicated for use in paediatric patients </w:t>
      </w:r>
      <w:r w:rsidR="00496F47">
        <w:rPr>
          <w:szCs w:val="24"/>
          <w:lang w:val="en-AU" w:eastAsia="en-AU"/>
        </w:rPr>
        <w:t>less than</w:t>
      </w:r>
      <w:r w:rsidR="00857AF6">
        <w:rPr>
          <w:szCs w:val="24"/>
          <w:lang w:val="en-AU" w:eastAsia="en-AU"/>
        </w:rPr>
        <w:t xml:space="preserve"> 6 years of age. </w:t>
      </w:r>
      <w:r w:rsidR="00857AF6" w:rsidRPr="001B21C0">
        <w:rPr>
          <w:lang w:val="en-AU"/>
        </w:rPr>
        <w:t xml:space="preserve">Clinical studies with </w:t>
      </w:r>
      <w:r>
        <w:rPr>
          <w:szCs w:val="24"/>
          <w:lang w:val="en-AU" w:eastAsia="en-AU"/>
        </w:rPr>
        <w:t>TOBI</w:t>
      </w:r>
      <w:r w:rsidR="005E3B6B">
        <w:rPr>
          <w:szCs w:val="24"/>
          <w:lang w:val="en-AU" w:eastAsia="en-AU"/>
        </w:rPr>
        <w:t xml:space="preserve"> </w:t>
      </w:r>
      <w:r w:rsidR="00E820DD">
        <w:rPr>
          <w:szCs w:val="24"/>
          <w:lang w:val="en-AU" w:eastAsia="en-AU"/>
        </w:rPr>
        <w:t>solution</w:t>
      </w:r>
      <w:r w:rsidR="005E3B6B">
        <w:rPr>
          <w:szCs w:val="24"/>
          <w:lang w:val="en-AU" w:eastAsia="en-AU"/>
        </w:rPr>
        <w:t xml:space="preserve"> and </w:t>
      </w:r>
      <w:r w:rsidR="008A5082">
        <w:rPr>
          <w:szCs w:val="24"/>
          <w:lang w:val="en-AU" w:eastAsia="en-AU"/>
        </w:rPr>
        <w:t xml:space="preserve">TOBI </w:t>
      </w:r>
      <w:proofErr w:type="spellStart"/>
      <w:r w:rsidR="005E3B6B">
        <w:rPr>
          <w:szCs w:val="24"/>
          <w:lang w:val="en-AU" w:eastAsia="en-AU"/>
        </w:rPr>
        <w:t>Podhaler</w:t>
      </w:r>
      <w:proofErr w:type="spellEnd"/>
      <w:r w:rsidR="005E3B6B">
        <w:rPr>
          <w:szCs w:val="24"/>
          <w:lang w:val="en-AU" w:eastAsia="en-AU"/>
        </w:rPr>
        <w:t xml:space="preserve"> </w:t>
      </w:r>
      <w:r w:rsidR="00857AF6" w:rsidRPr="001B21C0">
        <w:rPr>
          <w:lang w:val="en-AU"/>
        </w:rPr>
        <w:t>have included children</w:t>
      </w:r>
      <w:r w:rsidR="00857AF6">
        <w:rPr>
          <w:lang w:val="en-AU"/>
        </w:rPr>
        <w:t xml:space="preserve"> </w:t>
      </w:r>
      <w:r w:rsidR="00857AF6" w:rsidRPr="001B21C0">
        <w:rPr>
          <w:lang w:val="en-AU"/>
        </w:rPr>
        <w:t xml:space="preserve">aged 6 </w:t>
      </w:r>
      <w:r w:rsidR="00857AF6">
        <w:rPr>
          <w:lang w:val="en-AU"/>
        </w:rPr>
        <w:t xml:space="preserve">years </w:t>
      </w:r>
      <w:r w:rsidR="00857AF6" w:rsidRPr="001B21C0">
        <w:rPr>
          <w:lang w:val="en-AU"/>
        </w:rPr>
        <w:t>and above</w:t>
      </w:r>
      <w:r w:rsidR="008313EE">
        <w:rPr>
          <w:lang w:val="en-AU"/>
        </w:rPr>
        <w:t xml:space="preserve"> (see </w:t>
      </w:r>
      <w:r w:rsidR="00613DD5">
        <w:rPr>
          <w:lang w:val="en-AU"/>
        </w:rPr>
        <w:t>PHARMACOLOGY</w:t>
      </w:r>
      <w:r w:rsidR="008313EE">
        <w:rPr>
          <w:lang w:val="en-AU"/>
        </w:rPr>
        <w:t>)</w:t>
      </w:r>
      <w:r w:rsidR="00857AF6" w:rsidRPr="001B21C0">
        <w:rPr>
          <w:lang w:val="en-AU"/>
        </w:rPr>
        <w:t xml:space="preserve">. </w:t>
      </w:r>
    </w:p>
    <w:p w:rsidR="00040706" w:rsidRDefault="00040706" w:rsidP="00D25B14">
      <w:pPr>
        <w:pStyle w:val="Heading3"/>
        <w:rPr>
          <w:lang w:val="en-AU"/>
        </w:rPr>
      </w:pPr>
    </w:p>
    <w:p w:rsidR="00857AF6" w:rsidRPr="001B21C0" w:rsidRDefault="00857AF6" w:rsidP="00D25B14">
      <w:pPr>
        <w:pStyle w:val="Heading3"/>
        <w:rPr>
          <w:lang w:val="en-AU"/>
        </w:rPr>
      </w:pPr>
      <w:r w:rsidRPr="001B21C0">
        <w:rPr>
          <w:lang w:val="en-AU"/>
        </w:rPr>
        <w:t>Elderly patients (≥ 65 years)</w:t>
      </w:r>
      <w:r w:rsidR="00040706">
        <w:rPr>
          <w:lang w:val="en-AU"/>
        </w:rPr>
        <w:t>:</w:t>
      </w:r>
    </w:p>
    <w:p w:rsidR="00857AF6" w:rsidRPr="001B21C0" w:rsidRDefault="00857AF6" w:rsidP="00D25B14">
      <w:pPr>
        <w:autoSpaceDE w:val="0"/>
        <w:autoSpaceDN w:val="0"/>
        <w:adjustRightInd w:val="0"/>
        <w:spacing w:line="320" w:lineRule="atLeast"/>
        <w:rPr>
          <w:lang w:val="en-AU"/>
        </w:rPr>
      </w:pPr>
      <w:r w:rsidRPr="001B21C0">
        <w:rPr>
          <w:lang w:val="en-AU"/>
        </w:rPr>
        <w:t>There are insufficient data in this population to support a recommendation for or against dose</w:t>
      </w:r>
      <w:r>
        <w:rPr>
          <w:lang w:val="en-AU"/>
        </w:rPr>
        <w:t xml:space="preserve"> </w:t>
      </w:r>
      <w:r w:rsidRPr="001B21C0">
        <w:rPr>
          <w:lang w:val="en-AU"/>
        </w:rPr>
        <w:t>adjustment. Renal function in elderly patients should be taken into account while using</w:t>
      </w:r>
      <w:r>
        <w:rPr>
          <w:lang w:val="en-AU"/>
        </w:rPr>
        <w:t xml:space="preserve"> </w:t>
      </w:r>
      <w:r w:rsidR="006309C7">
        <w:rPr>
          <w:lang w:val="en-AU"/>
        </w:rPr>
        <w:t>TOBI</w:t>
      </w:r>
      <w:r w:rsidR="005E3B6B">
        <w:rPr>
          <w:lang w:val="en-AU"/>
        </w:rPr>
        <w:t xml:space="preserve"> Solution and </w:t>
      </w:r>
      <w:r w:rsidR="008A5082">
        <w:rPr>
          <w:lang w:val="en-AU"/>
        </w:rPr>
        <w:t xml:space="preserve">TOBI </w:t>
      </w:r>
      <w:proofErr w:type="spellStart"/>
      <w:r w:rsidR="005E3B6B">
        <w:rPr>
          <w:lang w:val="en-AU"/>
        </w:rPr>
        <w:t>Podhaler</w:t>
      </w:r>
      <w:proofErr w:type="spellEnd"/>
      <w:r w:rsidR="005E3B6B">
        <w:rPr>
          <w:lang w:val="en-AU"/>
        </w:rPr>
        <w:t xml:space="preserve"> </w:t>
      </w:r>
      <w:r w:rsidRPr="001B21C0">
        <w:rPr>
          <w:lang w:val="en-AU"/>
        </w:rPr>
        <w:t>(see PRECAUTIONS).</w:t>
      </w:r>
    </w:p>
    <w:p w:rsidR="0037373C" w:rsidRDefault="0037373C" w:rsidP="00D25B14">
      <w:pPr>
        <w:autoSpaceDE w:val="0"/>
        <w:autoSpaceDN w:val="0"/>
        <w:adjustRightInd w:val="0"/>
        <w:spacing w:line="320" w:lineRule="atLeast"/>
        <w:rPr>
          <w:u w:val="single"/>
          <w:lang w:val="en-AU"/>
        </w:rPr>
      </w:pPr>
    </w:p>
    <w:p w:rsidR="0037373C" w:rsidRPr="001B21C0" w:rsidRDefault="0037373C" w:rsidP="00D25B14">
      <w:pPr>
        <w:pStyle w:val="Heading3"/>
        <w:rPr>
          <w:lang w:val="en-AU"/>
        </w:rPr>
      </w:pPr>
      <w:r w:rsidRPr="001B21C0">
        <w:rPr>
          <w:lang w:val="en-AU"/>
        </w:rPr>
        <w:t>Patients with renal impairment</w:t>
      </w:r>
      <w:r w:rsidR="00040706">
        <w:rPr>
          <w:lang w:val="en-AU"/>
        </w:rPr>
        <w:t>:</w:t>
      </w:r>
    </w:p>
    <w:p w:rsidR="0037373C" w:rsidRDefault="0037373C" w:rsidP="00D25B14">
      <w:pPr>
        <w:autoSpaceDE w:val="0"/>
        <w:autoSpaceDN w:val="0"/>
        <w:adjustRightInd w:val="0"/>
        <w:spacing w:line="320" w:lineRule="atLeast"/>
        <w:rPr>
          <w:lang w:val="en-AU"/>
        </w:rPr>
      </w:pPr>
      <w:r w:rsidRPr="001B21C0">
        <w:rPr>
          <w:lang w:val="en-AU"/>
        </w:rPr>
        <w:t xml:space="preserve">Patients with serum </w:t>
      </w:r>
      <w:proofErr w:type="spellStart"/>
      <w:r w:rsidRPr="001B21C0">
        <w:rPr>
          <w:lang w:val="en-AU"/>
        </w:rPr>
        <w:t>creatinine</w:t>
      </w:r>
      <w:proofErr w:type="spellEnd"/>
      <w:r w:rsidRPr="001B21C0">
        <w:rPr>
          <w:lang w:val="en-AU"/>
        </w:rPr>
        <w:t xml:space="preserve"> </w:t>
      </w:r>
      <w:r w:rsidR="00347B47">
        <w:rPr>
          <w:lang w:val="en-AU"/>
        </w:rPr>
        <w:t xml:space="preserve">153 </w:t>
      </w:r>
      <w:proofErr w:type="spellStart"/>
      <w:r w:rsidR="00347B47">
        <w:rPr>
          <w:lang w:val="en-AU"/>
        </w:rPr>
        <w:t>mmol</w:t>
      </w:r>
      <w:proofErr w:type="spellEnd"/>
      <w:r w:rsidR="00347B47">
        <w:rPr>
          <w:lang w:val="en-AU"/>
        </w:rPr>
        <w:t xml:space="preserve">/L </w:t>
      </w:r>
      <w:r w:rsidRPr="001B21C0">
        <w:rPr>
          <w:lang w:val="en-AU"/>
        </w:rPr>
        <w:t>or more and</w:t>
      </w:r>
      <w:r>
        <w:rPr>
          <w:lang w:val="en-AU"/>
        </w:rPr>
        <w:t xml:space="preserve"> </w:t>
      </w:r>
      <w:r w:rsidRPr="001B21C0">
        <w:rPr>
          <w:lang w:val="en-AU"/>
        </w:rPr>
        <w:t>blood urea nitrogen (BUN)</w:t>
      </w:r>
      <w:r w:rsidR="000C1776">
        <w:rPr>
          <w:lang w:val="en-AU"/>
        </w:rPr>
        <w:t xml:space="preserve"> 14 </w:t>
      </w:r>
      <w:proofErr w:type="spellStart"/>
      <w:r w:rsidR="000C1776">
        <w:rPr>
          <w:lang w:val="en-AU"/>
        </w:rPr>
        <w:t>mmol</w:t>
      </w:r>
      <w:proofErr w:type="spellEnd"/>
      <w:r w:rsidR="000C1776">
        <w:rPr>
          <w:lang w:val="en-AU"/>
        </w:rPr>
        <w:t xml:space="preserve">/L </w:t>
      </w:r>
      <w:r w:rsidRPr="001B21C0">
        <w:rPr>
          <w:lang w:val="en-AU"/>
        </w:rPr>
        <w:t>or more have not been included in clinical studies and</w:t>
      </w:r>
      <w:r>
        <w:rPr>
          <w:lang w:val="en-AU"/>
        </w:rPr>
        <w:t xml:space="preserve"> </w:t>
      </w:r>
      <w:r w:rsidRPr="001B21C0">
        <w:rPr>
          <w:lang w:val="en-AU"/>
        </w:rPr>
        <w:t>there are no data in this population to support a recommendation for or against dose</w:t>
      </w:r>
      <w:r>
        <w:rPr>
          <w:lang w:val="en-AU"/>
        </w:rPr>
        <w:t xml:space="preserve"> </w:t>
      </w:r>
      <w:r w:rsidRPr="001B21C0">
        <w:rPr>
          <w:lang w:val="en-AU"/>
        </w:rPr>
        <w:t xml:space="preserve">adjustment with </w:t>
      </w:r>
      <w:r w:rsidR="006309C7">
        <w:rPr>
          <w:lang w:val="en-AU"/>
        </w:rPr>
        <w:t>TOBI</w:t>
      </w:r>
      <w:r w:rsidRPr="001B21C0">
        <w:rPr>
          <w:lang w:val="en-AU"/>
        </w:rPr>
        <w:t xml:space="preserve">. </w:t>
      </w:r>
      <w:r w:rsidR="00775BB1">
        <w:rPr>
          <w:lang w:val="en-AU"/>
        </w:rPr>
        <w:t>A</w:t>
      </w:r>
      <w:r w:rsidRPr="001B21C0">
        <w:rPr>
          <w:lang w:val="en-AU"/>
        </w:rPr>
        <w:t xml:space="preserve">lso </w:t>
      </w:r>
      <w:r w:rsidR="00775BB1">
        <w:rPr>
          <w:lang w:val="en-AU"/>
        </w:rPr>
        <w:t xml:space="preserve">see </w:t>
      </w:r>
      <w:r w:rsidRPr="001B21C0">
        <w:rPr>
          <w:lang w:val="en-AU"/>
        </w:rPr>
        <w:t xml:space="preserve">PRECAUTIONS </w:t>
      </w:r>
      <w:r>
        <w:rPr>
          <w:lang w:val="en-AU"/>
        </w:rPr>
        <w:t xml:space="preserve">- </w:t>
      </w:r>
      <w:proofErr w:type="spellStart"/>
      <w:r>
        <w:rPr>
          <w:lang w:val="en-AU"/>
        </w:rPr>
        <w:t>N</w:t>
      </w:r>
      <w:r w:rsidRPr="001B21C0">
        <w:rPr>
          <w:lang w:val="en-AU"/>
        </w:rPr>
        <w:t>ephrotoxicity</w:t>
      </w:r>
      <w:proofErr w:type="spellEnd"/>
      <w:r w:rsidRPr="001B21C0">
        <w:rPr>
          <w:lang w:val="en-AU"/>
        </w:rPr>
        <w:t>.</w:t>
      </w:r>
    </w:p>
    <w:p w:rsidR="00040706" w:rsidRDefault="00040706" w:rsidP="00D25B14">
      <w:pPr>
        <w:autoSpaceDE w:val="0"/>
        <w:autoSpaceDN w:val="0"/>
        <w:adjustRightInd w:val="0"/>
        <w:spacing w:line="320" w:lineRule="atLeast"/>
        <w:rPr>
          <w:lang w:val="en-AU"/>
        </w:rPr>
      </w:pPr>
    </w:p>
    <w:p w:rsidR="0037373C" w:rsidRPr="001B21C0" w:rsidRDefault="0037373C" w:rsidP="00D25B14">
      <w:pPr>
        <w:pStyle w:val="Heading3"/>
        <w:rPr>
          <w:lang w:val="en-AU"/>
        </w:rPr>
      </w:pPr>
      <w:r w:rsidRPr="001B21C0">
        <w:rPr>
          <w:lang w:val="en-AU"/>
        </w:rPr>
        <w:t>Patients with hepatic impairment</w:t>
      </w:r>
      <w:r w:rsidR="00040706">
        <w:rPr>
          <w:lang w:val="en-AU"/>
        </w:rPr>
        <w:t>:</w:t>
      </w:r>
    </w:p>
    <w:p w:rsidR="00775BB1" w:rsidRDefault="0037373C" w:rsidP="00D25B14">
      <w:pPr>
        <w:keepNext/>
        <w:autoSpaceDE w:val="0"/>
        <w:autoSpaceDN w:val="0"/>
        <w:adjustRightInd w:val="0"/>
        <w:spacing w:line="320" w:lineRule="atLeast"/>
        <w:rPr>
          <w:lang w:val="en-AU"/>
        </w:rPr>
      </w:pPr>
      <w:r w:rsidRPr="001B21C0">
        <w:rPr>
          <w:lang w:val="en-AU"/>
        </w:rPr>
        <w:t xml:space="preserve">No studies have been performed on patients with hepatic impairment. As </w:t>
      </w:r>
      <w:proofErr w:type="spellStart"/>
      <w:r w:rsidRPr="001B21C0">
        <w:rPr>
          <w:lang w:val="en-AU"/>
        </w:rPr>
        <w:t>tobramycin</w:t>
      </w:r>
      <w:proofErr w:type="spellEnd"/>
      <w:r w:rsidRPr="001B21C0">
        <w:rPr>
          <w:lang w:val="en-AU"/>
        </w:rPr>
        <w:t xml:space="preserve"> is not</w:t>
      </w:r>
      <w:r>
        <w:rPr>
          <w:lang w:val="en-AU"/>
        </w:rPr>
        <w:t xml:space="preserve"> metabolized</w:t>
      </w:r>
      <w:r w:rsidRPr="001B21C0">
        <w:rPr>
          <w:lang w:val="en-AU"/>
        </w:rPr>
        <w:t xml:space="preserve">, an effect of hepatic impairment on the exposure to </w:t>
      </w:r>
      <w:proofErr w:type="spellStart"/>
      <w:r w:rsidRPr="001B21C0">
        <w:rPr>
          <w:lang w:val="en-AU"/>
        </w:rPr>
        <w:t>tobramycin</w:t>
      </w:r>
      <w:proofErr w:type="spellEnd"/>
      <w:r w:rsidRPr="001B21C0">
        <w:rPr>
          <w:lang w:val="en-AU"/>
        </w:rPr>
        <w:t xml:space="preserve"> is not</w:t>
      </w:r>
      <w:r>
        <w:rPr>
          <w:lang w:val="en-AU"/>
        </w:rPr>
        <w:t xml:space="preserve"> </w:t>
      </w:r>
      <w:r w:rsidRPr="001B21C0">
        <w:rPr>
          <w:lang w:val="en-AU"/>
        </w:rPr>
        <w:t xml:space="preserve">expected. </w:t>
      </w:r>
    </w:p>
    <w:p w:rsidR="004E0D17" w:rsidRDefault="004E0D17" w:rsidP="00D25B14">
      <w:pPr>
        <w:keepNext/>
        <w:autoSpaceDE w:val="0"/>
        <w:autoSpaceDN w:val="0"/>
        <w:adjustRightInd w:val="0"/>
        <w:spacing w:line="320" w:lineRule="atLeast"/>
        <w:rPr>
          <w:lang w:val="en-AU"/>
        </w:rPr>
      </w:pPr>
    </w:p>
    <w:p w:rsidR="00857AF6" w:rsidRPr="001B21C0" w:rsidRDefault="00857AF6" w:rsidP="00D25B14">
      <w:pPr>
        <w:pStyle w:val="Heading3"/>
        <w:rPr>
          <w:lang w:val="en-AU"/>
        </w:rPr>
      </w:pPr>
      <w:r w:rsidRPr="001B21C0">
        <w:rPr>
          <w:lang w:val="en-AU"/>
        </w:rPr>
        <w:t>Patients after organ transplantation</w:t>
      </w:r>
      <w:r w:rsidR="004E0D17">
        <w:rPr>
          <w:lang w:val="en-AU"/>
        </w:rPr>
        <w:t>:</w:t>
      </w:r>
    </w:p>
    <w:p w:rsidR="001B21C0" w:rsidRPr="0009034C" w:rsidRDefault="00857AF6" w:rsidP="00D25B14">
      <w:pPr>
        <w:autoSpaceDE w:val="0"/>
        <w:autoSpaceDN w:val="0"/>
        <w:adjustRightInd w:val="0"/>
        <w:spacing w:line="320" w:lineRule="atLeast"/>
        <w:rPr>
          <w:lang w:val="en-AU"/>
        </w:rPr>
      </w:pPr>
      <w:r w:rsidRPr="001B21C0">
        <w:rPr>
          <w:lang w:val="en-AU"/>
        </w:rPr>
        <w:t>Adequate data do not exist for the use in patients after organ transplantation.</w:t>
      </w:r>
    </w:p>
    <w:p w:rsidR="0009034C" w:rsidRDefault="0009034C">
      <w:pPr>
        <w:rPr>
          <w:b/>
          <w:u w:val="single"/>
        </w:rPr>
      </w:pPr>
      <w:r>
        <w:br w:type="page"/>
      </w:r>
    </w:p>
    <w:p w:rsidR="00FA054C" w:rsidRPr="00DB146D" w:rsidRDefault="005F5740" w:rsidP="00D25B14">
      <w:pPr>
        <w:pStyle w:val="Heading2"/>
      </w:pPr>
      <w:r w:rsidRPr="00DB146D">
        <w:lastRenderedPageBreak/>
        <w:t>A</w:t>
      </w:r>
      <w:r w:rsidR="00FA054C" w:rsidRPr="00DB146D">
        <w:t>dministration</w:t>
      </w:r>
    </w:p>
    <w:p w:rsidR="00F969C5" w:rsidRDefault="00F969C5" w:rsidP="00D25B14">
      <w:pPr>
        <w:pStyle w:val="Text"/>
        <w:keepNext/>
        <w:spacing w:before="0" w:line="320" w:lineRule="atLeast"/>
        <w:jc w:val="left"/>
      </w:pPr>
      <w:r w:rsidRPr="00730EBC">
        <w:t>Where patients are receiving several different inhaled medications and performing chest</w:t>
      </w:r>
      <w:r>
        <w:t xml:space="preserve"> </w:t>
      </w:r>
      <w:r w:rsidRPr="00730EBC">
        <w:t>physiotherapy, it is recommende</w:t>
      </w:r>
      <w:r>
        <w:t xml:space="preserve">d that </w:t>
      </w:r>
      <w:r w:rsidR="006309C7">
        <w:rPr>
          <w:szCs w:val="24"/>
          <w:lang w:val="en-AU" w:eastAsia="en-AU"/>
        </w:rPr>
        <w:t>TOBI</w:t>
      </w:r>
      <w:r>
        <w:rPr>
          <w:szCs w:val="24"/>
          <w:lang w:val="en-AU" w:eastAsia="en-AU"/>
        </w:rPr>
        <w:t xml:space="preserve"> </w:t>
      </w:r>
      <w:r>
        <w:t xml:space="preserve">is taken last. </w:t>
      </w:r>
    </w:p>
    <w:p w:rsidR="00E50FD7" w:rsidRDefault="00E50FD7" w:rsidP="00D25B14">
      <w:pPr>
        <w:pStyle w:val="Heading3"/>
        <w:rPr>
          <w:lang w:val="en-AU"/>
        </w:rPr>
      </w:pPr>
    </w:p>
    <w:p w:rsidR="00F969C5" w:rsidRPr="00BB43CD" w:rsidRDefault="006309C7" w:rsidP="00D25B14">
      <w:pPr>
        <w:pStyle w:val="Heading3"/>
        <w:rPr>
          <w:lang w:val="en-AU"/>
        </w:rPr>
      </w:pPr>
      <w:r>
        <w:rPr>
          <w:lang w:val="en-AU"/>
        </w:rPr>
        <w:t>TOBI</w:t>
      </w:r>
      <w:r w:rsidR="00F969C5" w:rsidRPr="00BB43CD">
        <w:rPr>
          <w:lang w:val="en-AU"/>
        </w:rPr>
        <w:t xml:space="preserve"> </w:t>
      </w:r>
      <w:r w:rsidR="00E820DD">
        <w:rPr>
          <w:lang w:val="en-AU"/>
        </w:rPr>
        <w:t>solution</w:t>
      </w:r>
      <w:r w:rsidR="00E50FD7">
        <w:rPr>
          <w:lang w:val="en-AU"/>
        </w:rPr>
        <w:t>:</w:t>
      </w:r>
      <w:r w:rsidR="00F969C5" w:rsidRPr="00BB43CD">
        <w:rPr>
          <w:lang w:val="en-AU"/>
        </w:rPr>
        <w:t xml:space="preserve"> </w:t>
      </w:r>
    </w:p>
    <w:p w:rsidR="005276D0" w:rsidRPr="00F969C5" w:rsidRDefault="006309C7" w:rsidP="00D25B14">
      <w:pPr>
        <w:autoSpaceDE w:val="0"/>
        <w:autoSpaceDN w:val="0"/>
        <w:adjustRightInd w:val="0"/>
        <w:spacing w:line="320" w:lineRule="atLeast"/>
      </w:pPr>
      <w:r>
        <w:rPr>
          <w:lang w:val="en-AU"/>
        </w:rPr>
        <w:t>TOBI</w:t>
      </w:r>
      <w:r w:rsidR="00441466">
        <w:rPr>
          <w:lang w:val="en-AU"/>
        </w:rPr>
        <w:t xml:space="preserve"> </w:t>
      </w:r>
      <w:r w:rsidR="00E820DD">
        <w:rPr>
          <w:lang w:val="en-AU"/>
        </w:rPr>
        <w:t>solution</w:t>
      </w:r>
      <w:r w:rsidR="00FB6274">
        <w:rPr>
          <w:lang w:val="en-AU"/>
        </w:rPr>
        <w:t xml:space="preserve"> </w:t>
      </w:r>
      <w:r w:rsidR="00FB647D" w:rsidRPr="00F969C5">
        <w:t>is supplied as a single-use</w:t>
      </w:r>
      <w:r w:rsidR="00C05220" w:rsidRPr="00F969C5">
        <w:t>, ready to use</w:t>
      </w:r>
      <w:r w:rsidR="00FB647D" w:rsidRPr="00F969C5">
        <w:t xml:space="preserve"> ampoule and </w:t>
      </w:r>
      <w:r w:rsidR="00730EBC" w:rsidRPr="00F969C5">
        <w:t>is administered by inhalation</w:t>
      </w:r>
      <w:r w:rsidR="00FB647D" w:rsidRPr="00F969C5">
        <w:t>,</w:t>
      </w:r>
      <w:r w:rsidR="00FB2AAD" w:rsidRPr="00F969C5">
        <w:t xml:space="preserve"> </w:t>
      </w:r>
      <w:r w:rsidR="00C05220" w:rsidRPr="00F969C5">
        <w:t>over a</w:t>
      </w:r>
      <w:r w:rsidR="004F3B01">
        <w:t>n a</w:t>
      </w:r>
      <w:r w:rsidR="007A7A14">
        <w:t>pproximately</w:t>
      </w:r>
      <w:r w:rsidR="00C05220" w:rsidRPr="00F969C5">
        <w:t xml:space="preserve"> 15 minute period,</w:t>
      </w:r>
      <w:r w:rsidR="00730EBC" w:rsidRPr="00F969C5">
        <w:t xml:space="preserve"> using </w:t>
      </w:r>
      <w:r w:rsidR="00FB647D" w:rsidRPr="00F969C5">
        <w:t xml:space="preserve">a hand-held </w:t>
      </w:r>
      <w:proofErr w:type="spellStart"/>
      <w:r w:rsidR="00FB647D" w:rsidRPr="00F969C5">
        <w:t>nebuliser</w:t>
      </w:r>
      <w:proofErr w:type="spellEnd"/>
      <w:r w:rsidR="00FB647D" w:rsidRPr="00F969C5">
        <w:t xml:space="preserve"> </w:t>
      </w:r>
      <w:r w:rsidR="00443F3A" w:rsidRPr="00F969C5">
        <w:t xml:space="preserve">and </w:t>
      </w:r>
      <w:r w:rsidR="00FB647D" w:rsidRPr="00F969C5">
        <w:t xml:space="preserve">compressor. </w:t>
      </w:r>
      <w:r w:rsidR="005D34E7" w:rsidRPr="00F969C5">
        <w:t xml:space="preserve">See PRECAUTIONS. </w:t>
      </w:r>
    </w:p>
    <w:p w:rsidR="00F969C5" w:rsidRDefault="006309C7" w:rsidP="00D25B14">
      <w:pPr>
        <w:pStyle w:val="Text"/>
        <w:spacing w:before="0" w:line="320" w:lineRule="atLeast"/>
        <w:jc w:val="left"/>
      </w:pPr>
      <w:r>
        <w:t>TOBI</w:t>
      </w:r>
      <w:r w:rsidR="00F969C5">
        <w:t xml:space="preserve"> </w:t>
      </w:r>
      <w:r w:rsidR="00E820DD">
        <w:t>solution</w:t>
      </w:r>
      <w:r w:rsidR="00441466">
        <w:t xml:space="preserve"> </w:t>
      </w:r>
      <w:r w:rsidR="00F969C5">
        <w:t xml:space="preserve">should be </w:t>
      </w:r>
      <w:r w:rsidR="00441466">
        <w:t>inhaled whilst the patient is sitting or standing upright and breathing normally through the mouthpiece of the nebulizer. Nose clips may be used to help the patient breathe through the mouth.</w:t>
      </w:r>
    </w:p>
    <w:p w:rsidR="00730EBC" w:rsidRPr="00F969C5" w:rsidRDefault="006309C7" w:rsidP="00D25B14">
      <w:pPr>
        <w:pStyle w:val="Text"/>
        <w:spacing w:before="0" w:line="320" w:lineRule="atLeast"/>
        <w:jc w:val="left"/>
      </w:pPr>
      <w:r>
        <w:t>TOBI</w:t>
      </w:r>
      <w:r w:rsidR="00441466">
        <w:t xml:space="preserve"> </w:t>
      </w:r>
      <w:r w:rsidR="00FB647D" w:rsidRPr="00F969C5">
        <w:t>should</w:t>
      </w:r>
      <w:r w:rsidR="00730EBC" w:rsidRPr="00F969C5">
        <w:t xml:space="preserve"> not be </w:t>
      </w:r>
      <w:r w:rsidR="00FB647D" w:rsidRPr="00F969C5">
        <w:t xml:space="preserve">diluted or mixed with </w:t>
      </w:r>
      <w:proofErr w:type="spellStart"/>
      <w:r w:rsidR="00FB647D" w:rsidRPr="00F969C5">
        <w:t>dornase</w:t>
      </w:r>
      <w:proofErr w:type="spellEnd"/>
      <w:r w:rsidR="00FB647D" w:rsidRPr="00F969C5">
        <w:t xml:space="preserve"> </w:t>
      </w:r>
      <w:proofErr w:type="spellStart"/>
      <w:r w:rsidR="00FB647D" w:rsidRPr="00F969C5">
        <w:t>alfa</w:t>
      </w:r>
      <w:proofErr w:type="spellEnd"/>
      <w:r w:rsidR="00FB647D" w:rsidRPr="00F969C5">
        <w:t xml:space="preserve"> </w:t>
      </w:r>
      <w:r w:rsidR="00CD46AC" w:rsidRPr="00F969C5">
        <w:t>or</w:t>
      </w:r>
      <w:r w:rsidR="00730EBC" w:rsidRPr="00F969C5">
        <w:t xml:space="preserve"> other </w:t>
      </w:r>
      <w:r w:rsidR="00CD46AC" w:rsidRPr="00F969C5">
        <w:t xml:space="preserve">medications </w:t>
      </w:r>
      <w:r w:rsidR="00FB647D" w:rsidRPr="00F969C5">
        <w:t xml:space="preserve">in the </w:t>
      </w:r>
      <w:proofErr w:type="spellStart"/>
      <w:r w:rsidR="00FB647D" w:rsidRPr="00F969C5">
        <w:t>nebuliser</w:t>
      </w:r>
      <w:proofErr w:type="spellEnd"/>
      <w:r w:rsidR="00FB647D" w:rsidRPr="00F969C5">
        <w:t>.</w:t>
      </w:r>
      <w:r w:rsidR="00443F3A" w:rsidRPr="00F969C5">
        <w:t xml:space="preserve"> See PRECAUTIONS - Drug Interactions with</w:t>
      </w:r>
      <w:r w:rsidR="00730EBC" w:rsidRPr="00F969C5">
        <w:t xml:space="preserve"> other </w:t>
      </w:r>
      <w:r w:rsidR="00443F3A" w:rsidRPr="00F969C5">
        <w:t>medicines</w:t>
      </w:r>
      <w:r w:rsidR="00730EBC" w:rsidRPr="00F969C5">
        <w:t xml:space="preserve">. </w:t>
      </w:r>
    </w:p>
    <w:p w:rsidR="00E14A24" w:rsidRPr="00AB2618" w:rsidRDefault="00FB647D" w:rsidP="00D25B14">
      <w:pPr>
        <w:autoSpaceDE w:val="0"/>
        <w:autoSpaceDN w:val="0"/>
        <w:adjustRightInd w:val="0"/>
        <w:spacing w:line="320" w:lineRule="atLeast"/>
      </w:pPr>
      <w:r w:rsidRPr="00AB2618">
        <w:t>During clinical studies, patients on multiple therapies were instructed to take</w:t>
      </w:r>
      <w:r w:rsidR="00FB2AAD" w:rsidRPr="00AB2618">
        <w:t xml:space="preserve"> </w:t>
      </w:r>
      <w:r w:rsidRPr="00AB2618">
        <w:t>them first, followed by TOBI.</w:t>
      </w:r>
      <w:r w:rsidR="00D32969">
        <w:t xml:space="preserve"> </w:t>
      </w:r>
      <w:r w:rsidR="003E0DD6">
        <w:t xml:space="preserve"> </w:t>
      </w:r>
    </w:p>
    <w:p w:rsidR="00FB647D" w:rsidRPr="00AB2618" w:rsidRDefault="00FB647D" w:rsidP="00D25B14">
      <w:pPr>
        <w:autoSpaceDE w:val="0"/>
        <w:autoSpaceDN w:val="0"/>
        <w:adjustRightInd w:val="0"/>
        <w:spacing w:line="320" w:lineRule="atLeast"/>
      </w:pPr>
      <w:r w:rsidRPr="00AB2618">
        <w:t>Detailed instructions for use are provided in the patient package insert</w:t>
      </w:r>
      <w:r w:rsidR="00FB2AAD" w:rsidRPr="00AB2618">
        <w:t xml:space="preserve"> </w:t>
      </w:r>
      <w:r w:rsidRPr="00AB2618">
        <w:t>supplied with TOBI.</w:t>
      </w:r>
    </w:p>
    <w:p w:rsidR="0056000E" w:rsidRDefault="0056000E" w:rsidP="00D25B14">
      <w:pPr>
        <w:pStyle w:val="Heading3"/>
        <w:rPr>
          <w:lang w:val="en-AU"/>
        </w:rPr>
      </w:pPr>
    </w:p>
    <w:p w:rsidR="00F969C5" w:rsidRPr="00BB43CD" w:rsidRDefault="006309C7" w:rsidP="00D25B14">
      <w:pPr>
        <w:pStyle w:val="Heading3"/>
        <w:rPr>
          <w:lang w:val="en-AU"/>
        </w:rPr>
      </w:pPr>
      <w:r>
        <w:rPr>
          <w:lang w:val="en-AU"/>
        </w:rPr>
        <w:t>TOBI</w:t>
      </w:r>
      <w:r w:rsidR="00F969C5" w:rsidRPr="00BB43CD">
        <w:rPr>
          <w:lang w:val="en-AU"/>
        </w:rPr>
        <w:t xml:space="preserve"> </w:t>
      </w:r>
      <w:proofErr w:type="spellStart"/>
      <w:r w:rsidR="00F969C5" w:rsidRPr="00BB43CD">
        <w:rPr>
          <w:lang w:val="en-AU"/>
        </w:rPr>
        <w:t>Podhaler</w:t>
      </w:r>
      <w:proofErr w:type="spellEnd"/>
      <w:r w:rsidR="0056000E">
        <w:rPr>
          <w:lang w:val="en-AU"/>
        </w:rPr>
        <w:t>:</w:t>
      </w:r>
      <w:r w:rsidR="00F969C5" w:rsidRPr="00BB43CD">
        <w:rPr>
          <w:lang w:val="en-AU"/>
        </w:rPr>
        <w:t xml:space="preserve"> </w:t>
      </w:r>
    </w:p>
    <w:p w:rsidR="00730EBC" w:rsidRDefault="008D7C24" w:rsidP="00D25B14">
      <w:pPr>
        <w:pStyle w:val="Text"/>
        <w:spacing w:before="0" w:line="320" w:lineRule="atLeast"/>
        <w:jc w:val="left"/>
      </w:pPr>
      <w:r>
        <w:rPr>
          <w:lang w:val="en-AU"/>
        </w:rPr>
        <w:t xml:space="preserve">TOBI </w:t>
      </w:r>
      <w:proofErr w:type="spellStart"/>
      <w:r w:rsidR="00C04B21">
        <w:rPr>
          <w:szCs w:val="24"/>
          <w:lang w:val="en-AU" w:eastAsia="en-AU"/>
        </w:rPr>
        <w:t>Podhaler</w:t>
      </w:r>
      <w:proofErr w:type="spellEnd"/>
      <w:r w:rsidR="00C04B21">
        <w:rPr>
          <w:szCs w:val="24"/>
          <w:lang w:val="en-AU" w:eastAsia="en-AU"/>
        </w:rPr>
        <w:t xml:space="preserve"> </w:t>
      </w:r>
      <w:r w:rsidR="00F969C5">
        <w:rPr>
          <w:szCs w:val="24"/>
          <w:lang w:val="en-AU" w:eastAsia="en-AU"/>
        </w:rPr>
        <w:t xml:space="preserve">capsules are </w:t>
      </w:r>
      <w:r w:rsidR="007924E2">
        <w:rPr>
          <w:szCs w:val="24"/>
          <w:lang w:val="en-AU" w:eastAsia="en-AU"/>
        </w:rPr>
        <w:t xml:space="preserve">for </w:t>
      </w:r>
      <w:r w:rsidR="00C04B21" w:rsidRPr="00730EBC">
        <w:t>oral inhalation route only using</w:t>
      </w:r>
      <w:r w:rsidR="00F969C5">
        <w:t xml:space="preserve"> </w:t>
      </w:r>
      <w:r w:rsidR="008313EE">
        <w:t>a</w:t>
      </w:r>
      <w:r w:rsidR="00F969C5">
        <w:t xml:space="preserve"> </w:t>
      </w:r>
      <w:proofErr w:type="spellStart"/>
      <w:r w:rsidR="00F969C5">
        <w:t>Podhaler</w:t>
      </w:r>
      <w:proofErr w:type="spellEnd"/>
      <w:r w:rsidR="00F969C5">
        <w:t xml:space="preserve"> device. The </w:t>
      </w:r>
      <w:r w:rsidR="00730EBC" w:rsidRPr="00730EBC">
        <w:t>capsules must not be</w:t>
      </w:r>
      <w:r w:rsidR="00730EBC">
        <w:t xml:space="preserve"> </w:t>
      </w:r>
      <w:r w:rsidR="007924E2">
        <w:t>administered by any other route</w:t>
      </w:r>
      <w:r w:rsidR="00730EBC" w:rsidRPr="00730EBC">
        <w:t>.</w:t>
      </w:r>
    </w:p>
    <w:p w:rsidR="003211D5" w:rsidRDefault="00710866" w:rsidP="00D25B14">
      <w:pPr>
        <w:pStyle w:val="Text"/>
        <w:spacing w:before="0" w:line="320" w:lineRule="atLeast"/>
        <w:jc w:val="left"/>
      </w:pPr>
      <w:r>
        <w:t xml:space="preserve">To ensure proper administration of the medicine, the physician or other healthcare professional should </w:t>
      </w:r>
      <w:r w:rsidR="002B7EF9">
        <w:t>s</w:t>
      </w:r>
      <w:r>
        <w:t xml:space="preserve">how the patient how to operate the </w:t>
      </w:r>
      <w:proofErr w:type="spellStart"/>
      <w:r>
        <w:t>Podhaler</w:t>
      </w:r>
      <w:proofErr w:type="spellEnd"/>
      <w:r>
        <w:t xml:space="preserve"> device. In addition, any caregivers must be advised to provide assistance to children starting TOBI </w:t>
      </w:r>
      <w:proofErr w:type="spellStart"/>
      <w:r>
        <w:t>Podhaler</w:t>
      </w:r>
      <w:proofErr w:type="spellEnd"/>
      <w:r>
        <w:t xml:space="preserve"> treatment, particularly those aged 10 years or younger, and that they should continue to supervise them until they are able to use the </w:t>
      </w:r>
      <w:proofErr w:type="spellStart"/>
      <w:r>
        <w:t>Podhaler</w:t>
      </w:r>
      <w:proofErr w:type="spellEnd"/>
      <w:r>
        <w:t xml:space="preserve"> device without help.</w:t>
      </w:r>
    </w:p>
    <w:p w:rsidR="00A07572" w:rsidRPr="00A07572" w:rsidRDefault="00A07572" w:rsidP="00D25B14">
      <w:pPr>
        <w:pStyle w:val="Text"/>
        <w:spacing w:before="0" w:line="320" w:lineRule="atLeast"/>
        <w:jc w:val="left"/>
        <w:rPr>
          <w:iCs/>
        </w:rPr>
      </w:pPr>
      <w:r w:rsidRPr="00A07572">
        <w:rPr>
          <w:iCs/>
        </w:rPr>
        <w:t>Studies under high humidity conditions (25</w:t>
      </w:r>
      <w:r w:rsidRPr="00A07572">
        <w:rPr>
          <w:iCs/>
          <w:vertAlign w:val="superscript"/>
        </w:rPr>
        <w:t>o</w:t>
      </w:r>
      <w:r w:rsidRPr="00A07572">
        <w:rPr>
          <w:iCs/>
        </w:rPr>
        <w:t xml:space="preserve">C/75% relative humidity) during product use showed some accumulation of powder (drug) in the inhaler. Patients should be made aware of the need to store the product in the original package when not in use and to avoid using the product in humid environments (see PRESENTATIONS </w:t>
      </w:r>
      <w:r w:rsidR="003B49DB">
        <w:rPr>
          <w:iCs/>
        </w:rPr>
        <w:t xml:space="preserve">AND </w:t>
      </w:r>
      <w:r w:rsidRPr="00A07572">
        <w:rPr>
          <w:iCs/>
        </w:rPr>
        <w:t xml:space="preserve">STORAGE </w:t>
      </w:r>
      <w:r w:rsidR="003B49DB">
        <w:rPr>
          <w:iCs/>
        </w:rPr>
        <w:t xml:space="preserve">CONDITIONS </w:t>
      </w:r>
      <w:r w:rsidRPr="00A07572">
        <w:rPr>
          <w:iCs/>
        </w:rPr>
        <w:t xml:space="preserve">– </w:t>
      </w:r>
      <w:proofErr w:type="spellStart"/>
      <w:r w:rsidRPr="00A07572">
        <w:rPr>
          <w:iCs/>
        </w:rPr>
        <w:t>Podhaler</w:t>
      </w:r>
      <w:proofErr w:type="spellEnd"/>
      <w:r w:rsidR="003B49DB">
        <w:rPr>
          <w:iCs/>
        </w:rPr>
        <w:t xml:space="preserve"> device</w:t>
      </w:r>
      <w:r w:rsidRPr="00A07572">
        <w:rPr>
          <w:iCs/>
        </w:rPr>
        <w:t xml:space="preserve">). </w:t>
      </w:r>
    </w:p>
    <w:p w:rsidR="000A3659" w:rsidRPr="00730EBC" w:rsidRDefault="000A3659" w:rsidP="00D25B14">
      <w:pPr>
        <w:pStyle w:val="Text"/>
        <w:spacing w:before="0" w:line="320" w:lineRule="atLeast"/>
        <w:jc w:val="left"/>
      </w:pPr>
    </w:p>
    <w:p w:rsidR="00146F06" w:rsidRPr="00861ADF" w:rsidRDefault="00DA4B7A" w:rsidP="00D25B14">
      <w:pPr>
        <w:pStyle w:val="Heading2"/>
      </w:pPr>
      <w:r>
        <w:t>Basic I</w:t>
      </w:r>
      <w:r w:rsidR="00146F06" w:rsidRPr="00861ADF">
        <w:t xml:space="preserve">nstructions for </w:t>
      </w:r>
      <w:r w:rsidR="008A5082">
        <w:t xml:space="preserve">TOBI </w:t>
      </w:r>
      <w:proofErr w:type="spellStart"/>
      <w:r w:rsidR="000836E2">
        <w:t>Podhaler</w:t>
      </w:r>
      <w:proofErr w:type="spellEnd"/>
      <w:r w:rsidR="000836E2">
        <w:t xml:space="preserve"> U</w:t>
      </w:r>
      <w:r w:rsidR="00146F06" w:rsidRPr="00861ADF">
        <w:t>se</w:t>
      </w:r>
    </w:p>
    <w:p w:rsidR="00146F06" w:rsidRDefault="00146F06" w:rsidP="00D25B14">
      <w:pPr>
        <w:pStyle w:val="Text"/>
        <w:keepNext/>
        <w:numPr>
          <w:ilvl w:val="0"/>
          <w:numId w:val="24"/>
        </w:numPr>
        <w:spacing w:before="0" w:line="320" w:lineRule="atLeast"/>
        <w:ind w:firstLine="0"/>
        <w:jc w:val="left"/>
      </w:pPr>
      <w:r>
        <w:t>Wash and fully dry hands.</w:t>
      </w:r>
    </w:p>
    <w:p w:rsidR="00146F06" w:rsidRDefault="00146F06" w:rsidP="00D25B14">
      <w:pPr>
        <w:pStyle w:val="Text"/>
        <w:numPr>
          <w:ilvl w:val="0"/>
          <w:numId w:val="24"/>
        </w:numPr>
        <w:spacing w:before="0" w:line="320" w:lineRule="atLeast"/>
        <w:ind w:firstLine="0"/>
        <w:jc w:val="left"/>
      </w:pPr>
      <w:r>
        <w:t xml:space="preserve">Just before use, remove the </w:t>
      </w:r>
      <w:proofErr w:type="spellStart"/>
      <w:r>
        <w:t>Podhaler</w:t>
      </w:r>
      <w:proofErr w:type="spellEnd"/>
      <w:r>
        <w:t xml:space="preserve"> device from its case by holding the base and twisting off the top of the case in a counter-clockwise direction. Set the top of the case aside. Briefly inspect the inhaler to make sure it is not damaged or dirty, and then stand it in the base of the case.</w:t>
      </w:r>
    </w:p>
    <w:p w:rsidR="00146F06" w:rsidRDefault="00146F06" w:rsidP="00D25B14">
      <w:pPr>
        <w:pStyle w:val="Text"/>
        <w:numPr>
          <w:ilvl w:val="0"/>
          <w:numId w:val="24"/>
        </w:numPr>
        <w:spacing w:before="0" w:line="320" w:lineRule="atLeast"/>
        <w:ind w:firstLine="0"/>
        <w:jc w:val="left"/>
      </w:pPr>
      <w:r>
        <w:t>Holding the body of the inhaler, unscrew and remove the mouthpiece from the inhaler body. Set the mouthpiece aside on a clean, dry surface.</w:t>
      </w:r>
    </w:p>
    <w:p w:rsidR="00146F06" w:rsidRDefault="00146F06" w:rsidP="00D25B14">
      <w:pPr>
        <w:pStyle w:val="Text"/>
        <w:numPr>
          <w:ilvl w:val="0"/>
          <w:numId w:val="24"/>
        </w:numPr>
        <w:spacing w:before="0" w:line="320" w:lineRule="atLeast"/>
        <w:ind w:firstLine="0"/>
        <w:jc w:val="left"/>
      </w:pPr>
      <w:r>
        <w:t xml:space="preserve">Separate the morning and evening doses from the capsule card. </w:t>
      </w:r>
    </w:p>
    <w:p w:rsidR="00146F06" w:rsidRDefault="00146F06" w:rsidP="00D25B14">
      <w:pPr>
        <w:pStyle w:val="Text"/>
        <w:numPr>
          <w:ilvl w:val="0"/>
          <w:numId w:val="24"/>
        </w:numPr>
        <w:spacing w:before="0" w:line="320" w:lineRule="atLeast"/>
        <w:ind w:firstLine="0"/>
        <w:jc w:val="left"/>
      </w:pPr>
      <w:r>
        <w:lastRenderedPageBreak/>
        <w:t xml:space="preserve">Peel back the foil from the capsule card to reveal one </w:t>
      </w:r>
      <w:r w:rsidR="008D7C24">
        <w:t xml:space="preserve">TOBI </w:t>
      </w:r>
      <w:proofErr w:type="spellStart"/>
      <w:r>
        <w:t>Podhaler</w:t>
      </w:r>
      <w:proofErr w:type="spellEnd"/>
      <w:r>
        <w:t xml:space="preserve"> capsule and remove it from the card.</w:t>
      </w:r>
    </w:p>
    <w:p w:rsidR="00146F06" w:rsidRDefault="00146F06" w:rsidP="00D25B14">
      <w:pPr>
        <w:pStyle w:val="Text"/>
        <w:numPr>
          <w:ilvl w:val="0"/>
          <w:numId w:val="24"/>
        </w:numPr>
        <w:spacing w:before="0" w:line="320" w:lineRule="atLeast"/>
        <w:ind w:firstLine="0"/>
        <w:jc w:val="left"/>
      </w:pPr>
      <w:r>
        <w:t>Immediately insert the capsule into the inhaler chamber. Replace the mouthpiece and screw it on firmly until it stops. Do not over tighten.</w:t>
      </w:r>
    </w:p>
    <w:p w:rsidR="00146F06" w:rsidRDefault="00146F06" w:rsidP="00D25B14">
      <w:pPr>
        <w:pStyle w:val="Text"/>
        <w:numPr>
          <w:ilvl w:val="0"/>
          <w:numId w:val="24"/>
        </w:numPr>
        <w:spacing w:before="0" w:line="320" w:lineRule="atLeast"/>
        <w:ind w:firstLine="0"/>
        <w:jc w:val="left"/>
      </w:pPr>
      <w:r>
        <w:t xml:space="preserve">To puncture the capsule, hold the inhaler with the mouthpiece down, press the button firmly with your thumb as far as it will go, then release the button. The medication is now ready for inhalation. </w:t>
      </w:r>
    </w:p>
    <w:p w:rsidR="00146F06" w:rsidRDefault="00146F06" w:rsidP="00D25B14">
      <w:pPr>
        <w:pStyle w:val="Text"/>
        <w:numPr>
          <w:ilvl w:val="0"/>
          <w:numId w:val="24"/>
        </w:numPr>
        <w:spacing w:before="0" w:line="320" w:lineRule="atLeast"/>
        <w:ind w:firstLine="0"/>
        <w:jc w:val="left"/>
      </w:pPr>
      <w:r>
        <w:t xml:space="preserve"> Fully exhale away from the inhaler.</w:t>
      </w:r>
    </w:p>
    <w:p w:rsidR="00146F06" w:rsidRDefault="00146F06" w:rsidP="00D25B14">
      <w:pPr>
        <w:pStyle w:val="Text"/>
        <w:numPr>
          <w:ilvl w:val="0"/>
          <w:numId w:val="24"/>
        </w:numPr>
        <w:spacing w:before="0" w:line="320" w:lineRule="atLeast"/>
        <w:ind w:firstLine="0"/>
        <w:jc w:val="left"/>
      </w:pPr>
      <w:r>
        <w:t xml:space="preserve"> Position the inhaler with the mouthpiece facing towards you. Place mouth over the mouthpiece creating a tight seal. Inhale the powder deeply with a single continuous inhalation.</w:t>
      </w:r>
    </w:p>
    <w:p w:rsidR="00146F06" w:rsidRDefault="00146F06" w:rsidP="00D25B14">
      <w:pPr>
        <w:pStyle w:val="Text"/>
        <w:numPr>
          <w:ilvl w:val="0"/>
          <w:numId w:val="24"/>
        </w:numPr>
        <w:spacing w:before="0" w:line="320" w:lineRule="atLeast"/>
        <w:ind w:firstLine="0"/>
        <w:jc w:val="left"/>
      </w:pPr>
      <w:r>
        <w:t>Remove inhaler from mouth, and hold breath for a count of approximately 5 seconds, then exhale normally away from the inhaler.</w:t>
      </w:r>
    </w:p>
    <w:p w:rsidR="00146F06" w:rsidRDefault="00146F06" w:rsidP="00D25B14">
      <w:pPr>
        <w:pStyle w:val="Text"/>
        <w:numPr>
          <w:ilvl w:val="0"/>
          <w:numId w:val="24"/>
        </w:numPr>
        <w:spacing w:before="0" w:line="320" w:lineRule="atLeast"/>
        <w:ind w:firstLine="0"/>
        <w:jc w:val="left"/>
      </w:pPr>
      <w:r>
        <w:t>After a few normal breaths away from the inhaler, perform a second inhalation from the same capsule, repeating steps 8 - 10.</w:t>
      </w:r>
    </w:p>
    <w:p w:rsidR="00146F06" w:rsidRDefault="00146F06" w:rsidP="00D25B14">
      <w:pPr>
        <w:pStyle w:val="Text"/>
        <w:numPr>
          <w:ilvl w:val="0"/>
          <w:numId w:val="24"/>
        </w:numPr>
        <w:spacing w:before="0" w:line="320" w:lineRule="atLeast"/>
        <w:ind w:firstLine="0"/>
        <w:jc w:val="left"/>
      </w:pPr>
      <w:r>
        <w:t xml:space="preserve"> </w:t>
      </w:r>
      <w:r w:rsidR="001C4FA2">
        <w:t xml:space="preserve">Unscrew mouthpiece and remove the capsule from the chamber. Inspect the used capsule. </w:t>
      </w:r>
      <w:r>
        <w:t>It should appear punctured and empty.</w:t>
      </w:r>
      <w:r w:rsidR="00B03CED">
        <w:t xml:space="preserve"> </w:t>
      </w:r>
    </w:p>
    <w:p w:rsidR="00146F06" w:rsidRDefault="00146F06" w:rsidP="00D25B14">
      <w:pPr>
        <w:pStyle w:val="Text"/>
        <w:numPr>
          <w:ilvl w:val="0"/>
          <w:numId w:val="24"/>
        </w:numPr>
        <w:spacing w:before="0" w:line="320" w:lineRule="atLeast"/>
        <w:ind w:firstLine="0"/>
        <w:jc w:val="left"/>
      </w:pPr>
      <w:r>
        <w:t xml:space="preserve">If the capsule is punctured but still contains some powder, place it back into the chamber with the punctured side of the capsule inserted first, replace the mouthpiece and take another two inhalations from the capsule (repeat step 6, then steps 8-12). </w:t>
      </w:r>
      <w:proofErr w:type="spellStart"/>
      <w:r>
        <w:t>Reinspect</w:t>
      </w:r>
      <w:proofErr w:type="spellEnd"/>
      <w:r>
        <w:t xml:space="preserve"> </w:t>
      </w:r>
      <w:r w:rsidR="001C4FA2">
        <w:t xml:space="preserve">the </w:t>
      </w:r>
      <w:bookmarkStart w:id="0" w:name="_GoBack"/>
      <w:bookmarkEnd w:id="0"/>
      <w:r>
        <w:t>capsule.</w:t>
      </w:r>
    </w:p>
    <w:p w:rsidR="00146F06" w:rsidRDefault="00146F06" w:rsidP="00D25B14">
      <w:pPr>
        <w:pStyle w:val="Text"/>
        <w:numPr>
          <w:ilvl w:val="0"/>
          <w:numId w:val="24"/>
        </w:numPr>
        <w:spacing w:before="0" w:line="320" w:lineRule="atLeast"/>
        <w:ind w:firstLine="0"/>
        <w:jc w:val="left"/>
      </w:pPr>
      <w:r>
        <w:t xml:space="preserve"> If the capsule appears to be </w:t>
      </w:r>
      <w:proofErr w:type="spellStart"/>
      <w:r>
        <w:t>unpunctured</w:t>
      </w:r>
      <w:proofErr w:type="spellEnd"/>
      <w:r>
        <w:t xml:space="preserve">, place it back into the chamber, replace the mouthpiece, press the button firmly as far as it goes and take another two inhalations from the capsule (repeat steps 6-12). If the capsule is still full and appears to be </w:t>
      </w:r>
      <w:proofErr w:type="spellStart"/>
      <w:r>
        <w:t>unpunctured</w:t>
      </w:r>
      <w:proofErr w:type="spellEnd"/>
      <w:r>
        <w:t xml:space="preserve">, replace the inhaler with the reserve inhaler and try again (repeat steps 2, 3, and 6-12). </w:t>
      </w:r>
    </w:p>
    <w:p w:rsidR="00146F06" w:rsidRDefault="00146F06" w:rsidP="00D25B14">
      <w:pPr>
        <w:pStyle w:val="Text"/>
        <w:numPr>
          <w:ilvl w:val="0"/>
          <w:numId w:val="24"/>
        </w:numPr>
        <w:spacing w:before="0" w:line="320" w:lineRule="atLeast"/>
        <w:ind w:firstLine="0"/>
        <w:jc w:val="left"/>
      </w:pPr>
      <w:r>
        <w:t>Discard the empty capsule.</w:t>
      </w:r>
    </w:p>
    <w:p w:rsidR="00146F06" w:rsidRDefault="00146F06" w:rsidP="00D25B14">
      <w:pPr>
        <w:pStyle w:val="Text"/>
        <w:numPr>
          <w:ilvl w:val="0"/>
          <w:numId w:val="24"/>
        </w:numPr>
        <w:spacing w:before="0" w:line="320" w:lineRule="atLeast"/>
        <w:ind w:firstLine="0"/>
        <w:jc w:val="left"/>
      </w:pPr>
      <w:r>
        <w:t xml:space="preserve"> Repeat, starting at step 5, for the remaining 3 capsules of the dose.</w:t>
      </w:r>
    </w:p>
    <w:p w:rsidR="00146F06" w:rsidRDefault="00146F06" w:rsidP="00D25B14">
      <w:pPr>
        <w:pStyle w:val="Text"/>
        <w:numPr>
          <w:ilvl w:val="0"/>
          <w:numId w:val="24"/>
        </w:numPr>
        <w:spacing w:before="0" w:line="320" w:lineRule="atLeast"/>
        <w:ind w:firstLine="0"/>
        <w:jc w:val="left"/>
      </w:pPr>
      <w:r>
        <w:t xml:space="preserve"> Replace the mouthpiece and screw it on firmly until it stops. When the full dose (4 capsules) has been inhaled, wipe the mouthpiece with a clean, dry cloth. </w:t>
      </w:r>
    </w:p>
    <w:p w:rsidR="00146F06" w:rsidRDefault="00146F06" w:rsidP="00D25B14">
      <w:pPr>
        <w:pStyle w:val="Text"/>
        <w:numPr>
          <w:ilvl w:val="0"/>
          <w:numId w:val="24"/>
        </w:numPr>
        <w:spacing w:before="0" w:line="320" w:lineRule="atLeast"/>
        <w:ind w:firstLine="0"/>
        <w:jc w:val="left"/>
      </w:pPr>
      <w:r>
        <w:t xml:space="preserve"> Place inhaler back in storage case and close tightly. The inhaler should never be washed with water.</w:t>
      </w:r>
    </w:p>
    <w:p w:rsidR="00EF3840" w:rsidRDefault="00EF3840" w:rsidP="00D25B14">
      <w:pPr>
        <w:pStyle w:val="Text"/>
        <w:spacing w:before="0" w:line="320" w:lineRule="atLeast"/>
        <w:jc w:val="left"/>
      </w:pPr>
    </w:p>
    <w:p w:rsidR="00146F06" w:rsidRDefault="00146F06" w:rsidP="00D25B14">
      <w:pPr>
        <w:pStyle w:val="Text"/>
        <w:spacing w:before="0" w:line="320" w:lineRule="atLeast"/>
        <w:jc w:val="left"/>
      </w:pPr>
      <w:r>
        <w:t xml:space="preserve">TOBI </w:t>
      </w:r>
      <w:proofErr w:type="spellStart"/>
      <w:r>
        <w:t>Podhaler</w:t>
      </w:r>
      <w:proofErr w:type="spellEnd"/>
      <w:r>
        <w:t xml:space="preserve"> should be kept out of reach of children, except when administered</w:t>
      </w:r>
      <w:r w:rsidR="00EF3840">
        <w:t xml:space="preserve"> </w:t>
      </w:r>
      <w:r>
        <w:t>therapeutically under appropriate adult supervision.</w:t>
      </w:r>
    </w:p>
    <w:p w:rsidR="00730EBC" w:rsidRPr="00AB2618" w:rsidRDefault="00730EBC" w:rsidP="00D25B14">
      <w:pPr>
        <w:pStyle w:val="Text"/>
        <w:spacing w:before="0" w:line="320" w:lineRule="atLeast"/>
        <w:jc w:val="left"/>
        <w:rPr>
          <w:b/>
        </w:rPr>
      </w:pPr>
    </w:p>
    <w:p w:rsidR="000035AB" w:rsidRPr="0003041D" w:rsidRDefault="000035AB" w:rsidP="00D25B14">
      <w:pPr>
        <w:pStyle w:val="Heading1"/>
      </w:pPr>
      <w:r w:rsidRPr="0003041D">
        <w:t>OVERDOSAGE</w:t>
      </w:r>
    </w:p>
    <w:p w:rsidR="00591CA3" w:rsidRPr="00AB2618" w:rsidRDefault="00591CA3" w:rsidP="00D25B14">
      <w:pPr>
        <w:keepNext/>
        <w:tabs>
          <w:tab w:val="left" w:pos="-1440"/>
          <w:tab w:val="left" w:pos="-720"/>
          <w:tab w:val="left" w:pos="660"/>
          <w:tab w:val="right" w:pos="6336"/>
          <w:tab w:val="right" w:pos="7656"/>
        </w:tabs>
        <w:spacing w:line="320" w:lineRule="atLeast"/>
        <w:rPr>
          <w:b/>
        </w:rPr>
      </w:pPr>
    </w:p>
    <w:p w:rsidR="00591CA3" w:rsidRPr="00AB2618" w:rsidRDefault="0003041D" w:rsidP="00D25B14">
      <w:pPr>
        <w:pStyle w:val="Heading2"/>
      </w:pPr>
      <w:r>
        <w:t>Signs and S</w:t>
      </w:r>
      <w:r w:rsidR="00591CA3" w:rsidRPr="00AB2618">
        <w:t>ymptoms</w:t>
      </w:r>
    </w:p>
    <w:p w:rsidR="00C46636" w:rsidRPr="00593FEA" w:rsidRDefault="004248EA" w:rsidP="00D25B14">
      <w:pPr>
        <w:autoSpaceDE w:val="0"/>
        <w:autoSpaceDN w:val="0"/>
        <w:adjustRightInd w:val="0"/>
        <w:spacing w:line="320" w:lineRule="atLeast"/>
      </w:pPr>
      <w:r w:rsidRPr="002638FA">
        <w:t xml:space="preserve">In the event of inadvertent administration of </w:t>
      </w:r>
      <w:proofErr w:type="spellStart"/>
      <w:r w:rsidRPr="002638FA">
        <w:t>tobramycin</w:t>
      </w:r>
      <w:proofErr w:type="spellEnd"/>
      <w:r w:rsidRPr="002638FA">
        <w:t xml:space="preserve"> by the IV route, s</w:t>
      </w:r>
      <w:r w:rsidR="00FB647D" w:rsidRPr="002638FA">
        <w:t xml:space="preserve">igns and symptoms of </w:t>
      </w:r>
      <w:proofErr w:type="spellStart"/>
      <w:r w:rsidR="00C46636" w:rsidRPr="002638FA">
        <w:t>parenteral</w:t>
      </w:r>
      <w:proofErr w:type="spellEnd"/>
      <w:r w:rsidR="00B8698E" w:rsidRPr="002638FA">
        <w:t xml:space="preserve"> toxicity from </w:t>
      </w:r>
      <w:proofErr w:type="spellStart"/>
      <w:r w:rsidR="00B8698E" w:rsidRPr="002638FA">
        <w:t>overdosage</w:t>
      </w:r>
      <w:proofErr w:type="spellEnd"/>
      <w:r w:rsidR="00B8698E" w:rsidRPr="002638FA">
        <w:t xml:space="preserve"> </w:t>
      </w:r>
      <w:r w:rsidRPr="002638FA">
        <w:t xml:space="preserve">may occur that </w:t>
      </w:r>
      <w:r w:rsidR="00FB647D" w:rsidRPr="002638FA">
        <w:t xml:space="preserve">include dizziness, tinnitus, vertigo, loss </w:t>
      </w:r>
      <w:r w:rsidR="00FB647D" w:rsidRPr="002638FA">
        <w:lastRenderedPageBreak/>
        <w:t>of</w:t>
      </w:r>
      <w:r w:rsidR="00B53BD0">
        <w:t xml:space="preserve"> </w:t>
      </w:r>
      <w:r w:rsidR="00FB647D" w:rsidRPr="002638FA">
        <w:t xml:space="preserve">high-tone hearing </w:t>
      </w:r>
      <w:r w:rsidR="00FB2AAD" w:rsidRPr="002638FA">
        <w:t>acui</w:t>
      </w:r>
      <w:r w:rsidR="00FB647D" w:rsidRPr="002638FA">
        <w:t>ty, respiratory</w:t>
      </w:r>
      <w:r w:rsidR="00FB2AAD" w:rsidRPr="002638FA">
        <w:t xml:space="preserve"> </w:t>
      </w:r>
      <w:r w:rsidR="00C46636" w:rsidRPr="002638FA">
        <w:t xml:space="preserve">distress or </w:t>
      </w:r>
      <w:r w:rsidR="00FB647D" w:rsidRPr="002638FA">
        <w:t xml:space="preserve">failure, </w:t>
      </w:r>
      <w:r w:rsidR="00C46636" w:rsidRPr="002638FA">
        <w:t xml:space="preserve">renal impairment, </w:t>
      </w:r>
      <w:r w:rsidR="00FB647D" w:rsidRPr="002638FA">
        <w:t>and neuromuscular blockade.</w:t>
      </w:r>
      <w:r w:rsidR="00FB647D" w:rsidRPr="00AB2618">
        <w:t xml:space="preserve"> </w:t>
      </w:r>
      <w:r w:rsidR="00FB647D" w:rsidRPr="00593FEA">
        <w:t>Administration by inhalation results in</w:t>
      </w:r>
      <w:r w:rsidR="00FB2AAD" w:rsidRPr="00593FEA">
        <w:t xml:space="preserve"> </w:t>
      </w:r>
      <w:r w:rsidR="00FB647D" w:rsidRPr="00593FEA">
        <w:t>low sy</w:t>
      </w:r>
      <w:r w:rsidR="00FB2AAD" w:rsidRPr="00593FEA">
        <w:t xml:space="preserve">stemic bioavailability of </w:t>
      </w:r>
      <w:proofErr w:type="spellStart"/>
      <w:r w:rsidR="00FB2AAD" w:rsidRPr="00593FEA">
        <w:t>tobram</w:t>
      </w:r>
      <w:r w:rsidR="00FB647D" w:rsidRPr="00593FEA">
        <w:t>ycin</w:t>
      </w:r>
      <w:proofErr w:type="spellEnd"/>
      <w:r w:rsidR="00FB647D" w:rsidRPr="00593FEA">
        <w:t xml:space="preserve">. </w:t>
      </w:r>
    </w:p>
    <w:p w:rsidR="00C46636" w:rsidRDefault="00992C63" w:rsidP="00D25B14">
      <w:pPr>
        <w:autoSpaceDE w:val="0"/>
        <w:autoSpaceDN w:val="0"/>
        <w:adjustRightInd w:val="0"/>
        <w:spacing w:line="320" w:lineRule="atLeast"/>
      </w:pPr>
      <w:r w:rsidRPr="00593FEA">
        <w:t xml:space="preserve">In the event of accidental oral ingestion, systemic toxicity is unlikely as </w:t>
      </w:r>
      <w:proofErr w:type="spellStart"/>
      <w:r w:rsidRPr="00593FEA">
        <w:t>t</w:t>
      </w:r>
      <w:r w:rsidR="00FB647D" w:rsidRPr="00593FEA">
        <w:t>obramycin</w:t>
      </w:r>
      <w:proofErr w:type="spellEnd"/>
      <w:r w:rsidR="00FB647D" w:rsidRPr="00593FEA">
        <w:t xml:space="preserve"> </w:t>
      </w:r>
      <w:r w:rsidR="00EB52C3" w:rsidRPr="00830F2D">
        <w:t>is poorly absorbed from an intact gastrointestinal tract</w:t>
      </w:r>
      <w:r w:rsidR="00FB2AAD" w:rsidRPr="00593FEA">
        <w:t xml:space="preserve">. </w:t>
      </w:r>
    </w:p>
    <w:p w:rsidR="00FB647D" w:rsidRPr="00593FEA" w:rsidRDefault="00C46636" w:rsidP="00D25B14">
      <w:pPr>
        <w:autoSpaceDE w:val="0"/>
        <w:autoSpaceDN w:val="0"/>
        <w:adjustRightInd w:val="0"/>
        <w:spacing w:line="320" w:lineRule="atLeast"/>
      </w:pPr>
      <w:r w:rsidRPr="00593FEA">
        <w:t xml:space="preserve">The maximum tolerated daily dose of </w:t>
      </w:r>
      <w:r w:rsidR="006309C7">
        <w:rPr>
          <w:lang w:val="en-AU"/>
        </w:rPr>
        <w:t>TOBI</w:t>
      </w:r>
      <w:r w:rsidR="00AE0A9F">
        <w:rPr>
          <w:lang w:val="en-AU"/>
        </w:rPr>
        <w:t xml:space="preserve"> </w:t>
      </w:r>
      <w:r w:rsidR="00E820DD">
        <w:rPr>
          <w:lang w:val="en-AU"/>
        </w:rPr>
        <w:t>solution</w:t>
      </w:r>
      <w:r w:rsidR="00AE0A9F">
        <w:rPr>
          <w:lang w:val="en-AU"/>
        </w:rPr>
        <w:t xml:space="preserve"> or </w:t>
      </w:r>
      <w:r w:rsidR="00F3444C">
        <w:rPr>
          <w:lang w:val="en-AU"/>
        </w:rPr>
        <w:t xml:space="preserve">TOBI </w:t>
      </w:r>
      <w:proofErr w:type="spellStart"/>
      <w:r w:rsidR="00AE0A9F">
        <w:rPr>
          <w:lang w:val="en-AU"/>
        </w:rPr>
        <w:t>Podhaler</w:t>
      </w:r>
      <w:proofErr w:type="spellEnd"/>
      <w:r w:rsidR="00AE0A9F">
        <w:rPr>
          <w:lang w:val="en-AU"/>
        </w:rPr>
        <w:t xml:space="preserve"> </w:t>
      </w:r>
      <w:r w:rsidRPr="00593FEA">
        <w:t xml:space="preserve">has not been established. </w:t>
      </w:r>
      <w:proofErr w:type="spellStart"/>
      <w:r w:rsidR="00FB647D" w:rsidRPr="00593FEA">
        <w:t>Tobramycin</w:t>
      </w:r>
      <w:proofErr w:type="spellEnd"/>
      <w:r w:rsidR="00FB647D" w:rsidRPr="00593FEA">
        <w:t xml:space="preserve"> serum concentrations</w:t>
      </w:r>
      <w:r w:rsidR="00FB2AAD" w:rsidRPr="00593FEA">
        <w:t xml:space="preserve"> </w:t>
      </w:r>
      <w:r w:rsidR="00FB647D" w:rsidRPr="00593FEA">
        <w:t>may be helpful in monitoring overdose.</w:t>
      </w:r>
    </w:p>
    <w:p w:rsidR="00FA054C" w:rsidRPr="00AB2618" w:rsidRDefault="00FA054C" w:rsidP="00D25B14">
      <w:pPr>
        <w:spacing w:line="320" w:lineRule="atLeast"/>
        <w:rPr>
          <w:b/>
          <w:bCs/>
        </w:rPr>
      </w:pPr>
    </w:p>
    <w:p w:rsidR="00FA054C" w:rsidRPr="00AB2618" w:rsidRDefault="00FA054C" w:rsidP="00D25B14">
      <w:pPr>
        <w:pStyle w:val="Heading2"/>
      </w:pPr>
      <w:r w:rsidRPr="00AB2618">
        <w:t>Treatment</w:t>
      </w:r>
    </w:p>
    <w:p w:rsidR="00FB647D" w:rsidRDefault="00FB647D" w:rsidP="00D25B14">
      <w:pPr>
        <w:keepNext/>
        <w:autoSpaceDE w:val="0"/>
        <w:autoSpaceDN w:val="0"/>
        <w:adjustRightInd w:val="0"/>
        <w:spacing w:line="320" w:lineRule="atLeast"/>
      </w:pPr>
      <w:r w:rsidRPr="00AB2618">
        <w:t xml:space="preserve">In all </w:t>
      </w:r>
      <w:r w:rsidRPr="00F23752">
        <w:t xml:space="preserve">cases of suspected </w:t>
      </w:r>
      <w:proofErr w:type="spellStart"/>
      <w:r w:rsidRPr="00F23752">
        <w:t>overdosage</w:t>
      </w:r>
      <w:proofErr w:type="spellEnd"/>
      <w:r w:rsidRPr="00F23752">
        <w:t>, physicians should contact the Poison Information Centre</w:t>
      </w:r>
      <w:r w:rsidR="00F639A4" w:rsidRPr="00F23752">
        <w:t xml:space="preserve"> </w:t>
      </w:r>
      <w:r w:rsidR="00CE28A9" w:rsidRPr="00F23752">
        <w:t>on 131 126</w:t>
      </w:r>
      <w:r w:rsidR="00CE28A9" w:rsidRPr="00AB2618">
        <w:rPr>
          <w:b/>
        </w:rPr>
        <w:t xml:space="preserve"> </w:t>
      </w:r>
      <w:r w:rsidR="00F639A4">
        <w:t>for advice on management</w:t>
      </w:r>
      <w:r w:rsidR="00CE28A9" w:rsidRPr="00AB2618">
        <w:t xml:space="preserve">. </w:t>
      </w:r>
      <w:r w:rsidRPr="00AB2618">
        <w:t>In the</w:t>
      </w:r>
      <w:r w:rsidR="00FB2AAD" w:rsidRPr="00AB2618">
        <w:t xml:space="preserve"> </w:t>
      </w:r>
      <w:r w:rsidRPr="00AB2618">
        <w:t xml:space="preserve">case of any </w:t>
      </w:r>
      <w:proofErr w:type="spellStart"/>
      <w:r w:rsidRPr="00AB2618">
        <w:t>overdosage</w:t>
      </w:r>
      <w:proofErr w:type="spellEnd"/>
      <w:r w:rsidRPr="00AB2618">
        <w:t>, the possibility of drug interactions with alterations in</w:t>
      </w:r>
      <w:r w:rsidR="00FB2AAD" w:rsidRPr="00AB2618">
        <w:t xml:space="preserve"> drug disposition should </w:t>
      </w:r>
      <w:r w:rsidRPr="00AB2618">
        <w:t>be considered.</w:t>
      </w:r>
    </w:p>
    <w:p w:rsidR="00992C63" w:rsidRPr="00593FEA" w:rsidRDefault="00992C63" w:rsidP="00D25B14">
      <w:pPr>
        <w:autoSpaceDE w:val="0"/>
        <w:autoSpaceDN w:val="0"/>
        <w:adjustRightInd w:val="0"/>
        <w:spacing w:line="320" w:lineRule="atLeast"/>
        <w:rPr>
          <w:lang w:val="en-AU"/>
        </w:rPr>
      </w:pPr>
      <w:r w:rsidRPr="00593FEA">
        <w:t xml:space="preserve">Acute toxicity should be treated with immediate withdrawal of </w:t>
      </w:r>
      <w:r w:rsidR="006309C7">
        <w:t>TOBI</w:t>
      </w:r>
      <w:r w:rsidRPr="00593FEA">
        <w:t xml:space="preserve">, and baseline tests of renal function should be undertaken. </w:t>
      </w:r>
    </w:p>
    <w:p w:rsidR="00992C63" w:rsidRPr="00593FEA" w:rsidRDefault="003705E8" w:rsidP="00D25B14">
      <w:pPr>
        <w:autoSpaceDE w:val="0"/>
        <w:autoSpaceDN w:val="0"/>
        <w:adjustRightInd w:val="0"/>
        <w:spacing w:line="320" w:lineRule="atLeast"/>
      </w:pPr>
      <w:r w:rsidRPr="00593FEA">
        <w:rPr>
          <w:lang w:val="en-AU"/>
        </w:rPr>
        <w:t>Haemodialysis</w:t>
      </w:r>
      <w:r w:rsidR="00992C63" w:rsidRPr="00593FEA">
        <w:t xml:space="preserve"> may be helpful in removing </w:t>
      </w:r>
      <w:proofErr w:type="spellStart"/>
      <w:r w:rsidR="00992C63" w:rsidRPr="00593FEA">
        <w:t>tobramycin</w:t>
      </w:r>
      <w:proofErr w:type="spellEnd"/>
      <w:r w:rsidR="00992C63" w:rsidRPr="00593FEA">
        <w:t xml:space="preserve"> from the body.</w:t>
      </w:r>
    </w:p>
    <w:p w:rsidR="000035AB" w:rsidRPr="00AB2618" w:rsidRDefault="000035AB" w:rsidP="00D25B14">
      <w:pPr>
        <w:pStyle w:val="paragraph"/>
        <w:spacing w:before="0" w:line="320" w:lineRule="atLeast"/>
        <w:jc w:val="left"/>
        <w:rPr>
          <w:b/>
          <w:sz w:val="30"/>
          <w:u w:val="single"/>
        </w:rPr>
      </w:pPr>
    </w:p>
    <w:p w:rsidR="000035AB" w:rsidRPr="00AB2618" w:rsidRDefault="000035AB" w:rsidP="00D25B14">
      <w:pPr>
        <w:pStyle w:val="Heading1"/>
      </w:pPr>
      <w:r w:rsidRPr="00AB2618">
        <w:t>PRESENTATION</w:t>
      </w:r>
      <w:r w:rsidR="00514BBC">
        <w:t>S</w:t>
      </w:r>
      <w:r w:rsidR="00F52256" w:rsidRPr="00AB2618">
        <w:rPr>
          <w:bCs/>
        </w:rPr>
        <w:t xml:space="preserve"> </w:t>
      </w:r>
      <w:r w:rsidR="00F52256" w:rsidRPr="00AB2618">
        <w:t>AND STORAGE CONDITIONS</w:t>
      </w:r>
    </w:p>
    <w:p w:rsidR="00F52256" w:rsidRPr="00AB2618" w:rsidRDefault="00F52256" w:rsidP="00D25B14">
      <w:pPr>
        <w:spacing w:line="320" w:lineRule="atLeast"/>
        <w:rPr>
          <w:b/>
          <w:bCs/>
        </w:rPr>
      </w:pPr>
    </w:p>
    <w:p w:rsidR="00F52256" w:rsidRPr="00A94A77" w:rsidRDefault="00F52256" w:rsidP="00D25B14">
      <w:pPr>
        <w:pStyle w:val="Heading2"/>
      </w:pPr>
      <w:r w:rsidRPr="00A94A77">
        <w:t>Presentation</w:t>
      </w:r>
    </w:p>
    <w:p w:rsidR="007C1938" w:rsidRDefault="007C1938" w:rsidP="00D25B14">
      <w:pPr>
        <w:pStyle w:val="Heading3"/>
      </w:pPr>
    </w:p>
    <w:p w:rsidR="00A94A77" w:rsidRPr="00A94A77" w:rsidRDefault="006309C7" w:rsidP="00D25B14">
      <w:pPr>
        <w:pStyle w:val="Heading3"/>
      </w:pPr>
      <w:r>
        <w:t>TOBI</w:t>
      </w:r>
      <w:r w:rsidR="00A94A77" w:rsidRPr="00A94A77">
        <w:t xml:space="preserve"> </w:t>
      </w:r>
      <w:r w:rsidR="00E820DD">
        <w:t>solution</w:t>
      </w:r>
      <w:r w:rsidR="007C1938">
        <w:t>:</w:t>
      </w:r>
      <w:r w:rsidR="00A94A77" w:rsidRPr="00A94A77">
        <w:t xml:space="preserve"> </w:t>
      </w:r>
    </w:p>
    <w:p w:rsidR="00FB647D" w:rsidRPr="00A94A77" w:rsidRDefault="00FB647D" w:rsidP="00D25B14">
      <w:pPr>
        <w:autoSpaceDE w:val="0"/>
        <w:autoSpaceDN w:val="0"/>
        <w:adjustRightInd w:val="0"/>
        <w:spacing w:line="320" w:lineRule="atLeast"/>
        <w:rPr>
          <w:color w:val="000000"/>
        </w:rPr>
      </w:pPr>
      <w:r w:rsidRPr="00A94A77">
        <w:rPr>
          <w:color w:val="000000"/>
        </w:rPr>
        <w:t>TO</w:t>
      </w:r>
      <w:r w:rsidR="00FB2AAD" w:rsidRPr="00A94A77">
        <w:rPr>
          <w:color w:val="000000"/>
        </w:rPr>
        <w:t>BI</w:t>
      </w:r>
      <w:r w:rsidRPr="00A94A77">
        <w:rPr>
          <w:color w:val="000000"/>
        </w:rPr>
        <w:t xml:space="preserve"> </w:t>
      </w:r>
      <w:r w:rsidR="00E820DD">
        <w:rPr>
          <w:color w:val="000000"/>
        </w:rPr>
        <w:t>solution</w:t>
      </w:r>
      <w:r w:rsidR="00A94A77">
        <w:rPr>
          <w:color w:val="000000"/>
        </w:rPr>
        <w:t xml:space="preserve"> for inhalation </w:t>
      </w:r>
      <w:r w:rsidRPr="00A94A77">
        <w:rPr>
          <w:color w:val="000000"/>
        </w:rPr>
        <w:t xml:space="preserve">is supplied in single-use, low-density polyethylene plastic 5 </w:t>
      </w:r>
      <w:proofErr w:type="spellStart"/>
      <w:r w:rsidRPr="00A94A77">
        <w:rPr>
          <w:color w:val="000000"/>
        </w:rPr>
        <w:t>mL</w:t>
      </w:r>
      <w:proofErr w:type="spellEnd"/>
      <w:r w:rsidR="00FB2AAD" w:rsidRPr="00A94A77">
        <w:rPr>
          <w:color w:val="000000"/>
        </w:rPr>
        <w:t xml:space="preserve"> </w:t>
      </w:r>
      <w:r w:rsidRPr="00A94A77">
        <w:rPr>
          <w:color w:val="000000"/>
        </w:rPr>
        <w:t>ampoules</w:t>
      </w:r>
      <w:r w:rsidR="00A35DFC" w:rsidRPr="00A94A77">
        <w:rPr>
          <w:color w:val="000000"/>
        </w:rPr>
        <w:t xml:space="preserve">, containing 300 mg </w:t>
      </w:r>
      <w:proofErr w:type="spellStart"/>
      <w:r w:rsidR="00A35DFC" w:rsidRPr="00A94A77">
        <w:rPr>
          <w:color w:val="000000"/>
        </w:rPr>
        <w:t>tobramycin</w:t>
      </w:r>
      <w:proofErr w:type="spellEnd"/>
      <w:r w:rsidRPr="00A94A77">
        <w:rPr>
          <w:color w:val="000000"/>
        </w:rPr>
        <w:t xml:space="preserve">. TOBI </w:t>
      </w:r>
      <w:r w:rsidR="001C4FA2">
        <w:rPr>
          <w:color w:val="000000"/>
        </w:rPr>
        <w:t xml:space="preserve">solution </w:t>
      </w:r>
      <w:r w:rsidRPr="00A94A77">
        <w:rPr>
          <w:color w:val="000000"/>
        </w:rPr>
        <w:t xml:space="preserve">is packaged in </w:t>
      </w:r>
      <w:r w:rsidR="00A94A77">
        <w:rPr>
          <w:color w:val="000000"/>
        </w:rPr>
        <w:t xml:space="preserve">laminated foil over-pouches, each containing 4 ampoules. Packs </w:t>
      </w:r>
      <w:r w:rsidRPr="00A94A77">
        <w:rPr>
          <w:color w:val="000000"/>
        </w:rPr>
        <w:t xml:space="preserve">of </w:t>
      </w:r>
      <w:r w:rsidR="00A94A77">
        <w:rPr>
          <w:color w:val="000000"/>
        </w:rPr>
        <w:t xml:space="preserve">4*, 8*, or </w:t>
      </w:r>
      <w:r w:rsidRPr="00A94A77">
        <w:rPr>
          <w:color w:val="000000"/>
        </w:rPr>
        <w:t>56 ampoules.</w:t>
      </w:r>
    </w:p>
    <w:p w:rsidR="006622AB" w:rsidRDefault="006309C7" w:rsidP="00D25B14">
      <w:pPr>
        <w:pStyle w:val="Heading3"/>
      </w:pPr>
      <w:r>
        <w:t>TOBI</w:t>
      </w:r>
      <w:r w:rsidR="006622AB">
        <w:t xml:space="preserve"> </w:t>
      </w:r>
      <w:proofErr w:type="spellStart"/>
      <w:r w:rsidR="006622AB">
        <w:t>Podhaler</w:t>
      </w:r>
      <w:proofErr w:type="spellEnd"/>
      <w:r w:rsidR="003A1544">
        <w:t>:</w:t>
      </w:r>
      <w:r w:rsidR="006622AB">
        <w:t xml:space="preserve"> </w:t>
      </w:r>
    </w:p>
    <w:p w:rsidR="00117B46" w:rsidRDefault="003206F3" w:rsidP="00D25B14">
      <w:pPr>
        <w:pStyle w:val="Text"/>
        <w:keepNext/>
        <w:keepLines/>
        <w:spacing w:before="0" w:line="320" w:lineRule="atLeast"/>
        <w:jc w:val="left"/>
        <w:rPr>
          <w:color w:val="000000"/>
        </w:rPr>
      </w:pPr>
      <w:r w:rsidRPr="003206F3">
        <w:rPr>
          <w:color w:val="000000"/>
        </w:rPr>
        <w:t xml:space="preserve">Each </w:t>
      </w:r>
      <w:r w:rsidR="001C4FA2">
        <w:rPr>
          <w:color w:val="000000"/>
        </w:rPr>
        <w:t xml:space="preserve">TOBI </w:t>
      </w:r>
      <w:proofErr w:type="spellStart"/>
      <w:r w:rsidRPr="003206F3">
        <w:rPr>
          <w:color w:val="000000"/>
        </w:rPr>
        <w:t>Podhaler</w:t>
      </w:r>
      <w:proofErr w:type="spellEnd"/>
      <w:r w:rsidRPr="003206F3">
        <w:rPr>
          <w:color w:val="000000"/>
        </w:rPr>
        <w:t xml:space="preserve"> capsule contains a white to almost white powder in a clear, </w:t>
      </w:r>
      <w:proofErr w:type="spellStart"/>
      <w:r w:rsidRPr="003206F3">
        <w:rPr>
          <w:color w:val="000000"/>
        </w:rPr>
        <w:t>colourless</w:t>
      </w:r>
      <w:proofErr w:type="spellEnd"/>
      <w:r w:rsidRPr="003206F3">
        <w:rPr>
          <w:color w:val="000000"/>
        </w:rPr>
        <w:t xml:space="preserve"> capsule with “NVR AVCI”</w:t>
      </w:r>
      <w:r>
        <w:rPr>
          <w:color w:val="000000"/>
        </w:rPr>
        <w:t xml:space="preserve"> </w:t>
      </w:r>
      <w:r w:rsidR="00117B46">
        <w:rPr>
          <w:color w:val="000000"/>
        </w:rPr>
        <w:t xml:space="preserve">in blue radial imprint on one part of the capsule and the Novartis logo in blue radial imprint on the other part of the capsule. </w:t>
      </w:r>
      <w:r w:rsidR="001C4FA2">
        <w:rPr>
          <w:color w:val="000000"/>
        </w:rPr>
        <w:t>Capsules are packed in blister strips, with each blister strip containing a daily dose of 8 capsules; 4 capsules taken in the morning and 4 capsules taken in the evening.</w:t>
      </w:r>
      <w:r w:rsidR="00D32969">
        <w:rPr>
          <w:color w:val="000000"/>
        </w:rPr>
        <w:t xml:space="preserve"> </w:t>
      </w:r>
      <w:r w:rsidR="003E0DD6">
        <w:rPr>
          <w:color w:val="000000"/>
        </w:rPr>
        <w:t xml:space="preserve"> </w:t>
      </w:r>
    </w:p>
    <w:p w:rsidR="001C4FA2" w:rsidRDefault="0067195D" w:rsidP="00D25B14">
      <w:pPr>
        <w:pStyle w:val="Text"/>
        <w:spacing w:before="0" w:line="320" w:lineRule="atLeast"/>
        <w:jc w:val="left"/>
        <w:rPr>
          <w:color w:val="000000"/>
        </w:rPr>
      </w:pPr>
      <w:r>
        <w:rPr>
          <w:color w:val="000000"/>
        </w:rPr>
        <w:t xml:space="preserve">The </w:t>
      </w:r>
      <w:proofErr w:type="spellStart"/>
      <w:r w:rsidR="00626CC6">
        <w:rPr>
          <w:color w:val="000000"/>
        </w:rPr>
        <w:t>Podhaler</w:t>
      </w:r>
      <w:proofErr w:type="spellEnd"/>
      <w:r w:rsidR="00626CC6">
        <w:rPr>
          <w:color w:val="000000"/>
        </w:rPr>
        <w:t xml:space="preserve"> is a plastic inhalation device, used to puncture the capsules and deliver a </w:t>
      </w:r>
      <w:proofErr w:type="spellStart"/>
      <w:r w:rsidR="00626CC6">
        <w:rPr>
          <w:color w:val="000000"/>
        </w:rPr>
        <w:t>tobramycin</w:t>
      </w:r>
      <w:proofErr w:type="spellEnd"/>
      <w:r w:rsidR="00626CC6">
        <w:rPr>
          <w:color w:val="000000"/>
        </w:rPr>
        <w:t xml:space="preserve"> aerosol into the lungs. Each </w:t>
      </w:r>
      <w:proofErr w:type="spellStart"/>
      <w:r w:rsidR="00626CC6">
        <w:rPr>
          <w:color w:val="000000"/>
        </w:rPr>
        <w:t>Podhaler</w:t>
      </w:r>
      <w:proofErr w:type="spellEnd"/>
      <w:r w:rsidR="00626CC6">
        <w:rPr>
          <w:color w:val="000000"/>
        </w:rPr>
        <w:t xml:space="preserve"> </w:t>
      </w:r>
      <w:r w:rsidR="001C4FA2">
        <w:rPr>
          <w:color w:val="000000"/>
        </w:rPr>
        <w:t xml:space="preserve">device </w:t>
      </w:r>
      <w:r w:rsidR="00626CC6">
        <w:rPr>
          <w:color w:val="000000"/>
        </w:rPr>
        <w:t xml:space="preserve">is housed in a </w:t>
      </w:r>
      <w:r w:rsidR="00EA299B">
        <w:rPr>
          <w:color w:val="000000"/>
        </w:rPr>
        <w:t>sealed</w:t>
      </w:r>
      <w:r w:rsidR="00626CC6">
        <w:rPr>
          <w:color w:val="000000"/>
        </w:rPr>
        <w:t xml:space="preserve"> plastic case, which is used to protect the device during transport, storage, and the in-use period. </w:t>
      </w:r>
    </w:p>
    <w:p w:rsidR="00626CC6" w:rsidRDefault="001C4FA2" w:rsidP="00D25B14">
      <w:pPr>
        <w:pStyle w:val="Text"/>
        <w:spacing w:before="0" w:line="320" w:lineRule="atLeast"/>
        <w:jc w:val="left"/>
        <w:rPr>
          <w:color w:val="000000"/>
        </w:rPr>
      </w:pPr>
      <w:r>
        <w:rPr>
          <w:color w:val="000000"/>
        </w:rPr>
        <w:t xml:space="preserve">TOBI </w:t>
      </w:r>
      <w:proofErr w:type="spellStart"/>
      <w:r>
        <w:rPr>
          <w:color w:val="000000"/>
        </w:rPr>
        <w:t>Podhaler</w:t>
      </w:r>
      <w:proofErr w:type="spellEnd"/>
      <w:r>
        <w:rPr>
          <w:color w:val="000000"/>
        </w:rPr>
        <w:t xml:space="preserve"> is supplied in </w:t>
      </w:r>
      <w:r w:rsidR="00496F47">
        <w:rPr>
          <w:color w:val="000000"/>
        </w:rPr>
        <w:t xml:space="preserve">a </w:t>
      </w:r>
      <w:r>
        <w:rPr>
          <w:color w:val="000000"/>
        </w:rPr>
        <w:t xml:space="preserve">pack of 56 capsules with 1 </w:t>
      </w:r>
      <w:proofErr w:type="spellStart"/>
      <w:r>
        <w:rPr>
          <w:color w:val="000000"/>
        </w:rPr>
        <w:t>Podhaler</w:t>
      </w:r>
      <w:proofErr w:type="spellEnd"/>
      <w:r>
        <w:rPr>
          <w:color w:val="000000"/>
        </w:rPr>
        <w:t xml:space="preserve"> device in its case* and in pack of 224 capsules with 5 </w:t>
      </w:r>
      <w:proofErr w:type="spellStart"/>
      <w:r>
        <w:rPr>
          <w:color w:val="000000"/>
        </w:rPr>
        <w:t>Podhaler</w:t>
      </w:r>
      <w:proofErr w:type="spellEnd"/>
      <w:r>
        <w:rPr>
          <w:color w:val="000000"/>
        </w:rPr>
        <w:t xml:space="preserve"> devices (one device per week plus one spare device).</w:t>
      </w:r>
      <w:r w:rsidR="00626CC6">
        <w:rPr>
          <w:color w:val="000000"/>
        </w:rPr>
        <w:t xml:space="preserve"> </w:t>
      </w:r>
    </w:p>
    <w:p w:rsidR="00B2612F" w:rsidRPr="0009034C" w:rsidRDefault="00626CC6" w:rsidP="00D25B14">
      <w:pPr>
        <w:pStyle w:val="Text"/>
        <w:spacing w:before="0" w:line="320" w:lineRule="atLeast"/>
        <w:jc w:val="left"/>
        <w:rPr>
          <w:color w:val="000000"/>
        </w:rPr>
      </w:pPr>
      <w:r>
        <w:rPr>
          <w:color w:val="000000"/>
        </w:rPr>
        <w:t xml:space="preserve">* Not all presentations may be available. </w:t>
      </w:r>
    </w:p>
    <w:p w:rsidR="0009034C" w:rsidRDefault="0009034C">
      <w:pPr>
        <w:rPr>
          <w:b/>
          <w:color w:val="000000"/>
          <w:u w:val="single"/>
        </w:rPr>
      </w:pPr>
      <w:r>
        <w:rPr>
          <w:b/>
          <w:color w:val="000000"/>
          <w:u w:val="single"/>
        </w:rPr>
        <w:br w:type="page"/>
      </w:r>
    </w:p>
    <w:p w:rsidR="00901531" w:rsidRPr="00A94A77" w:rsidRDefault="00B8698E" w:rsidP="00D25B14">
      <w:pPr>
        <w:pStyle w:val="Text"/>
        <w:spacing w:before="0" w:line="320" w:lineRule="atLeast"/>
        <w:jc w:val="left"/>
        <w:rPr>
          <w:b/>
          <w:color w:val="000000"/>
        </w:rPr>
      </w:pPr>
      <w:r w:rsidRPr="0083530B">
        <w:rPr>
          <w:b/>
          <w:color w:val="000000"/>
          <w:u w:val="single"/>
        </w:rPr>
        <w:lastRenderedPageBreak/>
        <w:t>Storage</w:t>
      </w:r>
    </w:p>
    <w:p w:rsidR="00FE2F70" w:rsidRPr="00A94A77" w:rsidRDefault="006309C7" w:rsidP="00D25B14">
      <w:pPr>
        <w:autoSpaceDE w:val="0"/>
        <w:autoSpaceDN w:val="0"/>
        <w:adjustRightInd w:val="0"/>
        <w:spacing w:line="320" w:lineRule="atLeast"/>
        <w:rPr>
          <w:b/>
          <w:color w:val="000000"/>
        </w:rPr>
      </w:pPr>
      <w:r>
        <w:rPr>
          <w:b/>
          <w:color w:val="000000"/>
        </w:rPr>
        <w:t>TOBI</w:t>
      </w:r>
      <w:r w:rsidR="00FE2F70" w:rsidRPr="00A94A77">
        <w:rPr>
          <w:b/>
          <w:color w:val="000000"/>
        </w:rPr>
        <w:t xml:space="preserve"> </w:t>
      </w:r>
      <w:r w:rsidR="00E820DD">
        <w:rPr>
          <w:b/>
          <w:color w:val="000000"/>
        </w:rPr>
        <w:t>solution</w:t>
      </w:r>
      <w:r w:rsidR="0039289B">
        <w:rPr>
          <w:b/>
          <w:color w:val="000000"/>
        </w:rPr>
        <w:t>;</w:t>
      </w:r>
      <w:r w:rsidR="00FE2F70" w:rsidRPr="00A94A77">
        <w:rPr>
          <w:b/>
          <w:color w:val="000000"/>
        </w:rPr>
        <w:t xml:space="preserve"> </w:t>
      </w:r>
    </w:p>
    <w:p w:rsidR="005B2860" w:rsidRDefault="006309C7" w:rsidP="00D25B14">
      <w:pPr>
        <w:pStyle w:val="Text"/>
        <w:spacing w:before="0" w:line="320" w:lineRule="atLeast"/>
        <w:jc w:val="left"/>
        <w:rPr>
          <w:color w:val="000000"/>
        </w:rPr>
      </w:pPr>
      <w:r>
        <w:rPr>
          <w:color w:val="000000"/>
        </w:rPr>
        <w:t>TOBI</w:t>
      </w:r>
      <w:r w:rsidR="00852B3C">
        <w:rPr>
          <w:color w:val="000000"/>
        </w:rPr>
        <w:t xml:space="preserve"> </w:t>
      </w:r>
      <w:r w:rsidR="00E820DD">
        <w:rPr>
          <w:color w:val="000000"/>
        </w:rPr>
        <w:t>solution</w:t>
      </w:r>
      <w:r w:rsidR="00852B3C">
        <w:rPr>
          <w:color w:val="000000"/>
        </w:rPr>
        <w:t xml:space="preserve"> </w:t>
      </w:r>
      <w:r w:rsidR="00901531" w:rsidRPr="00A94A77">
        <w:rPr>
          <w:color w:val="000000"/>
        </w:rPr>
        <w:t>should be stored under refrigeration at 2</w:t>
      </w:r>
      <w:r w:rsidR="00496F47">
        <w:rPr>
          <w:color w:val="000000"/>
        </w:rPr>
        <w:t>°C</w:t>
      </w:r>
      <w:r w:rsidR="00901531" w:rsidRPr="00A94A77">
        <w:rPr>
          <w:color w:val="000000"/>
        </w:rPr>
        <w:t xml:space="preserve">-8°C. Upon removal from the refrigerator, or if refrigeration is unavailable, </w:t>
      </w:r>
      <w:r>
        <w:rPr>
          <w:color w:val="000000"/>
        </w:rPr>
        <w:t>TOBI</w:t>
      </w:r>
      <w:r w:rsidR="00901531" w:rsidRPr="00A94A77">
        <w:rPr>
          <w:color w:val="000000"/>
        </w:rPr>
        <w:t xml:space="preserve"> pouches (opened or unopened) may be stored at room temperature (up to 25°C) for up to 28 days. </w:t>
      </w:r>
    </w:p>
    <w:p w:rsidR="00901531" w:rsidRPr="00A94A77" w:rsidRDefault="006309C7" w:rsidP="00D25B14">
      <w:pPr>
        <w:pStyle w:val="Text"/>
        <w:spacing w:before="0" w:line="320" w:lineRule="atLeast"/>
        <w:jc w:val="left"/>
        <w:rPr>
          <w:color w:val="000000"/>
        </w:rPr>
      </w:pPr>
      <w:r>
        <w:rPr>
          <w:color w:val="000000"/>
        </w:rPr>
        <w:t>TOBI</w:t>
      </w:r>
      <w:r w:rsidR="00852B3C">
        <w:rPr>
          <w:color w:val="000000"/>
        </w:rPr>
        <w:t xml:space="preserve"> </w:t>
      </w:r>
      <w:r w:rsidR="00E820DD">
        <w:rPr>
          <w:color w:val="000000"/>
        </w:rPr>
        <w:t>solution</w:t>
      </w:r>
      <w:r w:rsidR="00901531" w:rsidRPr="00A94A77">
        <w:rPr>
          <w:color w:val="000000"/>
        </w:rPr>
        <w:t xml:space="preserve"> should not be used beyond the expiration date stamped on the ampoule when stored under refrigeration (2</w:t>
      </w:r>
      <w:r w:rsidR="00EA299B" w:rsidDel="00EA299B">
        <w:rPr>
          <w:color w:val="000000"/>
        </w:rPr>
        <w:t xml:space="preserve"> </w:t>
      </w:r>
      <w:r w:rsidR="00BB6E56">
        <w:rPr>
          <w:color w:val="000000"/>
        </w:rPr>
        <w:t>°C</w:t>
      </w:r>
      <w:r w:rsidR="00901531" w:rsidRPr="00A94A77">
        <w:rPr>
          <w:color w:val="000000"/>
        </w:rPr>
        <w:t>-8°C</w:t>
      </w:r>
      <w:r w:rsidR="005B2860" w:rsidRPr="00A94A77">
        <w:rPr>
          <w:color w:val="000000"/>
        </w:rPr>
        <w:t>)</w:t>
      </w:r>
      <w:r w:rsidR="00901531" w:rsidRPr="00A94A77">
        <w:rPr>
          <w:color w:val="000000"/>
        </w:rPr>
        <w:t xml:space="preserve"> or beyond 28 days when stored at room temperature (up to 25°C). TOBI </w:t>
      </w:r>
      <w:r w:rsidR="00D826E7">
        <w:rPr>
          <w:color w:val="000000"/>
        </w:rPr>
        <w:t xml:space="preserve">solution </w:t>
      </w:r>
      <w:r w:rsidR="00901531" w:rsidRPr="00A94A77">
        <w:rPr>
          <w:color w:val="000000"/>
        </w:rPr>
        <w:t>should not be used if it is cloudy or if there are particles in the solution.</w:t>
      </w:r>
    </w:p>
    <w:p w:rsidR="00901531" w:rsidRPr="00A94A77" w:rsidRDefault="006309C7" w:rsidP="00D25B14">
      <w:pPr>
        <w:pStyle w:val="Text"/>
        <w:spacing w:before="0" w:line="320" w:lineRule="atLeast"/>
        <w:jc w:val="left"/>
        <w:rPr>
          <w:color w:val="000000"/>
        </w:rPr>
      </w:pPr>
      <w:r>
        <w:rPr>
          <w:color w:val="000000"/>
        </w:rPr>
        <w:t>TOBI</w:t>
      </w:r>
      <w:r w:rsidR="00852B3C">
        <w:rPr>
          <w:color w:val="000000"/>
        </w:rPr>
        <w:t xml:space="preserve"> </w:t>
      </w:r>
      <w:r w:rsidR="00E820DD">
        <w:rPr>
          <w:color w:val="000000"/>
        </w:rPr>
        <w:t>solution</w:t>
      </w:r>
      <w:r w:rsidR="00852B3C">
        <w:rPr>
          <w:color w:val="000000"/>
        </w:rPr>
        <w:t xml:space="preserve"> </w:t>
      </w:r>
      <w:r w:rsidR="00901531" w:rsidRPr="00A94A77">
        <w:rPr>
          <w:color w:val="000000"/>
        </w:rPr>
        <w:t xml:space="preserve">ampoules should not be exposed to intense light. The solution in the ampoule is slightly yellow, but may darken with age if not stored in the refrigerator; however, the </w:t>
      </w:r>
      <w:proofErr w:type="spellStart"/>
      <w:r w:rsidR="00901531" w:rsidRPr="00A94A77">
        <w:rPr>
          <w:color w:val="000000"/>
        </w:rPr>
        <w:t>colour</w:t>
      </w:r>
      <w:proofErr w:type="spellEnd"/>
      <w:r w:rsidR="00901531" w:rsidRPr="00A94A77">
        <w:rPr>
          <w:color w:val="000000"/>
        </w:rPr>
        <w:t xml:space="preserve"> change does not indicate any change in the quality of the product as long as it is stored within the recommended storage conditions.</w:t>
      </w:r>
    </w:p>
    <w:p w:rsidR="003255C3" w:rsidRPr="00EC27A4" w:rsidRDefault="00674110" w:rsidP="00D25B14">
      <w:pPr>
        <w:pStyle w:val="Text"/>
        <w:spacing w:before="0" w:line="320" w:lineRule="atLeast"/>
        <w:jc w:val="left"/>
        <w:rPr>
          <w:color w:val="000000"/>
        </w:rPr>
      </w:pPr>
      <w:r w:rsidRPr="00EC27A4">
        <w:rPr>
          <w:color w:val="000000"/>
        </w:rPr>
        <w:t xml:space="preserve">The </w:t>
      </w:r>
      <w:r w:rsidR="005B2860" w:rsidRPr="00EC27A4">
        <w:rPr>
          <w:color w:val="000000"/>
        </w:rPr>
        <w:t>contents of the whole ampoule should be used directly after opening; opened ampoules</w:t>
      </w:r>
      <w:r w:rsidRPr="00EC27A4">
        <w:rPr>
          <w:color w:val="000000"/>
        </w:rPr>
        <w:t xml:space="preserve"> should never be </w:t>
      </w:r>
      <w:r w:rsidR="005B2860" w:rsidRPr="00EC27A4">
        <w:rPr>
          <w:color w:val="000000"/>
        </w:rPr>
        <w:t>stored for re-use</w:t>
      </w:r>
      <w:r w:rsidRPr="00EC27A4">
        <w:rPr>
          <w:color w:val="000000"/>
        </w:rPr>
        <w:t>.</w:t>
      </w:r>
    </w:p>
    <w:p w:rsidR="00A552B6" w:rsidRDefault="00A552B6" w:rsidP="00D25B14">
      <w:pPr>
        <w:pStyle w:val="Heading3"/>
      </w:pPr>
    </w:p>
    <w:p w:rsidR="00465621" w:rsidRDefault="006309C7" w:rsidP="00D25B14">
      <w:pPr>
        <w:pStyle w:val="Heading3"/>
      </w:pPr>
      <w:r>
        <w:t>TOBI</w:t>
      </w:r>
      <w:r w:rsidR="00465621">
        <w:t xml:space="preserve"> </w:t>
      </w:r>
      <w:proofErr w:type="spellStart"/>
      <w:r w:rsidR="00465621">
        <w:t>Podhaler</w:t>
      </w:r>
      <w:proofErr w:type="spellEnd"/>
      <w:r w:rsidR="00A552B6">
        <w:t>;</w:t>
      </w:r>
      <w:r w:rsidR="00465621">
        <w:t xml:space="preserve"> </w:t>
      </w:r>
    </w:p>
    <w:p w:rsidR="00122CC0" w:rsidRDefault="00EC7A7B" w:rsidP="00D25B14">
      <w:pPr>
        <w:pStyle w:val="Text"/>
        <w:spacing w:before="0" w:line="320" w:lineRule="atLeast"/>
        <w:jc w:val="left"/>
      </w:pPr>
      <w:r>
        <w:t xml:space="preserve">Do not store above 30°C. Protect from moisture. Store capsules in their original packaging and remove immediately before use only. </w:t>
      </w:r>
    </w:p>
    <w:p w:rsidR="00BA70D5" w:rsidRDefault="00BA70D5" w:rsidP="00D25B14">
      <w:pPr>
        <w:pStyle w:val="Heading3"/>
      </w:pPr>
    </w:p>
    <w:p w:rsidR="000868DE" w:rsidRDefault="00122CC0" w:rsidP="00D25B14">
      <w:pPr>
        <w:pStyle w:val="Heading3"/>
      </w:pPr>
      <w:proofErr w:type="spellStart"/>
      <w:r w:rsidRPr="00122CC0">
        <w:t>Podhaler</w:t>
      </w:r>
      <w:proofErr w:type="spellEnd"/>
      <w:r w:rsidR="00496F47">
        <w:t xml:space="preserve"> device</w:t>
      </w:r>
      <w:r w:rsidR="00BA70D5">
        <w:t>:</w:t>
      </w:r>
    </w:p>
    <w:p w:rsidR="00DE5879" w:rsidRDefault="00EC7A7B" w:rsidP="00D25B14">
      <w:pPr>
        <w:pStyle w:val="Text"/>
        <w:spacing w:before="0" w:line="320" w:lineRule="atLeast"/>
        <w:jc w:val="left"/>
      </w:pPr>
      <w:r>
        <w:t xml:space="preserve">Store the </w:t>
      </w:r>
      <w:proofErr w:type="spellStart"/>
      <w:r>
        <w:t>Podhaler</w:t>
      </w:r>
      <w:proofErr w:type="spellEnd"/>
      <w:r>
        <w:t xml:space="preserve"> </w:t>
      </w:r>
      <w:r w:rsidR="001C4FA2">
        <w:t xml:space="preserve">device </w:t>
      </w:r>
      <w:r>
        <w:t xml:space="preserve">in its tightly closed case when not in use. Discard each </w:t>
      </w:r>
      <w:proofErr w:type="spellStart"/>
      <w:r>
        <w:t>Podhaler</w:t>
      </w:r>
      <w:proofErr w:type="spellEnd"/>
      <w:r>
        <w:t xml:space="preserve"> </w:t>
      </w:r>
      <w:r w:rsidR="00EA299B">
        <w:t xml:space="preserve">device </w:t>
      </w:r>
      <w:r>
        <w:t xml:space="preserve">after </w:t>
      </w:r>
      <w:r w:rsidR="008313EE">
        <w:t xml:space="preserve">seven </w:t>
      </w:r>
      <w:r>
        <w:t xml:space="preserve">days use. </w:t>
      </w:r>
    </w:p>
    <w:p w:rsidR="00EC7A7B" w:rsidRDefault="00EC7A7B" w:rsidP="00D25B14">
      <w:pPr>
        <w:pStyle w:val="Text"/>
        <w:spacing w:before="0" w:line="320" w:lineRule="atLeast"/>
        <w:jc w:val="left"/>
      </w:pPr>
    </w:p>
    <w:p w:rsidR="0095500E" w:rsidRPr="000F410C" w:rsidRDefault="0095500E" w:rsidP="00D25B14">
      <w:pPr>
        <w:pStyle w:val="Heading1"/>
      </w:pPr>
      <w:r w:rsidRPr="000F410C">
        <w:t>POISON SCHEDULE</w:t>
      </w:r>
    </w:p>
    <w:p w:rsidR="00E31C2B" w:rsidRPr="00AB2618" w:rsidRDefault="00E31C2B" w:rsidP="00D25B14">
      <w:pPr>
        <w:pStyle w:val="Text"/>
        <w:spacing w:before="0" w:line="320" w:lineRule="atLeast"/>
        <w:jc w:val="left"/>
      </w:pPr>
    </w:p>
    <w:p w:rsidR="00E31C2B" w:rsidRDefault="002C68EC" w:rsidP="00D25B14">
      <w:pPr>
        <w:pStyle w:val="Text"/>
        <w:spacing w:before="0" w:line="320" w:lineRule="atLeast"/>
        <w:jc w:val="left"/>
      </w:pPr>
      <w:r w:rsidRPr="002C68EC">
        <w:t>Schedule 4</w:t>
      </w:r>
    </w:p>
    <w:p w:rsidR="002C68EC" w:rsidRPr="00AB2618" w:rsidRDefault="002C68EC" w:rsidP="00D25B14">
      <w:pPr>
        <w:pStyle w:val="Text"/>
        <w:spacing w:before="0" w:line="320" w:lineRule="atLeast"/>
        <w:jc w:val="left"/>
      </w:pPr>
    </w:p>
    <w:p w:rsidR="000035AB" w:rsidRPr="00AB2618" w:rsidRDefault="0095500E" w:rsidP="00D25B14">
      <w:pPr>
        <w:pStyle w:val="Heading1"/>
      </w:pPr>
      <w:r w:rsidRPr="00AB2618">
        <w:t xml:space="preserve">NAME AND ADDRESS OF THE </w:t>
      </w:r>
      <w:r w:rsidR="000035AB" w:rsidRPr="00AB2618">
        <w:t>SPONSOR</w:t>
      </w:r>
    </w:p>
    <w:p w:rsidR="000035AB" w:rsidRPr="00AB2618" w:rsidRDefault="000035AB" w:rsidP="00D25B14">
      <w:pPr>
        <w:pStyle w:val="paragraph"/>
        <w:spacing w:before="0" w:line="320" w:lineRule="atLeast"/>
        <w:jc w:val="left"/>
      </w:pPr>
    </w:p>
    <w:p w:rsidR="000035AB" w:rsidRPr="00AB2618" w:rsidRDefault="000035AB" w:rsidP="00D25B14">
      <w:pPr>
        <w:pStyle w:val="paragraph"/>
        <w:spacing w:before="0" w:line="320" w:lineRule="atLeast"/>
        <w:jc w:val="left"/>
      </w:pPr>
      <w:r w:rsidRPr="00AB2618">
        <w:t>Novartis Pharmaceuticals Australia Pty Ltd</w:t>
      </w:r>
    </w:p>
    <w:p w:rsidR="000035AB" w:rsidRPr="00AB2618" w:rsidRDefault="000035AB" w:rsidP="00D25B14">
      <w:pPr>
        <w:pStyle w:val="paragraph"/>
        <w:spacing w:before="0" w:line="320" w:lineRule="atLeast"/>
        <w:jc w:val="left"/>
      </w:pPr>
      <w:r w:rsidRPr="00AB2618">
        <w:t>A</w:t>
      </w:r>
      <w:r w:rsidR="0095500E" w:rsidRPr="00AB2618">
        <w:t>B</w:t>
      </w:r>
      <w:r w:rsidRPr="00AB2618">
        <w:t xml:space="preserve">N </w:t>
      </w:r>
      <w:r w:rsidR="0095500E" w:rsidRPr="00AB2618">
        <w:t xml:space="preserve">18 </w:t>
      </w:r>
      <w:r w:rsidRPr="00AB2618">
        <w:t>004 244 160</w:t>
      </w:r>
    </w:p>
    <w:p w:rsidR="000035AB" w:rsidRPr="00AB2618" w:rsidRDefault="000035AB" w:rsidP="00D25B14">
      <w:pPr>
        <w:pStyle w:val="paragraph"/>
        <w:spacing w:before="0" w:line="320" w:lineRule="atLeast"/>
        <w:jc w:val="left"/>
      </w:pPr>
      <w:r w:rsidRPr="00AB2618">
        <w:t>54 Waterloo Road</w:t>
      </w:r>
    </w:p>
    <w:p w:rsidR="000035AB" w:rsidRPr="00AB2618" w:rsidRDefault="000035AB" w:rsidP="00D25B14">
      <w:pPr>
        <w:pStyle w:val="paragraph"/>
        <w:spacing w:before="0" w:line="320" w:lineRule="atLeast"/>
        <w:jc w:val="left"/>
      </w:pPr>
      <w:r w:rsidRPr="00AB2618">
        <w:t xml:space="preserve">North </w:t>
      </w:r>
      <w:proofErr w:type="spellStart"/>
      <w:r w:rsidRPr="00AB2618">
        <w:t>Ryde</w:t>
      </w:r>
      <w:proofErr w:type="spellEnd"/>
      <w:r w:rsidRPr="00AB2618">
        <w:t xml:space="preserve"> NSW 2113</w:t>
      </w:r>
    </w:p>
    <w:p w:rsidR="000035AB" w:rsidRDefault="000035AB" w:rsidP="00D25B14">
      <w:pPr>
        <w:pStyle w:val="paragraph"/>
        <w:spacing w:before="0" w:line="320" w:lineRule="atLeast"/>
        <w:jc w:val="left"/>
      </w:pPr>
    </w:p>
    <w:p w:rsidR="0014074D" w:rsidRDefault="0014074D" w:rsidP="00D25B14">
      <w:pPr>
        <w:pStyle w:val="paragraph"/>
        <w:spacing w:before="0" w:line="320" w:lineRule="atLeast"/>
        <w:jc w:val="left"/>
      </w:pPr>
      <w:r w:rsidRPr="0014074D">
        <w:rPr>
          <w:vertAlign w:val="superscript"/>
        </w:rPr>
        <w:t>®</w:t>
      </w:r>
      <w:r>
        <w:t xml:space="preserve"> = Registered </w:t>
      </w:r>
      <w:r w:rsidR="000035AB" w:rsidRPr="00AB2618">
        <w:t>Trade</w:t>
      </w:r>
      <w:r w:rsidR="00C64726">
        <w:t xml:space="preserve"> name</w:t>
      </w:r>
    </w:p>
    <w:p w:rsidR="004F15A2" w:rsidRDefault="004F15A2" w:rsidP="00D25B14">
      <w:pPr>
        <w:pStyle w:val="paragraph"/>
        <w:spacing w:before="0" w:line="320" w:lineRule="atLeast"/>
        <w:jc w:val="left"/>
      </w:pPr>
    </w:p>
    <w:p w:rsidR="00122434" w:rsidRPr="00122434" w:rsidRDefault="00122434" w:rsidP="00D25B14">
      <w:pPr>
        <w:pStyle w:val="Heading1"/>
      </w:pPr>
      <w:r w:rsidRPr="00122434">
        <w:t xml:space="preserve">ARTG </w:t>
      </w:r>
      <w:r w:rsidR="00496F47" w:rsidRPr="00122434">
        <w:t>START DATE</w:t>
      </w:r>
    </w:p>
    <w:p w:rsidR="00F639A4" w:rsidRPr="00AB2618" w:rsidRDefault="00F639A4" w:rsidP="00D25B14">
      <w:pPr>
        <w:pStyle w:val="paragraph"/>
        <w:spacing w:before="0" w:line="320" w:lineRule="atLeast"/>
        <w:jc w:val="left"/>
      </w:pPr>
    </w:p>
    <w:p w:rsidR="00122434" w:rsidRDefault="004F15A2" w:rsidP="00D25B14">
      <w:pPr>
        <w:pStyle w:val="paragraph"/>
        <w:spacing w:before="0" w:line="320" w:lineRule="atLeast"/>
        <w:jc w:val="left"/>
      </w:pPr>
      <w:r>
        <w:t xml:space="preserve">18 Feb 2000: </w:t>
      </w:r>
      <w:r w:rsidR="00653AB8">
        <w:t>TOBI Solution (</w:t>
      </w:r>
      <w:r w:rsidR="00122434" w:rsidRPr="00122434">
        <w:t xml:space="preserve">AUST R </w:t>
      </w:r>
      <w:r w:rsidR="00653AB8" w:rsidRPr="00653AB8">
        <w:t>73172</w:t>
      </w:r>
      <w:r w:rsidR="00653AB8">
        <w:t>)</w:t>
      </w:r>
    </w:p>
    <w:p w:rsidR="00122434" w:rsidRPr="00496F47" w:rsidRDefault="00D32969" w:rsidP="00D25B14">
      <w:pPr>
        <w:pStyle w:val="paragraph"/>
        <w:spacing w:before="0" w:line="320" w:lineRule="atLeast"/>
        <w:jc w:val="left"/>
      </w:pPr>
      <w:r>
        <w:t xml:space="preserve"> </w:t>
      </w:r>
      <w:r w:rsidR="003E0DD6">
        <w:t xml:space="preserve"> </w:t>
      </w:r>
      <w:r w:rsidR="007575FE">
        <w:t xml:space="preserve">6 Mar </w:t>
      </w:r>
      <w:r w:rsidR="00D279B6">
        <w:t xml:space="preserve">2012: </w:t>
      </w:r>
      <w:r w:rsidR="007A43B7" w:rsidRPr="007A43B7">
        <w:rPr>
          <w:lang w:val="fr-FR"/>
        </w:rPr>
        <w:t xml:space="preserve">TOBI Podhaler capsules (AUST R 182302) </w:t>
      </w:r>
    </w:p>
    <w:p w:rsidR="0095500E" w:rsidRPr="00AB2618" w:rsidRDefault="0095500E" w:rsidP="00D25B14">
      <w:pPr>
        <w:pStyle w:val="Heading1"/>
      </w:pPr>
      <w:r w:rsidRPr="00AB2618">
        <w:lastRenderedPageBreak/>
        <w:t xml:space="preserve">DATE OF </w:t>
      </w:r>
      <w:r w:rsidR="00122434" w:rsidRPr="00122434">
        <w:t>MOST RECENT AMENDMENT</w:t>
      </w:r>
    </w:p>
    <w:p w:rsidR="0095500E" w:rsidRPr="00AB2618" w:rsidRDefault="0095500E" w:rsidP="00D25B14">
      <w:pPr>
        <w:pStyle w:val="Heading1"/>
      </w:pPr>
    </w:p>
    <w:p w:rsidR="000035AB" w:rsidRPr="00AB2618" w:rsidRDefault="000035AB" w:rsidP="00D25B14">
      <w:pPr>
        <w:pStyle w:val="paragraph"/>
        <w:spacing w:before="0" w:line="320" w:lineRule="atLeast"/>
        <w:jc w:val="left"/>
      </w:pPr>
      <w:r w:rsidRPr="00AB2618">
        <w:t>Approved by the Therapeutic Goods Administration:</w:t>
      </w:r>
      <w:r w:rsidR="00D32969">
        <w:t xml:space="preserve"> </w:t>
      </w:r>
      <w:r w:rsidR="003E0DD6">
        <w:t xml:space="preserve"> </w:t>
      </w:r>
      <w:r w:rsidR="00034EB1">
        <w:t>27 February 2012</w:t>
      </w:r>
    </w:p>
    <w:p w:rsidR="00901531" w:rsidRPr="00AB2618" w:rsidRDefault="006250B5" w:rsidP="00D25B14">
      <w:pPr>
        <w:pStyle w:val="paragraph"/>
        <w:spacing w:before="0" w:line="320" w:lineRule="atLeast"/>
        <w:jc w:val="left"/>
      </w:pPr>
      <w:r>
        <w:t xml:space="preserve">Date of most recent amendment: </w:t>
      </w:r>
      <w:r w:rsidR="00F94FF5">
        <w:t>3</w:t>
      </w:r>
      <w:r>
        <w:t xml:space="preserve"> Ma</w:t>
      </w:r>
      <w:r w:rsidR="00F94FF5">
        <w:t xml:space="preserve">y </w:t>
      </w:r>
      <w:r>
        <w:t>2012</w:t>
      </w:r>
      <w:r w:rsidR="00034EB1">
        <w:t xml:space="preserve"> </w:t>
      </w:r>
    </w:p>
    <w:p w:rsidR="000035AB" w:rsidRPr="00AB2618" w:rsidRDefault="000035AB" w:rsidP="00D25B14">
      <w:pPr>
        <w:pStyle w:val="paragraph"/>
        <w:spacing w:before="0" w:line="320" w:lineRule="atLeast"/>
        <w:jc w:val="left"/>
      </w:pPr>
      <w:r w:rsidRPr="00AB2618">
        <w:t>_________________________________________________________________________</w:t>
      </w:r>
    </w:p>
    <w:p w:rsidR="003470BC" w:rsidRPr="00AB2618" w:rsidRDefault="003470BC" w:rsidP="00D25B14">
      <w:pPr>
        <w:pStyle w:val="paragraph"/>
        <w:spacing w:before="0" w:line="320" w:lineRule="atLeast"/>
        <w:jc w:val="left"/>
      </w:pPr>
      <w:r w:rsidRPr="00AB2618">
        <w:t>For Internal Use Only</w:t>
      </w:r>
    </w:p>
    <w:p w:rsidR="000035AB" w:rsidRPr="00AB2618" w:rsidRDefault="00471E0C" w:rsidP="00D25B14">
      <w:pPr>
        <w:pStyle w:val="paragraph"/>
        <w:spacing w:before="0" w:line="320" w:lineRule="atLeast"/>
        <w:jc w:val="left"/>
        <w:rPr>
          <w:szCs w:val="24"/>
        </w:rPr>
      </w:pPr>
      <w:r w:rsidRPr="00745982">
        <w:rPr>
          <w:color w:val="000000"/>
        </w:rPr>
        <w:t>(t</w:t>
      </w:r>
      <w:r w:rsidR="00A6457A" w:rsidRPr="00745982">
        <w:rPr>
          <w:color w:val="000000"/>
        </w:rPr>
        <w:t>ob</w:t>
      </w:r>
      <w:r w:rsidR="007A7A14">
        <w:rPr>
          <w:color w:val="000000"/>
        </w:rPr>
        <w:t>1903</w:t>
      </w:r>
      <w:r w:rsidR="005D3ACE">
        <w:rPr>
          <w:color w:val="000000"/>
        </w:rPr>
        <w:t>12</w:t>
      </w:r>
      <w:r w:rsidR="00A6457A" w:rsidRPr="00745982">
        <w:rPr>
          <w:color w:val="000000"/>
        </w:rPr>
        <w:t>i.doc</w:t>
      </w:r>
      <w:r>
        <w:t>)</w:t>
      </w:r>
      <w:r w:rsidR="000035AB" w:rsidRPr="00AB2618">
        <w:rPr>
          <w:szCs w:val="24"/>
        </w:rPr>
        <w:t xml:space="preserve"> </w:t>
      </w:r>
    </w:p>
    <w:sectPr w:rsidR="000035AB" w:rsidRPr="00AB2618" w:rsidSect="00E70D26">
      <w:headerReference w:type="default" r:id="rId20"/>
      <w:pgSz w:w="11923" w:h="16834"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D98" w:rsidRDefault="00D61D98">
      <w:r>
        <w:separator/>
      </w:r>
    </w:p>
  </w:endnote>
  <w:endnote w:type="continuationSeparator" w:id="0">
    <w:p w:rsidR="00D61D98" w:rsidRDefault="00D61D9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 w:name="Univers (W1)">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bon">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BoldMT">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0"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D98" w:rsidRDefault="00D61D98">
      <w:r>
        <w:separator/>
      </w:r>
    </w:p>
  </w:footnote>
  <w:footnote w:type="continuationSeparator" w:id="0">
    <w:p w:rsidR="00D61D98" w:rsidRDefault="00D61D98">
      <w:r>
        <w:continuationSeparator/>
      </w:r>
    </w:p>
  </w:footnote>
  <w:footnote w:id="1">
    <w:p w:rsidR="00D61D98" w:rsidRPr="00AA0077" w:rsidRDefault="00D61D98">
      <w:pPr>
        <w:pStyle w:val="FootnoteText"/>
        <w:rPr>
          <w:lang w:val="en-AU"/>
        </w:rPr>
      </w:pPr>
      <w:r>
        <w:rPr>
          <w:rStyle w:val="FootnoteReference"/>
        </w:rPr>
        <w:footnoteRef/>
      </w:r>
      <w:r>
        <w:t xml:space="preserve"> Frequency category using CIOMS III</w:t>
      </w:r>
    </w:p>
  </w:footnote>
  <w:footnote w:id="2">
    <w:p w:rsidR="00D61D98" w:rsidRPr="00AA0077" w:rsidRDefault="00D61D98" w:rsidP="00B83955">
      <w:pPr>
        <w:pStyle w:val="FootnoteText"/>
        <w:rPr>
          <w:lang w:val="en-AU"/>
        </w:rPr>
      </w:pPr>
      <w:r>
        <w:rPr>
          <w:rStyle w:val="FootnoteReference"/>
        </w:rPr>
        <w:footnoteRef/>
      </w:r>
      <w:r>
        <w:t xml:space="preserve"> </w:t>
      </w:r>
      <w:r>
        <w:rPr>
          <w:lang w:val="en-AU"/>
        </w:rPr>
        <w:t>Most commonly reported as pulmonary exacerbation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D98" w:rsidRDefault="00D61D98" w:rsidP="00D61D98">
    <w:pPr>
      <w:rPr>
        <w:i/>
      </w:rPr>
    </w:pPr>
  </w:p>
  <w:tbl>
    <w:tblPr>
      <w:tblStyle w:val="TableGrid"/>
      <w:tblW w:w="0" w:type="auto"/>
      <w:shd w:val="clear" w:color="auto" w:fill="E4F2E0"/>
      <w:tblLook w:val="04A0"/>
    </w:tblPr>
    <w:tblGrid>
      <w:gridCol w:w="8720"/>
    </w:tblGrid>
    <w:tr w:rsidR="00D61D98" w:rsidRPr="00D61D98" w:rsidTr="00D61D98">
      <w:tc>
        <w:tcPr>
          <w:tcW w:w="8720" w:type="dxa"/>
          <w:shd w:val="clear" w:color="auto" w:fill="E4F2E0"/>
        </w:tcPr>
        <w:p w:rsidR="00D61D98" w:rsidRPr="00D61D98" w:rsidRDefault="00D61D98" w:rsidP="00D61D98">
          <w:pPr>
            <w:spacing w:before="40" w:after="40"/>
            <w:rPr>
              <w:rFonts w:ascii="Cambria" w:hAnsi="Cambria"/>
              <w:b/>
              <w:sz w:val="20"/>
            </w:rPr>
          </w:pPr>
          <w:r w:rsidRPr="00D61D98">
            <w:rPr>
              <w:rFonts w:ascii="Cambria" w:hAnsi="Cambria"/>
              <w:b/>
              <w:sz w:val="20"/>
            </w:rPr>
            <w:t xml:space="preserve">Attachment 1: Product information for </w:t>
          </w:r>
          <w:proofErr w:type="spellStart"/>
          <w:r w:rsidRPr="00D61D98">
            <w:rPr>
              <w:rFonts w:ascii="Cambria" w:hAnsi="Cambria"/>
              <w:b/>
              <w:sz w:val="20"/>
            </w:rPr>
            <w:t>AusPAR</w:t>
          </w:r>
          <w:proofErr w:type="spellEnd"/>
          <w:r w:rsidRPr="00D61D98">
            <w:rPr>
              <w:rFonts w:ascii="Cambria" w:hAnsi="Cambria"/>
              <w:b/>
              <w:sz w:val="20"/>
            </w:rPr>
            <w:t xml:space="preserve"> </w:t>
          </w:r>
          <w:proofErr w:type="spellStart"/>
          <w:r w:rsidRPr="00D61D98">
            <w:rPr>
              <w:rFonts w:ascii="Cambria" w:hAnsi="Cambria"/>
              <w:b/>
              <w:sz w:val="20"/>
            </w:rPr>
            <w:t>Tobi</w:t>
          </w:r>
          <w:proofErr w:type="spellEnd"/>
          <w:r w:rsidRPr="00D61D98">
            <w:rPr>
              <w:rFonts w:ascii="Cambria" w:hAnsi="Cambria"/>
              <w:b/>
              <w:sz w:val="20"/>
            </w:rPr>
            <w:t xml:space="preserve"> </w:t>
          </w:r>
          <w:proofErr w:type="spellStart"/>
          <w:r w:rsidRPr="00D61D98">
            <w:rPr>
              <w:rFonts w:ascii="Cambria" w:hAnsi="Cambria"/>
              <w:b/>
              <w:sz w:val="20"/>
            </w:rPr>
            <w:t>Podhaler</w:t>
          </w:r>
          <w:proofErr w:type="spellEnd"/>
          <w:r w:rsidRPr="00D61D98">
            <w:rPr>
              <w:rFonts w:ascii="Cambria" w:hAnsi="Cambria"/>
              <w:b/>
              <w:sz w:val="20"/>
            </w:rPr>
            <w:t xml:space="preserve"> Novartis Pharmaceuticals Australia Pty Limited PM-2011-00135-3-2 Final 26 October 2012. This Product Information was approved at the time this </w:t>
          </w:r>
          <w:proofErr w:type="spellStart"/>
          <w:r w:rsidRPr="00D61D98">
            <w:rPr>
              <w:rFonts w:ascii="Cambria" w:hAnsi="Cambria"/>
              <w:b/>
              <w:sz w:val="20"/>
            </w:rPr>
            <w:t>AusPAR</w:t>
          </w:r>
          <w:proofErr w:type="spellEnd"/>
          <w:r w:rsidRPr="00D61D98">
            <w:rPr>
              <w:rFonts w:ascii="Cambria" w:hAnsi="Cambria"/>
              <w:b/>
              <w:sz w:val="20"/>
            </w:rPr>
            <w:t xml:space="preserve"> was published.</w:t>
          </w:r>
        </w:p>
      </w:tc>
    </w:tr>
  </w:tbl>
  <w:p w:rsidR="00D61D98" w:rsidRPr="00D61D98" w:rsidRDefault="00D61D98" w:rsidP="00D61D9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55C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nsid w:val="0204016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02576E8D"/>
    <w:multiLevelType w:val="singleLevel"/>
    <w:tmpl w:val="0809000F"/>
    <w:lvl w:ilvl="0">
      <w:start w:val="1"/>
      <w:numFmt w:val="decimal"/>
      <w:lvlText w:val="%1."/>
      <w:lvlJc w:val="left"/>
      <w:pPr>
        <w:tabs>
          <w:tab w:val="num" w:pos="360"/>
        </w:tabs>
        <w:ind w:left="360" w:hanging="360"/>
      </w:pPr>
    </w:lvl>
  </w:abstractNum>
  <w:abstractNum w:abstractNumId="3">
    <w:nsid w:val="05B240B3"/>
    <w:multiLevelType w:val="hybridMultilevel"/>
    <w:tmpl w:val="6D0E3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8859E4"/>
    <w:multiLevelType w:val="singleLevel"/>
    <w:tmpl w:val="4DE4A550"/>
    <w:lvl w:ilvl="0">
      <w:numFmt w:val="bullet"/>
      <w:lvlText w:val="-"/>
      <w:lvlJc w:val="left"/>
      <w:pPr>
        <w:tabs>
          <w:tab w:val="num" w:pos="384"/>
        </w:tabs>
        <w:ind w:left="384" w:hanging="384"/>
      </w:pPr>
      <w:rPr>
        <w:rFonts w:hint="default"/>
      </w:rPr>
    </w:lvl>
  </w:abstractNum>
  <w:abstractNum w:abstractNumId="5">
    <w:nsid w:val="0D7207EA"/>
    <w:multiLevelType w:val="hybridMultilevel"/>
    <w:tmpl w:val="984E6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56F6679"/>
    <w:multiLevelType w:val="hybridMultilevel"/>
    <w:tmpl w:val="B2B8E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B96CE0"/>
    <w:multiLevelType w:val="hybridMultilevel"/>
    <w:tmpl w:val="7284CB9E"/>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EF4B6E"/>
    <w:multiLevelType w:val="hybridMultilevel"/>
    <w:tmpl w:val="132E4F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E8554B4"/>
    <w:multiLevelType w:val="singleLevel"/>
    <w:tmpl w:val="08090011"/>
    <w:lvl w:ilvl="0">
      <w:start w:val="2"/>
      <w:numFmt w:val="decimal"/>
      <w:lvlText w:val="%1)"/>
      <w:lvlJc w:val="left"/>
      <w:pPr>
        <w:tabs>
          <w:tab w:val="num" w:pos="360"/>
        </w:tabs>
        <w:ind w:left="360" w:hanging="360"/>
      </w:pPr>
      <w:rPr>
        <w:rFonts w:hint="default"/>
      </w:rPr>
    </w:lvl>
  </w:abstractNum>
  <w:abstractNum w:abstractNumId="10">
    <w:nsid w:val="36A34F7D"/>
    <w:multiLevelType w:val="singleLevel"/>
    <w:tmpl w:val="4DE4A550"/>
    <w:lvl w:ilvl="0">
      <w:numFmt w:val="bullet"/>
      <w:lvlText w:val="-"/>
      <w:lvlJc w:val="left"/>
      <w:pPr>
        <w:tabs>
          <w:tab w:val="num" w:pos="384"/>
        </w:tabs>
        <w:ind w:left="384" w:hanging="384"/>
      </w:pPr>
      <w:rPr>
        <w:rFonts w:hint="default"/>
      </w:rPr>
    </w:lvl>
  </w:abstractNum>
  <w:abstractNum w:abstractNumId="11">
    <w:nsid w:val="3CD9003A"/>
    <w:multiLevelType w:val="singleLevel"/>
    <w:tmpl w:val="0809000F"/>
    <w:lvl w:ilvl="0">
      <w:start w:val="1"/>
      <w:numFmt w:val="decimal"/>
      <w:lvlText w:val="%1."/>
      <w:lvlJc w:val="left"/>
      <w:pPr>
        <w:tabs>
          <w:tab w:val="num" w:pos="360"/>
        </w:tabs>
        <w:ind w:left="360" w:hanging="360"/>
      </w:pPr>
    </w:lvl>
  </w:abstractNum>
  <w:abstractNum w:abstractNumId="12">
    <w:nsid w:val="41464F61"/>
    <w:multiLevelType w:val="singleLevel"/>
    <w:tmpl w:val="EDC05F18"/>
    <w:lvl w:ilvl="0">
      <w:start w:val="1"/>
      <w:numFmt w:val="decimal"/>
      <w:lvlText w:val="(%1)"/>
      <w:lvlJc w:val="left"/>
      <w:pPr>
        <w:tabs>
          <w:tab w:val="num" w:pos="360"/>
        </w:tabs>
        <w:ind w:left="360" w:hanging="360"/>
      </w:pPr>
      <w:rPr>
        <w:rFonts w:hint="default"/>
      </w:rPr>
    </w:lvl>
  </w:abstractNum>
  <w:abstractNum w:abstractNumId="13">
    <w:nsid w:val="438C149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43EF6A73"/>
    <w:multiLevelType w:val="singleLevel"/>
    <w:tmpl w:val="0809000F"/>
    <w:lvl w:ilvl="0">
      <w:start w:val="1"/>
      <w:numFmt w:val="decimal"/>
      <w:lvlText w:val="%1."/>
      <w:lvlJc w:val="left"/>
      <w:pPr>
        <w:tabs>
          <w:tab w:val="num" w:pos="360"/>
        </w:tabs>
        <w:ind w:left="360" w:hanging="360"/>
      </w:pPr>
    </w:lvl>
  </w:abstractNum>
  <w:abstractNum w:abstractNumId="15">
    <w:nsid w:val="46086326"/>
    <w:multiLevelType w:val="singleLevel"/>
    <w:tmpl w:val="4DE4A550"/>
    <w:lvl w:ilvl="0">
      <w:numFmt w:val="bullet"/>
      <w:lvlText w:val="-"/>
      <w:lvlJc w:val="left"/>
      <w:pPr>
        <w:tabs>
          <w:tab w:val="num" w:pos="384"/>
        </w:tabs>
        <w:ind w:left="384" w:hanging="384"/>
      </w:pPr>
      <w:rPr>
        <w:rFonts w:hint="default"/>
      </w:rPr>
    </w:lvl>
  </w:abstractNum>
  <w:abstractNum w:abstractNumId="16">
    <w:nsid w:val="4DDA6C9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545179AA"/>
    <w:multiLevelType w:val="hybridMultilevel"/>
    <w:tmpl w:val="77127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CC458A"/>
    <w:multiLevelType w:val="hybridMultilevel"/>
    <w:tmpl w:val="1272F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3FE441D"/>
    <w:multiLevelType w:val="singleLevel"/>
    <w:tmpl w:val="4DE4A550"/>
    <w:lvl w:ilvl="0">
      <w:numFmt w:val="bullet"/>
      <w:lvlText w:val="-"/>
      <w:lvlJc w:val="left"/>
      <w:pPr>
        <w:tabs>
          <w:tab w:val="num" w:pos="384"/>
        </w:tabs>
        <w:ind w:left="384" w:hanging="384"/>
      </w:pPr>
      <w:rPr>
        <w:rFonts w:hint="default"/>
      </w:rPr>
    </w:lvl>
  </w:abstractNum>
  <w:abstractNum w:abstractNumId="20">
    <w:nsid w:val="65AF37D7"/>
    <w:multiLevelType w:val="hybridMultilevel"/>
    <w:tmpl w:val="FCE47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8723C12"/>
    <w:multiLevelType w:val="singleLevel"/>
    <w:tmpl w:val="0809000F"/>
    <w:lvl w:ilvl="0">
      <w:start w:val="1"/>
      <w:numFmt w:val="decimal"/>
      <w:lvlText w:val="%1."/>
      <w:lvlJc w:val="left"/>
      <w:pPr>
        <w:tabs>
          <w:tab w:val="num" w:pos="360"/>
        </w:tabs>
        <w:ind w:left="360" w:hanging="360"/>
      </w:pPr>
    </w:lvl>
  </w:abstractNum>
  <w:abstractNum w:abstractNumId="22">
    <w:nsid w:val="692D3C9A"/>
    <w:multiLevelType w:val="singleLevel"/>
    <w:tmpl w:val="0809000F"/>
    <w:lvl w:ilvl="0">
      <w:start w:val="1"/>
      <w:numFmt w:val="decimal"/>
      <w:lvlText w:val="%1."/>
      <w:lvlJc w:val="left"/>
      <w:pPr>
        <w:tabs>
          <w:tab w:val="num" w:pos="360"/>
        </w:tabs>
        <w:ind w:left="360" w:hanging="360"/>
      </w:pPr>
    </w:lvl>
  </w:abstractNum>
  <w:abstractNum w:abstractNumId="23">
    <w:nsid w:val="728531C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nsid w:val="77BA78FA"/>
    <w:multiLevelType w:val="hybridMultilevel"/>
    <w:tmpl w:val="D638A188"/>
    <w:lvl w:ilvl="0" w:tplc="76DA0700">
      <w:start w:val="1"/>
      <w:numFmt w:val="bullet"/>
      <w:lvlText w:val="-"/>
      <w:lvlJc w:val="left"/>
      <w:pPr>
        <w:ind w:left="2040" w:hanging="360"/>
      </w:pPr>
      <w:rPr>
        <w:rFonts w:ascii="Times New Roman" w:eastAsia="Times New Roman" w:hAnsi="Times New Roman" w:cs="Times New Roman"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25">
    <w:nsid w:val="7C6874A9"/>
    <w:multiLevelType w:val="singleLevel"/>
    <w:tmpl w:val="0809000F"/>
    <w:lvl w:ilvl="0">
      <w:start w:val="1"/>
      <w:numFmt w:val="decimal"/>
      <w:lvlText w:val="%1."/>
      <w:lvlJc w:val="left"/>
      <w:pPr>
        <w:tabs>
          <w:tab w:val="num" w:pos="360"/>
        </w:tabs>
        <w:ind w:left="360" w:hanging="360"/>
      </w:pPr>
    </w:lvl>
  </w:abstractNum>
  <w:abstractNum w:abstractNumId="26">
    <w:nsid w:val="7E3D2CCD"/>
    <w:multiLevelType w:val="singleLevel"/>
    <w:tmpl w:val="0809000F"/>
    <w:lvl w:ilvl="0">
      <w:start w:val="1"/>
      <w:numFmt w:val="decimal"/>
      <w:lvlText w:val="%1."/>
      <w:lvlJc w:val="left"/>
      <w:pPr>
        <w:tabs>
          <w:tab w:val="num" w:pos="360"/>
        </w:tabs>
        <w:ind w:left="360" w:hanging="360"/>
      </w:pPr>
    </w:lvl>
  </w:abstractNum>
  <w:num w:numId="1">
    <w:abstractNumId w:val="1"/>
  </w:num>
  <w:num w:numId="2">
    <w:abstractNumId w:val="9"/>
  </w:num>
  <w:num w:numId="3">
    <w:abstractNumId w:val="13"/>
  </w:num>
  <w:num w:numId="4">
    <w:abstractNumId w:val="21"/>
  </w:num>
  <w:num w:numId="5">
    <w:abstractNumId w:val="14"/>
  </w:num>
  <w:num w:numId="6">
    <w:abstractNumId w:val="0"/>
  </w:num>
  <w:num w:numId="7">
    <w:abstractNumId w:val="25"/>
  </w:num>
  <w:num w:numId="8">
    <w:abstractNumId w:val="11"/>
  </w:num>
  <w:num w:numId="9">
    <w:abstractNumId w:val="10"/>
  </w:num>
  <w:num w:numId="10">
    <w:abstractNumId w:val="15"/>
  </w:num>
  <w:num w:numId="11">
    <w:abstractNumId w:val="19"/>
  </w:num>
  <w:num w:numId="12">
    <w:abstractNumId w:val="16"/>
  </w:num>
  <w:num w:numId="13">
    <w:abstractNumId w:val="23"/>
  </w:num>
  <w:num w:numId="14">
    <w:abstractNumId w:val="2"/>
  </w:num>
  <w:num w:numId="15">
    <w:abstractNumId w:val="4"/>
  </w:num>
  <w:num w:numId="16">
    <w:abstractNumId w:val="26"/>
  </w:num>
  <w:num w:numId="17">
    <w:abstractNumId w:val="22"/>
  </w:num>
  <w:num w:numId="18">
    <w:abstractNumId w:val="12"/>
  </w:num>
  <w:num w:numId="19">
    <w:abstractNumId w:val="5"/>
  </w:num>
  <w:num w:numId="20">
    <w:abstractNumId w:val="3"/>
  </w:num>
  <w:num w:numId="21">
    <w:abstractNumId w:val="18"/>
  </w:num>
  <w:num w:numId="22">
    <w:abstractNumId w:val="20"/>
  </w:num>
  <w:num w:numId="23">
    <w:abstractNumId w:val="24"/>
  </w:num>
  <w:num w:numId="24">
    <w:abstractNumId w:val="8"/>
  </w:num>
  <w:num w:numId="25">
    <w:abstractNumId w:val="17"/>
  </w:num>
  <w:num w:numId="26">
    <w:abstractNumId w:val="6"/>
  </w:num>
  <w:num w:numId="2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embedSystemFonts/>
  <w:hideSpellingErrors/>
  <w:hideGrammaticalErrors/>
  <w:activeWritingStyle w:appName="MSWord" w:lang="en-US" w:vendorID="8" w:dllVersion="513" w:checkStyle="1"/>
  <w:activeWritingStyle w:appName="MSWord" w:lang="en-GB" w:vendorID="8" w:dllVersion="513" w:checkStyle="1"/>
  <w:activeWritingStyle w:appName="MSWord" w:lang="it-IT" w:vendorID="3" w:dllVersion="517" w:checkStyle="1"/>
  <w:proofState w:spelling="clean"/>
  <w:stylePaneFormatFilter w:val="3F01"/>
  <w:defaultTabStop w:val="561"/>
  <w:doNotHyphenateCaps/>
  <w:displayHorizontalDrawingGridEvery w:val="0"/>
  <w:displayVerticalDrawingGridEvery w:val="0"/>
  <w:doNotUseMarginsForDrawingGridOrigin/>
  <w:doNotShadeFormData/>
  <w:noPunctuationKerning/>
  <w:characterSpacingControl w:val="doNotCompress"/>
  <w:hdrShapeDefaults>
    <o:shapedefaults v:ext="edit" spidmax="56321"/>
  </w:hdrShapeDefaults>
  <w:footnotePr>
    <w:footnote w:id="-1"/>
    <w:footnote w:id="0"/>
  </w:footnotePr>
  <w:endnotePr>
    <w:endnote w:id="-1"/>
    <w:endnote w:id="0"/>
  </w:endnotePr>
  <w:compat/>
  <w:rsids>
    <w:rsidRoot w:val="000041B9"/>
    <w:rsid w:val="00000402"/>
    <w:rsid w:val="0000299A"/>
    <w:rsid w:val="0000356D"/>
    <w:rsid w:val="000035AB"/>
    <w:rsid w:val="00003756"/>
    <w:rsid w:val="00003B35"/>
    <w:rsid w:val="000041B9"/>
    <w:rsid w:val="00005E6B"/>
    <w:rsid w:val="00005F1F"/>
    <w:rsid w:val="0000680F"/>
    <w:rsid w:val="000070A9"/>
    <w:rsid w:val="0001309E"/>
    <w:rsid w:val="0001349D"/>
    <w:rsid w:val="0001436A"/>
    <w:rsid w:val="00014579"/>
    <w:rsid w:val="00014C3F"/>
    <w:rsid w:val="00016308"/>
    <w:rsid w:val="00016533"/>
    <w:rsid w:val="00016DF8"/>
    <w:rsid w:val="00017564"/>
    <w:rsid w:val="00021751"/>
    <w:rsid w:val="0002235D"/>
    <w:rsid w:val="00022E9D"/>
    <w:rsid w:val="00024531"/>
    <w:rsid w:val="0002473A"/>
    <w:rsid w:val="0003041D"/>
    <w:rsid w:val="00031DFE"/>
    <w:rsid w:val="0003391E"/>
    <w:rsid w:val="00034EB1"/>
    <w:rsid w:val="00040706"/>
    <w:rsid w:val="00040C5E"/>
    <w:rsid w:val="00041864"/>
    <w:rsid w:val="00047718"/>
    <w:rsid w:val="00051FBB"/>
    <w:rsid w:val="00054C07"/>
    <w:rsid w:val="00054F34"/>
    <w:rsid w:val="0005515B"/>
    <w:rsid w:val="00055331"/>
    <w:rsid w:val="000561BC"/>
    <w:rsid w:val="00056D36"/>
    <w:rsid w:val="00057B80"/>
    <w:rsid w:val="000617B4"/>
    <w:rsid w:val="00062D37"/>
    <w:rsid w:val="00067C79"/>
    <w:rsid w:val="00073F32"/>
    <w:rsid w:val="0007597D"/>
    <w:rsid w:val="00076C65"/>
    <w:rsid w:val="00076ED8"/>
    <w:rsid w:val="0007785C"/>
    <w:rsid w:val="00080292"/>
    <w:rsid w:val="00082F03"/>
    <w:rsid w:val="000836E2"/>
    <w:rsid w:val="000849FC"/>
    <w:rsid w:val="00084A4C"/>
    <w:rsid w:val="00085DE1"/>
    <w:rsid w:val="000868DE"/>
    <w:rsid w:val="00087988"/>
    <w:rsid w:val="0009034C"/>
    <w:rsid w:val="00090930"/>
    <w:rsid w:val="00096204"/>
    <w:rsid w:val="00096EEF"/>
    <w:rsid w:val="0009765A"/>
    <w:rsid w:val="0009774D"/>
    <w:rsid w:val="000A1037"/>
    <w:rsid w:val="000A15B5"/>
    <w:rsid w:val="000A305A"/>
    <w:rsid w:val="000A3659"/>
    <w:rsid w:val="000A4C5B"/>
    <w:rsid w:val="000B022C"/>
    <w:rsid w:val="000B0CE1"/>
    <w:rsid w:val="000B171E"/>
    <w:rsid w:val="000B35CC"/>
    <w:rsid w:val="000B3B6D"/>
    <w:rsid w:val="000B3F27"/>
    <w:rsid w:val="000B5184"/>
    <w:rsid w:val="000B7DDC"/>
    <w:rsid w:val="000B7FFA"/>
    <w:rsid w:val="000C1776"/>
    <w:rsid w:val="000C5E93"/>
    <w:rsid w:val="000C600D"/>
    <w:rsid w:val="000D2FCB"/>
    <w:rsid w:val="000D54B8"/>
    <w:rsid w:val="000D66B5"/>
    <w:rsid w:val="000D7853"/>
    <w:rsid w:val="000E09F6"/>
    <w:rsid w:val="000E4E90"/>
    <w:rsid w:val="000E5A24"/>
    <w:rsid w:val="000E6614"/>
    <w:rsid w:val="000E7C7A"/>
    <w:rsid w:val="000F0AED"/>
    <w:rsid w:val="000F1A0C"/>
    <w:rsid w:val="000F410C"/>
    <w:rsid w:val="000F6602"/>
    <w:rsid w:val="001010A5"/>
    <w:rsid w:val="001013A8"/>
    <w:rsid w:val="001026F1"/>
    <w:rsid w:val="00103799"/>
    <w:rsid w:val="00104C0A"/>
    <w:rsid w:val="00105E0C"/>
    <w:rsid w:val="00107886"/>
    <w:rsid w:val="001139CD"/>
    <w:rsid w:val="0011608C"/>
    <w:rsid w:val="001161E4"/>
    <w:rsid w:val="00117B46"/>
    <w:rsid w:val="00117DF2"/>
    <w:rsid w:val="001206BE"/>
    <w:rsid w:val="001208B2"/>
    <w:rsid w:val="00120DC3"/>
    <w:rsid w:val="001222B1"/>
    <w:rsid w:val="00122434"/>
    <w:rsid w:val="00122CC0"/>
    <w:rsid w:val="00123325"/>
    <w:rsid w:val="0012416D"/>
    <w:rsid w:val="0012468F"/>
    <w:rsid w:val="00127250"/>
    <w:rsid w:val="00132E34"/>
    <w:rsid w:val="00134130"/>
    <w:rsid w:val="0013475A"/>
    <w:rsid w:val="0013511A"/>
    <w:rsid w:val="001365BF"/>
    <w:rsid w:val="001366A4"/>
    <w:rsid w:val="00140143"/>
    <w:rsid w:val="0014074D"/>
    <w:rsid w:val="00146F06"/>
    <w:rsid w:val="001504B0"/>
    <w:rsid w:val="00154E95"/>
    <w:rsid w:val="00160AFD"/>
    <w:rsid w:val="001636CA"/>
    <w:rsid w:val="00165CB5"/>
    <w:rsid w:val="00166351"/>
    <w:rsid w:val="00167208"/>
    <w:rsid w:val="00167968"/>
    <w:rsid w:val="00171A41"/>
    <w:rsid w:val="00171B75"/>
    <w:rsid w:val="00171C22"/>
    <w:rsid w:val="00171FE0"/>
    <w:rsid w:val="00173DB6"/>
    <w:rsid w:val="001743D7"/>
    <w:rsid w:val="00174410"/>
    <w:rsid w:val="0017448C"/>
    <w:rsid w:val="00176BBA"/>
    <w:rsid w:val="00180191"/>
    <w:rsid w:val="001814BE"/>
    <w:rsid w:val="0018275D"/>
    <w:rsid w:val="001829B6"/>
    <w:rsid w:val="001864F8"/>
    <w:rsid w:val="00186831"/>
    <w:rsid w:val="00193ED9"/>
    <w:rsid w:val="001962D8"/>
    <w:rsid w:val="0019778E"/>
    <w:rsid w:val="001A0B9A"/>
    <w:rsid w:val="001A1AC1"/>
    <w:rsid w:val="001A2F4A"/>
    <w:rsid w:val="001A3241"/>
    <w:rsid w:val="001A40E3"/>
    <w:rsid w:val="001A44C7"/>
    <w:rsid w:val="001A56E5"/>
    <w:rsid w:val="001A5E67"/>
    <w:rsid w:val="001B0780"/>
    <w:rsid w:val="001B13AC"/>
    <w:rsid w:val="001B21C0"/>
    <w:rsid w:val="001B247C"/>
    <w:rsid w:val="001B2BAF"/>
    <w:rsid w:val="001B3A4A"/>
    <w:rsid w:val="001C181A"/>
    <w:rsid w:val="001C183C"/>
    <w:rsid w:val="001C4FA2"/>
    <w:rsid w:val="001C5760"/>
    <w:rsid w:val="001D095B"/>
    <w:rsid w:val="001D1C54"/>
    <w:rsid w:val="001D617D"/>
    <w:rsid w:val="001D7636"/>
    <w:rsid w:val="001D7FE2"/>
    <w:rsid w:val="001E1B85"/>
    <w:rsid w:val="001E345E"/>
    <w:rsid w:val="001E3A75"/>
    <w:rsid w:val="001E3F48"/>
    <w:rsid w:val="001F2867"/>
    <w:rsid w:val="00201023"/>
    <w:rsid w:val="002033AC"/>
    <w:rsid w:val="00205F2A"/>
    <w:rsid w:val="0020759A"/>
    <w:rsid w:val="0021282E"/>
    <w:rsid w:val="00217EC4"/>
    <w:rsid w:val="00221A69"/>
    <w:rsid w:val="00226DEA"/>
    <w:rsid w:val="00227561"/>
    <w:rsid w:val="002318B1"/>
    <w:rsid w:val="00232A10"/>
    <w:rsid w:val="002348CD"/>
    <w:rsid w:val="00235216"/>
    <w:rsid w:val="00235748"/>
    <w:rsid w:val="002369C5"/>
    <w:rsid w:val="00242208"/>
    <w:rsid w:val="002437B6"/>
    <w:rsid w:val="00243DB9"/>
    <w:rsid w:val="00244E83"/>
    <w:rsid w:val="002454EB"/>
    <w:rsid w:val="00247315"/>
    <w:rsid w:val="00247C22"/>
    <w:rsid w:val="0025139C"/>
    <w:rsid w:val="0025276A"/>
    <w:rsid w:val="00252E38"/>
    <w:rsid w:val="0025444C"/>
    <w:rsid w:val="00254D7B"/>
    <w:rsid w:val="002605A4"/>
    <w:rsid w:val="0026322F"/>
    <w:rsid w:val="002638FA"/>
    <w:rsid w:val="00264F60"/>
    <w:rsid w:val="00265D09"/>
    <w:rsid w:val="00265F50"/>
    <w:rsid w:val="00266AC4"/>
    <w:rsid w:val="0026757F"/>
    <w:rsid w:val="0027055B"/>
    <w:rsid w:val="00272401"/>
    <w:rsid w:val="0027722E"/>
    <w:rsid w:val="002801AF"/>
    <w:rsid w:val="0028030A"/>
    <w:rsid w:val="00281B1F"/>
    <w:rsid w:val="00283110"/>
    <w:rsid w:val="00285EF4"/>
    <w:rsid w:val="00287A01"/>
    <w:rsid w:val="00290EDA"/>
    <w:rsid w:val="002914B0"/>
    <w:rsid w:val="00291859"/>
    <w:rsid w:val="00292057"/>
    <w:rsid w:val="002929D6"/>
    <w:rsid w:val="00292AE1"/>
    <w:rsid w:val="002A05CB"/>
    <w:rsid w:val="002A18F4"/>
    <w:rsid w:val="002A260F"/>
    <w:rsid w:val="002A4F81"/>
    <w:rsid w:val="002A567F"/>
    <w:rsid w:val="002A7257"/>
    <w:rsid w:val="002B1CD2"/>
    <w:rsid w:val="002B39E3"/>
    <w:rsid w:val="002B3BD3"/>
    <w:rsid w:val="002B6C29"/>
    <w:rsid w:val="002B7EF9"/>
    <w:rsid w:val="002C09A4"/>
    <w:rsid w:val="002C2B88"/>
    <w:rsid w:val="002C3A76"/>
    <w:rsid w:val="002C4AEB"/>
    <w:rsid w:val="002C4EA4"/>
    <w:rsid w:val="002C5979"/>
    <w:rsid w:val="002C6839"/>
    <w:rsid w:val="002C68EC"/>
    <w:rsid w:val="002D0A3A"/>
    <w:rsid w:val="002D2838"/>
    <w:rsid w:val="002D45E1"/>
    <w:rsid w:val="002D6656"/>
    <w:rsid w:val="002D794E"/>
    <w:rsid w:val="002E199A"/>
    <w:rsid w:val="002E53CE"/>
    <w:rsid w:val="002E5A26"/>
    <w:rsid w:val="002E6B2F"/>
    <w:rsid w:val="002F00E8"/>
    <w:rsid w:val="002F079B"/>
    <w:rsid w:val="002F30AE"/>
    <w:rsid w:val="002F3431"/>
    <w:rsid w:val="002F66C6"/>
    <w:rsid w:val="002F691D"/>
    <w:rsid w:val="002F7C37"/>
    <w:rsid w:val="00300049"/>
    <w:rsid w:val="003018A4"/>
    <w:rsid w:val="00302D58"/>
    <w:rsid w:val="0030386C"/>
    <w:rsid w:val="003060FA"/>
    <w:rsid w:val="0030717B"/>
    <w:rsid w:val="00307C0E"/>
    <w:rsid w:val="00310AB7"/>
    <w:rsid w:val="00312B8E"/>
    <w:rsid w:val="00313369"/>
    <w:rsid w:val="00313C90"/>
    <w:rsid w:val="0031638F"/>
    <w:rsid w:val="003206F3"/>
    <w:rsid w:val="003209E6"/>
    <w:rsid w:val="00321130"/>
    <w:rsid w:val="003211D5"/>
    <w:rsid w:val="00323D7F"/>
    <w:rsid w:val="00324A7C"/>
    <w:rsid w:val="003255C3"/>
    <w:rsid w:val="00326194"/>
    <w:rsid w:val="00331357"/>
    <w:rsid w:val="0033215F"/>
    <w:rsid w:val="00333B43"/>
    <w:rsid w:val="0033483B"/>
    <w:rsid w:val="00340249"/>
    <w:rsid w:val="003443F8"/>
    <w:rsid w:val="0034539B"/>
    <w:rsid w:val="003468E5"/>
    <w:rsid w:val="003470BC"/>
    <w:rsid w:val="00347234"/>
    <w:rsid w:val="00347B47"/>
    <w:rsid w:val="003529F7"/>
    <w:rsid w:val="0036089F"/>
    <w:rsid w:val="00361DE1"/>
    <w:rsid w:val="00362223"/>
    <w:rsid w:val="00362738"/>
    <w:rsid w:val="00364143"/>
    <w:rsid w:val="00365D84"/>
    <w:rsid w:val="00366EF2"/>
    <w:rsid w:val="003705E8"/>
    <w:rsid w:val="00371777"/>
    <w:rsid w:val="0037373C"/>
    <w:rsid w:val="00373D52"/>
    <w:rsid w:val="0037504A"/>
    <w:rsid w:val="00375978"/>
    <w:rsid w:val="003760BB"/>
    <w:rsid w:val="003807DE"/>
    <w:rsid w:val="00380A70"/>
    <w:rsid w:val="00380C46"/>
    <w:rsid w:val="00381223"/>
    <w:rsid w:val="00382E2B"/>
    <w:rsid w:val="003838C1"/>
    <w:rsid w:val="00383E02"/>
    <w:rsid w:val="003840E4"/>
    <w:rsid w:val="00384527"/>
    <w:rsid w:val="00386141"/>
    <w:rsid w:val="0038641E"/>
    <w:rsid w:val="00387805"/>
    <w:rsid w:val="00391738"/>
    <w:rsid w:val="0039289B"/>
    <w:rsid w:val="003952F4"/>
    <w:rsid w:val="0039572D"/>
    <w:rsid w:val="00396508"/>
    <w:rsid w:val="00396953"/>
    <w:rsid w:val="003976CD"/>
    <w:rsid w:val="003979B1"/>
    <w:rsid w:val="003979D2"/>
    <w:rsid w:val="003A0097"/>
    <w:rsid w:val="003A0636"/>
    <w:rsid w:val="003A0BAC"/>
    <w:rsid w:val="003A1544"/>
    <w:rsid w:val="003A1EAA"/>
    <w:rsid w:val="003A49BE"/>
    <w:rsid w:val="003A49D9"/>
    <w:rsid w:val="003B06CE"/>
    <w:rsid w:val="003B1035"/>
    <w:rsid w:val="003B2385"/>
    <w:rsid w:val="003B2483"/>
    <w:rsid w:val="003B2B57"/>
    <w:rsid w:val="003B49DB"/>
    <w:rsid w:val="003B6A0F"/>
    <w:rsid w:val="003B7278"/>
    <w:rsid w:val="003C207D"/>
    <w:rsid w:val="003C5CF4"/>
    <w:rsid w:val="003C7E21"/>
    <w:rsid w:val="003D5115"/>
    <w:rsid w:val="003D549B"/>
    <w:rsid w:val="003D76F7"/>
    <w:rsid w:val="003E0B5E"/>
    <w:rsid w:val="003E0CEE"/>
    <w:rsid w:val="003E0DD6"/>
    <w:rsid w:val="003E34EA"/>
    <w:rsid w:val="003E7B89"/>
    <w:rsid w:val="003E7BC5"/>
    <w:rsid w:val="003E7DDA"/>
    <w:rsid w:val="003F4918"/>
    <w:rsid w:val="003F5067"/>
    <w:rsid w:val="003F55FA"/>
    <w:rsid w:val="003F774B"/>
    <w:rsid w:val="003F7F85"/>
    <w:rsid w:val="0040203F"/>
    <w:rsid w:val="00404BB3"/>
    <w:rsid w:val="00405ACC"/>
    <w:rsid w:val="00411A49"/>
    <w:rsid w:val="0041242D"/>
    <w:rsid w:val="00412503"/>
    <w:rsid w:val="00420846"/>
    <w:rsid w:val="00422285"/>
    <w:rsid w:val="00422577"/>
    <w:rsid w:val="0042259E"/>
    <w:rsid w:val="004227FE"/>
    <w:rsid w:val="00422BF6"/>
    <w:rsid w:val="00422D5F"/>
    <w:rsid w:val="00422E41"/>
    <w:rsid w:val="004248EA"/>
    <w:rsid w:val="00426E70"/>
    <w:rsid w:val="00432A28"/>
    <w:rsid w:val="00433075"/>
    <w:rsid w:val="00434E55"/>
    <w:rsid w:val="004351BC"/>
    <w:rsid w:val="0043583B"/>
    <w:rsid w:val="004360CD"/>
    <w:rsid w:val="004368A8"/>
    <w:rsid w:val="00441466"/>
    <w:rsid w:val="00441E54"/>
    <w:rsid w:val="00443A82"/>
    <w:rsid w:val="00443B80"/>
    <w:rsid w:val="00443F3A"/>
    <w:rsid w:val="00445FC9"/>
    <w:rsid w:val="004513F3"/>
    <w:rsid w:val="004517E5"/>
    <w:rsid w:val="004548EF"/>
    <w:rsid w:val="00457350"/>
    <w:rsid w:val="004607C9"/>
    <w:rsid w:val="00463109"/>
    <w:rsid w:val="0046377A"/>
    <w:rsid w:val="00464D57"/>
    <w:rsid w:val="00465621"/>
    <w:rsid w:val="0046572E"/>
    <w:rsid w:val="004717AC"/>
    <w:rsid w:val="00471955"/>
    <w:rsid w:val="00471D44"/>
    <w:rsid w:val="00471E0C"/>
    <w:rsid w:val="00472CA2"/>
    <w:rsid w:val="00475A21"/>
    <w:rsid w:val="004823BF"/>
    <w:rsid w:val="00484AD8"/>
    <w:rsid w:val="004864F8"/>
    <w:rsid w:val="00491761"/>
    <w:rsid w:val="00492CF3"/>
    <w:rsid w:val="00493804"/>
    <w:rsid w:val="00496F47"/>
    <w:rsid w:val="004970DE"/>
    <w:rsid w:val="004A401B"/>
    <w:rsid w:val="004A433A"/>
    <w:rsid w:val="004A4FB0"/>
    <w:rsid w:val="004B153C"/>
    <w:rsid w:val="004B287F"/>
    <w:rsid w:val="004B4AC5"/>
    <w:rsid w:val="004B6197"/>
    <w:rsid w:val="004C05B2"/>
    <w:rsid w:val="004C2719"/>
    <w:rsid w:val="004C5483"/>
    <w:rsid w:val="004C6972"/>
    <w:rsid w:val="004D1251"/>
    <w:rsid w:val="004D1CBE"/>
    <w:rsid w:val="004D5194"/>
    <w:rsid w:val="004E033B"/>
    <w:rsid w:val="004E093D"/>
    <w:rsid w:val="004E0D17"/>
    <w:rsid w:val="004E19EB"/>
    <w:rsid w:val="004E3DE7"/>
    <w:rsid w:val="004E4388"/>
    <w:rsid w:val="004E6C26"/>
    <w:rsid w:val="004F0754"/>
    <w:rsid w:val="004F15A2"/>
    <w:rsid w:val="004F1A31"/>
    <w:rsid w:val="004F3447"/>
    <w:rsid w:val="004F3B01"/>
    <w:rsid w:val="00501EA3"/>
    <w:rsid w:val="00505924"/>
    <w:rsid w:val="005065B2"/>
    <w:rsid w:val="00506BE3"/>
    <w:rsid w:val="005103C1"/>
    <w:rsid w:val="00510A64"/>
    <w:rsid w:val="0051363A"/>
    <w:rsid w:val="00514BBC"/>
    <w:rsid w:val="00514BCE"/>
    <w:rsid w:val="005214F5"/>
    <w:rsid w:val="00521F2A"/>
    <w:rsid w:val="00524E68"/>
    <w:rsid w:val="00526388"/>
    <w:rsid w:val="005276D0"/>
    <w:rsid w:val="005308F7"/>
    <w:rsid w:val="0053290B"/>
    <w:rsid w:val="00535242"/>
    <w:rsid w:val="00536FD0"/>
    <w:rsid w:val="0054069E"/>
    <w:rsid w:val="00540F79"/>
    <w:rsid w:val="00541089"/>
    <w:rsid w:val="00541780"/>
    <w:rsid w:val="005418D5"/>
    <w:rsid w:val="005419BA"/>
    <w:rsid w:val="005424EB"/>
    <w:rsid w:val="00542D2C"/>
    <w:rsid w:val="0054319C"/>
    <w:rsid w:val="00546888"/>
    <w:rsid w:val="00547761"/>
    <w:rsid w:val="00551CBD"/>
    <w:rsid w:val="00552487"/>
    <w:rsid w:val="0056000E"/>
    <w:rsid w:val="00560281"/>
    <w:rsid w:val="005606D5"/>
    <w:rsid w:val="0056293A"/>
    <w:rsid w:val="00567274"/>
    <w:rsid w:val="00571D92"/>
    <w:rsid w:val="005721DB"/>
    <w:rsid w:val="00572D54"/>
    <w:rsid w:val="0057345C"/>
    <w:rsid w:val="00574A2F"/>
    <w:rsid w:val="005764C4"/>
    <w:rsid w:val="005769B4"/>
    <w:rsid w:val="00580349"/>
    <w:rsid w:val="0058155D"/>
    <w:rsid w:val="005815DD"/>
    <w:rsid w:val="005837BB"/>
    <w:rsid w:val="00583BB7"/>
    <w:rsid w:val="00586860"/>
    <w:rsid w:val="00587B47"/>
    <w:rsid w:val="00591CA3"/>
    <w:rsid w:val="00593FEA"/>
    <w:rsid w:val="0059462B"/>
    <w:rsid w:val="005A0DFE"/>
    <w:rsid w:val="005A2467"/>
    <w:rsid w:val="005A2866"/>
    <w:rsid w:val="005B2860"/>
    <w:rsid w:val="005B43F4"/>
    <w:rsid w:val="005B6C32"/>
    <w:rsid w:val="005C0B33"/>
    <w:rsid w:val="005C0DCE"/>
    <w:rsid w:val="005C104F"/>
    <w:rsid w:val="005C11AC"/>
    <w:rsid w:val="005C128F"/>
    <w:rsid w:val="005C190B"/>
    <w:rsid w:val="005C2258"/>
    <w:rsid w:val="005C2FF7"/>
    <w:rsid w:val="005C7C7E"/>
    <w:rsid w:val="005D34E7"/>
    <w:rsid w:val="005D3ACE"/>
    <w:rsid w:val="005D601D"/>
    <w:rsid w:val="005D740E"/>
    <w:rsid w:val="005E06A2"/>
    <w:rsid w:val="005E091E"/>
    <w:rsid w:val="005E2694"/>
    <w:rsid w:val="005E29F6"/>
    <w:rsid w:val="005E2B4F"/>
    <w:rsid w:val="005E3B6B"/>
    <w:rsid w:val="005E4B17"/>
    <w:rsid w:val="005E5B24"/>
    <w:rsid w:val="005E6B74"/>
    <w:rsid w:val="005F2268"/>
    <w:rsid w:val="005F4814"/>
    <w:rsid w:val="005F4BAB"/>
    <w:rsid w:val="005F5740"/>
    <w:rsid w:val="00600D79"/>
    <w:rsid w:val="00603E86"/>
    <w:rsid w:val="00604719"/>
    <w:rsid w:val="00610CDF"/>
    <w:rsid w:val="0061101A"/>
    <w:rsid w:val="00612949"/>
    <w:rsid w:val="00612A22"/>
    <w:rsid w:val="00613A73"/>
    <w:rsid w:val="00613DD5"/>
    <w:rsid w:val="00615411"/>
    <w:rsid w:val="00615B04"/>
    <w:rsid w:val="0061678E"/>
    <w:rsid w:val="00617B6D"/>
    <w:rsid w:val="00622ADE"/>
    <w:rsid w:val="006250B5"/>
    <w:rsid w:val="00625616"/>
    <w:rsid w:val="00625866"/>
    <w:rsid w:val="006262CA"/>
    <w:rsid w:val="0062641D"/>
    <w:rsid w:val="0062648B"/>
    <w:rsid w:val="00626494"/>
    <w:rsid w:val="00626CC6"/>
    <w:rsid w:val="00630599"/>
    <w:rsid w:val="006309C7"/>
    <w:rsid w:val="00634AF8"/>
    <w:rsid w:val="00635B9C"/>
    <w:rsid w:val="00642E16"/>
    <w:rsid w:val="00645675"/>
    <w:rsid w:val="00650020"/>
    <w:rsid w:val="00651D29"/>
    <w:rsid w:val="00652289"/>
    <w:rsid w:val="006532E9"/>
    <w:rsid w:val="00653607"/>
    <w:rsid w:val="00653AB8"/>
    <w:rsid w:val="006544EA"/>
    <w:rsid w:val="00661349"/>
    <w:rsid w:val="00662021"/>
    <w:rsid w:val="006622AB"/>
    <w:rsid w:val="00663608"/>
    <w:rsid w:val="00663976"/>
    <w:rsid w:val="00663B2A"/>
    <w:rsid w:val="00665095"/>
    <w:rsid w:val="0066539B"/>
    <w:rsid w:val="00666232"/>
    <w:rsid w:val="0067025C"/>
    <w:rsid w:val="0067026B"/>
    <w:rsid w:val="00670CEC"/>
    <w:rsid w:val="00671539"/>
    <w:rsid w:val="0067195D"/>
    <w:rsid w:val="00672FD5"/>
    <w:rsid w:val="0067347E"/>
    <w:rsid w:val="00673CE2"/>
    <w:rsid w:val="00674110"/>
    <w:rsid w:val="00674882"/>
    <w:rsid w:val="00676025"/>
    <w:rsid w:val="00676F28"/>
    <w:rsid w:val="00677099"/>
    <w:rsid w:val="006807C5"/>
    <w:rsid w:val="00683763"/>
    <w:rsid w:val="00685968"/>
    <w:rsid w:val="00685CA3"/>
    <w:rsid w:val="006860B6"/>
    <w:rsid w:val="00686B9F"/>
    <w:rsid w:val="0068767D"/>
    <w:rsid w:val="006878B2"/>
    <w:rsid w:val="00690428"/>
    <w:rsid w:val="00691E11"/>
    <w:rsid w:val="00694CE3"/>
    <w:rsid w:val="006976D5"/>
    <w:rsid w:val="006A29CB"/>
    <w:rsid w:val="006A51C5"/>
    <w:rsid w:val="006A587E"/>
    <w:rsid w:val="006A7D87"/>
    <w:rsid w:val="006B048D"/>
    <w:rsid w:val="006B14C7"/>
    <w:rsid w:val="006B32C4"/>
    <w:rsid w:val="006C0DBF"/>
    <w:rsid w:val="006C1834"/>
    <w:rsid w:val="006C500E"/>
    <w:rsid w:val="006C50D4"/>
    <w:rsid w:val="006C6A56"/>
    <w:rsid w:val="006D0D2F"/>
    <w:rsid w:val="006D0E0A"/>
    <w:rsid w:val="006D28C4"/>
    <w:rsid w:val="006D414F"/>
    <w:rsid w:val="006D44F3"/>
    <w:rsid w:val="006D4632"/>
    <w:rsid w:val="006D52BE"/>
    <w:rsid w:val="006D5475"/>
    <w:rsid w:val="006D557B"/>
    <w:rsid w:val="006D5A48"/>
    <w:rsid w:val="006E0230"/>
    <w:rsid w:val="006E22B7"/>
    <w:rsid w:val="006E6362"/>
    <w:rsid w:val="006E6506"/>
    <w:rsid w:val="006E6F92"/>
    <w:rsid w:val="006E7A2E"/>
    <w:rsid w:val="006E7C6F"/>
    <w:rsid w:val="006E7C8C"/>
    <w:rsid w:val="006F17A8"/>
    <w:rsid w:val="006F3F74"/>
    <w:rsid w:val="006F4FC7"/>
    <w:rsid w:val="006F6077"/>
    <w:rsid w:val="006F6D64"/>
    <w:rsid w:val="00702459"/>
    <w:rsid w:val="007040FC"/>
    <w:rsid w:val="007044D0"/>
    <w:rsid w:val="0070501C"/>
    <w:rsid w:val="00705481"/>
    <w:rsid w:val="00705C76"/>
    <w:rsid w:val="00710063"/>
    <w:rsid w:val="00710866"/>
    <w:rsid w:val="007126A8"/>
    <w:rsid w:val="007139F1"/>
    <w:rsid w:val="0071431C"/>
    <w:rsid w:val="00716522"/>
    <w:rsid w:val="007173D8"/>
    <w:rsid w:val="00720A41"/>
    <w:rsid w:val="007214D9"/>
    <w:rsid w:val="007234A0"/>
    <w:rsid w:val="00723D15"/>
    <w:rsid w:val="00725566"/>
    <w:rsid w:val="00725983"/>
    <w:rsid w:val="00726D85"/>
    <w:rsid w:val="00730EBC"/>
    <w:rsid w:val="0073344F"/>
    <w:rsid w:val="007359F5"/>
    <w:rsid w:val="00735AD1"/>
    <w:rsid w:val="007412CB"/>
    <w:rsid w:val="00742C73"/>
    <w:rsid w:val="007439BC"/>
    <w:rsid w:val="00745982"/>
    <w:rsid w:val="007463D4"/>
    <w:rsid w:val="0074699B"/>
    <w:rsid w:val="007475E3"/>
    <w:rsid w:val="00750071"/>
    <w:rsid w:val="00751234"/>
    <w:rsid w:val="00755549"/>
    <w:rsid w:val="007559BC"/>
    <w:rsid w:val="007575FE"/>
    <w:rsid w:val="00757CA7"/>
    <w:rsid w:val="007602B5"/>
    <w:rsid w:val="0076122E"/>
    <w:rsid w:val="00761C49"/>
    <w:rsid w:val="00764699"/>
    <w:rsid w:val="0076533A"/>
    <w:rsid w:val="00770BC4"/>
    <w:rsid w:val="00773E97"/>
    <w:rsid w:val="007759D2"/>
    <w:rsid w:val="00775BB1"/>
    <w:rsid w:val="00775DEA"/>
    <w:rsid w:val="007760EA"/>
    <w:rsid w:val="00776214"/>
    <w:rsid w:val="00776800"/>
    <w:rsid w:val="007775B6"/>
    <w:rsid w:val="00780ABA"/>
    <w:rsid w:val="00783F6C"/>
    <w:rsid w:val="00785DE4"/>
    <w:rsid w:val="0079063F"/>
    <w:rsid w:val="00790DB4"/>
    <w:rsid w:val="007924E2"/>
    <w:rsid w:val="0079307D"/>
    <w:rsid w:val="007943C0"/>
    <w:rsid w:val="00796565"/>
    <w:rsid w:val="007A0052"/>
    <w:rsid w:val="007A1FA3"/>
    <w:rsid w:val="007A3E29"/>
    <w:rsid w:val="007A43B7"/>
    <w:rsid w:val="007A6032"/>
    <w:rsid w:val="007A7A14"/>
    <w:rsid w:val="007B0278"/>
    <w:rsid w:val="007B05CA"/>
    <w:rsid w:val="007B198A"/>
    <w:rsid w:val="007B1E90"/>
    <w:rsid w:val="007B7B6E"/>
    <w:rsid w:val="007C10F7"/>
    <w:rsid w:val="007C1938"/>
    <w:rsid w:val="007C2081"/>
    <w:rsid w:val="007C3ADD"/>
    <w:rsid w:val="007C49DF"/>
    <w:rsid w:val="007C5232"/>
    <w:rsid w:val="007C5BBD"/>
    <w:rsid w:val="007C663C"/>
    <w:rsid w:val="007D0B32"/>
    <w:rsid w:val="007D324D"/>
    <w:rsid w:val="007D3C5B"/>
    <w:rsid w:val="007D3D95"/>
    <w:rsid w:val="007D4129"/>
    <w:rsid w:val="007D4D31"/>
    <w:rsid w:val="007D587E"/>
    <w:rsid w:val="007D6DEF"/>
    <w:rsid w:val="007D72B6"/>
    <w:rsid w:val="007D78E8"/>
    <w:rsid w:val="007E1E64"/>
    <w:rsid w:val="007F17E7"/>
    <w:rsid w:val="007F1DF3"/>
    <w:rsid w:val="007F6ABD"/>
    <w:rsid w:val="008011FB"/>
    <w:rsid w:val="00801919"/>
    <w:rsid w:val="0080266E"/>
    <w:rsid w:val="0080527A"/>
    <w:rsid w:val="00805EE8"/>
    <w:rsid w:val="00807424"/>
    <w:rsid w:val="00814333"/>
    <w:rsid w:val="008149F7"/>
    <w:rsid w:val="008150A1"/>
    <w:rsid w:val="00815199"/>
    <w:rsid w:val="0082264E"/>
    <w:rsid w:val="00825B25"/>
    <w:rsid w:val="00827CA1"/>
    <w:rsid w:val="0083031F"/>
    <w:rsid w:val="00830E82"/>
    <w:rsid w:val="008313EE"/>
    <w:rsid w:val="00832CEF"/>
    <w:rsid w:val="00833465"/>
    <w:rsid w:val="00833EF8"/>
    <w:rsid w:val="0083530B"/>
    <w:rsid w:val="00836045"/>
    <w:rsid w:val="00840884"/>
    <w:rsid w:val="0084156A"/>
    <w:rsid w:val="00842968"/>
    <w:rsid w:val="008437A9"/>
    <w:rsid w:val="00844B75"/>
    <w:rsid w:val="008470D4"/>
    <w:rsid w:val="00847795"/>
    <w:rsid w:val="00852B3C"/>
    <w:rsid w:val="00856D2F"/>
    <w:rsid w:val="00857AF6"/>
    <w:rsid w:val="00857F55"/>
    <w:rsid w:val="00861ADF"/>
    <w:rsid w:val="00861B5E"/>
    <w:rsid w:val="00865E4D"/>
    <w:rsid w:val="00865F57"/>
    <w:rsid w:val="00866BC3"/>
    <w:rsid w:val="00870321"/>
    <w:rsid w:val="00872B7E"/>
    <w:rsid w:val="00873D59"/>
    <w:rsid w:val="00874427"/>
    <w:rsid w:val="00877307"/>
    <w:rsid w:val="00877C4D"/>
    <w:rsid w:val="00877DF7"/>
    <w:rsid w:val="00881381"/>
    <w:rsid w:val="0088432F"/>
    <w:rsid w:val="00886030"/>
    <w:rsid w:val="008864F4"/>
    <w:rsid w:val="008865FB"/>
    <w:rsid w:val="00887C79"/>
    <w:rsid w:val="00890B6E"/>
    <w:rsid w:val="008916EE"/>
    <w:rsid w:val="00892137"/>
    <w:rsid w:val="0089226C"/>
    <w:rsid w:val="008926D4"/>
    <w:rsid w:val="00892A97"/>
    <w:rsid w:val="00895549"/>
    <w:rsid w:val="008A1700"/>
    <w:rsid w:val="008A2C46"/>
    <w:rsid w:val="008A2CE0"/>
    <w:rsid w:val="008A3460"/>
    <w:rsid w:val="008A3F29"/>
    <w:rsid w:val="008A4E9D"/>
    <w:rsid w:val="008A5082"/>
    <w:rsid w:val="008A534D"/>
    <w:rsid w:val="008A5744"/>
    <w:rsid w:val="008B1ED3"/>
    <w:rsid w:val="008B2497"/>
    <w:rsid w:val="008B5E4E"/>
    <w:rsid w:val="008B76CB"/>
    <w:rsid w:val="008B7BF0"/>
    <w:rsid w:val="008C3549"/>
    <w:rsid w:val="008C3C33"/>
    <w:rsid w:val="008C3CF5"/>
    <w:rsid w:val="008C74E9"/>
    <w:rsid w:val="008C76CD"/>
    <w:rsid w:val="008C7D2D"/>
    <w:rsid w:val="008D21D3"/>
    <w:rsid w:val="008D2865"/>
    <w:rsid w:val="008D7C24"/>
    <w:rsid w:val="008E09E6"/>
    <w:rsid w:val="008E0AF4"/>
    <w:rsid w:val="008E31A3"/>
    <w:rsid w:val="008E3599"/>
    <w:rsid w:val="008E3D6E"/>
    <w:rsid w:val="008E640E"/>
    <w:rsid w:val="008F02BE"/>
    <w:rsid w:val="008F0318"/>
    <w:rsid w:val="008F27AB"/>
    <w:rsid w:val="008F52DA"/>
    <w:rsid w:val="00900F6F"/>
    <w:rsid w:val="00900FD8"/>
    <w:rsid w:val="00901531"/>
    <w:rsid w:val="00904131"/>
    <w:rsid w:val="009050EA"/>
    <w:rsid w:val="009064CE"/>
    <w:rsid w:val="00910398"/>
    <w:rsid w:val="009134AD"/>
    <w:rsid w:val="00913C09"/>
    <w:rsid w:val="00913F23"/>
    <w:rsid w:val="0091594E"/>
    <w:rsid w:val="00916248"/>
    <w:rsid w:val="00917A32"/>
    <w:rsid w:val="0092019B"/>
    <w:rsid w:val="0093687B"/>
    <w:rsid w:val="0094168F"/>
    <w:rsid w:val="00941FF8"/>
    <w:rsid w:val="00943781"/>
    <w:rsid w:val="00943F31"/>
    <w:rsid w:val="00944CD5"/>
    <w:rsid w:val="009451BF"/>
    <w:rsid w:val="009466B3"/>
    <w:rsid w:val="009469BE"/>
    <w:rsid w:val="00951B41"/>
    <w:rsid w:val="00952056"/>
    <w:rsid w:val="00953A63"/>
    <w:rsid w:val="0095463F"/>
    <w:rsid w:val="0095487C"/>
    <w:rsid w:val="00954EFC"/>
    <w:rsid w:val="0095500E"/>
    <w:rsid w:val="009561B3"/>
    <w:rsid w:val="0095777D"/>
    <w:rsid w:val="00960B58"/>
    <w:rsid w:val="00962864"/>
    <w:rsid w:val="009631D7"/>
    <w:rsid w:val="00975662"/>
    <w:rsid w:val="009805A1"/>
    <w:rsid w:val="0099228B"/>
    <w:rsid w:val="00992A3F"/>
    <w:rsid w:val="00992C63"/>
    <w:rsid w:val="00993016"/>
    <w:rsid w:val="009949A0"/>
    <w:rsid w:val="00997165"/>
    <w:rsid w:val="009973B6"/>
    <w:rsid w:val="009A19BD"/>
    <w:rsid w:val="009A3323"/>
    <w:rsid w:val="009A4A35"/>
    <w:rsid w:val="009B5A28"/>
    <w:rsid w:val="009B61FA"/>
    <w:rsid w:val="009B6A22"/>
    <w:rsid w:val="009B6B1A"/>
    <w:rsid w:val="009B6C08"/>
    <w:rsid w:val="009C06EB"/>
    <w:rsid w:val="009C12ED"/>
    <w:rsid w:val="009C174A"/>
    <w:rsid w:val="009C17ED"/>
    <w:rsid w:val="009C3796"/>
    <w:rsid w:val="009C69B2"/>
    <w:rsid w:val="009C756D"/>
    <w:rsid w:val="009C77CB"/>
    <w:rsid w:val="009D2888"/>
    <w:rsid w:val="009D31C5"/>
    <w:rsid w:val="009D4186"/>
    <w:rsid w:val="009D4EF5"/>
    <w:rsid w:val="009D6A86"/>
    <w:rsid w:val="009D712A"/>
    <w:rsid w:val="009D7B99"/>
    <w:rsid w:val="009E19AA"/>
    <w:rsid w:val="009E274C"/>
    <w:rsid w:val="009E2ED3"/>
    <w:rsid w:val="009E50FF"/>
    <w:rsid w:val="009E5154"/>
    <w:rsid w:val="009E56D0"/>
    <w:rsid w:val="009E59AE"/>
    <w:rsid w:val="009E5E13"/>
    <w:rsid w:val="009E5F8C"/>
    <w:rsid w:val="009F0E96"/>
    <w:rsid w:val="009F1649"/>
    <w:rsid w:val="009F3AAC"/>
    <w:rsid w:val="009F46B9"/>
    <w:rsid w:val="009F4F3E"/>
    <w:rsid w:val="009F6F68"/>
    <w:rsid w:val="00A03B19"/>
    <w:rsid w:val="00A043F3"/>
    <w:rsid w:val="00A067E4"/>
    <w:rsid w:val="00A07572"/>
    <w:rsid w:val="00A10811"/>
    <w:rsid w:val="00A150C7"/>
    <w:rsid w:val="00A1698F"/>
    <w:rsid w:val="00A17406"/>
    <w:rsid w:val="00A2052C"/>
    <w:rsid w:val="00A25D44"/>
    <w:rsid w:val="00A27BEC"/>
    <w:rsid w:val="00A302E3"/>
    <w:rsid w:val="00A3197C"/>
    <w:rsid w:val="00A32CC0"/>
    <w:rsid w:val="00A334B9"/>
    <w:rsid w:val="00A34410"/>
    <w:rsid w:val="00A3448D"/>
    <w:rsid w:val="00A35DFC"/>
    <w:rsid w:val="00A41BE1"/>
    <w:rsid w:val="00A41C20"/>
    <w:rsid w:val="00A44339"/>
    <w:rsid w:val="00A5298C"/>
    <w:rsid w:val="00A54922"/>
    <w:rsid w:val="00A54DFB"/>
    <w:rsid w:val="00A552B6"/>
    <w:rsid w:val="00A61ADF"/>
    <w:rsid w:val="00A62F5D"/>
    <w:rsid w:val="00A6457A"/>
    <w:rsid w:val="00A6462E"/>
    <w:rsid w:val="00A65640"/>
    <w:rsid w:val="00A66371"/>
    <w:rsid w:val="00A6640B"/>
    <w:rsid w:val="00A66579"/>
    <w:rsid w:val="00A66D9C"/>
    <w:rsid w:val="00A7082A"/>
    <w:rsid w:val="00A70E08"/>
    <w:rsid w:val="00A74936"/>
    <w:rsid w:val="00A75A41"/>
    <w:rsid w:val="00A75BAC"/>
    <w:rsid w:val="00A76CCF"/>
    <w:rsid w:val="00A80510"/>
    <w:rsid w:val="00A843F6"/>
    <w:rsid w:val="00A851F7"/>
    <w:rsid w:val="00A856A3"/>
    <w:rsid w:val="00A912DD"/>
    <w:rsid w:val="00A9141F"/>
    <w:rsid w:val="00A94366"/>
    <w:rsid w:val="00A946AF"/>
    <w:rsid w:val="00A94A77"/>
    <w:rsid w:val="00A964FD"/>
    <w:rsid w:val="00A97E70"/>
    <w:rsid w:val="00A97EE4"/>
    <w:rsid w:val="00AA0077"/>
    <w:rsid w:val="00AA3CB7"/>
    <w:rsid w:val="00AA59DE"/>
    <w:rsid w:val="00AA6011"/>
    <w:rsid w:val="00AA6D2C"/>
    <w:rsid w:val="00AA6FBD"/>
    <w:rsid w:val="00AA7055"/>
    <w:rsid w:val="00AB0F58"/>
    <w:rsid w:val="00AB100E"/>
    <w:rsid w:val="00AB19CA"/>
    <w:rsid w:val="00AB246B"/>
    <w:rsid w:val="00AB2618"/>
    <w:rsid w:val="00AB38C7"/>
    <w:rsid w:val="00AB3E90"/>
    <w:rsid w:val="00AB49FF"/>
    <w:rsid w:val="00AB5064"/>
    <w:rsid w:val="00AB719E"/>
    <w:rsid w:val="00AB7C30"/>
    <w:rsid w:val="00AC3508"/>
    <w:rsid w:val="00AC39FA"/>
    <w:rsid w:val="00AC4356"/>
    <w:rsid w:val="00AC6DEC"/>
    <w:rsid w:val="00AC7FA1"/>
    <w:rsid w:val="00AD45F8"/>
    <w:rsid w:val="00AD4A90"/>
    <w:rsid w:val="00AD554C"/>
    <w:rsid w:val="00AD68A6"/>
    <w:rsid w:val="00AE0532"/>
    <w:rsid w:val="00AE0A8C"/>
    <w:rsid w:val="00AE0A9F"/>
    <w:rsid w:val="00AE0DEA"/>
    <w:rsid w:val="00AE2D39"/>
    <w:rsid w:val="00AE4580"/>
    <w:rsid w:val="00AE4E4A"/>
    <w:rsid w:val="00AE7F7D"/>
    <w:rsid w:val="00AF0089"/>
    <w:rsid w:val="00AF1B3F"/>
    <w:rsid w:val="00AF2A3B"/>
    <w:rsid w:val="00AF5079"/>
    <w:rsid w:val="00AF5D3F"/>
    <w:rsid w:val="00B01497"/>
    <w:rsid w:val="00B020CE"/>
    <w:rsid w:val="00B0252F"/>
    <w:rsid w:val="00B03CED"/>
    <w:rsid w:val="00B06F7B"/>
    <w:rsid w:val="00B1204C"/>
    <w:rsid w:val="00B161D7"/>
    <w:rsid w:val="00B22F7D"/>
    <w:rsid w:val="00B24461"/>
    <w:rsid w:val="00B24B03"/>
    <w:rsid w:val="00B25709"/>
    <w:rsid w:val="00B2612F"/>
    <w:rsid w:val="00B30F3F"/>
    <w:rsid w:val="00B35D57"/>
    <w:rsid w:val="00B3630A"/>
    <w:rsid w:val="00B41D4C"/>
    <w:rsid w:val="00B43028"/>
    <w:rsid w:val="00B4318F"/>
    <w:rsid w:val="00B43529"/>
    <w:rsid w:val="00B443AE"/>
    <w:rsid w:val="00B53BD0"/>
    <w:rsid w:val="00B54DA5"/>
    <w:rsid w:val="00B5696B"/>
    <w:rsid w:val="00B56EB0"/>
    <w:rsid w:val="00B57B43"/>
    <w:rsid w:val="00B60DAA"/>
    <w:rsid w:val="00B659E2"/>
    <w:rsid w:val="00B6710C"/>
    <w:rsid w:val="00B70079"/>
    <w:rsid w:val="00B70B88"/>
    <w:rsid w:val="00B739B8"/>
    <w:rsid w:val="00B748EC"/>
    <w:rsid w:val="00B77793"/>
    <w:rsid w:val="00B801F3"/>
    <w:rsid w:val="00B81970"/>
    <w:rsid w:val="00B8290C"/>
    <w:rsid w:val="00B83955"/>
    <w:rsid w:val="00B8698E"/>
    <w:rsid w:val="00B87A52"/>
    <w:rsid w:val="00B906AE"/>
    <w:rsid w:val="00B90FD8"/>
    <w:rsid w:val="00B913F2"/>
    <w:rsid w:val="00B91773"/>
    <w:rsid w:val="00B9396E"/>
    <w:rsid w:val="00B9455C"/>
    <w:rsid w:val="00B946A5"/>
    <w:rsid w:val="00B963AC"/>
    <w:rsid w:val="00BA384F"/>
    <w:rsid w:val="00BA5094"/>
    <w:rsid w:val="00BA5197"/>
    <w:rsid w:val="00BA6E8F"/>
    <w:rsid w:val="00BA70D5"/>
    <w:rsid w:val="00BA7E2A"/>
    <w:rsid w:val="00BB02EE"/>
    <w:rsid w:val="00BB327C"/>
    <w:rsid w:val="00BB43CD"/>
    <w:rsid w:val="00BB6E56"/>
    <w:rsid w:val="00BC2EF0"/>
    <w:rsid w:val="00BC2F44"/>
    <w:rsid w:val="00BC5B55"/>
    <w:rsid w:val="00BD0995"/>
    <w:rsid w:val="00BD0FDE"/>
    <w:rsid w:val="00BD1D89"/>
    <w:rsid w:val="00BD3566"/>
    <w:rsid w:val="00BD4B48"/>
    <w:rsid w:val="00BD69D0"/>
    <w:rsid w:val="00BD70E8"/>
    <w:rsid w:val="00BE1D5C"/>
    <w:rsid w:val="00BE25A2"/>
    <w:rsid w:val="00BE30FC"/>
    <w:rsid w:val="00BE3343"/>
    <w:rsid w:val="00BE36E8"/>
    <w:rsid w:val="00BE4D50"/>
    <w:rsid w:val="00BE4FCA"/>
    <w:rsid w:val="00BE63A5"/>
    <w:rsid w:val="00BF0754"/>
    <w:rsid w:val="00BF1D1B"/>
    <w:rsid w:val="00BF50FC"/>
    <w:rsid w:val="00BF5901"/>
    <w:rsid w:val="00BF60ED"/>
    <w:rsid w:val="00BF6622"/>
    <w:rsid w:val="00BF7F76"/>
    <w:rsid w:val="00C02DF1"/>
    <w:rsid w:val="00C04B21"/>
    <w:rsid w:val="00C04B2B"/>
    <w:rsid w:val="00C05220"/>
    <w:rsid w:val="00C05480"/>
    <w:rsid w:val="00C06DA1"/>
    <w:rsid w:val="00C07752"/>
    <w:rsid w:val="00C10F5A"/>
    <w:rsid w:val="00C11BB3"/>
    <w:rsid w:val="00C13C84"/>
    <w:rsid w:val="00C13D0D"/>
    <w:rsid w:val="00C13DC8"/>
    <w:rsid w:val="00C14223"/>
    <w:rsid w:val="00C1788B"/>
    <w:rsid w:val="00C179AC"/>
    <w:rsid w:val="00C21517"/>
    <w:rsid w:val="00C27991"/>
    <w:rsid w:val="00C327AB"/>
    <w:rsid w:val="00C339ED"/>
    <w:rsid w:val="00C34434"/>
    <w:rsid w:val="00C364DD"/>
    <w:rsid w:val="00C36A3B"/>
    <w:rsid w:val="00C3788F"/>
    <w:rsid w:val="00C41AC3"/>
    <w:rsid w:val="00C452F3"/>
    <w:rsid w:val="00C46636"/>
    <w:rsid w:val="00C51315"/>
    <w:rsid w:val="00C51BB4"/>
    <w:rsid w:val="00C56262"/>
    <w:rsid w:val="00C566D3"/>
    <w:rsid w:val="00C60619"/>
    <w:rsid w:val="00C62608"/>
    <w:rsid w:val="00C636EA"/>
    <w:rsid w:val="00C64726"/>
    <w:rsid w:val="00C67ABE"/>
    <w:rsid w:val="00C67AD9"/>
    <w:rsid w:val="00C739BC"/>
    <w:rsid w:val="00C742B6"/>
    <w:rsid w:val="00C75017"/>
    <w:rsid w:val="00C7566A"/>
    <w:rsid w:val="00C75C45"/>
    <w:rsid w:val="00C76080"/>
    <w:rsid w:val="00C7650C"/>
    <w:rsid w:val="00C8201E"/>
    <w:rsid w:val="00C8253F"/>
    <w:rsid w:val="00C83058"/>
    <w:rsid w:val="00C83803"/>
    <w:rsid w:val="00C83966"/>
    <w:rsid w:val="00C85056"/>
    <w:rsid w:val="00C85667"/>
    <w:rsid w:val="00C85B1F"/>
    <w:rsid w:val="00C91381"/>
    <w:rsid w:val="00C9204A"/>
    <w:rsid w:val="00C958AB"/>
    <w:rsid w:val="00C964C3"/>
    <w:rsid w:val="00CA05C9"/>
    <w:rsid w:val="00CA314A"/>
    <w:rsid w:val="00CA416E"/>
    <w:rsid w:val="00CB0396"/>
    <w:rsid w:val="00CB1974"/>
    <w:rsid w:val="00CB1F19"/>
    <w:rsid w:val="00CB5319"/>
    <w:rsid w:val="00CB5483"/>
    <w:rsid w:val="00CB558B"/>
    <w:rsid w:val="00CB7C63"/>
    <w:rsid w:val="00CB7F47"/>
    <w:rsid w:val="00CC04F3"/>
    <w:rsid w:val="00CC1E39"/>
    <w:rsid w:val="00CC20FC"/>
    <w:rsid w:val="00CC296B"/>
    <w:rsid w:val="00CC3654"/>
    <w:rsid w:val="00CC3D13"/>
    <w:rsid w:val="00CC50F0"/>
    <w:rsid w:val="00CC5CA2"/>
    <w:rsid w:val="00CD0DE1"/>
    <w:rsid w:val="00CD26CD"/>
    <w:rsid w:val="00CD3869"/>
    <w:rsid w:val="00CD4472"/>
    <w:rsid w:val="00CD46AC"/>
    <w:rsid w:val="00CD508C"/>
    <w:rsid w:val="00CD7A91"/>
    <w:rsid w:val="00CD7B59"/>
    <w:rsid w:val="00CE0ADE"/>
    <w:rsid w:val="00CE15F8"/>
    <w:rsid w:val="00CE2196"/>
    <w:rsid w:val="00CE28A9"/>
    <w:rsid w:val="00CE2DF4"/>
    <w:rsid w:val="00CE5222"/>
    <w:rsid w:val="00CE5D6F"/>
    <w:rsid w:val="00CE63E8"/>
    <w:rsid w:val="00CF1647"/>
    <w:rsid w:val="00CF19B0"/>
    <w:rsid w:val="00CF1DCC"/>
    <w:rsid w:val="00CF5115"/>
    <w:rsid w:val="00CF590A"/>
    <w:rsid w:val="00D013FD"/>
    <w:rsid w:val="00D01E2D"/>
    <w:rsid w:val="00D021AD"/>
    <w:rsid w:val="00D05A37"/>
    <w:rsid w:val="00D1228D"/>
    <w:rsid w:val="00D16200"/>
    <w:rsid w:val="00D162B3"/>
    <w:rsid w:val="00D16975"/>
    <w:rsid w:val="00D17B99"/>
    <w:rsid w:val="00D205C7"/>
    <w:rsid w:val="00D214C7"/>
    <w:rsid w:val="00D2185B"/>
    <w:rsid w:val="00D23CFC"/>
    <w:rsid w:val="00D2440B"/>
    <w:rsid w:val="00D247FB"/>
    <w:rsid w:val="00D24E12"/>
    <w:rsid w:val="00D25B14"/>
    <w:rsid w:val="00D279B6"/>
    <w:rsid w:val="00D30019"/>
    <w:rsid w:val="00D30921"/>
    <w:rsid w:val="00D30B89"/>
    <w:rsid w:val="00D32969"/>
    <w:rsid w:val="00D34822"/>
    <w:rsid w:val="00D37790"/>
    <w:rsid w:val="00D37A2F"/>
    <w:rsid w:val="00D4383A"/>
    <w:rsid w:val="00D477A7"/>
    <w:rsid w:val="00D518A0"/>
    <w:rsid w:val="00D52C91"/>
    <w:rsid w:val="00D53D5E"/>
    <w:rsid w:val="00D54569"/>
    <w:rsid w:val="00D54AA0"/>
    <w:rsid w:val="00D57D8B"/>
    <w:rsid w:val="00D57FC2"/>
    <w:rsid w:val="00D60BC1"/>
    <w:rsid w:val="00D60DA6"/>
    <w:rsid w:val="00D61172"/>
    <w:rsid w:val="00D61CBC"/>
    <w:rsid w:val="00D61D98"/>
    <w:rsid w:val="00D62631"/>
    <w:rsid w:val="00D6452F"/>
    <w:rsid w:val="00D65396"/>
    <w:rsid w:val="00D7024F"/>
    <w:rsid w:val="00D73025"/>
    <w:rsid w:val="00D732E6"/>
    <w:rsid w:val="00D73A7E"/>
    <w:rsid w:val="00D814FE"/>
    <w:rsid w:val="00D826E7"/>
    <w:rsid w:val="00D82BA2"/>
    <w:rsid w:val="00D82E79"/>
    <w:rsid w:val="00D85427"/>
    <w:rsid w:val="00D8759E"/>
    <w:rsid w:val="00D90AE6"/>
    <w:rsid w:val="00D9112C"/>
    <w:rsid w:val="00D91956"/>
    <w:rsid w:val="00D94478"/>
    <w:rsid w:val="00D95660"/>
    <w:rsid w:val="00D96735"/>
    <w:rsid w:val="00D972D0"/>
    <w:rsid w:val="00DA030E"/>
    <w:rsid w:val="00DA298A"/>
    <w:rsid w:val="00DA3618"/>
    <w:rsid w:val="00DA3B5B"/>
    <w:rsid w:val="00DA4884"/>
    <w:rsid w:val="00DA4B7A"/>
    <w:rsid w:val="00DA7E08"/>
    <w:rsid w:val="00DB0893"/>
    <w:rsid w:val="00DB146D"/>
    <w:rsid w:val="00DB2BD2"/>
    <w:rsid w:val="00DB2D41"/>
    <w:rsid w:val="00DB36B6"/>
    <w:rsid w:val="00DB3B5B"/>
    <w:rsid w:val="00DB462B"/>
    <w:rsid w:val="00DB4882"/>
    <w:rsid w:val="00DB4D6A"/>
    <w:rsid w:val="00DB5E9B"/>
    <w:rsid w:val="00DC1299"/>
    <w:rsid w:val="00DC23C9"/>
    <w:rsid w:val="00DC5D1C"/>
    <w:rsid w:val="00DC70F9"/>
    <w:rsid w:val="00DC7880"/>
    <w:rsid w:val="00DC7B90"/>
    <w:rsid w:val="00DD3C60"/>
    <w:rsid w:val="00DD3C66"/>
    <w:rsid w:val="00DD3F27"/>
    <w:rsid w:val="00DD5C17"/>
    <w:rsid w:val="00DD6FC5"/>
    <w:rsid w:val="00DD7BFC"/>
    <w:rsid w:val="00DE260B"/>
    <w:rsid w:val="00DE38B1"/>
    <w:rsid w:val="00DE4570"/>
    <w:rsid w:val="00DE5879"/>
    <w:rsid w:val="00DE7F0D"/>
    <w:rsid w:val="00DF1A12"/>
    <w:rsid w:val="00DF1ABC"/>
    <w:rsid w:val="00DF1E04"/>
    <w:rsid w:val="00DF2305"/>
    <w:rsid w:val="00DF3569"/>
    <w:rsid w:val="00E00A41"/>
    <w:rsid w:val="00E02F19"/>
    <w:rsid w:val="00E038CB"/>
    <w:rsid w:val="00E03A98"/>
    <w:rsid w:val="00E049A3"/>
    <w:rsid w:val="00E079E7"/>
    <w:rsid w:val="00E07C90"/>
    <w:rsid w:val="00E10575"/>
    <w:rsid w:val="00E1101A"/>
    <w:rsid w:val="00E12275"/>
    <w:rsid w:val="00E12436"/>
    <w:rsid w:val="00E14A24"/>
    <w:rsid w:val="00E1720D"/>
    <w:rsid w:val="00E17B5B"/>
    <w:rsid w:val="00E20F07"/>
    <w:rsid w:val="00E22516"/>
    <w:rsid w:val="00E232B7"/>
    <w:rsid w:val="00E24D02"/>
    <w:rsid w:val="00E31C2B"/>
    <w:rsid w:val="00E322FE"/>
    <w:rsid w:val="00E32FA4"/>
    <w:rsid w:val="00E4192D"/>
    <w:rsid w:val="00E42738"/>
    <w:rsid w:val="00E43A55"/>
    <w:rsid w:val="00E440C0"/>
    <w:rsid w:val="00E458F1"/>
    <w:rsid w:val="00E471C8"/>
    <w:rsid w:val="00E50438"/>
    <w:rsid w:val="00E50FD7"/>
    <w:rsid w:val="00E53E60"/>
    <w:rsid w:val="00E54224"/>
    <w:rsid w:val="00E607AD"/>
    <w:rsid w:val="00E61DA3"/>
    <w:rsid w:val="00E63356"/>
    <w:rsid w:val="00E65B79"/>
    <w:rsid w:val="00E66C28"/>
    <w:rsid w:val="00E67835"/>
    <w:rsid w:val="00E6797F"/>
    <w:rsid w:val="00E70D26"/>
    <w:rsid w:val="00E71072"/>
    <w:rsid w:val="00E71CE3"/>
    <w:rsid w:val="00E73674"/>
    <w:rsid w:val="00E73E5C"/>
    <w:rsid w:val="00E75704"/>
    <w:rsid w:val="00E804CD"/>
    <w:rsid w:val="00E820DD"/>
    <w:rsid w:val="00E82CFF"/>
    <w:rsid w:val="00E831BB"/>
    <w:rsid w:val="00E86328"/>
    <w:rsid w:val="00E94958"/>
    <w:rsid w:val="00E95D8A"/>
    <w:rsid w:val="00E95F95"/>
    <w:rsid w:val="00E96096"/>
    <w:rsid w:val="00EA299B"/>
    <w:rsid w:val="00EA312C"/>
    <w:rsid w:val="00EA3193"/>
    <w:rsid w:val="00EA32FA"/>
    <w:rsid w:val="00EA45DF"/>
    <w:rsid w:val="00EA77B0"/>
    <w:rsid w:val="00EB4981"/>
    <w:rsid w:val="00EB52C3"/>
    <w:rsid w:val="00EB5ABB"/>
    <w:rsid w:val="00EB7A8A"/>
    <w:rsid w:val="00EC1286"/>
    <w:rsid w:val="00EC1B54"/>
    <w:rsid w:val="00EC27A4"/>
    <w:rsid w:val="00EC2F83"/>
    <w:rsid w:val="00EC3ADF"/>
    <w:rsid w:val="00EC3C04"/>
    <w:rsid w:val="00EC4500"/>
    <w:rsid w:val="00EC5C20"/>
    <w:rsid w:val="00EC5C58"/>
    <w:rsid w:val="00EC68F9"/>
    <w:rsid w:val="00EC79D5"/>
    <w:rsid w:val="00EC7A7B"/>
    <w:rsid w:val="00ED1A8E"/>
    <w:rsid w:val="00ED24C4"/>
    <w:rsid w:val="00ED4458"/>
    <w:rsid w:val="00ED61C5"/>
    <w:rsid w:val="00ED747A"/>
    <w:rsid w:val="00EE03E6"/>
    <w:rsid w:val="00EE1A9F"/>
    <w:rsid w:val="00EE1CB9"/>
    <w:rsid w:val="00EE396B"/>
    <w:rsid w:val="00EE5A13"/>
    <w:rsid w:val="00EE5AE1"/>
    <w:rsid w:val="00EE6010"/>
    <w:rsid w:val="00EE6B52"/>
    <w:rsid w:val="00EE75C8"/>
    <w:rsid w:val="00EF0DC2"/>
    <w:rsid w:val="00EF1818"/>
    <w:rsid w:val="00EF1DE8"/>
    <w:rsid w:val="00EF32EF"/>
    <w:rsid w:val="00EF330A"/>
    <w:rsid w:val="00EF3840"/>
    <w:rsid w:val="00EF3958"/>
    <w:rsid w:val="00EF50AD"/>
    <w:rsid w:val="00EF564D"/>
    <w:rsid w:val="00EF5A1B"/>
    <w:rsid w:val="00EF7C2C"/>
    <w:rsid w:val="00F00202"/>
    <w:rsid w:val="00F00AC7"/>
    <w:rsid w:val="00F019FA"/>
    <w:rsid w:val="00F04D4F"/>
    <w:rsid w:val="00F06C32"/>
    <w:rsid w:val="00F1063D"/>
    <w:rsid w:val="00F1071C"/>
    <w:rsid w:val="00F10741"/>
    <w:rsid w:val="00F1363D"/>
    <w:rsid w:val="00F17920"/>
    <w:rsid w:val="00F215D2"/>
    <w:rsid w:val="00F23752"/>
    <w:rsid w:val="00F2471F"/>
    <w:rsid w:val="00F2495E"/>
    <w:rsid w:val="00F25699"/>
    <w:rsid w:val="00F25B4C"/>
    <w:rsid w:val="00F26748"/>
    <w:rsid w:val="00F2674E"/>
    <w:rsid w:val="00F304A8"/>
    <w:rsid w:val="00F31829"/>
    <w:rsid w:val="00F33644"/>
    <w:rsid w:val="00F3444C"/>
    <w:rsid w:val="00F3519E"/>
    <w:rsid w:val="00F37843"/>
    <w:rsid w:val="00F405ED"/>
    <w:rsid w:val="00F4200A"/>
    <w:rsid w:val="00F43A96"/>
    <w:rsid w:val="00F4581D"/>
    <w:rsid w:val="00F460FD"/>
    <w:rsid w:val="00F4754F"/>
    <w:rsid w:val="00F5147A"/>
    <w:rsid w:val="00F514AB"/>
    <w:rsid w:val="00F51E48"/>
    <w:rsid w:val="00F52256"/>
    <w:rsid w:val="00F526C1"/>
    <w:rsid w:val="00F54141"/>
    <w:rsid w:val="00F55014"/>
    <w:rsid w:val="00F57810"/>
    <w:rsid w:val="00F639A4"/>
    <w:rsid w:val="00F63B01"/>
    <w:rsid w:val="00F657FF"/>
    <w:rsid w:val="00F65F73"/>
    <w:rsid w:val="00F67D79"/>
    <w:rsid w:val="00F70401"/>
    <w:rsid w:val="00F71C87"/>
    <w:rsid w:val="00F7275E"/>
    <w:rsid w:val="00F72DF0"/>
    <w:rsid w:val="00F7424F"/>
    <w:rsid w:val="00F777F1"/>
    <w:rsid w:val="00F83994"/>
    <w:rsid w:val="00F83E79"/>
    <w:rsid w:val="00F84BB7"/>
    <w:rsid w:val="00F85BE9"/>
    <w:rsid w:val="00F902EE"/>
    <w:rsid w:val="00F938B3"/>
    <w:rsid w:val="00F93D6D"/>
    <w:rsid w:val="00F93F3B"/>
    <w:rsid w:val="00F947B6"/>
    <w:rsid w:val="00F94FF5"/>
    <w:rsid w:val="00F95DC2"/>
    <w:rsid w:val="00F969C5"/>
    <w:rsid w:val="00FA054C"/>
    <w:rsid w:val="00FA0FE3"/>
    <w:rsid w:val="00FA167A"/>
    <w:rsid w:val="00FA18DF"/>
    <w:rsid w:val="00FA1CAB"/>
    <w:rsid w:val="00FA28C5"/>
    <w:rsid w:val="00FA2E15"/>
    <w:rsid w:val="00FA426B"/>
    <w:rsid w:val="00FB14D9"/>
    <w:rsid w:val="00FB2AAD"/>
    <w:rsid w:val="00FB6274"/>
    <w:rsid w:val="00FB647D"/>
    <w:rsid w:val="00FC0CEE"/>
    <w:rsid w:val="00FC0F0E"/>
    <w:rsid w:val="00FC3A6A"/>
    <w:rsid w:val="00FC4AB6"/>
    <w:rsid w:val="00FC6C18"/>
    <w:rsid w:val="00FC7123"/>
    <w:rsid w:val="00FC7990"/>
    <w:rsid w:val="00FD0D89"/>
    <w:rsid w:val="00FD1181"/>
    <w:rsid w:val="00FD28A3"/>
    <w:rsid w:val="00FD3BC4"/>
    <w:rsid w:val="00FD40FD"/>
    <w:rsid w:val="00FD41A4"/>
    <w:rsid w:val="00FD560F"/>
    <w:rsid w:val="00FD6C83"/>
    <w:rsid w:val="00FD6D5F"/>
    <w:rsid w:val="00FE0192"/>
    <w:rsid w:val="00FE0794"/>
    <w:rsid w:val="00FE0CF9"/>
    <w:rsid w:val="00FE1328"/>
    <w:rsid w:val="00FE2F70"/>
    <w:rsid w:val="00FE2FA6"/>
    <w:rsid w:val="00FE55F0"/>
    <w:rsid w:val="00FE77E2"/>
    <w:rsid w:val="00FF180F"/>
    <w:rsid w:val="00FF2AC8"/>
    <w:rsid w:val="00FF3A0A"/>
    <w:rsid w:val="00FF4CB0"/>
    <w:rsid w:val="00FF5B18"/>
    <w:rsid w:val="00FF5CCB"/>
    <w:rsid w:val="00FF6FDE"/>
    <w:rsid w:val="00FF79A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header" w:uiPriority="0"/>
    <w:lsdException w:name="footer" w:uiPriority="0"/>
    <w:lsdException w:name="index heading" w:uiPriority="0"/>
    <w:lsdException w:name="caption" w:uiPriority="35" w:qFormat="1"/>
    <w:lsdException w:name="footnote reference" w:uiPriority="0"/>
    <w:lsdException w:name="line number" w:uiPriority="0"/>
    <w:lsdException w:name="endnote text" w:uiPriority="0"/>
    <w:lsdException w:name="Title" w:semiHidden="0" w:uiPriority="0" w:unhideWhenUsed="0" w:qFormat="1"/>
    <w:lsdException w:name="Default Paragraph Fon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26"/>
    <w:rPr>
      <w:sz w:val="24"/>
      <w:lang w:val="en-US" w:eastAsia="en-US"/>
    </w:rPr>
  </w:style>
  <w:style w:type="paragraph" w:styleId="Heading1">
    <w:name w:val="heading 1"/>
    <w:basedOn w:val="Normal"/>
    <w:next w:val="paragraph"/>
    <w:autoRedefine/>
    <w:qFormat/>
    <w:rsid w:val="0003041D"/>
    <w:pPr>
      <w:keepNext/>
      <w:keepLines/>
      <w:spacing w:line="320" w:lineRule="atLeast"/>
      <w:outlineLvl w:val="0"/>
    </w:pPr>
    <w:rPr>
      <w:b/>
      <w:sz w:val="30"/>
      <w:u w:val="single"/>
    </w:rPr>
  </w:style>
  <w:style w:type="paragraph" w:styleId="Heading2">
    <w:name w:val="heading 2"/>
    <w:basedOn w:val="Normal"/>
    <w:next w:val="paragraph"/>
    <w:autoRedefine/>
    <w:qFormat/>
    <w:rsid w:val="00127250"/>
    <w:pPr>
      <w:widowControl w:val="0"/>
      <w:spacing w:line="320" w:lineRule="atLeast"/>
      <w:outlineLvl w:val="1"/>
    </w:pPr>
    <w:rPr>
      <w:b/>
      <w:u w:val="single"/>
    </w:rPr>
  </w:style>
  <w:style w:type="paragraph" w:styleId="Heading3">
    <w:name w:val="heading 3"/>
    <w:basedOn w:val="Normal"/>
    <w:next w:val="paragraph"/>
    <w:autoRedefine/>
    <w:qFormat/>
    <w:rsid w:val="00D25B14"/>
    <w:pPr>
      <w:keepNext/>
      <w:keepLines/>
      <w:spacing w:line="320" w:lineRule="atLeast"/>
      <w:ind w:right="567"/>
      <w:outlineLvl w:val="2"/>
    </w:pPr>
    <w:rPr>
      <w:b/>
    </w:rPr>
  </w:style>
  <w:style w:type="paragraph" w:styleId="Heading4">
    <w:name w:val="heading 4"/>
    <w:basedOn w:val="Normal"/>
    <w:next w:val="paragraph"/>
    <w:autoRedefine/>
    <w:qFormat/>
    <w:rsid w:val="00625616"/>
    <w:pPr>
      <w:keepNext/>
      <w:keepLines/>
      <w:spacing w:line="320" w:lineRule="atLeast"/>
      <w:outlineLvl w:val="3"/>
    </w:pPr>
    <w:rPr>
      <w:u w:val="single"/>
    </w:rPr>
  </w:style>
  <w:style w:type="paragraph" w:styleId="Heading5">
    <w:name w:val="heading 5"/>
    <w:basedOn w:val="Heading4"/>
    <w:next w:val="paragraph"/>
    <w:qFormat/>
    <w:rsid w:val="00E70D26"/>
    <w:pPr>
      <w:outlineLvl w:val="4"/>
    </w:pPr>
  </w:style>
  <w:style w:type="paragraph" w:styleId="Heading6">
    <w:name w:val="heading 6"/>
    <w:basedOn w:val="nottoc-headings"/>
    <w:next w:val="legend"/>
    <w:qFormat/>
    <w:rsid w:val="00E70D26"/>
    <w:pPr>
      <w:outlineLvl w:val="5"/>
    </w:pPr>
  </w:style>
  <w:style w:type="paragraph" w:styleId="Heading7">
    <w:name w:val="heading 7"/>
    <w:basedOn w:val="nottoc-headings"/>
    <w:next w:val="legend"/>
    <w:qFormat/>
    <w:rsid w:val="00E70D26"/>
    <w:pPr>
      <w:outlineLvl w:val="6"/>
    </w:pPr>
  </w:style>
  <w:style w:type="paragraph" w:styleId="Heading8">
    <w:name w:val="heading 8"/>
    <w:basedOn w:val="Normal"/>
    <w:qFormat/>
    <w:rsid w:val="00E70D26"/>
    <w:pPr>
      <w:ind w:left="720"/>
      <w:outlineLvl w:val="7"/>
    </w:pPr>
    <w:rPr>
      <w:i/>
      <w:sz w:val="20"/>
    </w:rPr>
  </w:style>
  <w:style w:type="paragraph" w:styleId="Heading9">
    <w:name w:val="heading 9"/>
    <w:basedOn w:val="Normal"/>
    <w:next w:val="Normal"/>
    <w:qFormat/>
    <w:rsid w:val="00E70D26"/>
    <w:pPr>
      <w:ind w:left="720"/>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sid w:val="00E70D26"/>
    <w:rPr>
      <w:sz w:val="16"/>
    </w:rPr>
  </w:style>
  <w:style w:type="paragraph" w:styleId="CommentText">
    <w:name w:val="annotation text"/>
    <w:basedOn w:val="Normal"/>
    <w:link w:val="CommentTextChar"/>
    <w:uiPriority w:val="99"/>
    <w:rsid w:val="00E70D26"/>
    <w:rPr>
      <w:sz w:val="20"/>
    </w:rPr>
  </w:style>
  <w:style w:type="paragraph" w:styleId="TOC8">
    <w:name w:val="toc 8"/>
    <w:basedOn w:val="Normal"/>
    <w:next w:val="Normal"/>
    <w:semiHidden/>
    <w:rsid w:val="00E70D26"/>
    <w:pPr>
      <w:tabs>
        <w:tab w:val="left" w:leader="dot" w:pos="8280"/>
        <w:tab w:val="right" w:pos="8640"/>
      </w:tabs>
      <w:ind w:left="5040" w:right="720"/>
    </w:pPr>
  </w:style>
  <w:style w:type="paragraph" w:styleId="TOC7">
    <w:name w:val="toc 7"/>
    <w:basedOn w:val="Normal"/>
    <w:semiHidden/>
    <w:rsid w:val="00E70D26"/>
    <w:pPr>
      <w:tabs>
        <w:tab w:val="right" w:leader="dot" w:pos="9072"/>
      </w:tabs>
      <w:spacing w:after="72"/>
      <w:ind w:left="1701" w:hanging="1701"/>
    </w:pPr>
  </w:style>
  <w:style w:type="paragraph" w:styleId="TOC6">
    <w:name w:val="toc 6"/>
    <w:basedOn w:val="Normal"/>
    <w:semiHidden/>
    <w:rsid w:val="00E70D26"/>
    <w:pPr>
      <w:tabs>
        <w:tab w:val="right" w:leader="dot" w:pos="9072"/>
      </w:tabs>
      <w:spacing w:after="72"/>
      <w:ind w:left="1701" w:hanging="1701"/>
    </w:pPr>
  </w:style>
  <w:style w:type="paragraph" w:styleId="TOC5">
    <w:name w:val="toc 5"/>
    <w:basedOn w:val="Normal"/>
    <w:next w:val="Normal"/>
    <w:semiHidden/>
    <w:rsid w:val="00E70D26"/>
    <w:pPr>
      <w:tabs>
        <w:tab w:val="left" w:leader="dot" w:pos="8280"/>
        <w:tab w:val="right" w:pos="8640"/>
      </w:tabs>
      <w:ind w:left="2880" w:right="720"/>
    </w:pPr>
  </w:style>
  <w:style w:type="paragraph" w:styleId="TOC4">
    <w:name w:val="toc 4"/>
    <w:basedOn w:val="Normal"/>
    <w:next w:val="Normal"/>
    <w:semiHidden/>
    <w:rsid w:val="00E70D26"/>
    <w:pPr>
      <w:tabs>
        <w:tab w:val="left" w:leader="dot" w:pos="8280"/>
        <w:tab w:val="right" w:pos="8640"/>
      </w:tabs>
      <w:ind w:left="2160" w:right="720"/>
    </w:pPr>
  </w:style>
  <w:style w:type="paragraph" w:styleId="TOC3">
    <w:name w:val="toc 3"/>
    <w:basedOn w:val="TOC2"/>
    <w:semiHidden/>
    <w:rsid w:val="00E70D26"/>
    <w:pPr>
      <w:ind w:left="2127" w:hanging="993"/>
    </w:pPr>
  </w:style>
  <w:style w:type="paragraph" w:styleId="TOC2">
    <w:name w:val="toc 2"/>
    <w:basedOn w:val="TOC1"/>
    <w:semiHidden/>
    <w:rsid w:val="00E70D26"/>
    <w:pPr>
      <w:ind w:left="1134" w:hanging="709"/>
    </w:pPr>
  </w:style>
  <w:style w:type="paragraph" w:styleId="TOC1">
    <w:name w:val="toc 1"/>
    <w:basedOn w:val="Normal"/>
    <w:semiHidden/>
    <w:rsid w:val="00E70D26"/>
    <w:pPr>
      <w:tabs>
        <w:tab w:val="right" w:leader="dot" w:pos="9073"/>
      </w:tabs>
      <w:spacing w:after="72"/>
      <w:ind w:left="426" w:hanging="426"/>
    </w:pPr>
  </w:style>
  <w:style w:type="paragraph" w:styleId="Index7">
    <w:name w:val="index 7"/>
    <w:basedOn w:val="Normal"/>
    <w:next w:val="Normal"/>
    <w:semiHidden/>
    <w:rsid w:val="00E70D26"/>
    <w:pPr>
      <w:ind w:left="2160"/>
    </w:pPr>
  </w:style>
  <w:style w:type="paragraph" w:styleId="Index6">
    <w:name w:val="index 6"/>
    <w:basedOn w:val="Normal"/>
    <w:next w:val="Normal"/>
    <w:semiHidden/>
    <w:rsid w:val="00E70D26"/>
    <w:pPr>
      <w:ind w:left="1800"/>
    </w:pPr>
  </w:style>
  <w:style w:type="paragraph" w:styleId="Index5">
    <w:name w:val="index 5"/>
    <w:basedOn w:val="Normal"/>
    <w:next w:val="Normal"/>
    <w:semiHidden/>
    <w:rsid w:val="00E70D26"/>
    <w:pPr>
      <w:ind w:left="1440"/>
    </w:pPr>
  </w:style>
  <w:style w:type="paragraph" w:styleId="Index4">
    <w:name w:val="index 4"/>
    <w:basedOn w:val="Normal"/>
    <w:next w:val="Normal"/>
    <w:semiHidden/>
    <w:rsid w:val="00E70D26"/>
    <w:pPr>
      <w:ind w:left="1080"/>
    </w:pPr>
  </w:style>
  <w:style w:type="paragraph" w:styleId="Index3">
    <w:name w:val="index 3"/>
    <w:basedOn w:val="Normal"/>
    <w:next w:val="Normal"/>
    <w:semiHidden/>
    <w:rsid w:val="00E70D26"/>
    <w:pPr>
      <w:ind w:left="720"/>
    </w:pPr>
  </w:style>
  <w:style w:type="paragraph" w:styleId="Index2">
    <w:name w:val="index 2"/>
    <w:basedOn w:val="Normal"/>
    <w:next w:val="Normal"/>
    <w:semiHidden/>
    <w:rsid w:val="00E70D26"/>
    <w:pPr>
      <w:ind w:left="360"/>
    </w:pPr>
  </w:style>
  <w:style w:type="paragraph" w:styleId="Index1">
    <w:name w:val="index 1"/>
    <w:basedOn w:val="Normal"/>
    <w:next w:val="Normal"/>
    <w:semiHidden/>
    <w:rsid w:val="00E70D26"/>
  </w:style>
  <w:style w:type="character" w:styleId="LineNumber">
    <w:name w:val="line number"/>
    <w:basedOn w:val="DefaultParagraphFont"/>
    <w:rsid w:val="00E70D26"/>
  </w:style>
  <w:style w:type="paragraph" w:styleId="IndexHeading">
    <w:name w:val="index heading"/>
    <w:basedOn w:val="Normal"/>
    <w:next w:val="Index1"/>
    <w:semiHidden/>
    <w:rsid w:val="00E70D26"/>
  </w:style>
  <w:style w:type="paragraph" w:styleId="Footer">
    <w:name w:val="footer"/>
    <w:basedOn w:val="Normal"/>
    <w:rsid w:val="00E70D26"/>
    <w:pPr>
      <w:tabs>
        <w:tab w:val="center" w:pos="6760"/>
        <w:tab w:val="right" w:pos="13540"/>
      </w:tabs>
    </w:pPr>
    <w:rPr>
      <w:rFonts w:ascii="Arial" w:hAnsi="Arial"/>
      <w:sz w:val="20"/>
    </w:rPr>
  </w:style>
  <w:style w:type="paragraph" w:styleId="Header">
    <w:name w:val="header"/>
    <w:basedOn w:val="Normal"/>
    <w:rsid w:val="00BE63A5"/>
    <w:pPr>
      <w:tabs>
        <w:tab w:val="center" w:pos="4540"/>
        <w:tab w:val="right" w:pos="9080"/>
      </w:tabs>
    </w:pPr>
    <w:rPr>
      <w:rFonts w:ascii="Arial" w:hAnsi="Arial"/>
      <w:sz w:val="20"/>
    </w:rPr>
  </w:style>
  <w:style w:type="character" w:styleId="FootnoteReference">
    <w:name w:val="footnote reference"/>
    <w:semiHidden/>
    <w:rsid w:val="00E70D26"/>
    <w:rPr>
      <w:position w:val="6"/>
      <w:sz w:val="16"/>
    </w:rPr>
  </w:style>
  <w:style w:type="paragraph" w:styleId="FootnoteText">
    <w:name w:val="footnote text"/>
    <w:basedOn w:val="Normal"/>
    <w:semiHidden/>
    <w:rsid w:val="00E70D26"/>
    <w:rPr>
      <w:sz w:val="20"/>
    </w:rPr>
  </w:style>
  <w:style w:type="paragraph" w:styleId="NormalIndent">
    <w:name w:val="Normal Indent"/>
    <w:basedOn w:val="Normal"/>
    <w:rsid w:val="00E70D26"/>
    <w:pPr>
      <w:spacing w:before="80" w:after="60"/>
      <w:ind w:left="567"/>
      <w:jc w:val="both"/>
    </w:pPr>
  </w:style>
  <w:style w:type="paragraph" w:customStyle="1" w:styleId="paragraph">
    <w:name w:val="paragraph"/>
    <w:basedOn w:val="Normal"/>
    <w:rsid w:val="00E70D26"/>
    <w:pPr>
      <w:spacing w:before="120"/>
      <w:jc w:val="both"/>
    </w:pPr>
  </w:style>
  <w:style w:type="paragraph" w:customStyle="1" w:styleId="Titlepage">
    <w:name w:val="Titlepage"/>
    <w:basedOn w:val="Normal"/>
    <w:rsid w:val="00E70D26"/>
  </w:style>
  <w:style w:type="paragraph" w:customStyle="1" w:styleId="table">
    <w:name w:val="table"/>
    <w:basedOn w:val="Normal"/>
    <w:rsid w:val="00E70D26"/>
    <w:pPr>
      <w:keepNext/>
      <w:tabs>
        <w:tab w:val="left" w:pos="284"/>
      </w:tabs>
      <w:spacing w:before="60" w:after="60"/>
    </w:pPr>
    <w:rPr>
      <w:rFonts w:ascii="Arial" w:hAnsi="Arial"/>
      <w:sz w:val="20"/>
    </w:rPr>
  </w:style>
  <w:style w:type="paragraph" w:customStyle="1" w:styleId="nottoc-headings">
    <w:name w:val="not toc-headings"/>
    <w:basedOn w:val="Normal"/>
    <w:next w:val="legend"/>
    <w:rsid w:val="00E70D26"/>
    <w:pPr>
      <w:keepNext/>
      <w:keepLines/>
      <w:spacing w:before="240" w:after="120"/>
      <w:ind w:left="1701" w:hanging="1701"/>
    </w:pPr>
    <w:rPr>
      <w:rFonts w:ascii="Arial" w:hAnsi="Arial"/>
      <w:b/>
    </w:rPr>
  </w:style>
  <w:style w:type="paragraph" w:customStyle="1" w:styleId="reference">
    <w:name w:val="reference"/>
    <w:basedOn w:val="Normal"/>
    <w:rsid w:val="00E70D26"/>
    <w:pPr>
      <w:spacing w:before="80" w:after="60"/>
      <w:ind w:left="907" w:hanging="907"/>
    </w:pPr>
  </w:style>
  <w:style w:type="paragraph" w:customStyle="1" w:styleId="List1">
    <w:name w:val="List1"/>
    <w:basedOn w:val="Normal"/>
    <w:rsid w:val="00E70D26"/>
    <w:pPr>
      <w:spacing w:before="60" w:after="60"/>
      <w:ind w:left="567" w:hanging="567"/>
    </w:pPr>
  </w:style>
  <w:style w:type="paragraph" w:customStyle="1" w:styleId="comment">
    <w:name w:val="comment"/>
    <w:basedOn w:val="paragraph"/>
    <w:next w:val="paragraph"/>
    <w:rsid w:val="00E70D26"/>
    <w:pPr>
      <w:keepLines/>
    </w:pPr>
    <w:rPr>
      <w:i/>
      <w:color w:val="0000FF"/>
    </w:rPr>
  </w:style>
  <w:style w:type="paragraph" w:customStyle="1" w:styleId="legend">
    <w:name w:val="legend"/>
    <w:basedOn w:val="Normal"/>
    <w:next w:val="table"/>
    <w:rsid w:val="00E70D26"/>
    <w:pPr>
      <w:keepNext/>
      <w:keepLines/>
      <w:spacing w:after="120"/>
      <w:jc w:val="both"/>
    </w:pPr>
  </w:style>
  <w:style w:type="paragraph" w:customStyle="1" w:styleId="non-proportional">
    <w:name w:val="non-proportional"/>
    <w:basedOn w:val="Normal"/>
    <w:rsid w:val="00E70D26"/>
    <w:pPr>
      <w:spacing w:line="240" w:lineRule="atLeast"/>
      <w:jc w:val="both"/>
    </w:pPr>
    <w:rPr>
      <w:rFonts w:ascii="Courier New" w:hAnsi="Courier New"/>
      <w:spacing w:val="-10"/>
      <w:sz w:val="20"/>
    </w:rPr>
  </w:style>
  <w:style w:type="paragraph" w:customStyle="1" w:styleId="Auflistung">
    <w:name w:val="Auflistung"/>
    <w:basedOn w:val="Normal"/>
    <w:rsid w:val="00E70D26"/>
    <w:pPr>
      <w:tabs>
        <w:tab w:val="left" w:pos="284"/>
      </w:tabs>
      <w:spacing w:before="240"/>
      <w:ind w:left="709" w:hanging="709"/>
    </w:pPr>
    <w:rPr>
      <w:rFonts w:ascii="Helv" w:hAnsi="Helv"/>
      <w:sz w:val="20"/>
    </w:rPr>
  </w:style>
  <w:style w:type="paragraph" w:customStyle="1" w:styleId="Absender">
    <w:name w:val="Absender"/>
    <w:basedOn w:val="Normal"/>
    <w:rsid w:val="00E70D26"/>
    <w:pPr>
      <w:tabs>
        <w:tab w:val="left" w:pos="1276"/>
        <w:tab w:val="left" w:pos="5273"/>
      </w:tabs>
    </w:pPr>
    <w:rPr>
      <w:rFonts w:ascii="Helv" w:hAnsi="Helv"/>
      <w:sz w:val="20"/>
    </w:rPr>
  </w:style>
  <w:style w:type="paragraph" w:customStyle="1" w:styleId="Letterhead">
    <w:name w:val="Letterhead"/>
    <w:basedOn w:val="Normal"/>
    <w:rsid w:val="00E70D26"/>
    <w:rPr>
      <w:rFonts w:ascii="Helv" w:hAnsi="Helv"/>
      <w:sz w:val="16"/>
      <w:lang w:val="de-DE"/>
    </w:rPr>
  </w:style>
  <w:style w:type="paragraph" w:customStyle="1" w:styleId="litref">
    <w:name w:val="litref"/>
    <w:basedOn w:val="paragraph"/>
    <w:rsid w:val="00E70D26"/>
    <w:pPr>
      <w:framePr w:w="1985" w:wrap="auto" w:hAnchor="margin" w:x="7656"/>
      <w:jc w:val="left"/>
    </w:pPr>
    <w:rPr>
      <w:sz w:val="22"/>
      <w:lang w:val="en-GB"/>
    </w:rPr>
  </w:style>
  <w:style w:type="paragraph" w:customStyle="1" w:styleId="crossref">
    <w:name w:val="crossref"/>
    <w:basedOn w:val="paragraph"/>
    <w:rsid w:val="00E70D26"/>
    <w:pPr>
      <w:framePr w:w="1985" w:wrap="auto" w:hAnchor="margin" w:x="7656"/>
      <w:jc w:val="left"/>
    </w:pPr>
    <w:rPr>
      <w:i/>
      <w:sz w:val="22"/>
      <w:lang w:val="en-GB"/>
    </w:rPr>
  </w:style>
  <w:style w:type="paragraph" w:customStyle="1" w:styleId="referencelist">
    <w:name w:val="reference list"/>
    <w:basedOn w:val="Normal"/>
    <w:rsid w:val="00E70D26"/>
    <w:pPr>
      <w:keepLines/>
      <w:spacing w:before="72"/>
    </w:pPr>
    <w:rPr>
      <w:sz w:val="22"/>
      <w:lang w:val="en-GB"/>
    </w:rPr>
  </w:style>
  <w:style w:type="paragraph" w:customStyle="1" w:styleId="Title1">
    <w:name w:val="Title1"/>
    <w:basedOn w:val="Normal"/>
    <w:next w:val="author"/>
    <w:rsid w:val="00E70D26"/>
    <w:pPr>
      <w:spacing w:after="240"/>
      <w:jc w:val="center"/>
    </w:pPr>
    <w:rPr>
      <w:b/>
      <w:lang w:val="en-GB"/>
    </w:rPr>
  </w:style>
  <w:style w:type="paragraph" w:customStyle="1" w:styleId="author">
    <w:name w:val="author"/>
    <w:basedOn w:val="Normal"/>
    <w:next w:val="abstract"/>
    <w:rsid w:val="00E70D26"/>
    <w:pPr>
      <w:jc w:val="center"/>
    </w:pPr>
    <w:rPr>
      <w:sz w:val="18"/>
      <w:lang w:val="en-GB"/>
    </w:rPr>
  </w:style>
  <w:style w:type="paragraph" w:customStyle="1" w:styleId="equation">
    <w:name w:val="equation"/>
    <w:basedOn w:val="Normal"/>
    <w:rsid w:val="00E70D26"/>
    <w:pPr>
      <w:tabs>
        <w:tab w:val="center" w:pos="2325"/>
        <w:tab w:val="right" w:pos="4649"/>
      </w:tabs>
      <w:spacing w:before="74" w:after="74"/>
      <w:jc w:val="both"/>
    </w:pPr>
    <w:rPr>
      <w:sz w:val="18"/>
      <w:lang w:val="en-GB"/>
    </w:rPr>
  </w:style>
  <w:style w:type="paragraph" w:customStyle="1" w:styleId="abstract">
    <w:name w:val="abstract"/>
    <w:basedOn w:val="Normal"/>
    <w:rsid w:val="00E70D26"/>
    <w:pPr>
      <w:spacing w:before="240" w:after="240"/>
      <w:ind w:left="567" w:right="567"/>
      <w:jc w:val="both"/>
    </w:pPr>
    <w:rPr>
      <w:rFonts w:ascii="Helv" w:hAnsi="Helv"/>
      <w:sz w:val="18"/>
      <w:lang w:val="en-GB"/>
    </w:rPr>
  </w:style>
  <w:style w:type="paragraph" w:customStyle="1" w:styleId="list2">
    <w:name w:val="list2"/>
    <w:basedOn w:val="List1"/>
    <w:rsid w:val="00E70D26"/>
    <w:pPr>
      <w:tabs>
        <w:tab w:val="left" w:pos="251"/>
      </w:tabs>
      <w:spacing w:before="46" w:after="0"/>
      <w:ind w:left="1134" w:hanging="1134"/>
      <w:jc w:val="both"/>
    </w:pPr>
    <w:rPr>
      <w:sz w:val="18"/>
      <w:lang w:val="en-GB"/>
    </w:rPr>
  </w:style>
  <w:style w:type="paragraph" w:customStyle="1" w:styleId="equation0">
    <w:name w:val="equation()"/>
    <w:basedOn w:val="equation"/>
    <w:next w:val="Normal"/>
    <w:rsid w:val="00E70D26"/>
    <w:pPr>
      <w:tabs>
        <w:tab w:val="clear" w:pos="2325"/>
        <w:tab w:val="clear" w:pos="4649"/>
      </w:tabs>
      <w:jc w:val="center"/>
    </w:pPr>
  </w:style>
  <w:style w:type="paragraph" w:customStyle="1" w:styleId="figure">
    <w:name w:val="figure"/>
    <w:basedOn w:val="Normal"/>
    <w:rsid w:val="00E70D26"/>
    <w:pPr>
      <w:keepNext/>
      <w:keepLines/>
      <w:jc w:val="both"/>
    </w:pPr>
    <w:rPr>
      <w:rFonts w:ascii="Helv" w:hAnsi="Helv"/>
      <w:sz w:val="16"/>
      <w:lang w:val="en-GB"/>
    </w:rPr>
  </w:style>
  <w:style w:type="paragraph" w:customStyle="1" w:styleId="symbol">
    <w:name w:val="symbol"/>
    <w:basedOn w:val="Normal"/>
    <w:rsid w:val="00E70D26"/>
    <w:pPr>
      <w:jc w:val="center"/>
    </w:pPr>
    <w:rPr>
      <w:rFonts w:ascii="Symbol" w:hAnsi="Symbol"/>
      <w:b/>
      <w:sz w:val="16"/>
      <w:lang w:val="en-GB"/>
    </w:rPr>
  </w:style>
  <w:style w:type="paragraph" w:customStyle="1" w:styleId="dingbats">
    <w:name w:val="dingbats"/>
    <w:basedOn w:val="symbol"/>
    <w:rsid w:val="00E70D26"/>
    <w:rPr>
      <w:rFonts w:ascii="ZapfDingbats" w:hAnsi="ZapfDingbats"/>
      <w:b w:val="0"/>
    </w:rPr>
  </w:style>
  <w:style w:type="paragraph" w:customStyle="1" w:styleId="distrib">
    <w:name w:val="distrib"/>
    <w:basedOn w:val="List1"/>
    <w:rsid w:val="00E70D26"/>
    <w:pPr>
      <w:keepLines/>
      <w:tabs>
        <w:tab w:val="left" w:pos="567"/>
        <w:tab w:val="left" w:pos="6804"/>
      </w:tabs>
      <w:spacing w:before="720" w:after="0"/>
      <w:ind w:left="284" w:hanging="284"/>
      <w:jc w:val="both"/>
    </w:pPr>
    <w:rPr>
      <w:sz w:val="22"/>
      <w:u w:val="single"/>
    </w:rPr>
  </w:style>
  <w:style w:type="paragraph" w:customStyle="1" w:styleId="part">
    <w:name w:val="part"/>
    <w:basedOn w:val="Normal"/>
    <w:rsid w:val="00E70D26"/>
    <w:pPr>
      <w:framePr w:wrap="notBeside" w:vAnchor="page" w:hAnchor="page" w:x="7484" w:y="2553"/>
      <w:jc w:val="both"/>
    </w:pPr>
    <w:rPr>
      <w:rFonts w:ascii="Arial" w:hAnsi="Arial"/>
      <w:b/>
      <w:sz w:val="20"/>
    </w:rPr>
  </w:style>
  <w:style w:type="paragraph" w:customStyle="1" w:styleId="form">
    <w:name w:val="form"/>
    <w:basedOn w:val="Normal"/>
    <w:rsid w:val="00E70D26"/>
    <w:pPr>
      <w:framePr w:wrap="notBeside" w:vAnchor="page" w:hAnchor="page" w:x="7479" w:y="3273"/>
      <w:jc w:val="both"/>
    </w:pPr>
    <w:rPr>
      <w:rFonts w:ascii="Arial" w:hAnsi="Arial"/>
      <w:b/>
      <w:sz w:val="20"/>
    </w:rPr>
  </w:style>
  <w:style w:type="paragraph" w:customStyle="1" w:styleId="Normal0">
    <w:name w:val="Normal+"/>
    <w:basedOn w:val="Normal1"/>
    <w:rsid w:val="00E70D26"/>
    <w:pPr>
      <w:spacing w:after="57"/>
    </w:pPr>
  </w:style>
  <w:style w:type="paragraph" w:customStyle="1" w:styleId="Normal-">
    <w:name w:val="Normal-+"/>
    <w:basedOn w:val="Normal1"/>
    <w:rsid w:val="00E70D26"/>
    <w:pPr>
      <w:spacing w:before="57" w:after="57"/>
    </w:pPr>
  </w:style>
  <w:style w:type="paragraph" w:customStyle="1" w:styleId="Normal-0">
    <w:name w:val="Normal-"/>
    <w:basedOn w:val="Normal1"/>
    <w:rsid w:val="00E70D26"/>
    <w:pPr>
      <w:spacing w:before="57"/>
    </w:pPr>
  </w:style>
  <w:style w:type="paragraph" w:customStyle="1" w:styleId="Normal1">
    <w:name w:val="Normal*"/>
    <w:basedOn w:val="Normal"/>
    <w:rsid w:val="00E70D26"/>
    <w:rPr>
      <w:rFonts w:ascii="Helv" w:hAnsi="Helv"/>
      <w:sz w:val="18"/>
      <w:lang w:val="en-GB"/>
    </w:rPr>
  </w:style>
  <w:style w:type="paragraph" w:customStyle="1" w:styleId="Fix">
    <w:name w:val="Fix*"/>
    <w:basedOn w:val="Normal1"/>
    <w:rsid w:val="00E70D26"/>
    <w:rPr>
      <w:sz w:val="14"/>
    </w:rPr>
  </w:style>
  <w:style w:type="paragraph" w:customStyle="1" w:styleId="Fix-">
    <w:name w:val="Fix-"/>
    <w:basedOn w:val="Fix"/>
    <w:rsid w:val="00E70D26"/>
    <w:pPr>
      <w:spacing w:before="57"/>
    </w:pPr>
  </w:style>
  <w:style w:type="paragraph" w:customStyle="1" w:styleId="Fix0">
    <w:name w:val="Fix+"/>
    <w:basedOn w:val="Fix"/>
    <w:rsid w:val="00E70D26"/>
    <w:pPr>
      <w:spacing w:after="57"/>
    </w:pPr>
  </w:style>
  <w:style w:type="paragraph" w:customStyle="1" w:styleId="Fix-0">
    <w:name w:val="Fix-+"/>
    <w:basedOn w:val="Fix"/>
    <w:rsid w:val="00E70D26"/>
    <w:pPr>
      <w:spacing w:before="57" w:after="57"/>
    </w:pPr>
  </w:style>
  <w:style w:type="paragraph" w:customStyle="1" w:styleId="line">
    <w:name w:val="line"/>
    <w:basedOn w:val="Normal"/>
    <w:rsid w:val="00E70D26"/>
    <w:pPr>
      <w:tabs>
        <w:tab w:val="left" w:pos="1985"/>
      </w:tabs>
    </w:pPr>
    <w:rPr>
      <w:lang w:val="en-GB"/>
    </w:rPr>
  </w:style>
  <w:style w:type="paragraph" w:customStyle="1" w:styleId="normalindent4cm">
    <w:name w:val="normal indent 4 cm"/>
    <w:basedOn w:val="Normal"/>
    <w:next w:val="Normal"/>
    <w:rsid w:val="00E70D26"/>
    <w:pPr>
      <w:spacing w:after="120"/>
      <w:ind w:left="2268" w:hanging="2268"/>
      <w:jc w:val="both"/>
    </w:pPr>
    <w:rPr>
      <w:lang w:val="en-GB"/>
    </w:rPr>
  </w:style>
  <w:style w:type="paragraph" w:customStyle="1" w:styleId="subheading">
    <w:name w:val="subheading"/>
    <w:basedOn w:val="Normal"/>
    <w:next w:val="Normal"/>
    <w:rsid w:val="00E70D26"/>
    <w:pPr>
      <w:keepNext/>
      <w:keepLines/>
      <w:tabs>
        <w:tab w:val="left" w:pos="907"/>
      </w:tabs>
      <w:spacing w:before="120" w:after="120"/>
    </w:pPr>
    <w:rPr>
      <w:rFonts w:ascii="Univers (W1)" w:hAnsi="Univers (W1)"/>
      <w:b/>
      <w:lang w:val="en-GB"/>
    </w:rPr>
  </w:style>
  <w:style w:type="paragraph" w:customStyle="1" w:styleId="paragraphSIF">
    <w:name w:val="paragraph SIF"/>
    <w:basedOn w:val="Normal"/>
    <w:rsid w:val="00E70D26"/>
    <w:pPr>
      <w:pBdr>
        <w:bottom w:val="single" w:sz="6" w:space="4" w:color="auto"/>
      </w:pBdr>
      <w:spacing w:after="120"/>
      <w:jc w:val="both"/>
    </w:pPr>
    <w:rPr>
      <w:sz w:val="22"/>
      <w:lang w:val="en-GB"/>
    </w:rPr>
  </w:style>
  <w:style w:type="paragraph" w:customStyle="1" w:styleId="headingSIF">
    <w:name w:val="heading SIF"/>
    <w:basedOn w:val="subheading"/>
    <w:next w:val="paragraphSIF"/>
    <w:rsid w:val="00E70D26"/>
    <w:pPr>
      <w:tabs>
        <w:tab w:val="clear" w:pos="907"/>
      </w:tabs>
      <w:spacing w:before="0"/>
    </w:pPr>
    <w:rPr>
      <w:sz w:val="22"/>
    </w:rPr>
  </w:style>
  <w:style w:type="paragraph" w:customStyle="1" w:styleId="TexteTableau">
    <w:name w:val="Texte Tableau"/>
    <w:basedOn w:val="Normal"/>
    <w:rsid w:val="00E70D26"/>
    <w:pPr>
      <w:jc w:val="both"/>
    </w:pPr>
    <w:rPr>
      <w:rFonts w:ascii="Helv" w:hAnsi="Helv"/>
      <w:sz w:val="20"/>
      <w:lang w:val="fr-FR"/>
    </w:rPr>
  </w:style>
  <w:style w:type="paragraph" w:customStyle="1" w:styleId="CourrierTableau">
    <w:name w:val="CourrierTableau"/>
    <w:basedOn w:val="Normal"/>
    <w:rsid w:val="00E70D26"/>
    <w:pPr>
      <w:jc w:val="both"/>
    </w:pPr>
    <w:rPr>
      <w:rFonts w:ascii="Courier" w:hAnsi="Courier"/>
      <w:sz w:val="20"/>
      <w:lang w:val="fr-FR"/>
    </w:rPr>
  </w:style>
  <w:style w:type="paragraph" w:customStyle="1" w:styleId="AbstracText">
    <w:name w:val="AbstracText"/>
    <w:basedOn w:val="Normal"/>
    <w:rsid w:val="00E70D26"/>
    <w:pPr>
      <w:tabs>
        <w:tab w:val="left" w:pos="1418"/>
      </w:tabs>
      <w:spacing w:after="240" w:line="240" w:lineRule="atLeast"/>
      <w:ind w:right="6"/>
      <w:jc w:val="both"/>
    </w:pPr>
    <w:rPr>
      <w:lang w:val="en-GB"/>
    </w:rPr>
  </w:style>
  <w:style w:type="paragraph" w:customStyle="1" w:styleId="S">
    <w:name w:val="S"/>
    <w:basedOn w:val="Normal"/>
    <w:rsid w:val="00E70D26"/>
    <w:pPr>
      <w:tabs>
        <w:tab w:val="left" w:pos="1134"/>
        <w:tab w:val="left" w:pos="1418"/>
      </w:tabs>
      <w:jc w:val="both"/>
    </w:pPr>
    <w:rPr>
      <w:sz w:val="22"/>
      <w:lang w:val="en-GB"/>
    </w:rPr>
  </w:style>
  <w:style w:type="paragraph" w:customStyle="1" w:styleId="table1">
    <w:name w:val="table1"/>
    <w:basedOn w:val="table"/>
    <w:rsid w:val="00E70D26"/>
    <w:pPr>
      <w:keepNext w:val="0"/>
      <w:tabs>
        <w:tab w:val="clear" w:pos="284"/>
      </w:tabs>
      <w:spacing w:before="0" w:after="0"/>
    </w:pPr>
    <w:rPr>
      <w:rFonts w:ascii="Times New Roman" w:hAnsi="Times New Roman"/>
      <w:b/>
      <w:i/>
      <w:sz w:val="24"/>
    </w:rPr>
  </w:style>
  <w:style w:type="paragraph" w:customStyle="1" w:styleId="Text">
    <w:name w:val="Text"/>
    <w:basedOn w:val="Normal"/>
    <w:link w:val="TextChar1"/>
    <w:rsid w:val="00E70D26"/>
    <w:pPr>
      <w:spacing w:before="120"/>
      <w:jc w:val="both"/>
    </w:pPr>
  </w:style>
  <w:style w:type="paragraph" w:customStyle="1" w:styleId="Nottoc-headings0">
    <w:name w:val="Not toc-headings"/>
    <w:basedOn w:val="Normal"/>
    <w:next w:val="Text"/>
    <w:rsid w:val="00E70D26"/>
    <w:pPr>
      <w:keepNext/>
      <w:keepLines/>
      <w:spacing w:before="240" w:after="60"/>
      <w:ind w:left="1701" w:hanging="1701"/>
    </w:pPr>
    <w:rPr>
      <w:rFonts w:ascii="Arial" w:hAnsi="Arial"/>
      <w:b/>
      <w:sz w:val="22"/>
    </w:rPr>
  </w:style>
  <w:style w:type="paragraph" w:styleId="BodyTextIndent">
    <w:name w:val="Body Text Indent"/>
    <w:basedOn w:val="Normal"/>
    <w:rsid w:val="00E70D26"/>
    <w:pPr>
      <w:ind w:left="284" w:hanging="284"/>
      <w:jc w:val="both"/>
    </w:pPr>
  </w:style>
  <w:style w:type="paragraph" w:customStyle="1" w:styleId="Table0">
    <w:name w:val="Table"/>
    <w:basedOn w:val="Nottoc-headings0"/>
    <w:rsid w:val="00E70D26"/>
    <w:pPr>
      <w:keepNext w:val="0"/>
      <w:tabs>
        <w:tab w:val="left" w:pos="284"/>
      </w:tabs>
      <w:spacing w:before="40" w:after="20"/>
      <w:ind w:left="0" w:firstLine="0"/>
    </w:pPr>
    <w:rPr>
      <w:b w:val="0"/>
      <w:sz w:val="20"/>
    </w:rPr>
  </w:style>
  <w:style w:type="paragraph" w:styleId="EndnoteText">
    <w:name w:val="endnote text"/>
    <w:basedOn w:val="Normal"/>
    <w:semiHidden/>
    <w:rsid w:val="00E70D26"/>
    <w:pPr>
      <w:spacing w:before="80" w:after="60"/>
      <w:ind w:left="907" w:hanging="907"/>
    </w:pPr>
    <w:rPr>
      <w:lang w:val="en-GB"/>
    </w:rPr>
  </w:style>
  <w:style w:type="paragraph" w:styleId="BalloonText">
    <w:name w:val="Balloon Text"/>
    <w:basedOn w:val="Normal"/>
    <w:semiHidden/>
    <w:rsid w:val="000041B9"/>
    <w:rPr>
      <w:rFonts w:ascii="Tahoma" w:hAnsi="Tahoma" w:cs="Tahoma"/>
      <w:sz w:val="16"/>
      <w:szCs w:val="16"/>
    </w:rPr>
  </w:style>
  <w:style w:type="paragraph" w:customStyle="1" w:styleId="proceduresteptext">
    <w:name w:val="procedure step text"/>
    <w:basedOn w:val="Normal"/>
    <w:rsid w:val="000035AB"/>
    <w:pPr>
      <w:ind w:left="1418"/>
    </w:pPr>
    <w:rPr>
      <w:rFonts w:ascii="Sabon" w:hAnsi="Sabon"/>
      <w:sz w:val="22"/>
      <w:lang w:val="en-AU"/>
    </w:rPr>
  </w:style>
  <w:style w:type="paragraph" w:styleId="Title">
    <w:name w:val="Title"/>
    <w:basedOn w:val="Normal"/>
    <w:autoRedefine/>
    <w:qFormat/>
    <w:rsid w:val="00254D7B"/>
    <w:pPr>
      <w:spacing w:line="320" w:lineRule="atLeast"/>
    </w:pPr>
    <w:rPr>
      <w:b/>
      <w:sz w:val="34"/>
      <w:lang w:val="en-AU"/>
    </w:rPr>
  </w:style>
  <w:style w:type="paragraph" w:customStyle="1" w:styleId="Style">
    <w:name w:val="Style"/>
    <w:rsid w:val="00C327AB"/>
    <w:pPr>
      <w:widowControl w:val="0"/>
      <w:autoSpaceDE w:val="0"/>
      <w:autoSpaceDN w:val="0"/>
      <w:adjustRightInd w:val="0"/>
    </w:pPr>
    <w:rPr>
      <w:rFonts w:ascii="Courier New" w:hAnsi="Courier New" w:cs="Courier New"/>
      <w:sz w:val="24"/>
      <w:szCs w:val="24"/>
      <w:lang w:val="en-US" w:eastAsia="en-US"/>
    </w:rPr>
  </w:style>
  <w:style w:type="table" w:styleId="TableGrid">
    <w:name w:val="Table Grid"/>
    <w:basedOn w:val="TableNormal"/>
    <w:uiPriority w:val="59"/>
    <w:rsid w:val="00A665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Char1">
    <w:name w:val="Text Char1"/>
    <w:link w:val="Text"/>
    <w:rsid w:val="00AB19CA"/>
    <w:rPr>
      <w:sz w:val="24"/>
    </w:rPr>
  </w:style>
  <w:style w:type="paragraph" w:styleId="CommentSubject">
    <w:name w:val="annotation subject"/>
    <w:basedOn w:val="CommentText"/>
    <w:next w:val="CommentText"/>
    <w:link w:val="CommentSubjectChar"/>
    <w:uiPriority w:val="99"/>
    <w:semiHidden/>
    <w:unhideWhenUsed/>
    <w:rsid w:val="00A76CCF"/>
    <w:rPr>
      <w:b/>
      <w:bCs/>
    </w:rPr>
  </w:style>
  <w:style w:type="character" w:customStyle="1" w:styleId="CommentTextChar">
    <w:name w:val="Comment Text Char"/>
    <w:basedOn w:val="DefaultParagraphFont"/>
    <w:link w:val="CommentText"/>
    <w:uiPriority w:val="99"/>
    <w:rsid w:val="00A76CCF"/>
  </w:style>
  <w:style w:type="character" w:customStyle="1" w:styleId="CommentSubjectChar">
    <w:name w:val="Comment Subject Char"/>
    <w:basedOn w:val="CommentTextChar"/>
    <w:link w:val="CommentSubject"/>
    <w:rsid w:val="00A76CCF"/>
  </w:style>
  <w:style w:type="paragraph" w:customStyle="1" w:styleId="StyleHeading1TimesNewRoman14pt">
    <w:name w:val="Style Heading 1 + Times New Roman 14 pt"/>
    <w:basedOn w:val="Heading1"/>
    <w:rsid w:val="00BE63A5"/>
    <w:rPr>
      <w:bCs/>
    </w:rPr>
  </w:style>
  <w:style w:type="paragraph" w:customStyle="1" w:styleId="StyleHeading2TimesNewRoman12ptLeft0cmFirstline">
    <w:name w:val="Style Heading 2 + Times New Roman 12 pt Left:  0 cm First line: ..."/>
    <w:basedOn w:val="Heading2"/>
    <w:rsid w:val="00BE63A5"/>
    <w:rPr>
      <w:bCs/>
    </w:rPr>
  </w:style>
  <w:style w:type="paragraph" w:customStyle="1" w:styleId="StyleHeading3TimesNewRoman">
    <w:name w:val="Style Heading 3 + Times New Roman"/>
    <w:basedOn w:val="Heading3"/>
    <w:autoRedefine/>
    <w:qFormat/>
    <w:rsid w:val="00BE63A5"/>
    <w:pPr>
      <w:ind w:left="850" w:right="0"/>
    </w:pPr>
    <w:rPr>
      <w:bCs/>
    </w:rPr>
  </w:style>
  <w:style w:type="paragraph" w:styleId="Revision">
    <w:name w:val="Revision"/>
    <w:hidden/>
    <w:uiPriority w:val="99"/>
    <w:semiHidden/>
    <w:rsid w:val="001D617D"/>
    <w:rPr>
      <w:sz w:val="24"/>
      <w:lang w:val="en-US" w:eastAsia="en-US"/>
    </w:rPr>
  </w:style>
  <w:style w:type="character" w:styleId="EndnoteReference">
    <w:name w:val="endnote reference"/>
    <w:uiPriority w:val="99"/>
    <w:semiHidden/>
    <w:unhideWhenUsed/>
    <w:rsid w:val="00AA0077"/>
    <w:rPr>
      <w:vertAlign w:val="superscript"/>
    </w:rPr>
  </w:style>
  <w:style w:type="paragraph" w:styleId="Subtitle">
    <w:name w:val="Subtitle"/>
    <w:basedOn w:val="Normal"/>
    <w:next w:val="Normal"/>
    <w:link w:val="SubtitleChar"/>
    <w:autoRedefine/>
    <w:uiPriority w:val="11"/>
    <w:qFormat/>
    <w:rsid w:val="00254D7B"/>
    <w:pPr>
      <w:spacing w:line="320" w:lineRule="atLeast"/>
      <w:outlineLvl w:val="1"/>
    </w:pPr>
    <w:rPr>
      <w:b/>
      <w:sz w:val="28"/>
      <w:szCs w:val="24"/>
    </w:rPr>
  </w:style>
  <w:style w:type="character" w:customStyle="1" w:styleId="SubtitleChar">
    <w:name w:val="Subtitle Char"/>
    <w:basedOn w:val="DefaultParagraphFont"/>
    <w:link w:val="Subtitle"/>
    <w:uiPriority w:val="11"/>
    <w:rsid w:val="00254D7B"/>
    <w:rPr>
      <w:rFonts w:eastAsia="Times New Roman" w:cs="Times New Roman"/>
      <w:b/>
      <w:sz w:val="28"/>
      <w:szCs w:val="24"/>
    </w:rPr>
  </w:style>
</w:styles>
</file>

<file path=word/webSettings.xml><?xml version="1.0" encoding="utf-8"?>
<w:webSettings xmlns:r="http://schemas.openxmlformats.org/officeDocument/2006/relationships" xmlns:w="http://schemas.openxmlformats.org/wordprocessingml/2006/main">
  <w:divs>
    <w:div w:id="96646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wmf"/><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emf"/><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F47567F0551F4D89536B0F0DC67798" ma:contentTypeVersion="1" ma:contentTypeDescription="Create a new document." ma:contentTypeScope="" ma:versionID="890cbc47ffc4defe920d2fdc1f6864f4">
  <xsd:schema xmlns:xsd="http://www.w3.org/2001/XMLSchema" xmlns:p="http://schemas.microsoft.com/office/2006/metadata/properties" targetNamespace="http://schemas.microsoft.com/office/2006/metadata/properties" ma:root="true" ma:fieldsID="11589d61fa8cf58cae57f152df7fde6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32805-5A73-468A-8BB5-543E6607C356}">
  <ds:schemaRefs>
    <ds:schemaRef ds:uri="http://schemas.microsoft.com/sharepoint/v3/contenttype/forms"/>
  </ds:schemaRefs>
</ds:datastoreItem>
</file>

<file path=customXml/itemProps2.xml><?xml version="1.0" encoding="utf-8"?>
<ds:datastoreItem xmlns:ds="http://schemas.openxmlformats.org/officeDocument/2006/customXml" ds:itemID="{A96E6245-2E40-479B-B32F-D00BBE094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E7CD62-80E5-46D9-BFA4-4B5AD2DC29A6}">
  <ds:schemaRefs>
    <ds:schemaRef ds:uri="http://schemas.microsoft.com/office/2006/metadata/longProperties"/>
  </ds:schemaRefs>
</ds:datastoreItem>
</file>

<file path=customXml/itemProps4.xml><?xml version="1.0" encoding="utf-8"?>
<ds:datastoreItem xmlns:ds="http://schemas.openxmlformats.org/officeDocument/2006/customXml" ds:itemID="{DB601C1C-DF60-469C-8991-3685458CD994}">
  <ds:schemaRefs>
    <ds:schemaRef ds:uri="http://schemas.microsoft.com/office/2006/metadata/properties"/>
  </ds:schemaRefs>
</ds:datastoreItem>
</file>

<file path=customXml/itemProps5.xml><?xml version="1.0" encoding="utf-8"?>
<ds:datastoreItem xmlns:ds="http://schemas.openxmlformats.org/officeDocument/2006/customXml" ds:itemID="{736DB633-73F1-47DC-8396-64F0A105625F}">
  <ds:schemaRefs>
    <ds:schemaRef ds:uri="http://schemas.openxmlformats.org/officeDocument/2006/bibliography"/>
  </ds:schemaRefs>
</ds:datastoreItem>
</file>

<file path=customXml/itemProps6.xml><?xml version="1.0" encoding="utf-8"?>
<ds:datastoreItem xmlns:ds="http://schemas.openxmlformats.org/officeDocument/2006/customXml" ds:itemID="{7A67A309-FC06-40BA-8160-44C116879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32</Pages>
  <Words>9344</Words>
  <Characters>51504</Characters>
  <Application>Microsoft Office Word</Application>
  <DocSecurity>0</DocSecurity>
  <Lines>429</Lines>
  <Paragraphs>121</Paragraphs>
  <ScaleCrop>false</ScaleCrop>
  <HeadingPairs>
    <vt:vector size="2" baseType="variant">
      <vt:variant>
        <vt:lpstr>Title</vt:lpstr>
      </vt:variant>
      <vt:variant>
        <vt:i4>1</vt:i4>
      </vt:variant>
    </vt:vector>
  </HeadingPairs>
  <TitlesOfParts>
    <vt:vector size="1" baseType="lpstr">
      <vt:lpstr>Product Information for AusPar Tobramycin inhalation powder</vt:lpstr>
    </vt:vector>
  </TitlesOfParts>
  <Company/>
  <LinksUpToDate>false</LinksUpToDate>
  <CharactersWithSpaces>60727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 for AusPar Tobramycin inhalation powder</dc:title>
  <dc:subject>prescription medicine regulation</dc:subject>
  <dc:creator>Novartis Pharmaceuticals Australia Pty Limited</dc:creator>
  <dc:description>inlcudes paediatric indication and tablet formulation</dc:description>
  <cp:lastModifiedBy>Searson, Lisa</cp:lastModifiedBy>
  <cp:revision>3</cp:revision>
  <cp:lastPrinted>2012-01-06T00:18:00Z</cp:lastPrinted>
  <dcterms:created xsi:type="dcterms:W3CDTF">2012-12-19T22:34:00Z</dcterms:created>
  <dcterms:modified xsi:type="dcterms:W3CDTF">2012-12-19T22:52:00Z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0x01010062F47567F0551F4D89536B0F0DC67798</vt:lpwstr>
  </property>
  <property fmtid="{D5CDD505-2E9C-101B-9397-08002B2CF9AE}" pid="4" name="Marketed">
    <vt:lpwstr>false</vt:lpwstr>
  </property>
  <property fmtid="{D5CDD505-2E9C-101B-9397-08002B2CF9AE}" pid="5" name="Image">
    <vt:lpwstr>http://phauno-s3024:82/BrandNETConfig/warning.gifWarning, a new version will be posted shortly.</vt:lpwstr>
  </property>
  <property fmtid="{D5CDD505-2E9C-101B-9397-08002B2CF9AE}" pid="6" name="Generic Name">
    <vt:lpwstr>tobramycin</vt:lpwstr>
  </property>
  <property fmtid="{D5CDD505-2E9C-101B-9397-08002B2CF9AE}" pid="7" name="PI Date">
    <vt:lpwstr>2012-02-22T13:00:00+00:00</vt:lpwstr>
  </property>
  <property fmtid="{D5CDD505-2E9C-101B-9397-08002B2CF9AE}" pid="8" name="Revision Flag">
    <vt:lpwstr>Under Revision</vt:lpwstr>
  </property>
  <property fmtid="{D5CDD505-2E9C-101B-9397-08002B2CF9AE}" pid="9" name="Dosage Form">
    <vt:lpwstr>Capsule, hard</vt:lpwstr>
  </property>
  <property fmtid="{D5CDD505-2E9C-101B-9397-08002B2CF9AE}" pid="10" name="Brand Name">
    <vt:lpwstr>TOBI</vt:lpwstr>
  </property>
</Properties>
</file>