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0EE813" w14:textId="77777777" w:rsidR="00375DF3" w:rsidRPr="00D86E68" w:rsidRDefault="00375DF3" w:rsidP="003B7CFF">
      <w:pPr>
        <w:pStyle w:val="Paragraph"/>
      </w:pPr>
      <w:r w:rsidRPr="00377337">
        <w:rPr>
          <w:noProof/>
        </w:rPr>
        <mc:AlternateContent>
          <mc:Choice Requires="wps">
            <w:drawing>
              <wp:inline distT="0" distB="0" distL="0" distR="0" wp14:anchorId="60C7E7A2" wp14:editId="700E2863">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FA764B" w14:textId="77777777" w:rsidR="00502B0C" w:rsidRPr="00BE2A26" w:rsidRDefault="00502B0C" w:rsidP="003B7CFF">
                            <w:pPr>
                              <w:pStyle w:val="Paragraph"/>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60C7E7A2"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" stroked="f">
                <v:textbox inset="0,0,0,0">
                  <w:txbxContent>
                    <w:p w14:paraId="0CFA764B" w14:textId="77777777" w:rsidR="00502B0C" w:rsidRPr="00BE2A26" w:rsidRDefault="00502B0C" w:rsidP="003B7CFF">
                      <w:pPr>
                        <w:pStyle w:val="Paragraph"/>
                      </w:pPr>
                      <w:r w:rsidRPr="00BE2A26">
                        <w:rPr>
                          <w:rFonts w:ascii="SimSun" w:eastAsia="SimSun" w:hAnsi="SimSun" w:cs="Arial" w:hint="eastAsia"/>
                          <w:sz w:val="40"/>
                        </w:rPr>
                        <w:t>▼</w:t>
                      </w:r>
                    </w:p>
                  </w:txbxContent>
                </v:textbox>
                <w10:anchorlock/>
              </v:shape>
            </w:pict>
          </mc:Fallback>
        </mc:AlternateContent>
      </w:r>
      <w:r w:rsidR="001A3992" w:rsidRPr="00D86E68">
        <w:t>This medicinal product is subject to additional monitoring in Australia. This will allow quick identification of new safety information. Healthcare professionals are asked to report any suspected adverse events at</w:t>
      </w:r>
      <w:r w:rsidR="008958C0" w:rsidRPr="00D86E68">
        <w:t xml:space="preserve"> www.tga.gov.au/reporting-problems.</w:t>
      </w:r>
    </w:p>
    <w:p w14:paraId="30E9D534" w14:textId="77777777" w:rsidR="00ED27EC" w:rsidRPr="00D86E68" w:rsidRDefault="006018AE" w:rsidP="00ED27EC">
      <w:pPr>
        <w:pStyle w:val="Heading1Unnumbered"/>
        <w:rPr>
          <w:rFonts w:eastAsia="SimSun" w:cs="Times New Roman"/>
          <w:sz w:val="24"/>
          <w:szCs w:val="24"/>
        </w:rPr>
      </w:pPr>
      <w:r w:rsidRPr="00D86E68">
        <w:rPr>
          <w:rFonts w:eastAsia="SimSun" w:cs="Times New Roman"/>
          <w:sz w:val="24"/>
          <w:szCs w:val="24"/>
        </w:rPr>
        <w:t>Australian P</w:t>
      </w:r>
      <w:r w:rsidR="00A32E10" w:rsidRPr="00D86E68">
        <w:rPr>
          <w:rFonts w:eastAsia="SimSun" w:cs="Times New Roman"/>
          <w:sz w:val="24"/>
          <w:szCs w:val="24"/>
        </w:rPr>
        <w:t xml:space="preserve">RODUCT </w:t>
      </w:r>
      <w:r w:rsidRPr="00D86E68">
        <w:rPr>
          <w:rFonts w:eastAsia="SimSun" w:cs="Times New Roman"/>
          <w:sz w:val="24"/>
          <w:szCs w:val="24"/>
        </w:rPr>
        <w:t>I</w:t>
      </w:r>
      <w:r w:rsidR="00A32E10" w:rsidRPr="00D86E68">
        <w:rPr>
          <w:rFonts w:eastAsia="SimSun" w:cs="Times New Roman"/>
          <w:sz w:val="24"/>
          <w:szCs w:val="24"/>
        </w:rPr>
        <w:t>NFORMATION</w:t>
      </w:r>
    </w:p>
    <w:p w14:paraId="15A4FD7E" w14:textId="1047ED6E" w:rsidR="006018AE" w:rsidRPr="00D86E68" w:rsidRDefault="00B71026" w:rsidP="00ED27EC">
      <w:pPr>
        <w:pStyle w:val="Heading1Unnumbered"/>
        <w:rPr>
          <w:rFonts w:eastAsia="SimSun" w:cs="Times New Roman"/>
          <w:sz w:val="24"/>
          <w:szCs w:val="24"/>
        </w:rPr>
      </w:pPr>
      <w:r w:rsidRPr="00D86E68">
        <w:rPr>
          <w:rFonts w:eastAsia="SimSun" w:cs="Times New Roman"/>
          <w:caps w:val="0"/>
          <w:sz w:val="24"/>
          <w:szCs w:val="24"/>
        </w:rPr>
        <w:t>EVUSHELD</w:t>
      </w:r>
      <w:r w:rsidR="00ED27EC" w:rsidRPr="00D86E68">
        <w:rPr>
          <w:rFonts w:eastAsia="SimSun" w:cs="Times New Roman"/>
          <w:caps w:val="0"/>
          <w:sz w:val="24"/>
          <w:szCs w:val="24"/>
        </w:rPr>
        <w:t>™</w:t>
      </w:r>
      <w:r w:rsidR="00C85970" w:rsidRPr="00D86E68">
        <w:rPr>
          <w:rFonts w:eastAsia="SimSun" w:cs="Times New Roman"/>
          <w:sz w:val="24"/>
          <w:szCs w:val="24"/>
        </w:rPr>
        <w:br/>
      </w:r>
      <w:proofErr w:type="spellStart"/>
      <w:r w:rsidRPr="00D86E68">
        <w:rPr>
          <w:rFonts w:eastAsia="SimSun" w:cs="Times New Roman"/>
          <w:caps w:val="0"/>
          <w:sz w:val="24"/>
          <w:szCs w:val="24"/>
        </w:rPr>
        <w:t>tixagevimab</w:t>
      </w:r>
      <w:proofErr w:type="spellEnd"/>
      <w:r w:rsidRPr="00D86E68">
        <w:rPr>
          <w:rFonts w:eastAsia="SimSun" w:cs="Times New Roman"/>
          <w:caps w:val="0"/>
          <w:sz w:val="24"/>
          <w:szCs w:val="24"/>
        </w:rPr>
        <w:t xml:space="preserve"> and </w:t>
      </w:r>
      <w:proofErr w:type="spellStart"/>
      <w:r w:rsidRPr="00D86E68">
        <w:rPr>
          <w:rFonts w:eastAsia="SimSun" w:cs="Times New Roman"/>
          <w:caps w:val="0"/>
          <w:sz w:val="24"/>
          <w:szCs w:val="24"/>
        </w:rPr>
        <w:t>cilgavimab</w:t>
      </w:r>
      <w:proofErr w:type="spellEnd"/>
    </w:p>
    <w:p w14:paraId="759D76D4" w14:textId="77777777" w:rsidR="001A3992" w:rsidRPr="00D86E68" w:rsidRDefault="001A3992" w:rsidP="00EE3AC8">
      <w:pPr>
        <w:pStyle w:val="Heading1"/>
        <w:rPr>
          <w:rFonts w:cs="Times New Roman"/>
          <w:sz w:val="24"/>
          <w:szCs w:val="24"/>
        </w:rPr>
      </w:pPr>
      <w:bookmarkStart w:id="0" w:name="_Ref86761554"/>
      <w:r w:rsidRPr="00D86E68">
        <w:rPr>
          <w:rFonts w:cs="Times New Roman"/>
          <w:sz w:val="24"/>
          <w:szCs w:val="24"/>
        </w:rPr>
        <w:t>Name of the medicine</w:t>
      </w:r>
      <w:bookmarkEnd w:id="0"/>
    </w:p>
    <w:p w14:paraId="75228EA5" w14:textId="13F883AC" w:rsidR="0080644B" w:rsidRPr="00D86E68" w:rsidRDefault="00B940AA" w:rsidP="0080644B">
      <w:pPr>
        <w:pStyle w:val="Paragraph"/>
      </w:pPr>
      <w:proofErr w:type="spellStart"/>
      <w:r w:rsidRPr="00D86E68">
        <w:t>Tixagevimab</w:t>
      </w:r>
      <w:proofErr w:type="spellEnd"/>
      <w:r w:rsidRPr="00D86E68">
        <w:t xml:space="preserve"> and </w:t>
      </w:r>
      <w:proofErr w:type="spellStart"/>
      <w:r w:rsidRPr="00D86E68">
        <w:t>cilgavimab</w:t>
      </w:r>
      <w:proofErr w:type="spellEnd"/>
    </w:p>
    <w:p w14:paraId="49C7414F" w14:textId="77777777" w:rsidR="001A3992" w:rsidRPr="00D86E68" w:rsidRDefault="001A3992" w:rsidP="00EE3AC8">
      <w:pPr>
        <w:pStyle w:val="Heading1"/>
        <w:rPr>
          <w:rFonts w:cs="Times New Roman"/>
          <w:sz w:val="24"/>
          <w:szCs w:val="24"/>
        </w:rPr>
      </w:pPr>
      <w:bookmarkStart w:id="1" w:name="_Ref505770391"/>
      <w:r w:rsidRPr="00D86E68">
        <w:rPr>
          <w:rFonts w:cs="Times New Roman"/>
          <w:sz w:val="24"/>
          <w:szCs w:val="24"/>
        </w:rPr>
        <w:t>Qualitative and quantitative composition</w:t>
      </w:r>
      <w:bookmarkEnd w:id="1"/>
    </w:p>
    <w:p w14:paraId="1875BDC5" w14:textId="55B39244" w:rsidR="00F97154" w:rsidRPr="00D86E68" w:rsidRDefault="00F97154" w:rsidP="00F97154">
      <w:pPr>
        <w:pStyle w:val="Paragraph"/>
      </w:pPr>
      <w:r w:rsidRPr="00D86E68">
        <w:t>Each carton of EVUSHELD contains two vials:</w:t>
      </w:r>
    </w:p>
    <w:p w14:paraId="77FDEC87" w14:textId="2B1F66EC" w:rsidR="00F97154" w:rsidRPr="00D86E68" w:rsidRDefault="00F97154" w:rsidP="00CB005B">
      <w:pPr>
        <w:pStyle w:val="Paragraph"/>
        <w:numPr>
          <w:ilvl w:val="0"/>
          <w:numId w:val="15"/>
        </w:numPr>
      </w:pPr>
      <w:r w:rsidRPr="00D86E68">
        <w:t xml:space="preserve">150 mg of </w:t>
      </w:r>
      <w:proofErr w:type="spellStart"/>
      <w:r w:rsidRPr="00D86E68">
        <w:t>tixagevimab</w:t>
      </w:r>
      <w:proofErr w:type="spellEnd"/>
      <w:r w:rsidRPr="00D86E68">
        <w:t xml:space="preserve"> in 1.5 mL (100 mg/mL)</w:t>
      </w:r>
    </w:p>
    <w:p w14:paraId="6367FF8F" w14:textId="4DEF0E6B" w:rsidR="00F97154" w:rsidRPr="00D86E68" w:rsidRDefault="00F97154" w:rsidP="00CB005B">
      <w:pPr>
        <w:pStyle w:val="Paragraph"/>
        <w:numPr>
          <w:ilvl w:val="0"/>
          <w:numId w:val="15"/>
        </w:numPr>
      </w:pPr>
      <w:r w:rsidRPr="00D86E68">
        <w:t xml:space="preserve">150 mg of </w:t>
      </w:r>
      <w:proofErr w:type="spellStart"/>
      <w:r w:rsidRPr="00D86E68">
        <w:t>cilgavimab</w:t>
      </w:r>
      <w:proofErr w:type="spellEnd"/>
      <w:r w:rsidRPr="00D86E68">
        <w:t xml:space="preserve"> in 1.5 mL (100 mg/mL)</w:t>
      </w:r>
    </w:p>
    <w:p w14:paraId="358065D8" w14:textId="32BD2194" w:rsidR="00ED27EC" w:rsidRPr="00D86E68" w:rsidRDefault="00ED27EC" w:rsidP="00ED27EC">
      <w:pPr>
        <w:pStyle w:val="Paragraph"/>
        <w:rPr>
          <w:rFonts w:eastAsia="SimSun"/>
        </w:rPr>
      </w:pPr>
      <w:bookmarkStart w:id="2" w:name="_Hlk505357644"/>
      <w:r w:rsidRPr="00D86E68">
        <w:rPr>
          <w:rFonts w:eastAsia="SimSun"/>
        </w:rPr>
        <w:t xml:space="preserve">For the full list of excipients, see Section </w:t>
      </w:r>
      <w:r w:rsidRPr="00D86E68">
        <w:rPr>
          <w:rFonts w:eastAsia="SimSun"/>
        </w:rPr>
        <w:fldChar w:fldCharType="begin"/>
      </w:r>
      <w:r w:rsidRPr="00D86E68">
        <w:rPr>
          <w:rFonts w:eastAsia="SimSun"/>
        </w:rPr>
        <w:instrText xml:space="preserve"> REF _Ref505768678 \r \h </w:instrText>
      </w:r>
      <w:r w:rsidR="00986EEB" w:rsidRPr="00D86E68">
        <w:rPr>
          <w:rFonts w:eastAsia="SimSun"/>
        </w:rPr>
        <w:instrText xml:space="preserve"> \* MERGEFORMAT </w:instrText>
      </w:r>
      <w:r w:rsidRPr="00D86E68">
        <w:rPr>
          <w:rFonts w:eastAsia="SimSun"/>
        </w:rPr>
      </w:r>
      <w:r w:rsidRPr="00D86E68">
        <w:rPr>
          <w:rFonts w:eastAsia="SimSun"/>
        </w:rPr>
        <w:fldChar w:fldCharType="separate"/>
      </w:r>
      <w:r w:rsidR="00BF165C" w:rsidRPr="00D86E68">
        <w:rPr>
          <w:rFonts w:eastAsia="SimSun"/>
        </w:rPr>
        <w:t>6.1</w:t>
      </w:r>
      <w:r w:rsidRPr="00D86E68">
        <w:rPr>
          <w:rFonts w:eastAsia="SimSun"/>
        </w:rPr>
        <w:fldChar w:fldCharType="end"/>
      </w:r>
      <w:r w:rsidR="007228AC" w:rsidRPr="00D86E68">
        <w:rPr>
          <w:rFonts w:eastAsia="SimSun"/>
        </w:rPr>
        <w:t xml:space="preserve"> </w:t>
      </w:r>
      <w:r w:rsidR="007228AC" w:rsidRPr="00D86E68">
        <w:rPr>
          <w:rFonts w:eastAsia="SimSun"/>
        </w:rPr>
        <w:fldChar w:fldCharType="begin"/>
      </w:r>
      <w:r w:rsidR="007228AC" w:rsidRPr="00D86E68">
        <w:rPr>
          <w:rFonts w:eastAsia="SimSun"/>
        </w:rPr>
        <w:instrText xml:space="preserve"> REF _Ref505768678 \h  \* MERGEFORMAT </w:instrText>
      </w:r>
      <w:r w:rsidR="007228AC" w:rsidRPr="00D86E68">
        <w:rPr>
          <w:rFonts w:eastAsia="SimSun"/>
        </w:rPr>
      </w:r>
      <w:r w:rsidR="007228AC" w:rsidRPr="00D86E68">
        <w:rPr>
          <w:rFonts w:eastAsia="SimSun"/>
        </w:rPr>
        <w:fldChar w:fldCharType="separate"/>
      </w:r>
      <w:r w:rsidR="00BF165C" w:rsidRPr="00D86E68">
        <w:t>List of excipients</w:t>
      </w:r>
      <w:r w:rsidR="007228AC" w:rsidRPr="00D86E68">
        <w:rPr>
          <w:rFonts w:eastAsia="SimSun"/>
        </w:rPr>
        <w:fldChar w:fldCharType="end"/>
      </w:r>
      <w:r w:rsidR="007228AC" w:rsidRPr="00D86E68">
        <w:rPr>
          <w:rFonts w:eastAsia="SimSun"/>
        </w:rPr>
        <w:t>.</w:t>
      </w:r>
    </w:p>
    <w:bookmarkEnd w:id="2"/>
    <w:p w14:paraId="19CFE62A" w14:textId="77777777" w:rsidR="001A3992" w:rsidRPr="00D86E68" w:rsidRDefault="001A3992" w:rsidP="00EE3AC8">
      <w:pPr>
        <w:pStyle w:val="Heading1"/>
        <w:rPr>
          <w:rFonts w:cs="Times New Roman"/>
          <w:sz w:val="24"/>
          <w:szCs w:val="24"/>
        </w:rPr>
      </w:pPr>
      <w:r w:rsidRPr="00D86E68">
        <w:rPr>
          <w:rFonts w:cs="Times New Roman"/>
          <w:sz w:val="24"/>
          <w:szCs w:val="24"/>
        </w:rPr>
        <w:t>Pharmaceutical form</w:t>
      </w:r>
    </w:p>
    <w:p w14:paraId="4DC5E453" w14:textId="45DC0706" w:rsidR="00BC5AD9" w:rsidRPr="00D86E68" w:rsidRDefault="00BC5AD9" w:rsidP="00BC5AD9">
      <w:pPr>
        <w:pStyle w:val="Paragraph"/>
      </w:pPr>
      <w:r w:rsidRPr="00D86E68">
        <w:t>Solution for injection</w:t>
      </w:r>
      <w:r w:rsidR="00F9273E" w:rsidRPr="00D86E68">
        <w:t>.</w:t>
      </w:r>
    </w:p>
    <w:p w14:paraId="3417FD12" w14:textId="12D536F3" w:rsidR="0080644B" w:rsidRPr="00D86E68" w:rsidRDefault="00BC5AD9" w:rsidP="00BC5AD9">
      <w:pPr>
        <w:pStyle w:val="Paragraph"/>
      </w:pPr>
      <w:r w:rsidRPr="00D86E68">
        <w:t>Clear to opalescent, colourless to slightly yellow, pH 6.0 solution</w:t>
      </w:r>
      <w:r w:rsidR="00F9273E" w:rsidRPr="00D86E68">
        <w:t>.</w:t>
      </w:r>
    </w:p>
    <w:p w14:paraId="17547A7A" w14:textId="77777777" w:rsidR="001A3992" w:rsidRPr="00D86E68" w:rsidRDefault="001A3992" w:rsidP="00EE3AC8">
      <w:pPr>
        <w:pStyle w:val="Heading1"/>
        <w:rPr>
          <w:rFonts w:cs="Times New Roman"/>
          <w:sz w:val="24"/>
          <w:szCs w:val="24"/>
        </w:rPr>
      </w:pPr>
      <w:r w:rsidRPr="00D86E68">
        <w:rPr>
          <w:rFonts w:cs="Times New Roman"/>
          <w:sz w:val="24"/>
          <w:szCs w:val="24"/>
        </w:rPr>
        <w:t>Clinical particulars</w:t>
      </w:r>
    </w:p>
    <w:p w14:paraId="1EEB531E" w14:textId="0DDB8AE9" w:rsidR="001A3992" w:rsidRPr="0031560F" w:rsidRDefault="001A3992" w:rsidP="0031560F">
      <w:pPr>
        <w:pStyle w:val="Heading2"/>
      </w:pPr>
      <w:r w:rsidRPr="0031560F">
        <w:t>Therapeutic indi</w:t>
      </w:r>
      <w:r w:rsidR="003B7CFF" w:rsidRPr="0031560F">
        <w:t>cations</w:t>
      </w:r>
    </w:p>
    <w:p w14:paraId="63C131D4" w14:textId="3A371236" w:rsidR="0038490B" w:rsidRPr="003B08FA" w:rsidRDefault="0038490B" w:rsidP="0038490B">
      <w:pPr>
        <w:pStyle w:val="Paragraph"/>
      </w:pPr>
      <w:bookmarkStart w:id="3" w:name="_Hlk96073529"/>
      <w:r w:rsidRPr="003B08FA">
        <w:t>EVUSHELD (</w:t>
      </w:r>
      <w:proofErr w:type="spellStart"/>
      <w:r w:rsidRPr="003B08FA">
        <w:t>tixagevimab</w:t>
      </w:r>
      <w:proofErr w:type="spellEnd"/>
      <w:r w:rsidRPr="003B08FA">
        <w:t xml:space="preserve"> and </w:t>
      </w:r>
      <w:proofErr w:type="spellStart"/>
      <w:r w:rsidRPr="003B08FA">
        <w:t>cilgavimab</w:t>
      </w:r>
      <w:proofErr w:type="spellEnd"/>
      <w:r w:rsidRPr="003B08FA">
        <w:t xml:space="preserve">) has </w:t>
      </w:r>
      <w:r w:rsidRPr="003B08FA">
        <w:rPr>
          <w:b/>
          <w:bCs/>
        </w:rPr>
        <w:t>provisional approval</w:t>
      </w:r>
      <w:r w:rsidRPr="003B08FA">
        <w:t xml:space="preserve"> for the </w:t>
      </w:r>
      <w:r w:rsidR="00A50F0C" w:rsidRPr="003B08FA">
        <w:rPr>
          <w:b/>
          <w:bCs/>
        </w:rPr>
        <w:t xml:space="preserve">pre-exposure </w:t>
      </w:r>
      <w:r w:rsidRPr="003B08FA">
        <w:rPr>
          <w:b/>
          <w:bCs/>
        </w:rPr>
        <w:t xml:space="preserve">prophylaxis </w:t>
      </w:r>
      <w:r w:rsidRPr="003B08FA">
        <w:t>of COVID-19 in adults and adolescents aged 12 years and older weighing at least 40</w:t>
      </w:r>
      <w:r w:rsidR="002F4135" w:rsidRPr="003B08FA">
        <w:t> </w:t>
      </w:r>
      <w:r w:rsidRPr="003B08FA">
        <w:t>kg,</w:t>
      </w:r>
    </w:p>
    <w:p w14:paraId="6C08E741" w14:textId="7FD0EDCB" w:rsidR="0038490B" w:rsidRPr="003B08FA" w:rsidRDefault="0038490B" w:rsidP="00CB005B">
      <w:pPr>
        <w:pStyle w:val="ListParagraph"/>
        <w:numPr>
          <w:ilvl w:val="0"/>
          <w:numId w:val="19"/>
        </w:numPr>
      </w:pPr>
      <w:r w:rsidRPr="003B08FA">
        <w:t xml:space="preserve">Who have moderate to severe immune compromise due to a medical condition or receipt of immunosuppressive medications or treatments that make it likely that they will not mount an adequate immune response to COVID‐19 vaccination </w:t>
      </w:r>
      <w:proofErr w:type="gramStart"/>
      <w:r w:rsidRPr="003B08FA">
        <w:rPr>
          <w:b/>
          <w:bCs/>
        </w:rPr>
        <w:t>or</w:t>
      </w:r>
      <w:proofErr w:type="gramEnd"/>
    </w:p>
    <w:p w14:paraId="0F44BFDA" w14:textId="4D6FA065" w:rsidR="0038490B" w:rsidRPr="003B08FA" w:rsidRDefault="0038490B" w:rsidP="00CB005B">
      <w:pPr>
        <w:pStyle w:val="ListParagraph"/>
        <w:numPr>
          <w:ilvl w:val="0"/>
          <w:numId w:val="19"/>
        </w:numPr>
      </w:pPr>
      <w:r w:rsidRPr="003B08FA">
        <w:t xml:space="preserve">For whom vaccination with any approved COVID‐19 vaccine is not recommended due to a history of severe adverse reaction (e.g., severe allergic reaction) to a COVID‐19 vaccine(s) and/or COVID‐19 vaccine component(s). </w:t>
      </w:r>
    </w:p>
    <w:bookmarkEnd w:id="3"/>
    <w:p w14:paraId="67DF7C58" w14:textId="38A550DE" w:rsidR="00F9667F" w:rsidRPr="003B08FA" w:rsidRDefault="00F9667F" w:rsidP="00E95E17">
      <w:pPr>
        <w:pStyle w:val="Paragraph"/>
      </w:pPr>
      <w:r w:rsidRPr="003B08FA">
        <w:t>See Section</w:t>
      </w:r>
      <w:r w:rsidR="005867B9">
        <w:t xml:space="preserve"> </w:t>
      </w:r>
      <w:r w:rsidR="005867B9">
        <w:fldChar w:fldCharType="begin"/>
      </w:r>
      <w:r w:rsidR="005867B9">
        <w:instrText xml:space="preserve"> REF _Ref86761564 \r \h </w:instrText>
      </w:r>
      <w:r w:rsidR="005867B9">
        <w:fldChar w:fldCharType="separate"/>
      </w:r>
      <w:r w:rsidR="005867B9">
        <w:t>4.2</w:t>
      </w:r>
      <w:r w:rsidR="005867B9">
        <w:fldChar w:fldCharType="end"/>
      </w:r>
      <w:r w:rsidR="005867B9">
        <w:t xml:space="preserve"> </w:t>
      </w:r>
      <w:r w:rsidR="005867B9">
        <w:fldChar w:fldCharType="begin"/>
      </w:r>
      <w:r w:rsidR="005867B9">
        <w:instrText xml:space="preserve"> REF _Ref86761564 \h </w:instrText>
      </w:r>
      <w:r w:rsidR="005867B9">
        <w:fldChar w:fldCharType="separate"/>
      </w:r>
      <w:r w:rsidR="005867B9" w:rsidRPr="00D86E68">
        <w:t>Dose and method of administration</w:t>
      </w:r>
      <w:r w:rsidR="005867B9">
        <w:fldChar w:fldCharType="end"/>
      </w:r>
      <w:r w:rsidRPr="003B08FA">
        <w:t xml:space="preserve"> and Section</w:t>
      </w:r>
      <w:r w:rsidR="005867B9">
        <w:t xml:space="preserve"> </w:t>
      </w:r>
      <w:r w:rsidR="005867B9">
        <w:fldChar w:fldCharType="begin"/>
      </w:r>
      <w:r w:rsidR="005867B9">
        <w:instrText xml:space="preserve"> REF _Ref86761984 \r \h </w:instrText>
      </w:r>
      <w:r w:rsidR="005867B9">
        <w:fldChar w:fldCharType="separate"/>
      </w:r>
      <w:r w:rsidR="005867B9">
        <w:t>5.2</w:t>
      </w:r>
      <w:r w:rsidR="005867B9">
        <w:fldChar w:fldCharType="end"/>
      </w:r>
      <w:r w:rsidRPr="003B08FA">
        <w:t xml:space="preserve"> </w:t>
      </w:r>
      <w:r w:rsidR="005867B9">
        <w:fldChar w:fldCharType="begin"/>
      </w:r>
      <w:r w:rsidR="005867B9">
        <w:instrText xml:space="preserve"> REF _Ref86761984 \h </w:instrText>
      </w:r>
      <w:r w:rsidR="005867B9">
        <w:fldChar w:fldCharType="separate"/>
      </w:r>
      <w:r w:rsidR="005867B9" w:rsidRPr="00D86E68">
        <w:t>Pharmacokinetic properties</w:t>
      </w:r>
      <w:r w:rsidR="005867B9">
        <w:fldChar w:fldCharType="end"/>
      </w:r>
      <w:r w:rsidRPr="003B08FA">
        <w:t>.</w:t>
      </w:r>
    </w:p>
    <w:p w14:paraId="19D894A6" w14:textId="6A0EA845" w:rsidR="00D96341" w:rsidRPr="003B08FA" w:rsidRDefault="00971DC1" w:rsidP="0038490B">
      <w:pPr>
        <w:pStyle w:val="Paragraph"/>
      </w:pPr>
      <w:r w:rsidRPr="003B08FA">
        <w:rPr>
          <w:b/>
          <w:bCs/>
        </w:rPr>
        <w:t>EVUSHELD is not</w:t>
      </w:r>
      <w:r w:rsidR="0001624A" w:rsidRPr="003B08FA">
        <w:rPr>
          <w:b/>
          <w:bCs/>
        </w:rPr>
        <w:t xml:space="preserve"> recommended as</w:t>
      </w:r>
      <w:r w:rsidRPr="003B08FA">
        <w:rPr>
          <w:b/>
          <w:bCs/>
        </w:rPr>
        <w:t xml:space="preserve"> a substitute for vaccination in individuals for whom COVID-19 vaccination is recommended.</w:t>
      </w:r>
      <w:r w:rsidRPr="003B08FA" w:rsidDel="00971DC1">
        <w:t xml:space="preserve"> </w:t>
      </w:r>
    </w:p>
    <w:p w14:paraId="1E3C6038" w14:textId="497A4CFD" w:rsidR="0038490B" w:rsidRPr="00D86E68" w:rsidRDefault="0038490B" w:rsidP="00C85696">
      <w:pPr>
        <w:pStyle w:val="Paragraph"/>
      </w:pPr>
      <w:r w:rsidRPr="003B08FA">
        <w:lastRenderedPageBreak/>
        <w:t xml:space="preserve">This decision has been made </w:t>
      </w:r>
      <w:proofErr w:type="gramStart"/>
      <w:r w:rsidRPr="003B08FA">
        <w:t>on the basis of</w:t>
      </w:r>
      <w:proofErr w:type="gramEnd"/>
      <w:r w:rsidRPr="003B08FA">
        <w:t xml:space="preserve"> short-term efficacy and safety data. Continued approval depends on the evidence of longer-term efficacy and safety data from ongoing clinical trials.</w:t>
      </w:r>
    </w:p>
    <w:p w14:paraId="5EDB5EFB" w14:textId="77777777" w:rsidR="003B7CFF" w:rsidRPr="00D86E68" w:rsidRDefault="001A3992" w:rsidP="003B7CFF">
      <w:pPr>
        <w:pStyle w:val="Heading2"/>
        <w:rPr>
          <w:rFonts w:ascii="Times New Roman" w:hAnsi="Times New Roman" w:cs="Times New Roman"/>
          <w:szCs w:val="24"/>
        </w:rPr>
      </w:pPr>
      <w:bookmarkStart w:id="4" w:name="_Ref86761564"/>
      <w:r w:rsidRPr="00D86E68">
        <w:rPr>
          <w:rFonts w:ascii="Times New Roman" w:hAnsi="Times New Roman" w:cs="Times New Roman"/>
          <w:szCs w:val="24"/>
        </w:rPr>
        <w:t>Dose and method of administration</w:t>
      </w:r>
      <w:bookmarkEnd w:id="4"/>
    </w:p>
    <w:p w14:paraId="5396CAB0" w14:textId="772B7C20" w:rsidR="00E77343" w:rsidRDefault="00E77343" w:rsidP="00E77343">
      <w:pPr>
        <w:pStyle w:val="Heading3Unnumbered"/>
        <w:rPr>
          <w:rFonts w:cs="Times New Roman"/>
        </w:rPr>
      </w:pPr>
      <w:r w:rsidRPr="00D86E68">
        <w:rPr>
          <w:rFonts w:cs="Times New Roman"/>
        </w:rPr>
        <w:t>Posology</w:t>
      </w:r>
    </w:p>
    <w:p w14:paraId="5AEAA930" w14:textId="756FC509" w:rsidR="00E77343" w:rsidRPr="00D86E68" w:rsidRDefault="00E77343" w:rsidP="00E77343">
      <w:pPr>
        <w:pStyle w:val="Paragraph"/>
      </w:pPr>
      <w:r w:rsidRPr="00D86E68">
        <w:t>The recommended dosage is 300 mg of EVUSHELD administered as two separate 1.5 mL, sequential injections of:</w:t>
      </w:r>
    </w:p>
    <w:p w14:paraId="4B66BAC1" w14:textId="77777777" w:rsidR="0085543F" w:rsidRDefault="00E77343" w:rsidP="00CB005B">
      <w:pPr>
        <w:pStyle w:val="Paragraph"/>
        <w:numPr>
          <w:ilvl w:val="0"/>
          <w:numId w:val="16"/>
        </w:numPr>
        <w:spacing w:after="0"/>
      </w:pPr>
      <w:r w:rsidRPr="00D86E68">
        <w:t xml:space="preserve">150 mg of </w:t>
      </w:r>
      <w:proofErr w:type="spellStart"/>
      <w:r w:rsidRPr="00D86E68">
        <w:t>tixagevimab</w:t>
      </w:r>
      <w:proofErr w:type="spellEnd"/>
    </w:p>
    <w:p w14:paraId="24BFD18D" w14:textId="44CAC026" w:rsidR="00E77343" w:rsidRDefault="00E77343" w:rsidP="00CB005B">
      <w:pPr>
        <w:pStyle w:val="Paragraph"/>
        <w:numPr>
          <w:ilvl w:val="0"/>
          <w:numId w:val="16"/>
        </w:numPr>
        <w:spacing w:after="0"/>
      </w:pPr>
      <w:r w:rsidRPr="00D86E68">
        <w:t xml:space="preserve">150 mg of </w:t>
      </w:r>
      <w:proofErr w:type="spellStart"/>
      <w:r w:rsidRPr="00D86E68">
        <w:t>cilgavimab</w:t>
      </w:r>
      <w:proofErr w:type="spellEnd"/>
    </w:p>
    <w:p w14:paraId="7C232DFE" w14:textId="77777777" w:rsidR="0085543F" w:rsidRPr="00D86E68" w:rsidRDefault="0085543F" w:rsidP="0085543F">
      <w:pPr>
        <w:pStyle w:val="Paragraph"/>
        <w:spacing w:after="0"/>
        <w:ind w:left="720"/>
      </w:pPr>
    </w:p>
    <w:p w14:paraId="35707599" w14:textId="2F537B53" w:rsidR="00CD391C" w:rsidRDefault="00CD391C" w:rsidP="00E77343">
      <w:pPr>
        <w:pStyle w:val="Paragraph"/>
      </w:pPr>
      <w:r w:rsidRPr="005867B9">
        <w:t>In clinical trials, EVUSHELD was not administered to subjects who have already received a COVID-19 vaccine (See Sectio</w:t>
      </w:r>
      <w:r w:rsidR="004923C1" w:rsidRPr="005867B9">
        <w:t>n</w:t>
      </w:r>
      <w:r w:rsidR="005867B9" w:rsidRPr="005867B9">
        <w:t xml:space="preserve"> </w:t>
      </w:r>
      <w:r w:rsidR="005867B9" w:rsidRPr="005867B9">
        <w:fldChar w:fldCharType="begin"/>
      </w:r>
      <w:r w:rsidR="005867B9" w:rsidRPr="005867B9">
        <w:instrText xml:space="preserve"> REF _Ref86833026 \r \h  \* MERGEFORMAT </w:instrText>
      </w:r>
      <w:r w:rsidR="005867B9" w:rsidRPr="005867B9">
        <w:fldChar w:fldCharType="separate"/>
      </w:r>
      <w:r w:rsidR="005867B9" w:rsidRPr="005867B9">
        <w:t>5.1</w:t>
      </w:r>
      <w:r w:rsidR="005867B9" w:rsidRPr="005867B9">
        <w:fldChar w:fldCharType="end"/>
      </w:r>
      <w:r w:rsidR="004923C1" w:rsidRPr="005867B9">
        <w:t xml:space="preserve"> </w:t>
      </w:r>
      <w:r w:rsidRPr="005867B9">
        <w:t>Clinical trials). The potential effect of EVUSHELD on the body’s immune response to a COVID-19 vaccine is unknown.</w:t>
      </w:r>
    </w:p>
    <w:p w14:paraId="2C622C12" w14:textId="5E94B177" w:rsidR="00ED27EC" w:rsidRPr="00D86E68" w:rsidRDefault="00ED27EC" w:rsidP="00ED27EC">
      <w:pPr>
        <w:pStyle w:val="Heading3Unnumbered"/>
        <w:rPr>
          <w:rFonts w:cs="Times New Roman"/>
        </w:rPr>
      </w:pPr>
      <w:r w:rsidRPr="00D86E68">
        <w:rPr>
          <w:rFonts w:cs="Times New Roman"/>
        </w:rPr>
        <w:t>Special patient populations</w:t>
      </w:r>
    </w:p>
    <w:p w14:paraId="322D3761" w14:textId="491E0155" w:rsidR="00ED27EC" w:rsidRPr="00D86E68" w:rsidRDefault="001B114A" w:rsidP="00EE42CC">
      <w:pPr>
        <w:pStyle w:val="Heading4Unnumbered"/>
        <w:rPr>
          <w:szCs w:val="24"/>
        </w:rPr>
      </w:pPr>
      <w:r w:rsidRPr="00D86E68">
        <w:rPr>
          <w:szCs w:val="24"/>
        </w:rPr>
        <w:t>Paediatric use</w:t>
      </w:r>
    </w:p>
    <w:p w14:paraId="7B2D3E0C" w14:textId="4A32ED98" w:rsidR="00AA49E7" w:rsidRDefault="00AA49E7" w:rsidP="00C85696">
      <w:pPr>
        <w:pStyle w:val="Paragraph"/>
      </w:pPr>
      <w:r w:rsidRPr="00F67415">
        <w:t xml:space="preserve">The recommended dosing regimens are expected to result in comparable serum exposures of </w:t>
      </w:r>
      <w:proofErr w:type="spellStart"/>
      <w:r w:rsidRPr="00F67415">
        <w:t>tixagevimab</w:t>
      </w:r>
      <w:proofErr w:type="spellEnd"/>
      <w:r w:rsidRPr="00F67415">
        <w:t xml:space="preserve"> and </w:t>
      </w:r>
      <w:proofErr w:type="spellStart"/>
      <w:r w:rsidRPr="00F67415">
        <w:t>cilgavimab</w:t>
      </w:r>
      <w:proofErr w:type="spellEnd"/>
      <w:r w:rsidRPr="00F67415">
        <w:t xml:space="preserve"> in individuals 12 years of age and older and weighing at least 40 kg as observed in adults</w:t>
      </w:r>
      <w:r w:rsidRPr="00A47C1D">
        <w:t xml:space="preserve">, since adults with </w:t>
      </w:r>
      <w:r w:rsidRPr="00390C2A">
        <w:t>similar body weight have been included in the clinical trial PROVENT (</w:t>
      </w:r>
      <w:r w:rsidRPr="00A47C1D">
        <w:t xml:space="preserve">see Section </w:t>
      </w:r>
      <w:r w:rsidRPr="00A47C1D">
        <w:fldChar w:fldCharType="begin"/>
      </w:r>
      <w:r w:rsidRPr="00A47C1D">
        <w:instrText xml:space="preserve"> REF _Ref86833026 \r \h </w:instrText>
      </w:r>
      <w:r w:rsidR="00A47C1D">
        <w:instrText xml:space="preserve"> \* MERGEFORMAT </w:instrText>
      </w:r>
      <w:r w:rsidRPr="00A47C1D">
        <w:fldChar w:fldCharType="separate"/>
      </w:r>
      <w:r w:rsidRPr="00A47C1D">
        <w:t>5.1</w:t>
      </w:r>
      <w:r w:rsidRPr="00A47C1D">
        <w:fldChar w:fldCharType="end"/>
      </w:r>
      <w:r w:rsidRPr="00A47C1D">
        <w:t xml:space="preserve"> </w:t>
      </w:r>
      <w:r w:rsidRPr="00A47C1D">
        <w:fldChar w:fldCharType="begin"/>
      </w:r>
      <w:r w:rsidRPr="00A47C1D">
        <w:instrText xml:space="preserve"> REF _Ref86833026 \h </w:instrText>
      </w:r>
      <w:r w:rsidR="00A47C1D">
        <w:instrText xml:space="preserve"> \* MERGEFORMAT </w:instrText>
      </w:r>
      <w:r w:rsidRPr="00A47C1D">
        <w:fldChar w:fldCharType="separate"/>
      </w:r>
      <w:r w:rsidRPr="00A47C1D">
        <w:t>Pharmacodynamic properties</w:t>
      </w:r>
      <w:r w:rsidRPr="00A47C1D">
        <w:fldChar w:fldCharType="end"/>
      </w:r>
      <w:r w:rsidRPr="00A47C1D">
        <w:t xml:space="preserve"> and Section </w:t>
      </w:r>
      <w:r w:rsidRPr="00A47C1D">
        <w:fldChar w:fldCharType="begin"/>
      </w:r>
      <w:r w:rsidRPr="00A47C1D">
        <w:instrText xml:space="preserve"> REF _Ref86761984 \r \h </w:instrText>
      </w:r>
      <w:r w:rsidR="00A47C1D">
        <w:instrText xml:space="preserve"> \* MERGEFORMAT </w:instrText>
      </w:r>
      <w:r w:rsidRPr="00A47C1D">
        <w:fldChar w:fldCharType="separate"/>
      </w:r>
      <w:r w:rsidRPr="00A47C1D">
        <w:t>5.2</w:t>
      </w:r>
      <w:r w:rsidRPr="00A47C1D">
        <w:fldChar w:fldCharType="end"/>
      </w:r>
      <w:r w:rsidRPr="00A47C1D">
        <w:t xml:space="preserve"> </w:t>
      </w:r>
      <w:r w:rsidRPr="00A47C1D">
        <w:fldChar w:fldCharType="begin"/>
      </w:r>
      <w:r w:rsidRPr="00A47C1D">
        <w:instrText xml:space="preserve"> REF _Ref86761984 \h </w:instrText>
      </w:r>
      <w:r w:rsidR="00A47C1D">
        <w:instrText xml:space="preserve"> \* MERGEFORMAT </w:instrText>
      </w:r>
      <w:r w:rsidRPr="00A47C1D">
        <w:fldChar w:fldCharType="separate"/>
      </w:r>
      <w:r w:rsidRPr="00A47C1D">
        <w:t>Pharmacokinetic properties</w:t>
      </w:r>
      <w:r w:rsidRPr="00A47C1D">
        <w:fldChar w:fldCharType="end"/>
      </w:r>
      <w:r w:rsidRPr="00A47C1D">
        <w:t>).</w:t>
      </w:r>
    </w:p>
    <w:p w14:paraId="57A1DEBE" w14:textId="17EE9C36" w:rsidR="00A3431D" w:rsidRPr="00A3431D" w:rsidRDefault="00E77343" w:rsidP="00A3431D">
      <w:pPr>
        <w:pStyle w:val="Paragraph"/>
      </w:pPr>
      <w:r w:rsidRPr="00D86E68">
        <w:t>The safety and efficacy of EVUSHELD in children aged &lt;18 years have not been established. No data are available.</w:t>
      </w:r>
    </w:p>
    <w:p w14:paraId="509167D2" w14:textId="77777777" w:rsidR="00ED27EC" w:rsidRPr="00D86E68" w:rsidRDefault="00ED27EC" w:rsidP="00ED27EC">
      <w:pPr>
        <w:pStyle w:val="Heading3Unnumbered"/>
        <w:rPr>
          <w:rFonts w:cs="Times New Roman"/>
        </w:rPr>
      </w:pPr>
      <w:r w:rsidRPr="00D86E68">
        <w:rPr>
          <w:rFonts w:cs="Times New Roman"/>
        </w:rPr>
        <w:t>Method of administration</w:t>
      </w:r>
    </w:p>
    <w:p w14:paraId="07C08814" w14:textId="73DCCF14" w:rsidR="00E77343" w:rsidRPr="00D86E68" w:rsidRDefault="00E77343" w:rsidP="00E77343">
      <w:pPr>
        <w:pStyle w:val="Paragraph"/>
      </w:pPr>
      <w:r w:rsidRPr="00D86E68">
        <w:t>Intramuscular (IM) injection.</w:t>
      </w:r>
    </w:p>
    <w:p w14:paraId="00312828" w14:textId="4564D125" w:rsidR="00E77343" w:rsidRDefault="00E77343" w:rsidP="00E77343">
      <w:pPr>
        <w:pStyle w:val="Paragraph"/>
      </w:pPr>
      <w:proofErr w:type="spellStart"/>
      <w:r w:rsidRPr="00D86E68">
        <w:t>Tixagevimab</w:t>
      </w:r>
      <w:proofErr w:type="spellEnd"/>
      <w:r w:rsidRPr="00D86E68">
        <w:t xml:space="preserve"> and </w:t>
      </w:r>
      <w:proofErr w:type="spellStart"/>
      <w:r w:rsidRPr="00D86E68">
        <w:t>cilgavimab</w:t>
      </w:r>
      <w:proofErr w:type="spellEnd"/>
      <w:r w:rsidRPr="00D86E68">
        <w:t xml:space="preserve"> should be administered as separate sequential IM injections at different injection sites, one in each of the gluteal muscles.</w:t>
      </w:r>
    </w:p>
    <w:p w14:paraId="6C61E421" w14:textId="070A556D" w:rsidR="000B400E" w:rsidRPr="00D86E68" w:rsidRDefault="00B1753B" w:rsidP="000B400E">
      <w:pPr>
        <w:pStyle w:val="Paragraph"/>
      </w:pPr>
      <w:r w:rsidRPr="005867B9">
        <w:t>EVUSHELD has only been studied in single-dose studies. There are no safety and efficacy data available with repeat dosing</w:t>
      </w:r>
      <w:r w:rsidR="00BD426B" w:rsidRPr="005867B9">
        <w:t>.</w:t>
      </w:r>
    </w:p>
    <w:p w14:paraId="78DE458B" w14:textId="77777777" w:rsidR="00E77343" w:rsidRPr="00D86E68" w:rsidRDefault="00E77343" w:rsidP="00E77343">
      <w:pPr>
        <w:pStyle w:val="Paragraph"/>
      </w:pPr>
      <w:r w:rsidRPr="00D86E68">
        <w:t>Each carton of EVUSHELD contains two vials:</w:t>
      </w:r>
    </w:p>
    <w:p w14:paraId="021EDC7D" w14:textId="06CD06A7" w:rsidR="00E77343" w:rsidRDefault="00E77343" w:rsidP="00CB005B">
      <w:pPr>
        <w:pStyle w:val="Paragraph"/>
        <w:numPr>
          <w:ilvl w:val="0"/>
          <w:numId w:val="18"/>
        </w:numPr>
        <w:spacing w:after="0"/>
      </w:pPr>
      <w:proofErr w:type="spellStart"/>
      <w:r w:rsidRPr="00D86E68">
        <w:t>tixagevimab</w:t>
      </w:r>
      <w:proofErr w:type="spellEnd"/>
      <w:r w:rsidRPr="00D86E68">
        <w:t xml:space="preserve"> solution for injection (dark grey vial cap</w:t>
      </w:r>
      <w:proofErr w:type="gramStart"/>
      <w:r w:rsidRPr="00D86E68">
        <w:t>);</w:t>
      </w:r>
      <w:proofErr w:type="gramEnd"/>
    </w:p>
    <w:p w14:paraId="11686410" w14:textId="61D41EE8" w:rsidR="00E77343" w:rsidRDefault="00A3431D" w:rsidP="00CB005B">
      <w:pPr>
        <w:pStyle w:val="Paragraph"/>
        <w:numPr>
          <w:ilvl w:val="0"/>
          <w:numId w:val="18"/>
        </w:numPr>
      </w:pPr>
      <w:proofErr w:type="spellStart"/>
      <w:r w:rsidRPr="00D86E68">
        <w:t>cilgavimab</w:t>
      </w:r>
      <w:proofErr w:type="spellEnd"/>
      <w:r w:rsidRPr="00D86E68">
        <w:t xml:space="preserve"> solution for injection (white vial cap).</w:t>
      </w:r>
    </w:p>
    <w:p w14:paraId="792DAA6C" w14:textId="4DDCAD81" w:rsidR="00AA49E7" w:rsidRPr="00A47C1D" w:rsidRDefault="008A4CBB" w:rsidP="00AA49E7">
      <w:pPr>
        <w:pStyle w:val="Caption"/>
        <w:rPr>
          <w:rFonts w:ascii="Times New Roman" w:hAnsi="Times New Roman"/>
        </w:rPr>
      </w:pPr>
      <w:r w:rsidRPr="00A47C1D">
        <w:rPr>
          <w:rFonts w:ascii="Times New Roman" w:hAnsi="Times New Roman"/>
        </w:rPr>
        <w:t xml:space="preserve">Table </w:t>
      </w:r>
      <w:r w:rsidRPr="00A47C1D">
        <w:rPr>
          <w:rFonts w:ascii="Times New Roman" w:hAnsi="Times New Roman"/>
        </w:rPr>
        <w:fldChar w:fldCharType="begin"/>
      </w:r>
      <w:r w:rsidRPr="00A47C1D">
        <w:rPr>
          <w:rFonts w:ascii="Times New Roman" w:hAnsi="Times New Roman"/>
        </w:rPr>
        <w:instrText xml:space="preserve"> SEQ Table \* ARABIC </w:instrText>
      </w:r>
      <w:r w:rsidRPr="00A47C1D">
        <w:rPr>
          <w:rFonts w:ascii="Times New Roman" w:hAnsi="Times New Roman"/>
        </w:rPr>
        <w:fldChar w:fldCharType="separate"/>
      </w:r>
      <w:r w:rsidR="00D25EBC">
        <w:rPr>
          <w:rFonts w:ascii="Times New Roman" w:hAnsi="Times New Roman"/>
          <w:noProof/>
        </w:rPr>
        <w:t>1</w:t>
      </w:r>
      <w:r w:rsidRPr="00A47C1D">
        <w:rPr>
          <w:rFonts w:ascii="Times New Roman" w:hAnsi="Times New Roman"/>
        </w:rPr>
        <w:fldChar w:fldCharType="end"/>
      </w:r>
      <w:r w:rsidRPr="00A47C1D">
        <w:rPr>
          <w:rFonts w:ascii="Times New Roman" w:hAnsi="Times New Roman"/>
        </w:rPr>
        <w:tab/>
        <w:t xml:space="preserve">Dosage of </w:t>
      </w:r>
      <w:proofErr w:type="spellStart"/>
      <w:r w:rsidRPr="00A47C1D">
        <w:rPr>
          <w:rFonts w:ascii="Times New Roman" w:hAnsi="Times New Roman"/>
        </w:rPr>
        <w:t>tixagevimab</w:t>
      </w:r>
      <w:proofErr w:type="spellEnd"/>
      <w:r w:rsidRPr="00A47C1D">
        <w:rPr>
          <w:rFonts w:ascii="Times New Roman" w:hAnsi="Times New Roman"/>
        </w:rPr>
        <w:t xml:space="preserve"> and </w:t>
      </w:r>
      <w:proofErr w:type="spellStart"/>
      <w:r w:rsidRPr="00A47C1D">
        <w:rPr>
          <w:rFonts w:ascii="Times New Roman" w:hAnsi="Times New Roman"/>
        </w:rPr>
        <w:t>cilgavimab</w:t>
      </w:r>
      <w:proofErr w:type="spellEnd"/>
    </w:p>
    <w:tbl>
      <w:tblPr>
        <w:tblpPr w:leftFromText="180" w:rightFromText="180" w:vertAnchor="text"/>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07"/>
        <w:gridCol w:w="1957"/>
        <w:gridCol w:w="2261"/>
        <w:gridCol w:w="1654"/>
        <w:gridCol w:w="1651"/>
      </w:tblGrid>
      <w:tr w:rsidR="00AA49E7" w:rsidRPr="00A47C1D" w14:paraId="4A5FBDA0" w14:textId="77777777" w:rsidTr="00500742">
        <w:trPr>
          <w:trHeight w:val="548"/>
        </w:trPr>
        <w:tc>
          <w:tcPr>
            <w:tcW w:w="1094" w:type="pct"/>
          </w:tcPr>
          <w:p w14:paraId="0F1F51BF" w14:textId="77777777" w:rsidR="00AA49E7" w:rsidRPr="007432D1" w:rsidRDefault="00AA49E7" w:rsidP="00500742">
            <w:pPr>
              <w:pStyle w:val="Paragraph"/>
              <w:spacing w:before="40" w:after="40"/>
              <w:jc w:val="center"/>
              <w:rPr>
                <w:b/>
                <w:bCs/>
                <w:sz w:val="22"/>
                <w:szCs w:val="22"/>
              </w:rPr>
            </w:pPr>
            <w:r w:rsidRPr="007432D1">
              <w:rPr>
                <w:b/>
                <w:bCs/>
                <w:sz w:val="22"/>
                <w:szCs w:val="22"/>
              </w:rPr>
              <w:t>Indication</w:t>
            </w:r>
          </w:p>
        </w:tc>
        <w:tc>
          <w:tcPr>
            <w:tcW w:w="1016" w:type="pct"/>
            <w:shd w:val="clear" w:color="auto" w:fill="auto"/>
          </w:tcPr>
          <w:p w14:paraId="3F8FBE24" w14:textId="77777777" w:rsidR="00AA49E7" w:rsidRPr="007432D1" w:rsidRDefault="00AA49E7" w:rsidP="00500742">
            <w:pPr>
              <w:pStyle w:val="Paragraph"/>
              <w:spacing w:before="40" w:after="40"/>
              <w:jc w:val="center"/>
              <w:rPr>
                <w:b/>
                <w:bCs/>
                <w:sz w:val="22"/>
                <w:szCs w:val="22"/>
              </w:rPr>
            </w:pPr>
            <w:r w:rsidRPr="007432D1">
              <w:rPr>
                <w:b/>
                <w:bCs/>
                <w:sz w:val="22"/>
                <w:szCs w:val="22"/>
              </w:rPr>
              <w:t>EVUSHELD dose</w:t>
            </w:r>
          </w:p>
          <w:p w14:paraId="087E35EF" w14:textId="77777777" w:rsidR="00AA49E7" w:rsidRPr="007432D1" w:rsidRDefault="00AA49E7" w:rsidP="00500742">
            <w:pPr>
              <w:pStyle w:val="Paragraph"/>
              <w:spacing w:before="40" w:after="40"/>
              <w:jc w:val="center"/>
              <w:rPr>
                <w:b/>
                <w:bCs/>
                <w:sz w:val="22"/>
                <w:szCs w:val="22"/>
              </w:rPr>
            </w:pPr>
            <w:r w:rsidRPr="007432D1">
              <w:rPr>
                <w:sz w:val="22"/>
                <w:szCs w:val="22"/>
              </w:rPr>
              <w:t>(</w:t>
            </w:r>
            <w:proofErr w:type="spellStart"/>
            <w:r w:rsidRPr="007432D1">
              <w:rPr>
                <w:sz w:val="22"/>
                <w:szCs w:val="22"/>
              </w:rPr>
              <w:t>tixagevimab</w:t>
            </w:r>
            <w:proofErr w:type="spellEnd"/>
            <w:r w:rsidRPr="007432D1">
              <w:rPr>
                <w:sz w:val="22"/>
                <w:szCs w:val="22"/>
              </w:rPr>
              <w:t xml:space="preserve"> and </w:t>
            </w:r>
            <w:proofErr w:type="spellStart"/>
            <w:r w:rsidRPr="007432D1">
              <w:rPr>
                <w:sz w:val="22"/>
                <w:szCs w:val="22"/>
              </w:rPr>
              <w:t>cilgavimab</w:t>
            </w:r>
            <w:proofErr w:type="spellEnd"/>
            <w:r w:rsidRPr="007432D1">
              <w:rPr>
                <w:sz w:val="22"/>
                <w:szCs w:val="22"/>
              </w:rPr>
              <w:t>)</w:t>
            </w:r>
          </w:p>
        </w:tc>
        <w:tc>
          <w:tcPr>
            <w:tcW w:w="1174" w:type="pct"/>
            <w:shd w:val="clear" w:color="auto" w:fill="auto"/>
            <w:tcMar>
              <w:top w:w="0" w:type="dxa"/>
              <w:left w:w="108" w:type="dxa"/>
              <w:bottom w:w="0" w:type="dxa"/>
              <w:right w:w="108" w:type="dxa"/>
            </w:tcMar>
            <w:hideMark/>
          </w:tcPr>
          <w:p w14:paraId="6CE7D6E8" w14:textId="77777777" w:rsidR="00AA49E7" w:rsidRPr="007432D1" w:rsidRDefault="00AA49E7" w:rsidP="00500742">
            <w:pPr>
              <w:pStyle w:val="Paragraph"/>
              <w:spacing w:before="40" w:after="40"/>
              <w:jc w:val="center"/>
              <w:rPr>
                <w:b/>
                <w:bCs/>
                <w:sz w:val="22"/>
                <w:szCs w:val="22"/>
              </w:rPr>
            </w:pPr>
            <w:r w:rsidRPr="007432D1">
              <w:rPr>
                <w:b/>
                <w:bCs/>
                <w:sz w:val="22"/>
                <w:szCs w:val="22"/>
              </w:rPr>
              <w:t>Antibody dose</w:t>
            </w:r>
          </w:p>
        </w:tc>
        <w:tc>
          <w:tcPr>
            <w:tcW w:w="859" w:type="pct"/>
          </w:tcPr>
          <w:p w14:paraId="152C6E42" w14:textId="77777777" w:rsidR="00AA49E7" w:rsidRPr="007432D1" w:rsidRDefault="00AA49E7" w:rsidP="00500742">
            <w:pPr>
              <w:pStyle w:val="Paragraph"/>
              <w:spacing w:before="40" w:after="40"/>
              <w:jc w:val="center"/>
              <w:rPr>
                <w:b/>
                <w:bCs/>
                <w:sz w:val="22"/>
                <w:szCs w:val="22"/>
              </w:rPr>
            </w:pPr>
            <w:r w:rsidRPr="007432D1">
              <w:rPr>
                <w:b/>
                <w:bCs/>
                <w:sz w:val="22"/>
                <w:szCs w:val="22"/>
              </w:rPr>
              <w:t>Number of vials needed</w:t>
            </w:r>
            <w:r w:rsidRPr="007432D1">
              <w:rPr>
                <w:b/>
                <w:bCs/>
                <w:sz w:val="22"/>
                <w:szCs w:val="22"/>
                <w:vertAlign w:val="superscript"/>
              </w:rPr>
              <w:t>†</w:t>
            </w:r>
          </w:p>
        </w:tc>
        <w:tc>
          <w:tcPr>
            <w:tcW w:w="857" w:type="pct"/>
            <w:shd w:val="clear" w:color="auto" w:fill="auto"/>
            <w:tcMar>
              <w:top w:w="0" w:type="dxa"/>
              <w:left w:w="108" w:type="dxa"/>
              <w:bottom w:w="0" w:type="dxa"/>
              <w:right w:w="108" w:type="dxa"/>
            </w:tcMar>
            <w:hideMark/>
          </w:tcPr>
          <w:p w14:paraId="648E83B6" w14:textId="77777777" w:rsidR="00AA49E7" w:rsidRPr="007432D1" w:rsidRDefault="00AA49E7" w:rsidP="00500742">
            <w:pPr>
              <w:pStyle w:val="Paragraph"/>
              <w:spacing w:before="40" w:after="40"/>
              <w:jc w:val="center"/>
              <w:rPr>
                <w:b/>
                <w:bCs/>
                <w:sz w:val="22"/>
                <w:szCs w:val="22"/>
              </w:rPr>
            </w:pPr>
            <w:r w:rsidRPr="007432D1">
              <w:rPr>
                <w:b/>
                <w:bCs/>
                <w:sz w:val="22"/>
                <w:szCs w:val="22"/>
              </w:rPr>
              <w:t>Volume to withdraw from vial(s)</w:t>
            </w:r>
          </w:p>
        </w:tc>
      </w:tr>
      <w:tr w:rsidR="00AA49E7" w:rsidRPr="00A47C1D" w14:paraId="4D35C888" w14:textId="77777777" w:rsidTr="00500742">
        <w:trPr>
          <w:trHeight w:val="470"/>
        </w:trPr>
        <w:tc>
          <w:tcPr>
            <w:tcW w:w="1094" w:type="pct"/>
            <w:vMerge w:val="restart"/>
            <w:vAlign w:val="center"/>
          </w:tcPr>
          <w:p w14:paraId="55FA7B2A" w14:textId="327BF457" w:rsidR="00AA49E7" w:rsidRPr="007432D1" w:rsidRDefault="0031560F" w:rsidP="00500742">
            <w:pPr>
              <w:pStyle w:val="Paragraph"/>
              <w:spacing w:before="40" w:after="40"/>
              <w:jc w:val="center"/>
              <w:rPr>
                <w:sz w:val="22"/>
                <w:szCs w:val="22"/>
              </w:rPr>
            </w:pPr>
            <w:r w:rsidRPr="007432D1">
              <w:rPr>
                <w:sz w:val="22"/>
                <w:szCs w:val="22"/>
              </w:rPr>
              <w:t>Pre-exposure p</w:t>
            </w:r>
            <w:r w:rsidR="00AA49E7" w:rsidRPr="007432D1">
              <w:rPr>
                <w:sz w:val="22"/>
                <w:szCs w:val="22"/>
              </w:rPr>
              <w:t>rophylaxis of COVID-19</w:t>
            </w:r>
          </w:p>
        </w:tc>
        <w:tc>
          <w:tcPr>
            <w:tcW w:w="1016" w:type="pct"/>
            <w:vMerge w:val="restart"/>
            <w:vAlign w:val="center"/>
          </w:tcPr>
          <w:p w14:paraId="0553E483" w14:textId="77777777" w:rsidR="00AA49E7" w:rsidRPr="007432D1" w:rsidRDefault="00AA49E7" w:rsidP="00500742">
            <w:pPr>
              <w:pStyle w:val="Paragraph"/>
              <w:spacing w:before="40" w:after="40"/>
              <w:jc w:val="center"/>
              <w:rPr>
                <w:sz w:val="22"/>
                <w:szCs w:val="22"/>
              </w:rPr>
            </w:pPr>
            <w:r w:rsidRPr="007432D1">
              <w:rPr>
                <w:sz w:val="22"/>
                <w:szCs w:val="22"/>
              </w:rPr>
              <w:t>300 mg</w:t>
            </w:r>
          </w:p>
          <w:p w14:paraId="7E72186E" w14:textId="77777777" w:rsidR="00AA49E7" w:rsidRPr="007432D1" w:rsidRDefault="00AA49E7" w:rsidP="00500742">
            <w:pPr>
              <w:pStyle w:val="Paragraph"/>
              <w:spacing w:before="40" w:after="40"/>
              <w:jc w:val="center"/>
              <w:rPr>
                <w:sz w:val="22"/>
                <w:szCs w:val="22"/>
              </w:rPr>
            </w:pPr>
            <w:r w:rsidRPr="007432D1">
              <w:rPr>
                <w:sz w:val="22"/>
                <w:szCs w:val="22"/>
              </w:rPr>
              <w:lastRenderedPageBreak/>
              <w:t>(1 carton)</w:t>
            </w:r>
          </w:p>
        </w:tc>
        <w:tc>
          <w:tcPr>
            <w:tcW w:w="1174" w:type="pct"/>
            <w:tcMar>
              <w:top w:w="0" w:type="dxa"/>
              <w:left w:w="108" w:type="dxa"/>
              <w:bottom w:w="0" w:type="dxa"/>
              <w:right w:w="108" w:type="dxa"/>
            </w:tcMar>
            <w:vAlign w:val="center"/>
          </w:tcPr>
          <w:p w14:paraId="7A201F8E" w14:textId="77777777" w:rsidR="00AA49E7" w:rsidRPr="007432D1" w:rsidRDefault="00AA49E7" w:rsidP="00500742">
            <w:pPr>
              <w:pStyle w:val="Paragraph"/>
              <w:spacing w:before="40" w:after="40"/>
              <w:jc w:val="center"/>
              <w:rPr>
                <w:b/>
                <w:bCs/>
                <w:sz w:val="22"/>
                <w:szCs w:val="22"/>
              </w:rPr>
            </w:pPr>
            <w:proofErr w:type="spellStart"/>
            <w:r w:rsidRPr="007432D1">
              <w:rPr>
                <w:sz w:val="22"/>
                <w:szCs w:val="22"/>
              </w:rPr>
              <w:lastRenderedPageBreak/>
              <w:t>tixagevimab</w:t>
            </w:r>
            <w:proofErr w:type="spellEnd"/>
            <w:r w:rsidRPr="007432D1">
              <w:rPr>
                <w:sz w:val="22"/>
                <w:szCs w:val="22"/>
              </w:rPr>
              <w:t xml:space="preserve"> 150 mg</w:t>
            </w:r>
          </w:p>
        </w:tc>
        <w:tc>
          <w:tcPr>
            <w:tcW w:w="859" w:type="pct"/>
            <w:vAlign w:val="center"/>
          </w:tcPr>
          <w:p w14:paraId="3D67847F" w14:textId="77777777" w:rsidR="00AA49E7" w:rsidRPr="007432D1" w:rsidRDefault="00AA49E7" w:rsidP="00500742">
            <w:pPr>
              <w:pStyle w:val="Paragraph"/>
              <w:spacing w:before="40" w:after="40"/>
              <w:jc w:val="center"/>
              <w:rPr>
                <w:sz w:val="22"/>
                <w:szCs w:val="22"/>
              </w:rPr>
            </w:pPr>
            <w:r w:rsidRPr="007432D1">
              <w:rPr>
                <w:sz w:val="22"/>
                <w:szCs w:val="22"/>
              </w:rPr>
              <w:t>1 vial</w:t>
            </w:r>
          </w:p>
        </w:tc>
        <w:tc>
          <w:tcPr>
            <w:tcW w:w="857" w:type="pct"/>
            <w:tcMar>
              <w:top w:w="0" w:type="dxa"/>
              <w:left w:w="108" w:type="dxa"/>
              <w:bottom w:w="0" w:type="dxa"/>
              <w:right w:w="108" w:type="dxa"/>
            </w:tcMar>
            <w:vAlign w:val="center"/>
          </w:tcPr>
          <w:p w14:paraId="4752C3FE" w14:textId="77777777" w:rsidR="00AA49E7" w:rsidRPr="007432D1" w:rsidRDefault="00AA49E7" w:rsidP="00500742">
            <w:pPr>
              <w:pStyle w:val="Paragraph"/>
              <w:spacing w:before="40" w:after="40"/>
              <w:jc w:val="center"/>
              <w:rPr>
                <w:b/>
                <w:bCs/>
                <w:sz w:val="22"/>
                <w:szCs w:val="22"/>
              </w:rPr>
            </w:pPr>
            <w:r w:rsidRPr="007432D1">
              <w:rPr>
                <w:sz w:val="22"/>
                <w:szCs w:val="22"/>
              </w:rPr>
              <w:t>1.5 mL</w:t>
            </w:r>
          </w:p>
        </w:tc>
      </w:tr>
      <w:tr w:rsidR="00AA49E7" w:rsidRPr="00A47C1D" w14:paraId="5A582D42" w14:textId="77777777" w:rsidTr="00500742">
        <w:trPr>
          <w:trHeight w:val="471"/>
        </w:trPr>
        <w:tc>
          <w:tcPr>
            <w:tcW w:w="1094" w:type="pct"/>
            <w:vMerge/>
            <w:vAlign w:val="center"/>
          </w:tcPr>
          <w:p w14:paraId="235ADA68" w14:textId="77777777" w:rsidR="00AA49E7" w:rsidRPr="007432D1" w:rsidRDefault="00AA49E7" w:rsidP="00500742">
            <w:pPr>
              <w:pStyle w:val="Paragraph"/>
              <w:spacing w:before="40" w:after="40"/>
              <w:jc w:val="center"/>
              <w:rPr>
                <w:sz w:val="22"/>
                <w:szCs w:val="22"/>
              </w:rPr>
            </w:pPr>
          </w:p>
        </w:tc>
        <w:tc>
          <w:tcPr>
            <w:tcW w:w="1016" w:type="pct"/>
            <w:vMerge/>
            <w:vAlign w:val="center"/>
          </w:tcPr>
          <w:p w14:paraId="6F7988D1" w14:textId="77777777" w:rsidR="00AA49E7" w:rsidRPr="007432D1" w:rsidRDefault="00AA49E7" w:rsidP="00500742">
            <w:pPr>
              <w:pStyle w:val="Paragraph"/>
              <w:spacing w:before="40" w:after="40"/>
              <w:jc w:val="center"/>
              <w:rPr>
                <w:sz w:val="22"/>
                <w:szCs w:val="22"/>
              </w:rPr>
            </w:pPr>
          </w:p>
        </w:tc>
        <w:tc>
          <w:tcPr>
            <w:tcW w:w="1174" w:type="pct"/>
            <w:tcMar>
              <w:top w:w="0" w:type="dxa"/>
              <w:left w:w="108" w:type="dxa"/>
              <w:bottom w:w="0" w:type="dxa"/>
              <w:right w:w="108" w:type="dxa"/>
            </w:tcMar>
            <w:vAlign w:val="center"/>
          </w:tcPr>
          <w:p w14:paraId="2482AD3E" w14:textId="77777777" w:rsidR="00AA49E7" w:rsidRPr="007432D1" w:rsidRDefault="00AA49E7" w:rsidP="00500742">
            <w:pPr>
              <w:pStyle w:val="Paragraph"/>
              <w:spacing w:before="40" w:after="40"/>
              <w:jc w:val="center"/>
              <w:rPr>
                <w:b/>
                <w:bCs/>
                <w:sz w:val="22"/>
                <w:szCs w:val="22"/>
              </w:rPr>
            </w:pPr>
            <w:proofErr w:type="spellStart"/>
            <w:r w:rsidRPr="007432D1">
              <w:rPr>
                <w:sz w:val="22"/>
                <w:szCs w:val="22"/>
              </w:rPr>
              <w:t>cilgavimab</w:t>
            </w:r>
            <w:proofErr w:type="spellEnd"/>
            <w:r w:rsidRPr="007432D1">
              <w:rPr>
                <w:sz w:val="22"/>
                <w:szCs w:val="22"/>
              </w:rPr>
              <w:t xml:space="preserve"> 150 mg</w:t>
            </w:r>
          </w:p>
        </w:tc>
        <w:tc>
          <w:tcPr>
            <w:tcW w:w="859" w:type="pct"/>
            <w:vAlign w:val="center"/>
          </w:tcPr>
          <w:p w14:paraId="443CEBFB" w14:textId="77777777" w:rsidR="00AA49E7" w:rsidRPr="007432D1" w:rsidRDefault="00AA49E7" w:rsidP="00500742">
            <w:pPr>
              <w:pStyle w:val="Paragraph"/>
              <w:spacing w:before="40" w:after="40"/>
              <w:jc w:val="center"/>
              <w:rPr>
                <w:sz w:val="22"/>
                <w:szCs w:val="22"/>
              </w:rPr>
            </w:pPr>
            <w:r w:rsidRPr="007432D1">
              <w:rPr>
                <w:sz w:val="22"/>
                <w:szCs w:val="22"/>
              </w:rPr>
              <w:t>1 vial</w:t>
            </w:r>
          </w:p>
        </w:tc>
        <w:tc>
          <w:tcPr>
            <w:tcW w:w="857" w:type="pct"/>
            <w:tcMar>
              <w:top w:w="0" w:type="dxa"/>
              <w:left w:w="108" w:type="dxa"/>
              <w:bottom w:w="0" w:type="dxa"/>
              <w:right w:w="108" w:type="dxa"/>
            </w:tcMar>
            <w:vAlign w:val="center"/>
          </w:tcPr>
          <w:p w14:paraId="7035C875" w14:textId="77777777" w:rsidR="00AA49E7" w:rsidRPr="007432D1" w:rsidRDefault="00AA49E7" w:rsidP="00500742">
            <w:pPr>
              <w:pStyle w:val="Paragraph"/>
              <w:spacing w:before="40" w:after="40"/>
              <w:jc w:val="center"/>
              <w:rPr>
                <w:b/>
                <w:bCs/>
                <w:sz w:val="22"/>
                <w:szCs w:val="22"/>
              </w:rPr>
            </w:pPr>
            <w:r w:rsidRPr="007432D1">
              <w:rPr>
                <w:sz w:val="22"/>
                <w:szCs w:val="22"/>
              </w:rPr>
              <w:t>1.5 mL</w:t>
            </w:r>
          </w:p>
        </w:tc>
      </w:tr>
    </w:tbl>
    <w:p w14:paraId="223DBE52" w14:textId="223951F6" w:rsidR="00AA49E7" w:rsidRPr="00A47C1D" w:rsidRDefault="00AA49E7" w:rsidP="00AA49E7">
      <w:pPr>
        <w:rPr>
          <w:sz w:val="20"/>
          <w:szCs w:val="20"/>
        </w:rPr>
      </w:pPr>
      <w:r w:rsidRPr="00A47C1D">
        <w:rPr>
          <w:sz w:val="20"/>
          <w:szCs w:val="20"/>
        </w:rPr>
        <w:t xml:space="preserve"> † Each vial contains an overfill to allow the withdrawal of 150 mg (1.5 mL).</w:t>
      </w:r>
    </w:p>
    <w:p w14:paraId="7DF4530B" w14:textId="5AAF6D10" w:rsidR="00E77343" w:rsidRPr="00D86E68" w:rsidRDefault="00E77343" w:rsidP="00E77343">
      <w:pPr>
        <w:pStyle w:val="Paragraph"/>
      </w:pPr>
      <w:r w:rsidRPr="00D86E68">
        <w:t xml:space="preserve">Visually inspect the vials for particulate matter and discolouration. Both </w:t>
      </w:r>
      <w:proofErr w:type="spellStart"/>
      <w:r w:rsidRPr="00D86E68">
        <w:t>tixagevimab</w:t>
      </w:r>
      <w:proofErr w:type="spellEnd"/>
      <w:r w:rsidRPr="00D86E68">
        <w:t xml:space="preserve"> and </w:t>
      </w:r>
      <w:proofErr w:type="spellStart"/>
      <w:r w:rsidRPr="00D86E68">
        <w:t>cilgavimab</w:t>
      </w:r>
      <w:proofErr w:type="spellEnd"/>
      <w:r w:rsidRPr="00D86E68">
        <w:t xml:space="preserve"> are clear to opalescent, colourless to slightly yellow solutions. Discard the vials if the solution is cloudy, </w:t>
      </w:r>
      <w:proofErr w:type="gramStart"/>
      <w:r w:rsidRPr="00D86E68">
        <w:t>discoloured</w:t>
      </w:r>
      <w:proofErr w:type="gramEnd"/>
      <w:r w:rsidRPr="00D86E68">
        <w:t xml:space="preserve"> or visible particles are observed. Do not shake the vials.</w:t>
      </w:r>
    </w:p>
    <w:p w14:paraId="5EC308C0" w14:textId="77777777" w:rsidR="00291687" w:rsidRPr="005A3C0F" w:rsidRDefault="00E77343" w:rsidP="00291687">
      <w:pPr>
        <w:pStyle w:val="Paragraph"/>
      </w:pPr>
      <w:r w:rsidRPr="00D86E68">
        <w:t xml:space="preserve">The solutions for injection do not contain a </w:t>
      </w:r>
      <w:r w:rsidRPr="005A3C0F">
        <w:t>preservative</w:t>
      </w:r>
      <w:r w:rsidR="00291687" w:rsidRPr="005A3C0F">
        <w:t xml:space="preserve"> and therefore, the prepared syringes should be administered immediately. </w:t>
      </w:r>
    </w:p>
    <w:p w14:paraId="7B33A58F" w14:textId="77777777" w:rsidR="00291687" w:rsidRPr="005A3C0F" w:rsidRDefault="00291687" w:rsidP="00291687">
      <w:pPr>
        <w:pStyle w:val="Paragraph"/>
      </w:pPr>
      <w:r w:rsidRPr="005A3C0F">
        <w:t xml:space="preserve">If immediate administration is not possible, and the prepared </w:t>
      </w:r>
      <w:proofErr w:type="spellStart"/>
      <w:r w:rsidRPr="005A3C0F">
        <w:t>tixagevimab</w:t>
      </w:r>
      <w:proofErr w:type="spellEnd"/>
      <w:r w:rsidRPr="005A3C0F">
        <w:t xml:space="preserve"> and </w:t>
      </w:r>
      <w:proofErr w:type="spellStart"/>
      <w:r w:rsidRPr="005A3C0F">
        <w:t>cilgavimab</w:t>
      </w:r>
      <w:proofErr w:type="spellEnd"/>
      <w:r w:rsidRPr="005A3C0F">
        <w:t xml:space="preserve"> syringes need to be stored, the total time from vial puncture to administration should not exceed 4 hours, </w:t>
      </w:r>
      <w:proofErr w:type="gramStart"/>
      <w:r w:rsidRPr="005A3C0F">
        <w:t>either :</w:t>
      </w:r>
      <w:proofErr w:type="gramEnd"/>
    </w:p>
    <w:p w14:paraId="076349CD" w14:textId="77777777" w:rsidR="00291687" w:rsidRPr="005A3C0F" w:rsidRDefault="00291687" w:rsidP="00CB005B">
      <w:pPr>
        <w:pStyle w:val="Paragraph"/>
        <w:numPr>
          <w:ilvl w:val="0"/>
          <w:numId w:val="17"/>
        </w:numPr>
        <w:spacing w:after="0" w:line="276" w:lineRule="auto"/>
      </w:pPr>
      <w:r w:rsidRPr="005A3C0F">
        <w:t>in a refrigerator at 2ºC to 8ºC</w:t>
      </w:r>
    </w:p>
    <w:p w14:paraId="0712F1DA" w14:textId="77777777" w:rsidR="00291687" w:rsidRPr="005A3C0F" w:rsidRDefault="00291687" w:rsidP="00CB005B">
      <w:pPr>
        <w:pStyle w:val="Paragraph"/>
        <w:numPr>
          <w:ilvl w:val="0"/>
          <w:numId w:val="17"/>
        </w:numPr>
        <w:spacing w:line="276" w:lineRule="auto"/>
      </w:pPr>
      <w:r w:rsidRPr="005A3C0F">
        <w:t xml:space="preserve">or at room temperature up to 25ºC.  </w:t>
      </w:r>
    </w:p>
    <w:p w14:paraId="7548D3E7" w14:textId="1E1306BD" w:rsidR="00ED27EC" w:rsidRPr="00D86E68" w:rsidRDefault="009D5DF5" w:rsidP="00E77343">
      <w:pPr>
        <w:pStyle w:val="Paragraph"/>
      </w:pPr>
      <w:r>
        <w:t>The vials are for single use in one patient only.</w:t>
      </w:r>
      <w:r w:rsidR="00E77343" w:rsidRPr="00D86E68">
        <w:t xml:space="preserve"> Any unused solution should be discarded.</w:t>
      </w:r>
      <w:r w:rsidRPr="009D5DF5">
        <w:t xml:space="preserve"> </w:t>
      </w:r>
    </w:p>
    <w:p w14:paraId="05F64559" w14:textId="77777777" w:rsidR="001A3992" w:rsidRPr="00D86E68" w:rsidRDefault="001A3992" w:rsidP="00EE3AC8">
      <w:pPr>
        <w:pStyle w:val="Heading2"/>
        <w:rPr>
          <w:rFonts w:ascii="Times New Roman" w:hAnsi="Times New Roman" w:cs="Times New Roman"/>
          <w:szCs w:val="24"/>
        </w:rPr>
      </w:pPr>
      <w:r w:rsidRPr="00D86E68">
        <w:rPr>
          <w:rFonts w:ascii="Times New Roman" w:hAnsi="Times New Roman" w:cs="Times New Roman"/>
          <w:szCs w:val="24"/>
        </w:rPr>
        <w:t>Contraindications</w:t>
      </w:r>
    </w:p>
    <w:p w14:paraId="7DA32E28" w14:textId="52F35CD4" w:rsidR="00C85696" w:rsidRPr="00D86E68" w:rsidRDefault="00540BC4" w:rsidP="00C85696">
      <w:pPr>
        <w:pStyle w:val="Paragraph"/>
      </w:pPr>
      <w:r w:rsidRPr="00D86E68">
        <w:t xml:space="preserve">Individuals with a history of severe hypersensitivity reactions, including anaphylaxis, to the active substances or to any of the excipients listed in </w:t>
      </w:r>
      <w:r w:rsidR="00DC2645" w:rsidRPr="00D86E68">
        <w:rPr>
          <w:rFonts w:eastAsia="SimSun"/>
        </w:rPr>
        <w:t xml:space="preserve">Section </w:t>
      </w:r>
      <w:r w:rsidR="00DC2645" w:rsidRPr="00D86E68">
        <w:rPr>
          <w:rFonts w:eastAsia="SimSun"/>
        </w:rPr>
        <w:fldChar w:fldCharType="begin"/>
      </w:r>
      <w:r w:rsidR="00DC2645" w:rsidRPr="00D86E68">
        <w:rPr>
          <w:rFonts w:eastAsia="SimSun"/>
        </w:rPr>
        <w:instrText xml:space="preserve"> REF _Ref505768678 \r \h  \* MERGEFORMAT </w:instrText>
      </w:r>
      <w:r w:rsidR="00DC2645" w:rsidRPr="00D86E68">
        <w:rPr>
          <w:rFonts w:eastAsia="SimSun"/>
        </w:rPr>
      </w:r>
      <w:r w:rsidR="00DC2645" w:rsidRPr="00D86E68">
        <w:rPr>
          <w:rFonts w:eastAsia="SimSun"/>
        </w:rPr>
        <w:fldChar w:fldCharType="separate"/>
      </w:r>
      <w:r w:rsidR="00DC2645" w:rsidRPr="00D86E68">
        <w:rPr>
          <w:rFonts w:eastAsia="SimSun"/>
        </w:rPr>
        <w:t>6.1</w:t>
      </w:r>
      <w:r w:rsidR="00DC2645" w:rsidRPr="00D86E68">
        <w:rPr>
          <w:rFonts w:eastAsia="SimSun"/>
        </w:rPr>
        <w:fldChar w:fldCharType="end"/>
      </w:r>
      <w:r w:rsidR="00DC2645" w:rsidRPr="00D86E68">
        <w:rPr>
          <w:rFonts w:eastAsia="SimSun"/>
        </w:rPr>
        <w:t xml:space="preserve"> </w:t>
      </w:r>
      <w:r w:rsidR="00DC2645" w:rsidRPr="00D86E68">
        <w:rPr>
          <w:rFonts w:eastAsia="SimSun"/>
        </w:rPr>
        <w:fldChar w:fldCharType="begin"/>
      </w:r>
      <w:r w:rsidR="00DC2645" w:rsidRPr="00D86E68">
        <w:rPr>
          <w:rFonts w:eastAsia="SimSun"/>
        </w:rPr>
        <w:instrText xml:space="preserve"> REF _Ref505768678 \h  \* MERGEFORMAT </w:instrText>
      </w:r>
      <w:r w:rsidR="00DC2645" w:rsidRPr="00D86E68">
        <w:rPr>
          <w:rFonts w:eastAsia="SimSun"/>
        </w:rPr>
      </w:r>
      <w:r w:rsidR="00DC2645" w:rsidRPr="00D86E68">
        <w:rPr>
          <w:rFonts w:eastAsia="SimSun"/>
        </w:rPr>
        <w:fldChar w:fldCharType="separate"/>
      </w:r>
      <w:r w:rsidR="00DC2645" w:rsidRPr="00D86E68">
        <w:t>List of excipients</w:t>
      </w:r>
      <w:r w:rsidR="00DC2645" w:rsidRPr="00D86E68">
        <w:rPr>
          <w:rFonts w:eastAsia="SimSun"/>
        </w:rPr>
        <w:fldChar w:fldCharType="end"/>
      </w:r>
      <w:r w:rsidR="00DC2645" w:rsidRPr="00D86E68">
        <w:rPr>
          <w:rFonts w:eastAsia="SimSun"/>
        </w:rPr>
        <w:t>.</w:t>
      </w:r>
    </w:p>
    <w:p w14:paraId="782EBE8C" w14:textId="77777777" w:rsidR="001A3992" w:rsidRPr="00D86E68" w:rsidRDefault="00E74A56" w:rsidP="003B7CFF">
      <w:pPr>
        <w:pStyle w:val="Heading2"/>
        <w:rPr>
          <w:rFonts w:ascii="Times New Roman" w:hAnsi="Times New Roman" w:cs="Times New Roman"/>
          <w:szCs w:val="24"/>
        </w:rPr>
      </w:pPr>
      <w:r w:rsidRPr="00D86E68">
        <w:rPr>
          <w:rFonts w:ascii="Times New Roman" w:hAnsi="Times New Roman" w:cs="Times New Roman"/>
          <w:szCs w:val="24"/>
        </w:rPr>
        <w:t>Special warnings and p</w:t>
      </w:r>
      <w:r w:rsidR="001A3992" w:rsidRPr="00D86E68">
        <w:rPr>
          <w:rFonts w:ascii="Times New Roman" w:hAnsi="Times New Roman" w:cs="Times New Roman"/>
          <w:szCs w:val="24"/>
        </w:rPr>
        <w:t xml:space="preserve">recautions </w:t>
      </w:r>
      <w:r w:rsidRPr="00D86E68">
        <w:rPr>
          <w:rFonts w:ascii="Times New Roman" w:hAnsi="Times New Roman" w:cs="Times New Roman"/>
          <w:szCs w:val="24"/>
        </w:rPr>
        <w:t>for use</w:t>
      </w:r>
    </w:p>
    <w:p w14:paraId="5F96AB53" w14:textId="77777777" w:rsidR="00E54EC1" w:rsidRPr="00D86E68" w:rsidRDefault="00E54EC1" w:rsidP="00E54EC1">
      <w:pPr>
        <w:pStyle w:val="Heading3Unnumbered"/>
        <w:rPr>
          <w:rFonts w:cs="Times New Roman"/>
        </w:rPr>
      </w:pPr>
      <w:bookmarkStart w:id="5" w:name="_Hlk79004718"/>
      <w:bookmarkStart w:id="6" w:name="_Hlk79004262"/>
      <w:r w:rsidRPr="00D86E68">
        <w:rPr>
          <w:rFonts w:cs="Times New Roman"/>
        </w:rPr>
        <w:t>Hypersensitivity including Anaphylaxis</w:t>
      </w:r>
    </w:p>
    <w:p w14:paraId="323786AA" w14:textId="5B2EAA3A" w:rsidR="00E54EC1" w:rsidRPr="00D86E68" w:rsidRDefault="00E54EC1" w:rsidP="00E54EC1">
      <w:pPr>
        <w:pStyle w:val="Paragraph"/>
      </w:pPr>
      <w:bookmarkStart w:id="7" w:name="_Hlk79004736"/>
      <w:bookmarkEnd w:id="5"/>
      <w:r w:rsidRPr="00D86E68">
        <w:t xml:space="preserve">Serious hypersensitivity reactions, including anaphylaxis, have been observed rarely with other IgG1 monoclonal antibodies. If signs and symptoms of a clinically significant hypersensitivity reaction or anaphylaxis occur, immediately discontinue </w:t>
      </w:r>
      <w:proofErr w:type="gramStart"/>
      <w:r w:rsidRPr="00D86E68">
        <w:t>administration</w:t>
      </w:r>
      <w:proofErr w:type="gramEnd"/>
      <w:r w:rsidRPr="00D86E68">
        <w:t xml:space="preserve"> and initiate appropriate medicinal products and/or supportive therapy</w:t>
      </w:r>
      <w:bookmarkEnd w:id="6"/>
      <w:bookmarkEnd w:id="7"/>
      <w:r w:rsidRPr="00D86E68">
        <w:t xml:space="preserve">. </w:t>
      </w:r>
    </w:p>
    <w:p w14:paraId="1735F6BC" w14:textId="77777777" w:rsidR="00E54EC1" w:rsidRPr="00D86E68" w:rsidRDefault="00E54EC1" w:rsidP="00E54EC1">
      <w:pPr>
        <w:pStyle w:val="Heading3Unnumbered"/>
        <w:rPr>
          <w:rFonts w:cs="Times New Roman"/>
        </w:rPr>
      </w:pPr>
      <w:bookmarkStart w:id="8" w:name="_Hlk79004285"/>
      <w:r w:rsidRPr="00D86E68">
        <w:rPr>
          <w:rFonts w:cs="Times New Roman"/>
        </w:rPr>
        <w:t>Clinically significant bleeding disorders</w:t>
      </w:r>
    </w:p>
    <w:p w14:paraId="77DABFD0" w14:textId="7B0E4A95" w:rsidR="00EC60F8" w:rsidRDefault="00E54EC1" w:rsidP="00E54EC1">
      <w:pPr>
        <w:pStyle w:val="Paragraph"/>
      </w:pPr>
      <w:r w:rsidRPr="00D86E68">
        <w:t>As with any other intramuscular injections, EVUSHELD should be given with caution to patients with thrombocytopenia or any coagulation disorder</w:t>
      </w:r>
      <w:bookmarkEnd w:id="8"/>
      <w:r w:rsidRPr="00D86E68">
        <w:t>.</w:t>
      </w:r>
    </w:p>
    <w:p w14:paraId="5EBE2D3A" w14:textId="3D58BFB0" w:rsidR="00AE601A" w:rsidRDefault="0031560F" w:rsidP="0031560F">
      <w:pPr>
        <w:pStyle w:val="Heading3Unnumbered"/>
        <w:rPr>
          <w:rFonts w:cs="Times New Roman"/>
        </w:rPr>
      </w:pPr>
      <w:r w:rsidRPr="005A3C0F">
        <w:rPr>
          <w:rFonts w:cs="Times New Roman"/>
        </w:rPr>
        <w:t xml:space="preserve">Cardiovascular </w:t>
      </w:r>
      <w:r w:rsidR="000F3961">
        <w:rPr>
          <w:rFonts w:cs="Times New Roman"/>
        </w:rPr>
        <w:t xml:space="preserve">and </w:t>
      </w:r>
      <w:r w:rsidR="000F3961" w:rsidRPr="00733278">
        <w:t>thromboembolic</w:t>
      </w:r>
      <w:r w:rsidR="000F3961">
        <w:rPr>
          <w:rFonts w:cs="Times New Roman"/>
        </w:rPr>
        <w:t xml:space="preserve"> </w:t>
      </w:r>
      <w:r w:rsidR="00AE601A">
        <w:rPr>
          <w:rFonts w:cs="Times New Roman"/>
        </w:rPr>
        <w:t>events</w:t>
      </w:r>
    </w:p>
    <w:p w14:paraId="0A70EF9E" w14:textId="7FCB7C40" w:rsidR="002015A8" w:rsidRDefault="0031560F" w:rsidP="00E54EC1">
      <w:pPr>
        <w:pStyle w:val="Paragraph"/>
      </w:pPr>
      <w:r w:rsidRPr="005A3C0F">
        <w:t>In PROVENT</w:t>
      </w:r>
      <w:r w:rsidR="00796C91">
        <w:t>,</w:t>
      </w:r>
      <w:r w:rsidRPr="005A3C0F">
        <w:t xml:space="preserve"> there was a higher rate of cardi</w:t>
      </w:r>
      <w:r w:rsidR="00AE118A">
        <w:t>ac</w:t>
      </w:r>
      <w:r w:rsidRPr="005A3C0F">
        <w:t xml:space="preserve"> serious adverse events (SAEs), including myocardial infarction (one fatal SAE) and cardiac failure, in subjects who received EVUSHELD compared to placebo</w:t>
      </w:r>
      <w:r w:rsidR="004923C1" w:rsidRPr="005A3C0F">
        <w:t>.</w:t>
      </w:r>
      <w:r w:rsidRPr="005A3C0F">
        <w:t xml:space="preserve"> </w:t>
      </w:r>
      <w:r w:rsidR="004923C1" w:rsidRPr="005A3C0F">
        <w:t>S</w:t>
      </w:r>
      <w:r w:rsidRPr="005A3C0F">
        <w:t xml:space="preserve">ee </w:t>
      </w:r>
      <w:r w:rsidR="004923C1" w:rsidRPr="005A3C0F">
        <w:t xml:space="preserve">Section </w:t>
      </w:r>
      <w:r w:rsidR="004923C1" w:rsidRPr="005A3C0F">
        <w:fldChar w:fldCharType="begin"/>
      </w:r>
      <w:r w:rsidR="004923C1" w:rsidRPr="005A3C0F">
        <w:instrText xml:space="preserve"> REF _Ref95472703 \r \h  \* MERGEFORMAT </w:instrText>
      </w:r>
      <w:r w:rsidR="004923C1" w:rsidRPr="005A3C0F">
        <w:fldChar w:fldCharType="separate"/>
      </w:r>
      <w:r w:rsidR="004923C1" w:rsidRPr="005A3C0F">
        <w:t>4.8</w:t>
      </w:r>
      <w:r w:rsidR="004923C1" w:rsidRPr="005A3C0F">
        <w:fldChar w:fldCharType="end"/>
      </w:r>
      <w:r w:rsidR="004923C1" w:rsidRPr="005A3C0F">
        <w:t xml:space="preserve"> </w:t>
      </w:r>
      <w:r w:rsidR="004923C1" w:rsidRPr="005A3C0F">
        <w:fldChar w:fldCharType="begin"/>
      </w:r>
      <w:r w:rsidR="004923C1" w:rsidRPr="005A3C0F">
        <w:instrText xml:space="preserve"> REF _Ref95472703 \h  \* MERGEFORMAT </w:instrText>
      </w:r>
      <w:r w:rsidR="004923C1" w:rsidRPr="005A3C0F">
        <w:fldChar w:fldCharType="separate"/>
      </w:r>
      <w:r w:rsidR="004923C1" w:rsidRPr="005A3C0F">
        <w:t>Adverse effects (Undesirable effects)</w:t>
      </w:r>
      <w:r w:rsidR="004923C1" w:rsidRPr="005A3C0F">
        <w:fldChar w:fldCharType="end"/>
      </w:r>
      <w:r w:rsidRPr="005A3C0F">
        <w:t xml:space="preserve">. All subjects who experienced cardiac SAEs had cardiovascular risk factors and/or a prior history of cardiovascular disease. </w:t>
      </w:r>
    </w:p>
    <w:p w14:paraId="0736F498" w14:textId="6FBEF1CF" w:rsidR="00AE601A" w:rsidRDefault="002015A8" w:rsidP="00FF55D7">
      <w:pPr>
        <w:pStyle w:val="Paragraph"/>
      </w:pPr>
      <w:r w:rsidRPr="00733278">
        <w:t xml:space="preserve">In PROVENT, there was a higher rate of thromboembolic </w:t>
      </w:r>
      <w:r w:rsidR="00CA31BC">
        <w:t xml:space="preserve">serious adverse </w:t>
      </w:r>
      <w:r w:rsidRPr="00733278">
        <w:t xml:space="preserve">events </w:t>
      </w:r>
      <w:r w:rsidR="00CA31BC">
        <w:t xml:space="preserve">(SAEs) </w:t>
      </w:r>
      <w:r w:rsidRPr="00733278">
        <w:t xml:space="preserve">in subjects who received EVUSHELD, compared to </w:t>
      </w:r>
      <w:r w:rsidRPr="00880FE9">
        <w:t>placebo</w:t>
      </w:r>
      <w:r w:rsidR="00E74114">
        <w:t>.</w:t>
      </w:r>
      <w:r w:rsidRPr="00880FE9">
        <w:t xml:space="preserve"> See Section </w:t>
      </w:r>
      <w:r w:rsidRPr="00880FE9">
        <w:fldChar w:fldCharType="begin"/>
      </w:r>
      <w:r w:rsidRPr="00880FE9">
        <w:instrText xml:space="preserve"> REF _Ref95472703 \r \h  \* MERGEFORMAT </w:instrText>
      </w:r>
      <w:r w:rsidRPr="00880FE9">
        <w:fldChar w:fldCharType="separate"/>
      </w:r>
      <w:r w:rsidRPr="00880FE9">
        <w:t>4.8</w:t>
      </w:r>
      <w:r w:rsidRPr="00880FE9">
        <w:fldChar w:fldCharType="end"/>
      </w:r>
      <w:r w:rsidRPr="00880FE9">
        <w:t xml:space="preserve"> </w:t>
      </w:r>
      <w:r w:rsidRPr="00880FE9">
        <w:fldChar w:fldCharType="begin"/>
      </w:r>
      <w:r w:rsidRPr="00880FE9">
        <w:instrText xml:space="preserve"> REF _Ref95472703 \h  \* MERGEFORMAT </w:instrText>
      </w:r>
      <w:r w:rsidRPr="00880FE9">
        <w:fldChar w:fldCharType="separate"/>
      </w:r>
      <w:r w:rsidRPr="00880FE9">
        <w:t>Adverse effects (Undesirable effects)</w:t>
      </w:r>
      <w:r w:rsidRPr="00880FE9">
        <w:fldChar w:fldCharType="end"/>
      </w:r>
      <w:r w:rsidRPr="00880FE9">
        <w:t>.</w:t>
      </w:r>
      <w:r w:rsidR="00FF55D7">
        <w:t xml:space="preserve"> One</w:t>
      </w:r>
      <w:r w:rsidRPr="00733278">
        <w:t xml:space="preserve"> event of mesenteric artery thrombosis was reported as a SAE, 6 days after injection in a </w:t>
      </w:r>
      <w:r>
        <w:t>subject</w:t>
      </w:r>
      <w:r w:rsidRPr="00733278">
        <w:t xml:space="preserve"> without a known medical history of coagulation disorders. </w:t>
      </w:r>
      <w:bookmarkStart w:id="9" w:name="_Hlk96511401"/>
      <w:r w:rsidR="000A30BF">
        <w:t xml:space="preserve">A CT scan of the abdomen and </w:t>
      </w:r>
      <w:r w:rsidR="000A30BF">
        <w:lastRenderedPageBreak/>
        <w:t>pelvis at the time of the event showed a</w:t>
      </w:r>
      <w:r w:rsidR="008A2E9A" w:rsidRPr="008A2E9A">
        <w:t>theromatous overload of vascular vessels</w:t>
      </w:r>
      <w:r w:rsidR="0067321F">
        <w:t>.</w:t>
      </w:r>
      <w:r w:rsidR="008A2E9A" w:rsidRPr="008A2E9A">
        <w:t xml:space="preserve"> </w:t>
      </w:r>
      <w:bookmarkEnd w:id="9"/>
      <w:r w:rsidRPr="00733278">
        <w:t xml:space="preserve">A possible relationship with EVUSHELD cannot be ruled out. </w:t>
      </w:r>
    </w:p>
    <w:p w14:paraId="7812DED2" w14:textId="77777777" w:rsidR="001B1358" w:rsidRDefault="000A30BF" w:rsidP="002E0A5F">
      <w:pPr>
        <w:pStyle w:val="Paragraph"/>
      </w:pPr>
      <w:r w:rsidRPr="005A3C0F">
        <w:t>A causal relationship between EVUSHELD and these events has not been established.</w:t>
      </w:r>
      <w:r>
        <w:t xml:space="preserve"> </w:t>
      </w:r>
    </w:p>
    <w:p w14:paraId="3E2FF8D4" w14:textId="4E5D9B12" w:rsidR="002015A8" w:rsidRPr="00D86E68" w:rsidRDefault="00AE601A" w:rsidP="002E0A5F">
      <w:pPr>
        <w:pStyle w:val="Paragraph"/>
      </w:pPr>
      <w:r w:rsidRPr="005A3C0F">
        <w:t xml:space="preserve">Consider the risks and benefits prior to initiating EVUSHELD in individuals at high risk for cardiovascular </w:t>
      </w:r>
      <w:proofErr w:type="gramStart"/>
      <w:r w:rsidRPr="005A3C0F">
        <w:t>events, and</w:t>
      </w:r>
      <w:proofErr w:type="gramEnd"/>
      <w:r w:rsidRPr="005A3C0F">
        <w:t xml:space="preserve"> advise individuals to seek immediate medical attention if they experience any signs or symptoms suggestive of a cardiovascular event</w:t>
      </w:r>
      <w:r w:rsidR="00BC4AA0">
        <w:t>.</w:t>
      </w:r>
    </w:p>
    <w:p w14:paraId="52BBE1A5" w14:textId="77777777" w:rsidR="001A3992" w:rsidRPr="00D86E68" w:rsidRDefault="001A3992" w:rsidP="00D347D7">
      <w:pPr>
        <w:pStyle w:val="Heading3Unnumbered"/>
        <w:rPr>
          <w:rFonts w:cs="Times New Roman"/>
        </w:rPr>
      </w:pPr>
      <w:r w:rsidRPr="00D86E68">
        <w:rPr>
          <w:rFonts w:cs="Times New Roman"/>
        </w:rPr>
        <w:t>Use in the elderly</w:t>
      </w:r>
    </w:p>
    <w:p w14:paraId="1346F33F" w14:textId="77B16DB5" w:rsidR="00A52A1B" w:rsidRPr="00D86E68" w:rsidRDefault="00A52A1B" w:rsidP="004F6D0B">
      <w:pPr>
        <w:pStyle w:val="Paragraph"/>
      </w:pPr>
      <w:r w:rsidRPr="00D86E68">
        <w:t xml:space="preserve">See Section </w:t>
      </w:r>
      <w:r w:rsidRPr="00D86E68">
        <w:fldChar w:fldCharType="begin"/>
      </w:r>
      <w:r w:rsidRPr="00D86E68">
        <w:instrText xml:space="preserve"> REF _Ref86761984 \r \h </w:instrText>
      </w:r>
      <w:r w:rsidR="00D86E68" w:rsidRPr="00D86E68">
        <w:instrText xml:space="preserve"> \* MERGEFORMAT </w:instrText>
      </w:r>
      <w:r w:rsidRPr="00D86E68">
        <w:fldChar w:fldCharType="separate"/>
      </w:r>
      <w:r w:rsidRPr="00D86E68">
        <w:t>5.2</w:t>
      </w:r>
      <w:r w:rsidRPr="00D86E68">
        <w:fldChar w:fldCharType="end"/>
      </w:r>
      <w:r w:rsidRPr="00D86E68">
        <w:t xml:space="preserve"> </w:t>
      </w:r>
      <w:r w:rsidRPr="00D86E68">
        <w:fldChar w:fldCharType="begin"/>
      </w:r>
      <w:r w:rsidRPr="00D86E68">
        <w:instrText xml:space="preserve"> REF _Ref86761984 \h </w:instrText>
      </w:r>
      <w:r w:rsidR="00D86E68" w:rsidRPr="00D86E68">
        <w:instrText xml:space="preserve"> \* MERGEFORMAT </w:instrText>
      </w:r>
      <w:r w:rsidRPr="00D86E68">
        <w:fldChar w:fldCharType="separate"/>
      </w:r>
      <w:r w:rsidRPr="00D86E68">
        <w:t>Pharmacokinetic properties</w:t>
      </w:r>
      <w:r w:rsidRPr="00D86E68">
        <w:fldChar w:fldCharType="end"/>
      </w:r>
      <w:r w:rsidRPr="00D86E68">
        <w:t>.</w:t>
      </w:r>
    </w:p>
    <w:p w14:paraId="535C0AA0" w14:textId="77777777" w:rsidR="001A3992" w:rsidRPr="00D86E68" w:rsidRDefault="001A3992" w:rsidP="00D347D7">
      <w:pPr>
        <w:pStyle w:val="Heading3Unnumbered"/>
        <w:rPr>
          <w:rFonts w:cs="Times New Roman"/>
        </w:rPr>
      </w:pPr>
      <w:r w:rsidRPr="00D86E68">
        <w:rPr>
          <w:rFonts w:cs="Times New Roman"/>
        </w:rPr>
        <w:t>Paediatric use</w:t>
      </w:r>
    </w:p>
    <w:p w14:paraId="4B7BF70C" w14:textId="6DEA1C03" w:rsidR="00EC60F8" w:rsidRPr="00D86E68" w:rsidRDefault="001F3E44" w:rsidP="00EC60F8">
      <w:pPr>
        <w:pStyle w:val="Paragraph"/>
      </w:pPr>
      <w:r w:rsidRPr="00D86E68">
        <w:t>The safety and efficacy of EVUSHELD in children aged &lt;1</w:t>
      </w:r>
      <w:r w:rsidR="00AC2A46" w:rsidRPr="00D86E68">
        <w:t>8</w:t>
      </w:r>
      <w:r w:rsidRPr="00D86E68">
        <w:t xml:space="preserve"> years ha</w:t>
      </w:r>
      <w:r w:rsidR="000A4424">
        <w:t>s</w:t>
      </w:r>
      <w:r w:rsidRPr="00D86E68">
        <w:t xml:space="preserve"> not been established</w:t>
      </w:r>
      <w:r w:rsidR="00830D78" w:rsidRPr="00D86E68">
        <w:t>. No data are available.</w:t>
      </w:r>
      <w:r w:rsidR="00A475BD">
        <w:t xml:space="preserve"> See Section </w:t>
      </w:r>
      <w:r w:rsidR="00A475BD">
        <w:fldChar w:fldCharType="begin"/>
      </w:r>
      <w:r w:rsidR="00A475BD">
        <w:instrText xml:space="preserve"> REF _Ref86761564 \r \h </w:instrText>
      </w:r>
      <w:r w:rsidR="00A475BD">
        <w:fldChar w:fldCharType="separate"/>
      </w:r>
      <w:r w:rsidR="00A475BD">
        <w:t>4.2</w:t>
      </w:r>
      <w:r w:rsidR="00A475BD">
        <w:fldChar w:fldCharType="end"/>
      </w:r>
      <w:r w:rsidR="00A475BD">
        <w:t xml:space="preserve"> </w:t>
      </w:r>
      <w:r w:rsidR="00A475BD">
        <w:fldChar w:fldCharType="begin"/>
      </w:r>
      <w:r w:rsidR="00A475BD">
        <w:instrText xml:space="preserve"> REF _Ref86761564 \h </w:instrText>
      </w:r>
      <w:r w:rsidR="00A475BD">
        <w:fldChar w:fldCharType="separate"/>
      </w:r>
      <w:r w:rsidR="00A475BD" w:rsidRPr="00D86E68">
        <w:t>Dose and method of administration</w:t>
      </w:r>
      <w:r w:rsidR="00A475BD">
        <w:fldChar w:fldCharType="end"/>
      </w:r>
      <w:r w:rsidR="004C7B94">
        <w:t xml:space="preserve"> </w:t>
      </w:r>
      <w:r w:rsidR="006E61D9">
        <w:t xml:space="preserve">and </w:t>
      </w:r>
      <w:r w:rsidR="006E61D9" w:rsidRPr="00D86E68">
        <w:t xml:space="preserve">Section </w:t>
      </w:r>
      <w:r w:rsidR="006E61D9" w:rsidRPr="00D86E68">
        <w:fldChar w:fldCharType="begin"/>
      </w:r>
      <w:r w:rsidR="006E61D9" w:rsidRPr="00D86E68">
        <w:instrText xml:space="preserve"> REF _Ref86761984 \r \h  \* MERGEFORMAT </w:instrText>
      </w:r>
      <w:r w:rsidR="006E61D9" w:rsidRPr="00D86E68">
        <w:fldChar w:fldCharType="separate"/>
      </w:r>
      <w:r w:rsidR="006E61D9" w:rsidRPr="00D86E68">
        <w:t>5.2</w:t>
      </w:r>
      <w:r w:rsidR="006E61D9" w:rsidRPr="00D86E68">
        <w:fldChar w:fldCharType="end"/>
      </w:r>
      <w:r w:rsidR="006E61D9" w:rsidRPr="00D86E68">
        <w:t xml:space="preserve"> </w:t>
      </w:r>
      <w:r w:rsidR="006E61D9" w:rsidRPr="00D86E68">
        <w:fldChar w:fldCharType="begin"/>
      </w:r>
      <w:r w:rsidR="006E61D9" w:rsidRPr="00D86E68">
        <w:instrText xml:space="preserve"> REF _Ref86761984 \h  \* MERGEFORMAT </w:instrText>
      </w:r>
      <w:r w:rsidR="006E61D9" w:rsidRPr="00D86E68">
        <w:fldChar w:fldCharType="separate"/>
      </w:r>
      <w:r w:rsidR="006E61D9" w:rsidRPr="00D86E68">
        <w:t>Pharmacokinetic properties</w:t>
      </w:r>
      <w:r w:rsidR="006E61D9" w:rsidRPr="00D86E68">
        <w:fldChar w:fldCharType="end"/>
      </w:r>
      <w:r w:rsidR="006E61D9" w:rsidRPr="00D86E68">
        <w:t>.</w:t>
      </w:r>
    </w:p>
    <w:p w14:paraId="6DC1755A" w14:textId="77777777" w:rsidR="001A3992" w:rsidRPr="00D86E68" w:rsidRDefault="001A3992" w:rsidP="00D347D7">
      <w:pPr>
        <w:pStyle w:val="Heading3Unnumbered"/>
        <w:rPr>
          <w:rFonts w:cs="Times New Roman"/>
        </w:rPr>
      </w:pPr>
      <w:r w:rsidRPr="00D86E68">
        <w:rPr>
          <w:rFonts w:cs="Times New Roman"/>
        </w:rPr>
        <w:t>Effects on laboratory tests</w:t>
      </w:r>
    </w:p>
    <w:p w14:paraId="2B76C995" w14:textId="7D97B578" w:rsidR="00EC60F8" w:rsidRPr="00D86E68" w:rsidRDefault="002803FC" w:rsidP="00EC60F8">
      <w:pPr>
        <w:pStyle w:val="Paragraph"/>
      </w:pPr>
      <w:r w:rsidRPr="00D86E68">
        <w:t>No data available</w:t>
      </w:r>
      <w:r w:rsidR="007432D1">
        <w:t>.</w:t>
      </w:r>
    </w:p>
    <w:p w14:paraId="07202004" w14:textId="77777777" w:rsidR="001A3992" w:rsidRPr="00D86E68" w:rsidRDefault="001A3992" w:rsidP="00EE3AC8">
      <w:pPr>
        <w:pStyle w:val="Heading2"/>
        <w:rPr>
          <w:rFonts w:ascii="Times New Roman" w:hAnsi="Times New Roman" w:cs="Times New Roman"/>
          <w:szCs w:val="24"/>
        </w:rPr>
      </w:pPr>
      <w:bookmarkStart w:id="10" w:name="_Ref505770425"/>
      <w:r w:rsidRPr="00D86E68">
        <w:rPr>
          <w:rFonts w:ascii="Times New Roman" w:hAnsi="Times New Roman" w:cs="Times New Roman"/>
          <w:szCs w:val="24"/>
        </w:rPr>
        <w:t>Interactions with other medicines and other forms of interactions</w:t>
      </w:r>
      <w:bookmarkEnd w:id="10"/>
    </w:p>
    <w:p w14:paraId="6E69AE52" w14:textId="515E6C46" w:rsidR="00254BC5" w:rsidRPr="00D86E68" w:rsidRDefault="00254BC5" w:rsidP="00254BC5">
      <w:pPr>
        <w:pStyle w:val="Paragraph"/>
      </w:pPr>
      <w:r w:rsidRPr="00D86E68">
        <w:t xml:space="preserve">No interaction studies have been conducted. </w:t>
      </w:r>
    </w:p>
    <w:p w14:paraId="019CB726" w14:textId="152AD0F3" w:rsidR="00EC60F8" w:rsidRPr="00D86E68" w:rsidRDefault="00254BC5" w:rsidP="00254BC5">
      <w:pPr>
        <w:pStyle w:val="Paragraph"/>
      </w:pPr>
      <w:r w:rsidRPr="00D86E68">
        <w:t xml:space="preserve">EVUSHELD is not expected to undergo metabolism by hepatic enzymes or renal elimination (see </w:t>
      </w:r>
      <w:r w:rsidR="004A329C">
        <w:t xml:space="preserve">Section </w:t>
      </w:r>
      <w:r w:rsidRPr="00D86E68">
        <w:fldChar w:fldCharType="begin"/>
      </w:r>
      <w:r w:rsidRPr="00D86E68">
        <w:instrText xml:space="preserve"> REF _Ref86761984 \r \h </w:instrText>
      </w:r>
      <w:r w:rsidR="00D86E68" w:rsidRPr="00D86E68">
        <w:instrText xml:space="preserve"> \* MERGEFORMAT </w:instrText>
      </w:r>
      <w:r w:rsidRPr="00D86E68">
        <w:fldChar w:fldCharType="separate"/>
      </w:r>
      <w:r w:rsidRPr="00D86E68">
        <w:t>5.2</w:t>
      </w:r>
      <w:r w:rsidRPr="00D86E68">
        <w:fldChar w:fldCharType="end"/>
      </w:r>
      <w:r w:rsidRPr="00D86E68">
        <w:t xml:space="preserve"> </w:t>
      </w:r>
      <w:r w:rsidRPr="00D86E68">
        <w:fldChar w:fldCharType="begin"/>
      </w:r>
      <w:r w:rsidRPr="00D86E68">
        <w:instrText xml:space="preserve"> REF _Ref86761984 \h </w:instrText>
      </w:r>
      <w:r w:rsidR="00D86E68" w:rsidRPr="00D86E68">
        <w:instrText xml:space="preserve"> \* MERGEFORMAT </w:instrText>
      </w:r>
      <w:r w:rsidRPr="00D86E68">
        <w:fldChar w:fldCharType="separate"/>
      </w:r>
      <w:r w:rsidRPr="00D86E68">
        <w:t>Pharmacokinetic properties</w:t>
      </w:r>
      <w:r w:rsidRPr="00D86E68">
        <w:fldChar w:fldCharType="end"/>
      </w:r>
      <w:r w:rsidRPr="00D86E68">
        <w:t>).</w:t>
      </w:r>
    </w:p>
    <w:p w14:paraId="7EB7A6FF" w14:textId="77777777" w:rsidR="001A3992" w:rsidRPr="00D86E68" w:rsidRDefault="001A3992" w:rsidP="00EE3AC8">
      <w:pPr>
        <w:pStyle w:val="Heading2"/>
        <w:rPr>
          <w:rFonts w:ascii="Times New Roman" w:hAnsi="Times New Roman" w:cs="Times New Roman"/>
          <w:szCs w:val="24"/>
        </w:rPr>
      </w:pPr>
      <w:r w:rsidRPr="00D86E68">
        <w:rPr>
          <w:rFonts w:ascii="Times New Roman" w:hAnsi="Times New Roman" w:cs="Times New Roman"/>
          <w:szCs w:val="24"/>
        </w:rPr>
        <w:t>Fer</w:t>
      </w:r>
      <w:r w:rsidR="00EC60F8" w:rsidRPr="00D86E68">
        <w:rPr>
          <w:rFonts w:ascii="Times New Roman" w:hAnsi="Times New Roman" w:cs="Times New Roman"/>
          <w:szCs w:val="24"/>
        </w:rPr>
        <w:t>tility, pregnancy and lactation</w:t>
      </w:r>
    </w:p>
    <w:p w14:paraId="055714C0" w14:textId="77777777" w:rsidR="001A3992" w:rsidRPr="00D86E68" w:rsidRDefault="001A3992" w:rsidP="0026491B">
      <w:pPr>
        <w:pStyle w:val="Heading3Unnumbered"/>
        <w:rPr>
          <w:rFonts w:cs="Times New Roman"/>
        </w:rPr>
      </w:pPr>
      <w:r w:rsidRPr="00D86E68">
        <w:rPr>
          <w:rFonts w:cs="Times New Roman"/>
        </w:rPr>
        <w:t>Effects on fertility</w:t>
      </w:r>
    </w:p>
    <w:p w14:paraId="78C3B2A8" w14:textId="5E826B08" w:rsidR="00446EDD" w:rsidRPr="00D86E68" w:rsidRDefault="0085543F" w:rsidP="00446EDD">
      <w:pPr>
        <w:pStyle w:val="Paragraph"/>
      </w:pPr>
      <w:r w:rsidRPr="0085543F">
        <w:t xml:space="preserve">There are no data on the effects of </w:t>
      </w:r>
      <w:proofErr w:type="spellStart"/>
      <w:r w:rsidRPr="0085543F">
        <w:t>tixagevimab</w:t>
      </w:r>
      <w:proofErr w:type="spellEnd"/>
      <w:r w:rsidRPr="0085543F">
        <w:t xml:space="preserve"> and </w:t>
      </w:r>
      <w:proofErr w:type="spellStart"/>
      <w:r w:rsidRPr="0085543F">
        <w:t>cilgavimab</w:t>
      </w:r>
      <w:proofErr w:type="spellEnd"/>
      <w:r w:rsidRPr="0085543F">
        <w:t xml:space="preserve"> on human fertility.</w:t>
      </w:r>
    </w:p>
    <w:p w14:paraId="06A9DDFB" w14:textId="2B8DBB65" w:rsidR="001A3992" w:rsidRPr="00D86E68" w:rsidRDefault="00446EDD" w:rsidP="0026491B">
      <w:pPr>
        <w:pStyle w:val="Heading3Unnumbered"/>
        <w:rPr>
          <w:rFonts w:cs="Times New Roman"/>
        </w:rPr>
      </w:pPr>
      <w:r w:rsidRPr="00D86E68">
        <w:rPr>
          <w:rFonts w:cs="Times New Roman"/>
        </w:rPr>
        <w:t xml:space="preserve">Use in pregnancy </w:t>
      </w:r>
      <w:r w:rsidR="00E45826" w:rsidRPr="00D86E68">
        <w:rPr>
          <w:rFonts w:cs="Times New Roman"/>
        </w:rPr>
        <w:t xml:space="preserve">– </w:t>
      </w:r>
      <w:r w:rsidR="006129D9" w:rsidRPr="00D86E68">
        <w:rPr>
          <w:rFonts w:cs="Times New Roman"/>
        </w:rPr>
        <w:t>Category B2</w:t>
      </w:r>
    </w:p>
    <w:p w14:paraId="0A0422B7" w14:textId="77777777" w:rsidR="00254BC5" w:rsidRPr="00D86E68" w:rsidRDefault="00254BC5" w:rsidP="00254BC5">
      <w:pPr>
        <w:pStyle w:val="Paragraph"/>
      </w:pPr>
      <w:r w:rsidRPr="00D86E68">
        <w:t xml:space="preserve">There are limited data from the use of </w:t>
      </w:r>
      <w:proofErr w:type="spellStart"/>
      <w:r w:rsidRPr="00D86E68">
        <w:t>tixagevimab</w:t>
      </w:r>
      <w:proofErr w:type="spellEnd"/>
      <w:r w:rsidRPr="00D86E68">
        <w:t xml:space="preserve"> and </w:t>
      </w:r>
      <w:proofErr w:type="spellStart"/>
      <w:r w:rsidRPr="00D86E68">
        <w:t>cilgavimab</w:t>
      </w:r>
      <w:proofErr w:type="spellEnd"/>
      <w:r w:rsidRPr="00D86E68">
        <w:t xml:space="preserve"> in pregnant women.</w:t>
      </w:r>
    </w:p>
    <w:p w14:paraId="5BB483FF" w14:textId="385EFC74" w:rsidR="00254BC5" w:rsidRPr="00D86E68" w:rsidRDefault="00254BC5" w:rsidP="00254BC5">
      <w:pPr>
        <w:pStyle w:val="Paragraph"/>
      </w:pPr>
      <w:r w:rsidRPr="00D86E68">
        <w:t xml:space="preserve">Non-clinical reproductive toxicity studies have not been performed with </w:t>
      </w:r>
      <w:proofErr w:type="spellStart"/>
      <w:r w:rsidRPr="00D86E68">
        <w:t>tixagevimab</w:t>
      </w:r>
      <w:proofErr w:type="spellEnd"/>
      <w:r w:rsidRPr="00D86E68">
        <w:t xml:space="preserve"> and </w:t>
      </w:r>
      <w:proofErr w:type="spellStart"/>
      <w:r w:rsidRPr="00D86E68">
        <w:t>cilgavimab</w:t>
      </w:r>
      <w:proofErr w:type="spellEnd"/>
      <w:r w:rsidRPr="00D86E68">
        <w:t xml:space="preserve">. In a tissue cross reactivity study with </w:t>
      </w:r>
      <w:proofErr w:type="spellStart"/>
      <w:r w:rsidRPr="00D86E68">
        <w:t>tixagevimab</w:t>
      </w:r>
      <w:proofErr w:type="spellEnd"/>
      <w:r w:rsidRPr="00D86E68">
        <w:t xml:space="preserve"> and </w:t>
      </w:r>
      <w:proofErr w:type="spellStart"/>
      <w:r w:rsidRPr="00D86E68">
        <w:t>cilgavimab</w:t>
      </w:r>
      <w:proofErr w:type="spellEnd"/>
      <w:r w:rsidRPr="00D86E68">
        <w:t xml:space="preserve"> using human </w:t>
      </w:r>
      <w:proofErr w:type="spellStart"/>
      <w:r w:rsidRPr="00D86E68">
        <w:t>fetal</w:t>
      </w:r>
      <w:proofErr w:type="spellEnd"/>
      <w:r w:rsidRPr="00D86E68">
        <w:t xml:space="preserve"> tissues no binding was detected.</w:t>
      </w:r>
    </w:p>
    <w:p w14:paraId="3DB59EE8" w14:textId="5ADC008E" w:rsidR="00446EDD" w:rsidRPr="00D86E68" w:rsidRDefault="00254BC5" w:rsidP="00254BC5">
      <w:pPr>
        <w:pStyle w:val="Paragraph"/>
      </w:pPr>
      <w:r w:rsidRPr="00D86E68">
        <w:t>EVUSHELD should only be used during pregnancy if the potential benefit outweighs the potential risk for the mother and the foetus.</w:t>
      </w:r>
    </w:p>
    <w:p w14:paraId="7B9DF103" w14:textId="77777777" w:rsidR="001A3992" w:rsidRPr="00D86E68" w:rsidRDefault="00446EDD" w:rsidP="0026491B">
      <w:pPr>
        <w:pStyle w:val="Heading3Unnumbered"/>
        <w:rPr>
          <w:rFonts w:cs="Times New Roman"/>
        </w:rPr>
      </w:pPr>
      <w:r w:rsidRPr="00D86E68">
        <w:rPr>
          <w:rFonts w:cs="Times New Roman"/>
        </w:rPr>
        <w:t>Use in lactation</w:t>
      </w:r>
    </w:p>
    <w:p w14:paraId="27608ACD" w14:textId="77777777" w:rsidR="00254BC5" w:rsidRPr="00D86E68" w:rsidRDefault="00254BC5" w:rsidP="00254BC5">
      <w:pPr>
        <w:pStyle w:val="Paragraph"/>
      </w:pPr>
      <w:r w:rsidRPr="00D86E68">
        <w:t xml:space="preserve">It is not known whether </w:t>
      </w:r>
      <w:proofErr w:type="spellStart"/>
      <w:r w:rsidRPr="00D86E68">
        <w:t>tixagevimab</w:t>
      </w:r>
      <w:proofErr w:type="spellEnd"/>
      <w:r w:rsidRPr="00D86E68">
        <w:t xml:space="preserve"> and </w:t>
      </w:r>
      <w:proofErr w:type="spellStart"/>
      <w:r w:rsidRPr="00D86E68">
        <w:t>cilgavimab</w:t>
      </w:r>
      <w:proofErr w:type="spellEnd"/>
      <w:r w:rsidRPr="00D86E68">
        <w:t xml:space="preserve"> are excreted in human milk. Exposure to the breast-fed child cannot be excluded.</w:t>
      </w:r>
    </w:p>
    <w:p w14:paraId="0E84F340" w14:textId="4E30C226" w:rsidR="00254BC5" w:rsidRPr="00D86E68" w:rsidRDefault="00254BC5" w:rsidP="00254BC5">
      <w:pPr>
        <w:pStyle w:val="Paragraph"/>
      </w:pPr>
      <w:r w:rsidRPr="00D86E68">
        <w:lastRenderedPageBreak/>
        <w:t xml:space="preserve">The developmental and health benefits of breast-feeding should be considered along with the mother’s clinical need for EVUSHELD and any potential adverse effects on the breast-fed child from </w:t>
      </w:r>
      <w:r w:rsidRPr="00A47C1D">
        <w:t>EVUSHELD</w:t>
      </w:r>
      <w:r w:rsidR="00AA49E7" w:rsidRPr="00A47C1D">
        <w:t xml:space="preserve"> or from underlying maternal condition</w:t>
      </w:r>
      <w:r w:rsidR="00A47C1D" w:rsidRPr="00A47C1D">
        <w:t>.</w:t>
      </w:r>
    </w:p>
    <w:p w14:paraId="63EE322B" w14:textId="77777777" w:rsidR="001A3992" w:rsidRPr="00D86E68" w:rsidRDefault="001A3992" w:rsidP="003B7CFF">
      <w:pPr>
        <w:pStyle w:val="Heading2"/>
        <w:rPr>
          <w:rFonts w:ascii="Times New Roman" w:hAnsi="Times New Roman" w:cs="Times New Roman"/>
          <w:szCs w:val="24"/>
        </w:rPr>
      </w:pPr>
      <w:r w:rsidRPr="00D86E68">
        <w:rPr>
          <w:rFonts w:ascii="Times New Roman" w:hAnsi="Times New Roman" w:cs="Times New Roman"/>
          <w:szCs w:val="24"/>
        </w:rPr>
        <w:t>Effects on ability to drive and use machines</w:t>
      </w:r>
    </w:p>
    <w:p w14:paraId="6B6D9202" w14:textId="2F07CE80" w:rsidR="006F666E" w:rsidRPr="00D86E68" w:rsidRDefault="008A4CBB" w:rsidP="00446EDD">
      <w:pPr>
        <w:pStyle w:val="Paragraph"/>
      </w:pPr>
      <w:r w:rsidRPr="008A4CBB">
        <w:t>EVUSHELD has no or negligible influence on the ability to drive and use machines.</w:t>
      </w:r>
    </w:p>
    <w:p w14:paraId="5218CFB4" w14:textId="4882428B" w:rsidR="001A3992" w:rsidRPr="00D86E68" w:rsidRDefault="001A3992" w:rsidP="00EE3AC8">
      <w:pPr>
        <w:pStyle w:val="Heading2"/>
        <w:rPr>
          <w:rFonts w:ascii="Times New Roman" w:hAnsi="Times New Roman" w:cs="Times New Roman"/>
          <w:szCs w:val="24"/>
        </w:rPr>
      </w:pPr>
      <w:bookmarkStart w:id="11" w:name="_Ref95472703"/>
      <w:r w:rsidRPr="00D86E68">
        <w:rPr>
          <w:rFonts w:ascii="Times New Roman" w:hAnsi="Times New Roman" w:cs="Times New Roman"/>
          <w:szCs w:val="24"/>
        </w:rPr>
        <w:t>Adverse effects (Undesirable effects)</w:t>
      </w:r>
      <w:bookmarkEnd w:id="11"/>
    </w:p>
    <w:p w14:paraId="7BD58C2D" w14:textId="77777777" w:rsidR="000A0199" w:rsidRDefault="000A0199" w:rsidP="000A0199">
      <w:pPr>
        <w:pStyle w:val="Heading3Unnumbered"/>
      </w:pPr>
      <w:r w:rsidRPr="00205220">
        <w:t xml:space="preserve">Summary of the </w:t>
      </w:r>
      <w:r>
        <w:t>S</w:t>
      </w:r>
      <w:r w:rsidRPr="00205220">
        <w:t xml:space="preserve">afety </w:t>
      </w:r>
      <w:r>
        <w:t>P</w:t>
      </w:r>
      <w:r w:rsidRPr="00205220">
        <w:t>rofile</w:t>
      </w:r>
    </w:p>
    <w:p w14:paraId="4A6F8EB6" w14:textId="41D68642" w:rsidR="000A0199" w:rsidRPr="005A3C0F" w:rsidRDefault="000A0199" w:rsidP="00916880">
      <w:pPr>
        <w:pStyle w:val="Paragraph"/>
        <w:spacing w:after="120"/>
      </w:pPr>
      <w:bookmarkStart w:id="12" w:name="_Hlk96073728"/>
      <w:r w:rsidRPr="004B5056">
        <w:t xml:space="preserve">A total of 4210 adult participants have </w:t>
      </w:r>
      <w:r w:rsidR="00916880">
        <w:t xml:space="preserve">been </w:t>
      </w:r>
      <w:r w:rsidR="00916880" w:rsidRPr="005A3C0F">
        <w:t>exposed to</w:t>
      </w:r>
      <w:r w:rsidR="00BE2DE1" w:rsidRPr="005A3C0F">
        <w:t xml:space="preserve"> </w:t>
      </w:r>
      <w:r w:rsidRPr="005A3C0F">
        <w:t>300 mg EVUSHELD, via IM injection</w:t>
      </w:r>
      <w:r w:rsidR="00916880" w:rsidRPr="005A3C0F">
        <w:t xml:space="preserve"> for all phase III studies conducted in the prophylaxis setting</w:t>
      </w:r>
      <w:bookmarkEnd w:id="12"/>
      <w:r w:rsidR="00916880" w:rsidRPr="005A3C0F">
        <w:t>.</w:t>
      </w:r>
      <w:r w:rsidR="003E7B26" w:rsidRPr="005A3C0F">
        <w:t xml:space="preserve"> </w:t>
      </w:r>
    </w:p>
    <w:p w14:paraId="54888D6B" w14:textId="0CD133D9" w:rsidR="003B3A43" w:rsidRPr="004B5056" w:rsidRDefault="003B3A43" w:rsidP="000A0199">
      <w:pPr>
        <w:pStyle w:val="Paragraph"/>
        <w:spacing w:after="120"/>
      </w:pPr>
      <w:r w:rsidRPr="005A3C0F">
        <w:t>The most frequently reported adverse reaction was injection site reaction</w:t>
      </w:r>
      <w:r w:rsidR="00DC54A0" w:rsidRPr="005A3C0F">
        <w:t xml:space="preserve"> (1.3%)</w:t>
      </w:r>
      <w:r w:rsidRPr="005A3C0F">
        <w:t>.</w:t>
      </w:r>
    </w:p>
    <w:p w14:paraId="12206249" w14:textId="1512F856" w:rsidR="000A0199" w:rsidRDefault="000A0199" w:rsidP="000A0199">
      <w:pPr>
        <w:pStyle w:val="Heading3Unnumbered"/>
      </w:pPr>
      <w:r w:rsidRPr="008002C0">
        <w:t>Adverse Reactions</w:t>
      </w:r>
    </w:p>
    <w:p w14:paraId="5B5865C3" w14:textId="2A795D75" w:rsidR="000A0199" w:rsidRDefault="000A0199" w:rsidP="000A0199">
      <w:pPr>
        <w:pStyle w:val="Paragraph"/>
      </w:pPr>
      <w:r w:rsidRPr="009F02E9">
        <w:t xml:space="preserve">Adverse </w:t>
      </w:r>
      <w:r w:rsidRPr="00A47C1D">
        <w:t xml:space="preserve">Reactions </w:t>
      </w:r>
      <w:r w:rsidR="00066C4C" w:rsidRPr="00A47C1D">
        <w:t>(</w:t>
      </w:r>
      <w:r w:rsidR="00066C4C" w:rsidRPr="00A47C1D">
        <w:fldChar w:fldCharType="begin"/>
      </w:r>
      <w:r w:rsidR="00066C4C" w:rsidRPr="00A47C1D">
        <w:instrText xml:space="preserve"> REF _Ref92896127 \h  \* MERGEFORMAT </w:instrText>
      </w:r>
      <w:r w:rsidR="00066C4C" w:rsidRPr="00A47C1D">
        <w:fldChar w:fldCharType="separate"/>
      </w:r>
      <w:r w:rsidR="00066C4C" w:rsidRPr="00A47C1D">
        <w:t xml:space="preserve">Table </w:t>
      </w:r>
      <w:r w:rsidR="00066C4C" w:rsidRPr="00A47C1D">
        <w:rPr>
          <w:noProof/>
        </w:rPr>
        <w:t>2</w:t>
      </w:r>
      <w:r w:rsidR="00066C4C" w:rsidRPr="00A47C1D">
        <w:fldChar w:fldCharType="end"/>
      </w:r>
      <w:r w:rsidR="00066C4C" w:rsidRPr="00A47C1D">
        <w:t xml:space="preserve">) </w:t>
      </w:r>
      <w:r w:rsidRPr="00A47C1D">
        <w:t>are</w:t>
      </w:r>
      <w:r w:rsidRPr="009F02E9">
        <w:t xml:space="preserve"> organised by MedDRA System Organ Class (SOC). Within each SOC, preferred terms are arranged by decreasing frequency and then by decreasing seriousness. Frequencies of occurrence of adverse reactions are defined as:</w:t>
      </w:r>
      <w:r>
        <w:t xml:space="preserve"> </w:t>
      </w:r>
      <w:r w:rsidRPr="009F02E9">
        <w:t xml:space="preserve">very common (≥1/10); </w:t>
      </w:r>
      <w:r>
        <w:t>c</w:t>
      </w:r>
      <w:r w:rsidRPr="009F02E9">
        <w:t>ommon (≥1/100 to &lt;1/10); uncommon (≥1/1,000 to &lt;1/100); rare (≥1/10,000 to &lt;1/1000); very rare (&lt;1/10,000)</w:t>
      </w:r>
      <w:r>
        <w:t xml:space="preserve"> and </w:t>
      </w:r>
      <w:r w:rsidRPr="009F02E9">
        <w:t>not known (cannot be estimated from available data).</w:t>
      </w:r>
    </w:p>
    <w:p w14:paraId="1D777DF0" w14:textId="7DF47383" w:rsidR="00066C4C" w:rsidRPr="009F02E9" w:rsidRDefault="00066C4C" w:rsidP="00066C4C">
      <w:pPr>
        <w:pStyle w:val="Caption"/>
      </w:pPr>
      <w:bookmarkStart w:id="13" w:name="_Ref92896127"/>
      <w:r>
        <w:t xml:space="preserve">Table </w:t>
      </w:r>
      <w:r>
        <w:fldChar w:fldCharType="begin"/>
      </w:r>
      <w:r>
        <w:instrText xml:space="preserve"> SEQ Table \* ARABIC </w:instrText>
      </w:r>
      <w:r>
        <w:fldChar w:fldCharType="separate"/>
      </w:r>
      <w:r w:rsidR="00D25EBC">
        <w:rPr>
          <w:noProof/>
        </w:rPr>
        <w:t>2</w:t>
      </w:r>
      <w:r>
        <w:fldChar w:fldCharType="end"/>
      </w:r>
      <w:bookmarkEnd w:id="13"/>
      <w:r>
        <w:tab/>
        <w:t>Adverse reactions</w:t>
      </w:r>
    </w:p>
    <w:tbl>
      <w:tblPr>
        <w:tblW w:w="5000"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Description w:val="Adverse Drug Reactions reported in Clinical Trials"/>
      </w:tblPr>
      <w:tblGrid>
        <w:gridCol w:w="3809"/>
        <w:gridCol w:w="2947"/>
        <w:gridCol w:w="2876"/>
      </w:tblGrid>
      <w:tr w:rsidR="000A0199" w:rsidRPr="007535D6" w14:paraId="58A63B5F" w14:textId="77777777" w:rsidTr="00514FDD">
        <w:trPr>
          <w:cantSplit/>
          <w:trHeight w:val="170"/>
          <w:tblHeader/>
        </w:trPr>
        <w:tc>
          <w:tcPr>
            <w:tcW w:w="1977" w:type="pct"/>
            <w:shd w:val="clear" w:color="auto" w:fill="auto"/>
          </w:tcPr>
          <w:p w14:paraId="6944D67C" w14:textId="77777777" w:rsidR="000A0199" w:rsidRPr="007535D6" w:rsidRDefault="000A0199" w:rsidP="00514FDD">
            <w:pPr>
              <w:pStyle w:val="TableHead"/>
              <w:rPr>
                <w:sz w:val="22"/>
                <w:szCs w:val="22"/>
              </w:rPr>
            </w:pPr>
            <w:bookmarkStart w:id="14" w:name="_Hlk89946539"/>
            <w:r w:rsidRPr="007535D6">
              <w:rPr>
                <w:sz w:val="22"/>
                <w:szCs w:val="22"/>
              </w:rPr>
              <w:t>MedDRA SOC</w:t>
            </w:r>
          </w:p>
        </w:tc>
        <w:tc>
          <w:tcPr>
            <w:tcW w:w="1530" w:type="pct"/>
            <w:shd w:val="clear" w:color="auto" w:fill="auto"/>
          </w:tcPr>
          <w:p w14:paraId="10E53B6D" w14:textId="77777777" w:rsidR="000A0199" w:rsidRPr="007535D6" w:rsidRDefault="000A0199" w:rsidP="00514FDD">
            <w:pPr>
              <w:pStyle w:val="TableHead"/>
              <w:rPr>
                <w:sz w:val="22"/>
                <w:szCs w:val="22"/>
              </w:rPr>
            </w:pPr>
            <w:r w:rsidRPr="007535D6">
              <w:rPr>
                <w:sz w:val="22"/>
                <w:szCs w:val="22"/>
              </w:rPr>
              <w:t>Preferred Term</w:t>
            </w:r>
          </w:p>
        </w:tc>
        <w:tc>
          <w:tcPr>
            <w:tcW w:w="1493" w:type="pct"/>
            <w:shd w:val="clear" w:color="auto" w:fill="auto"/>
            <w:vAlign w:val="center"/>
          </w:tcPr>
          <w:p w14:paraId="49A1A0E5" w14:textId="57FA3339" w:rsidR="000A0199" w:rsidRPr="007535D6" w:rsidRDefault="003B3A43" w:rsidP="00514FDD">
            <w:pPr>
              <w:pStyle w:val="TableHead"/>
              <w:rPr>
                <w:sz w:val="22"/>
                <w:szCs w:val="22"/>
              </w:rPr>
            </w:pPr>
            <w:r>
              <w:rPr>
                <w:sz w:val="22"/>
                <w:szCs w:val="22"/>
              </w:rPr>
              <w:t>Frequency</w:t>
            </w:r>
            <w:r w:rsidRPr="006A69E6">
              <w:rPr>
                <w:sz w:val="22"/>
                <w:szCs w:val="22"/>
                <w:vertAlign w:val="superscript"/>
              </w:rPr>
              <w:t>†</w:t>
            </w:r>
          </w:p>
        </w:tc>
      </w:tr>
      <w:tr w:rsidR="000A0199" w:rsidRPr="007535D6" w14:paraId="23F7F41C" w14:textId="77777777" w:rsidTr="00514FDD">
        <w:trPr>
          <w:cantSplit/>
          <w:trHeight w:val="391"/>
        </w:trPr>
        <w:tc>
          <w:tcPr>
            <w:tcW w:w="1977" w:type="pct"/>
            <w:shd w:val="clear" w:color="auto" w:fill="auto"/>
            <w:vAlign w:val="center"/>
          </w:tcPr>
          <w:p w14:paraId="7C407E9B" w14:textId="77777777" w:rsidR="000A0199" w:rsidRPr="007535D6" w:rsidRDefault="000A0199" w:rsidP="00514FDD">
            <w:pPr>
              <w:pStyle w:val="TableCenter"/>
              <w:jc w:val="left"/>
              <w:rPr>
                <w:rFonts w:cs="Arial"/>
                <w:bCs/>
                <w:kern w:val="32"/>
                <w:sz w:val="22"/>
                <w:szCs w:val="22"/>
                <w:highlight w:val="yellow"/>
              </w:rPr>
            </w:pPr>
            <w:r w:rsidRPr="007535D6">
              <w:rPr>
                <w:rFonts w:cs="Arial"/>
                <w:bCs/>
                <w:kern w:val="32"/>
                <w:sz w:val="22"/>
                <w:szCs w:val="22"/>
              </w:rPr>
              <w:t>Immune system disorders</w:t>
            </w:r>
          </w:p>
        </w:tc>
        <w:tc>
          <w:tcPr>
            <w:tcW w:w="1530" w:type="pct"/>
            <w:shd w:val="clear" w:color="auto" w:fill="auto"/>
            <w:vAlign w:val="center"/>
          </w:tcPr>
          <w:p w14:paraId="5145EB01" w14:textId="77777777" w:rsidR="000A0199" w:rsidRPr="007535D6" w:rsidRDefault="000A0199" w:rsidP="00514FDD">
            <w:pPr>
              <w:pStyle w:val="TableCenter"/>
              <w:jc w:val="left"/>
              <w:rPr>
                <w:rFonts w:cs="Arial"/>
                <w:bCs/>
                <w:kern w:val="32"/>
                <w:sz w:val="22"/>
                <w:szCs w:val="22"/>
              </w:rPr>
            </w:pPr>
            <w:r w:rsidRPr="007535D6">
              <w:rPr>
                <w:rFonts w:cs="Arial"/>
                <w:bCs/>
                <w:kern w:val="32"/>
                <w:sz w:val="22"/>
                <w:szCs w:val="22"/>
              </w:rPr>
              <w:t>Hypersensitivity*</w:t>
            </w:r>
          </w:p>
        </w:tc>
        <w:tc>
          <w:tcPr>
            <w:tcW w:w="1493" w:type="pct"/>
            <w:shd w:val="clear" w:color="auto" w:fill="auto"/>
            <w:vAlign w:val="center"/>
          </w:tcPr>
          <w:p w14:paraId="02557862" w14:textId="074805A9" w:rsidR="000A0199" w:rsidRPr="007535D6" w:rsidRDefault="000A0199" w:rsidP="00514FDD">
            <w:pPr>
              <w:pStyle w:val="TableCenter"/>
              <w:jc w:val="left"/>
              <w:rPr>
                <w:rFonts w:cs="Arial"/>
                <w:bCs/>
                <w:kern w:val="32"/>
                <w:sz w:val="22"/>
                <w:szCs w:val="22"/>
              </w:rPr>
            </w:pPr>
            <w:r>
              <w:rPr>
                <w:rFonts w:cs="Arial"/>
                <w:bCs/>
                <w:kern w:val="32"/>
                <w:sz w:val="22"/>
                <w:szCs w:val="22"/>
              </w:rPr>
              <w:t xml:space="preserve">Common </w:t>
            </w:r>
          </w:p>
        </w:tc>
      </w:tr>
      <w:tr w:rsidR="000A0199" w:rsidRPr="007535D6" w14:paraId="6652F503" w14:textId="77777777" w:rsidTr="00514FDD">
        <w:trPr>
          <w:cantSplit/>
          <w:trHeight w:val="67"/>
        </w:trPr>
        <w:tc>
          <w:tcPr>
            <w:tcW w:w="1977" w:type="pct"/>
            <w:shd w:val="clear" w:color="auto" w:fill="auto"/>
            <w:vAlign w:val="center"/>
          </w:tcPr>
          <w:p w14:paraId="7A5CABF7" w14:textId="77777777" w:rsidR="000A0199" w:rsidRPr="007535D6" w:rsidRDefault="000A0199" w:rsidP="00514FDD">
            <w:pPr>
              <w:pStyle w:val="TableCenter"/>
              <w:jc w:val="left"/>
              <w:rPr>
                <w:rFonts w:cs="Arial"/>
                <w:bCs/>
                <w:kern w:val="32"/>
                <w:sz w:val="22"/>
                <w:szCs w:val="22"/>
              </w:rPr>
            </w:pPr>
            <w:r w:rsidRPr="007535D6">
              <w:rPr>
                <w:rFonts w:cs="Arial"/>
                <w:bCs/>
                <w:kern w:val="32"/>
                <w:sz w:val="22"/>
                <w:szCs w:val="22"/>
              </w:rPr>
              <w:t>General disorders and administration site conditions</w:t>
            </w:r>
          </w:p>
        </w:tc>
        <w:tc>
          <w:tcPr>
            <w:tcW w:w="1530" w:type="pct"/>
            <w:shd w:val="clear" w:color="auto" w:fill="auto"/>
            <w:vAlign w:val="center"/>
          </w:tcPr>
          <w:p w14:paraId="503E12BF" w14:textId="77777777" w:rsidR="000A0199" w:rsidRPr="007535D6" w:rsidRDefault="000A0199" w:rsidP="00514FDD">
            <w:pPr>
              <w:pStyle w:val="TableCenter"/>
              <w:jc w:val="left"/>
              <w:rPr>
                <w:rFonts w:cs="Arial"/>
                <w:bCs/>
                <w:kern w:val="32"/>
                <w:sz w:val="22"/>
                <w:szCs w:val="22"/>
              </w:rPr>
            </w:pPr>
            <w:r w:rsidRPr="007535D6">
              <w:rPr>
                <w:rFonts w:cs="Arial"/>
                <w:bCs/>
                <w:kern w:val="32"/>
                <w:sz w:val="22"/>
                <w:szCs w:val="22"/>
              </w:rPr>
              <w:t>Injection related reaction</w:t>
            </w:r>
          </w:p>
        </w:tc>
        <w:tc>
          <w:tcPr>
            <w:tcW w:w="1493" w:type="pct"/>
            <w:shd w:val="clear" w:color="auto" w:fill="auto"/>
            <w:vAlign w:val="center"/>
          </w:tcPr>
          <w:p w14:paraId="78621881" w14:textId="0E2186D7" w:rsidR="000A0199" w:rsidRPr="007535D6" w:rsidRDefault="000A0199" w:rsidP="00514FDD">
            <w:pPr>
              <w:pStyle w:val="TableCenter"/>
              <w:jc w:val="left"/>
              <w:rPr>
                <w:rFonts w:cs="Arial"/>
                <w:bCs/>
                <w:kern w:val="32"/>
                <w:sz w:val="22"/>
                <w:szCs w:val="22"/>
              </w:rPr>
            </w:pPr>
            <w:r>
              <w:rPr>
                <w:rFonts w:cs="Arial"/>
                <w:bCs/>
                <w:kern w:val="32"/>
                <w:sz w:val="22"/>
                <w:szCs w:val="22"/>
              </w:rPr>
              <w:t>U</w:t>
            </w:r>
            <w:r w:rsidRPr="004B5056">
              <w:rPr>
                <w:rFonts w:cs="Arial"/>
                <w:bCs/>
                <w:kern w:val="32"/>
                <w:sz w:val="22"/>
                <w:szCs w:val="22"/>
              </w:rPr>
              <w:t>ncommon</w:t>
            </w:r>
          </w:p>
        </w:tc>
      </w:tr>
      <w:tr w:rsidR="000A0199" w:rsidRPr="007535D6" w14:paraId="0DEE638A" w14:textId="77777777" w:rsidTr="00514FDD">
        <w:trPr>
          <w:cantSplit/>
          <w:trHeight w:val="106"/>
        </w:trPr>
        <w:tc>
          <w:tcPr>
            <w:tcW w:w="1977" w:type="pct"/>
            <w:shd w:val="clear" w:color="auto" w:fill="auto"/>
            <w:vAlign w:val="center"/>
          </w:tcPr>
          <w:p w14:paraId="178E6084" w14:textId="77777777" w:rsidR="000A0199" w:rsidRPr="007535D6" w:rsidRDefault="000A0199" w:rsidP="00514FDD">
            <w:pPr>
              <w:pStyle w:val="TableCenter"/>
              <w:jc w:val="left"/>
              <w:rPr>
                <w:rFonts w:cs="Arial"/>
                <w:bCs/>
                <w:kern w:val="32"/>
                <w:sz w:val="22"/>
                <w:szCs w:val="22"/>
                <w:highlight w:val="yellow"/>
              </w:rPr>
            </w:pPr>
            <w:r w:rsidRPr="007535D6">
              <w:rPr>
                <w:rFonts w:cs="Arial"/>
                <w:bCs/>
                <w:kern w:val="32"/>
                <w:sz w:val="22"/>
                <w:szCs w:val="22"/>
              </w:rPr>
              <w:t>Injury, poisoning and procedural complications</w:t>
            </w:r>
          </w:p>
        </w:tc>
        <w:tc>
          <w:tcPr>
            <w:tcW w:w="1530" w:type="pct"/>
            <w:shd w:val="clear" w:color="auto" w:fill="auto"/>
            <w:vAlign w:val="center"/>
          </w:tcPr>
          <w:p w14:paraId="4C19550F" w14:textId="77777777" w:rsidR="000A0199" w:rsidRPr="007535D6" w:rsidRDefault="000A0199" w:rsidP="00514FDD">
            <w:pPr>
              <w:pStyle w:val="TableCenter"/>
              <w:jc w:val="left"/>
              <w:rPr>
                <w:rFonts w:cs="Arial"/>
                <w:bCs/>
                <w:kern w:val="32"/>
                <w:sz w:val="22"/>
                <w:szCs w:val="22"/>
              </w:rPr>
            </w:pPr>
            <w:r w:rsidRPr="007535D6">
              <w:rPr>
                <w:rFonts w:cs="Arial"/>
                <w:bCs/>
                <w:kern w:val="32"/>
                <w:sz w:val="22"/>
                <w:szCs w:val="22"/>
              </w:rPr>
              <w:t>Injection site reaction*</w:t>
            </w:r>
          </w:p>
        </w:tc>
        <w:tc>
          <w:tcPr>
            <w:tcW w:w="1493" w:type="pct"/>
            <w:shd w:val="clear" w:color="auto" w:fill="auto"/>
            <w:vAlign w:val="center"/>
          </w:tcPr>
          <w:p w14:paraId="02E107A1" w14:textId="32C9DFED" w:rsidR="000A0199" w:rsidRPr="007535D6" w:rsidRDefault="000A0199" w:rsidP="00514FDD">
            <w:pPr>
              <w:pStyle w:val="TableCenter"/>
              <w:jc w:val="left"/>
              <w:rPr>
                <w:rFonts w:cs="Arial"/>
                <w:bCs/>
                <w:kern w:val="32"/>
                <w:sz w:val="22"/>
                <w:szCs w:val="22"/>
              </w:rPr>
            </w:pPr>
            <w:r w:rsidRPr="00970597">
              <w:rPr>
                <w:rFonts w:cs="Arial"/>
                <w:bCs/>
                <w:kern w:val="32"/>
                <w:sz w:val="22"/>
                <w:szCs w:val="22"/>
              </w:rPr>
              <w:t>Common</w:t>
            </w:r>
          </w:p>
        </w:tc>
      </w:tr>
    </w:tbl>
    <w:bookmarkEnd w:id="14"/>
    <w:p w14:paraId="31C6C1DD" w14:textId="0ED04C67" w:rsidR="000A0199" w:rsidRDefault="000A0199" w:rsidP="003B3A43">
      <w:pPr>
        <w:pStyle w:val="Paragraph"/>
        <w:spacing w:after="0"/>
        <w:rPr>
          <w:sz w:val="20"/>
          <w:szCs w:val="22"/>
        </w:rPr>
      </w:pPr>
      <w:r w:rsidRPr="007535D6">
        <w:rPr>
          <w:sz w:val="20"/>
          <w:szCs w:val="22"/>
        </w:rPr>
        <w:t>* Grouped terms: Hypersensitivity (including Rash and Urticaria); Injection site reaction (including Injection site pain, Injection site erythema, Injection site pruritus, Injection site reaction</w:t>
      </w:r>
      <w:r>
        <w:rPr>
          <w:sz w:val="20"/>
          <w:szCs w:val="22"/>
        </w:rPr>
        <w:t xml:space="preserve"> and </w:t>
      </w:r>
      <w:r w:rsidRPr="007535D6">
        <w:rPr>
          <w:sz w:val="20"/>
          <w:szCs w:val="22"/>
        </w:rPr>
        <w:t>Injection site induration)</w:t>
      </w:r>
      <w:r>
        <w:rPr>
          <w:sz w:val="20"/>
          <w:szCs w:val="22"/>
        </w:rPr>
        <w:t>.</w:t>
      </w:r>
    </w:p>
    <w:p w14:paraId="3BED0472" w14:textId="2CF118B1" w:rsidR="003B3A43" w:rsidRDefault="003B3A43" w:rsidP="00560FAA">
      <w:pPr>
        <w:pStyle w:val="Paragraph"/>
        <w:rPr>
          <w:sz w:val="20"/>
          <w:szCs w:val="22"/>
        </w:rPr>
      </w:pPr>
      <w:r w:rsidRPr="003B3A43">
        <w:rPr>
          <w:sz w:val="20"/>
          <w:szCs w:val="22"/>
        </w:rPr>
        <w:t>† Frequencies are based on exposure to 300 mg EVUSHELD in the pooled data from the prophylaxis studies.</w:t>
      </w:r>
    </w:p>
    <w:p w14:paraId="15685D59" w14:textId="2B425062" w:rsidR="00A85CC3" w:rsidRPr="005A3C0F" w:rsidRDefault="00A85CC3" w:rsidP="00A85CC3">
      <w:pPr>
        <w:pStyle w:val="Heading3Unnumbered"/>
      </w:pPr>
      <w:r w:rsidRPr="005A3C0F">
        <w:t>PROVENT</w:t>
      </w:r>
    </w:p>
    <w:p w14:paraId="5FD1E40A" w14:textId="6866B56A" w:rsidR="00A85CC3" w:rsidRPr="005A3C0F" w:rsidRDefault="00A85CC3" w:rsidP="00A85CC3">
      <w:pPr>
        <w:pStyle w:val="Paragraph"/>
      </w:pPr>
      <w:r w:rsidRPr="005A3C0F">
        <w:t>PROVENT enrolled adults ≥18 years of age who were either ≥60 years of age, had pre-specified comorbidities, or were at increased risk of SARS-CoV-2 infection due to their living situation or occupation. Subjects could not have previously received a COVID-19 vaccine or have known prior or current SARS-CoV-2 infection. Subjects received a single dose of EVUSHELD (N= 3,461) or placebo (N= 1,736).</w:t>
      </w:r>
      <w:r w:rsidR="00EC5FB1" w:rsidRPr="005A3C0F">
        <w:t xml:space="preserve"> The primary safety analysis was based on data through to an event driven efficacy data cut-off with a median (range) follow-up of 83 days (3-166 days). An additional data cut-off was conducted to provide updated analyses with a median (range) of follow-up of 6.5 months (3-282 days), the median and range of follow-up times were similar between EVUSHELD and placebo recipients.</w:t>
      </w:r>
    </w:p>
    <w:p w14:paraId="64543190" w14:textId="79D6F332" w:rsidR="00A85CC3" w:rsidRPr="005A3C0F" w:rsidRDefault="00A85CC3" w:rsidP="00A85CC3">
      <w:pPr>
        <w:pStyle w:val="Paragraph"/>
      </w:pPr>
      <w:r w:rsidRPr="005A3C0F">
        <w:t>Adverse events were reported in 1,221 (35%) subjects receiving EVUSHELD and 593 (34%) receiving placebo. SAEs were reported in 50 (1%) subjects receiving EVUSHELD and 23 (1%) receiving placebo.</w:t>
      </w:r>
    </w:p>
    <w:p w14:paraId="794C761B" w14:textId="19834FDA" w:rsidR="00A85CC3" w:rsidRPr="005A3C0F" w:rsidRDefault="00A85CC3" w:rsidP="00A85CC3">
      <w:pPr>
        <w:pStyle w:val="Paragraph"/>
      </w:pPr>
      <w:r w:rsidRPr="005A3C0F">
        <w:lastRenderedPageBreak/>
        <w:t>Of the reported adverse events (N= 4,507), the majority were mild (73%) or moderate (24%) in severity. All adverse events, occurring in at least 1% of subjects, were reported at similar incidence rates among subjects receiving EVUSHELD compared to those receiving placebo (difference &lt;1%).</w:t>
      </w:r>
    </w:p>
    <w:p w14:paraId="33DC0FB5" w14:textId="69530E00" w:rsidR="00926A94" w:rsidRPr="005A3C0F" w:rsidRDefault="00A85CC3" w:rsidP="00A85CC3">
      <w:pPr>
        <w:pStyle w:val="Paragraph"/>
      </w:pPr>
      <w:r w:rsidRPr="005A3C0F">
        <w:t>The most common treatment-emergent adverse events, occurring in at least 3% of subjects receiving EVUSHELD or placebo</w:t>
      </w:r>
      <w:r w:rsidR="00191B5B" w:rsidRPr="005A3C0F">
        <w:t xml:space="preserve"> </w:t>
      </w:r>
      <w:r w:rsidR="00F74879">
        <w:t xml:space="preserve">are shown in </w:t>
      </w:r>
      <w:r w:rsidR="00BE2DE1" w:rsidRPr="005A3C0F">
        <w:fldChar w:fldCharType="begin"/>
      </w:r>
      <w:r w:rsidR="00BE2DE1" w:rsidRPr="005A3C0F">
        <w:instrText xml:space="preserve"> REF _Ref96149057 \h </w:instrText>
      </w:r>
      <w:r w:rsidR="005A3C0F" w:rsidRPr="005A3C0F">
        <w:instrText xml:space="preserve"> \* MERGEFORMAT </w:instrText>
      </w:r>
      <w:r w:rsidR="00BE2DE1" w:rsidRPr="005A3C0F">
        <w:fldChar w:fldCharType="separate"/>
      </w:r>
      <w:r w:rsidR="00BE2DE1" w:rsidRPr="005A3C0F">
        <w:t xml:space="preserve">Table </w:t>
      </w:r>
      <w:r w:rsidR="00BE2DE1" w:rsidRPr="005A3C0F">
        <w:rPr>
          <w:noProof/>
        </w:rPr>
        <w:t>3</w:t>
      </w:r>
      <w:r w:rsidR="00BE2DE1" w:rsidRPr="005A3C0F">
        <w:fldChar w:fldCharType="end"/>
      </w:r>
      <w:r w:rsidRPr="005A3C0F">
        <w:t xml:space="preserve">. </w:t>
      </w:r>
    </w:p>
    <w:p w14:paraId="292F7CC3" w14:textId="509C22BF" w:rsidR="00191B5B" w:rsidRPr="005A3C0F" w:rsidRDefault="00BE2DE1" w:rsidP="00BE2DE1">
      <w:pPr>
        <w:pStyle w:val="Caption"/>
      </w:pPr>
      <w:bookmarkStart w:id="15" w:name="_Ref96149057"/>
      <w:r w:rsidRPr="005A3C0F">
        <w:t xml:space="preserve">Table </w:t>
      </w:r>
      <w:r w:rsidRPr="005A3C0F">
        <w:fldChar w:fldCharType="begin"/>
      </w:r>
      <w:r w:rsidRPr="005A3C0F">
        <w:instrText xml:space="preserve"> SEQ Table \* ARABIC </w:instrText>
      </w:r>
      <w:r w:rsidRPr="005A3C0F">
        <w:fldChar w:fldCharType="separate"/>
      </w:r>
      <w:r w:rsidR="00D25EBC">
        <w:rPr>
          <w:noProof/>
        </w:rPr>
        <w:t>3</w:t>
      </w:r>
      <w:r w:rsidRPr="005A3C0F">
        <w:fldChar w:fldCharType="end"/>
      </w:r>
      <w:bookmarkEnd w:id="15"/>
      <w:r w:rsidR="00191B5B" w:rsidRPr="005A3C0F">
        <w:tab/>
        <w:t xml:space="preserve">Adverse Events (All Grades) </w:t>
      </w:r>
      <w:bookmarkStart w:id="16" w:name="_Hlk89333919"/>
      <w:r w:rsidR="00191B5B" w:rsidRPr="005A3C0F">
        <w:t xml:space="preserve">Regardless of Causality </w:t>
      </w:r>
      <w:bookmarkEnd w:id="16"/>
      <w:r w:rsidR="00191B5B" w:rsidRPr="005A3C0F">
        <w:t>Occurring in at Least 3% of Subjects Receiving EVUSHELD or Placebo in Primary Safety Analysis</w:t>
      </w:r>
    </w:p>
    <w:tbl>
      <w:tblPr>
        <w:tblW w:w="5000" w:type="pct"/>
        <w:tblLook w:val="04A0" w:firstRow="1" w:lastRow="0" w:firstColumn="1" w:lastColumn="0" w:noHBand="0" w:noVBand="1"/>
      </w:tblPr>
      <w:tblGrid>
        <w:gridCol w:w="3538"/>
        <w:gridCol w:w="3046"/>
        <w:gridCol w:w="3044"/>
      </w:tblGrid>
      <w:tr w:rsidR="00191B5B" w:rsidRPr="005A3C0F" w14:paraId="28702BD5" w14:textId="77777777" w:rsidTr="003E7B26">
        <w:trPr>
          <w:trHeight w:val="406"/>
          <w:tblHeader/>
        </w:trPr>
        <w:tc>
          <w:tcPr>
            <w:tcW w:w="0" w:type="auto"/>
            <w:tcBorders>
              <w:top w:val="single" w:sz="4" w:space="0" w:color="auto"/>
              <w:left w:val="single" w:sz="4" w:space="0" w:color="auto"/>
              <w:bottom w:val="single" w:sz="4" w:space="0" w:color="auto"/>
              <w:right w:val="single" w:sz="4" w:space="0" w:color="auto"/>
            </w:tcBorders>
            <w:vAlign w:val="center"/>
            <w:hideMark/>
          </w:tcPr>
          <w:p w14:paraId="1DD21FA8" w14:textId="7AC1F8F6" w:rsidR="00191B5B" w:rsidRPr="00896D9E" w:rsidRDefault="00DC54A0" w:rsidP="00DC54A0">
            <w:pPr>
              <w:pStyle w:val="TableCenter"/>
              <w:rPr>
                <w:rFonts w:cs="Arial"/>
                <w:b/>
                <w:kern w:val="32"/>
                <w:sz w:val="22"/>
                <w:szCs w:val="22"/>
              </w:rPr>
            </w:pPr>
            <w:r w:rsidRPr="00896D9E">
              <w:rPr>
                <w:rFonts w:cs="Arial"/>
                <w:b/>
                <w:kern w:val="32"/>
                <w:sz w:val="22"/>
                <w:szCs w:val="22"/>
              </w:rPr>
              <w:t>Adverse Reaction</w:t>
            </w:r>
          </w:p>
        </w:tc>
        <w:tc>
          <w:tcPr>
            <w:tcW w:w="1582" w:type="pct"/>
            <w:tcBorders>
              <w:top w:val="single" w:sz="4" w:space="0" w:color="auto"/>
              <w:left w:val="single" w:sz="4" w:space="0" w:color="auto"/>
              <w:bottom w:val="single" w:sz="4" w:space="0" w:color="auto"/>
              <w:right w:val="single" w:sz="4" w:space="0" w:color="auto"/>
            </w:tcBorders>
            <w:vAlign w:val="center"/>
            <w:hideMark/>
          </w:tcPr>
          <w:p w14:paraId="21152934" w14:textId="77777777" w:rsidR="00191B5B" w:rsidRPr="00896D9E" w:rsidRDefault="00191B5B" w:rsidP="00DC54A0">
            <w:pPr>
              <w:pStyle w:val="TableCenter"/>
              <w:rPr>
                <w:rFonts w:cs="Arial"/>
                <w:b/>
                <w:kern w:val="32"/>
                <w:sz w:val="22"/>
                <w:szCs w:val="22"/>
              </w:rPr>
            </w:pPr>
            <w:r w:rsidRPr="00896D9E">
              <w:rPr>
                <w:rFonts w:cs="Arial"/>
                <w:b/>
                <w:kern w:val="32"/>
                <w:sz w:val="22"/>
                <w:szCs w:val="22"/>
              </w:rPr>
              <w:t>EVUSHELD</w:t>
            </w:r>
          </w:p>
          <w:p w14:paraId="43DA7A12" w14:textId="77777777" w:rsidR="00191B5B" w:rsidRPr="00896D9E" w:rsidRDefault="00191B5B" w:rsidP="00DC54A0">
            <w:pPr>
              <w:pStyle w:val="TableCenter"/>
              <w:rPr>
                <w:rFonts w:cs="Arial"/>
                <w:b/>
                <w:kern w:val="32"/>
                <w:sz w:val="22"/>
                <w:szCs w:val="22"/>
              </w:rPr>
            </w:pPr>
            <w:r w:rsidRPr="00896D9E">
              <w:rPr>
                <w:rFonts w:cs="Arial"/>
                <w:b/>
                <w:kern w:val="32"/>
                <w:sz w:val="22"/>
                <w:szCs w:val="22"/>
              </w:rPr>
              <w:t>N= 3,461</w:t>
            </w:r>
          </w:p>
          <w:p w14:paraId="2F89D7A3" w14:textId="77777777" w:rsidR="00191B5B" w:rsidRPr="00896D9E" w:rsidRDefault="00191B5B" w:rsidP="00DC54A0">
            <w:pPr>
              <w:pStyle w:val="TableCenter"/>
              <w:rPr>
                <w:rFonts w:cs="Arial"/>
                <w:b/>
                <w:kern w:val="32"/>
                <w:sz w:val="22"/>
                <w:szCs w:val="22"/>
              </w:rPr>
            </w:pPr>
          </w:p>
        </w:tc>
        <w:tc>
          <w:tcPr>
            <w:tcW w:w="1582" w:type="pct"/>
            <w:tcBorders>
              <w:top w:val="single" w:sz="4" w:space="0" w:color="auto"/>
              <w:left w:val="single" w:sz="4" w:space="0" w:color="auto"/>
              <w:bottom w:val="single" w:sz="4" w:space="0" w:color="auto"/>
              <w:right w:val="single" w:sz="4" w:space="0" w:color="auto"/>
            </w:tcBorders>
            <w:vAlign w:val="center"/>
            <w:hideMark/>
          </w:tcPr>
          <w:p w14:paraId="56224C8C" w14:textId="77777777" w:rsidR="00191B5B" w:rsidRPr="00896D9E" w:rsidRDefault="00191B5B" w:rsidP="00DC54A0">
            <w:pPr>
              <w:pStyle w:val="TableCenter"/>
              <w:rPr>
                <w:rFonts w:cs="Arial"/>
                <w:b/>
                <w:kern w:val="32"/>
                <w:sz w:val="22"/>
                <w:szCs w:val="22"/>
              </w:rPr>
            </w:pPr>
            <w:r w:rsidRPr="00896D9E">
              <w:rPr>
                <w:rFonts w:cs="Arial"/>
                <w:b/>
                <w:kern w:val="32"/>
                <w:sz w:val="22"/>
                <w:szCs w:val="22"/>
              </w:rPr>
              <w:t>Placebo</w:t>
            </w:r>
          </w:p>
          <w:p w14:paraId="7CDF89DF" w14:textId="77777777" w:rsidR="00191B5B" w:rsidRPr="00896D9E" w:rsidRDefault="00191B5B" w:rsidP="00DC54A0">
            <w:pPr>
              <w:pStyle w:val="TableCenter"/>
              <w:rPr>
                <w:rFonts w:cs="Arial"/>
                <w:b/>
                <w:kern w:val="32"/>
                <w:sz w:val="22"/>
                <w:szCs w:val="22"/>
              </w:rPr>
            </w:pPr>
            <w:r w:rsidRPr="00896D9E">
              <w:rPr>
                <w:rFonts w:cs="Arial"/>
                <w:b/>
                <w:kern w:val="32"/>
                <w:sz w:val="22"/>
                <w:szCs w:val="22"/>
              </w:rPr>
              <w:t>N= 1,736</w:t>
            </w:r>
          </w:p>
          <w:p w14:paraId="26B9293F" w14:textId="77777777" w:rsidR="00191B5B" w:rsidRPr="00896D9E" w:rsidRDefault="00191B5B" w:rsidP="00DC54A0">
            <w:pPr>
              <w:pStyle w:val="TableCenter"/>
              <w:rPr>
                <w:rFonts w:cs="Arial"/>
                <w:b/>
                <w:kern w:val="32"/>
                <w:sz w:val="22"/>
                <w:szCs w:val="22"/>
              </w:rPr>
            </w:pPr>
          </w:p>
        </w:tc>
      </w:tr>
      <w:tr w:rsidR="00191B5B" w:rsidRPr="005A3C0F" w14:paraId="32B63C3C" w14:textId="77777777" w:rsidTr="003E7B26">
        <w:trPr>
          <w:trHeight w:val="192"/>
        </w:trPr>
        <w:tc>
          <w:tcPr>
            <w:tcW w:w="1837" w:type="pct"/>
            <w:tcBorders>
              <w:top w:val="single" w:sz="4" w:space="0" w:color="auto"/>
              <w:left w:val="single" w:sz="4" w:space="0" w:color="auto"/>
              <w:bottom w:val="single" w:sz="4" w:space="0" w:color="auto"/>
              <w:right w:val="single" w:sz="4" w:space="0" w:color="auto"/>
            </w:tcBorders>
            <w:vAlign w:val="center"/>
            <w:hideMark/>
          </w:tcPr>
          <w:p w14:paraId="724E4AF7" w14:textId="77777777" w:rsidR="00191B5B" w:rsidRPr="005A3C0F" w:rsidRDefault="00191B5B" w:rsidP="00DC54A0">
            <w:pPr>
              <w:pStyle w:val="TableCenter"/>
              <w:rPr>
                <w:rFonts w:cs="Arial"/>
                <w:bCs/>
                <w:kern w:val="32"/>
                <w:sz w:val="22"/>
                <w:szCs w:val="22"/>
              </w:rPr>
            </w:pPr>
            <w:r w:rsidRPr="005A3C0F">
              <w:rPr>
                <w:rFonts w:cs="Arial"/>
                <w:bCs/>
                <w:kern w:val="32"/>
                <w:sz w:val="22"/>
                <w:szCs w:val="22"/>
              </w:rPr>
              <w:t>Headache</w:t>
            </w:r>
          </w:p>
        </w:tc>
        <w:tc>
          <w:tcPr>
            <w:tcW w:w="1582" w:type="pct"/>
            <w:tcBorders>
              <w:top w:val="single" w:sz="4" w:space="0" w:color="auto"/>
              <w:left w:val="single" w:sz="4" w:space="0" w:color="auto"/>
              <w:bottom w:val="single" w:sz="4" w:space="0" w:color="auto"/>
              <w:right w:val="single" w:sz="4" w:space="0" w:color="auto"/>
            </w:tcBorders>
            <w:hideMark/>
          </w:tcPr>
          <w:p w14:paraId="409ED599" w14:textId="77777777" w:rsidR="00191B5B" w:rsidRPr="005A3C0F" w:rsidRDefault="00191B5B" w:rsidP="00DC54A0">
            <w:pPr>
              <w:pStyle w:val="TableCenter"/>
              <w:rPr>
                <w:rFonts w:cs="Arial"/>
                <w:bCs/>
                <w:kern w:val="32"/>
                <w:sz w:val="22"/>
                <w:szCs w:val="22"/>
              </w:rPr>
            </w:pPr>
            <w:r w:rsidRPr="005A3C0F">
              <w:rPr>
                <w:rFonts w:cs="Arial"/>
                <w:bCs/>
                <w:kern w:val="32"/>
                <w:sz w:val="22"/>
                <w:szCs w:val="22"/>
              </w:rPr>
              <w:t>6%</w:t>
            </w:r>
          </w:p>
        </w:tc>
        <w:tc>
          <w:tcPr>
            <w:tcW w:w="1582" w:type="pct"/>
            <w:tcBorders>
              <w:top w:val="single" w:sz="4" w:space="0" w:color="auto"/>
              <w:left w:val="single" w:sz="4" w:space="0" w:color="auto"/>
              <w:bottom w:val="single" w:sz="4" w:space="0" w:color="auto"/>
              <w:right w:val="single" w:sz="4" w:space="0" w:color="auto"/>
            </w:tcBorders>
            <w:hideMark/>
          </w:tcPr>
          <w:p w14:paraId="28752FC4" w14:textId="77777777" w:rsidR="00191B5B" w:rsidRPr="005A3C0F" w:rsidRDefault="00191B5B" w:rsidP="00DC54A0">
            <w:pPr>
              <w:pStyle w:val="TableCenter"/>
              <w:rPr>
                <w:rFonts w:cs="Arial"/>
                <w:bCs/>
                <w:kern w:val="32"/>
                <w:sz w:val="22"/>
                <w:szCs w:val="22"/>
              </w:rPr>
            </w:pPr>
            <w:r w:rsidRPr="005A3C0F">
              <w:rPr>
                <w:rFonts w:cs="Arial"/>
                <w:bCs/>
                <w:kern w:val="32"/>
                <w:sz w:val="22"/>
                <w:szCs w:val="22"/>
              </w:rPr>
              <w:t>5%</w:t>
            </w:r>
          </w:p>
        </w:tc>
      </w:tr>
      <w:tr w:rsidR="00191B5B" w:rsidRPr="005A3C0F" w14:paraId="780F4DD1" w14:textId="77777777" w:rsidTr="003E7B26">
        <w:trPr>
          <w:trHeight w:val="199"/>
        </w:trPr>
        <w:tc>
          <w:tcPr>
            <w:tcW w:w="18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318EF5" w14:textId="77777777" w:rsidR="00191B5B" w:rsidRPr="005A3C0F" w:rsidRDefault="00191B5B" w:rsidP="00DC54A0">
            <w:pPr>
              <w:pStyle w:val="TableCenter"/>
              <w:rPr>
                <w:rFonts w:cs="Arial"/>
                <w:bCs/>
                <w:kern w:val="32"/>
                <w:sz w:val="22"/>
                <w:szCs w:val="22"/>
              </w:rPr>
            </w:pPr>
            <w:r w:rsidRPr="005A3C0F">
              <w:rPr>
                <w:rFonts w:cs="Arial"/>
                <w:bCs/>
                <w:kern w:val="32"/>
                <w:sz w:val="22"/>
                <w:szCs w:val="22"/>
              </w:rPr>
              <w:t>Fatigue</w:t>
            </w:r>
          </w:p>
        </w:tc>
        <w:tc>
          <w:tcPr>
            <w:tcW w:w="15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461995" w14:textId="77777777" w:rsidR="00191B5B" w:rsidRPr="005A3C0F" w:rsidRDefault="00191B5B" w:rsidP="00DC54A0">
            <w:pPr>
              <w:pStyle w:val="TableCenter"/>
              <w:rPr>
                <w:rFonts w:cs="Arial"/>
                <w:bCs/>
                <w:kern w:val="32"/>
                <w:sz w:val="22"/>
                <w:szCs w:val="22"/>
              </w:rPr>
            </w:pPr>
            <w:r w:rsidRPr="005A3C0F">
              <w:rPr>
                <w:rFonts w:cs="Arial"/>
                <w:bCs/>
                <w:kern w:val="32"/>
                <w:sz w:val="22"/>
                <w:szCs w:val="22"/>
              </w:rPr>
              <w:t>4%</w:t>
            </w:r>
          </w:p>
        </w:tc>
        <w:tc>
          <w:tcPr>
            <w:tcW w:w="15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503508" w14:textId="77777777" w:rsidR="00191B5B" w:rsidRPr="005A3C0F" w:rsidRDefault="00191B5B" w:rsidP="00DC54A0">
            <w:pPr>
              <w:pStyle w:val="TableCenter"/>
              <w:rPr>
                <w:rFonts w:cs="Arial"/>
                <w:bCs/>
                <w:kern w:val="32"/>
                <w:sz w:val="22"/>
                <w:szCs w:val="22"/>
              </w:rPr>
            </w:pPr>
            <w:r w:rsidRPr="005A3C0F">
              <w:rPr>
                <w:rFonts w:cs="Arial"/>
                <w:bCs/>
                <w:kern w:val="32"/>
                <w:sz w:val="22"/>
                <w:szCs w:val="22"/>
              </w:rPr>
              <w:t>3%</w:t>
            </w:r>
          </w:p>
        </w:tc>
      </w:tr>
      <w:tr w:rsidR="00191B5B" w:rsidRPr="005A3C0F" w14:paraId="4164C1C3" w14:textId="77777777" w:rsidTr="003E7B26">
        <w:trPr>
          <w:trHeight w:val="199"/>
        </w:trPr>
        <w:tc>
          <w:tcPr>
            <w:tcW w:w="1837" w:type="pct"/>
            <w:tcBorders>
              <w:top w:val="single" w:sz="4" w:space="0" w:color="auto"/>
              <w:left w:val="single" w:sz="4" w:space="0" w:color="auto"/>
              <w:bottom w:val="single" w:sz="4" w:space="0" w:color="auto"/>
              <w:right w:val="single" w:sz="4" w:space="0" w:color="auto"/>
            </w:tcBorders>
            <w:hideMark/>
          </w:tcPr>
          <w:p w14:paraId="7E2949ED" w14:textId="77777777" w:rsidR="00191B5B" w:rsidRPr="005A3C0F" w:rsidRDefault="00191B5B" w:rsidP="00DC54A0">
            <w:pPr>
              <w:pStyle w:val="TableCenter"/>
              <w:rPr>
                <w:rFonts w:cs="Arial"/>
                <w:bCs/>
                <w:kern w:val="32"/>
                <w:sz w:val="22"/>
                <w:szCs w:val="22"/>
              </w:rPr>
            </w:pPr>
            <w:r w:rsidRPr="005A3C0F">
              <w:rPr>
                <w:rFonts w:cs="Arial"/>
                <w:bCs/>
                <w:kern w:val="32"/>
                <w:sz w:val="22"/>
                <w:szCs w:val="22"/>
              </w:rPr>
              <w:t>Cough</w:t>
            </w:r>
          </w:p>
        </w:tc>
        <w:tc>
          <w:tcPr>
            <w:tcW w:w="1582" w:type="pct"/>
            <w:tcBorders>
              <w:top w:val="single" w:sz="4" w:space="0" w:color="auto"/>
              <w:left w:val="single" w:sz="4" w:space="0" w:color="auto"/>
              <w:bottom w:val="single" w:sz="4" w:space="0" w:color="auto"/>
              <w:right w:val="single" w:sz="4" w:space="0" w:color="auto"/>
            </w:tcBorders>
            <w:vAlign w:val="center"/>
            <w:hideMark/>
          </w:tcPr>
          <w:p w14:paraId="110604CF" w14:textId="77777777" w:rsidR="00191B5B" w:rsidRPr="005A3C0F" w:rsidRDefault="00191B5B" w:rsidP="00DC54A0">
            <w:pPr>
              <w:pStyle w:val="TableCenter"/>
              <w:rPr>
                <w:rFonts w:cs="Arial"/>
                <w:bCs/>
                <w:kern w:val="32"/>
                <w:sz w:val="22"/>
                <w:szCs w:val="22"/>
              </w:rPr>
            </w:pPr>
            <w:r w:rsidRPr="005A3C0F">
              <w:rPr>
                <w:rFonts w:cs="Arial"/>
                <w:bCs/>
                <w:kern w:val="32"/>
                <w:sz w:val="22"/>
                <w:szCs w:val="22"/>
              </w:rPr>
              <w:t>3%</w:t>
            </w:r>
          </w:p>
        </w:tc>
        <w:tc>
          <w:tcPr>
            <w:tcW w:w="1582" w:type="pct"/>
            <w:tcBorders>
              <w:top w:val="single" w:sz="4" w:space="0" w:color="auto"/>
              <w:left w:val="single" w:sz="4" w:space="0" w:color="auto"/>
              <w:bottom w:val="single" w:sz="4" w:space="0" w:color="auto"/>
              <w:right w:val="single" w:sz="4" w:space="0" w:color="auto"/>
            </w:tcBorders>
            <w:vAlign w:val="center"/>
            <w:hideMark/>
          </w:tcPr>
          <w:p w14:paraId="2EF3287B" w14:textId="77777777" w:rsidR="00191B5B" w:rsidRPr="005A3C0F" w:rsidRDefault="00191B5B" w:rsidP="00DC54A0">
            <w:pPr>
              <w:pStyle w:val="TableCenter"/>
              <w:rPr>
                <w:rFonts w:cs="Arial"/>
                <w:bCs/>
                <w:kern w:val="32"/>
                <w:sz w:val="22"/>
                <w:szCs w:val="22"/>
              </w:rPr>
            </w:pPr>
            <w:r w:rsidRPr="005A3C0F">
              <w:rPr>
                <w:rFonts w:cs="Arial"/>
                <w:bCs/>
                <w:kern w:val="32"/>
                <w:sz w:val="22"/>
                <w:szCs w:val="22"/>
              </w:rPr>
              <w:t>3%</w:t>
            </w:r>
          </w:p>
        </w:tc>
      </w:tr>
    </w:tbl>
    <w:p w14:paraId="5A126397" w14:textId="77777777" w:rsidR="00191B5B" w:rsidRPr="005A3C0F" w:rsidRDefault="00191B5B" w:rsidP="00130A3B">
      <w:pPr>
        <w:pStyle w:val="Paragraph"/>
        <w:spacing w:after="0"/>
      </w:pPr>
    </w:p>
    <w:p w14:paraId="6454034B" w14:textId="29E07538" w:rsidR="00A85CC3" w:rsidRPr="005A3C0F" w:rsidRDefault="00A85CC3" w:rsidP="00A85CC3">
      <w:pPr>
        <w:pStyle w:val="Paragraph"/>
      </w:pPr>
      <w:r w:rsidRPr="005A3C0F">
        <w:t xml:space="preserve">At the additional data cut-off (median follow-up 6.5 months), the overall adverse event profile for subjects who received EVUSHELD remained </w:t>
      </w:r>
      <w:proofErr w:type="gramStart"/>
      <w:r w:rsidRPr="005A3C0F">
        <w:t>similar to</w:t>
      </w:r>
      <w:proofErr w:type="gramEnd"/>
      <w:r w:rsidRPr="005A3C0F">
        <w:t xml:space="preserve"> that was reported at the time of the primary analysis.</w:t>
      </w:r>
    </w:p>
    <w:p w14:paraId="10DAA2FC" w14:textId="77777777" w:rsidR="00A85CC3" w:rsidRPr="005A3C0F" w:rsidRDefault="00A85CC3" w:rsidP="00A85CC3">
      <w:pPr>
        <w:pStyle w:val="Paragraph"/>
        <w:rPr>
          <w:i/>
          <w:iCs/>
        </w:rPr>
      </w:pPr>
      <w:r w:rsidRPr="005A3C0F">
        <w:rPr>
          <w:i/>
          <w:iCs/>
        </w:rPr>
        <w:t>Cardiac Serious Adverse Events</w:t>
      </w:r>
    </w:p>
    <w:p w14:paraId="6C4DE24A" w14:textId="75DD208D" w:rsidR="00A85CC3" w:rsidRPr="005A3C0F" w:rsidRDefault="00A85CC3" w:rsidP="00A85CC3">
      <w:pPr>
        <w:pStyle w:val="Paragraph"/>
      </w:pPr>
      <w:r w:rsidRPr="005A3C0F">
        <w:t>Through the additional data cut-off in PROVENT, a higher proportion of subjects who received EVUSHELD versus placebo in PROVENT reported myocardial infarction SAEs, one of which resulted in death, and cardiac failure SAEs (see</w:t>
      </w:r>
      <w:r w:rsidR="00BE2DE1" w:rsidRPr="005A3C0F">
        <w:t xml:space="preserve"> </w:t>
      </w:r>
      <w:r w:rsidR="00BE2DE1" w:rsidRPr="005A3C0F">
        <w:fldChar w:fldCharType="begin"/>
      </w:r>
      <w:r w:rsidR="00BE2DE1" w:rsidRPr="005A3C0F">
        <w:instrText xml:space="preserve"> REF _Ref96149065 \h </w:instrText>
      </w:r>
      <w:r w:rsidR="005A3C0F">
        <w:instrText xml:space="preserve"> \* MERGEFORMAT </w:instrText>
      </w:r>
      <w:r w:rsidR="00BE2DE1" w:rsidRPr="005A3C0F">
        <w:fldChar w:fldCharType="separate"/>
      </w:r>
      <w:r w:rsidR="00BE2DE1" w:rsidRPr="005A3C0F">
        <w:t xml:space="preserve">Table </w:t>
      </w:r>
      <w:r w:rsidR="00BE2DE1" w:rsidRPr="005A3C0F">
        <w:rPr>
          <w:noProof/>
        </w:rPr>
        <w:t>4</w:t>
      </w:r>
      <w:r w:rsidR="00BE2DE1" w:rsidRPr="005A3C0F">
        <w:fldChar w:fldCharType="end"/>
      </w:r>
      <w:r w:rsidR="00BE2DE1" w:rsidRPr="005A3C0F">
        <w:t xml:space="preserve"> </w:t>
      </w:r>
      <w:r w:rsidRPr="005A3C0F">
        <w:t xml:space="preserve">below). All subjects who experienced cardiac SAEs had cardiac risk factors and/or a prior history of cardiovascular disease at baseline. </w:t>
      </w:r>
    </w:p>
    <w:p w14:paraId="16ACE36D" w14:textId="64BD9C6A" w:rsidR="00BE2DE1" w:rsidRPr="00BE2DE1" w:rsidRDefault="00BE2DE1" w:rsidP="00BE2DE1">
      <w:pPr>
        <w:pStyle w:val="Caption"/>
      </w:pPr>
      <w:bookmarkStart w:id="17" w:name="_Ref96149065"/>
      <w:r>
        <w:t xml:space="preserve">Table </w:t>
      </w:r>
      <w:r w:rsidRPr="00BE2DE1">
        <w:fldChar w:fldCharType="begin"/>
      </w:r>
      <w:r w:rsidRPr="00BE2DE1">
        <w:instrText xml:space="preserve"> SEQ Table \* ARABIC </w:instrText>
      </w:r>
      <w:r w:rsidRPr="00BE2DE1">
        <w:fldChar w:fldCharType="separate"/>
      </w:r>
      <w:r w:rsidR="00D25EBC">
        <w:rPr>
          <w:noProof/>
        </w:rPr>
        <w:t>4</w:t>
      </w:r>
      <w:r w:rsidRPr="00BE2DE1">
        <w:fldChar w:fldCharType="end"/>
      </w:r>
      <w:bookmarkEnd w:id="17"/>
      <w:r w:rsidRPr="00BE2DE1">
        <w:tab/>
        <w:t xml:space="preserve">Exposure </w:t>
      </w:r>
      <w:r w:rsidR="00130A3B">
        <w:t>A</w:t>
      </w:r>
      <w:r w:rsidRPr="00BE2DE1">
        <w:t xml:space="preserve">djusted </w:t>
      </w:r>
      <w:r w:rsidR="00130A3B">
        <w:t>I</w:t>
      </w:r>
      <w:r w:rsidRPr="00BE2DE1">
        <w:t xml:space="preserve">ncidence </w:t>
      </w:r>
      <w:r w:rsidR="00AC32D8">
        <w:t>(</w:t>
      </w:r>
      <w:r w:rsidR="0023056E">
        <w:t xml:space="preserve">EAIR) </w:t>
      </w:r>
      <w:r w:rsidRPr="00BE2DE1">
        <w:t xml:space="preserve">of </w:t>
      </w:r>
      <w:r w:rsidR="00130A3B">
        <w:t>C</w:t>
      </w:r>
      <w:r w:rsidRPr="00BE2DE1">
        <w:t xml:space="preserve">ardiac SAEs in PROVENT with Onset Prior to Day 183 Using the Median 6.5 Month Data Cut-off </w:t>
      </w:r>
      <w:r>
        <w:t>Date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2690"/>
        <w:gridCol w:w="2690"/>
      </w:tblGrid>
      <w:tr w:rsidR="00292FAB" w:rsidRPr="00896D9E" w14:paraId="0A441A83" w14:textId="77777777" w:rsidTr="00852BCF">
        <w:trPr>
          <w:cantSplit/>
        </w:trPr>
        <w:tc>
          <w:tcPr>
            <w:tcW w:w="2206" w:type="pct"/>
            <w:shd w:val="clear" w:color="auto" w:fill="auto"/>
          </w:tcPr>
          <w:p w14:paraId="051FBCF1" w14:textId="1410FB05" w:rsidR="00292FAB" w:rsidRPr="00896D9E" w:rsidRDefault="00292FAB" w:rsidP="00292FAB">
            <w:pPr>
              <w:pStyle w:val="TableHead"/>
              <w:jc w:val="left"/>
              <w:rPr>
                <w:sz w:val="22"/>
                <w:szCs w:val="22"/>
                <w:lang w:val="en-US"/>
              </w:rPr>
            </w:pPr>
            <w:r w:rsidRPr="00896D9E">
              <w:rPr>
                <w:sz w:val="22"/>
                <w:szCs w:val="22"/>
                <w:lang w:val="en-US"/>
              </w:rPr>
              <w:t>System Organ Class</w:t>
            </w:r>
          </w:p>
          <w:p w14:paraId="107024C4" w14:textId="2DA00BCB" w:rsidR="00292FAB" w:rsidRPr="00321863" w:rsidRDefault="00292FAB" w:rsidP="00292FAB">
            <w:pPr>
              <w:pStyle w:val="TableCenter"/>
              <w:jc w:val="left"/>
              <w:rPr>
                <w:sz w:val="22"/>
                <w:szCs w:val="22"/>
                <w:lang w:val="en-US"/>
              </w:rPr>
            </w:pPr>
            <w:r w:rsidRPr="00896D9E">
              <w:rPr>
                <w:b/>
                <w:bCs/>
                <w:sz w:val="22"/>
                <w:szCs w:val="22"/>
                <w:lang w:val="en-US"/>
              </w:rPr>
              <w:tab/>
            </w:r>
            <w:r w:rsidRPr="00321863">
              <w:rPr>
                <w:sz w:val="22"/>
                <w:szCs w:val="22"/>
                <w:lang w:val="en-US"/>
              </w:rPr>
              <w:t>Preferred term</w:t>
            </w:r>
          </w:p>
        </w:tc>
        <w:tc>
          <w:tcPr>
            <w:tcW w:w="1397" w:type="pct"/>
            <w:shd w:val="clear" w:color="auto" w:fill="auto"/>
          </w:tcPr>
          <w:p w14:paraId="0D99BB3C" w14:textId="3C6A925F" w:rsidR="00292FAB" w:rsidRPr="00896D9E" w:rsidRDefault="00FB0722" w:rsidP="00292FAB">
            <w:pPr>
              <w:pStyle w:val="TableCenter"/>
              <w:rPr>
                <w:b/>
                <w:bCs/>
                <w:sz w:val="22"/>
                <w:szCs w:val="22"/>
                <w:lang w:val="en-US"/>
              </w:rPr>
            </w:pPr>
            <w:r w:rsidRPr="00896D9E">
              <w:rPr>
                <w:rFonts w:cs="Arial"/>
                <w:b/>
                <w:kern w:val="32"/>
                <w:sz w:val="22"/>
                <w:szCs w:val="22"/>
              </w:rPr>
              <w:t>EVUSHELD</w:t>
            </w:r>
            <w:r w:rsidR="00852BCF">
              <w:rPr>
                <w:rFonts w:cs="Arial"/>
                <w:b/>
                <w:kern w:val="32"/>
                <w:sz w:val="22"/>
                <w:szCs w:val="22"/>
              </w:rPr>
              <w:t xml:space="preserve"> </w:t>
            </w:r>
            <w:r w:rsidR="00292FAB" w:rsidRPr="00896D9E">
              <w:rPr>
                <w:b/>
                <w:bCs/>
                <w:sz w:val="22"/>
                <w:szCs w:val="22"/>
                <w:lang w:val="en-US"/>
              </w:rPr>
              <w:br/>
              <w:t>300 mg IM</w:t>
            </w:r>
          </w:p>
          <w:p w14:paraId="68514CA0" w14:textId="77777777" w:rsidR="00292FAB" w:rsidRDefault="00292FAB" w:rsidP="00292FAB">
            <w:pPr>
              <w:pStyle w:val="TableCenter"/>
              <w:rPr>
                <w:b/>
                <w:bCs/>
                <w:sz w:val="22"/>
                <w:szCs w:val="22"/>
                <w:lang w:val="en-US"/>
              </w:rPr>
            </w:pPr>
            <w:r w:rsidRPr="00896D9E">
              <w:rPr>
                <w:b/>
                <w:bCs/>
                <w:sz w:val="22"/>
                <w:szCs w:val="22"/>
                <w:lang w:val="en-US"/>
              </w:rPr>
              <w:t>N = 3</w:t>
            </w:r>
            <w:r w:rsidR="00896D9E" w:rsidRPr="00896D9E">
              <w:rPr>
                <w:b/>
                <w:bCs/>
                <w:sz w:val="22"/>
                <w:szCs w:val="22"/>
                <w:lang w:val="en-US"/>
              </w:rPr>
              <w:t>,</w:t>
            </w:r>
            <w:r w:rsidRPr="00896D9E">
              <w:rPr>
                <w:b/>
                <w:bCs/>
                <w:sz w:val="22"/>
                <w:szCs w:val="22"/>
                <w:lang w:val="en-US"/>
              </w:rPr>
              <w:t>461</w:t>
            </w:r>
          </w:p>
          <w:p w14:paraId="393F275B" w14:textId="410A88E7" w:rsidR="008B67B4" w:rsidRPr="00896D9E" w:rsidRDefault="008B67B4" w:rsidP="00292FAB">
            <w:pPr>
              <w:pStyle w:val="TableCenter"/>
              <w:rPr>
                <w:sz w:val="22"/>
                <w:szCs w:val="22"/>
                <w:lang w:val="en-US"/>
              </w:rPr>
            </w:pPr>
            <w:r>
              <w:rPr>
                <w:b/>
                <w:bCs/>
                <w:sz w:val="22"/>
                <w:szCs w:val="22"/>
                <w:lang w:val="en-US"/>
              </w:rPr>
              <w:t>Events (EAIR)</w:t>
            </w:r>
          </w:p>
        </w:tc>
        <w:tc>
          <w:tcPr>
            <w:tcW w:w="1397" w:type="pct"/>
            <w:shd w:val="clear" w:color="auto" w:fill="auto"/>
          </w:tcPr>
          <w:p w14:paraId="57E6378C" w14:textId="77777777" w:rsidR="00292FAB" w:rsidRPr="00896D9E" w:rsidRDefault="00292FAB" w:rsidP="00292FAB">
            <w:pPr>
              <w:pStyle w:val="TableCenter"/>
              <w:rPr>
                <w:b/>
                <w:bCs/>
                <w:sz w:val="22"/>
                <w:szCs w:val="22"/>
                <w:lang w:val="en-US"/>
              </w:rPr>
            </w:pPr>
            <w:r w:rsidRPr="00896D9E">
              <w:rPr>
                <w:b/>
                <w:bCs/>
                <w:sz w:val="22"/>
                <w:szCs w:val="22"/>
                <w:lang w:val="en-US"/>
              </w:rPr>
              <w:t>Placebo</w:t>
            </w:r>
          </w:p>
          <w:p w14:paraId="7B25D106" w14:textId="77777777" w:rsidR="00292FAB" w:rsidRDefault="00292FAB" w:rsidP="00292FAB">
            <w:pPr>
              <w:pStyle w:val="TableCenter"/>
              <w:rPr>
                <w:b/>
                <w:bCs/>
                <w:sz w:val="22"/>
                <w:szCs w:val="22"/>
                <w:lang w:val="en-US"/>
              </w:rPr>
            </w:pPr>
            <w:r w:rsidRPr="00896D9E">
              <w:rPr>
                <w:b/>
                <w:bCs/>
                <w:sz w:val="22"/>
                <w:szCs w:val="22"/>
                <w:lang w:val="en-US"/>
              </w:rPr>
              <w:t>N = 1</w:t>
            </w:r>
            <w:r w:rsidR="00896D9E" w:rsidRPr="00896D9E">
              <w:rPr>
                <w:b/>
                <w:bCs/>
                <w:sz w:val="22"/>
                <w:szCs w:val="22"/>
                <w:lang w:val="en-US"/>
              </w:rPr>
              <w:t>,</w:t>
            </w:r>
            <w:r w:rsidRPr="00896D9E">
              <w:rPr>
                <w:b/>
                <w:bCs/>
                <w:sz w:val="22"/>
                <w:szCs w:val="22"/>
                <w:lang w:val="en-US"/>
              </w:rPr>
              <w:t>736</w:t>
            </w:r>
          </w:p>
          <w:p w14:paraId="46D591B8" w14:textId="2587AF33" w:rsidR="008B67B4" w:rsidRPr="00852BCF" w:rsidRDefault="00852BCF" w:rsidP="00292FAB">
            <w:pPr>
              <w:pStyle w:val="TableCenter"/>
              <w:rPr>
                <w:b/>
                <w:bCs/>
                <w:sz w:val="22"/>
                <w:szCs w:val="22"/>
                <w:lang w:val="en-US"/>
              </w:rPr>
            </w:pPr>
            <w:r w:rsidRPr="00852BCF">
              <w:rPr>
                <w:b/>
                <w:bCs/>
                <w:sz w:val="22"/>
                <w:szCs w:val="22"/>
                <w:lang w:val="en-US"/>
              </w:rPr>
              <w:t>Events (EAIR)</w:t>
            </w:r>
          </w:p>
        </w:tc>
      </w:tr>
      <w:tr w:rsidR="00292FAB" w:rsidRPr="00896D9E" w14:paraId="641EDBBD" w14:textId="77777777" w:rsidTr="00852BCF">
        <w:trPr>
          <w:cantSplit/>
        </w:trPr>
        <w:tc>
          <w:tcPr>
            <w:tcW w:w="2206" w:type="pct"/>
            <w:shd w:val="clear" w:color="auto" w:fill="auto"/>
          </w:tcPr>
          <w:p w14:paraId="1013DDB7" w14:textId="46077327" w:rsidR="00292FAB" w:rsidRPr="00896D9E" w:rsidRDefault="00292FAB" w:rsidP="00EC5FB1">
            <w:pPr>
              <w:pStyle w:val="TableCenter"/>
              <w:jc w:val="left"/>
              <w:rPr>
                <w:sz w:val="22"/>
                <w:szCs w:val="22"/>
                <w:lang w:val="en-US"/>
              </w:rPr>
            </w:pPr>
            <w:r w:rsidRPr="006A5BCE">
              <w:rPr>
                <w:b/>
                <w:bCs/>
                <w:sz w:val="22"/>
                <w:szCs w:val="22"/>
                <w:lang w:val="en-US"/>
              </w:rPr>
              <w:t>Cardiac disorders</w:t>
            </w:r>
            <w:r w:rsidR="00E25453" w:rsidRPr="00896D9E">
              <w:rPr>
                <w:sz w:val="22"/>
                <w:szCs w:val="22"/>
                <w:lang w:val="en-US"/>
              </w:rPr>
              <w:t>*</w:t>
            </w:r>
          </w:p>
        </w:tc>
        <w:tc>
          <w:tcPr>
            <w:tcW w:w="1397" w:type="pct"/>
            <w:shd w:val="clear" w:color="auto" w:fill="auto"/>
          </w:tcPr>
          <w:p w14:paraId="50A6E7A3" w14:textId="77777777" w:rsidR="00292FAB" w:rsidRPr="00896D9E" w:rsidRDefault="00292FAB" w:rsidP="00EC5FB1">
            <w:pPr>
              <w:pStyle w:val="TableCenter"/>
              <w:rPr>
                <w:sz w:val="22"/>
                <w:szCs w:val="22"/>
                <w:lang w:val="en-US"/>
              </w:rPr>
            </w:pPr>
            <w:r w:rsidRPr="00896D9E">
              <w:rPr>
                <w:sz w:val="22"/>
                <w:szCs w:val="22"/>
                <w:lang w:val="en-US"/>
              </w:rPr>
              <w:t>23 (1.2)</w:t>
            </w:r>
          </w:p>
        </w:tc>
        <w:tc>
          <w:tcPr>
            <w:tcW w:w="1397" w:type="pct"/>
            <w:shd w:val="clear" w:color="auto" w:fill="auto"/>
          </w:tcPr>
          <w:p w14:paraId="2E112E02" w14:textId="77777777" w:rsidR="00292FAB" w:rsidRPr="00896D9E" w:rsidRDefault="00292FAB" w:rsidP="00EC5FB1">
            <w:pPr>
              <w:pStyle w:val="TableCenter"/>
              <w:rPr>
                <w:sz w:val="22"/>
                <w:szCs w:val="22"/>
                <w:lang w:val="en-US"/>
              </w:rPr>
            </w:pPr>
            <w:r w:rsidRPr="00896D9E">
              <w:rPr>
                <w:sz w:val="22"/>
                <w:szCs w:val="22"/>
                <w:lang w:val="en-US"/>
              </w:rPr>
              <w:t>5 (0.5)</w:t>
            </w:r>
          </w:p>
        </w:tc>
      </w:tr>
      <w:tr w:rsidR="00292FAB" w:rsidRPr="00896D9E" w14:paraId="5F7D20C8" w14:textId="77777777" w:rsidTr="00852BCF">
        <w:trPr>
          <w:cantSplit/>
        </w:trPr>
        <w:tc>
          <w:tcPr>
            <w:tcW w:w="2206" w:type="pct"/>
            <w:shd w:val="clear" w:color="auto" w:fill="auto"/>
          </w:tcPr>
          <w:p w14:paraId="0EE0D9C6" w14:textId="77777777" w:rsidR="00292FAB" w:rsidRPr="00896D9E" w:rsidRDefault="00292FAB" w:rsidP="00EC5FB1">
            <w:pPr>
              <w:pStyle w:val="TableCenter"/>
              <w:jc w:val="left"/>
              <w:rPr>
                <w:sz w:val="22"/>
                <w:szCs w:val="22"/>
                <w:lang w:val="en-US"/>
              </w:rPr>
            </w:pPr>
            <w:r w:rsidRPr="00896D9E">
              <w:rPr>
                <w:sz w:val="22"/>
                <w:szCs w:val="22"/>
                <w:lang w:val="en-US"/>
              </w:rPr>
              <w:tab/>
              <w:t>Acute myocardial infarction</w:t>
            </w:r>
          </w:p>
        </w:tc>
        <w:tc>
          <w:tcPr>
            <w:tcW w:w="1397" w:type="pct"/>
            <w:shd w:val="clear" w:color="auto" w:fill="auto"/>
          </w:tcPr>
          <w:p w14:paraId="71FB7704" w14:textId="77777777" w:rsidR="00292FAB" w:rsidRPr="00896D9E" w:rsidRDefault="00292FAB" w:rsidP="00EC5FB1">
            <w:pPr>
              <w:pStyle w:val="TableCenter"/>
              <w:rPr>
                <w:sz w:val="22"/>
                <w:szCs w:val="22"/>
                <w:lang w:val="en-US"/>
              </w:rPr>
            </w:pPr>
            <w:r w:rsidRPr="00896D9E">
              <w:rPr>
                <w:sz w:val="22"/>
                <w:szCs w:val="22"/>
                <w:lang w:val="en-US"/>
              </w:rPr>
              <w:t>4 (0.2)</w:t>
            </w:r>
          </w:p>
        </w:tc>
        <w:tc>
          <w:tcPr>
            <w:tcW w:w="1397" w:type="pct"/>
            <w:shd w:val="clear" w:color="auto" w:fill="auto"/>
          </w:tcPr>
          <w:p w14:paraId="5711C345" w14:textId="77777777" w:rsidR="00292FAB" w:rsidRPr="00896D9E" w:rsidRDefault="00292FAB" w:rsidP="00EC5FB1">
            <w:pPr>
              <w:pStyle w:val="TableCenter"/>
              <w:rPr>
                <w:sz w:val="22"/>
                <w:szCs w:val="22"/>
                <w:lang w:val="en-US"/>
              </w:rPr>
            </w:pPr>
            <w:r w:rsidRPr="00896D9E">
              <w:rPr>
                <w:sz w:val="22"/>
                <w:szCs w:val="22"/>
                <w:lang w:val="en-US"/>
              </w:rPr>
              <w:t>2 (0.2)</w:t>
            </w:r>
          </w:p>
        </w:tc>
      </w:tr>
      <w:tr w:rsidR="00292FAB" w:rsidRPr="00896D9E" w14:paraId="2FE6812F" w14:textId="77777777" w:rsidTr="00852BCF">
        <w:trPr>
          <w:cantSplit/>
        </w:trPr>
        <w:tc>
          <w:tcPr>
            <w:tcW w:w="2206" w:type="pct"/>
            <w:shd w:val="clear" w:color="auto" w:fill="auto"/>
          </w:tcPr>
          <w:p w14:paraId="5E5F7604" w14:textId="77777777" w:rsidR="00292FAB" w:rsidRPr="00896D9E" w:rsidRDefault="00292FAB" w:rsidP="00EC5FB1">
            <w:pPr>
              <w:pStyle w:val="TableCenter"/>
              <w:jc w:val="left"/>
              <w:rPr>
                <w:sz w:val="22"/>
                <w:szCs w:val="22"/>
                <w:lang w:val="en-US"/>
              </w:rPr>
            </w:pPr>
            <w:r w:rsidRPr="00896D9E">
              <w:rPr>
                <w:sz w:val="22"/>
                <w:szCs w:val="22"/>
                <w:lang w:val="en-US"/>
              </w:rPr>
              <w:tab/>
              <w:t>Myocardial infarction</w:t>
            </w:r>
          </w:p>
        </w:tc>
        <w:tc>
          <w:tcPr>
            <w:tcW w:w="1397" w:type="pct"/>
            <w:shd w:val="clear" w:color="auto" w:fill="auto"/>
          </w:tcPr>
          <w:p w14:paraId="2D2D699D" w14:textId="77777777" w:rsidR="00292FAB" w:rsidRPr="00896D9E" w:rsidRDefault="00292FAB" w:rsidP="00EC5FB1">
            <w:pPr>
              <w:pStyle w:val="TableCenter"/>
              <w:rPr>
                <w:sz w:val="22"/>
                <w:szCs w:val="22"/>
                <w:lang w:val="en-US"/>
              </w:rPr>
            </w:pPr>
            <w:r w:rsidRPr="00896D9E">
              <w:rPr>
                <w:sz w:val="22"/>
                <w:szCs w:val="22"/>
                <w:lang w:val="en-US"/>
              </w:rPr>
              <w:t>5 (0.3)</w:t>
            </w:r>
          </w:p>
        </w:tc>
        <w:tc>
          <w:tcPr>
            <w:tcW w:w="1397" w:type="pct"/>
            <w:shd w:val="clear" w:color="auto" w:fill="auto"/>
          </w:tcPr>
          <w:p w14:paraId="42396BB9" w14:textId="77777777" w:rsidR="00292FAB" w:rsidRPr="00896D9E" w:rsidRDefault="00292FAB" w:rsidP="00EC5FB1">
            <w:pPr>
              <w:pStyle w:val="TableCenter"/>
              <w:rPr>
                <w:sz w:val="22"/>
                <w:szCs w:val="22"/>
                <w:lang w:val="en-US"/>
              </w:rPr>
            </w:pPr>
            <w:r w:rsidRPr="00896D9E">
              <w:rPr>
                <w:sz w:val="22"/>
                <w:szCs w:val="22"/>
                <w:lang w:val="en-US"/>
              </w:rPr>
              <w:t>0</w:t>
            </w:r>
          </w:p>
        </w:tc>
      </w:tr>
      <w:tr w:rsidR="00292FAB" w:rsidRPr="00896D9E" w14:paraId="049C6A7E" w14:textId="77777777" w:rsidTr="00852BCF">
        <w:trPr>
          <w:cantSplit/>
        </w:trPr>
        <w:tc>
          <w:tcPr>
            <w:tcW w:w="2206" w:type="pct"/>
            <w:shd w:val="clear" w:color="auto" w:fill="auto"/>
          </w:tcPr>
          <w:p w14:paraId="38F6ADE8" w14:textId="77777777" w:rsidR="00292FAB" w:rsidRPr="00896D9E" w:rsidRDefault="00292FAB" w:rsidP="00EC5FB1">
            <w:pPr>
              <w:pStyle w:val="TableCenter"/>
              <w:jc w:val="left"/>
              <w:rPr>
                <w:sz w:val="22"/>
                <w:szCs w:val="22"/>
                <w:lang w:val="en-US"/>
              </w:rPr>
            </w:pPr>
            <w:r w:rsidRPr="00896D9E">
              <w:rPr>
                <w:sz w:val="22"/>
                <w:szCs w:val="22"/>
                <w:lang w:val="en-US"/>
              </w:rPr>
              <w:tab/>
              <w:t>Acute left ventricular failure</w:t>
            </w:r>
          </w:p>
        </w:tc>
        <w:tc>
          <w:tcPr>
            <w:tcW w:w="1397" w:type="pct"/>
            <w:shd w:val="clear" w:color="auto" w:fill="auto"/>
          </w:tcPr>
          <w:p w14:paraId="15C42F09" w14:textId="77777777" w:rsidR="00292FAB" w:rsidRPr="00896D9E" w:rsidRDefault="00292FAB" w:rsidP="00EC5FB1">
            <w:pPr>
              <w:pStyle w:val="TableCenter"/>
              <w:rPr>
                <w:sz w:val="22"/>
                <w:szCs w:val="22"/>
                <w:lang w:val="en-US"/>
              </w:rPr>
            </w:pPr>
            <w:r w:rsidRPr="00896D9E">
              <w:rPr>
                <w:sz w:val="22"/>
                <w:szCs w:val="22"/>
                <w:lang w:val="en-US"/>
              </w:rPr>
              <w:t>0</w:t>
            </w:r>
          </w:p>
        </w:tc>
        <w:tc>
          <w:tcPr>
            <w:tcW w:w="1397" w:type="pct"/>
            <w:shd w:val="clear" w:color="auto" w:fill="auto"/>
          </w:tcPr>
          <w:p w14:paraId="224D254B" w14:textId="77777777" w:rsidR="00292FAB" w:rsidRPr="00896D9E" w:rsidRDefault="00292FAB" w:rsidP="00EC5FB1">
            <w:pPr>
              <w:pStyle w:val="TableCenter"/>
              <w:rPr>
                <w:sz w:val="22"/>
                <w:szCs w:val="22"/>
                <w:lang w:val="en-US"/>
              </w:rPr>
            </w:pPr>
            <w:r w:rsidRPr="00896D9E">
              <w:rPr>
                <w:sz w:val="22"/>
                <w:szCs w:val="22"/>
                <w:lang w:val="en-US"/>
              </w:rPr>
              <w:t>1 (0.1)</w:t>
            </w:r>
          </w:p>
        </w:tc>
      </w:tr>
      <w:tr w:rsidR="00292FAB" w:rsidRPr="00896D9E" w14:paraId="26B055CA" w14:textId="77777777" w:rsidTr="00852BCF">
        <w:trPr>
          <w:cantSplit/>
        </w:trPr>
        <w:tc>
          <w:tcPr>
            <w:tcW w:w="2206" w:type="pct"/>
            <w:shd w:val="clear" w:color="auto" w:fill="auto"/>
          </w:tcPr>
          <w:p w14:paraId="7FAE18BF" w14:textId="77777777" w:rsidR="00292FAB" w:rsidRPr="00896D9E" w:rsidRDefault="00292FAB" w:rsidP="00EC5FB1">
            <w:pPr>
              <w:pStyle w:val="TableCenter"/>
              <w:jc w:val="left"/>
              <w:rPr>
                <w:sz w:val="22"/>
                <w:szCs w:val="22"/>
                <w:lang w:val="en-US"/>
              </w:rPr>
            </w:pPr>
            <w:r w:rsidRPr="00896D9E">
              <w:rPr>
                <w:sz w:val="22"/>
                <w:szCs w:val="22"/>
                <w:lang w:val="en-US"/>
              </w:rPr>
              <w:tab/>
              <w:t>Paroxysmal atrioventricular block</w:t>
            </w:r>
          </w:p>
        </w:tc>
        <w:tc>
          <w:tcPr>
            <w:tcW w:w="1397" w:type="pct"/>
            <w:shd w:val="clear" w:color="auto" w:fill="auto"/>
          </w:tcPr>
          <w:p w14:paraId="4279B3A6" w14:textId="77777777" w:rsidR="00292FAB" w:rsidRPr="00896D9E" w:rsidRDefault="00292FAB" w:rsidP="00EC5FB1">
            <w:pPr>
              <w:pStyle w:val="TableCenter"/>
              <w:rPr>
                <w:sz w:val="22"/>
                <w:szCs w:val="22"/>
                <w:lang w:val="en-US"/>
              </w:rPr>
            </w:pPr>
            <w:r w:rsidRPr="00896D9E">
              <w:rPr>
                <w:sz w:val="22"/>
                <w:szCs w:val="22"/>
                <w:lang w:val="en-US"/>
              </w:rPr>
              <w:t>1 (0.1)</w:t>
            </w:r>
          </w:p>
        </w:tc>
        <w:tc>
          <w:tcPr>
            <w:tcW w:w="1397" w:type="pct"/>
            <w:shd w:val="clear" w:color="auto" w:fill="auto"/>
          </w:tcPr>
          <w:p w14:paraId="51EDB11C" w14:textId="77777777" w:rsidR="00292FAB" w:rsidRPr="00896D9E" w:rsidRDefault="00292FAB" w:rsidP="00EC5FB1">
            <w:pPr>
              <w:pStyle w:val="TableCenter"/>
              <w:rPr>
                <w:sz w:val="22"/>
                <w:szCs w:val="22"/>
                <w:lang w:val="en-US"/>
              </w:rPr>
            </w:pPr>
            <w:r w:rsidRPr="00896D9E">
              <w:rPr>
                <w:sz w:val="22"/>
                <w:szCs w:val="22"/>
                <w:lang w:val="en-US"/>
              </w:rPr>
              <w:t>0</w:t>
            </w:r>
          </w:p>
        </w:tc>
      </w:tr>
      <w:tr w:rsidR="00292FAB" w:rsidRPr="00896D9E" w14:paraId="3170E2F9" w14:textId="77777777" w:rsidTr="00852BCF">
        <w:trPr>
          <w:cantSplit/>
        </w:trPr>
        <w:tc>
          <w:tcPr>
            <w:tcW w:w="2206" w:type="pct"/>
            <w:shd w:val="clear" w:color="auto" w:fill="auto"/>
          </w:tcPr>
          <w:p w14:paraId="55D7FF52" w14:textId="77777777" w:rsidR="00292FAB" w:rsidRPr="00896D9E" w:rsidRDefault="00292FAB" w:rsidP="00EC5FB1">
            <w:pPr>
              <w:pStyle w:val="TableCenter"/>
              <w:jc w:val="left"/>
              <w:rPr>
                <w:sz w:val="22"/>
                <w:szCs w:val="22"/>
                <w:lang w:val="en-US"/>
              </w:rPr>
            </w:pPr>
            <w:r w:rsidRPr="00896D9E">
              <w:rPr>
                <w:sz w:val="22"/>
                <w:szCs w:val="22"/>
                <w:lang w:val="en-US"/>
              </w:rPr>
              <w:tab/>
              <w:t>Cardiac failure congestive</w:t>
            </w:r>
          </w:p>
        </w:tc>
        <w:tc>
          <w:tcPr>
            <w:tcW w:w="1397" w:type="pct"/>
            <w:shd w:val="clear" w:color="auto" w:fill="auto"/>
          </w:tcPr>
          <w:p w14:paraId="76F90247" w14:textId="77777777" w:rsidR="00292FAB" w:rsidRPr="00896D9E" w:rsidRDefault="00292FAB" w:rsidP="00EC5FB1">
            <w:pPr>
              <w:pStyle w:val="TableCenter"/>
              <w:rPr>
                <w:sz w:val="22"/>
                <w:szCs w:val="22"/>
                <w:lang w:val="en-US"/>
              </w:rPr>
            </w:pPr>
            <w:r w:rsidRPr="00896D9E">
              <w:rPr>
                <w:sz w:val="22"/>
                <w:szCs w:val="22"/>
                <w:lang w:val="en-US"/>
              </w:rPr>
              <w:t>4 (0.2)</w:t>
            </w:r>
          </w:p>
        </w:tc>
        <w:tc>
          <w:tcPr>
            <w:tcW w:w="1397" w:type="pct"/>
            <w:shd w:val="clear" w:color="auto" w:fill="auto"/>
          </w:tcPr>
          <w:p w14:paraId="49D953CE" w14:textId="77777777" w:rsidR="00292FAB" w:rsidRPr="00896D9E" w:rsidRDefault="00292FAB" w:rsidP="00EC5FB1">
            <w:pPr>
              <w:pStyle w:val="TableCenter"/>
              <w:rPr>
                <w:sz w:val="22"/>
                <w:szCs w:val="22"/>
                <w:lang w:val="en-US"/>
              </w:rPr>
            </w:pPr>
            <w:r w:rsidRPr="00896D9E">
              <w:rPr>
                <w:sz w:val="22"/>
                <w:szCs w:val="22"/>
                <w:lang w:val="en-US"/>
              </w:rPr>
              <w:t>0</w:t>
            </w:r>
          </w:p>
        </w:tc>
      </w:tr>
      <w:tr w:rsidR="00292FAB" w:rsidRPr="00896D9E" w14:paraId="6E0776EF" w14:textId="77777777" w:rsidTr="00852BCF">
        <w:trPr>
          <w:cantSplit/>
        </w:trPr>
        <w:tc>
          <w:tcPr>
            <w:tcW w:w="2206" w:type="pct"/>
            <w:shd w:val="clear" w:color="auto" w:fill="auto"/>
          </w:tcPr>
          <w:p w14:paraId="52C03BD4" w14:textId="77777777" w:rsidR="00292FAB" w:rsidRPr="00896D9E" w:rsidRDefault="00292FAB" w:rsidP="00EC5FB1">
            <w:pPr>
              <w:pStyle w:val="TableCenter"/>
              <w:jc w:val="left"/>
              <w:rPr>
                <w:sz w:val="22"/>
                <w:szCs w:val="22"/>
                <w:lang w:val="en-US"/>
              </w:rPr>
            </w:pPr>
            <w:r w:rsidRPr="00896D9E">
              <w:rPr>
                <w:sz w:val="22"/>
                <w:szCs w:val="22"/>
                <w:lang w:val="en-US"/>
              </w:rPr>
              <w:tab/>
              <w:t>Atrial fibrillation</w:t>
            </w:r>
          </w:p>
        </w:tc>
        <w:tc>
          <w:tcPr>
            <w:tcW w:w="1397" w:type="pct"/>
            <w:shd w:val="clear" w:color="auto" w:fill="auto"/>
          </w:tcPr>
          <w:p w14:paraId="0F3E8A2D" w14:textId="77777777" w:rsidR="00292FAB" w:rsidRPr="00896D9E" w:rsidRDefault="00292FAB" w:rsidP="00EC5FB1">
            <w:pPr>
              <w:pStyle w:val="TableCenter"/>
              <w:rPr>
                <w:sz w:val="22"/>
                <w:szCs w:val="22"/>
                <w:lang w:val="en-US"/>
              </w:rPr>
            </w:pPr>
            <w:r w:rsidRPr="00896D9E">
              <w:rPr>
                <w:sz w:val="22"/>
                <w:szCs w:val="22"/>
                <w:lang w:val="en-US"/>
              </w:rPr>
              <w:t>1 (0.1)</w:t>
            </w:r>
          </w:p>
        </w:tc>
        <w:tc>
          <w:tcPr>
            <w:tcW w:w="1397" w:type="pct"/>
            <w:shd w:val="clear" w:color="auto" w:fill="auto"/>
          </w:tcPr>
          <w:p w14:paraId="6D47940C" w14:textId="77777777" w:rsidR="00292FAB" w:rsidRPr="00896D9E" w:rsidRDefault="00292FAB" w:rsidP="00EC5FB1">
            <w:pPr>
              <w:pStyle w:val="TableCenter"/>
              <w:rPr>
                <w:sz w:val="22"/>
                <w:szCs w:val="22"/>
                <w:lang w:val="en-US"/>
              </w:rPr>
            </w:pPr>
            <w:r w:rsidRPr="00896D9E">
              <w:rPr>
                <w:sz w:val="22"/>
                <w:szCs w:val="22"/>
                <w:lang w:val="en-US"/>
              </w:rPr>
              <w:t>2 (0.2)</w:t>
            </w:r>
          </w:p>
        </w:tc>
      </w:tr>
      <w:tr w:rsidR="00292FAB" w:rsidRPr="00896D9E" w14:paraId="4C238BE9" w14:textId="77777777" w:rsidTr="00852BCF">
        <w:trPr>
          <w:cantSplit/>
        </w:trPr>
        <w:tc>
          <w:tcPr>
            <w:tcW w:w="2206" w:type="pct"/>
            <w:shd w:val="clear" w:color="auto" w:fill="auto"/>
          </w:tcPr>
          <w:p w14:paraId="2F6AA24A" w14:textId="77777777" w:rsidR="00292FAB" w:rsidRPr="00896D9E" w:rsidRDefault="00292FAB" w:rsidP="00EC5FB1">
            <w:pPr>
              <w:pStyle w:val="TableCenter"/>
              <w:jc w:val="left"/>
              <w:rPr>
                <w:sz w:val="22"/>
                <w:szCs w:val="22"/>
                <w:lang w:val="en-US"/>
              </w:rPr>
            </w:pPr>
            <w:r w:rsidRPr="00896D9E">
              <w:rPr>
                <w:sz w:val="22"/>
                <w:szCs w:val="22"/>
                <w:lang w:val="en-US"/>
              </w:rPr>
              <w:tab/>
              <w:t>Angina pectoris</w:t>
            </w:r>
          </w:p>
        </w:tc>
        <w:tc>
          <w:tcPr>
            <w:tcW w:w="1397" w:type="pct"/>
            <w:shd w:val="clear" w:color="auto" w:fill="auto"/>
          </w:tcPr>
          <w:p w14:paraId="705E4628" w14:textId="77777777" w:rsidR="00292FAB" w:rsidRPr="00896D9E" w:rsidRDefault="00292FAB" w:rsidP="00EC5FB1">
            <w:pPr>
              <w:pStyle w:val="TableCenter"/>
              <w:rPr>
                <w:sz w:val="22"/>
                <w:szCs w:val="22"/>
                <w:lang w:val="en-US"/>
              </w:rPr>
            </w:pPr>
            <w:r w:rsidRPr="00896D9E">
              <w:rPr>
                <w:sz w:val="22"/>
                <w:szCs w:val="22"/>
                <w:lang w:val="en-US"/>
              </w:rPr>
              <w:t>1 (0.1)</w:t>
            </w:r>
          </w:p>
        </w:tc>
        <w:tc>
          <w:tcPr>
            <w:tcW w:w="1397" w:type="pct"/>
            <w:shd w:val="clear" w:color="auto" w:fill="auto"/>
          </w:tcPr>
          <w:p w14:paraId="6BB64FE2" w14:textId="77777777" w:rsidR="00292FAB" w:rsidRPr="00896D9E" w:rsidRDefault="00292FAB" w:rsidP="00EC5FB1">
            <w:pPr>
              <w:pStyle w:val="TableCenter"/>
              <w:rPr>
                <w:sz w:val="22"/>
                <w:szCs w:val="22"/>
                <w:lang w:val="en-US"/>
              </w:rPr>
            </w:pPr>
            <w:r w:rsidRPr="00896D9E">
              <w:rPr>
                <w:sz w:val="22"/>
                <w:szCs w:val="22"/>
                <w:lang w:val="en-US"/>
              </w:rPr>
              <w:t>0</w:t>
            </w:r>
          </w:p>
        </w:tc>
      </w:tr>
      <w:tr w:rsidR="00292FAB" w:rsidRPr="00896D9E" w14:paraId="5171D0A6" w14:textId="77777777" w:rsidTr="00852BCF">
        <w:trPr>
          <w:cantSplit/>
        </w:trPr>
        <w:tc>
          <w:tcPr>
            <w:tcW w:w="2206" w:type="pct"/>
            <w:shd w:val="clear" w:color="auto" w:fill="auto"/>
          </w:tcPr>
          <w:p w14:paraId="0ABB3866" w14:textId="77777777" w:rsidR="00292FAB" w:rsidRPr="00896D9E" w:rsidRDefault="00292FAB" w:rsidP="00EC5FB1">
            <w:pPr>
              <w:pStyle w:val="TableCenter"/>
              <w:jc w:val="left"/>
              <w:rPr>
                <w:sz w:val="22"/>
                <w:szCs w:val="22"/>
                <w:lang w:val="en-US"/>
              </w:rPr>
            </w:pPr>
            <w:r w:rsidRPr="00896D9E">
              <w:rPr>
                <w:sz w:val="22"/>
                <w:szCs w:val="22"/>
                <w:lang w:val="en-US"/>
              </w:rPr>
              <w:tab/>
              <w:t>Arrhythmia</w:t>
            </w:r>
          </w:p>
        </w:tc>
        <w:tc>
          <w:tcPr>
            <w:tcW w:w="1397" w:type="pct"/>
            <w:shd w:val="clear" w:color="auto" w:fill="auto"/>
          </w:tcPr>
          <w:p w14:paraId="5FA40F03" w14:textId="77777777" w:rsidR="00292FAB" w:rsidRPr="00896D9E" w:rsidRDefault="00292FAB" w:rsidP="00EC5FB1">
            <w:pPr>
              <w:pStyle w:val="TableCenter"/>
              <w:rPr>
                <w:sz w:val="22"/>
                <w:szCs w:val="22"/>
                <w:lang w:val="en-US"/>
              </w:rPr>
            </w:pPr>
            <w:r w:rsidRPr="00896D9E">
              <w:rPr>
                <w:sz w:val="22"/>
                <w:szCs w:val="22"/>
                <w:lang w:val="en-US"/>
              </w:rPr>
              <w:t>1 (0.1)</w:t>
            </w:r>
          </w:p>
        </w:tc>
        <w:tc>
          <w:tcPr>
            <w:tcW w:w="1397" w:type="pct"/>
            <w:shd w:val="clear" w:color="auto" w:fill="auto"/>
          </w:tcPr>
          <w:p w14:paraId="33E0C852" w14:textId="77777777" w:rsidR="00292FAB" w:rsidRPr="00896D9E" w:rsidRDefault="00292FAB" w:rsidP="00EC5FB1">
            <w:pPr>
              <w:pStyle w:val="TableCenter"/>
              <w:rPr>
                <w:sz w:val="22"/>
                <w:szCs w:val="22"/>
                <w:lang w:val="en-US"/>
              </w:rPr>
            </w:pPr>
            <w:r w:rsidRPr="00896D9E">
              <w:rPr>
                <w:sz w:val="22"/>
                <w:szCs w:val="22"/>
                <w:lang w:val="en-US"/>
              </w:rPr>
              <w:t>0</w:t>
            </w:r>
          </w:p>
        </w:tc>
      </w:tr>
      <w:tr w:rsidR="00292FAB" w:rsidRPr="00896D9E" w14:paraId="62760564" w14:textId="77777777" w:rsidTr="00852BCF">
        <w:trPr>
          <w:cantSplit/>
        </w:trPr>
        <w:tc>
          <w:tcPr>
            <w:tcW w:w="2206" w:type="pct"/>
            <w:shd w:val="clear" w:color="auto" w:fill="auto"/>
          </w:tcPr>
          <w:p w14:paraId="165E4880" w14:textId="77777777" w:rsidR="00292FAB" w:rsidRPr="00896D9E" w:rsidRDefault="00292FAB" w:rsidP="00EC5FB1">
            <w:pPr>
              <w:pStyle w:val="TableCenter"/>
              <w:jc w:val="left"/>
              <w:rPr>
                <w:sz w:val="22"/>
                <w:szCs w:val="22"/>
                <w:lang w:val="en-US"/>
              </w:rPr>
            </w:pPr>
            <w:r w:rsidRPr="00896D9E">
              <w:rPr>
                <w:sz w:val="22"/>
                <w:szCs w:val="22"/>
                <w:lang w:val="en-US"/>
              </w:rPr>
              <w:tab/>
              <w:t>Arteriosclerosis coronary artery</w:t>
            </w:r>
          </w:p>
        </w:tc>
        <w:tc>
          <w:tcPr>
            <w:tcW w:w="1397" w:type="pct"/>
            <w:shd w:val="clear" w:color="auto" w:fill="auto"/>
          </w:tcPr>
          <w:p w14:paraId="7FE1B1DC" w14:textId="77777777" w:rsidR="00292FAB" w:rsidRPr="00896D9E" w:rsidRDefault="00292FAB" w:rsidP="00EC5FB1">
            <w:pPr>
              <w:pStyle w:val="TableCenter"/>
              <w:rPr>
                <w:sz w:val="22"/>
                <w:szCs w:val="22"/>
                <w:lang w:val="en-US"/>
              </w:rPr>
            </w:pPr>
            <w:r w:rsidRPr="00896D9E">
              <w:rPr>
                <w:sz w:val="22"/>
                <w:szCs w:val="22"/>
                <w:lang w:val="en-US"/>
              </w:rPr>
              <w:t>1 (0.1)</w:t>
            </w:r>
          </w:p>
        </w:tc>
        <w:tc>
          <w:tcPr>
            <w:tcW w:w="1397" w:type="pct"/>
            <w:shd w:val="clear" w:color="auto" w:fill="auto"/>
          </w:tcPr>
          <w:p w14:paraId="107137CA" w14:textId="77777777" w:rsidR="00292FAB" w:rsidRPr="00896D9E" w:rsidRDefault="00292FAB" w:rsidP="00EC5FB1">
            <w:pPr>
              <w:pStyle w:val="TableCenter"/>
              <w:rPr>
                <w:sz w:val="22"/>
                <w:szCs w:val="22"/>
                <w:lang w:val="en-US"/>
              </w:rPr>
            </w:pPr>
            <w:r w:rsidRPr="00896D9E">
              <w:rPr>
                <w:sz w:val="22"/>
                <w:szCs w:val="22"/>
                <w:lang w:val="en-US"/>
              </w:rPr>
              <w:t>0</w:t>
            </w:r>
          </w:p>
        </w:tc>
      </w:tr>
      <w:tr w:rsidR="00292FAB" w:rsidRPr="00896D9E" w14:paraId="21BE3CE0" w14:textId="77777777" w:rsidTr="00852BCF">
        <w:trPr>
          <w:cantSplit/>
        </w:trPr>
        <w:tc>
          <w:tcPr>
            <w:tcW w:w="2206" w:type="pct"/>
            <w:shd w:val="clear" w:color="auto" w:fill="auto"/>
          </w:tcPr>
          <w:p w14:paraId="64B9B254" w14:textId="77777777" w:rsidR="00292FAB" w:rsidRPr="00896D9E" w:rsidRDefault="00292FAB" w:rsidP="00EC5FB1">
            <w:pPr>
              <w:pStyle w:val="TableCenter"/>
              <w:jc w:val="left"/>
              <w:rPr>
                <w:sz w:val="22"/>
                <w:szCs w:val="22"/>
                <w:lang w:val="en-US"/>
              </w:rPr>
            </w:pPr>
            <w:r w:rsidRPr="00896D9E">
              <w:rPr>
                <w:sz w:val="22"/>
                <w:szCs w:val="22"/>
                <w:lang w:val="en-US"/>
              </w:rPr>
              <w:lastRenderedPageBreak/>
              <w:tab/>
              <w:t>Cardiac failure</w:t>
            </w:r>
          </w:p>
        </w:tc>
        <w:tc>
          <w:tcPr>
            <w:tcW w:w="1397" w:type="pct"/>
            <w:shd w:val="clear" w:color="auto" w:fill="auto"/>
          </w:tcPr>
          <w:p w14:paraId="1042C5A8" w14:textId="77777777" w:rsidR="00292FAB" w:rsidRPr="00896D9E" w:rsidRDefault="00292FAB" w:rsidP="00EC5FB1">
            <w:pPr>
              <w:pStyle w:val="TableCenter"/>
              <w:rPr>
                <w:sz w:val="22"/>
                <w:szCs w:val="22"/>
                <w:lang w:val="en-US"/>
              </w:rPr>
            </w:pPr>
            <w:r w:rsidRPr="00896D9E">
              <w:rPr>
                <w:sz w:val="22"/>
                <w:szCs w:val="22"/>
                <w:lang w:val="en-US"/>
              </w:rPr>
              <w:t>1 (0.1)</w:t>
            </w:r>
          </w:p>
        </w:tc>
        <w:tc>
          <w:tcPr>
            <w:tcW w:w="1397" w:type="pct"/>
            <w:shd w:val="clear" w:color="auto" w:fill="auto"/>
          </w:tcPr>
          <w:p w14:paraId="6CA56FC8" w14:textId="77777777" w:rsidR="00292FAB" w:rsidRPr="00896D9E" w:rsidRDefault="00292FAB" w:rsidP="00EC5FB1">
            <w:pPr>
              <w:pStyle w:val="TableCenter"/>
              <w:rPr>
                <w:sz w:val="22"/>
                <w:szCs w:val="22"/>
                <w:lang w:val="en-US"/>
              </w:rPr>
            </w:pPr>
            <w:r w:rsidRPr="00896D9E">
              <w:rPr>
                <w:sz w:val="22"/>
                <w:szCs w:val="22"/>
                <w:lang w:val="en-US"/>
              </w:rPr>
              <w:t>0</w:t>
            </w:r>
          </w:p>
        </w:tc>
      </w:tr>
      <w:tr w:rsidR="00292FAB" w:rsidRPr="00896D9E" w14:paraId="6E8754BE" w14:textId="77777777" w:rsidTr="00852BCF">
        <w:trPr>
          <w:cantSplit/>
        </w:trPr>
        <w:tc>
          <w:tcPr>
            <w:tcW w:w="2206" w:type="pct"/>
            <w:shd w:val="clear" w:color="auto" w:fill="auto"/>
          </w:tcPr>
          <w:p w14:paraId="1A322289" w14:textId="77777777" w:rsidR="00292FAB" w:rsidRPr="00896D9E" w:rsidRDefault="00292FAB" w:rsidP="00EC5FB1">
            <w:pPr>
              <w:pStyle w:val="TableCenter"/>
              <w:jc w:val="left"/>
              <w:rPr>
                <w:sz w:val="22"/>
                <w:szCs w:val="22"/>
                <w:lang w:val="en-US"/>
              </w:rPr>
            </w:pPr>
            <w:r w:rsidRPr="00896D9E">
              <w:rPr>
                <w:sz w:val="22"/>
                <w:szCs w:val="22"/>
                <w:lang w:val="en-US"/>
              </w:rPr>
              <w:tab/>
              <w:t>Cardiac failure acute</w:t>
            </w:r>
          </w:p>
        </w:tc>
        <w:tc>
          <w:tcPr>
            <w:tcW w:w="1397" w:type="pct"/>
            <w:shd w:val="clear" w:color="auto" w:fill="auto"/>
          </w:tcPr>
          <w:p w14:paraId="1C59CFB7" w14:textId="77777777" w:rsidR="00292FAB" w:rsidRPr="00896D9E" w:rsidRDefault="00292FAB" w:rsidP="00EC5FB1">
            <w:pPr>
              <w:pStyle w:val="TableCenter"/>
              <w:rPr>
                <w:sz w:val="22"/>
                <w:szCs w:val="22"/>
                <w:lang w:val="en-US"/>
              </w:rPr>
            </w:pPr>
            <w:r w:rsidRPr="00896D9E">
              <w:rPr>
                <w:sz w:val="22"/>
                <w:szCs w:val="22"/>
                <w:lang w:val="en-US"/>
              </w:rPr>
              <w:t>1 (0.1)</w:t>
            </w:r>
          </w:p>
        </w:tc>
        <w:tc>
          <w:tcPr>
            <w:tcW w:w="1397" w:type="pct"/>
            <w:shd w:val="clear" w:color="auto" w:fill="auto"/>
          </w:tcPr>
          <w:p w14:paraId="3C8251C2" w14:textId="77777777" w:rsidR="00292FAB" w:rsidRPr="00896D9E" w:rsidRDefault="00292FAB" w:rsidP="00EC5FB1">
            <w:pPr>
              <w:pStyle w:val="TableCenter"/>
              <w:rPr>
                <w:sz w:val="22"/>
                <w:szCs w:val="22"/>
                <w:lang w:val="en-US"/>
              </w:rPr>
            </w:pPr>
            <w:r w:rsidRPr="00896D9E">
              <w:rPr>
                <w:sz w:val="22"/>
                <w:szCs w:val="22"/>
                <w:lang w:val="en-US"/>
              </w:rPr>
              <w:t>0</w:t>
            </w:r>
          </w:p>
        </w:tc>
      </w:tr>
      <w:tr w:rsidR="00292FAB" w:rsidRPr="00896D9E" w14:paraId="15609F1B" w14:textId="77777777" w:rsidTr="00852BCF">
        <w:trPr>
          <w:cantSplit/>
        </w:trPr>
        <w:tc>
          <w:tcPr>
            <w:tcW w:w="2206" w:type="pct"/>
            <w:shd w:val="clear" w:color="auto" w:fill="auto"/>
          </w:tcPr>
          <w:p w14:paraId="58CAF1FC" w14:textId="77777777" w:rsidR="00292FAB" w:rsidRPr="00896D9E" w:rsidRDefault="00292FAB" w:rsidP="00EC5FB1">
            <w:pPr>
              <w:pStyle w:val="TableCenter"/>
              <w:jc w:val="left"/>
              <w:rPr>
                <w:sz w:val="22"/>
                <w:szCs w:val="22"/>
                <w:lang w:val="en-US"/>
              </w:rPr>
            </w:pPr>
            <w:r w:rsidRPr="00896D9E">
              <w:rPr>
                <w:sz w:val="22"/>
                <w:szCs w:val="22"/>
                <w:lang w:val="en-US"/>
              </w:rPr>
              <w:tab/>
              <w:t>Cardio-respiratory arrest</w:t>
            </w:r>
          </w:p>
        </w:tc>
        <w:tc>
          <w:tcPr>
            <w:tcW w:w="1397" w:type="pct"/>
            <w:shd w:val="clear" w:color="auto" w:fill="auto"/>
          </w:tcPr>
          <w:p w14:paraId="1656E936" w14:textId="77777777" w:rsidR="00292FAB" w:rsidRPr="00896D9E" w:rsidRDefault="00292FAB" w:rsidP="00EC5FB1">
            <w:pPr>
              <w:pStyle w:val="TableCenter"/>
              <w:rPr>
                <w:sz w:val="22"/>
                <w:szCs w:val="22"/>
                <w:lang w:val="en-US"/>
              </w:rPr>
            </w:pPr>
            <w:r w:rsidRPr="00896D9E">
              <w:rPr>
                <w:sz w:val="22"/>
                <w:szCs w:val="22"/>
                <w:lang w:val="en-US"/>
              </w:rPr>
              <w:t>1 (0.1)</w:t>
            </w:r>
          </w:p>
        </w:tc>
        <w:tc>
          <w:tcPr>
            <w:tcW w:w="1397" w:type="pct"/>
            <w:shd w:val="clear" w:color="auto" w:fill="auto"/>
          </w:tcPr>
          <w:p w14:paraId="1F3D7FE8" w14:textId="77777777" w:rsidR="00292FAB" w:rsidRPr="00896D9E" w:rsidRDefault="00292FAB" w:rsidP="00EC5FB1">
            <w:pPr>
              <w:pStyle w:val="TableCenter"/>
              <w:rPr>
                <w:sz w:val="22"/>
                <w:szCs w:val="22"/>
                <w:lang w:val="en-US"/>
              </w:rPr>
            </w:pPr>
            <w:r w:rsidRPr="00896D9E">
              <w:rPr>
                <w:sz w:val="22"/>
                <w:szCs w:val="22"/>
                <w:lang w:val="en-US"/>
              </w:rPr>
              <w:t>0</w:t>
            </w:r>
          </w:p>
        </w:tc>
      </w:tr>
      <w:tr w:rsidR="00292FAB" w:rsidRPr="00896D9E" w14:paraId="217D4E27" w14:textId="77777777" w:rsidTr="00852BCF">
        <w:trPr>
          <w:cantSplit/>
        </w:trPr>
        <w:tc>
          <w:tcPr>
            <w:tcW w:w="2206" w:type="pct"/>
            <w:shd w:val="clear" w:color="auto" w:fill="auto"/>
          </w:tcPr>
          <w:p w14:paraId="36C48EA6" w14:textId="77777777" w:rsidR="00292FAB" w:rsidRPr="00896D9E" w:rsidRDefault="00292FAB" w:rsidP="00EC5FB1">
            <w:pPr>
              <w:pStyle w:val="TableCenter"/>
              <w:jc w:val="left"/>
              <w:rPr>
                <w:sz w:val="22"/>
                <w:szCs w:val="22"/>
                <w:lang w:val="en-US"/>
              </w:rPr>
            </w:pPr>
            <w:r w:rsidRPr="00896D9E">
              <w:rPr>
                <w:sz w:val="22"/>
                <w:szCs w:val="22"/>
                <w:lang w:val="en-US"/>
              </w:rPr>
              <w:tab/>
              <w:t>Cardiomegaly</w:t>
            </w:r>
          </w:p>
        </w:tc>
        <w:tc>
          <w:tcPr>
            <w:tcW w:w="1397" w:type="pct"/>
            <w:shd w:val="clear" w:color="auto" w:fill="auto"/>
          </w:tcPr>
          <w:p w14:paraId="5C27807B" w14:textId="77777777" w:rsidR="00292FAB" w:rsidRPr="00896D9E" w:rsidRDefault="00292FAB" w:rsidP="00EC5FB1">
            <w:pPr>
              <w:pStyle w:val="TableCenter"/>
              <w:rPr>
                <w:sz w:val="22"/>
                <w:szCs w:val="22"/>
                <w:lang w:val="en-US"/>
              </w:rPr>
            </w:pPr>
            <w:r w:rsidRPr="00896D9E">
              <w:rPr>
                <w:sz w:val="22"/>
                <w:szCs w:val="22"/>
                <w:lang w:val="en-US"/>
              </w:rPr>
              <w:t>1 (0.1)</w:t>
            </w:r>
          </w:p>
        </w:tc>
        <w:tc>
          <w:tcPr>
            <w:tcW w:w="1397" w:type="pct"/>
            <w:shd w:val="clear" w:color="auto" w:fill="auto"/>
          </w:tcPr>
          <w:p w14:paraId="7278DB2D" w14:textId="77777777" w:rsidR="00292FAB" w:rsidRPr="00896D9E" w:rsidRDefault="00292FAB" w:rsidP="00EC5FB1">
            <w:pPr>
              <w:pStyle w:val="TableCenter"/>
              <w:rPr>
                <w:sz w:val="22"/>
                <w:szCs w:val="22"/>
                <w:lang w:val="en-US"/>
              </w:rPr>
            </w:pPr>
            <w:r w:rsidRPr="00896D9E">
              <w:rPr>
                <w:sz w:val="22"/>
                <w:szCs w:val="22"/>
                <w:lang w:val="en-US"/>
              </w:rPr>
              <w:t>0</w:t>
            </w:r>
          </w:p>
        </w:tc>
      </w:tr>
      <w:tr w:rsidR="00292FAB" w:rsidRPr="00896D9E" w14:paraId="075F6F29" w14:textId="77777777" w:rsidTr="00852BCF">
        <w:trPr>
          <w:cantSplit/>
        </w:trPr>
        <w:tc>
          <w:tcPr>
            <w:tcW w:w="2206" w:type="pct"/>
            <w:shd w:val="clear" w:color="auto" w:fill="auto"/>
          </w:tcPr>
          <w:p w14:paraId="5F2BEAEF" w14:textId="77777777" w:rsidR="00292FAB" w:rsidRPr="00896D9E" w:rsidRDefault="00292FAB" w:rsidP="00EC5FB1">
            <w:pPr>
              <w:pStyle w:val="TableCenter"/>
              <w:jc w:val="left"/>
              <w:rPr>
                <w:sz w:val="22"/>
                <w:szCs w:val="22"/>
                <w:lang w:val="en-US"/>
              </w:rPr>
            </w:pPr>
            <w:r w:rsidRPr="00896D9E">
              <w:rPr>
                <w:sz w:val="22"/>
                <w:szCs w:val="22"/>
                <w:lang w:val="en-US"/>
              </w:rPr>
              <w:tab/>
              <w:t>Cardiomyopathy</w:t>
            </w:r>
          </w:p>
        </w:tc>
        <w:tc>
          <w:tcPr>
            <w:tcW w:w="1397" w:type="pct"/>
            <w:shd w:val="clear" w:color="auto" w:fill="auto"/>
          </w:tcPr>
          <w:p w14:paraId="4A4764F7" w14:textId="77777777" w:rsidR="00292FAB" w:rsidRPr="00896D9E" w:rsidRDefault="00292FAB" w:rsidP="00EC5FB1">
            <w:pPr>
              <w:pStyle w:val="TableCenter"/>
              <w:rPr>
                <w:sz w:val="22"/>
                <w:szCs w:val="22"/>
                <w:lang w:val="en-US"/>
              </w:rPr>
            </w:pPr>
            <w:r w:rsidRPr="00896D9E">
              <w:rPr>
                <w:sz w:val="22"/>
                <w:szCs w:val="22"/>
                <w:lang w:val="en-US"/>
              </w:rPr>
              <w:t>1 (0.1)</w:t>
            </w:r>
          </w:p>
        </w:tc>
        <w:tc>
          <w:tcPr>
            <w:tcW w:w="1397" w:type="pct"/>
            <w:shd w:val="clear" w:color="auto" w:fill="auto"/>
          </w:tcPr>
          <w:p w14:paraId="2FF93B29" w14:textId="77777777" w:rsidR="00292FAB" w:rsidRPr="00896D9E" w:rsidRDefault="00292FAB" w:rsidP="00EC5FB1">
            <w:pPr>
              <w:pStyle w:val="TableCenter"/>
              <w:rPr>
                <w:sz w:val="22"/>
                <w:szCs w:val="22"/>
                <w:lang w:val="en-US"/>
              </w:rPr>
            </w:pPr>
            <w:r w:rsidRPr="00896D9E">
              <w:rPr>
                <w:sz w:val="22"/>
                <w:szCs w:val="22"/>
                <w:lang w:val="en-US"/>
              </w:rPr>
              <w:t>0</w:t>
            </w:r>
          </w:p>
        </w:tc>
      </w:tr>
      <w:tr w:rsidR="00292FAB" w:rsidRPr="00896D9E" w14:paraId="6283C28A" w14:textId="77777777" w:rsidTr="00852BCF">
        <w:trPr>
          <w:cantSplit/>
        </w:trPr>
        <w:tc>
          <w:tcPr>
            <w:tcW w:w="2206" w:type="pct"/>
            <w:shd w:val="clear" w:color="auto" w:fill="auto"/>
          </w:tcPr>
          <w:p w14:paraId="73383482" w14:textId="77777777" w:rsidR="00292FAB" w:rsidRPr="00896D9E" w:rsidRDefault="00292FAB" w:rsidP="00EC5FB1">
            <w:pPr>
              <w:pStyle w:val="TableCenter"/>
              <w:jc w:val="left"/>
              <w:rPr>
                <w:sz w:val="22"/>
                <w:szCs w:val="22"/>
                <w:lang w:val="en-US"/>
              </w:rPr>
            </w:pPr>
            <w:r w:rsidRPr="00896D9E">
              <w:rPr>
                <w:sz w:val="22"/>
                <w:szCs w:val="22"/>
                <w:lang w:val="en-US"/>
              </w:rPr>
              <w:tab/>
              <w:t>Coronary artery disease</w:t>
            </w:r>
          </w:p>
        </w:tc>
        <w:tc>
          <w:tcPr>
            <w:tcW w:w="1397" w:type="pct"/>
            <w:shd w:val="clear" w:color="auto" w:fill="auto"/>
          </w:tcPr>
          <w:p w14:paraId="3DD38532" w14:textId="77777777" w:rsidR="00292FAB" w:rsidRPr="00896D9E" w:rsidRDefault="00292FAB" w:rsidP="00EC5FB1">
            <w:pPr>
              <w:pStyle w:val="TableCenter"/>
              <w:rPr>
                <w:sz w:val="22"/>
                <w:szCs w:val="22"/>
                <w:lang w:val="en-US"/>
              </w:rPr>
            </w:pPr>
            <w:r w:rsidRPr="00896D9E">
              <w:rPr>
                <w:sz w:val="22"/>
                <w:szCs w:val="22"/>
                <w:lang w:val="en-US"/>
              </w:rPr>
              <w:t>1 (0.1)</w:t>
            </w:r>
          </w:p>
        </w:tc>
        <w:tc>
          <w:tcPr>
            <w:tcW w:w="1397" w:type="pct"/>
            <w:shd w:val="clear" w:color="auto" w:fill="auto"/>
          </w:tcPr>
          <w:p w14:paraId="76A99345" w14:textId="77777777" w:rsidR="00292FAB" w:rsidRPr="00896D9E" w:rsidRDefault="00292FAB" w:rsidP="00EC5FB1">
            <w:pPr>
              <w:pStyle w:val="TableCenter"/>
              <w:rPr>
                <w:sz w:val="22"/>
                <w:szCs w:val="22"/>
                <w:lang w:val="en-US"/>
              </w:rPr>
            </w:pPr>
            <w:r w:rsidRPr="00896D9E">
              <w:rPr>
                <w:sz w:val="22"/>
                <w:szCs w:val="22"/>
                <w:lang w:val="en-US"/>
              </w:rPr>
              <w:t>0</w:t>
            </w:r>
          </w:p>
        </w:tc>
      </w:tr>
    </w:tbl>
    <w:p w14:paraId="7E01B40C" w14:textId="41C39F9A" w:rsidR="00734458" w:rsidRPr="00292FAB" w:rsidRDefault="00E25453" w:rsidP="00734458">
      <w:pPr>
        <w:spacing w:after="0" w:line="240" w:lineRule="auto"/>
        <w:rPr>
          <w:b/>
          <w:bCs/>
          <w:highlight w:val="yellow"/>
        </w:rPr>
      </w:pPr>
      <w:r>
        <w:rPr>
          <w:rFonts w:eastAsia="Calibri"/>
          <w:color w:val="000000" w:themeColor="dark1"/>
          <w:kern w:val="24"/>
          <w:sz w:val="18"/>
          <w:szCs w:val="18"/>
          <w:lang w:val="en-US"/>
        </w:rPr>
        <w:t>*</w:t>
      </w:r>
      <w:r w:rsidR="00734458" w:rsidRPr="00734458">
        <w:rPr>
          <w:rFonts w:eastAsia="Calibri"/>
          <w:color w:val="000000" w:themeColor="dark1"/>
          <w:kern w:val="24"/>
          <w:sz w:val="18"/>
          <w:szCs w:val="18"/>
          <w:lang w:val="en-US"/>
        </w:rPr>
        <w:t>One EVUSHELD recipient and one placebo recipient had two cardiac SAEs each</w:t>
      </w:r>
    </w:p>
    <w:p w14:paraId="66E8D93F" w14:textId="097B500E" w:rsidR="00926A94" w:rsidRDefault="00926A94" w:rsidP="00DF0399">
      <w:pPr>
        <w:keepNext/>
        <w:shd w:val="clear" w:color="auto" w:fill="FFFFFF" w:themeFill="background1"/>
        <w:spacing w:after="0"/>
        <w:rPr>
          <w:highlight w:val="yellow"/>
        </w:rPr>
      </w:pPr>
    </w:p>
    <w:p w14:paraId="5ABAEDA5" w14:textId="6824D281" w:rsidR="00B008DC" w:rsidRDefault="00206F8A" w:rsidP="00DF0399">
      <w:pPr>
        <w:pStyle w:val="Paragraph"/>
        <w:keepNext/>
        <w:rPr>
          <w:i/>
          <w:iCs/>
        </w:rPr>
      </w:pPr>
      <w:r>
        <w:rPr>
          <w:i/>
          <w:iCs/>
        </w:rPr>
        <w:t>T</w:t>
      </w:r>
      <w:r w:rsidRPr="00206F8A">
        <w:rPr>
          <w:i/>
          <w:iCs/>
        </w:rPr>
        <w:t>hromboembolic</w:t>
      </w:r>
      <w:r w:rsidR="00000FC5">
        <w:rPr>
          <w:i/>
          <w:iCs/>
        </w:rPr>
        <w:t xml:space="preserve"> Serious Adverse E</w:t>
      </w:r>
      <w:r w:rsidRPr="00206F8A">
        <w:rPr>
          <w:i/>
          <w:iCs/>
        </w:rPr>
        <w:t xml:space="preserve">vents </w:t>
      </w:r>
    </w:p>
    <w:p w14:paraId="5E769FB2" w14:textId="32EF8A66" w:rsidR="00F54100" w:rsidRDefault="00B008DC" w:rsidP="002E0A5F">
      <w:pPr>
        <w:pStyle w:val="Paragraph"/>
      </w:pPr>
      <w:r w:rsidRPr="00733278">
        <w:t xml:space="preserve">Through the additional data-cut-off in PROVENT, a higher incidence of </w:t>
      </w:r>
      <w:bookmarkStart w:id="18" w:name="_Hlk96428872"/>
      <w:r w:rsidRPr="00733278">
        <w:t xml:space="preserve">thromboembolic </w:t>
      </w:r>
      <w:r w:rsidR="00A62FBF">
        <w:t>SAEs</w:t>
      </w:r>
      <w:r w:rsidRPr="00733278">
        <w:t xml:space="preserve"> </w:t>
      </w:r>
      <w:bookmarkEnd w:id="18"/>
      <w:r w:rsidRPr="00733278">
        <w:t>w</w:t>
      </w:r>
      <w:r>
        <w:t>as</w:t>
      </w:r>
      <w:r w:rsidRPr="00733278">
        <w:t xml:space="preserve"> reported in subjects who received EVUSHELD, compared to placebo</w:t>
      </w:r>
      <w:r w:rsidR="00412B9B">
        <w:t xml:space="preserve">. </w:t>
      </w:r>
      <w:r w:rsidR="00BE141C">
        <w:t>A summary of</w:t>
      </w:r>
      <w:r w:rsidR="002E0A5F">
        <w:t xml:space="preserve"> </w:t>
      </w:r>
      <w:r w:rsidR="00BE141C">
        <w:t>t</w:t>
      </w:r>
      <w:r w:rsidR="00BE141C" w:rsidRPr="00412B9B">
        <w:t>hromboembolic</w:t>
      </w:r>
      <w:r w:rsidR="00BE141C">
        <w:t xml:space="preserve"> </w:t>
      </w:r>
      <w:r w:rsidR="00E0380B">
        <w:t>SAEs</w:t>
      </w:r>
      <w:r w:rsidR="00BE141C">
        <w:t xml:space="preserve"> </w:t>
      </w:r>
      <w:proofErr w:type="gramStart"/>
      <w:r w:rsidR="00BE141C">
        <w:t>are</w:t>
      </w:r>
      <w:proofErr w:type="gramEnd"/>
      <w:r w:rsidR="00BE141C">
        <w:t xml:space="preserve"> provide</w:t>
      </w:r>
      <w:r w:rsidR="0067321F">
        <w:t>d</w:t>
      </w:r>
      <w:r w:rsidR="00BE141C">
        <w:t xml:space="preserve"> in</w:t>
      </w:r>
      <w:r w:rsidR="00D25EBC">
        <w:t xml:space="preserve"> </w:t>
      </w:r>
      <w:r w:rsidR="00D25EBC">
        <w:fldChar w:fldCharType="begin"/>
      </w:r>
      <w:r w:rsidR="00D25EBC">
        <w:instrText xml:space="preserve"> REF _Ref96678910 \h </w:instrText>
      </w:r>
      <w:r w:rsidR="00D25EBC">
        <w:fldChar w:fldCharType="separate"/>
      </w:r>
      <w:r w:rsidR="00D25EBC">
        <w:t xml:space="preserve">Table </w:t>
      </w:r>
      <w:r w:rsidR="00D25EBC">
        <w:rPr>
          <w:noProof/>
        </w:rPr>
        <w:t>5</w:t>
      </w:r>
      <w:r w:rsidR="00D25EBC">
        <w:fldChar w:fldCharType="end"/>
      </w:r>
      <w:r w:rsidR="00412B9B">
        <w:t>.</w:t>
      </w:r>
    </w:p>
    <w:p w14:paraId="37A177E5" w14:textId="1129E1A3" w:rsidR="00DB6D34" w:rsidRPr="00FB0722" w:rsidRDefault="00D25EBC" w:rsidP="00D25EBC">
      <w:pPr>
        <w:pStyle w:val="Caption"/>
      </w:pPr>
      <w:bookmarkStart w:id="19" w:name="_Ref96678910"/>
      <w:r>
        <w:t xml:space="preserve">Table </w:t>
      </w:r>
      <w:r>
        <w:fldChar w:fldCharType="begin"/>
      </w:r>
      <w:r>
        <w:instrText xml:space="preserve"> SEQ Table \* ARABIC </w:instrText>
      </w:r>
      <w:r>
        <w:fldChar w:fldCharType="separate"/>
      </w:r>
      <w:r>
        <w:rPr>
          <w:noProof/>
        </w:rPr>
        <w:t>5</w:t>
      </w:r>
      <w:r>
        <w:fldChar w:fldCharType="end"/>
      </w:r>
      <w:bookmarkEnd w:id="19"/>
      <w:r w:rsidR="00DB6D34" w:rsidRPr="00BE2DE1">
        <w:tab/>
        <w:t xml:space="preserve">Exposure </w:t>
      </w:r>
      <w:r w:rsidR="00DB6D34">
        <w:t>A</w:t>
      </w:r>
      <w:r w:rsidR="00DB6D34" w:rsidRPr="00BE2DE1">
        <w:t xml:space="preserve">djusted </w:t>
      </w:r>
      <w:r w:rsidR="00DB6D34">
        <w:t>I</w:t>
      </w:r>
      <w:r w:rsidR="00DB6D34" w:rsidRPr="00BE2DE1">
        <w:t xml:space="preserve">ncidence </w:t>
      </w:r>
      <w:r w:rsidR="00DB6D34">
        <w:t>Rate (EAIR)</w:t>
      </w:r>
      <w:r w:rsidR="00A346AC">
        <w:t xml:space="preserve"> </w:t>
      </w:r>
      <w:r w:rsidR="00DB6D34" w:rsidRPr="00BE2DE1">
        <w:t xml:space="preserve">of </w:t>
      </w:r>
      <w:r w:rsidR="00DB6D34" w:rsidRPr="00E21D91">
        <w:t xml:space="preserve">thromboembolic events </w:t>
      </w:r>
      <w:r w:rsidR="00DB6D34" w:rsidRPr="0064408F">
        <w:t>SAEs</w:t>
      </w:r>
      <w:r w:rsidR="00DB6D34">
        <w:t xml:space="preserve"> </w:t>
      </w:r>
      <w:r w:rsidR="00DB6D34" w:rsidRPr="00BE2DE1">
        <w:t xml:space="preserve">in PROVENT with Onset Prior to Day 183 Using the Median 6.5 Month Data Cut-off </w:t>
      </w:r>
      <w:r w:rsidR="00DB6D34">
        <w:t>Date</w:t>
      </w:r>
    </w:p>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787"/>
        <w:gridCol w:w="3321"/>
        <w:gridCol w:w="2524"/>
      </w:tblGrid>
      <w:tr w:rsidR="00DB6D34" w:rsidRPr="00FB0722" w14:paraId="751592A7" w14:textId="77777777" w:rsidTr="000218BE">
        <w:trPr>
          <w:cantSplit/>
          <w:trHeight w:val="958"/>
          <w:tblHeader/>
        </w:trPr>
        <w:tc>
          <w:tcPr>
            <w:tcW w:w="1966" w:type="pct"/>
            <w:shd w:val="clear" w:color="auto" w:fill="auto"/>
          </w:tcPr>
          <w:p w14:paraId="48815972" w14:textId="77777777" w:rsidR="00DB6D34" w:rsidRDefault="00DB6D34" w:rsidP="000218BE">
            <w:pPr>
              <w:pStyle w:val="TableHead"/>
              <w:jc w:val="left"/>
              <w:rPr>
                <w:spacing w:val="-47"/>
                <w:sz w:val="22"/>
                <w:szCs w:val="22"/>
              </w:rPr>
            </w:pPr>
            <w:r w:rsidRPr="00FB0722">
              <w:rPr>
                <w:sz w:val="22"/>
                <w:szCs w:val="22"/>
              </w:rPr>
              <w:t>System Organ Class</w:t>
            </w:r>
            <w:r w:rsidRPr="00FB0722">
              <w:rPr>
                <w:spacing w:val="-47"/>
                <w:sz w:val="22"/>
                <w:szCs w:val="22"/>
              </w:rPr>
              <w:t xml:space="preserve"> </w:t>
            </w:r>
          </w:p>
          <w:p w14:paraId="255136B1" w14:textId="77777777" w:rsidR="00DB6D34" w:rsidRPr="00FB0722" w:rsidRDefault="00DB6D34" w:rsidP="000218BE">
            <w:pPr>
              <w:pStyle w:val="TableHead"/>
              <w:ind w:left="174"/>
              <w:jc w:val="left"/>
              <w:rPr>
                <w:sz w:val="22"/>
                <w:szCs w:val="22"/>
              </w:rPr>
            </w:pPr>
            <w:r w:rsidRPr="00321863">
              <w:rPr>
                <w:b w:val="0"/>
                <w:bCs/>
                <w:sz w:val="22"/>
                <w:szCs w:val="22"/>
              </w:rPr>
              <w:t>Preferred</w:t>
            </w:r>
            <w:r w:rsidRPr="00321863">
              <w:rPr>
                <w:b w:val="0"/>
                <w:bCs/>
                <w:spacing w:val="-2"/>
                <w:sz w:val="22"/>
                <w:szCs w:val="22"/>
              </w:rPr>
              <w:t xml:space="preserve"> </w:t>
            </w:r>
            <w:r w:rsidRPr="00321863">
              <w:rPr>
                <w:b w:val="0"/>
                <w:bCs/>
                <w:sz w:val="22"/>
                <w:szCs w:val="22"/>
              </w:rPr>
              <w:t>term</w:t>
            </w:r>
          </w:p>
        </w:tc>
        <w:tc>
          <w:tcPr>
            <w:tcW w:w="1724" w:type="pct"/>
            <w:shd w:val="clear" w:color="auto" w:fill="auto"/>
          </w:tcPr>
          <w:p w14:paraId="37ABFAB2" w14:textId="77777777" w:rsidR="00DB6D34" w:rsidRPr="00FB0722" w:rsidRDefault="00DB6D34" w:rsidP="000218BE">
            <w:pPr>
              <w:pStyle w:val="TableCenter"/>
              <w:rPr>
                <w:b/>
                <w:bCs/>
                <w:sz w:val="22"/>
                <w:szCs w:val="22"/>
                <w:lang w:val="en-US"/>
              </w:rPr>
            </w:pPr>
            <w:r w:rsidRPr="00FB0722">
              <w:rPr>
                <w:rFonts w:cs="Arial"/>
                <w:b/>
                <w:kern w:val="32"/>
                <w:sz w:val="22"/>
                <w:szCs w:val="22"/>
              </w:rPr>
              <w:t xml:space="preserve">EVUSHELD </w:t>
            </w:r>
            <w:r w:rsidRPr="00FB0722">
              <w:rPr>
                <w:b/>
                <w:bCs/>
                <w:sz w:val="22"/>
                <w:szCs w:val="22"/>
                <w:lang w:val="en-US"/>
              </w:rPr>
              <w:t>300 mg IM</w:t>
            </w:r>
          </w:p>
          <w:p w14:paraId="5BBD42B3" w14:textId="1A0DAF22" w:rsidR="00DB6D34" w:rsidRDefault="00DB6D34" w:rsidP="000218BE">
            <w:pPr>
              <w:pStyle w:val="TableCenter"/>
              <w:rPr>
                <w:b/>
                <w:bCs/>
                <w:sz w:val="22"/>
                <w:szCs w:val="22"/>
              </w:rPr>
            </w:pPr>
            <w:r w:rsidRPr="00321863">
              <w:rPr>
                <w:b/>
                <w:bCs/>
                <w:spacing w:val="-47"/>
                <w:sz w:val="22"/>
                <w:szCs w:val="22"/>
              </w:rPr>
              <w:t xml:space="preserve"> </w:t>
            </w:r>
            <w:r w:rsidRPr="00321863">
              <w:rPr>
                <w:b/>
                <w:bCs/>
                <w:sz w:val="22"/>
                <w:szCs w:val="22"/>
              </w:rPr>
              <w:t>N</w:t>
            </w:r>
            <w:r w:rsidR="0006441F">
              <w:rPr>
                <w:b/>
                <w:bCs/>
                <w:sz w:val="22"/>
                <w:szCs w:val="22"/>
              </w:rPr>
              <w:t xml:space="preserve"> </w:t>
            </w:r>
            <w:r w:rsidRPr="00321863">
              <w:rPr>
                <w:b/>
                <w:bCs/>
                <w:sz w:val="22"/>
                <w:szCs w:val="22"/>
              </w:rPr>
              <w:t>=</w:t>
            </w:r>
            <w:r w:rsidR="0006441F">
              <w:rPr>
                <w:b/>
                <w:bCs/>
                <w:sz w:val="22"/>
                <w:szCs w:val="22"/>
              </w:rPr>
              <w:t xml:space="preserve"> </w:t>
            </w:r>
            <w:r w:rsidRPr="00321863">
              <w:rPr>
                <w:b/>
                <w:bCs/>
                <w:sz w:val="22"/>
                <w:szCs w:val="22"/>
              </w:rPr>
              <w:t>3,461</w:t>
            </w:r>
          </w:p>
          <w:p w14:paraId="06B4A42C" w14:textId="25448BB7" w:rsidR="00DB6D34" w:rsidRPr="00321863" w:rsidRDefault="00DB6D34" w:rsidP="000218BE">
            <w:pPr>
              <w:pStyle w:val="TableCenter"/>
              <w:rPr>
                <w:rFonts w:cs="Arial"/>
                <w:b/>
                <w:bCs/>
                <w:kern w:val="32"/>
                <w:sz w:val="22"/>
                <w:szCs w:val="22"/>
              </w:rPr>
            </w:pPr>
            <w:r>
              <w:rPr>
                <w:b/>
                <w:bCs/>
                <w:kern w:val="32"/>
                <w:sz w:val="22"/>
                <w:szCs w:val="22"/>
              </w:rPr>
              <w:t xml:space="preserve"> </w:t>
            </w:r>
            <w:r w:rsidR="00DF1DC1">
              <w:rPr>
                <w:b/>
                <w:bCs/>
                <w:kern w:val="32"/>
                <w:sz w:val="22"/>
                <w:szCs w:val="22"/>
              </w:rPr>
              <w:t>E</w:t>
            </w:r>
            <w:r>
              <w:rPr>
                <w:b/>
                <w:bCs/>
                <w:kern w:val="32"/>
                <w:sz w:val="22"/>
                <w:szCs w:val="22"/>
              </w:rPr>
              <w:t>vents (EAIR)</w:t>
            </w:r>
          </w:p>
        </w:tc>
        <w:tc>
          <w:tcPr>
            <w:tcW w:w="1310" w:type="pct"/>
            <w:shd w:val="clear" w:color="auto" w:fill="auto"/>
          </w:tcPr>
          <w:p w14:paraId="5B0AE8FA" w14:textId="77777777" w:rsidR="00DB6D34" w:rsidRPr="00FB0722" w:rsidRDefault="00DB6D34" w:rsidP="000218BE">
            <w:pPr>
              <w:pStyle w:val="TableHead"/>
              <w:rPr>
                <w:spacing w:val="1"/>
                <w:sz w:val="22"/>
                <w:szCs w:val="22"/>
              </w:rPr>
            </w:pPr>
            <w:r w:rsidRPr="00FB0722">
              <w:rPr>
                <w:sz w:val="22"/>
                <w:szCs w:val="22"/>
              </w:rPr>
              <w:t>Placebo</w:t>
            </w:r>
            <w:r w:rsidRPr="00FB0722">
              <w:rPr>
                <w:spacing w:val="1"/>
                <w:sz w:val="22"/>
                <w:szCs w:val="22"/>
              </w:rPr>
              <w:t xml:space="preserve"> </w:t>
            </w:r>
          </w:p>
          <w:p w14:paraId="4C98931D" w14:textId="36AAE630" w:rsidR="00DB6D34" w:rsidRPr="00FB0722" w:rsidRDefault="00DB6D34" w:rsidP="000218BE">
            <w:pPr>
              <w:pStyle w:val="TableHead"/>
              <w:rPr>
                <w:sz w:val="22"/>
                <w:szCs w:val="22"/>
              </w:rPr>
            </w:pPr>
            <w:r w:rsidRPr="00FB0722">
              <w:rPr>
                <w:sz w:val="22"/>
                <w:szCs w:val="22"/>
              </w:rPr>
              <w:t>N</w:t>
            </w:r>
            <w:r w:rsidR="0006441F">
              <w:rPr>
                <w:sz w:val="22"/>
                <w:szCs w:val="22"/>
              </w:rPr>
              <w:t xml:space="preserve"> </w:t>
            </w:r>
            <w:r w:rsidRPr="00FB0722">
              <w:rPr>
                <w:sz w:val="22"/>
                <w:szCs w:val="22"/>
              </w:rPr>
              <w:t>=</w:t>
            </w:r>
            <w:r w:rsidR="0006441F">
              <w:rPr>
                <w:sz w:val="22"/>
                <w:szCs w:val="22"/>
              </w:rPr>
              <w:t xml:space="preserve"> </w:t>
            </w:r>
            <w:r w:rsidRPr="00FB0722">
              <w:rPr>
                <w:sz w:val="22"/>
                <w:szCs w:val="22"/>
              </w:rPr>
              <w:t>1,736</w:t>
            </w:r>
          </w:p>
          <w:p w14:paraId="1450A6A4" w14:textId="04F93331" w:rsidR="00DB6D34" w:rsidRPr="000005A3" w:rsidRDefault="00DF1DC1" w:rsidP="000218BE">
            <w:pPr>
              <w:pStyle w:val="TableHead"/>
              <w:rPr>
                <w:sz w:val="22"/>
                <w:szCs w:val="22"/>
              </w:rPr>
            </w:pPr>
            <w:r>
              <w:rPr>
                <w:kern w:val="32"/>
                <w:sz w:val="22"/>
                <w:szCs w:val="22"/>
              </w:rPr>
              <w:t>E</w:t>
            </w:r>
            <w:r w:rsidR="00DB6D34" w:rsidRPr="000005A3">
              <w:rPr>
                <w:kern w:val="32"/>
                <w:sz w:val="22"/>
                <w:szCs w:val="22"/>
              </w:rPr>
              <w:t>vents (EAIR)</w:t>
            </w:r>
          </w:p>
        </w:tc>
      </w:tr>
      <w:tr w:rsidR="00DB6D34" w:rsidRPr="00FB0722" w14:paraId="671D8919" w14:textId="77777777" w:rsidTr="000218BE">
        <w:trPr>
          <w:cantSplit/>
          <w:trHeight w:val="346"/>
        </w:trPr>
        <w:tc>
          <w:tcPr>
            <w:tcW w:w="1966" w:type="pct"/>
            <w:shd w:val="clear" w:color="auto" w:fill="auto"/>
          </w:tcPr>
          <w:p w14:paraId="57A80FE5" w14:textId="6A8D50C0" w:rsidR="00DB6D34" w:rsidRPr="00FB0722" w:rsidRDefault="003F6FA9" w:rsidP="000218BE">
            <w:pPr>
              <w:pStyle w:val="TableCenter"/>
              <w:jc w:val="left"/>
              <w:rPr>
                <w:b/>
                <w:bCs/>
                <w:sz w:val="22"/>
                <w:szCs w:val="22"/>
              </w:rPr>
            </w:pPr>
            <w:r>
              <w:rPr>
                <w:b/>
                <w:bCs/>
                <w:sz w:val="22"/>
                <w:szCs w:val="22"/>
              </w:rPr>
              <w:t>T</w:t>
            </w:r>
            <w:r w:rsidR="00DB6D34" w:rsidRPr="00825692">
              <w:rPr>
                <w:b/>
                <w:bCs/>
                <w:sz w:val="22"/>
                <w:szCs w:val="22"/>
              </w:rPr>
              <w:t>hromboembolic SAE</w:t>
            </w:r>
            <w:r>
              <w:rPr>
                <w:b/>
                <w:bCs/>
                <w:sz w:val="22"/>
                <w:szCs w:val="22"/>
              </w:rPr>
              <w:t>s</w:t>
            </w:r>
          </w:p>
        </w:tc>
        <w:tc>
          <w:tcPr>
            <w:tcW w:w="1724" w:type="pct"/>
            <w:shd w:val="clear" w:color="auto" w:fill="auto"/>
          </w:tcPr>
          <w:p w14:paraId="6576AE83" w14:textId="77777777" w:rsidR="00DB6D34" w:rsidRPr="00FB0722" w:rsidRDefault="00DB6D34" w:rsidP="000218BE">
            <w:pPr>
              <w:pStyle w:val="TableCenter"/>
              <w:rPr>
                <w:b/>
                <w:bCs/>
                <w:sz w:val="22"/>
                <w:szCs w:val="22"/>
              </w:rPr>
            </w:pPr>
            <w:r>
              <w:rPr>
                <w:b/>
                <w:bCs/>
                <w:sz w:val="22"/>
                <w:szCs w:val="22"/>
              </w:rPr>
              <w:t>17 (0.9)</w:t>
            </w:r>
          </w:p>
        </w:tc>
        <w:tc>
          <w:tcPr>
            <w:tcW w:w="1310" w:type="pct"/>
            <w:shd w:val="clear" w:color="auto" w:fill="auto"/>
          </w:tcPr>
          <w:p w14:paraId="1511CE21" w14:textId="77777777" w:rsidR="00DB6D34" w:rsidRPr="00FB0722" w:rsidRDefault="00DB6D34" w:rsidP="000218BE">
            <w:pPr>
              <w:pStyle w:val="TableCenter"/>
              <w:rPr>
                <w:b/>
                <w:bCs/>
                <w:sz w:val="22"/>
                <w:szCs w:val="22"/>
              </w:rPr>
            </w:pPr>
            <w:r>
              <w:rPr>
                <w:b/>
                <w:bCs/>
                <w:sz w:val="22"/>
                <w:szCs w:val="22"/>
              </w:rPr>
              <w:t>4 (0.4)</w:t>
            </w:r>
          </w:p>
        </w:tc>
      </w:tr>
      <w:tr w:rsidR="00DB6D34" w:rsidRPr="00FB0722" w14:paraId="66F9A068" w14:textId="77777777" w:rsidTr="000218BE">
        <w:trPr>
          <w:cantSplit/>
          <w:trHeight w:val="346"/>
        </w:trPr>
        <w:tc>
          <w:tcPr>
            <w:tcW w:w="5000" w:type="pct"/>
            <w:gridSpan w:val="3"/>
            <w:shd w:val="clear" w:color="auto" w:fill="auto"/>
          </w:tcPr>
          <w:p w14:paraId="73217E5D" w14:textId="77777777" w:rsidR="00DB6D34" w:rsidRPr="00FB0722" w:rsidRDefault="00DB6D34" w:rsidP="000218BE">
            <w:pPr>
              <w:pStyle w:val="TableCenter"/>
              <w:jc w:val="left"/>
              <w:rPr>
                <w:b/>
                <w:bCs/>
                <w:sz w:val="22"/>
                <w:szCs w:val="22"/>
              </w:rPr>
            </w:pPr>
            <w:r w:rsidRPr="00FB0722">
              <w:rPr>
                <w:b/>
                <w:bCs/>
                <w:sz w:val="22"/>
                <w:szCs w:val="22"/>
              </w:rPr>
              <w:t>Cardiac</w:t>
            </w:r>
            <w:r w:rsidRPr="00FB0722">
              <w:rPr>
                <w:b/>
                <w:bCs/>
                <w:spacing w:val="-3"/>
                <w:sz w:val="22"/>
                <w:szCs w:val="22"/>
              </w:rPr>
              <w:t xml:space="preserve"> </w:t>
            </w:r>
            <w:r w:rsidRPr="00FB0722">
              <w:rPr>
                <w:b/>
                <w:bCs/>
                <w:sz w:val="22"/>
                <w:szCs w:val="22"/>
              </w:rPr>
              <w:t>disorders</w:t>
            </w:r>
          </w:p>
        </w:tc>
      </w:tr>
      <w:tr w:rsidR="00DB6D34" w:rsidRPr="00FB0722" w14:paraId="2EE4B32F" w14:textId="77777777" w:rsidTr="000218BE">
        <w:trPr>
          <w:cantSplit/>
          <w:trHeight w:val="346"/>
        </w:trPr>
        <w:tc>
          <w:tcPr>
            <w:tcW w:w="1966" w:type="pct"/>
            <w:shd w:val="clear" w:color="auto" w:fill="auto"/>
          </w:tcPr>
          <w:p w14:paraId="118BA1E8" w14:textId="77777777" w:rsidR="00DB6D34" w:rsidRPr="00FB0722" w:rsidRDefault="00DB6D34" w:rsidP="000218BE">
            <w:pPr>
              <w:pStyle w:val="TableCenter"/>
              <w:ind w:left="169"/>
              <w:jc w:val="left"/>
              <w:rPr>
                <w:sz w:val="22"/>
                <w:szCs w:val="22"/>
              </w:rPr>
            </w:pPr>
            <w:r w:rsidRPr="00FB0722">
              <w:rPr>
                <w:sz w:val="22"/>
                <w:szCs w:val="22"/>
              </w:rPr>
              <w:t xml:space="preserve">Acute </w:t>
            </w:r>
            <w:r>
              <w:rPr>
                <w:sz w:val="22"/>
                <w:szCs w:val="22"/>
              </w:rPr>
              <w:t>m</w:t>
            </w:r>
            <w:r w:rsidRPr="00FB0722">
              <w:rPr>
                <w:sz w:val="22"/>
                <w:szCs w:val="22"/>
              </w:rPr>
              <w:t>yocardial</w:t>
            </w:r>
            <w:r w:rsidRPr="00FB0722">
              <w:rPr>
                <w:spacing w:val="-5"/>
                <w:sz w:val="22"/>
                <w:szCs w:val="22"/>
              </w:rPr>
              <w:t xml:space="preserve"> </w:t>
            </w:r>
            <w:r w:rsidRPr="00FB0722">
              <w:rPr>
                <w:sz w:val="22"/>
                <w:szCs w:val="22"/>
              </w:rPr>
              <w:t>infarction</w:t>
            </w:r>
          </w:p>
        </w:tc>
        <w:tc>
          <w:tcPr>
            <w:tcW w:w="1724" w:type="pct"/>
            <w:shd w:val="clear" w:color="auto" w:fill="auto"/>
          </w:tcPr>
          <w:p w14:paraId="34CEF8E1" w14:textId="77777777" w:rsidR="00DB6D34" w:rsidRPr="00FB0722" w:rsidRDefault="00DB6D34" w:rsidP="000218BE">
            <w:pPr>
              <w:pStyle w:val="TableCenter"/>
              <w:rPr>
                <w:sz w:val="22"/>
                <w:szCs w:val="22"/>
              </w:rPr>
            </w:pPr>
            <w:r>
              <w:rPr>
                <w:sz w:val="22"/>
                <w:szCs w:val="22"/>
              </w:rPr>
              <w:t>4 (0.2)</w:t>
            </w:r>
          </w:p>
        </w:tc>
        <w:tc>
          <w:tcPr>
            <w:tcW w:w="1310" w:type="pct"/>
            <w:shd w:val="clear" w:color="auto" w:fill="auto"/>
          </w:tcPr>
          <w:p w14:paraId="032EA10A" w14:textId="77777777" w:rsidR="00DB6D34" w:rsidRPr="00FB0722" w:rsidRDefault="00DB6D34" w:rsidP="000218BE">
            <w:pPr>
              <w:pStyle w:val="TableCenter"/>
              <w:rPr>
                <w:sz w:val="22"/>
                <w:szCs w:val="22"/>
              </w:rPr>
            </w:pPr>
            <w:r>
              <w:rPr>
                <w:sz w:val="22"/>
                <w:szCs w:val="22"/>
              </w:rPr>
              <w:t>2 (0.2)</w:t>
            </w:r>
          </w:p>
        </w:tc>
      </w:tr>
      <w:tr w:rsidR="00DB6D34" w:rsidRPr="00FB0722" w14:paraId="6B96D41E" w14:textId="77777777" w:rsidTr="000218BE">
        <w:trPr>
          <w:cantSplit/>
          <w:trHeight w:val="346"/>
        </w:trPr>
        <w:tc>
          <w:tcPr>
            <w:tcW w:w="1966" w:type="pct"/>
            <w:shd w:val="clear" w:color="auto" w:fill="auto"/>
          </w:tcPr>
          <w:p w14:paraId="16BACE8C" w14:textId="77777777" w:rsidR="00DB6D34" w:rsidRPr="00FB0722" w:rsidRDefault="00DB6D34" w:rsidP="000218BE">
            <w:pPr>
              <w:pStyle w:val="TableCenter"/>
              <w:ind w:left="169"/>
              <w:jc w:val="left"/>
              <w:rPr>
                <w:sz w:val="22"/>
                <w:szCs w:val="22"/>
              </w:rPr>
            </w:pPr>
            <w:r>
              <w:rPr>
                <w:sz w:val="22"/>
                <w:szCs w:val="22"/>
              </w:rPr>
              <w:t>M</w:t>
            </w:r>
            <w:r w:rsidRPr="00FB0722">
              <w:rPr>
                <w:sz w:val="22"/>
                <w:szCs w:val="22"/>
              </w:rPr>
              <w:t>yocardial</w:t>
            </w:r>
            <w:r w:rsidRPr="00FB0722">
              <w:rPr>
                <w:spacing w:val="-4"/>
                <w:sz w:val="22"/>
                <w:szCs w:val="22"/>
              </w:rPr>
              <w:t xml:space="preserve"> </w:t>
            </w:r>
            <w:r w:rsidRPr="00FB0722">
              <w:rPr>
                <w:sz w:val="22"/>
                <w:szCs w:val="22"/>
              </w:rPr>
              <w:t>infarction</w:t>
            </w:r>
          </w:p>
        </w:tc>
        <w:tc>
          <w:tcPr>
            <w:tcW w:w="1724" w:type="pct"/>
            <w:shd w:val="clear" w:color="auto" w:fill="auto"/>
          </w:tcPr>
          <w:p w14:paraId="17928B62" w14:textId="77777777" w:rsidR="00DB6D34" w:rsidRPr="00FB0722" w:rsidRDefault="00DB6D34" w:rsidP="000218BE">
            <w:pPr>
              <w:pStyle w:val="TableCenter"/>
              <w:rPr>
                <w:sz w:val="22"/>
                <w:szCs w:val="22"/>
              </w:rPr>
            </w:pPr>
            <w:r>
              <w:rPr>
                <w:sz w:val="22"/>
                <w:szCs w:val="22"/>
              </w:rPr>
              <w:t>5 (0.3)</w:t>
            </w:r>
          </w:p>
        </w:tc>
        <w:tc>
          <w:tcPr>
            <w:tcW w:w="1310" w:type="pct"/>
            <w:shd w:val="clear" w:color="auto" w:fill="auto"/>
          </w:tcPr>
          <w:p w14:paraId="6BF9DCC1" w14:textId="77777777" w:rsidR="00DB6D34" w:rsidRPr="00FB0722" w:rsidRDefault="00DB6D34" w:rsidP="000218BE">
            <w:pPr>
              <w:pStyle w:val="TableCenter"/>
              <w:rPr>
                <w:sz w:val="22"/>
                <w:szCs w:val="22"/>
              </w:rPr>
            </w:pPr>
            <w:r>
              <w:rPr>
                <w:sz w:val="22"/>
                <w:szCs w:val="22"/>
              </w:rPr>
              <w:t>0</w:t>
            </w:r>
          </w:p>
        </w:tc>
      </w:tr>
      <w:tr w:rsidR="00DB6D34" w:rsidRPr="00FB0722" w14:paraId="0702E78B" w14:textId="77777777" w:rsidTr="000218BE">
        <w:trPr>
          <w:cantSplit/>
          <w:trHeight w:val="341"/>
        </w:trPr>
        <w:tc>
          <w:tcPr>
            <w:tcW w:w="5000" w:type="pct"/>
            <w:gridSpan w:val="3"/>
            <w:shd w:val="clear" w:color="auto" w:fill="auto"/>
          </w:tcPr>
          <w:p w14:paraId="1454746B" w14:textId="77777777" w:rsidR="00DB6D34" w:rsidRPr="00FB0722" w:rsidRDefault="00DB6D34" w:rsidP="000218BE">
            <w:pPr>
              <w:pStyle w:val="TableCenter"/>
              <w:jc w:val="left"/>
              <w:rPr>
                <w:b/>
                <w:sz w:val="22"/>
                <w:szCs w:val="22"/>
              </w:rPr>
            </w:pPr>
            <w:r w:rsidRPr="00FB0722">
              <w:rPr>
                <w:b/>
                <w:sz w:val="22"/>
                <w:szCs w:val="22"/>
              </w:rPr>
              <w:t>Gastrointestinal</w:t>
            </w:r>
            <w:r w:rsidRPr="00FB0722">
              <w:rPr>
                <w:b/>
                <w:spacing w:val="-4"/>
                <w:sz w:val="22"/>
                <w:szCs w:val="22"/>
              </w:rPr>
              <w:t xml:space="preserve"> </w:t>
            </w:r>
            <w:r w:rsidRPr="00FB0722">
              <w:rPr>
                <w:b/>
                <w:sz w:val="22"/>
                <w:szCs w:val="22"/>
              </w:rPr>
              <w:t>disorders</w:t>
            </w:r>
          </w:p>
        </w:tc>
      </w:tr>
      <w:tr w:rsidR="00DB6D34" w:rsidRPr="00FB0722" w14:paraId="0DE209C9" w14:textId="77777777" w:rsidTr="000218BE">
        <w:trPr>
          <w:cantSplit/>
          <w:trHeight w:val="346"/>
        </w:trPr>
        <w:tc>
          <w:tcPr>
            <w:tcW w:w="1966" w:type="pct"/>
            <w:shd w:val="clear" w:color="auto" w:fill="auto"/>
          </w:tcPr>
          <w:p w14:paraId="15797B97" w14:textId="77777777" w:rsidR="00DB6D34" w:rsidRPr="00FB0722" w:rsidRDefault="00DB6D34" w:rsidP="000218BE">
            <w:pPr>
              <w:pStyle w:val="TableCenter"/>
              <w:ind w:left="169"/>
              <w:jc w:val="left"/>
              <w:rPr>
                <w:sz w:val="22"/>
                <w:szCs w:val="22"/>
              </w:rPr>
            </w:pPr>
            <w:r w:rsidRPr="00FB0722">
              <w:rPr>
                <w:sz w:val="22"/>
                <w:szCs w:val="22"/>
              </w:rPr>
              <w:t>Mesenteric</w:t>
            </w:r>
            <w:r w:rsidRPr="00FB0722">
              <w:rPr>
                <w:spacing w:val="-4"/>
                <w:sz w:val="22"/>
                <w:szCs w:val="22"/>
              </w:rPr>
              <w:t xml:space="preserve"> </w:t>
            </w:r>
            <w:r w:rsidRPr="00FB0722">
              <w:rPr>
                <w:sz w:val="22"/>
                <w:szCs w:val="22"/>
              </w:rPr>
              <w:t>artery</w:t>
            </w:r>
            <w:r w:rsidRPr="00FB0722">
              <w:rPr>
                <w:spacing w:val="-4"/>
                <w:sz w:val="22"/>
                <w:szCs w:val="22"/>
              </w:rPr>
              <w:t xml:space="preserve"> </w:t>
            </w:r>
            <w:r w:rsidRPr="00FB0722">
              <w:rPr>
                <w:sz w:val="22"/>
                <w:szCs w:val="22"/>
              </w:rPr>
              <w:t>thrombosis</w:t>
            </w:r>
          </w:p>
        </w:tc>
        <w:tc>
          <w:tcPr>
            <w:tcW w:w="1724" w:type="pct"/>
            <w:shd w:val="clear" w:color="auto" w:fill="auto"/>
          </w:tcPr>
          <w:p w14:paraId="70871D41" w14:textId="77777777" w:rsidR="00DB6D34" w:rsidRPr="00FB0722" w:rsidRDefault="00DB6D34" w:rsidP="000218BE">
            <w:pPr>
              <w:pStyle w:val="TableCenter"/>
              <w:rPr>
                <w:sz w:val="22"/>
                <w:szCs w:val="22"/>
              </w:rPr>
            </w:pPr>
            <w:r>
              <w:rPr>
                <w:sz w:val="22"/>
                <w:szCs w:val="22"/>
              </w:rPr>
              <w:t>1 (0.1)</w:t>
            </w:r>
          </w:p>
        </w:tc>
        <w:tc>
          <w:tcPr>
            <w:tcW w:w="1310" w:type="pct"/>
            <w:shd w:val="clear" w:color="auto" w:fill="auto"/>
          </w:tcPr>
          <w:p w14:paraId="0A7A38CF" w14:textId="77777777" w:rsidR="00DB6D34" w:rsidRPr="00FB0722" w:rsidRDefault="00DB6D34" w:rsidP="000218BE">
            <w:pPr>
              <w:pStyle w:val="TableCenter"/>
              <w:rPr>
                <w:sz w:val="22"/>
                <w:szCs w:val="22"/>
              </w:rPr>
            </w:pPr>
            <w:r>
              <w:rPr>
                <w:sz w:val="22"/>
                <w:szCs w:val="22"/>
              </w:rPr>
              <w:t>0</w:t>
            </w:r>
          </w:p>
        </w:tc>
      </w:tr>
      <w:tr w:rsidR="00DB6D34" w:rsidRPr="00FB0722" w14:paraId="53684FC4" w14:textId="77777777" w:rsidTr="000218BE">
        <w:trPr>
          <w:cantSplit/>
          <w:trHeight w:val="346"/>
        </w:trPr>
        <w:tc>
          <w:tcPr>
            <w:tcW w:w="5000" w:type="pct"/>
            <w:gridSpan w:val="3"/>
            <w:shd w:val="clear" w:color="auto" w:fill="auto"/>
          </w:tcPr>
          <w:p w14:paraId="339E1A6B" w14:textId="77777777" w:rsidR="00DB6D34" w:rsidRPr="00FB0722" w:rsidRDefault="00DB6D34" w:rsidP="000218BE">
            <w:pPr>
              <w:pStyle w:val="TableCenter"/>
              <w:jc w:val="left"/>
              <w:rPr>
                <w:b/>
                <w:sz w:val="22"/>
                <w:szCs w:val="22"/>
              </w:rPr>
            </w:pPr>
            <w:r w:rsidRPr="00FB0722">
              <w:rPr>
                <w:b/>
                <w:sz w:val="22"/>
                <w:szCs w:val="22"/>
              </w:rPr>
              <w:t>Nervous</w:t>
            </w:r>
            <w:r w:rsidRPr="00FB0722">
              <w:rPr>
                <w:b/>
                <w:spacing w:val="-3"/>
                <w:sz w:val="22"/>
                <w:szCs w:val="22"/>
              </w:rPr>
              <w:t xml:space="preserve"> </w:t>
            </w:r>
            <w:r w:rsidRPr="00FB0722">
              <w:rPr>
                <w:b/>
                <w:sz w:val="22"/>
                <w:szCs w:val="22"/>
              </w:rPr>
              <w:t>system</w:t>
            </w:r>
            <w:r w:rsidRPr="00FB0722">
              <w:rPr>
                <w:b/>
                <w:spacing w:val="-3"/>
                <w:sz w:val="22"/>
                <w:szCs w:val="22"/>
              </w:rPr>
              <w:t xml:space="preserve"> </w:t>
            </w:r>
            <w:r w:rsidRPr="00FB0722">
              <w:rPr>
                <w:b/>
                <w:sz w:val="22"/>
                <w:szCs w:val="22"/>
              </w:rPr>
              <w:t>disorders</w:t>
            </w:r>
          </w:p>
        </w:tc>
      </w:tr>
      <w:tr w:rsidR="00DB6D34" w:rsidRPr="00FB0722" w14:paraId="7EDF2AED" w14:textId="77777777" w:rsidTr="000218BE">
        <w:trPr>
          <w:cantSplit/>
          <w:trHeight w:val="346"/>
        </w:trPr>
        <w:tc>
          <w:tcPr>
            <w:tcW w:w="1966" w:type="pct"/>
            <w:shd w:val="clear" w:color="auto" w:fill="auto"/>
          </w:tcPr>
          <w:p w14:paraId="63C8E453" w14:textId="77777777" w:rsidR="00DB6D34" w:rsidRPr="00FB0722" w:rsidRDefault="00DB6D34" w:rsidP="000218BE">
            <w:pPr>
              <w:pStyle w:val="TableCenter"/>
              <w:ind w:left="169"/>
              <w:jc w:val="left"/>
              <w:rPr>
                <w:sz w:val="22"/>
                <w:szCs w:val="22"/>
              </w:rPr>
            </w:pPr>
            <w:r w:rsidRPr="00FB0722">
              <w:rPr>
                <w:sz w:val="22"/>
                <w:szCs w:val="22"/>
              </w:rPr>
              <w:t>Cerebral</w:t>
            </w:r>
            <w:r w:rsidRPr="00FB0722">
              <w:rPr>
                <w:spacing w:val="-4"/>
                <w:sz w:val="22"/>
                <w:szCs w:val="22"/>
              </w:rPr>
              <w:t xml:space="preserve"> </w:t>
            </w:r>
            <w:r w:rsidRPr="00FB0722">
              <w:rPr>
                <w:sz w:val="22"/>
                <w:szCs w:val="22"/>
              </w:rPr>
              <w:t>infarction</w:t>
            </w:r>
          </w:p>
        </w:tc>
        <w:tc>
          <w:tcPr>
            <w:tcW w:w="1724" w:type="pct"/>
            <w:shd w:val="clear" w:color="auto" w:fill="auto"/>
          </w:tcPr>
          <w:p w14:paraId="2CEC20FD" w14:textId="77777777" w:rsidR="00DB6D34" w:rsidRPr="00FB0722" w:rsidRDefault="00DB6D34" w:rsidP="000218BE">
            <w:pPr>
              <w:pStyle w:val="TableCenter"/>
              <w:rPr>
                <w:sz w:val="22"/>
                <w:szCs w:val="22"/>
              </w:rPr>
            </w:pPr>
            <w:r>
              <w:rPr>
                <w:sz w:val="22"/>
                <w:szCs w:val="22"/>
              </w:rPr>
              <w:t>1 (0.1)</w:t>
            </w:r>
          </w:p>
        </w:tc>
        <w:tc>
          <w:tcPr>
            <w:tcW w:w="1310" w:type="pct"/>
            <w:shd w:val="clear" w:color="auto" w:fill="auto"/>
          </w:tcPr>
          <w:p w14:paraId="79BA65C5" w14:textId="77777777" w:rsidR="00DB6D34" w:rsidRPr="00FB0722" w:rsidRDefault="00DB6D34" w:rsidP="000218BE">
            <w:pPr>
              <w:pStyle w:val="TableCenter"/>
              <w:rPr>
                <w:sz w:val="22"/>
                <w:szCs w:val="22"/>
              </w:rPr>
            </w:pPr>
            <w:r>
              <w:rPr>
                <w:sz w:val="22"/>
                <w:szCs w:val="22"/>
              </w:rPr>
              <w:t>0</w:t>
            </w:r>
          </w:p>
        </w:tc>
      </w:tr>
      <w:tr w:rsidR="00DB6D34" w:rsidRPr="00FB0722" w14:paraId="11071653" w14:textId="77777777" w:rsidTr="000218BE">
        <w:trPr>
          <w:cantSplit/>
          <w:trHeight w:val="346"/>
        </w:trPr>
        <w:tc>
          <w:tcPr>
            <w:tcW w:w="1966" w:type="pct"/>
            <w:shd w:val="clear" w:color="auto" w:fill="auto"/>
          </w:tcPr>
          <w:p w14:paraId="527EC9BF" w14:textId="77777777" w:rsidR="00DB6D34" w:rsidRPr="00FB0722" w:rsidRDefault="00DB6D34" w:rsidP="000218BE">
            <w:pPr>
              <w:pStyle w:val="TableCenter"/>
              <w:ind w:left="169"/>
              <w:jc w:val="left"/>
              <w:rPr>
                <w:sz w:val="22"/>
                <w:szCs w:val="22"/>
              </w:rPr>
            </w:pPr>
            <w:r w:rsidRPr="00FB0722">
              <w:rPr>
                <w:sz w:val="22"/>
                <w:szCs w:val="22"/>
              </w:rPr>
              <w:t>Transient</w:t>
            </w:r>
            <w:r w:rsidRPr="00FB0722">
              <w:rPr>
                <w:spacing w:val="-3"/>
                <w:sz w:val="22"/>
                <w:szCs w:val="22"/>
              </w:rPr>
              <w:t xml:space="preserve"> </w:t>
            </w:r>
            <w:r w:rsidRPr="00FB0722">
              <w:rPr>
                <w:sz w:val="22"/>
                <w:szCs w:val="22"/>
              </w:rPr>
              <w:t>ischaemic</w:t>
            </w:r>
            <w:r w:rsidRPr="00FB0722">
              <w:rPr>
                <w:spacing w:val="-3"/>
                <w:sz w:val="22"/>
                <w:szCs w:val="22"/>
              </w:rPr>
              <w:t xml:space="preserve"> </w:t>
            </w:r>
            <w:r w:rsidRPr="00FB0722">
              <w:rPr>
                <w:sz w:val="22"/>
                <w:szCs w:val="22"/>
              </w:rPr>
              <w:t>attack</w:t>
            </w:r>
          </w:p>
        </w:tc>
        <w:tc>
          <w:tcPr>
            <w:tcW w:w="1724" w:type="pct"/>
            <w:shd w:val="clear" w:color="auto" w:fill="auto"/>
          </w:tcPr>
          <w:p w14:paraId="650E83C5" w14:textId="77777777" w:rsidR="00DB6D34" w:rsidRPr="00FB0722" w:rsidRDefault="00DB6D34" w:rsidP="000218BE">
            <w:pPr>
              <w:pStyle w:val="TableCenter"/>
              <w:rPr>
                <w:sz w:val="22"/>
                <w:szCs w:val="22"/>
              </w:rPr>
            </w:pPr>
            <w:r>
              <w:rPr>
                <w:sz w:val="22"/>
                <w:szCs w:val="22"/>
              </w:rPr>
              <w:t>2 (0.1)</w:t>
            </w:r>
          </w:p>
        </w:tc>
        <w:tc>
          <w:tcPr>
            <w:tcW w:w="1310" w:type="pct"/>
            <w:shd w:val="clear" w:color="auto" w:fill="auto"/>
          </w:tcPr>
          <w:p w14:paraId="78E1FF2B" w14:textId="77777777" w:rsidR="00DB6D34" w:rsidRPr="00FB0722" w:rsidRDefault="00DB6D34" w:rsidP="000218BE">
            <w:pPr>
              <w:pStyle w:val="TableCenter"/>
              <w:rPr>
                <w:sz w:val="22"/>
                <w:szCs w:val="22"/>
              </w:rPr>
            </w:pPr>
            <w:r>
              <w:rPr>
                <w:sz w:val="22"/>
                <w:szCs w:val="22"/>
              </w:rPr>
              <w:t>0</w:t>
            </w:r>
          </w:p>
        </w:tc>
      </w:tr>
      <w:tr w:rsidR="00DB6D34" w:rsidRPr="00FB0722" w14:paraId="343A578B" w14:textId="77777777" w:rsidTr="000218BE">
        <w:trPr>
          <w:cantSplit/>
          <w:trHeight w:val="346"/>
        </w:trPr>
        <w:tc>
          <w:tcPr>
            <w:tcW w:w="1966" w:type="pct"/>
            <w:shd w:val="clear" w:color="auto" w:fill="auto"/>
          </w:tcPr>
          <w:p w14:paraId="57F031D0" w14:textId="77777777" w:rsidR="00DB6D34" w:rsidRPr="00FB0722" w:rsidRDefault="00DB6D34" w:rsidP="000218BE">
            <w:pPr>
              <w:pStyle w:val="TableCenter"/>
              <w:ind w:left="169"/>
              <w:jc w:val="left"/>
              <w:rPr>
                <w:sz w:val="22"/>
                <w:szCs w:val="22"/>
              </w:rPr>
            </w:pPr>
            <w:r w:rsidRPr="00FB0722">
              <w:rPr>
                <w:sz w:val="22"/>
                <w:szCs w:val="22"/>
              </w:rPr>
              <w:t>Lacunar</w:t>
            </w:r>
            <w:r w:rsidRPr="00FB0722">
              <w:rPr>
                <w:spacing w:val="-3"/>
                <w:sz w:val="22"/>
                <w:szCs w:val="22"/>
              </w:rPr>
              <w:t xml:space="preserve"> </w:t>
            </w:r>
            <w:r w:rsidRPr="00FB0722">
              <w:rPr>
                <w:sz w:val="22"/>
                <w:szCs w:val="22"/>
              </w:rPr>
              <w:t>infarction</w:t>
            </w:r>
          </w:p>
        </w:tc>
        <w:tc>
          <w:tcPr>
            <w:tcW w:w="1724" w:type="pct"/>
            <w:shd w:val="clear" w:color="auto" w:fill="auto"/>
          </w:tcPr>
          <w:p w14:paraId="34B3D33A" w14:textId="77777777" w:rsidR="00DB6D34" w:rsidRPr="00FB0722" w:rsidRDefault="00DB6D34" w:rsidP="000218BE">
            <w:pPr>
              <w:pStyle w:val="TableCenter"/>
              <w:rPr>
                <w:sz w:val="22"/>
                <w:szCs w:val="22"/>
              </w:rPr>
            </w:pPr>
            <w:r>
              <w:rPr>
                <w:sz w:val="22"/>
                <w:szCs w:val="22"/>
              </w:rPr>
              <w:t>0</w:t>
            </w:r>
          </w:p>
        </w:tc>
        <w:tc>
          <w:tcPr>
            <w:tcW w:w="1310" w:type="pct"/>
            <w:shd w:val="clear" w:color="auto" w:fill="auto"/>
          </w:tcPr>
          <w:p w14:paraId="71BB29AA" w14:textId="77777777" w:rsidR="00DB6D34" w:rsidRPr="00FB0722" w:rsidRDefault="00DB6D34" w:rsidP="000218BE">
            <w:pPr>
              <w:pStyle w:val="TableCenter"/>
              <w:rPr>
                <w:sz w:val="22"/>
                <w:szCs w:val="22"/>
              </w:rPr>
            </w:pPr>
            <w:r>
              <w:rPr>
                <w:sz w:val="22"/>
                <w:szCs w:val="22"/>
              </w:rPr>
              <w:t>1 (0.1)</w:t>
            </w:r>
          </w:p>
        </w:tc>
      </w:tr>
      <w:tr w:rsidR="00DB6D34" w:rsidRPr="00FB0722" w14:paraId="19BD8615" w14:textId="77777777" w:rsidTr="000218BE">
        <w:trPr>
          <w:cantSplit/>
          <w:trHeight w:val="341"/>
        </w:trPr>
        <w:tc>
          <w:tcPr>
            <w:tcW w:w="1966" w:type="pct"/>
            <w:shd w:val="clear" w:color="auto" w:fill="auto"/>
          </w:tcPr>
          <w:p w14:paraId="3D3D41D8" w14:textId="77777777" w:rsidR="00DB6D34" w:rsidRPr="00FB0722" w:rsidRDefault="00DB6D34" w:rsidP="000218BE">
            <w:pPr>
              <w:pStyle w:val="TableCenter"/>
              <w:ind w:left="169"/>
              <w:jc w:val="left"/>
              <w:rPr>
                <w:sz w:val="22"/>
                <w:szCs w:val="22"/>
              </w:rPr>
            </w:pPr>
            <w:r w:rsidRPr="00FB0722">
              <w:rPr>
                <w:sz w:val="22"/>
                <w:szCs w:val="22"/>
              </w:rPr>
              <w:t>Cerebrovascular</w:t>
            </w:r>
            <w:r w:rsidRPr="00FB0722">
              <w:rPr>
                <w:spacing w:val="-4"/>
                <w:sz w:val="22"/>
                <w:szCs w:val="22"/>
              </w:rPr>
              <w:t xml:space="preserve"> </w:t>
            </w:r>
            <w:r w:rsidRPr="00FB0722">
              <w:rPr>
                <w:sz w:val="22"/>
                <w:szCs w:val="22"/>
              </w:rPr>
              <w:t>accident</w:t>
            </w:r>
          </w:p>
        </w:tc>
        <w:tc>
          <w:tcPr>
            <w:tcW w:w="1724" w:type="pct"/>
            <w:shd w:val="clear" w:color="auto" w:fill="auto"/>
          </w:tcPr>
          <w:p w14:paraId="7213C6D8" w14:textId="77777777" w:rsidR="00DB6D34" w:rsidRPr="00FB0722" w:rsidRDefault="00DB6D34" w:rsidP="000218BE">
            <w:pPr>
              <w:pStyle w:val="TableCenter"/>
              <w:rPr>
                <w:sz w:val="22"/>
                <w:szCs w:val="22"/>
              </w:rPr>
            </w:pPr>
            <w:r>
              <w:rPr>
                <w:sz w:val="22"/>
                <w:szCs w:val="22"/>
              </w:rPr>
              <w:t>2 (0.1)</w:t>
            </w:r>
          </w:p>
        </w:tc>
        <w:tc>
          <w:tcPr>
            <w:tcW w:w="1310" w:type="pct"/>
            <w:shd w:val="clear" w:color="auto" w:fill="auto"/>
          </w:tcPr>
          <w:p w14:paraId="7BC04254" w14:textId="77777777" w:rsidR="00DB6D34" w:rsidRPr="00FB0722" w:rsidRDefault="00DB6D34" w:rsidP="000218BE">
            <w:pPr>
              <w:pStyle w:val="TableCenter"/>
              <w:rPr>
                <w:sz w:val="22"/>
                <w:szCs w:val="22"/>
              </w:rPr>
            </w:pPr>
            <w:r>
              <w:rPr>
                <w:sz w:val="22"/>
                <w:szCs w:val="22"/>
              </w:rPr>
              <w:t>1 (0.1)</w:t>
            </w:r>
          </w:p>
        </w:tc>
      </w:tr>
      <w:tr w:rsidR="00DB6D34" w:rsidRPr="00FB0722" w14:paraId="65BF28BD" w14:textId="77777777" w:rsidTr="000218BE">
        <w:trPr>
          <w:cantSplit/>
          <w:trHeight w:val="306"/>
        </w:trPr>
        <w:tc>
          <w:tcPr>
            <w:tcW w:w="5000" w:type="pct"/>
            <w:gridSpan w:val="3"/>
            <w:shd w:val="clear" w:color="auto" w:fill="auto"/>
          </w:tcPr>
          <w:p w14:paraId="16CD86F5" w14:textId="77777777" w:rsidR="00DB6D34" w:rsidRPr="00FB0722" w:rsidRDefault="00DB6D34" w:rsidP="000218BE">
            <w:pPr>
              <w:pStyle w:val="TableCenter"/>
              <w:keepNext/>
              <w:jc w:val="left"/>
              <w:rPr>
                <w:b/>
                <w:bCs/>
                <w:sz w:val="22"/>
                <w:szCs w:val="22"/>
              </w:rPr>
            </w:pPr>
            <w:r w:rsidRPr="00FB0722">
              <w:rPr>
                <w:b/>
                <w:bCs/>
                <w:sz w:val="22"/>
                <w:szCs w:val="22"/>
              </w:rPr>
              <w:t>Respiratory,</w:t>
            </w:r>
            <w:r w:rsidRPr="00FB0722">
              <w:rPr>
                <w:b/>
                <w:bCs/>
                <w:spacing w:val="-4"/>
                <w:sz w:val="22"/>
                <w:szCs w:val="22"/>
              </w:rPr>
              <w:t xml:space="preserve"> </w:t>
            </w:r>
            <w:proofErr w:type="gramStart"/>
            <w:r w:rsidRPr="00FB0722">
              <w:rPr>
                <w:b/>
                <w:bCs/>
                <w:sz w:val="22"/>
                <w:szCs w:val="22"/>
              </w:rPr>
              <w:t>thoracic</w:t>
            </w:r>
            <w:proofErr w:type="gramEnd"/>
            <w:r w:rsidRPr="00FB0722">
              <w:rPr>
                <w:b/>
                <w:bCs/>
                <w:spacing w:val="-4"/>
                <w:sz w:val="22"/>
                <w:szCs w:val="22"/>
              </w:rPr>
              <w:t xml:space="preserve"> </w:t>
            </w:r>
            <w:r w:rsidRPr="00FB0722">
              <w:rPr>
                <w:b/>
                <w:bCs/>
                <w:sz w:val="22"/>
                <w:szCs w:val="22"/>
              </w:rPr>
              <w:t>and</w:t>
            </w:r>
            <w:r w:rsidRPr="00FB0722">
              <w:rPr>
                <w:b/>
                <w:bCs/>
                <w:spacing w:val="-47"/>
                <w:sz w:val="22"/>
                <w:szCs w:val="22"/>
              </w:rPr>
              <w:t xml:space="preserve">    </w:t>
            </w:r>
            <w:r w:rsidRPr="00FB0722">
              <w:rPr>
                <w:b/>
                <w:bCs/>
                <w:sz w:val="22"/>
                <w:szCs w:val="22"/>
              </w:rPr>
              <w:t>mediastinal</w:t>
            </w:r>
            <w:r w:rsidRPr="00FB0722">
              <w:rPr>
                <w:b/>
                <w:bCs/>
                <w:spacing w:val="-2"/>
                <w:sz w:val="22"/>
                <w:szCs w:val="22"/>
              </w:rPr>
              <w:t xml:space="preserve"> </w:t>
            </w:r>
            <w:r w:rsidRPr="00FB0722">
              <w:rPr>
                <w:b/>
                <w:bCs/>
                <w:sz w:val="22"/>
                <w:szCs w:val="22"/>
              </w:rPr>
              <w:t>disorders</w:t>
            </w:r>
          </w:p>
        </w:tc>
      </w:tr>
      <w:tr w:rsidR="00DB6D34" w:rsidRPr="00FB0722" w14:paraId="076D1702" w14:textId="77777777" w:rsidTr="000218BE">
        <w:trPr>
          <w:cantSplit/>
          <w:trHeight w:val="346"/>
        </w:trPr>
        <w:tc>
          <w:tcPr>
            <w:tcW w:w="1966" w:type="pct"/>
            <w:shd w:val="clear" w:color="auto" w:fill="auto"/>
          </w:tcPr>
          <w:p w14:paraId="718ABC4A" w14:textId="77777777" w:rsidR="00DB6D34" w:rsidRPr="00FB0722" w:rsidRDefault="00DB6D34" w:rsidP="000218BE">
            <w:pPr>
              <w:pStyle w:val="TableCenter"/>
              <w:ind w:left="169"/>
              <w:jc w:val="left"/>
              <w:rPr>
                <w:sz w:val="22"/>
                <w:szCs w:val="22"/>
              </w:rPr>
            </w:pPr>
            <w:r w:rsidRPr="00FB0722">
              <w:rPr>
                <w:sz w:val="22"/>
                <w:szCs w:val="22"/>
              </w:rPr>
              <w:t>Pulmonary</w:t>
            </w:r>
            <w:r w:rsidRPr="00FB0722">
              <w:rPr>
                <w:spacing w:val="-4"/>
                <w:sz w:val="22"/>
                <w:szCs w:val="22"/>
              </w:rPr>
              <w:t xml:space="preserve"> </w:t>
            </w:r>
            <w:r w:rsidRPr="00FB0722">
              <w:rPr>
                <w:sz w:val="22"/>
                <w:szCs w:val="22"/>
              </w:rPr>
              <w:t>embolism</w:t>
            </w:r>
          </w:p>
        </w:tc>
        <w:tc>
          <w:tcPr>
            <w:tcW w:w="1724" w:type="pct"/>
            <w:shd w:val="clear" w:color="auto" w:fill="auto"/>
          </w:tcPr>
          <w:p w14:paraId="726656B8" w14:textId="77777777" w:rsidR="00DB6D34" w:rsidRPr="00FB0722" w:rsidRDefault="00DB6D34" w:rsidP="000218BE">
            <w:pPr>
              <w:pStyle w:val="TableCenter"/>
              <w:rPr>
                <w:sz w:val="22"/>
                <w:szCs w:val="22"/>
              </w:rPr>
            </w:pPr>
            <w:r>
              <w:rPr>
                <w:sz w:val="22"/>
                <w:szCs w:val="22"/>
              </w:rPr>
              <w:t>2 (0.1)</w:t>
            </w:r>
          </w:p>
        </w:tc>
        <w:tc>
          <w:tcPr>
            <w:tcW w:w="1310" w:type="pct"/>
            <w:shd w:val="clear" w:color="auto" w:fill="auto"/>
          </w:tcPr>
          <w:p w14:paraId="5B19CA27" w14:textId="77777777" w:rsidR="00DB6D34" w:rsidRPr="00FB0722" w:rsidRDefault="00DB6D34" w:rsidP="000218BE">
            <w:pPr>
              <w:pStyle w:val="TableCenter"/>
              <w:rPr>
                <w:sz w:val="22"/>
                <w:szCs w:val="22"/>
              </w:rPr>
            </w:pPr>
            <w:r>
              <w:rPr>
                <w:sz w:val="22"/>
                <w:szCs w:val="22"/>
              </w:rPr>
              <w:t>0</w:t>
            </w:r>
          </w:p>
        </w:tc>
      </w:tr>
    </w:tbl>
    <w:p w14:paraId="53B8B50E" w14:textId="77777777" w:rsidR="00F66A2F" w:rsidRDefault="00F66A2F" w:rsidP="00D25EBC">
      <w:pPr>
        <w:pStyle w:val="Paragraph"/>
      </w:pPr>
    </w:p>
    <w:p w14:paraId="5D57E6DF" w14:textId="515F6529" w:rsidR="00F67415" w:rsidRDefault="00F447D3" w:rsidP="00F67415">
      <w:pPr>
        <w:pStyle w:val="Heading3Unnumbered"/>
      </w:pPr>
      <w:r>
        <w:rPr>
          <w:rFonts w:cs="Times New Roman"/>
        </w:rPr>
        <w:t>Paediatric population</w:t>
      </w:r>
    </w:p>
    <w:p w14:paraId="3178C5A4" w14:textId="180AAF89" w:rsidR="00F67415" w:rsidRDefault="00F447D3" w:rsidP="00F67415">
      <w:pPr>
        <w:pStyle w:val="Paragraph"/>
      </w:pPr>
      <w:r>
        <w:t>No data are available for paediatric patients &lt;18 years old (See Section</w:t>
      </w:r>
      <w:bookmarkStart w:id="20" w:name="_Hlk88125733"/>
      <w:r>
        <w:t xml:space="preserve"> </w:t>
      </w:r>
      <w:r>
        <w:fldChar w:fldCharType="begin"/>
      </w:r>
      <w:r>
        <w:instrText xml:space="preserve"> REF _Ref86761564 \r \h </w:instrText>
      </w:r>
      <w:r>
        <w:fldChar w:fldCharType="separate"/>
      </w:r>
      <w:r>
        <w:t>4.2</w:t>
      </w:r>
      <w:r>
        <w:fldChar w:fldCharType="end"/>
      </w:r>
      <w:r>
        <w:t xml:space="preserve"> </w:t>
      </w:r>
      <w:r>
        <w:fldChar w:fldCharType="begin"/>
      </w:r>
      <w:r>
        <w:instrText xml:space="preserve"> REF _Ref86761564 \h </w:instrText>
      </w:r>
      <w:r>
        <w:fldChar w:fldCharType="separate"/>
      </w:r>
      <w:r w:rsidRPr="00D86E68">
        <w:t>Dose and method of administration</w:t>
      </w:r>
      <w:r>
        <w:fldChar w:fldCharType="end"/>
      </w:r>
      <w:bookmarkEnd w:id="20"/>
      <w:r>
        <w:t xml:space="preserve"> and Section </w:t>
      </w:r>
      <w:r>
        <w:fldChar w:fldCharType="begin"/>
      </w:r>
      <w:r>
        <w:instrText xml:space="preserve"> REF _Ref86761984 \r \h </w:instrText>
      </w:r>
      <w:r>
        <w:fldChar w:fldCharType="separate"/>
      </w:r>
      <w:r>
        <w:t>5.2</w:t>
      </w:r>
      <w:r>
        <w:fldChar w:fldCharType="end"/>
      </w:r>
      <w:r>
        <w:t xml:space="preserve"> </w:t>
      </w:r>
      <w:r>
        <w:fldChar w:fldCharType="begin"/>
      </w:r>
      <w:r>
        <w:instrText xml:space="preserve"> REF _Ref86761984 \h </w:instrText>
      </w:r>
      <w:r>
        <w:fldChar w:fldCharType="separate"/>
      </w:r>
      <w:r w:rsidRPr="00D86E68">
        <w:t>Pharmacokinetic properties</w:t>
      </w:r>
      <w:r>
        <w:fldChar w:fldCharType="end"/>
      </w:r>
      <w:r>
        <w:t>).</w:t>
      </w:r>
    </w:p>
    <w:p w14:paraId="6323D189" w14:textId="49753B82" w:rsidR="00DF3302" w:rsidRPr="00D86E68" w:rsidRDefault="00DF3302" w:rsidP="00DF3302">
      <w:pPr>
        <w:pStyle w:val="Heading3Unnumbered"/>
        <w:rPr>
          <w:rFonts w:cs="Times New Roman"/>
        </w:rPr>
      </w:pPr>
      <w:r w:rsidRPr="00D86E68">
        <w:rPr>
          <w:rFonts w:cs="Times New Roman"/>
        </w:rPr>
        <w:t xml:space="preserve">Reporting suspected adverse </w:t>
      </w:r>
      <w:r w:rsidR="002803FC" w:rsidRPr="00D86E68">
        <w:rPr>
          <w:rFonts w:cs="Times New Roman"/>
        </w:rPr>
        <w:t>effects</w:t>
      </w:r>
    </w:p>
    <w:p w14:paraId="17B835FF" w14:textId="77777777" w:rsidR="001D3AF3" w:rsidRPr="00D86E68" w:rsidRDefault="00DF3302" w:rsidP="00446EDD">
      <w:pPr>
        <w:pStyle w:val="Paragraph"/>
      </w:pPr>
      <w:r w:rsidRPr="00D86E68">
        <w:t xml:space="preserve">Reporting suspected adverse reactions after registration of the medicinal product is important. It allows continued monitoring of the benefit-risk balance of the medicinal product. Healthcare </w:t>
      </w:r>
      <w:r w:rsidRPr="00D86E68">
        <w:lastRenderedPageBreak/>
        <w:t xml:space="preserve">professionals are asked to report any suspected adverse reactions at </w:t>
      </w:r>
      <w:r w:rsidR="00F06F31" w:rsidRPr="00D86E68">
        <w:t>www.tga.gov.au/reporting-problems</w:t>
      </w:r>
      <w:r w:rsidRPr="00D86E68">
        <w:t>.</w:t>
      </w:r>
    </w:p>
    <w:p w14:paraId="10FC415F" w14:textId="77777777" w:rsidR="001A3992" w:rsidRPr="00D86E68" w:rsidRDefault="001A3992" w:rsidP="00EE3AC8">
      <w:pPr>
        <w:pStyle w:val="Heading2"/>
        <w:rPr>
          <w:rFonts w:ascii="Times New Roman" w:hAnsi="Times New Roman" w:cs="Times New Roman"/>
          <w:szCs w:val="24"/>
        </w:rPr>
      </w:pPr>
      <w:r w:rsidRPr="00D86E68">
        <w:rPr>
          <w:rFonts w:ascii="Times New Roman" w:hAnsi="Times New Roman" w:cs="Times New Roman"/>
          <w:szCs w:val="24"/>
        </w:rPr>
        <w:t>Overdose</w:t>
      </w:r>
    </w:p>
    <w:p w14:paraId="47F7C566" w14:textId="77777777" w:rsidR="00F27575" w:rsidRPr="00D86E68" w:rsidRDefault="00F27575" w:rsidP="00F27575">
      <w:pPr>
        <w:pStyle w:val="Paragraph"/>
      </w:pPr>
      <w:r w:rsidRPr="00D86E68">
        <w:t>There is no specific treatment for overdose with EVUSHELD.</w:t>
      </w:r>
    </w:p>
    <w:p w14:paraId="2FA88CC6" w14:textId="7102448B" w:rsidR="00F27575" w:rsidRPr="00D86E68" w:rsidRDefault="00F27575" w:rsidP="00F27575">
      <w:pPr>
        <w:pStyle w:val="Paragraph"/>
      </w:pPr>
      <w:r w:rsidRPr="00D86E68">
        <w:t xml:space="preserve">In clinical trials, doses up </w:t>
      </w:r>
      <w:r w:rsidRPr="00A47C1D">
        <w:t xml:space="preserve">to </w:t>
      </w:r>
      <w:r w:rsidR="00066C4C" w:rsidRPr="00A47C1D">
        <w:t>600</w:t>
      </w:r>
      <w:r w:rsidRPr="00A47C1D">
        <w:t xml:space="preserve"> mg IM (</w:t>
      </w:r>
      <w:r w:rsidR="00066C4C" w:rsidRPr="00A47C1D">
        <w:t>300</w:t>
      </w:r>
      <w:r w:rsidRPr="00A47C1D">
        <w:t xml:space="preserve"> mg each of </w:t>
      </w:r>
      <w:proofErr w:type="spellStart"/>
      <w:r w:rsidRPr="00A47C1D">
        <w:t>tixagevimab</w:t>
      </w:r>
      <w:proofErr w:type="spellEnd"/>
      <w:r w:rsidRPr="00A47C1D">
        <w:t xml:space="preserve"> and </w:t>
      </w:r>
      <w:proofErr w:type="spellStart"/>
      <w:r w:rsidRPr="00A47C1D">
        <w:t>cilgavimab</w:t>
      </w:r>
      <w:proofErr w:type="spellEnd"/>
      <w:r w:rsidRPr="00A47C1D">
        <w:t xml:space="preserve">) and 3000 mg intravenously (1500 mg each of </w:t>
      </w:r>
      <w:proofErr w:type="spellStart"/>
      <w:r w:rsidRPr="00A47C1D">
        <w:t>tixagevimab</w:t>
      </w:r>
      <w:proofErr w:type="spellEnd"/>
      <w:r w:rsidRPr="00A47C1D">
        <w:t xml:space="preserve"> and</w:t>
      </w:r>
      <w:r w:rsidRPr="00D86E68">
        <w:t xml:space="preserve"> </w:t>
      </w:r>
      <w:proofErr w:type="spellStart"/>
      <w:r w:rsidRPr="00D86E68">
        <w:t>cilgavimab</w:t>
      </w:r>
      <w:proofErr w:type="spellEnd"/>
      <w:r w:rsidRPr="00D86E68">
        <w:t>) have been administered without dose-limiting toxicity.</w:t>
      </w:r>
    </w:p>
    <w:p w14:paraId="09ECC107" w14:textId="7006BEC9" w:rsidR="00130A3B" w:rsidRDefault="00D87298" w:rsidP="00D87298">
      <w:pPr>
        <w:pStyle w:val="Paragraph"/>
      </w:pPr>
      <w:r w:rsidRPr="00D86E68">
        <w:t>For information on the management of overdose, contact the Poison Information Centre on 131126 (Australia).</w:t>
      </w:r>
    </w:p>
    <w:p w14:paraId="4DD22A04" w14:textId="12A2C52E" w:rsidR="00F66A2F" w:rsidRDefault="00F66A2F" w:rsidP="00D87298">
      <w:pPr>
        <w:pStyle w:val="Paragraph"/>
      </w:pPr>
    </w:p>
    <w:p w14:paraId="09733481" w14:textId="77777777" w:rsidR="00F66A2F" w:rsidRDefault="00F66A2F" w:rsidP="00D87298">
      <w:pPr>
        <w:pStyle w:val="Paragraph"/>
      </w:pPr>
    </w:p>
    <w:p w14:paraId="4F598BE3" w14:textId="77777777" w:rsidR="003A09FF" w:rsidRPr="00D86E68" w:rsidRDefault="003A09FF" w:rsidP="00D87298">
      <w:pPr>
        <w:pStyle w:val="Paragraph"/>
      </w:pPr>
    </w:p>
    <w:p w14:paraId="53008334" w14:textId="77777777" w:rsidR="001A3992" w:rsidRPr="00D86E68" w:rsidRDefault="001A3992" w:rsidP="00881EA6">
      <w:pPr>
        <w:pStyle w:val="Heading1"/>
        <w:keepNext w:val="0"/>
        <w:rPr>
          <w:rFonts w:cs="Times New Roman"/>
          <w:sz w:val="24"/>
          <w:szCs w:val="24"/>
        </w:rPr>
      </w:pPr>
      <w:r w:rsidRPr="00D86E68">
        <w:rPr>
          <w:rFonts w:cs="Times New Roman"/>
          <w:sz w:val="24"/>
          <w:szCs w:val="24"/>
        </w:rPr>
        <w:t>Pharmacological properties</w:t>
      </w:r>
    </w:p>
    <w:p w14:paraId="55B65009" w14:textId="77777777" w:rsidR="001A3992" w:rsidRPr="00D86E68" w:rsidRDefault="007403BD" w:rsidP="00EE3AC8">
      <w:pPr>
        <w:pStyle w:val="Heading2"/>
        <w:rPr>
          <w:rFonts w:ascii="Times New Roman" w:hAnsi="Times New Roman" w:cs="Times New Roman"/>
          <w:szCs w:val="24"/>
        </w:rPr>
      </w:pPr>
      <w:bookmarkStart w:id="21" w:name="_Ref86833026"/>
      <w:r w:rsidRPr="00D86E68">
        <w:rPr>
          <w:rFonts w:ascii="Times New Roman" w:hAnsi="Times New Roman" w:cs="Times New Roman"/>
          <w:szCs w:val="24"/>
        </w:rPr>
        <w:t>Pharmacodynamic properties</w:t>
      </w:r>
      <w:bookmarkEnd w:id="21"/>
    </w:p>
    <w:p w14:paraId="20119A12" w14:textId="77777777" w:rsidR="001A3992" w:rsidRPr="00D86E68" w:rsidRDefault="001A3992" w:rsidP="0026491B">
      <w:pPr>
        <w:pStyle w:val="Heading3Unnumbered"/>
        <w:rPr>
          <w:rFonts w:cs="Times New Roman"/>
        </w:rPr>
      </w:pPr>
      <w:r w:rsidRPr="00D86E68">
        <w:rPr>
          <w:rFonts w:cs="Times New Roman"/>
        </w:rPr>
        <w:t>Mechanism of action</w:t>
      </w:r>
    </w:p>
    <w:p w14:paraId="4D474C5D" w14:textId="7CD54EAD" w:rsidR="007403BD" w:rsidRPr="00D55C34" w:rsidRDefault="00F27575" w:rsidP="00D71C6A">
      <w:proofErr w:type="spellStart"/>
      <w:r w:rsidRPr="00D86E68">
        <w:t>Tixagevimab</w:t>
      </w:r>
      <w:proofErr w:type="spellEnd"/>
      <w:r w:rsidRPr="00D86E68">
        <w:t xml:space="preserve"> and </w:t>
      </w:r>
      <w:proofErr w:type="spellStart"/>
      <w:r w:rsidRPr="00D86E68">
        <w:t>cilgavimab</w:t>
      </w:r>
      <w:proofErr w:type="spellEnd"/>
      <w:r w:rsidRPr="00D86E68">
        <w:t xml:space="preserve"> are two </w:t>
      </w:r>
      <w:proofErr w:type="gramStart"/>
      <w:r w:rsidRPr="00D86E68">
        <w:t>recombinant</w:t>
      </w:r>
      <w:proofErr w:type="gramEnd"/>
      <w:r w:rsidRPr="00D86E68">
        <w:t xml:space="preserve"> human IgG1</w:t>
      </w:r>
      <w:bookmarkStart w:id="22" w:name="_Hlk86762937"/>
      <w:r w:rsidR="00D71C6A" w:rsidRPr="00D71C6A">
        <w:rPr>
          <w:rFonts w:ascii="Symbol" w:eastAsia="Symbol" w:hAnsi="Symbol" w:cs="Symbol"/>
        </w:rPr>
        <w:t></w:t>
      </w:r>
      <w:bookmarkEnd w:id="22"/>
      <w:r w:rsidRPr="00D86E68">
        <w:t xml:space="preserve"> monoclonal antibodies, with amino acid substitutions to extend antibody half-life (YTE) and to reduce antibody effector function and potential risk of antibody-dependent enhancement of disease (TM). </w:t>
      </w:r>
      <w:proofErr w:type="spellStart"/>
      <w:r w:rsidRPr="00D86E68">
        <w:t>Tixagevimab</w:t>
      </w:r>
      <w:proofErr w:type="spellEnd"/>
      <w:r w:rsidRPr="00D86E68">
        <w:t xml:space="preserve"> and </w:t>
      </w:r>
      <w:proofErr w:type="spellStart"/>
      <w:r w:rsidRPr="00D86E68">
        <w:t>cilgavimab</w:t>
      </w:r>
      <w:proofErr w:type="spellEnd"/>
      <w:r w:rsidRPr="00D86E68">
        <w:t xml:space="preserve"> can simultaneously bind to non-overlapping regions of the spike protein receptor binding domain (RBD) of SARS</w:t>
      </w:r>
      <w:r w:rsidR="005D6915">
        <w:t>-</w:t>
      </w:r>
      <w:r w:rsidRPr="00D86E68">
        <w:t>CoV</w:t>
      </w:r>
      <w:r w:rsidR="005D6915">
        <w:t>-</w:t>
      </w:r>
      <w:r w:rsidRPr="00D86E68">
        <w:t xml:space="preserve">2. </w:t>
      </w:r>
      <w:proofErr w:type="spellStart"/>
      <w:r w:rsidRPr="00D55C34">
        <w:t>Tixagevimab</w:t>
      </w:r>
      <w:proofErr w:type="spellEnd"/>
      <w:r w:rsidRPr="00D55C34">
        <w:t xml:space="preserve">, </w:t>
      </w:r>
      <w:proofErr w:type="spellStart"/>
      <w:r w:rsidRPr="00D55C34">
        <w:t>cilgavimab</w:t>
      </w:r>
      <w:proofErr w:type="spellEnd"/>
      <w:r w:rsidRPr="00D55C34">
        <w:t xml:space="preserve"> and the</w:t>
      </w:r>
      <w:r w:rsidR="00F447D3" w:rsidRPr="00D55C34">
        <w:t>ir</w:t>
      </w:r>
      <w:r w:rsidRPr="00D55C34">
        <w:t xml:space="preserve"> combination bind to spike with equilibrium dissociation constants of K</w:t>
      </w:r>
      <w:r w:rsidRPr="00D55C34">
        <w:rPr>
          <w:vertAlign w:val="subscript"/>
        </w:rPr>
        <w:t>D</w:t>
      </w:r>
      <w:r w:rsidRPr="00D55C34">
        <w:t xml:space="preserve"> = 2.</w:t>
      </w:r>
      <w:r w:rsidR="007949B8" w:rsidRPr="00D55C34">
        <w:t>8</w:t>
      </w:r>
      <w:r w:rsidRPr="00D55C34">
        <w:t xml:space="preserve"> </w:t>
      </w:r>
      <w:proofErr w:type="spellStart"/>
      <w:r w:rsidRPr="00D55C34">
        <w:t>pM</w:t>
      </w:r>
      <w:proofErr w:type="spellEnd"/>
      <w:r w:rsidRPr="00D55C34">
        <w:t xml:space="preserve">, 13.0 </w:t>
      </w:r>
      <w:proofErr w:type="spellStart"/>
      <w:r w:rsidRPr="00D55C34">
        <w:t>pM</w:t>
      </w:r>
      <w:proofErr w:type="spellEnd"/>
      <w:r w:rsidRPr="00D55C34">
        <w:t xml:space="preserve"> and 13.7 </w:t>
      </w:r>
      <w:proofErr w:type="spellStart"/>
      <w:r w:rsidRPr="00D55C34">
        <w:t>pM</w:t>
      </w:r>
      <w:proofErr w:type="spellEnd"/>
      <w:r w:rsidRPr="00D55C34">
        <w:t xml:space="preserve">, respectively, blocking its interaction with the human ACE2 receptor, resulting in a blockade of virus </w:t>
      </w:r>
      <w:proofErr w:type="gramStart"/>
      <w:r w:rsidRPr="00D55C34">
        <w:t>entry</w:t>
      </w:r>
      <w:proofErr w:type="gramEnd"/>
      <w:r w:rsidR="00DE566D" w:rsidRPr="00D55C34">
        <w:t xml:space="preserve"> and</w:t>
      </w:r>
      <w:r w:rsidRPr="00D55C34">
        <w:t xml:space="preserve"> effectively neutralising the SARS</w:t>
      </w:r>
      <w:r w:rsidR="005D6915" w:rsidRPr="00D55C34">
        <w:t>-</w:t>
      </w:r>
      <w:r w:rsidRPr="00D55C34">
        <w:t>CoV</w:t>
      </w:r>
      <w:r w:rsidR="005D6915" w:rsidRPr="00D55C34">
        <w:t>-</w:t>
      </w:r>
      <w:r w:rsidRPr="00D55C34">
        <w:t xml:space="preserve">2 virus. </w:t>
      </w:r>
      <w:proofErr w:type="spellStart"/>
      <w:r w:rsidRPr="00D55C34">
        <w:t>Tixagevimab</w:t>
      </w:r>
      <w:proofErr w:type="spellEnd"/>
      <w:r w:rsidRPr="00D55C34">
        <w:t xml:space="preserve">, </w:t>
      </w:r>
      <w:proofErr w:type="spellStart"/>
      <w:r w:rsidRPr="00D55C34">
        <w:t>cilgavimab</w:t>
      </w:r>
      <w:proofErr w:type="spellEnd"/>
      <w:r w:rsidRPr="00D55C34">
        <w:t xml:space="preserve"> and the</w:t>
      </w:r>
      <w:r w:rsidR="00DE566D" w:rsidRPr="00D55C34">
        <w:t>ir</w:t>
      </w:r>
      <w:r w:rsidRPr="00D55C34">
        <w:t xml:space="preserve"> combination blocked RBD binding to the human ACE2 receptor with IC</w:t>
      </w:r>
      <w:r w:rsidRPr="00D55C34">
        <w:rPr>
          <w:vertAlign w:val="subscript"/>
        </w:rPr>
        <w:t>50</w:t>
      </w:r>
      <w:r w:rsidRPr="00D55C34">
        <w:t xml:space="preserve"> values of 0.32 </w:t>
      </w:r>
      <w:proofErr w:type="spellStart"/>
      <w:r w:rsidRPr="00D55C34">
        <w:t>nM</w:t>
      </w:r>
      <w:proofErr w:type="spellEnd"/>
      <w:r w:rsidRPr="00D55C34">
        <w:t xml:space="preserve"> (</w:t>
      </w:r>
      <w:r w:rsidR="00DE566D" w:rsidRPr="00D55C34">
        <w:t>48</w:t>
      </w:r>
      <w:r w:rsidRPr="00D55C34">
        <w:t xml:space="preserve"> ng/mL), 0.53 </w:t>
      </w:r>
      <w:proofErr w:type="spellStart"/>
      <w:r w:rsidRPr="00D55C34">
        <w:t>nM</w:t>
      </w:r>
      <w:proofErr w:type="spellEnd"/>
      <w:r w:rsidRPr="00D55C34">
        <w:t xml:space="preserve"> (</w:t>
      </w:r>
      <w:r w:rsidR="00DE566D" w:rsidRPr="00D55C34">
        <w:t>80</w:t>
      </w:r>
      <w:r w:rsidRPr="00D55C34">
        <w:t xml:space="preserve"> ng/mL) and 0.43 </w:t>
      </w:r>
      <w:proofErr w:type="spellStart"/>
      <w:r w:rsidRPr="00D55C34">
        <w:t>nM</w:t>
      </w:r>
      <w:proofErr w:type="spellEnd"/>
      <w:r w:rsidRPr="00D55C34">
        <w:t xml:space="preserve"> (65 ng/mL), respectively.</w:t>
      </w:r>
    </w:p>
    <w:p w14:paraId="5FA42940" w14:textId="77777777" w:rsidR="00F27575" w:rsidRPr="00D55C34" w:rsidRDefault="00F27575" w:rsidP="00E76398">
      <w:pPr>
        <w:pStyle w:val="Heading3Unnumbered"/>
        <w:rPr>
          <w:rFonts w:cs="Times New Roman"/>
        </w:rPr>
      </w:pPr>
      <w:r w:rsidRPr="00D55C34">
        <w:rPr>
          <w:rFonts w:cs="Times New Roman"/>
        </w:rPr>
        <w:t>Antiviral activity</w:t>
      </w:r>
    </w:p>
    <w:p w14:paraId="37CF5544" w14:textId="5E6498C3" w:rsidR="00F27575" w:rsidRPr="00D86E68" w:rsidRDefault="00F27575" w:rsidP="00F27575">
      <w:r w:rsidRPr="00D55C34">
        <w:t>In a SARS</w:t>
      </w:r>
      <w:r w:rsidRPr="00D55C34">
        <w:noBreakHyphen/>
        <w:t>CoV</w:t>
      </w:r>
      <w:r w:rsidRPr="00D55C34">
        <w:noBreakHyphen/>
        <w:t xml:space="preserve">2 virus neutralisation assay on Vero E6 cells, </w:t>
      </w:r>
      <w:proofErr w:type="spellStart"/>
      <w:r w:rsidRPr="00D55C34">
        <w:t>tixagevimab</w:t>
      </w:r>
      <w:proofErr w:type="spellEnd"/>
      <w:r w:rsidRPr="00D55C34">
        <w:t xml:space="preserve">, </w:t>
      </w:r>
      <w:proofErr w:type="spellStart"/>
      <w:r w:rsidRPr="00D55C34">
        <w:t>cilgavimab</w:t>
      </w:r>
      <w:proofErr w:type="spellEnd"/>
      <w:r w:rsidRPr="00D55C34">
        <w:t xml:space="preserve"> and </w:t>
      </w:r>
      <w:proofErr w:type="gramStart"/>
      <w:r w:rsidRPr="00D55C34">
        <w:t>the</w:t>
      </w:r>
      <w:r w:rsidR="00DE566D" w:rsidRPr="00D55C34">
        <w:t xml:space="preserve">ir </w:t>
      </w:r>
      <w:r w:rsidRPr="00D55C34">
        <w:t xml:space="preserve"> combination</w:t>
      </w:r>
      <w:proofErr w:type="gramEnd"/>
      <w:r w:rsidRPr="00D55C34">
        <w:t xml:space="preserve"> neutralised SARS</w:t>
      </w:r>
      <w:r w:rsidRPr="00D55C34">
        <w:noBreakHyphen/>
        <w:t>CoV</w:t>
      </w:r>
      <w:r w:rsidRPr="00D55C34">
        <w:noBreakHyphen/>
        <w:t xml:space="preserve">2 (USA-WA1/2020 isolate) with </w:t>
      </w:r>
      <w:r w:rsidR="00DE566D" w:rsidRPr="00D55C34">
        <w:t>E</w:t>
      </w:r>
      <w:r w:rsidRPr="00D55C34">
        <w:t>C</w:t>
      </w:r>
      <w:r w:rsidRPr="00D55C34">
        <w:rPr>
          <w:vertAlign w:val="subscript"/>
        </w:rPr>
        <w:t>50</w:t>
      </w:r>
      <w:r w:rsidRPr="00D55C34">
        <w:t xml:space="preserve"> values</w:t>
      </w:r>
      <w:r w:rsidRPr="00D86E68">
        <w:t xml:space="preserve"> of 60.7 </w:t>
      </w:r>
      <w:proofErr w:type="spellStart"/>
      <w:r w:rsidRPr="00D86E68">
        <w:t>pM</w:t>
      </w:r>
      <w:proofErr w:type="spellEnd"/>
      <w:r w:rsidRPr="00D86E68">
        <w:t xml:space="preserve"> (9 ng/mL), 211.5 </w:t>
      </w:r>
      <w:proofErr w:type="spellStart"/>
      <w:r w:rsidRPr="00D86E68">
        <w:t>pM</w:t>
      </w:r>
      <w:proofErr w:type="spellEnd"/>
      <w:r w:rsidRPr="00D86E68">
        <w:t xml:space="preserve"> (32 ng/mL) and 65.9 </w:t>
      </w:r>
      <w:proofErr w:type="spellStart"/>
      <w:r w:rsidRPr="00D86E68">
        <w:t>pM</w:t>
      </w:r>
      <w:proofErr w:type="spellEnd"/>
      <w:r w:rsidRPr="00D86E68">
        <w:t xml:space="preserve"> (10 ng/mL), respectively.</w:t>
      </w:r>
      <w:r w:rsidR="00E76398" w:rsidRPr="00D86E68">
        <w:t xml:space="preserve"> </w:t>
      </w:r>
      <w:r w:rsidRPr="00D86E68">
        <w:t xml:space="preserve">These </w:t>
      </w:r>
      <w:r w:rsidRPr="00D86E68">
        <w:rPr>
          <w:i/>
          <w:iCs/>
        </w:rPr>
        <w:t>in vitro</w:t>
      </w:r>
      <w:r w:rsidRPr="00D86E68">
        <w:t xml:space="preserve"> values correlate with </w:t>
      </w:r>
      <w:r w:rsidRPr="00D86E68">
        <w:rPr>
          <w:i/>
          <w:iCs/>
        </w:rPr>
        <w:t xml:space="preserve">in vivo </w:t>
      </w:r>
      <w:r w:rsidRPr="00D86E68">
        <w:t>clinical effective serum concentrations of 2.2 µg/mL of EVUSHELD.</w:t>
      </w:r>
    </w:p>
    <w:p w14:paraId="2806E374" w14:textId="00FF5E76" w:rsidR="00F27575" w:rsidRPr="00D86E68" w:rsidRDefault="00F27575" w:rsidP="00F27575">
      <w:r w:rsidRPr="00D86E68">
        <w:t>Antibody-dependent cell-mediated cytotoxicity (ADCC) was assessed using target cells that carry SARS</w:t>
      </w:r>
      <w:r w:rsidRPr="00D86E68">
        <w:noBreakHyphen/>
        <w:t>CoV</w:t>
      </w:r>
      <w:r w:rsidRPr="00D86E68">
        <w:noBreakHyphen/>
        <w:t>2 spike protein, with monoclonal antibody concentrations at a range of 25</w:t>
      </w:r>
      <w:bookmarkStart w:id="23" w:name="_Hlk70418599"/>
      <w:r w:rsidRPr="00D86E68">
        <w:t xml:space="preserve"> µg/mL </w:t>
      </w:r>
      <w:bookmarkEnd w:id="23"/>
      <w:r w:rsidRPr="00D86E68">
        <w:t>to 1.5 ng/</w:t>
      </w:r>
      <w:proofErr w:type="spellStart"/>
      <w:r w:rsidRPr="00D86E68">
        <w:t>mL.</w:t>
      </w:r>
      <w:proofErr w:type="spellEnd"/>
      <w:r w:rsidRPr="00D86E68">
        <w:t xml:space="preserve"> Antibody-dependent cellular phagocytosis (ADCP) and antibody-dependent complement deposition (ADCD) were assessed using spike antigen-functionalised beads. ADCP activity was assessed with primary human neutrophils or THP-1 human monocytic cell line, with </w:t>
      </w:r>
      <w:r w:rsidRPr="00D86E68">
        <w:lastRenderedPageBreak/>
        <w:t>antibody concentrations at a range of 5 µg/mL to 2 ng/mL and 67 µg/mL to 30.6 ng/mL, respectively. ADCD activity was assessed with antibody concentrations at a range of 100 µg/mL to 46 ng/</w:t>
      </w:r>
      <w:proofErr w:type="spellStart"/>
      <w:r w:rsidRPr="00D86E68">
        <w:t>mL.</w:t>
      </w:r>
      <w:proofErr w:type="spellEnd"/>
      <w:r w:rsidRPr="00D86E68">
        <w:t xml:space="preserve"> Antibody-dependent NK cell activation (ADNKA) was assessed using primary human NK cells on spike-coated plates with monoclonal antibody concentrations at a range of 20 </w:t>
      </w:r>
      <w:proofErr w:type="spellStart"/>
      <w:r w:rsidRPr="00D86E68">
        <w:t>μg</w:t>
      </w:r>
      <w:proofErr w:type="spellEnd"/>
      <w:r w:rsidRPr="00D86E68">
        <w:t>/mL to 9 ng/</w:t>
      </w:r>
      <w:proofErr w:type="spellStart"/>
      <w:r w:rsidRPr="00D86E68">
        <w:t>mL.</w:t>
      </w:r>
      <w:proofErr w:type="spellEnd"/>
      <w:r w:rsidRPr="00D86E68">
        <w:t xml:space="preserve"> </w:t>
      </w:r>
      <w:proofErr w:type="spellStart"/>
      <w:r w:rsidRPr="00D86E68">
        <w:t>Tixagevimab</w:t>
      </w:r>
      <w:proofErr w:type="spellEnd"/>
      <w:r w:rsidRPr="00D86E68">
        <w:t xml:space="preserve">, </w:t>
      </w:r>
      <w:proofErr w:type="spellStart"/>
      <w:r w:rsidRPr="00D86E68">
        <w:t>cilgavimab</w:t>
      </w:r>
      <w:proofErr w:type="spellEnd"/>
      <w:r w:rsidRPr="00D86E68">
        <w:t xml:space="preserve"> and the </w:t>
      </w:r>
      <w:proofErr w:type="spellStart"/>
      <w:r w:rsidRPr="00D86E68">
        <w:t>tixagevimab</w:t>
      </w:r>
      <w:proofErr w:type="spellEnd"/>
      <w:r w:rsidRPr="00D86E68">
        <w:t xml:space="preserve"> and </w:t>
      </w:r>
      <w:proofErr w:type="spellStart"/>
      <w:r w:rsidRPr="00D86E68">
        <w:t>cilgavimab</w:t>
      </w:r>
      <w:proofErr w:type="spellEnd"/>
      <w:r w:rsidRPr="00D86E68">
        <w:t xml:space="preserve"> combination mediated no ADCP activity in primary human neutrophils and only limited ADCP activity in THP-1 cells. </w:t>
      </w:r>
      <w:proofErr w:type="spellStart"/>
      <w:r w:rsidRPr="00D86E68">
        <w:t>Tixagevimab</w:t>
      </w:r>
      <w:proofErr w:type="spellEnd"/>
      <w:r w:rsidRPr="00D86E68">
        <w:t xml:space="preserve">, </w:t>
      </w:r>
      <w:proofErr w:type="spellStart"/>
      <w:r w:rsidRPr="00D86E68">
        <w:t>cilgavimab</w:t>
      </w:r>
      <w:proofErr w:type="spellEnd"/>
      <w:r w:rsidRPr="00D86E68">
        <w:t xml:space="preserve"> and the </w:t>
      </w:r>
      <w:proofErr w:type="spellStart"/>
      <w:r w:rsidRPr="00D86E68">
        <w:t>tixagevimab</w:t>
      </w:r>
      <w:proofErr w:type="spellEnd"/>
      <w:r w:rsidRPr="00D86E68">
        <w:t xml:space="preserve"> and </w:t>
      </w:r>
      <w:proofErr w:type="spellStart"/>
      <w:r w:rsidRPr="00D86E68">
        <w:t>cilgavimab</w:t>
      </w:r>
      <w:proofErr w:type="spellEnd"/>
      <w:r w:rsidRPr="00D86E68">
        <w:t xml:space="preserve"> combination did not mediate ADCC or ADNKA activity with human NK cells. </w:t>
      </w:r>
      <w:proofErr w:type="spellStart"/>
      <w:r w:rsidRPr="00D86E68">
        <w:t>Tixagevimab</w:t>
      </w:r>
      <w:proofErr w:type="spellEnd"/>
      <w:r w:rsidRPr="00D86E68">
        <w:t xml:space="preserve">, </w:t>
      </w:r>
      <w:proofErr w:type="spellStart"/>
      <w:r w:rsidRPr="00D86E68">
        <w:t>cilgavimab</w:t>
      </w:r>
      <w:proofErr w:type="spellEnd"/>
      <w:r w:rsidRPr="00D86E68">
        <w:t xml:space="preserve"> and the </w:t>
      </w:r>
      <w:proofErr w:type="spellStart"/>
      <w:r w:rsidRPr="00D86E68">
        <w:t>tixagevimab</w:t>
      </w:r>
      <w:proofErr w:type="spellEnd"/>
      <w:r w:rsidRPr="00D86E68">
        <w:t xml:space="preserve"> and </w:t>
      </w:r>
      <w:proofErr w:type="spellStart"/>
      <w:r w:rsidRPr="00D86E68">
        <w:t>cilgavimab</w:t>
      </w:r>
      <w:proofErr w:type="spellEnd"/>
      <w:r w:rsidRPr="00D86E68">
        <w:t xml:space="preserve"> combination did not mediate ADCD activity with guinea pig complement proteins.</w:t>
      </w:r>
    </w:p>
    <w:p w14:paraId="2B509323" w14:textId="77777777" w:rsidR="00F27575" w:rsidRPr="00D86E68" w:rsidRDefault="00F27575" w:rsidP="00E76398">
      <w:pPr>
        <w:pStyle w:val="Heading3Unnumbered"/>
        <w:rPr>
          <w:rFonts w:cs="Times New Roman"/>
        </w:rPr>
      </w:pPr>
      <w:r w:rsidRPr="00D86E68">
        <w:rPr>
          <w:rFonts w:cs="Times New Roman"/>
        </w:rPr>
        <w:t>Antiviral dependent enhancement (ADE) of infection</w:t>
      </w:r>
    </w:p>
    <w:p w14:paraId="4D296FD2" w14:textId="02D88443" w:rsidR="00F27575" w:rsidRDefault="00F27575" w:rsidP="00F27575">
      <w:r w:rsidRPr="00D86E68">
        <w:t xml:space="preserve">The potential of </w:t>
      </w:r>
      <w:proofErr w:type="spellStart"/>
      <w:r w:rsidRPr="00D86E68">
        <w:t>tixagevimab</w:t>
      </w:r>
      <w:proofErr w:type="spellEnd"/>
      <w:r w:rsidRPr="00D86E68">
        <w:t xml:space="preserve"> and </w:t>
      </w:r>
      <w:proofErr w:type="spellStart"/>
      <w:r w:rsidRPr="00D86E68">
        <w:t>cilgavimab</w:t>
      </w:r>
      <w:proofErr w:type="spellEnd"/>
      <w:r w:rsidRPr="00D86E68">
        <w:t xml:space="preserve"> to mediate </w:t>
      </w:r>
      <w:r w:rsidR="00DE566D">
        <w:t xml:space="preserve">antibody-dependent </w:t>
      </w:r>
      <w:r w:rsidRPr="00D86E68">
        <w:t xml:space="preserve">viral entry was assessed in </w:t>
      </w:r>
      <w:proofErr w:type="spellStart"/>
      <w:r w:rsidRPr="00D86E68">
        <w:t>FcγRII</w:t>
      </w:r>
      <w:proofErr w:type="spellEnd"/>
      <w:r w:rsidRPr="00D86E68">
        <w:t xml:space="preserve">-expressing Raji cells co-incubated with recombinant </w:t>
      </w:r>
      <w:r w:rsidR="00DE566D">
        <w:t xml:space="preserve">viral </w:t>
      </w:r>
      <w:proofErr w:type="spellStart"/>
      <w:r w:rsidR="00DE566D">
        <w:t>pseudotyped</w:t>
      </w:r>
      <w:proofErr w:type="spellEnd"/>
      <w:r w:rsidR="00DE566D">
        <w:t xml:space="preserve"> </w:t>
      </w:r>
      <w:proofErr w:type="gramStart"/>
      <w:r w:rsidR="00DE566D">
        <w:t xml:space="preserve">with </w:t>
      </w:r>
      <w:r w:rsidRPr="00D86E68">
        <w:t xml:space="preserve"> SARS</w:t>
      </w:r>
      <w:proofErr w:type="gramEnd"/>
      <w:r w:rsidRPr="00D86E68">
        <w:noBreakHyphen/>
        <w:t>CoV</w:t>
      </w:r>
      <w:r w:rsidRPr="00D86E68">
        <w:noBreakHyphen/>
        <w:t xml:space="preserve">2 spike protein, with antibody concentrations at a range of </w:t>
      </w:r>
      <w:r w:rsidR="00DE566D">
        <w:t xml:space="preserve"> 6.6 </w:t>
      </w:r>
      <w:proofErr w:type="spellStart"/>
      <w:r w:rsidR="00DE566D">
        <w:t>nM</w:t>
      </w:r>
      <w:proofErr w:type="spellEnd"/>
      <w:r w:rsidR="00DE566D">
        <w:t xml:space="preserve"> (</w:t>
      </w:r>
      <w:r w:rsidRPr="00D86E68">
        <w:t>1 µg/mL</w:t>
      </w:r>
      <w:r w:rsidR="00DE566D">
        <w:t>)</w:t>
      </w:r>
      <w:r w:rsidRPr="00D86E68">
        <w:t xml:space="preserve"> to </w:t>
      </w:r>
      <w:r w:rsidR="00DE566D">
        <w:t xml:space="preserve">824 </w:t>
      </w:r>
      <w:proofErr w:type="spellStart"/>
      <w:r w:rsidR="00DE566D">
        <w:t>pM</w:t>
      </w:r>
      <w:proofErr w:type="spellEnd"/>
      <w:r w:rsidR="00DE566D">
        <w:t xml:space="preserve"> (</w:t>
      </w:r>
      <w:r w:rsidRPr="00D86E68">
        <w:t>125 ng/mL</w:t>
      </w:r>
      <w:r w:rsidR="00DE566D">
        <w:t>)</w:t>
      </w:r>
      <w:r w:rsidRPr="00D86E68">
        <w:t xml:space="preserve">. </w:t>
      </w:r>
      <w:proofErr w:type="spellStart"/>
      <w:r w:rsidRPr="00D86E68">
        <w:t>Tixagevimab</w:t>
      </w:r>
      <w:proofErr w:type="spellEnd"/>
      <w:r w:rsidRPr="00D86E68">
        <w:t xml:space="preserve">, </w:t>
      </w:r>
      <w:proofErr w:type="spellStart"/>
      <w:r w:rsidRPr="00D86E68">
        <w:t>cilgavimab</w:t>
      </w:r>
      <w:proofErr w:type="spellEnd"/>
      <w:r w:rsidRPr="00D86E68">
        <w:t xml:space="preserve"> and </w:t>
      </w:r>
      <w:r w:rsidR="00066C4C" w:rsidRPr="00A47C1D">
        <w:t>their</w:t>
      </w:r>
      <w:r w:rsidR="00066C4C">
        <w:t xml:space="preserve"> </w:t>
      </w:r>
      <w:r w:rsidRPr="00D86E68">
        <w:t xml:space="preserve">combination did not mediate entry of </w:t>
      </w:r>
      <w:proofErr w:type="spellStart"/>
      <w:r w:rsidR="00DE566D">
        <w:t>pseudovirus</w:t>
      </w:r>
      <w:proofErr w:type="spellEnd"/>
      <w:r w:rsidR="00DE566D">
        <w:t xml:space="preserve"> </w:t>
      </w:r>
      <w:r w:rsidRPr="00D86E68">
        <w:t>into these cells.</w:t>
      </w:r>
      <w:r w:rsidR="00E76398" w:rsidRPr="00D86E68">
        <w:t xml:space="preserve"> </w:t>
      </w:r>
    </w:p>
    <w:p w14:paraId="3E2CBA86" w14:textId="2F975B30" w:rsidR="00066C4C" w:rsidRPr="00D86E68" w:rsidRDefault="00066C4C" w:rsidP="00F27575">
      <w:r w:rsidRPr="00A47C1D">
        <w:t>The potential for ADE was also evaluated in a non-human primate model of SARS-CoV-2 using EVUSHELD. Intravascular administration prior to virus inoculation resulted in a dose-dependent improvement in all measured outcomes (total viral RNA in the lungs or nasal mucosae, infectious virus levels in the lungs based on TCID50 measurements, and lung injury and pathology based on histology measurements). No evidence of enhancement of disease was observed at any dose evaluated, including sub-neutralizing doses down to 0.04 mg/kg.</w:t>
      </w:r>
    </w:p>
    <w:p w14:paraId="49B3976A" w14:textId="77777777" w:rsidR="00F27575" w:rsidRPr="00D86E68" w:rsidRDefault="00F27575" w:rsidP="00E76398">
      <w:pPr>
        <w:pStyle w:val="Heading3Unnumbered"/>
        <w:rPr>
          <w:rFonts w:cs="Times New Roman"/>
        </w:rPr>
      </w:pPr>
      <w:r w:rsidRPr="00D86E68">
        <w:rPr>
          <w:rFonts w:cs="Times New Roman"/>
        </w:rPr>
        <w:t>Antiviral resistance</w:t>
      </w:r>
    </w:p>
    <w:p w14:paraId="1A739454" w14:textId="28F68924" w:rsidR="00291687" w:rsidRDefault="00291687" w:rsidP="00291687">
      <w:pPr>
        <w:pStyle w:val="Paragraph"/>
      </w:pPr>
      <w:bookmarkStart w:id="24" w:name="_Hlk79007079"/>
      <w:r w:rsidRPr="00702F22">
        <w:t xml:space="preserve">There is a potential risk of treatment failure due to the development of viral variants that are resistant to </w:t>
      </w:r>
      <w:proofErr w:type="spellStart"/>
      <w:r w:rsidRPr="00702F22">
        <w:t>tixagevimab</w:t>
      </w:r>
      <w:proofErr w:type="spellEnd"/>
      <w:r w:rsidRPr="00702F22">
        <w:t xml:space="preserve"> and </w:t>
      </w:r>
      <w:proofErr w:type="spellStart"/>
      <w:r w:rsidRPr="00702F22">
        <w:t>cilgavimab</w:t>
      </w:r>
      <w:proofErr w:type="spellEnd"/>
      <w:r w:rsidRPr="00702F22">
        <w:t>.</w:t>
      </w:r>
    </w:p>
    <w:p w14:paraId="09C4AC55" w14:textId="2CFA53F4" w:rsidR="00F27575" w:rsidRPr="00D86E68" w:rsidRDefault="00F27575" w:rsidP="00F27575">
      <w:r w:rsidRPr="00D86E68">
        <w:t>Escape variants were identified following serial passage in cell culture of SARS</w:t>
      </w:r>
      <w:r w:rsidRPr="00D86E68">
        <w:noBreakHyphen/>
        <w:t>CoV</w:t>
      </w:r>
      <w:r w:rsidRPr="00D86E68">
        <w:noBreakHyphen/>
        <w:t>2 or recombinant vesicular stomatitis virus encoding SARS</w:t>
      </w:r>
      <w:r w:rsidRPr="00D86E68">
        <w:noBreakHyphen/>
        <w:t>CoV</w:t>
      </w:r>
      <w:r w:rsidRPr="00D86E68">
        <w:noBreakHyphen/>
        <w:t>2 spike protein</w:t>
      </w:r>
      <w:r w:rsidR="00DE566D">
        <w:t xml:space="preserve"> (</w:t>
      </w:r>
      <w:proofErr w:type="spellStart"/>
      <w:r w:rsidR="00DE566D">
        <w:t>pseudovirus</w:t>
      </w:r>
      <w:proofErr w:type="spellEnd"/>
      <w:r w:rsidR="00DE566D">
        <w:t>)</w:t>
      </w:r>
      <w:r w:rsidRPr="00D86E68">
        <w:t xml:space="preserve"> in the presence of </w:t>
      </w:r>
      <w:proofErr w:type="spellStart"/>
      <w:r w:rsidRPr="00D86E68">
        <w:t>cilgavimab</w:t>
      </w:r>
      <w:proofErr w:type="spellEnd"/>
      <w:r w:rsidRPr="00D86E68">
        <w:t xml:space="preserve"> or </w:t>
      </w:r>
      <w:proofErr w:type="spellStart"/>
      <w:r w:rsidRPr="00D86E68">
        <w:t>tixagevimab</w:t>
      </w:r>
      <w:proofErr w:type="spellEnd"/>
      <w:r w:rsidRPr="00D86E68">
        <w:t xml:space="preserve"> individually, or </w:t>
      </w:r>
      <w:proofErr w:type="spellStart"/>
      <w:r w:rsidRPr="00D86E68">
        <w:t>tixagevimab</w:t>
      </w:r>
      <w:proofErr w:type="spellEnd"/>
      <w:r w:rsidRPr="00D86E68">
        <w:t xml:space="preserve"> and </w:t>
      </w:r>
      <w:proofErr w:type="spellStart"/>
      <w:r w:rsidRPr="00D86E68">
        <w:t>cilgavimab</w:t>
      </w:r>
      <w:proofErr w:type="spellEnd"/>
      <w:r w:rsidRPr="00D86E68">
        <w:t xml:space="preserve"> in combination. Variants which showed reduced susceptibility to </w:t>
      </w:r>
      <w:proofErr w:type="spellStart"/>
      <w:r w:rsidRPr="00D86E68">
        <w:t>cilgavimab</w:t>
      </w:r>
      <w:proofErr w:type="spellEnd"/>
      <w:r w:rsidRPr="00D86E68">
        <w:t xml:space="preserve"> alone included spike protein amino acid substitutions R346I (&gt;200</w:t>
      </w:r>
      <w:r w:rsidRPr="00D86E68">
        <w:noBreakHyphen/>
        <w:t>fold), K444E (&gt;200</w:t>
      </w:r>
      <w:r w:rsidRPr="00D86E68">
        <w:noBreakHyphen/>
        <w:t>fold), and K444R (&gt;200</w:t>
      </w:r>
      <w:r w:rsidRPr="00D86E68">
        <w:noBreakHyphen/>
        <w:t xml:space="preserve">fold). All </w:t>
      </w:r>
      <w:proofErr w:type="gramStart"/>
      <w:r w:rsidRPr="00D86E68">
        <w:t>variants maintained</w:t>
      </w:r>
      <w:proofErr w:type="gramEnd"/>
      <w:r w:rsidRPr="00D86E68">
        <w:t xml:space="preserve"> susceptibility to </w:t>
      </w:r>
      <w:proofErr w:type="spellStart"/>
      <w:r w:rsidRPr="00D86E68">
        <w:t>tixagevimab</w:t>
      </w:r>
      <w:proofErr w:type="spellEnd"/>
      <w:r w:rsidRPr="00D86E68">
        <w:t xml:space="preserve"> alone, and </w:t>
      </w:r>
      <w:proofErr w:type="spellStart"/>
      <w:r w:rsidRPr="00D86E68">
        <w:t>tixagevimab</w:t>
      </w:r>
      <w:proofErr w:type="spellEnd"/>
      <w:r w:rsidRPr="00D86E68">
        <w:t xml:space="preserve"> and </w:t>
      </w:r>
      <w:proofErr w:type="spellStart"/>
      <w:r w:rsidRPr="00D86E68">
        <w:t>cilgavimab</w:t>
      </w:r>
      <w:proofErr w:type="spellEnd"/>
      <w:r w:rsidRPr="00D86E68">
        <w:t xml:space="preserve"> in combination.</w:t>
      </w:r>
    </w:p>
    <w:p w14:paraId="5913DECB" w14:textId="2B6EA8F6" w:rsidR="00F27575" w:rsidRPr="00D86E68" w:rsidRDefault="00F27575" w:rsidP="00F27575">
      <w:r w:rsidRPr="00D86E68">
        <w:t xml:space="preserve">Evaluation of neutralisation susceptibility of variants identified through global surveillance and in participants who received </w:t>
      </w:r>
      <w:proofErr w:type="spellStart"/>
      <w:r w:rsidRPr="00D86E68">
        <w:t>tixagevimab</w:t>
      </w:r>
      <w:proofErr w:type="spellEnd"/>
      <w:r w:rsidRPr="00D86E68">
        <w:t xml:space="preserve"> and </w:t>
      </w:r>
      <w:proofErr w:type="spellStart"/>
      <w:r w:rsidRPr="00D86E68">
        <w:t>cilgavimab</w:t>
      </w:r>
      <w:proofErr w:type="spellEnd"/>
      <w:r w:rsidRPr="00D86E68">
        <w:t xml:space="preserve"> is ongoing.</w:t>
      </w:r>
    </w:p>
    <w:p w14:paraId="6A56E823" w14:textId="4F54BB9C" w:rsidR="00F27575" w:rsidRPr="00D86E68" w:rsidRDefault="00F27575" w:rsidP="00F27575">
      <w:bookmarkStart w:id="25" w:name="_Hlk79578487"/>
      <w:r w:rsidRPr="00D86E68">
        <w:t xml:space="preserve">Most amino acid residues in the </w:t>
      </w:r>
      <w:proofErr w:type="spellStart"/>
      <w:r w:rsidRPr="00D86E68">
        <w:t>tixagevimab</w:t>
      </w:r>
      <w:proofErr w:type="spellEnd"/>
      <w:r w:rsidRPr="00D86E68">
        <w:t xml:space="preserve"> binding site (14 of 17 positions) and </w:t>
      </w:r>
      <w:proofErr w:type="spellStart"/>
      <w:r w:rsidRPr="00D86E68">
        <w:t>cilgavimab</w:t>
      </w:r>
      <w:proofErr w:type="spellEnd"/>
      <w:r w:rsidRPr="00D86E68">
        <w:t xml:space="preserve"> binding site (16 of 19 positions) have been &gt;99% conserved among global isolates (N=2,620,237 whole genome sequences through 02 September 2021).</w:t>
      </w:r>
    </w:p>
    <w:p w14:paraId="2314711D" w14:textId="34DFF3BC" w:rsidR="00F27575" w:rsidRPr="00D86E68" w:rsidRDefault="00F27575" w:rsidP="00F27575">
      <w:r w:rsidRPr="00D86E68">
        <w:lastRenderedPageBreak/>
        <w:t>In neutralisation assays using recombinant SARS</w:t>
      </w:r>
      <w:r w:rsidRPr="00D86E68">
        <w:noBreakHyphen/>
        <w:t>CoV</w:t>
      </w:r>
      <w:r w:rsidRPr="00D86E68">
        <w:noBreakHyphen/>
        <w:t xml:space="preserve">2 </w:t>
      </w:r>
      <w:proofErr w:type="spellStart"/>
      <w:r w:rsidRPr="00D86E68">
        <w:t>pseudoviruses</w:t>
      </w:r>
      <w:proofErr w:type="spellEnd"/>
      <w:r w:rsidRPr="00D86E68">
        <w:t xml:space="preserve"> harbouring individual spike substitutions identified in circulating SARS</w:t>
      </w:r>
      <w:r w:rsidRPr="00D86E68">
        <w:noBreakHyphen/>
        <w:t>CoV</w:t>
      </w:r>
      <w:r w:rsidRPr="00D86E68">
        <w:noBreakHyphen/>
        <w:t xml:space="preserve">2, variants with reduced susceptibility to </w:t>
      </w:r>
      <w:proofErr w:type="spellStart"/>
      <w:r w:rsidRPr="00D86E68">
        <w:t>tixagevimab</w:t>
      </w:r>
      <w:proofErr w:type="spellEnd"/>
      <w:r w:rsidRPr="00D86E68">
        <w:t xml:space="preserve"> alone included those with Q414R (4.6</w:t>
      </w:r>
      <w:r w:rsidRPr="00D86E68">
        <w:noBreakHyphen/>
        <w:t>fold), L455F (2.5- to 4.7</w:t>
      </w:r>
      <w:r w:rsidRPr="00D86E68">
        <w:noBreakHyphen/>
        <w:t>fold), G476S (3.3</w:t>
      </w:r>
      <w:r w:rsidRPr="00D86E68">
        <w:noBreakHyphen/>
        <w:t>fold), E484D (7.1</w:t>
      </w:r>
      <w:r w:rsidRPr="00D86E68">
        <w:noBreakHyphen/>
        <w:t>fold), E484K (6.2- to 12</w:t>
      </w:r>
      <w:r w:rsidRPr="00D86E68">
        <w:noBreakHyphen/>
        <w:t>fold), E484Q (3.0</w:t>
      </w:r>
      <w:r w:rsidRPr="00D86E68">
        <w:noBreakHyphen/>
        <w:t>fold), F486S (&gt;600</w:t>
      </w:r>
      <w:r w:rsidRPr="00D86E68">
        <w:noBreakHyphen/>
        <w:t>fold), F486V (121- to 149</w:t>
      </w:r>
      <w:r w:rsidRPr="00D86E68">
        <w:noBreakHyphen/>
        <w:t>fold), Q493K (2.4- to 3.2</w:t>
      </w:r>
      <w:r w:rsidRPr="00D86E68">
        <w:noBreakHyphen/>
        <w:t>fold), Q493R (7.9</w:t>
      </w:r>
      <w:r w:rsidRPr="00D86E68">
        <w:noBreakHyphen/>
        <w:t>fold), E990A (6.1</w:t>
      </w:r>
      <w:r w:rsidRPr="00D86E68">
        <w:noBreakHyphen/>
        <w:t>fold), or T1009I (8.2</w:t>
      </w:r>
      <w:r w:rsidRPr="00D86E68">
        <w:noBreakHyphen/>
        <w:t xml:space="preserve">fold) and variants with reduced susceptibility to </w:t>
      </w:r>
      <w:proofErr w:type="spellStart"/>
      <w:r w:rsidRPr="00D86E68">
        <w:t>cilgavimab</w:t>
      </w:r>
      <w:proofErr w:type="spellEnd"/>
      <w:r w:rsidRPr="00D86E68">
        <w:t xml:space="preserve"> alone included those with R346I (&gt;200</w:t>
      </w:r>
      <w:r w:rsidRPr="00D86E68">
        <w:noBreakHyphen/>
        <w:t>fold), K444E (&gt;200</w:t>
      </w:r>
      <w:r w:rsidRPr="00D86E68">
        <w:noBreakHyphen/>
        <w:t>fold), K444Q (&gt;200</w:t>
      </w:r>
      <w:r w:rsidRPr="00D86E68">
        <w:noBreakHyphen/>
        <w:t>fold), K444R (&gt;200</w:t>
      </w:r>
      <w:r w:rsidRPr="00D86E68">
        <w:noBreakHyphen/>
        <w:t>fold), V445A (21- to 51</w:t>
      </w:r>
      <w:r w:rsidRPr="00D86E68">
        <w:noBreakHyphen/>
        <w:t>fold), G446V (4.2</w:t>
      </w:r>
      <w:r w:rsidRPr="00D86E68">
        <w:noBreakHyphen/>
        <w:t>fold), N450K (9.1</w:t>
      </w:r>
      <w:r w:rsidRPr="00D86E68">
        <w:noBreakHyphen/>
        <w:t>fold), or L452R (5.8</w:t>
      </w:r>
      <w:r w:rsidRPr="00D86E68">
        <w:noBreakHyphen/>
        <w:t>fold). Variants harbouring E484K (2.4- to 5.4</w:t>
      </w:r>
      <w:r w:rsidRPr="00D86E68">
        <w:noBreakHyphen/>
        <w:t>fold), Q493R (3.4</w:t>
      </w:r>
      <w:r w:rsidRPr="00D86E68">
        <w:noBreakHyphen/>
        <w:t>fold), E990A (5.7</w:t>
      </w:r>
      <w:r w:rsidRPr="00D86E68">
        <w:noBreakHyphen/>
        <w:t>fold), or T1009I (4.5</w:t>
      </w:r>
      <w:r w:rsidRPr="00D86E68">
        <w:noBreakHyphen/>
        <w:t xml:space="preserve">fold) exhibited low level reduced susceptibility to </w:t>
      </w:r>
      <w:proofErr w:type="spellStart"/>
      <w:r w:rsidRPr="00D86E68">
        <w:t>tixagevimab</w:t>
      </w:r>
      <w:proofErr w:type="spellEnd"/>
      <w:r w:rsidRPr="00D86E68">
        <w:t xml:space="preserve"> and </w:t>
      </w:r>
      <w:proofErr w:type="spellStart"/>
      <w:r w:rsidRPr="00D86E68">
        <w:t>cilgavimab</w:t>
      </w:r>
      <w:proofErr w:type="spellEnd"/>
      <w:r w:rsidRPr="00D86E68">
        <w:t xml:space="preserve"> in combination.</w:t>
      </w:r>
      <w:r w:rsidR="00E76398" w:rsidRPr="00D86E68">
        <w:t xml:space="preserve"> </w:t>
      </w:r>
    </w:p>
    <w:p w14:paraId="62443CAD" w14:textId="6429EE03" w:rsidR="00F27575" w:rsidRDefault="00F27575" w:rsidP="00F27575">
      <w:pPr>
        <w:rPr>
          <w:vertAlign w:val="superscript"/>
        </w:rPr>
      </w:pPr>
      <w:proofErr w:type="spellStart"/>
      <w:r w:rsidRPr="00D86E68">
        <w:t>Tixagevimab</w:t>
      </w:r>
      <w:proofErr w:type="spellEnd"/>
      <w:r w:rsidRPr="00D86E68">
        <w:t xml:space="preserve"> and </w:t>
      </w:r>
      <w:proofErr w:type="spellStart"/>
      <w:r w:rsidRPr="00D86E68">
        <w:t>cilgavimab</w:t>
      </w:r>
      <w:proofErr w:type="spellEnd"/>
      <w:r w:rsidRPr="00D86E68">
        <w:t xml:space="preserve"> in combination retained full to nearly full neutralisation activity against </w:t>
      </w:r>
      <w:proofErr w:type="spellStart"/>
      <w:r w:rsidRPr="00D86E68">
        <w:t>pseudovirus</w:t>
      </w:r>
      <w:proofErr w:type="spellEnd"/>
      <w:r w:rsidRPr="00D86E68">
        <w:t xml:space="preserve"> and/or live virus SARS</w:t>
      </w:r>
      <w:r w:rsidRPr="00D86E68">
        <w:noBreakHyphen/>
        <w:t>CoV</w:t>
      </w:r>
      <w:r w:rsidRPr="00D86E68">
        <w:noBreakHyphen/>
        <w:t>2 variant strains harbouring all spike substitutions identified in Alpha (B.1.1.7), Beta (B.1.351), Gamma (P.1)</w:t>
      </w:r>
      <w:r w:rsidR="000A0199">
        <w:t>,</w:t>
      </w:r>
      <w:r w:rsidRPr="00D86E68">
        <w:t xml:space="preserve"> Delta (B.1.617.2)</w:t>
      </w:r>
      <w:r w:rsidR="000A0199">
        <w:t xml:space="preserve"> and </w:t>
      </w:r>
      <w:r w:rsidR="000A0199" w:rsidRPr="000A0199">
        <w:t>Delta [+K417N] (AY.1/AY.2)</w:t>
      </w:r>
      <w:r w:rsidRPr="00D86E68">
        <w:t xml:space="preserve"> variants of concern, and Eta (B.1.525), Iota (B.1.526), Kappa (B.1.617.1)</w:t>
      </w:r>
      <w:r w:rsidR="00F60F4A">
        <w:t>,</w:t>
      </w:r>
      <w:r w:rsidRPr="00D86E68">
        <w:t xml:space="preserve"> Lambda (C.37) and Mu (B.1.621) variants of interest. </w:t>
      </w:r>
      <w:proofErr w:type="spellStart"/>
      <w:r w:rsidRPr="00D86E68">
        <w:t>Tixagevimab</w:t>
      </w:r>
      <w:proofErr w:type="spellEnd"/>
      <w:r w:rsidRPr="00D86E68">
        <w:t xml:space="preserve"> and </w:t>
      </w:r>
      <w:proofErr w:type="spellStart"/>
      <w:r w:rsidRPr="00D86E68">
        <w:t>cilgavimab</w:t>
      </w:r>
      <w:proofErr w:type="spellEnd"/>
      <w:r w:rsidRPr="00D86E68">
        <w:t xml:space="preserve"> in combination retained full to nearly full neutralisation activity against Epsilon (B.1.427 / B.1.429), </w:t>
      </w:r>
      <w:r w:rsidRPr="00D86E68">
        <w:rPr>
          <w:lang w:val="en-US"/>
        </w:rPr>
        <w:t xml:space="preserve">R.1, B.1.1.519, C.36.2, B.1.214.2, and B.1.619.1 variant </w:t>
      </w:r>
      <w:proofErr w:type="gramStart"/>
      <w:r w:rsidRPr="00D86E68">
        <w:rPr>
          <w:lang w:val="en-US"/>
        </w:rPr>
        <w:t>alerts</w:t>
      </w:r>
      <w:proofErr w:type="gramEnd"/>
      <w:r w:rsidRPr="00D86E68">
        <w:rPr>
          <w:lang w:val="en-US"/>
        </w:rPr>
        <w:t xml:space="preserve"> for further monitoring and P.2, B.1.616, A.23.1, A.27, and AV.1 variants de-escalated from further monitoring.</w:t>
      </w:r>
      <w:r w:rsidRPr="00D86E68">
        <w:rPr>
          <w:vertAlign w:val="superscript"/>
        </w:rPr>
        <w:t xml:space="preserve"> </w:t>
      </w:r>
    </w:p>
    <w:p w14:paraId="6650AA18" w14:textId="639B827E" w:rsidR="00947A55" w:rsidRPr="00D86E68" w:rsidRDefault="00947A55" w:rsidP="00F27575">
      <w:proofErr w:type="spellStart"/>
      <w:r w:rsidRPr="00702F22">
        <w:t>Tixagevimab</w:t>
      </w:r>
      <w:proofErr w:type="spellEnd"/>
      <w:r w:rsidRPr="00702F22">
        <w:t xml:space="preserve"> and </w:t>
      </w:r>
      <w:proofErr w:type="spellStart"/>
      <w:r w:rsidRPr="00702F22">
        <w:t>cilgavimab</w:t>
      </w:r>
      <w:proofErr w:type="spellEnd"/>
      <w:r w:rsidRPr="00702F22">
        <w:t xml:space="preserve"> in combination showed reduced neutralisation activity against </w:t>
      </w:r>
      <w:proofErr w:type="spellStart"/>
      <w:r w:rsidRPr="00702F22">
        <w:t>pseudotyped</w:t>
      </w:r>
      <w:proofErr w:type="spellEnd"/>
      <w:r w:rsidRPr="00702F22">
        <w:t xml:space="preserve"> VLPs expressing spike protein and authentic SARS-CoV-2 Omicron variant (B.1.1.529), 132- to 183-fold [IC</w:t>
      </w:r>
      <w:r w:rsidRPr="00702F22">
        <w:rPr>
          <w:vertAlign w:val="subscript"/>
        </w:rPr>
        <w:t>50</w:t>
      </w:r>
      <w:r w:rsidRPr="00702F22">
        <w:t xml:space="preserve"> = 171 – 277 ng/mL] and 12- to 30-fold [IC50 = 147 – 273 ng/mL], respectively.</w:t>
      </w:r>
    </w:p>
    <w:p w14:paraId="6ED89C33" w14:textId="1BAD8C8C" w:rsidR="00F27575" w:rsidRDefault="00F27575" w:rsidP="00F27575">
      <w:proofErr w:type="spellStart"/>
      <w:r w:rsidRPr="00D86E68">
        <w:t>Pseudovirus</w:t>
      </w:r>
      <w:proofErr w:type="spellEnd"/>
      <w:r w:rsidRPr="00D86E68">
        <w:t xml:space="preserve"> SARS</w:t>
      </w:r>
      <w:r w:rsidRPr="00D86E68">
        <w:noBreakHyphen/>
        <w:t>CoV</w:t>
      </w:r>
      <w:r w:rsidRPr="00D86E68">
        <w:noBreakHyphen/>
        <w:t xml:space="preserve">2 spike variant strains with moderate reduced susceptibility to </w:t>
      </w:r>
      <w:proofErr w:type="spellStart"/>
      <w:r w:rsidRPr="00D86E68">
        <w:t>tixagevimab</w:t>
      </w:r>
      <w:proofErr w:type="spellEnd"/>
      <w:r w:rsidRPr="00D86E68">
        <w:t xml:space="preserve"> alone included those harbouring E484K (Alpha, 18.5-fold; Beta, 3.5- to 15</w:t>
      </w:r>
      <w:r w:rsidRPr="00D86E68">
        <w:noBreakHyphen/>
        <w:t xml:space="preserve">fold) and variants with moderate reduced susceptibility to </w:t>
      </w:r>
      <w:proofErr w:type="spellStart"/>
      <w:r w:rsidRPr="00D86E68">
        <w:t>cilgavimab</w:t>
      </w:r>
      <w:proofErr w:type="spellEnd"/>
      <w:r w:rsidRPr="00D86E68">
        <w:t xml:space="preserve"> alone included those with </w:t>
      </w:r>
      <w:proofErr w:type="gramStart"/>
      <w:r w:rsidRPr="00D86E68">
        <w:rPr>
          <w:lang w:val="en-US"/>
        </w:rPr>
        <w:t>R346K:E484K:N</w:t>
      </w:r>
      <w:proofErr w:type="gramEnd"/>
      <w:r w:rsidRPr="00D86E68">
        <w:rPr>
          <w:lang w:val="en-US"/>
        </w:rPr>
        <w:t>501Y (Mu, 21-fold</w:t>
      </w:r>
      <w:r w:rsidRPr="00D86E68" w:rsidDel="00333E1C">
        <w:t>)</w:t>
      </w:r>
      <w:r w:rsidRPr="00D86E68">
        <w:t>, as indicated above. Similar results were observed, where data was available, in neutralisation assays using authentic SARS</w:t>
      </w:r>
      <w:r w:rsidRPr="00D86E68">
        <w:noBreakHyphen/>
        <w:t>CoV</w:t>
      </w:r>
      <w:r w:rsidRPr="00D86E68">
        <w:noBreakHyphen/>
        <w:t>2 variants strains.</w:t>
      </w:r>
      <w:r w:rsidR="00E76398" w:rsidRPr="00D86E68">
        <w:t xml:space="preserve"> </w:t>
      </w:r>
    </w:p>
    <w:p w14:paraId="6BF591E7" w14:textId="545CB5D9" w:rsidR="000A0199" w:rsidRPr="00D86E68" w:rsidRDefault="000A0199" w:rsidP="00F27575">
      <w:r w:rsidRPr="000A0199">
        <w:t xml:space="preserve">Data collection is ongoing to better understand how small reductions in activity seen in authentic SARS-CoV-2 or </w:t>
      </w:r>
      <w:proofErr w:type="spellStart"/>
      <w:r w:rsidRPr="000A0199">
        <w:t>pseudotyped</w:t>
      </w:r>
      <w:proofErr w:type="spellEnd"/>
      <w:r w:rsidRPr="000A0199">
        <w:t xml:space="preserve"> VLP assays may correlate with clinical outcomes.</w:t>
      </w:r>
    </w:p>
    <w:p w14:paraId="06ED4B30" w14:textId="6DC01CF1" w:rsidR="00F27575" w:rsidRPr="00D86E68" w:rsidRDefault="00D25EBC" w:rsidP="00D25EBC">
      <w:pPr>
        <w:pStyle w:val="Caption"/>
        <w:rPr>
          <w:rFonts w:ascii="Times New Roman" w:eastAsia="Calibri" w:hAnsi="Times New Roman"/>
          <w:b w:val="0"/>
          <w:bCs/>
          <w:color w:val="000000"/>
          <w:szCs w:val="24"/>
          <w:lang w:val="en-US"/>
        </w:rPr>
      </w:pPr>
      <w:bookmarkStart w:id="26" w:name="_Hlk79578526"/>
      <w:bookmarkEnd w:id="24"/>
      <w:bookmarkEnd w:id="25"/>
      <w:r>
        <w:lastRenderedPageBreak/>
        <w:t xml:space="preserve">Table </w:t>
      </w:r>
      <w:r>
        <w:fldChar w:fldCharType="begin"/>
      </w:r>
      <w:r>
        <w:instrText xml:space="preserve"> SEQ Table \* ARABIC </w:instrText>
      </w:r>
      <w:r>
        <w:fldChar w:fldCharType="separate"/>
      </w:r>
      <w:r>
        <w:rPr>
          <w:noProof/>
        </w:rPr>
        <w:t>6</w:t>
      </w:r>
      <w:r>
        <w:fldChar w:fldCharType="end"/>
      </w:r>
      <w:r w:rsidR="00F27575" w:rsidRPr="00D86E68">
        <w:rPr>
          <w:rFonts w:ascii="Times New Roman" w:hAnsi="Times New Roman"/>
          <w:b w:val="0"/>
          <w:color w:val="000000"/>
          <w:szCs w:val="24"/>
        </w:rPr>
        <w:tab/>
      </w:r>
      <w:proofErr w:type="spellStart"/>
      <w:r w:rsidR="00F27575" w:rsidRPr="00F60F4A">
        <w:rPr>
          <w:rFonts w:ascii="Times New Roman" w:hAnsi="Times New Roman"/>
          <w:bCs/>
          <w:color w:val="000000"/>
          <w:szCs w:val="24"/>
        </w:rPr>
        <w:t>Pse</w:t>
      </w:r>
      <w:r w:rsidR="00F27575" w:rsidRPr="00F60F4A">
        <w:rPr>
          <w:rFonts w:ascii="Times New Roman" w:hAnsi="Times New Roman"/>
          <w:bCs/>
          <w:color w:val="000000" w:themeColor="text1"/>
          <w:szCs w:val="24"/>
        </w:rPr>
        <w:t>u</w:t>
      </w:r>
      <w:r w:rsidR="00F27575" w:rsidRPr="00F60F4A">
        <w:rPr>
          <w:rFonts w:ascii="Times New Roman" w:hAnsi="Times New Roman"/>
          <w:bCs/>
          <w:color w:val="000000"/>
          <w:szCs w:val="24"/>
        </w:rPr>
        <w:t>dovirus</w:t>
      </w:r>
      <w:proofErr w:type="spellEnd"/>
      <w:r w:rsidR="00F27575" w:rsidRPr="00F60F4A">
        <w:rPr>
          <w:rFonts w:ascii="Times New Roman" w:hAnsi="Times New Roman"/>
          <w:bCs/>
          <w:color w:val="000000"/>
          <w:szCs w:val="24"/>
        </w:rPr>
        <w:t xml:space="preserve"> and Authentic </w:t>
      </w:r>
      <w:bookmarkStart w:id="27" w:name="_Hlk83463403"/>
      <w:r w:rsidR="00F27575" w:rsidRPr="00F60F4A">
        <w:rPr>
          <w:rFonts w:ascii="Times New Roman" w:hAnsi="Times New Roman"/>
          <w:bCs/>
          <w:color w:val="000000"/>
          <w:szCs w:val="24"/>
        </w:rPr>
        <w:t>SARS-CoV-2</w:t>
      </w:r>
      <w:bookmarkEnd w:id="27"/>
      <w:r w:rsidR="00F27575" w:rsidRPr="00F60F4A">
        <w:rPr>
          <w:rFonts w:ascii="Times New Roman" w:hAnsi="Times New Roman"/>
          <w:bCs/>
          <w:color w:val="000000"/>
          <w:szCs w:val="24"/>
        </w:rPr>
        <w:t xml:space="preserve"> Neutralisation Data for SARS</w:t>
      </w:r>
      <w:r w:rsidR="00F27575" w:rsidRPr="00F60F4A">
        <w:rPr>
          <w:rFonts w:ascii="Times New Roman" w:hAnsi="Times New Roman"/>
          <w:bCs/>
          <w:color w:val="000000"/>
          <w:szCs w:val="24"/>
        </w:rPr>
        <w:noBreakHyphen/>
        <w:t>CoV</w:t>
      </w:r>
      <w:r w:rsidR="00F27575" w:rsidRPr="00F60F4A">
        <w:rPr>
          <w:rFonts w:ascii="Times New Roman" w:hAnsi="Times New Roman"/>
          <w:bCs/>
          <w:color w:val="000000"/>
          <w:szCs w:val="24"/>
        </w:rPr>
        <w:noBreakHyphen/>
        <w:t xml:space="preserve">2 Variant Substitutions with </w:t>
      </w:r>
      <w:proofErr w:type="spellStart"/>
      <w:r w:rsidR="00F27575" w:rsidRPr="00F60F4A">
        <w:rPr>
          <w:rFonts w:ascii="Times New Roman" w:hAnsi="Times New Roman"/>
          <w:bCs/>
          <w:color w:val="000000"/>
          <w:szCs w:val="24"/>
        </w:rPr>
        <w:t>Tixagevimab</w:t>
      </w:r>
      <w:proofErr w:type="spellEnd"/>
      <w:r w:rsidR="00F27575" w:rsidRPr="00F60F4A">
        <w:rPr>
          <w:rFonts w:ascii="Times New Roman" w:hAnsi="Times New Roman"/>
          <w:bCs/>
          <w:color w:val="000000"/>
          <w:szCs w:val="24"/>
        </w:rPr>
        <w:t xml:space="preserve"> and </w:t>
      </w:r>
      <w:proofErr w:type="spellStart"/>
      <w:r w:rsidR="00F27575" w:rsidRPr="00F60F4A">
        <w:rPr>
          <w:rFonts w:ascii="Times New Roman" w:hAnsi="Times New Roman"/>
          <w:bCs/>
          <w:color w:val="000000"/>
          <w:szCs w:val="24"/>
        </w:rPr>
        <w:t>Cilgavimab</w:t>
      </w:r>
      <w:proofErr w:type="spellEnd"/>
      <w:r w:rsidR="00F27575" w:rsidRPr="00F60F4A">
        <w:rPr>
          <w:rFonts w:ascii="Times New Roman" w:hAnsi="Times New Roman"/>
          <w:bCs/>
          <w:color w:val="000000"/>
          <w:szCs w:val="24"/>
        </w:rPr>
        <w:t xml:space="preserve"> </w:t>
      </w:r>
      <w:r w:rsidR="00376B5F">
        <w:rPr>
          <w:rFonts w:ascii="Times New Roman" w:hAnsi="Times New Roman"/>
          <w:bCs/>
          <w:color w:val="000000"/>
          <w:szCs w:val="24"/>
        </w:rPr>
        <w:t>T</w:t>
      </w:r>
      <w:r w:rsidR="00F27575" w:rsidRPr="00F60F4A">
        <w:rPr>
          <w:rFonts w:ascii="Times New Roman" w:hAnsi="Times New Roman"/>
          <w:bCs/>
          <w:color w:val="000000"/>
          <w:szCs w:val="24"/>
        </w:rPr>
        <w:t>ogether</w:t>
      </w:r>
      <w:bookmarkEnd w:id="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lt;&lt;Please Add a Table Title Here&gt;&gt;"/>
      </w:tblPr>
      <w:tblGrid>
        <w:gridCol w:w="1824"/>
        <w:gridCol w:w="865"/>
        <w:gridCol w:w="1558"/>
        <w:gridCol w:w="1277"/>
        <w:gridCol w:w="1417"/>
        <w:gridCol w:w="1277"/>
        <w:gridCol w:w="1410"/>
      </w:tblGrid>
      <w:tr w:rsidR="003A78E8" w:rsidRPr="00D86E68" w14:paraId="0187664B" w14:textId="262A02E4" w:rsidTr="00AA0937">
        <w:trPr>
          <w:cantSplit/>
          <w:trHeight w:val="334"/>
          <w:tblHeader/>
        </w:trPr>
        <w:tc>
          <w:tcPr>
            <w:tcW w:w="1396" w:type="pct"/>
            <w:gridSpan w:val="2"/>
            <w:tcBorders>
              <w:top w:val="single" w:sz="4" w:space="0" w:color="auto"/>
              <w:left w:val="single" w:sz="4" w:space="0" w:color="auto"/>
              <w:bottom w:val="single" w:sz="4" w:space="0" w:color="auto"/>
              <w:right w:val="single" w:sz="4" w:space="0" w:color="auto"/>
            </w:tcBorders>
            <w:vAlign w:val="center"/>
            <w:hideMark/>
          </w:tcPr>
          <w:p w14:paraId="586A3140" w14:textId="77777777" w:rsidR="003A78E8" w:rsidRPr="00702F22" w:rsidRDefault="003A78E8" w:rsidP="008A0D24">
            <w:pPr>
              <w:spacing w:before="40" w:after="40"/>
              <w:rPr>
                <w:rFonts w:eastAsia="Calibri"/>
                <w:b/>
                <w:sz w:val="18"/>
                <w:szCs w:val="18"/>
                <w:lang w:val="en-US"/>
              </w:rPr>
            </w:pPr>
            <w:r w:rsidRPr="00702F22">
              <w:rPr>
                <w:rFonts w:eastAsia="Calibri"/>
                <w:b/>
                <w:sz w:val="18"/>
                <w:szCs w:val="18"/>
                <w:lang w:val="en-US"/>
              </w:rPr>
              <w:t>Lineage with Spike Protein Substitutions</w:t>
            </w:r>
          </w:p>
        </w:tc>
        <w:tc>
          <w:tcPr>
            <w:tcW w:w="809" w:type="pct"/>
            <w:vMerge w:val="restart"/>
            <w:tcBorders>
              <w:top w:val="single" w:sz="4" w:space="0" w:color="auto"/>
              <w:left w:val="single" w:sz="4" w:space="0" w:color="auto"/>
              <w:bottom w:val="single" w:sz="4" w:space="0" w:color="auto"/>
              <w:right w:val="single" w:sz="4" w:space="0" w:color="auto"/>
            </w:tcBorders>
            <w:vAlign w:val="center"/>
            <w:hideMark/>
          </w:tcPr>
          <w:p w14:paraId="7CF042A8" w14:textId="77777777" w:rsidR="003A78E8" w:rsidRPr="00702F22" w:rsidRDefault="003A78E8" w:rsidP="008A0D24">
            <w:pPr>
              <w:spacing w:before="40" w:after="40"/>
              <w:jc w:val="center"/>
              <w:rPr>
                <w:rFonts w:eastAsia="Calibri"/>
                <w:b/>
                <w:sz w:val="18"/>
                <w:szCs w:val="18"/>
                <w:lang w:val="en-US"/>
              </w:rPr>
            </w:pPr>
            <w:r w:rsidRPr="00702F22">
              <w:rPr>
                <w:rFonts w:eastAsia="Calibri"/>
                <w:b/>
                <w:sz w:val="18"/>
                <w:szCs w:val="18"/>
                <w:lang w:val="en-US"/>
              </w:rPr>
              <w:t>Characteristic RBD Substitutions Tested</w:t>
            </w:r>
          </w:p>
        </w:tc>
        <w:tc>
          <w:tcPr>
            <w:tcW w:w="1399"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283A2224" w14:textId="77777777" w:rsidR="003A78E8" w:rsidRPr="00702F22" w:rsidRDefault="003A78E8" w:rsidP="008A0D24">
            <w:pPr>
              <w:spacing w:before="40" w:after="40"/>
              <w:jc w:val="center"/>
              <w:rPr>
                <w:rFonts w:eastAsia="Calibri"/>
                <w:b/>
                <w:sz w:val="18"/>
                <w:szCs w:val="18"/>
                <w:lang w:val="en-US"/>
              </w:rPr>
            </w:pPr>
            <w:r w:rsidRPr="00702F22">
              <w:rPr>
                <w:rFonts w:eastAsia="Calibri"/>
                <w:b/>
                <w:sz w:val="18"/>
                <w:szCs w:val="18"/>
                <w:lang w:val="en-US"/>
              </w:rPr>
              <w:t>Fold Reduction in</w:t>
            </w:r>
          </w:p>
          <w:p w14:paraId="593C8356" w14:textId="60503DB2" w:rsidR="003A78E8" w:rsidRPr="00702F22" w:rsidRDefault="003A78E8" w:rsidP="008A0D24">
            <w:pPr>
              <w:spacing w:before="40" w:after="40"/>
              <w:jc w:val="center"/>
              <w:rPr>
                <w:rFonts w:eastAsia="Calibri"/>
                <w:b/>
                <w:sz w:val="18"/>
                <w:szCs w:val="18"/>
                <w:lang w:val="en-US"/>
              </w:rPr>
            </w:pPr>
            <w:proofErr w:type="spellStart"/>
            <w:r w:rsidRPr="00702F22">
              <w:rPr>
                <w:rFonts w:eastAsia="Calibri"/>
                <w:b/>
                <w:sz w:val="18"/>
                <w:szCs w:val="18"/>
                <w:lang w:val="en-US"/>
              </w:rPr>
              <w:t>Susceptibility</w:t>
            </w:r>
            <w:r w:rsidRPr="00702F22">
              <w:rPr>
                <w:rFonts w:eastAsia="Calibri"/>
                <w:b/>
                <w:sz w:val="18"/>
                <w:szCs w:val="18"/>
                <w:vertAlign w:val="superscript"/>
                <w:lang w:val="en-US"/>
              </w:rPr>
              <w:t>a</w:t>
            </w:r>
            <w:proofErr w:type="spellEnd"/>
          </w:p>
        </w:tc>
        <w:tc>
          <w:tcPr>
            <w:tcW w:w="1395" w:type="pct"/>
            <w:gridSpan w:val="2"/>
            <w:vMerge w:val="restart"/>
            <w:tcBorders>
              <w:top w:val="single" w:sz="4" w:space="0" w:color="auto"/>
              <w:left w:val="single" w:sz="4" w:space="0" w:color="auto"/>
              <w:right w:val="single" w:sz="4" w:space="0" w:color="auto"/>
            </w:tcBorders>
          </w:tcPr>
          <w:p w14:paraId="17524156" w14:textId="77777777" w:rsidR="003A78E8" w:rsidRPr="00702F22" w:rsidRDefault="003A78E8" w:rsidP="003A78E8">
            <w:pPr>
              <w:spacing w:before="40" w:after="40"/>
              <w:jc w:val="center"/>
              <w:rPr>
                <w:rFonts w:eastAsia="Calibri"/>
                <w:b/>
                <w:sz w:val="18"/>
                <w:szCs w:val="18"/>
                <w:lang w:val="en-US"/>
              </w:rPr>
            </w:pPr>
          </w:p>
          <w:p w14:paraId="3E0A5199" w14:textId="5413D153" w:rsidR="003A78E8" w:rsidRPr="00702F22" w:rsidRDefault="003A78E8" w:rsidP="003A78E8">
            <w:pPr>
              <w:spacing w:before="40" w:after="40"/>
              <w:jc w:val="center"/>
              <w:rPr>
                <w:rFonts w:eastAsia="Calibri"/>
                <w:b/>
                <w:sz w:val="18"/>
                <w:szCs w:val="18"/>
                <w:vertAlign w:val="subscript"/>
                <w:lang w:val="en-US"/>
              </w:rPr>
            </w:pPr>
            <w:r w:rsidRPr="00702F22">
              <w:rPr>
                <w:rFonts w:eastAsia="Calibri"/>
                <w:b/>
                <w:sz w:val="18"/>
                <w:szCs w:val="18"/>
                <w:lang w:val="en-US"/>
              </w:rPr>
              <w:t>IC</w:t>
            </w:r>
            <w:r w:rsidRPr="00702F22">
              <w:rPr>
                <w:rFonts w:eastAsia="Calibri"/>
                <w:b/>
                <w:sz w:val="18"/>
                <w:szCs w:val="18"/>
                <w:vertAlign w:val="subscript"/>
                <w:lang w:val="en-US"/>
              </w:rPr>
              <w:t>50</w:t>
            </w:r>
          </w:p>
          <w:p w14:paraId="34BDA232" w14:textId="2CE934F2" w:rsidR="003A78E8" w:rsidRPr="00702F22" w:rsidRDefault="003A78E8" w:rsidP="003A78E8">
            <w:pPr>
              <w:spacing w:before="40" w:after="40"/>
              <w:jc w:val="center"/>
              <w:rPr>
                <w:rFonts w:eastAsia="Calibri"/>
                <w:b/>
                <w:sz w:val="18"/>
                <w:szCs w:val="18"/>
                <w:lang w:val="en-US"/>
              </w:rPr>
            </w:pPr>
            <w:r w:rsidRPr="00702F22">
              <w:rPr>
                <w:rFonts w:eastAsia="Calibri"/>
                <w:b/>
                <w:sz w:val="18"/>
                <w:szCs w:val="18"/>
                <w:lang w:val="en-US"/>
              </w:rPr>
              <w:t>(ng/mL)</w:t>
            </w:r>
          </w:p>
        </w:tc>
      </w:tr>
      <w:tr w:rsidR="003A78E8" w:rsidRPr="00D86E68" w14:paraId="45D103FC" w14:textId="6A0428EF" w:rsidTr="00AA0937">
        <w:trPr>
          <w:cantSplit/>
          <w:trHeight w:val="517"/>
          <w:tblHeader/>
        </w:trPr>
        <w:tc>
          <w:tcPr>
            <w:tcW w:w="948" w:type="pct"/>
            <w:vMerge w:val="restart"/>
            <w:tcBorders>
              <w:top w:val="single" w:sz="4" w:space="0" w:color="auto"/>
              <w:left w:val="single" w:sz="4" w:space="0" w:color="auto"/>
              <w:bottom w:val="single" w:sz="4" w:space="0" w:color="auto"/>
              <w:right w:val="single" w:sz="4" w:space="0" w:color="auto"/>
            </w:tcBorders>
            <w:hideMark/>
          </w:tcPr>
          <w:p w14:paraId="426BFBE0" w14:textId="3FBCC842" w:rsidR="003A78E8" w:rsidRPr="00702F22" w:rsidRDefault="003A78E8" w:rsidP="008A0D24">
            <w:pPr>
              <w:spacing w:before="40" w:after="40"/>
              <w:rPr>
                <w:rFonts w:eastAsia="Calibri"/>
                <w:b/>
                <w:sz w:val="18"/>
                <w:szCs w:val="18"/>
                <w:lang w:val="en-US"/>
              </w:rPr>
            </w:pPr>
            <w:proofErr w:type="spellStart"/>
            <w:r w:rsidRPr="00702F22">
              <w:rPr>
                <w:rFonts w:eastAsia="Calibri"/>
                <w:b/>
                <w:sz w:val="18"/>
                <w:szCs w:val="18"/>
                <w:lang w:val="en-US"/>
              </w:rPr>
              <w:t>Pango</w:t>
            </w:r>
            <w:proofErr w:type="spellEnd"/>
            <w:r w:rsidRPr="00702F22">
              <w:rPr>
                <w:rFonts w:eastAsia="Calibri"/>
                <w:b/>
                <w:sz w:val="18"/>
                <w:szCs w:val="18"/>
                <w:lang w:val="en-US"/>
              </w:rPr>
              <w:t xml:space="preserve"> Lineage (origin)</w:t>
            </w:r>
          </w:p>
        </w:tc>
        <w:tc>
          <w:tcPr>
            <w:tcW w:w="449" w:type="pct"/>
            <w:vMerge w:val="restart"/>
            <w:tcBorders>
              <w:top w:val="single" w:sz="4" w:space="0" w:color="auto"/>
              <w:left w:val="single" w:sz="4" w:space="0" w:color="auto"/>
              <w:bottom w:val="single" w:sz="4" w:space="0" w:color="auto"/>
              <w:right w:val="single" w:sz="4" w:space="0" w:color="auto"/>
            </w:tcBorders>
            <w:hideMark/>
          </w:tcPr>
          <w:p w14:paraId="43AA95CB" w14:textId="77777777" w:rsidR="003A78E8" w:rsidRPr="00702F22" w:rsidRDefault="003A78E8" w:rsidP="008A0D24">
            <w:pPr>
              <w:spacing w:before="40" w:after="40"/>
              <w:jc w:val="center"/>
              <w:rPr>
                <w:rFonts w:eastAsia="Calibri"/>
                <w:b/>
                <w:sz w:val="18"/>
                <w:szCs w:val="18"/>
                <w:lang w:val="en-US"/>
              </w:rPr>
            </w:pPr>
            <w:r w:rsidRPr="00702F22">
              <w:rPr>
                <w:rFonts w:eastAsia="Calibri"/>
                <w:b/>
                <w:sz w:val="18"/>
                <w:szCs w:val="18"/>
                <w:lang w:val="en-US"/>
              </w:rPr>
              <w:t>WHO Label</w:t>
            </w:r>
          </w:p>
        </w:tc>
        <w:tc>
          <w:tcPr>
            <w:tcW w:w="809" w:type="pct"/>
            <w:vMerge/>
            <w:tcBorders>
              <w:top w:val="single" w:sz="4" w:space="0" w:color="auto"/>
              <w:left w:val="single" w:sz="4" w:space="0" w:color="auto"/>
              <w:bottom w:val="single" w:sz="4" w:space="0" w:color="auto"/>
              <w:right w:val="single" w:sz="4" w:space="0" w:color="auto"/>
            </w:tcBorders>
            <w:vAlign w:val="center"/>
            <w:hideMark/>
          </w:tcPr>
          <w:p w14:paraId="024174C0" w14:textId="77777777" w:rsidR="003A78E8" w:rsidRPr="00702F22" w:rsidRDefault="003A78E8" w:rsidP="008A0D24">
            <w:pPr>
              <w:spacing w:after="0" w:line="256" w:lineRule="auto"/>
              <w:rPr>
                <w:rFonts w:eastAsia="Calibri"/>
                <w:b/>
                <w:sz w:val="18"/>
                <w:szCs w:val="18"/>
                <w:lang w:val="en-US"/>
              </w:rPr>
            </w:pPr>
          </w:p>
        </w:tc>
        <w:tc>
          <w:tcPr>
            <w:tcW w:w="1399" w:type="pct"/>
            <w:gridSpan w:val="2"/>
            <w:vMerge/>
            <w:tcBorders>
              <w:top w:val="single" w:sz="4" w:space="0" w:color="auto"/>
              <w:left w:val="single" w:sz="4" w:space="0" w:color="auto"/>
              <w:bottom w:val="single" w:sz="4" w:space="0" w:color="auto"/>
              <w:right w:val="single" w:sz="4" w:space="0" w:color="auto"/>
            </w:tcBorders>
            <w:vAlign w:val="center"/>
            <w:hideMark/>
          </w:tcPr>
          <w:p w14:paraId="2428A1B9" w14:textId="77777777" w:rsidR="003A78E8" w:rsidRPr="00702F22" w:rsidRDefault="003A78E8" w:rsidP="008A0D24">
            <w:pPr>
              <w:spacing w:after="0" w:line="256" w:lineRule="auto"/>
              <w:rPr>
                <w:rFonts w:eastAsia="Calibri"/>
                <w:b/>
                <w:sz w:val="18"/>
                <w:szCs w:val="18"/>
                <w:lang w:val="en-US"/>
              </w:rPr>
            </w:pPr>
          </w:p>
        </w:tc>
        <w:tc>
          <w:tcPr>
            <w:tcW w:w="1395" w:type="pct"/>
            <w:gridSpan w:val="2"/>
            <w:vMerge/>
            <w:tcBorders>
              <w:left w:val="single" w:sz="4" w:space="0" w:color="auto"/>
              <w:bottom w:val="single" w:sz="4" w:space="0" w:color="auto"/>
              <w:right w:val="single" w:sz="4" w:space="0" w:color="auto"/>
            </w:tcBorders>
          </w:tcPr>
          <w:p w14:paraId="3CA351AF" w14:textId="0EF2E96E" w:rsidR="003A78E8" w:rsidRPr="00702F22" w:rsidRDefault="003A78E8" w:rsidP="008A0D24">
            <w:pPr>
              <w:spacing w:after="0" w:line="256" w:lineRule="auto"/>
              <w:rPr>
                <w:rFonts w:eastAsia="Calibri"/>
                <w:b/>
                <w:sz w:val="18"/>
                <w:szCs w:val="18"/>
                <w:lang w:val="en-US"/>
              </w:rPr>
            </w:pPr>
          </w:p>
        </w:tc>
      </w:tr>
      <w:tr w:rsidR="003A78E8" w:rsidRPr="00D86E68" w14:paraId="2E6ACCC6" w14:textId="60817FE3" w:rsidTr="00AA0937">
        <w:trPr>
          <w:cantSplit/>
        </w:trPr>
        <w:tc>
          <w:tcPr>
            <w:tcW w:w="948" w:type="pct"/>
            <w:vMerge/>
            <w:tcBorders>
              <w:top w:val="single" w:sz="4" w:space="0" w:color="auto"/>
              <w:left w:val="single" w:sz="4" w:space="0" w:color="auto"/>
              <w:bottom w:val="single" w:sz="4" w:space="0" w:color="auto"/>
              <w:right w:val="single" w:sz="4" w:space="0" w:color="auto"/>
            </w:tcBorders>
            <w:vAlign w:val="center"/>
            <w:hideMark/>
          </w:tcPr>
          <w:p w14:paraId="7E92B9DA" w14:textId="77777777" w:rsidR="003A78E8" w:rsidRPr="00702F22" w:rsidRDefault="003A78E8" w:rsidP="008A0D24">
            <w:pPr>
              <w:spacing w:after="0" w:line="256" w:lineRule="auto"/>
              <w:rPr>
                <w:rFonts w:eastAsia="Calibri"/>
                <w:b/>
                <w:sz w:val="18"/>
                <w:szCs w:val="18"/>
                <w:lang w:val="en-US"/>
              </w:rPr>
            </w:pPr>
          </w:p>
        </w:tc>
        <w:tc>
          <w:tcPr>
            <w:tcW w:w="449" w:type="pct"/>
            <w:vMerge/>
            <w:tcBorders>
              <w:top w:val="single" w:sz="4" w:space="0" w:color="auto"/>
              <w:left w:val="single" w:sz="4" w:space="0" w:color="auto"/>
              <w:bottom w:val="single" w:sz="4" w:space="0" w:color="auto"/>
              <w:right w:val="single" w:sz="4" w:space="0" w:color="auto"/>
            </w:tcBorders>
            <w:vAlign w:val="center"/>
            <w:hideMark/>
          </w:tcPr>
          <w:p w14:paraId="5DF0E232" w14:textId="77777777" w:rsidR="003A78E8" w:rsidRPr="00702F22" w:rsidRDefault="003A78E8" w:rsidP="008A0D24">
            <w:pPr>
              <w:spacing w:after="0" w:line="256" w:lineRule="auto"/>
              <w:rPr>
                <w:rFonts w:eastAsia="Calibri"/>
                <w:b/>
                <w:sz w:val="18"/>
                <w:szCs w:val="18"/>
                <w:lang w:val="en-US"/>
              </w:rPr>
            </w:pPr>
          </w:p>
        </w:tc>
        <w:tc>
          <w:tcPr>
            <w:tcW w:w="809" w:type="pct"/>
            <w:vMerge/>
            <w:tcBorders>
              <w:top w:val="single" w:sz="4" w:space="0" w:color="auto"/>
              <w:left w:val="single" w:sz="4" w:space="0" w:color="auto"/>
              <w:bottom w:val="single" w:sz="4" w:space="0" w:color="auto"/>
              <w:right w:val="single" w:sz="4" w:space="0" w:color="auto"/>
            </w:tcBorders>
            <w:vAlign w:val="center"/>
            <w:hideMark/>
          </w:tcPr>
          <w:p w14:paraId="7D2277B2" w14:textId="77777777" w:rsidR="003A78E8" w:rsidRPr="00702F22" w:rsidRDefault="003A78E8" w:rsidP="008A0D24">
            <w:pPr>
              <w:spacing w:after="0" w:line="256" w:lineRule="auto"/>
              <w:rPr>
                <w:rFonts w:eastAsia="Calibri"/>
                <w:b/>
                <w:sz w:val="18"/>
                <w:szCs w:val="18"/>
                <w:lang w:val="en-US"/>
              </w:rPr>
            </w:pPr>
          </w:p>
        </w:tc>
        <w:tc>
          <w:tcPr>
            <w:tcW w:w="663" w:type="pct"/>
            <w:tcBorders>
              <w:top w:val="single" w:sz="4" w:space="0" w:color="auto"/>
              <w:left w:val="single" w:sz="4" w:space="0" w:color="auto"/>
              <w:bottom w:val="single" w:sz="4" w:space="0" w:color="auto"/>
              <w:right w:val="single" w:sz="4" w:space="0" w:color="auto"/>
            </w:tcBorders>
            <w:hideMark/>
          </w:tcPr>
          <w:p w14:paraId="2E56D835" w14:textId="015BB44D" w:rsidR="003A78E8" w:rsidRPr="00702F22" w:rsidRDefault="003A78E8" w:rsidP="008A0D24">
            <w:pPr>
              <w:spacing w:before="40" w:after="40"/>
              <w:jc w:val="center"/>
              <w:rPr>
                <w:rFonts w:eastAsia="Calibri"/>
                <w:b/>
                <w:bCs/>
                <w:sz w:val="18"/>
                <w:szCs w:val="18"/>
                <w:lang w:val="en-US"/>
              </w:rPr>
            </w:pPr>
            <w:proofErr w:type="spellStart"/>
            <w:r w:rsidRPr="00702F22">
              <w:rPr>
                <w:rFonts w:eastAsia="Calibri"/>
                <w:b/>
                <w:bCs/>
                <w:sz w:val="18"/>
                <w:szCs w:val="18"/>
                <w:lang w:val="en-US"/>
              </w:rPr>
              <w:t>Pseudovirus</w:t>
            </w:r>
            <w:r w:rsidRPr="00702F22">
              <w:rPr>
                <w:rFonts w:eastAsia="Calibri"/>
                <w:b/>
                <w:bCs/>
                <w:sz w:val="18"/>
                <w:szCs w:val="18"/>
                <w:vertAlign w:val="superscript"/>
                <w:lang w:val="en-US"/>
              </w:rPr>
              <w:t>b</w:t>
            </w:r>
            <w:proofErr w:type="spellEnd"/>
          </w:p>
        </w:tc>
        <w:tc>
          <w:tcPr>
            <w:tcW w:w="736" w:type="pct"/>
            <w:tcBorders>
              <w:top w:val="single" w:sz="4" w:space="0" w:color="auto"/>
              <w:left w:val="single" w:sz="4" w:space="0" w:color="auto"/>
              <w:bottom w:val="single" w:sz="4" w:space="0" w:color="auto"/>
              <w:right w:val="single" w:sz="4" w:space="0" w:color="auto"/>
            </w:tcBorders>
            <w:hideMark/>
          </w:tcPr>
          <w:p w14:paraId="54B13C80" w14:textId="77777777" w:rsidR="003A78E8" w:rsidRPr="00702F22" w:rsidRDefault="003A78E8" w:rsidP="008A0D24">
            <w:pPr>
              <w:spacing w:before="40" w:after="40"/>
              <w:jc w:val="center"/>
              <w:rPr>
                <w:rFonts w:eastAsia="Calibri"/>
                <w:b/>
                <w:bCs/>
                <w:sz w:val="18"/>
                <w:szCs w:val="18"/>
                <w:lang w:val="en-US"/>
              </w:rPr>
            </w:pPr>
            <w:r w:rsidRPr="00702F22">
              <w:rPr>
                <w:rFonts w:eastAsia="Calibri"/>
                <w:b/>
                <w:bCs/>
                <w:sz w:val="18"/>
                <w:szCs w:val="18"/>
                <w:lang w:val="en-US"/>
              </w:rPr>
              <w:t>Authentic SARS-CoV-2</w:t>
            </w:r>
            <w:r w:rsidRPr="00702F22">
              <w:rPr>
                <w:rFonts w:eastAsia="Calibri"/>
                <w:b/>
                <w:bCs/>
                <w:sz w:val="18"/>
                <w:szCs w:val="18"/>
                <w:vertAlign w:val="superscript"/>
                <w:lang w:val="en-US"/>
              </w:rPr>
              <w:t>c</w:t>
            </w:r>
          </w:p>
        </w:tc>
        <w:tc>
          <w:tcPr>
            <w:tcW w:w="663" w:type="pct"/>
            <w:tcBorders>
              <w:top w:val="single" w:sz="4" w:space="0" w:color="auto"/>
              <w:left w:val="single" w:sz="4" w:space="0" w:color="auto"/>
              <w:bottom w:val="single" w:sz="4" w:space="0" w:color="auto"/>
              <w:right w:val="single" w:sz="4" w:space="0" w:color="auto"/>
            </w:tcBorders>
          </w:tcPr>
          <w:p w14:paraId="380B4121" w14:textId="2E4B87FB" w:rsidR="003A78E8" w:rsidRPr="00702F22" w:rsidRDefault="003A78E8" w:rsidP="008A0D24">
            <w:pPr>
              <w:spacing w:before="40" w:after="40"/>
              <w:jc w:val="center"/>
              <w:rPr>
                <w:rFonts w:eastAsia="Calibri"/>
                <w:b/>
                <w:bCs/>
                <w:sz w:val="18"/>
                <w:szCs w:val="18"/>
                <w:lang w:val="en-US"/>
              </w:rPr>
            </w:pPr>
            <w:proofErr w:type="spellStart"/>
            <w:r w:rsidRPr="00702F22">
              <w:rPr>
                <w:rFonts w:eastAsia="Calibri"/>
                <w:b/>
                <w:bCs/>
                <w:sz w:val="18"/>
                <w:szCs w:val="18"/>
                <w:lang w:val="en-US"/>
              </w:rPr>
              <w:t>Pseudovirus</w:t>
            </w:r>
            <w:proofErr w:type="spellEnd"/>
            <w:r w:rsidR="00AA0937" w:rsidRPr="00702F22">
              <w:rPr>
                <w:rFonts w:eastAsia="Calibri"/>
                <w:b/>
                <w:bCs/>
                <w:sz w:val="18"/>
                <w:szCs w:val="18"/>
                <w:lang w:val="en-US"/>
              </w:rPr>
              <w:t xml:space="preserve"> </w:t>
            </w:r>
            <w:r w:rsidR="00AA0937" w:rsidRPr="00702F22">
              <w:rPr>
                <w:rFonts w:eastAsia="Calibri"/>
                <w:b/>
                <w:bCs/>
                <w:sz w:val="18"/>
                <w:szCs w:val="18"/>
                <w:vertAlign w:val="superscript"/>
                <w:lang w:val="en-US"/>
              </w:rPr>
              <w:t>b</w:t>
            </w:r>
          </w:p>
        </w:tc>
        <w:tc>
          <w:tcPr>
            <w:tcW w:w="732" w:type="pct"/>
            <w:tcBorders>
              <w:top w:val="single" w:sz="4" w:space="0" w:color="auto"/>
              <w:left w:val="single" w:sz="4" w:space="0" w:color="auto"/>
              <w:bottom w:val="single" w:sz="4" w:space="0" w:color="auto"/>
              <w:right w:val="single" w:sz="4" w:space="0" w:color="auto"/>
            </w:tcBorders>
          </w:tcPr>
          <w:p w14:paraId="63141515" w14:textId="13697C22" w:rsidR="003A78E8" w:rsidRPr="00702F22" w:rsidRDefault="003A78E8" w:rsidP="008A0D24">
            <w:pPr>
              <w:spacing w:before="40" w:after="40"/>
              <w:jc w:val="center"/>
              <w:rPr>
                <w:rFonts w:eastAsia="Calibri"/>
                <w:b/>
                <w:bCs/>
                <w:sz w:val="18"/>
                <w:szCs w:val="18"/>
                <w:lang w:val="en-US"/>
              </w:rPr>
            </w:pPr>
            <w:r w:rsidRPr="00702F22">
              <w:rPr>
                <w:rFonts w:eastAsia="Calibri"/>
                <w:b/>
                <w:bCs/>
                <w:sz w:val="18"/>
                <w:szCs w:val="18"/>
                <w:lang w:val="en-US"/>
              </w:rPr>
              <w:t>Authentic SARS-CoV-2</w:t>
            </w:r>
            <w:r w:rsidR="00AA0937" w:rsidRPr="00702F22">
              <w:rPr>
                <w:rFonts w:eastAsia="Calibri"/>
                <w:b/>
                <w:bCs/>
                <w:sz w:val="18"/>
                <w:szCs w:val="18"/>
                <w:vertAlign w:val="superscript"/>
                <w:lang w:val="en-US"/>
              </w:rPr>
              <w:t xml:space="preserve"> c</w:t>
            </w:r>
          </w:p>
        </w:tc>
      </w:tr>
      <w:tr w:rsidR="00AA0937" w:rsidRPr="00D86E68" w14:paraId="16D164E3" w14:textId="1479BCDE" w:rsidTr="00AA0937">
        <w:trPr>
          <w:cantSplit/>
        </w:trPr>
        <w:tc>
          <w:tcPr>
            <w:tcW w:w="948" w:type="pct"/>
            <w:tcBorders>
              <w:top w:val="single" w:sz="4" w:space="0" w:color="auto"/>
              <w:left w:val="single" w:sz="4" w:space="0" w:color="auto"/>
              <w:bottom w:val="single" w:sz="4" w:space="0" w:color="auto"/>
              <w:right w:val="single" w:sz="4" w:space="0" w:color="auto"/>
            </w:tcBorders>
            <w:vAlign w:val="center"/>
            <w:hideMark/>
          </w:tcPr>
          <w:p w14:paraId="523E8C57" w14:textId="1F3D0F2A" w:rsidR="003A78E8" w:rsidRPr="00702F22" w:rsidRDefault="003A78E8" w:rsidP="003A78E8">
            <w:pPr>
              <w:spacing w:before="40" w:after="40"/>
              <w:rPr>
                <w:rFonts w:eastAsia="Calibri"/>
                <w:sz w:val="18"/>
                <w:szCs w:val="18"/>
                <w:lang w:val="en-US"/>
              </w:rPr>
            </w:pPr>
            <w:r w:rsidRPr="00702F22">
              <w:rPr>
                <w:color w:val="000000"/>
                <w:sz w:val="18"/>
                <w:szCs w:val="18"/>
              </w:rPr>
              <w:t>B.1.1.7 (UK)</w:t>
            </w:r>
          </w:p>
        </w:tc>
        <w:tc>
          <w:tcPr>
            <w:tcW w:w="449" w:type="pct"/>
            <w:tcBorders>
              <w:top w:val="single" w:sz="4" w:space="0" w:color="auto"/>
              <w:left w:val="single" w:sz="4" w:space="0" w:color="auto"/>
              <w:bottom w:val="single" w:sz="4" w:space="0" w:color="auto"/>
              <w:right w:val="single" w:sz="4" w:space="0" w:color="auto"/>
            </w:tcBorders>
            <w:vAlign w:val="center"/>
            <w:hideMark/>
          </w:tcPr>
          <w:p w14:paraId="449AB93A" w14:textId="77777777" w:rsidR="003A78E8" w:rsidRPr="00702F22" w:rsidRDefault="003A78E8" w:rsidP="003A78E8">
            <w:pPr>
              <w:spacing w:before="40" w:after="40"/>
              <w:jc w:val="center"/>
              <w:rPr>
                <w:rFonts w:eastAsia="Calibri"/>
                <w:sz w:val="18"/>
                <w:szCs w:val="18"/>
                <w:lang w:val="en-US"/>
              </w:rPr>
            </w:pPr>
            <w:r w:rsidRPr="00702F22">
              <w:rPr>
                <w:color w:val="000000"/>
                <w:sz w:val="18"/>
                <w:szCs w:val="18"/>
              </w:rPr>
              <w:t>Alpha</w:t>
            </w:r>
          </w:p>
        </w:tc>
        <w:tc>
          <w:tcPr>
            <w:tcW w:w="809" w:type="pct"/>
            <w:tcBorders>
              <w:top w:val="single" w:sz="4" w:space="0" w:color="auto"/>
              <w:left w:val="single" w:sz="4" w:space="0" w:color="auto"/>
              <w:bottom w:val="single" w:sz="4" w:space="0" w:color="auto"/>
              <w:right w:val="single" w:sz="4" w:space="0" w:color="auto"/>
            </w:tcBorders>
            <w:vAlign w:val="center"/>
            <w:hideMark/>
          </w:tcPr>
          <w:p w14:paraId="7EC0B4D1" w14:textId="77777777" w:rsidR="003A78E8" w:rsidRPr="00702F22" w:rsidRDefault="003A78E8" w:rsidP="003A78E8">
            <w:pPr>
              <w:spacing w:before="40" w:after="40"/>
              <w:jc w:val="center"/>
              <w:rPr>
                <w:rFonts w:eastAsia="Calibri"/>
                <w:sz w:val="18"/>
                <w:szCs w:val="18"/>
                <w:lang w:val="en-US"/>
              </w:rPr>
            </w:pPr>
            <w:r w:rsidRPr="00702F22">
              <w:rPr>
                <w:color w:val="000000"/>
                <w:sz w:val="18"/>
                <w:szCs w:val="18"/>
              </w:rPr>
              <w:t>N501Y</w:t>
            </w:r>
          </w:p>
        </w:tc>
        <w:tc>
          <w:tcPr>
            <w:tcW w:w="6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E5B275" w14:textId="125921D9" w:rsidR="003A78E8" w:rsidRPr="00702F22" w:rsidRDefault="005409C5" w:rsidP="003A78E8">
            <w:pPr>
              <w:spacing w:before="40" w:after="40"/>
              <w:jc w:val="center"/>
              <w:rPr>
                <w:sz w:val="18"/>
                <w:szCs w:val="18"/>
                <w:lang w:val="en-US"/>
              </w:rPr>
            </w:pPr>
            <w:r w:rsidRPr="00702F22">
              <w:rPr>
                <w:sz w:val="18"/>
                <w:szCs w:val="18"/>
                <w:lang w:val="en-US"/>
              </w:rPr>
              <w:t xml:space="preserve">0.5- to </w:t>
            </w:r>
            <w:proofErr w:type="gramStart"/>
            <w:r w:rsidRPr="00702F22">
              <w:rPr>
                <w:sz w:val="18"/>
                <w:szCs w:val="18"/>
                <w:lang w:val="en-US"/>
              </w:rPr>
              <w:t>5.2 fold</w:t>
            </w:r>
            <w:proofErr w:type="gramEnd"/>
          </w:p>
        </w:tc>
        <w:tc>
          <w:tcPr>
            <w:tcW w:w="736" w:type="pct"/>
            <w:tcBorders>
              <w:top w:val="single" w:sz="4" w:space="0" w:color="auto"/>
              <w:left w:val="single" w:sz="4" w:space="0" w:color="auto"/>
              <w:bottom w:val="single" w:sz="4" w:space="0" w:color="auto"/>
              <w:right w:val="single" w:sz="4" w:space="0" w:color="auto"/>
            </w:tcBorders>
            <w:vAlign w:val="center"/>
            <w:hideMark/>
          </w:tcPr>
          <w:p w14:paraId="23FC0826" w14:textId="77777777" w:rsidR="003A78E8" w:rsidRPr="00702F22" w:rsidRDefault="003A78E8" w:rsidP="003A78E8">
            <w:pPr>
              <w:spacing w:before="40" w:after="40"/>
              <w:jc w:val="center"/>
              <w:rPr>
                <w:rFonts w:eastAsia="Calibri"/>
                <w:sz w:val="18"/>
                <w:szCs w:val="18"/>
                <w:lang w:val="en-US"/>
              </w:rPr>
            </w:pPr>
            <w:r w:rsidRPr="00702F22">
              <w:rPr>
                <w:sz w:val="18"/>
                <w:szCs w:val="18"/>
                <w:lang w:val="en-US"/>
              </w:rPr>
              <w:t>No Change</w:t>
            </w:r>
            <w:r w:rsidRPr="00702F22">
              <w:rPr>
                <w:color w:val="000000"/>
                <w:sz w:val="18"/>
                <w:szCs w:val="18"/>
                <w:vertAlign w:val="superscript"/>
              </w:rPr>
              <w:t>d</w:t>
            </w:r>
          </w:p>
        </w:tc>
        <w:tc>
          <w:tcPr>
            <w:tcW w:w="663" w:type="pct"/>
            <w:tcBorders>
              <w:top w:val="single" w:sz="4" w:space="0" w:color="auto"/>
              <w:left w:val="single" w:sz="4" w:space="0" w:color="auto"/>
              <w:bottom w:val="single" w:sz="4" w:space="0" w:color="auto"/>
              <w:right w:val="single" w:sz="4" w:space="0" w:color="auto"/>
            </w:tcBorders>
            <w:vAlign w:val="center"/>
          </w:tcPr>
          <w:p w14:paraId="64F70EE8" w14:textId="5FB6E0BE" w:rsidR="003A78E8" w:rsidRPr="00702F22" w:rsidRDefault="003A78E8" w:rsidP="003A78E8">
            <w:pPr>
              <w:spacing w:before="40" w:after="40"/>
              <w:jc w:val="center"/>
              <w:rPr>
                <w:sz w:val="18"/>
                <w:szCs w:val="18"/>
                <w:lang w:val="en-US"/>
              </w:rPr>
            </w:pPr>
            <w:r w:rsidRPr="00702F22">
              <w:rPr>
                <w:sz w:val="18"/>
                <w:szCs w:val="18"/>
              </w:rPr>
              <w:t>1.1-6.0</w:t>
            </w:r>
          </w:p>
        </w:tc>
        <w:tc>
          <w:tcPr>
            <w:tcW w:w="732" w:type="pct"/>
            <w:tcBorders>
              <w:top w:val="single" w:sz="4" w:space="0" w:color="auto"/>
              <w:left w:val="single" w:sz="4" w:space="0" w:color="auto"/>
              <w:bottom w:val="single" w:sz="4" w:space="0" w:color="auto"/>
              <w:right w:val="single" w:sz="4" w:space="0" w:color="auto"/>
            </w:tcBorders>
            <w:vAlign w:val="center"/>
          </w:tcPr>
          <w:p w14:paraId="1D4F5C41" w14:textId="05D8B437" w:rsidR="003A78E8" w:rsidRPr="00702F22" w:rsidRDefault="003A78E8" w:rsidP="003A78E8">
            <w:pPr>
              <w:spacing w:before="40" w:after="40"/>
              <w:jc w:val="center"/>
              <w:rPr>
                <w:sz w:val="18"/>
                <w:szCs w:val="18"/>
                <w:lang w:val="en-US"/>
              </w:rPr>
            </w:pPr>
            <w:r w:rsidRPr="00702F22">
              <w:rPr>
                <w:sz w:val="18"/>
                <w:szCs w:val="18"/>
              </w:rPr>
              <w:t>8.4-39.5</w:t>
            </w:r>
          </w:p>
        </w:tc>
      </w:tr>
      <w:tr w:rsidR="00AA0937" w:rsidRPr="00D86E68" w14:paraId="6E0444AB" w14:textId="0892E7A8" w:rsidTr="00AA0937">
        <w:trPr>
          <w:cantSplit/>
        </w:trPr>
        <w:tc>
          <w:tcPr>
            <w:tcW w:w="948" w:type="pct"/>
            <w:tcBorders>
              <w:top w:val="single" w:sz="4" w:space="0" w:color="auto"/>
              <w:left w:val="single" w:sz="4" w:space="0" w:color="auto"/>
              <w:bottom w:val="single" w:sz="4" w:space="0" w:color="auto"/>
              <w:right w:val="single" w:sz="4" w:space="0" w:color="auto"/>
            </w:tcBorders>
            <w:vAlign w:val="center"/>
            <w:hideMark/>
          </w:tcPr>
          <w:p w14:paraId="7A180C16" w14:textId="0430F4C1" w:rsidR="003A78E8" w:rsidRPr="00702F22" w:rsidRDefault="003A78E8" w:rsidP="003A78E8">
            <w:pPr>
              <w:spacing w:before="40" w:after="40"/>
              <w:rPr>
                <w:rFonts w:eastAsia="Calibri"/>
                <w:sz w:val="18"/>
                <w:szCs w:val="18"/>
                <w:lang w:val="en-US"/>
              </w:rPr>
            </w:pPr>
            <w:r w:rsidRPr="00702F22">
              <w:rPr>
                <w:color w:val="000000"/>
                <w:sz w:val="18"/>
                <w:szCs w:val="18"/>
              </w:rPr>
              <w:t>B.1.351 (South Africa)</w:t>
            </w:r>
          </w:p>
        </w:tc>
        <w:tc>
          <w:tcPr>
            <w:tcW w:w="449" w:type="pct"/>
            <w:tcBorders>
              <w:top w:val="single" w:sz="4" w:space="0" w:color="auto"/>
              <w:left w:val="single" w:sz="4" w:space="0" w:color="auto"/>
              <w:bottom w:val="single" w:sz="4" w:space="0" w:color="auto"/>
              <w:right w:val="single" w:sz="4" w:space="0" w:color="auto"/>
            </w:tcBorders>
            <w:vAlign w:val="center"/>
            <w:hideMark/>
          </w:tcPr>
          <w:p w14:paraId="0794ADF8" w14:textId="77777777" w:rsidR="003A78E8" w:rsidRPr="00702F22" w:rsidRDefault="003A78E8" w:rsidP="003A78E8">
            <w:pPr>
              <w:spacing w:before="40" w:after="40"/>
              <w:jc w:val="center"/>
              <w:rPr>
                <w:rFonts w:eastAsia="Calibri"/>
                <w:sz w:val="18"/>
                <w:szCs w:val="18"/>
                <w:lang w:val="en-US"/>
              </w:rPr>
            </w:pPr>
            <w:r w:rsidRPr="00702F22">
              <w:rPr>
                <w:color w:val="000000"/>
                <w:sz w:val="18"/>
                <w:szCs w:val="18"/>
              </w:rPr>
              <w:t>Beta</w:t>
            </w:r>
          </w:p>
        </w:tc>
        <w:tc>
          <w:tcPr>
            <w:tcW w:w="809" w:type="pct"/>
            <w:tcBorders>
              <w:top w:val="single" w:sz="4" w:space="0" w:color="auto"/>
              <w:left w:val="single" w:sz="4" w:space="0" w:color="auto"/>
              <w:bottom w:val="single" w:sz="4" w:space="0" w:color="auto"/>
              <w:right w:val="single" w:sz="4" w:space="0" w:color="auto"/>
            </w:tcBorders>
            <w:vAlign w:val="center"/>
            <w:hideMark/>
          </w:tcPr>
          <w:p w14:paraId="6DE2ADE0" w14:textId="77777777" w:rsidR="003A78E8" w:rsidRPr="00702F22" w:rsidRDefault="003A78E8" w:rsidP="003A78E8">
            <w:pPr>
              <w:spacing w:before="40" w:after="40"/>
              <w:jc w:val="center"/>
              <w:rPr>
                <w:rFonts w:eastAsia="Calibri"/>
                <w:sz w:val="18"/>
                <w:szCs w:val="18"/>
                <w:lang w:val="en-US"/>
              </w:rPr>
            </w:pPr>
            <w:proofErr w:type="gramStart"/>
            <w:r w:rsidRPr="00702F22">
              <w:rPr>
                <w:color w:val="000000"/>
                <w:sz w:val="18"/>
                <w:szCs w:val="18"/>
              </w:rPr>
              <w:t>K417N:E484K:N</w:t>
            </w:r>
            <w:proofErr w:type="gramEnd"/>
            <w:r w:rsidRPr="00702F22">
              <w:rPr>
                <w:color w:val="000000"/>
                <w:sz w:val="18"/>
                <w:szCs w:val="18"/>
              </w:rPr>
              <w:t>501Y</w:t>
            </w:r>
          </w:p>
        </w:tc>
        <w:tc>
          <w:tcPr>
            <w:tcW w:w="6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355FB7" w14:textId="23F977CC" w:rsidR="003A78E8" w:rsidRPr="00702F22" w:rsidRDefault="00B519B1" w:rsidP="003A78E8">
            <w:pPr>
              <w:spacing w:before="40" w:after="40"/>
              <w:jc w:val="center"/>
              <w:rPr>
                <w:rFonts w:eastAsia="Calibri"/>
                <w:sz w:val="18"/>
                <w:szCs w:val="18"/>
                <w:lang w:val="en-US"/>
              </w:rPr>
            </w:pPr>
            <w:r w:rsidRPr="00702F22">
              <w:rPr>
                <w:sz w:val="18"/>
                <w:szCs w:val="18"/>
                <w:lang w:val="en-US"/>
              </w:rPr>
              <w:t>2.5 – 5.5</w:t>
            </w:r>
            <w:r w:rsidR="003A78E8" w:rsidRPr="00702F22">
              <w:rPr>
                <w:color w:val="000000"/>
                <w:sz w:val="18"/>
                <w:szCs w:val="18"/>
                <w:vertAlign w:val="superscript"/>
              </w:rPr>
              <w:t>d</w:t>
            </w:r>
          </w:p>
        </w:tc>
        <w:tc>
          <w:tcPr>
            <w:tcW w:w="736" w:type="pct"/>
            <w:tcBorders>
              <w:top w:val="single" w:sz="4" w:space="0" w:color="auto"/>
              <w:left w:val="single" w:sz="4" w:space="0" w:color="auto"/>
              <w:bottom w:val="single" w:sz="4" w:space="0" w:color="auto"/>
              <w:right w:val="single" w:sz="4" w:space="0" w:color="auto"/>
            </w:tcBorders>
            <w:vAlign w:val="center"/>
            <w:hideMark/>
          </w:tcPr>
          <w:p w14:paraId="16A5B458" w14:textId="77777777" w:rsidR="003A78E8" w:rsidRPr="00702F22" w:rsidRDefault="003A78E8" w:rsidP="003A78E8">
            <w:pPr>
              <w:spacing w:before="40" w:after="40"/>
              <w:jc w:val="center"/>
              <w:rPr>
                <w:rFonts w:eastAsia="Calibri"/>
                <w:sz w:val="18"/>
                <w:szCs w:val="18"/>
                <w:lang w:val="en-US"/>
              </w:rPr>
            </w:pPr>
            <w:r w:rsidRPr="00702F22">
              <w:rPr>
                <w:sz w:val="18"/>
                <w:szCs w:val="18"/>
                <w:lang w:val="en-US"/>
              </w:rPr>
              <w:t>No Change</w:t>
            </w:r>
            <w:r w:rsidRPr="00702F22">
              <w:rPr>
                <w:color w:val="000000"/>
                <w:sz w:val="18"/>
                <w:szCs w:val="18"/>
                <w:vertAlign w:val="superscript"/>
              </w:rPr>
              <w:t>d</w:t>
            </w:r>
          </w:p>
        </w:tc>
        <w:tc>
          <w:tcPr>
            <w:tcW w:w="663" w:type="pct"/>
            <w:tcBorders>
              <w:top w:val="single" w:sz="4" w:space="0" w:color="auto"/>
              <w:left w:val="single" w:sz="4" w:space="0" w:color="auto"/>
              <w:bottom w:val="single" w:sz="4" w:space="0" w:color="auto"/>
              <w:right w:val="single" w:sz="4" w:space="0" w:color="auto"/>
            </w:tcBorders>
            <w:vAlign w:val="center"/>
          </w:tcPr>
          <w:p w14:paraId="2F35207B" w14:textId="658657A1" w:rsidR="003A78E8" w:rsidRPr="00702F22" w:rsidRDefault="003A78E8" w:rsidP="003A78E8">
            <w:pPr>
              <w:spacing w:before="40" w:after="40"/>
              <w:jc w:val="center"/>
              <w:rPr>
                <w:sz w:val="18"/>
                <w:szCs w:val="18"/>
                <w:lang w:val="en-US"/>
              </w:rPr>
            </w:pPr>
            <w:r w:rsidRPr="00702F22">
              <w:rPr>
                <w:sz w:val="18"/>
                <w:szCs w:val="18"/>
              </w:rPr>
              <w:t>5.6-5.9</w:t>
            </w:r>
          </w:p>
        </w:tc>
        <w:tc>
          <w:tcPr>
            <w:tcW w:w="732" w:type="pct"/>
            <w:tcBorders>
              <w:top w:val="single" w:sz="4" w:space="0" w:color="auto"/>
              <w:left w:val="single" w:sz="4" w:space="0" w:color="auto"/>
              <w:bottom w:val="single" w:sz="4" w:space="0" w:color="auto"/>
              <w:right w:val="single" w:sz="4" w:space="0" w:color="auto"/>
            </w:tcBorders>
            <w:vAlign w:val="center"/>
          </w:tcPr>
          <w:p w14:paraId="06CDDACC" w14:textId="6DDC976C" w:rsidR="003A78E8" w:rsidRPr="00702F22" w:rsidRDefault="003A78E8" w:rsidP="003A78E8">
            <w:pPr>
              <w:spacing w:before="40" w:after="40"/>
              <w:jc w:val="center"/>
              <w:rPr>
                <w:sz w:val="18"/>
                <w:szCs w:val="18"/>
                <w:lang w:val="en-US"/>
              </w:rPr>
            </w:pPr>
            <w:r w:rsidRPr="00702F22">
              <w:rPr>
                <w:sz w:val="18"/>
                <w:szCs w:val="18"/>
              </w:rPr>
              <w:t>6.5-226</w:t>
            </w:r>
          </w:p>
        </w:tc>
      </w:tr>
      <w:tr w:rsidR="00AA0937" w:rsidRPr="00D86E68" w14:paraId="1725B42F" w14:textId="224F7185" w:rsidTr="00AA0937">
        <w:trPr>
          <w:cantSplit/>
        </w:trPr>
        <w:tc>
          <w:tcPr>
            <w:tcW w:w="948" w:type="pct"/>
            <w:tcBorders>
              <w:top w:val="single" w:sz="4" w:space="0" w:color="auto"/>
              <w:left w:val="single" w:sz="4" w:space="0" w:color="auto"/>
              <w:bottom w:val="single" w:sz="4" w:space="0" w:color="auto"/>
              <w:right w:val="single" w:sz="4" w:space="0" w:color="auto"/>
            </w:tcBorders>
            <w:vAlign w:val="center"/>
            <w:hideMark/>
          </w:tcPr>
          <w:p w14:paraId="34CB56DF" w14:textId="1FF750EF" w:rsidR="003A78E8" w:rsidRPr="00702F22" w:rsidRDefault="003A78E8" w:rsidP="003A78E8">
            <w:pPr>
              <w:spacing w:before="40" w:after="40"/>
              <w:rPr>
                <w:rFonts w:eastAsia="Calibri"/>
                <w:sz w:val="18"/>
                <w:szCs w:val="18"/>
                <w:lang w:val="en-US"/>
              </w:rPr>
            </w:pPr>
            <w:r w:rsidRPr="00702F22">
              <w:rPr>
                <w:color w:val="000000"/>
                <w:sz w:val="18"/>
                <w:szCs w:val="18"/>
              </w:rPr>
              <w:t>P.1 (Brazil)</w:t>
            </w:r>
          </w:p>
        </w:tc>
        <w:tc>
          <w:tcPr>
            <w:tcW w:w="449" w:type="pct"/>
            <w:tcBorders>
              <w:top w:val="single" w:sz="4" w:space="0" w:color="auto"/>
              <w:left w:val="single" w:sz="4" w:space="0" w:color="auto"/>
              <w:bottom w:val="single" w:sz="4" w:space="0" w:color="auto"/>
              <w:right w:val="single" w:sz="4" w:space="0" w:color="auto"/>
            </w:tcBorders>
            <w:vAlign w:val="center"/>
            <w:hideMark/>
          </w:tcPr>
          <w:p w14:paraId="77D08180" w14:textId="77777777" w:rsidR="003A78E8" w:rsidRPr="00702F22" w:rsidRDefault="003A78E8" w:rsidP="003A78E8">
            <w:pPr>
              <w:spacing w:before="40" w:after="40"/>
              <w:jc w:val="center"/>
              <w:rPr>
                <w:rFonts w:eastAsia="Calibri"/>
                <w:sz w:val="18"/>
                <w:szCs w:val="18"/>
                <w:lang w:val="en-US"/>
              </w:rPr>
            </w:pPr>
            <w:r w:rsidRPr="00702F22">
              <w:rPr>
                <w:color w:val="000000"/>
                <w:sz w:val="18"/>
                <w:szCs w:val="18"/>
              </w:rPr>
              <w:t>Gamma</w:t>
            </w:r>
          </w:p>
        </w:tc>
        <w:tc>
          <w:tcPr>
            <w:tcW w:w="809" w:type="pct"/>
            <w:tcBorders>
              <w:top w:val="single" w:sz="4" w:space="0" w:color="auto"/>
              <w:left w:val="single" w:sz="4" w:space="0" w:color="auto"/>
              <w:bottom w:val="single" w:sz="4" w:space="0" w:color="auto"/>
              <w:right w:val="single" w:sz="4" w:space="0" w:color="auto"/>
            </w:tcBorders>
            <w:vAlign w:val="center"/>
            <w:hideMark/>
          </w:tcPr>
          <w:p w14:paraId="1504F933" w14:textId="77777777" w:rsidR="003A78E8" w:rsidRPr="00702F22" w:rsidRDefault="003A78E8" w:rsidP="003A78E8">
            <w:pPr>
              <w:spacing w:before="40" w:after="40"/>
              <w:jc w:val="center"/>
              <w:rPr>
                <w:rFonts w:eastAsia="Calibri"/>
                <w:sz w:val="18"/>
                <w:szCs w:val="18"/>
                <w:lang w:val="en-US"/>
              </w:rPr>
            </w:pPr>
            <w:proofErr w:type="gramStart"/>
            <w:r w:rsidRPr="00702F22">
              <w:rPr>
                <w:color w:val="000000"/>
                <w:sz w:val="18"/>
                <w:szCs w:val="18"/>
              </w:rPr>
              <w:t>K417T:E484K:N</w:t>
            </w:r>
            <w:proofErr w:type="gramEnd"/>
            <w:r w:rsidRPr="00702F22">
              <w:rPr>
                <w:color w:val="000000"/>
                <w:sz w:val="18"/>
                <w:szCs w:val="18"/>
              </w:rPr>
              <w:t>501Y</w:t>
            </w:r>
          </w:p>
        </w:tc>
        <w:tc>
          <w:tcPr>
            <w:tcW w:w="663" w:type="pct"/>
            <w:tcBorders>
              <w:top w:val="single" w:sz="4" w:space="0" w:color="auto"/>
              <w:left w:val="single" w:sz="4" w:space="0" w:color="auto"/>
              <w:bottom w:val="single" w:sz="4" w:space="0" w:color="auto"/>
              <w:right w:val="single" w:sz="4" w:space="0" w:color="auto"/>
            </w:tcBorders>
            <w:vAlign w:val="center"/>
            <w:hideMark/>
          </w:tcPr>
          <w:p w14:paraId="7AD8CA01" w14:textId="77777777" w:rsidR="003A78E8" w:rsidRPr="00702F22" w:rsidRDefault="003A78E8" w:rsidP="003A78E8">
            <w:pPr>
              <w:spacing w:before="40" w:after="40"/>
              <w:jc w:val="center"/>
              <w:rPr>
                <w:rFonts w:eastAsia="Calibri"/>
                <w:sz w:val="18"/>
                <w:szCs w:val="18"/>
                <w:lang w:val="en-US"/>
              </w:rPr>
            </w:pPr>
            <w:r w:rsidRPr="00702F22">
              <w:rPr>
                <w:sz w:val="18"/>
                <w:szCs w:val="18"/>
                <w:lang w:val="en-US"/>
              </w:rPr>
              <w:t>No Change</w:t>
            </w:r>
            <w:r w:rsidRPr="00702F22">
              <w:rPr>
                <w:color w:val="000000"/>
                <w:sz w:val="18"/>
                <w:szCs w:val="18"/>
                <w:vertAlign w:val="superscript"/>
              </w:rPr>
              <w:t>d</w:t>
            </w:r>
          </w:p>
        </w:tc>
        <w:tc>
          <w:tcPr>
            <w:tcW w:w="736" w:type="pct"/>
            <w:tcBorders>
              <w:top w:val="single" w:sz="4" w:space="0" w:color="auto"/>
              <w:left w:val="single" w:sz="4" w:space="0" w:color="auto"/>
              <w:bottom w:val="single" w:sz="4" w:space="0" w:color="auto"/>
              <w:right w:val="single" w:sz="4" w:space="0" w:color="auto"/>
            </w:tcBorders>
            <w:vAlign w:val="center"/>
            <w:hideMark/>
          </w:tcPr>
          <w:p w14:paraId="69CA7635" w14:textId="77777777" w:rsidR="003A78E8" w:rsidRPr="00702F22" w:rsidRDefault="003A78E8" w:rsidP="003A78E8">
            <w:pPr>
              <w:spacing w:before="40" w:after="40"/>
              <w:jc w:val="center"/>
              <w:rPr>
                <w:rFonts w:eastAsia="Calibri"/>
                <w:sz w:val="18"/>
                <w:szCs w:val="18"/>
                <w:lang w:val="en-US"/>
              </w:rPr>
            </w:pPr>
            <w:r w:rsidRPr="00702F22">
              <w:rPr>
                <w:sz w:val="18"/>
                <w:szCs w:val="18"/>
                <w:lang w:val="en-US"/>
              </w:rPr>
              <w:t>No Change</w:t>
            </w:r>
            <w:r w:rsidRPr="00702F22">
              <w:rPr>
                <w:color w:val="000000"/>
                <w:sz w:val="18"/>
                <w:szCs w:val="18"/>
                <w:vertAlign w:val="superscript"/>
              </w:rPr>
              <w:t>d</w:t>
            </w:r>
          </w:p>
        </w:tc>
        <w:tc>
          <w:tcPr>
            <w:tcW w:w="663" w:type="pct"/>
            <w:tcBorders>
              <w:top w:val="single" w:sz="4" w:space="0" w:color="auto"/>
              <w:left w:val="single" w:sz="4" w:space="0" w:color="auto"/>
              <w:bottom w:val="single" w:sz="4" w:space="0" w:color="auto"/>
              <w:right w:val="single" w:sz="4" w:space="0" w:color="auto"/>
            </w:tcBorders>
            <w:vAlign w:val="center"/>
          </w:tcPr>
          <w:p w14:paraId="40485399" w14:textId="42AA0591" w:rsidR="003A78E8" w:rsidRPr="00702F22" w:rsidRDefault="003A78E8" w:rsidP="003A78E8">
            <w:pPr>
              <w:spacing w:before="40" w:after="40"/>
              <w:jc w:val="center"/>
              <w:rPr>
                <w:sz w:val="18"/>
                <w:szCs w:val="18"/>
                <w:lang w:val="en-US"/>
              </w:rPr>
            </w:pPr>
            <w:r w:rsidRPr="00702F22">
              <w:rPr>
                <w:sz w:val="18"/>
                <w:szCs w:val="18"/>
              </w:rPr>
              <w:t>2.7</w:t>
            </w:r>
          </w:p>
        </w:tc>
        <w:tc>
          <w:tcPr>
            <w:tcW w:w="732" w:type="pct"/>
            <w:tcBorders>
              <w:top w:val="single" w:sz="4" w:space="0" w:color="auto"/>
              <w:left w:val="single" w:sz="4" w:space="0" w:color="auto"/>
              <w:bottom w:val="single" w:sz="4" w:space="0" w:color="auto"/>
              <w:right w:val="single" w:sz="4" w:space="0" w:color="auto"/>
            </w:tcBorders>
            <w:vAlign w:val="center"/>
          </w:tcPr>
          <w:p w14:paraId="5CC2B1A3" w14:textId="0FA464EB" w:rsidR="003A78E8" w:rsidRPr="00702F22" w:rsidRDefault="003A78E8" w:rsidP="003A78E8">
            <w:pPr>
              <w:spacing w:before="40" w:after="40"/>
              <w:jc w:val="center"/>
              <w:rPr>
                <w:sz w:val="18"/>
                <w:szCs w:val="18"/>
                <w:lang w:val="en-US"/>
              </w:rPr>
            </w:pPr>
            <w:r w:rsidRPr="00702F22">
              <w:rPr>
                <w:sz w:val="18"/>
                <w:szCs w:val="18"/>
              </w:rPr>
              <w:t>3.2</w:t>
            </w:r>
          </w:p>
        </w:tc>
      </w:tr>
      <w:tr w:rsidR="00AA0937" w:rsidRPr="00D86E68" w14:paraId="295B229A" w14:textId="3425AE81" w:rsidTr="00AA0937">
        <w:trPr>
          <w:cantSplit/>
        </w:trPr>
        <w:tc>
          <w:tcPr>
            <w:tcW w:w="948" w:type="pct"/>
            <w:tcBorders>
              <w:top w:val="single" w:sz="4" w:space="0" w:color="auto"/>
              <w:left w:val="single" w:sz="4" w:space="0" w:color="auto"/>
              <w:bottom w:val="single" w:sz="4" w:space="0" w:color="auto"/>
              <w:right w:val="single" w:sz="4" w:space="0" w:color="auto"/>
            </w:tcBorders>
            <w:vAlign w:val="center"/>
            <w:hideMark/>
          </w:tcPr>
          <w:p w14:paraId="1C7E3C41" w14:textId="13176B66" w:rsidR="003A78E8" w:rsidRPr="00702F22" w:rsidRDefault="003A78E8" w:rsidP="003A78E8">
            <w:pPr>
              <w:spacing w:before="40" w:after="40"/>
              <w:rPr>
                <w:rFonts w:eastAsia="Calibri"/>
                <w:sz w:val="18"/>
                <w:szCs w:val="18"/>
                <w:lang w:val="en-US"/>
              </w:rPr>
            </w:pPr>
            <w:r w:rsidRPr="00702F22">
              <w:rPr>
                <w:color w:val="000000"/>
                <w:sz w:val="18"/>
                <w:szCs w:val="18"/>
              </w:rPr>
              <w:t>B.1.617.2 (India)</w:t>
            </w:r>
          </w:p>
        </w:tc>
        <w:tc>
          <w:tcPr>
            <w:tcW w:w="449" w:type="pct"/>
            <w:tcBorders>
              <w:top w:val="single" w:sz="4" w:space="0" w:color="auto"/>
              <w:left w:val="single" w:sz="4" w:space="0" w:color="auto"/>
              <w:bottom w:val="single" w:sz="4" w:space="0" w:color="auto"/>
              <w:right w:val="single" w:sz="4" w:space="0" w:color="auto"/>
            </w:tcBorders>
            <w:vAlign w:val="center"/>
            <w:hideMark/>
          </w:tcPr>
          <w:p w14:paraId="31DA4089" w14:textId="77777777" w:rsidR="003A78E8" w:rsidRPr="00702F22" w:rsidRDefault="003A78E8" w:rsidP="003A78E8">
            <w:pPr>
              <w:spacing w:before="40" w:after="40"/>
              <w:jc w:val="center"/>
              <w:rPr>
                <w:rFonts w:eastAsia="Calibri"/>
                <w:sz w:val="18"/>
                <w:szCs w:val="18"/>
                <w:lang w:val="en-US"/>
              </w:rPr>
            </w:pPr>
            <w:r w:rsidRPr="00702F22">
              <w:rPr>
                <w:color w:val="000000"/>
                <w:sz w:val="18"/>
                <w:szCs w:val="18"/>
              </w:rPr>
              <w:t>Delta</w:t>
            </w:r>
          </w:p>
        </w:tc>
        <w:tc>
          <w:tcPr>
            <w:tcW w:w="809" w:type="pct"/>
            <w:tcBorders>
              <w:top w:val="single" w:sz="4" w:space="0" w:color="auto"/>
              <w:left w:val="single" w:sz="4" w:space="0" w:color="auto"/>
              <w:bottom w:val="single" w:sz="4" w:space="0" w:color="auto"/>
              <w:right w:val="single" w:sz="4" w:space="0" w:color="auto"/>
            </w:tcBorders>
            <w:vAlign w:val="center"/>
            <w:hideMark/>
          </w:tcPr>
          <w:p w14:paraId="1CEAA715" w14:textId="77777777" w:rsidR="003A78E8" w:rsidRPr="00702F22" w:rsidRDefault="003A78E8" w:rsidP="003A78E8">
            <w:pPr>
              <w:spacing w:before="40" w:after="40"/>
              <w:jc w:val="center"/>
              <w:rPr>
                <w:rFonts w:eastAsia="Calibri"/>
                <w:sz w:val="18"/>
                <w:szCs w:val="18"/>
                <w:lang w:val="en-US"/>
              </w:rPr>
            </w:pPr>
            <w:r w:rsidRPr="00702F22">
              <w:rPr>
                <w:color w:val="000000"/>
                <w:sz w:val="18"/>
                <w:szCs w:val="18"/>
              </w:rPr>
              <w:t>L452R:T478K</w:t>
            </w:r>
          </w:p>
        </w:tc>
        <w:tc>
          <w:tcPr>
            <w:tcW w:w="663" w:type="pct"/>
            <w:tcBorders>
              <w:top w:val="single" w:sz="4" w:space="0" w:color="auto"/>
              <w:left w:val="single" w:sz="4" w:space="0" w:color="auto"/>
              <w:bottom w:val="single" w:sz="4" w:space="0" w:color="auto"/>
              <w:right w:val="single" w:sz="4" w:space="0" w:color="auto"/>
            </w:tcBorders>
            <w:vAlign w:val="center"/>
            <w:hideMark/>
          </w:tcPr>
          <w:p w14:paraId="711885E6" w14:textId="77777777" w:rsidR="003A78E8" w:rsidRPr="00702F22" w:rsidRDefault="003A78E8" w:rsidP="003A78E8">
            <w:pPr>
              <w:spacing w:before="40" w:after="40"/>
              <w:jc w:val="center"/>
              <w:rPr>
                <w:rFonts w:eastAsia="Calibri"/>
                <w:sz w:val="18"/>
                <w:szCs w:val="18"/>
                <w:lang w:val="en-US"/>
              </w:rPr>
            </w:pPr>
            <w:r w:rsidRPr="00702F22">
              <w:rPr>
                <w:sz w:val="18"/>
                <w:szCs w:val="18"/>
                <w:lang w:val="en-US"/>
              </w:rPr>
              <w:t>No Change</w:t>
            </w:r>
            <w:r w:rsidRPr="00702F22">
              <w:rPr>
                <w:color w:val="000000"/>
                <w:sz w:val="18"/>
                <w:szCs w:val="18"/>
                <w:vertAlign w:val="superscript"/>
              </w:rPr>
              <w:t>d</w:t>
            </w:r>
          </w:p>
        </w:tc>
        <w:tc>
          <w:tcPr>
            <w:tcW w:w="736" w:type="pct"/>
            <w:tcBorders>
              <w:top w:val="single" w:sz="4" w:space="0" w:color="auto"/>
              <w:left w:val="single" w:sz="4" w:space="0" w:color="auto"/>
              <w:bottom w:val="single" w:sz="4" w:space="0" w:color="auto"/>
              <w:right w:val="single" w:sz="4" w:space="0" w:color="auto"/>
            </w:tcBorders>
            <w:vAlign w:val="center"/>
            <w:hideMark/>
          </w:tcPr>
          <w:p w14:paraId="54D5CE60" w14:textId="77777777" w:rsidR="003A78E8" w:rsidRPr="00702F22" w:rsidRDefault="003A78E8" w:rsidP="003A78E8">
            <w:pPr>
              <w:spacing w:before="40" w:after="40"/>
              <w:jc w:val="center"/>
              <w:rPr>
                <w:rFonts w:eastAsia="Calibri"/>
                <w:sz w:val="18"/>
                <w:szCs w:val="18"/>
                <w:lang w:val="en-US"/>
              </w:rPr>
            </w:pPr>
            <w:r w:rsidRPr="00702F22">
              <w:rPr>
                <w:sz w:val="18"/>
                <w:szCs w:val="18"/>
                <w:lang w:val="en-US"/>
              </w:rPr>
              <w:t>No Change</w:t>
            </w:r>
            <w:r w:rsidRPr="00702F22">
              <w:rPr>
                <w:color w:val="000000"/>
                <w:sz w:val="18"/>
                <w:szCs w:val="18"/>
                <w:vertAlign w:val="superscript"/>
              </w:rPr>
              <w:t>d</w:t>
            </w:r>
          </w:p>
        </w:tc>
        <w:tc>
          <w:tcPr>
            <w:tcW w:w="663" w:type="pct"/>
            <w:tcBorders>
              <w:top w:val="single" w:sz="4" w:space="0" w:color="auto"/>
              <w:left w:val="single" w:sz="4" w:space="0" w:color="auto"/>
              <w:bottom w:val="single" w:sz="4" w:space="0" w:color="auto"/>
              <w:right w:val="single" w:sz="4" w:space="0" w:color="auto"/>
            </w:tcBorders>
            <w:vAlign w:val="center"/>
          </w:tcPr>
          <w:p w14:paraId="11493BD3" w14:textId="30C04BA9" w:rsidR="003A78E8" w:rsidRPr="00702F22" w:rsidRDefault="003A78E8" w:rsidP="003A78E8">
            <w:pPr>
              <w:spacing w:before="40" w:after="40"/>
              <w:jc w:val="center"/>
              <w:rPr>
                <w:sz w:val="18"/>
                <w:szCs w:val="18"/>
                <w:lang w:val="en-US"/>
              </w:rPr>
            </w:pPr>
            <w:r w:rsidRPr="00702F22">
              <w:rPr>
                <w:sz w:val="18"/>
                <w:szCs w:val="18"/>
              </w:rPr>
              <w:t>2.2</w:t>
            </w:r>
          </w:p>
        </w:tc>
        <w:tc>
          <w:tcPr>
            <w:tcW w:w="732" w:type="pct"/>
            <w:tcBorders>
              <w:top w:val="single" w:sz="4" w:space="0" w:color="auto"/>
              <w:left w:val="single" w:sz="4" w:space="0" w:color="auto"/>
              <w:bottom w:val="single" w:sz="4" w:space="0" w:color="auto"/>
              <w:right w:val="single" w:sz="4" w:space="0" w:color="auto"/>
            </w:tcBorders>
            <w:vAlign w:val="center"/>
          </w:tcPr>
          <w:p w14:paraId="24A4611C" w14:textId="5C236663" w:rsidR="003A78E8" w:rsidRPr="00702F22" w:rsidRDefault="003A78E8" w:rsidP="003A78E8">
            <w:pPr>
              <w:spacing w:before="40" w:after="40"/>
              <w:jc w:val="center"/>
              <w:rPr>
                <w:sz w:val="18"/>
                <w:szCs w:val="18"/>
                <w:lang w:val="en-US"/>
              </w:rPr>
            </w:pPr>
            <w:r w:rsidRPr="00702F22">
              <w:rPr>
                <w:sz w:val="18"/>
                <w:szCs w:val="18"/>
              </w:rPr>
              <w:t>7.5</w:t>
            </w:r>
          </w:p>
        </w:tc>
      </w:tr>
      <w:tr w:rsidR="00AA0937" w:rsidRPr="00D86E68" w14:paraId="5D6997EA" w14:textId="512E2545" w:rsidTr="00AA0937">
        <w:trPr>
          <w:cantSplit/>
        </w:trPr>
        <w:tc>
          <w:tcPr>
            <w:tcW w:w="948" w:type="pct"/>
            <w:tcBorders>
              <w:top w:val="single" w:sz="4" w:space="0" w:color="auto"/>
              <w:left w:val="single" w:sz="4" w:space="0" w:color="auto"/>
              <w:bottom w:val="single" w:sz="4" w:space="0" w:color="auto"/>
              <w:right w:val="single" w:sz="4" w:space="0" w:color="auto"/>
            </w:tcBorders>
            <w:vAlign w:val="center"/>
          </w:tcPr>
          <w:p w14:paraId="45B088FF" w14:textId="3B7F9AC3" w:rsidR="003A78E8" w:rsidRPr="00702F22" w:rsidRDefault="003A78E8" w:rsidP="003A78E8">
            <w:pPr>
              <w:spacing w:before="40" w:after="40"/>
              <w:rPr>
                <w:color w:val="000000"/>
                <w:sz w:val="18"/>
                <w:szCs w:val="18"/>
              </w:rPr>
            </w:pPr>
            <w:r w:rsidRPr="00702F22">
              <w:rPr>
                <w:color w:val="000000"/>
                <w:sz w:val="18"/>
                <w:szCs w:val="18"/>
              </w:rPr>
              <w:t>AY.1/AY.2 (India)</w:t>
            </w:r>
          </w:p>
        </w:tc>
        <w:tc>
          <w:tcPr>
            <w:tcW w:w="449" w:type="pct"/>
            <w:tcBorders>
              <w:top w:val="single" w:sz="4" w:space="0" w:color="auto"/>
              <w:left w:val="single" w:sz="4" w:space="0" w:color="auto"/>
              <w:bottom w:val="single" w:sz="4" w:space="0" w:color="auto"/>
              <w:right w:val="single" w:sz="4" w:space="0" w:color="auto"/>
            </w:tcBorders>
            <w:vAlign w:val="center"/>
          </w:tcPr>
          <w:p w14:paraId="20847D46" w14:textId="1F700203" w:rsidR="003A78E8" w:rsidRPr="00702F22" w:rsidRDefault="003A78E8" w:rsidP="003A78E8">
            <w:pPr>
              <w:spacing w:before="40" w:after="40"/>
              <w:jc w:val="center"/>
              <w:rPr>
                <w:color w:val="000000"/>
                <w:sz w:val="18"/>
                <w:szCs w:val="18"/>
              </w:rPr>
            </w:pPr>
            <w:r w:rsidRPr="00702F22">
              <w:rPr>
                <w:color w:val="000000"/>
                <w:sz w:val="18"/>
                <w:szCs w:val="18"/>
              </w:rPr>
              <w:t>Delta [+K417N]</w:t>
            </w:r>
          </w:p>
        </w:tc>
        <w:tc>
          <w:tcPr>
            <w:tcW w:w="809" w:type="pct"/>
            <w:tcBorders>
              <w:top w:val="single" w:sz="4" w:space="0" w:color="auto"/>
              <w:left w:val="single" w:sz="4" w:space="0" w:color="auto"/>
              <w:bottom w:val="single" w:sz="4" w:space="0" w:color="auto"/>
              <w:right w:val="single" w:sz="4" w:space="0" w:color="auto"/>
            </w:tcBorders>
            <w:vAlign w:val="center"/>
          </w:tcPr>
          <w:p w14:paraId="15C6A9B8" w14:textId="2709EF2E" w:rsidR="003A78E8" w:rsidRPr="00702F22" w:rsidRDefault="003A78E8" w:rsidP="003A78E8">
            <w:pPr>
              <w:spacing w:before="40" w:after="40"/>
              <w:jc w:val="center"/>
              <w:rPr>
                <w:color w:val="000000"/>
                <w:sz w:val="18"/>
                <w:szCs w:val="18"/>
              </w:rPr>
            </w:pPr>
            <w:proofErr w:type="gramStart"/>
            <w:r w:rsidRPr="00702F22">
              <w:rPr>
                <w:color w:val="000000"/>
                <w:sz w:val="18"/>
                <w:szCs w:val="18"/>
              </w:rPr>
              <w:t>K417N:L452R:T</w:t>
            </w:r>
            <w:proofErr w:type="gramEnd"/>
            <w:r w:rsidRPr="00702F22">
              <w:rPr>
                <w:color w:val="000000"/>
                <w:sz w:val="18"/>
                <w:szCs w:val="18"/>
              </w:rPr>
              <w:t>478K</w:t>
            </w:r>
          </w:p>
        </w:tc>
        <w:tc>
          <w:tcPr>
            <w:tcW w:w="663" w:type="pct"/>
            <w:tcBorders>
              <w:top w:val="single" w:sz="4" w:space="0" w:color="auto"/>
              <w:left w:val="single" w:sz="4" w:space="0" w:color="auto"/>
              <w:bottom w:val="single" w:sz="4" w:space="0" w:color="auto"/>
              <w:right w:val="single" w:sz="4" w:space="0" w:color="auto"/>
            </w:tcBorders>
            <w:vAlign w:val="center"/>
          </w:tcPr>
          <w:p w14:paraId="0169AFAB" w14:textId="43297321" w:rsidR="003A78E8" w:rsidRPr="00702F22" w:rsidRDefault="003A78E8" w:rsidP="003A78E8">
            <w:pPr>
              <w:spacing w:before="40" w:after="40"/>
              <w:jc w:val="center"/>
              <w:rPr>
                <w:sz w:val="18"/>
                <w:szCs w:val="18"/>
                <w:lang w:val="en-US"/>
              </w:rPr>
            </w:pPr>
            <w:r w:rsidRPr="00702F22">
              <w:rPr>
                <w:sz w:val="18"/>
                <w:szCs w:val="18"/>
                <w:lang w:val="en-US"/>
              </w:rPr>
              <w:t>No Change</w:t>
            </w:r>
            <w:r w:rsidRPr="00702F22">
              <w:rPr>
                <w:color w:val="000000"/>
                <w:sz w:val="18"/>
                <w:szCs w:val="18"/>
                <w:vertAlign w:val="superscript"/>
              </w:rPr>
              <w:t>d</w:t>
            </w:r>
          </w:p>
        </w:tc>
        <w:tc>
          <w:tcPr>
            <w:tcW w:w="736" w:type="pct"/>
            <w:tcBorders>
              <w:top w:val="single" w:sz="4" w:space="0" w:color="auto"/>
              <w:left w:val="single" w:sz="4" w:space="0" w:color="auto"/>
              <w:bottom w:val="single" w:sz="4" w:space="0" w:color="auto"/>
              <w:right w:val="single" w:sz="4" w:space="0" w:color="auto"/>
            </w:tcBorders>
            <w:vAlign w:val="center"/>
          </w:tcPr>
          <w:p w14:paraId="4E84F2F6" w14:textId="28329467" w:rsidR="003A78E8" w:rsidRPr="00702F22" w:rsidRDefault="003A78E8" w:rsidP="003A78E8">
            <w:pPr>
              <w:spacing w:before="40" w:after="40"/>
              <w:jc w:val="center"/>
              <w:rPr>
                <w:sz w:val="18"/>
                <w:szCs w:val="18"/>
                <w:lang w:val="en-US"/>
              </w:rPr>
            </w:pPr>
            <w:r w:rsidRPr="00702F22">
              <w:rPr>
                <w:sz w:val="18"/>
                <w:szCs w:val="18"/>
                <w:lang w:val="en-US"/>
              </w:rPr>
              <w:t>No Change</w:t>
            </w:r>
            <w:r w:rsidRPr="00702F22">
              <w:rPr>
                <w:color w:val="000000"/>
                <w:sz w:val="18"/>
                <w:szCs w:val="18"/>
                <w:vertAlign w:val="superscript"/>
              </w:rPr>
              <w:t>d</w:t>
            </w:r>
          </w:p>
        </w:tc>
        <w:tc>
          <w:tcPr>
            <w:tcW w:w="663" w:type="pct"/>
            <w:tcBorders>
              <w:top w:val="single" w:sz="4" w:space="0" w:color="auto"/>
              <w:left w:val="single" w:sz="4" w:space="0" w:color="auto"/>
              <w:bottom w:val="single" w:sz="4" w:space="0" w:color="auto"/>
              <w:right w:val="single" w:sz="4" w:space="0" w:color="auto"/>
            </w:tcBorders>
            <w:vAlign w:val="center"/>
          </w:tcPr>
          <w:p w14:paraId="36CD5C01" w14:textId="551BD58E" w:rsidR="003A78E8" w:rsidRPr="00702F22" w:rsidRDefault="003A78E8" w:rsidP="003A78E8">
            <w:pPr>
              <w:spacing w:before="40" w:after="40"/>
              <w:jc w:val="center"/>
              <w:rPr>
                <w:sz w:val="18"/>
                <w:szCs w:val="18"/>
                <w:lang w:val="en-US"/>
              </w:rPr>
            </w:pPr>
            <w:r w:rsidRPr="00702F22">
              <w:rPr>
                <w:color w:val="000000"/>
                <w:sz w:val="18"/>
                <w:szCs w:val="18"/>
              </w:rPr>
              <w:t>1.9</w:t>
            </w:r>
          </w:p>
        </w:tc>
        <w:tc>
          <w:tcPr>
            <w:tcW w:w="732" w:type="pct"/>
            <w:tcBorders>
              <w:top w:val="single" w:sz="4" w:space="0" w:color="auto"/>
              <w:left w:val="single" w:sz="4" w:space="0" w:color="auto"/>
              <w:bottom w:val="single" w:sz="4" w:space="0" w:color="auto"/>
              <w:right w:val="single" w:sz="4" w:space="0" w:color="auto"/>
            </w:tcBorders>
            <w:vAlign w:val="center"/>
          </w:tcPr>
          <w:p w14:paraId="7258A773" w14:textId="27DC9083" w:rsidR="003A78E8" w:rsidRPr="00702F22" w:rsidRDefault="003A78E8" w:rsidP="003A78E8">
            <w:pPr>
              <w:spacing w:before="40" w:after="40"/>
              <w:jc w:val="center"/>
              <w:rPr>
                <w:sz w:val="18"/>
                <w:szCs w:val="18"/>
                <w:lang w:val="en-US"/>
              </w:rPr>
            </w:pPr>
            <w:r w:rsidRPr="00702F22">
              <w:rPr>
                <w:color w:val="000000"/>
                <w:sz w:val="18"/>
                <w:szCs w:val="18"/>
              </w:rPr>
              <w:t>ND</w:t>
            </w:r>
          </w:p>
        </w:tc>
      </w:tr>
      <w:tr w:rsidR="00AA0937" w:rsidRPr="00D86E68" w14:paraId="63DA8D9B" w14:textId="4E1CC962" w:rsidTr="00AA0937">
        <w:trPr>
          <w:cantSplit/>
        </w:trPr>
        <w:tc>
          <w:tcPr>
            <w:tcW w:w="948" w:type="pct"/>
            <w:tcBorders>
              <w:top w:val="single" w:sz="4" w:space="0" w:color="auto"/>
              <w:left w:val="single" w:sz="4" w:space="0" w:color="auto"/>
              <w:bottom w:val="single" w:sz="4" w:space="0" w:color="auto"/>
              <w:right w:val="single" w:sz="4" w:space="0" w:color="auto"/>
            </w:tcBorders>
            <w:vAlign w:val="center"/>
          </w:tcPr>
          <w:p w14:paraId="41B8BFF4" w14:textId="0BE602E7" w:rsidR="003A78E8" w:rsidRPr="00702F22" w:rsidRDefault="003A78E8" w:rsidP="003A78E8">
            <w:pPr>
              <w:spacing w:before="40" w:after="40"/>
              <w:rPr>
                <w:color w:val="000000"/>
                <w:sz w:val="18"/>
                <w:szCs w:val="18"/>
              </w:rPr>
            </w:pPr>
            <w:bookmarkStart w:id="28" w:name="_Hlk90278828"/>
            <w:r w:rsidRPr="00702F22">
              <w:rPr>
                <w:color w:val="000000"/>
                <w:sz w:val="18"/>
                <w:szCs w:val="18"/>
              </w:rPr>
              <w:t xml:space="preserve">B.1.1.529 </w:t>
            </w:r>
            <w:bookmarkEnd w:id="28"/>
            <w:r w:rsidRPr="00702F22">
              <w:rPr>
                <w:color w:val="000000"/>
                <w:sz w:val="18"/>
                <w:szCs w:val="18"/>
              </w:rPr>
              <w:t xml:space="preserve">(South Africa) </w:t>
            </w:r>
          </w:p>
        </w:tc>
        <w:tc>
          <w:tcPr>
            <w:tcW w:w="449" w:type="pct"/>
            <w:tcBorders>
              <w:top w:val="single" w:sz="4" w:space="0" w:color="auto"/>
              <w:left w:val="single" w:sz="4" w:space="0" w:color="auto"/>
              <w:bottom w:val="single" w:sz="4" w:space="0" w:color="auto"/>
              <w:right w:val="single" w:sz="4" w:space="0" w:color="auto"/>
            </w:tcBorders>
            <w:vAlign w:val="center"/>
          </w:tcPr>
          <w:p w14:paraId="67A8D6EB" w14:textId="77E30907" w:rsidR="003A78E8" w:rsidRPr="00702F22" w:rsidRDefault="003A78E8" w:rsidP="003A78E8">
            <w:pPr>
              <w:spacing w:before="40" w:after="40"/>
              <w:jc w:val="center"/>
              <w:rPr>
                <w:color w:val="000000"/>
                <w:sz w:val="18"/>
                <w:szCs w:val="18"/>
              </w:rPr>
            </w:pPr>
            <w:r w:rsidRPr="00702F22">
              <w:rPr>
                <w:color w:val="000000"/>
                <w:sz w:val="18"/>
                <w:szCs w:val="18"/>
              </w:rPr>
              <w:t>Omicron</w:t>
            </w:r>
          </w:p>
        </w:tc>
        <w:tc>
          <w:tcPr>
            <w:tcW w:w="809" w:type="pct"/>
            <w:tcBorders>
              <w:top w:val="single" w:sz="4" w:space="0" w:color="auto"/>
              <w:left w:val="single" w:sz="4" w:space="0" w:color="auto"/>
              <w:bottom w:val="single" w:sz="4" w:space="0" w:color="auto"/>
              <w:right w:val="single" w:sz="4" w:space="0" w:color="auto"/>
            </w:tcBorders>
            <w:vAlign w:val="center"/>
          </w:tcPr>
          <w:p w14:paraId="5349E90F" w14:textId="067AA5F0" w:rsidR="003A78E8" w:rsidRPr="00702F22" w:rsidRDefault="003A78E8" w:rsidP="003A78E8">
            <w:pPr>
              <w:spacing w:before="40" w:after="40"/>
              <w:jc w:val="center"/>
              <w:rPr>
                <w:color w:val="000000"/>
                <w:sz w:val="18"/>
                <w:szCs w:val="18"/>
              </w:rPr>
            </w:pPr>
            <w:r w:rsidRPr="00702F22">
              <w:rPr>
                <w:color w:val="000000"/>
                <w:sz w:val="18"/>
                <w:szCs w:val="18"/>
              </w:rPr>
              <w:t xml:space="preserve">All </w:t>
            </w:r>
            <w:proofErr w:type="spellStart"/>
            <w:r w:rsidRPr="00702F22">
              <w:rPr>
                <w:color w:val="000000"/>
                <w:sz w:val="18"/>
                <w:szCs w:val="18"/>
              </w:rPr>
              <w:t>identified</w:t>
            </w:r>
            <w:r w:rsidRPr="00702F22">
              <w:rPr>
                <w:color w:val="000000"/>
                <w:sz w:val="18"/>
                <w:szCs w:val="18"/>
                <w:vertAlign w:val="superscript"/>
              </w:rPr>
              <w:t>e</w:t>
            </w:r>
            <w:proofErr w:type="spellEnd"/>
            <w:r w:rsidRPr="00702F22">
              <w:rPr>
                <w:color w:val="000000"/>
                <w:sz w:val="18"/>
                <w:szCs w:val="18"/>
                <w:vertAlign w:val="superscript"/>
              </w:rPr>
              <w:t xml:space="preserve"> </w:t>
            </w:r>
          </w:p>
        </w:tc>
        <w:tc>
          <w:tcPr>
            <w:tcW w:w="663" w:type="pct"/>
            <w:tcBorders>
              <w:top w:val="single" w:sz="4" w:space="0" w:color="auto"/>
              <w:left w:val="single" w:sz="4" w:space="0" w:color="auto"/>
              <w:bottom w:val="single" w:sz="4" w:space="0" w:color="auto"/>
              <w:right w:val="single" w:sz="4" w:space="0" w:color="auto"/>
            </w:tcBorders>
          </w:tcPr>
          <w:p w14:paraId="557ECFAC" w14:textId="120A00E8" w:rsidR="003A78E8" w:rsidRPr="00702F22" w:rsidRDefault="003A78E8" w:rsidP="003A78E8">
            <w:pPr>
              <w:spacing w:before="40" w:after="40"/>
              <w:jc w:val="center"/>
              <w:rPr>
                <w:sz w:val="18"/>
                <w:szCs w:val="18"/>
                <w:lang w:val="en-US"/>
              </w:rPr>
            </w:pPr>
            <w:r w:rsidRPr="00702F22">
              <w:rPr>
                <w:sz w:val="18"/>
                <w:szCs w:val="18"/>
              </w:rPr>
              <w:t>132- to 183</w:t>
            </w:r>
            <w:r w:rsidRPr="00702F22">
              <w:rPr>
                <w:sz w:val="18"/>
                <w:szCs w:val="18"/>
              </w:rPr>
              <w:noBreakHyphen/>
              <w:t>fold</w:t>
            </w:r>
          </w:p>
        </w:tc>
        <w:tc>
          <w:tcPr>
            <w:tcW w:w="736" w:type="pct"/>
            <w:tcBorders>
              <w:top w:val="single" w:sz="4" w:space="0" w:color="auto"/>
              <w:left w:val="single" w:sz="4" w:space="0" w:color="auto"/>
              <w:bottom w:val="single" w:sz="4" w:space="0" w:color="auto"/>
              <w:right w:val="single" w:sz="4" w:space="0" w:color="auto"/>
            </w:tcBorders>
          </w:tcPr>
          <w:p w14:paraId="7CF1D08C" w14:textId="487FF02D" w:rsidR="003A78E8" w:rsidRPr="00702F22" w:rsidRDefault="003A78E8" w:rsidP="003A78E8">
            <w:pPr>
              <w:spacing w:before="40" w:after="40"/>
              <w:jc w:val="center"/>
              <w:rPr>
                <w:sz w:val="18"/>
                <w:szCs w:val="18"/>
                <w:lang w:val="en-US"/>
              </w:rPr>
            </w:pPr>
            <w:r w:rsidRPr="00702F22">
              <w:rPr>
                <w:sz w:val="18"/>
                <w:szCs w:val="18"/>
              </w:rPr>
              <w:t>12- to 30-fold</w:t>
            </w:r>
          </w:p>
        </w:tc>
        <w:tc>
          <w:tcPr>
            <w:tcW w:w="663" w:type="pct"/>
            <w:tcBorders>
              <w:top w:val="single" w:sz="4" w:space="0" w:color="auto"/>
              <w:left w:val="single" w:sz="4" w:space="0" w:color="auto"/>
              <w:bottom w:val="single" w:sz="4" w:space="0" w:color="auto"/>
              <w:right w:val="single" w:sz="4" w:space="0" w:color="auto"/>
            </w:tcBorders>
            <w:vAlign w:val="center"/>
          </w:tcPr>
          <w:p w14:paraId="25A9108C" w14:textId="53A0C8F5" w:rsidR="003A78E8" w:rsidRPr="00702F22" w:rsidRDefault="003A78E8" w:rsidP="003A78E8">
            <w:pPr>
              <w:spacing w:before="40" w:after="40"/>
              <w:jc w:val="center"/>
              <w:rPr>
                <w:sz w:val="18"/>
                <w:szCs w:val="18"/>
              </w:rPr>
            </w:pPr>
            <w:r w:rsidRPr="00702F22">
              <w:rPr>
                <w:sz w:val="18"/>
                <w:szCs w:val="18"/>
              </w:rPr>
              <w:t>171-277</w:t>
            </w:r>
          </w:p>
        </w:tc>
        <w:tc>
          <w:tcPr>
            <w:tcW w:w="732" w:type="pct"/>
            <w:tcBorders>
              <w:top w:val="single" w:sz="4" w:space="0" w:color="auto"/>
              <w:left w:val="single" w:sz="4" w:space="0" w:color="auto"/>
              <w:bottom w:val="single" w:sz="4" w:space="0" w:color="auto"/>
              <w:right w:val="single" w:sz="4" w:space="0" w:color="auto"/>
            </w:tcBorders>
            <w:vAlign w:val="center"/>
          </w:tcPr>
          <w:p w14:paraId="41668FF0" w14:textId="5A4A30E6" w:rsidR="003A78E8" w:rsidRPr="00702F22" w:rsidRDefault="003A78E8" w:rsidP="003A78E8">
            <w:pPr>
              <w:spacing w:before="40" w:after="40"/>
              <w:jc w:val="center"/>
              <w:rPr>
                <w:sz w:val="18"/>
                <w:szCs w:val="18"/>
              </w:rPr>
            </w:pPr>
            <w:r w:rsidRPr="00702F22">
              <w:rPr>
                <w:sz w:val="18"/>
                <w:szCs w:val="18"/>
              </w:rPr>
              <w:t>147–273</w:t>
            </w:r>
          </w:p>
        </w:tc>
      </w:tr>
      <w:tr w:rsidR="00AA0937" w:rsidRPr="00D86E68" w14:paraId="2F2EACDD" w14:textId="16ACD424" w:rsidTr="00AA0937">
        <w:trPr>
          <w:cantSplit/>
        </w:trPr>
        <w:tc>
          <w:tcPr>
            <w:tcW w:w="948" w:type="pct"/>
            <w:tcBorders>
              <w:top w:val="single" w:sz="4" w:space="0" w:color="auto"/>
              <w:left w:val="single" w:sz="4" w:space="0" w:color="auto"/>
              <w:bottom w:val="single" w:sz="4" w:space="0" w:color="auto"/>
              <w:right w:val="single" w:sz="4" w:space="0" w:color="auto"/>
            </w:tcBorders>
            <w:vAlign w:val="center"/>
            <w:hideMark/>
          </w:tcPr>
          <w:p w14:paraId="284B2CBD" w14:textId="14FA277C" w:rsidR="003A78E8" w:rsidRPr="00702F22" w:rsidRDefault="003A78E8" w:rsidP="003A78E8">
            <w:pPr>
              <w:spacing w:before="40" w:after="40"/>
              <w:rPr>
                <w:color w:val="000000"/>
                <w:sz w:val="18"/>
                <w:szCs w:val="18"/>
              </w:rPr>
            </w:pPr>
            <w:r w:rsidRPr="00702F22">
              <w:rPr>
                <w:color w:val="000000"/>
                <w:sz w:val="18"/>
                <w:szCs w:val="18"/>
              </w:rPr>
              <w:t>B.1.525 (Multiple country)</w:t>
            </w:r>
          </w:p>
        </w:tc>
        <w:tc>
          <w:tcPr>
            <w:tcW w:w="449" w:type="pct"/>
            <w:tcBorders>
              <w:top w:val="single" w:sz="4" w:space="0" w:color="auto"/>
              <w:left w:val="single" w:sz="4" w:space="0" w:color="auto"/>
              <w:bottom w:val="single" w:sz="4" w:space="0" w:color="auto"/>
              <w:right w:val="single" w:sz="4" w:space="0" w:color="auto"/>
            </w:tcBorders>
            <w:vAlign w:val="center"/>
            <w:hideMark/>
          </w:tcPr>
          <w:p w14:paraId="67000A60" w14:textId="77777777" w:rsidR="003A78E8" w:rsidRPr="00702F22" w:rsidRDefault="003A78E8" w:rsidP="003A78E8">
            <w:pPr>
              <w:spacing w:before="40" w:after="40"/>
              <w:jc w:val="center"/>
              <w:rPr>
                <w:color w:val="000000"/>
                <w:sz w:val="18"/>
                <w:szCs w:val="18"/>
              </w:rPr>
            </w:pPr>
            <w:r w:rsidRPr="00702F22">
              <w:rPr>
                <w:color w:val="000000"/>
                <w:sz w:val="18"/>
                <w:szCs w:val="18"/>
              </w:rPr>
              <w:t>Eta</w:t>
            </w:r>
          </w:p>
        </w:tc>
        <w:tc>
          <w:tcPr>
            <w:tcW w:w="809" w:type="pct"/>
            <w:tcBorders>
              <w:top w:val="single" w:sz="4" w:space="0" w:color="auto"/>
              <w:left w:val="single" w:sz="4" w:space="0" w:color="auto"/>
              <w:bottom w:val="single" w:sz="4" w:space="0" w:color="auto"/>
              <w:right w:val="single" w:sz="4" w:space="0" w:color="auto"/>
            </w:tcBorders>
            <w:vAlign w:val="center"/>
            <w:hideMark/>
          </w:tcPr>
          <w:p w14:paraId="079AFC2A" w14:textId="77777777" w:rsidR="003A78E8" w:rsidRPr="00702F22" w:rsidRDefault="003A78E8" w:rsidP="003A78E8">
            <w:pPr>
              <w:spacing w:before="40" w:after="40"/>
              <w:jc w:val="center"/>
              <w:rPr>
                <w:color w:val="000000"/>
                <w:sz w:val="18"/>
                <w:szCs w:val="18"/>
              </w:rPr>
            </w:pPr>
            <w:r w:rsidRPr="00702F22">
              <w:rPr>
                <w:color w:val="000000"/>
                <w:sz w:val="18"/>
                <w:szCs w:val="18"/>
              </w:rPr>
              <w:t>E484K</w:t>
            </w:r>
          </w:p>
        </w:tc>
        <w:tc>
          <w:tcPr>
            <w:tcW w:w="663" w:type="pct"/>
            <w:tcBorders>
              <w:top w:val="single" w:sz="4" w:space="0" w:color="auto"/>
              <w:left w:val="single" w:sz="4" w:space="0" w:color="auto"/>
              <w:bottom w:val="single" w:sz="4" w:space="0" w:color="auto"/>
              <w:right w:val="single" w:sz="4" w:space="0" w:color="auto"/>
            </w:tcBorders>
            <w:vAlign w:val="center"/>
            <w:hideMark/>
          </w:tcPr>
          <w:p w14:paraId="5FC89153" w14:textId="77777777" w:rsidR="003A78E8" w:rsidRPr="00702F22" w:rsidRDefault="003A78E8" w:rsidP="003A78E8">
            <w:pPr>
              <w:spacing w:before="40" w:after="40"/>
              <w:jc w:val="center"/>
              <w:rPr>
                <w:color w:val="000000"/>
                <w:sz w:val="18"/>
                <w:szCs w:val="18"/>
              </w:rPr>
            </w:pPr>
            <w:r w:rsidRPr="00702F22">
              <w:rPr>
                <w:sz w:val="18"/>
                <w:szCs w:val="18"/>
                <w:lang w:val="en-US"/>
              </w:rPr>
              <w:t>No Change</w:t>
            </w:r>
            <w:r w:rsidRPr="00702F22">
              <w:rPr>
                <w:color w:val="000000"/>
                <w:sz w:val="18"/>
                <w:szCs w:val="18"/>
                <w:vertAlign w:val="superscript"/>
              </w:rPr>
              <w:t>d</w:t>
            </w:r>
          </w:p>
        </w:tc>
        <w:tc>
          <w:tcPr>
            <w:tcW w:w="736" w:type="pct"/>
            <w:tcBorders>
              <w:top w:val="single" w:sz="4" w:space="0" w:color="auto"/>
              <w:left w:val="single" w:sz="4" w:space="0" w:color="auto"/>
              <w:bottom w:val="single" w:sz="4" w:space="0" w:color="auto"/>
              <w:right w:val="single" w:sz="4" w:space="0" w:color="auto"/>
            </w:tcBorders>
            <w:vAlign w:val="center"/>
            <w:hideMark/>
          </w:tcPr>
          <w:p w14:paraId="2C7C1497" w14:textId="77777777" w:rsidR="003A78E8" w:rsidRPr="00702F22" w:rsidRDefault="003A78E8" w:rsidP="003A78E8">
            <w:pPr>
              <w:spacing w:before="40" w:after="40"/>
              <w:jc w:val="center"/>
              <w:rPr>
                <w:color w:val="000000"/>
                <w:sz w:val="18"/>
                <w:szCs w:val="18"/>
              </w:rPr>
            </w:pPr>
            <w:r w:rsidRPr="00702F22">
              <w:rPr>
                <w:color w:val="000000"/>
                <w:sz w:val="18"/>
                <w:szCs w:val="18"/>
              </w:rPr>
              <w:t>ND</w:t>
            </w:r>
          </w:p>
        </w:tc>
        <w:tc>
          <w:tcPr>
            <w:tcW w:w="663" w:type="pct"/>
            <w:tcBorders>
              <w:top w:val="single" w:sz="4" w:space="0" w:color="auto"/>
              <w:left w:val="single" w:sz="4" w:space="0" w:color="auto"/>
              <w:bottom w:val="single" w:sz="4" w:space="0" w:color="auto"/>
              <w:right w:val="single" w:sz="4" w:space="0" w:color="auto"/>
            </w:tcBorders>
            <w:vAlign w:val="center"/>
          </w:tcPr>
          <w:p w14:paraId="4A9A6530" w14:textId="6B42D5D9" w:rsidR="003A78E8" w:rsidRPr="00702F22" w:rsidRDefault="003A78E8" w:rsidP="003A78E8">
            <w:pPr>
              <w:spacing w:before="40" w:after="40"/>
              <w:jc w:val="center"/>
              <w:rPr>
                <w:color w:val="000000"/>
                <w:sz w:val="18"/>
                <w:szCs w:val="18"/>
              </w:rPr>
            </w:pPr>
            <w:r w:rsidRPr="00702F22">
              <w:rPr>
                <w:color w:val="000000"/>
                <w:sz w:val="18"/>
                <w:szCs w:val="18"/>
              </w:rPr>
              <w:t>9.5</w:t>
            </w:r>
          </w:p>
        </w:tc>
        <w:tc>
          <w:tcPr>
            <w:tcW w:w="732" w:type="pct"/>
            <w:tcBorders>
              <w:top w:val="single" w:sz="4" w:space="0" w:color="auto"/>
              <w:left w:val="single" w:sz="4" w:space="0" w:color="auto"/>
              <w:bottom w:val="single" w:sz="4" w:space="0" w:color="auto"/>
              <w:right w:val="single" w:sz="4" w:space="0" w:color="auto"/>
            </w:tcBorders>
            <w:vAlign w:val="center"/>
          </w:tcPr>
          <w:p w14:paraId="7F531668" w14:textId="7E12CE0E" w:rsidR="003A78E8" w:rsidRPr="00702F22" w:rsidRDefault="003A78E8" w:rsidP="003A78E8">
            <w:pPr>
              <w:spacing w:before="40" w:after="40"/>
              <w:jc w:val="center"/>
              <w:rPr>
                <w:color w:val="000000"/>
                <w:sz w:val="18"/>
                <w:szCs w:val="18"/>
              </w:rPr>
            </w:pPr>
            <w:r w:rsidRPr="00702F22">
              <w:rPr>
                <w:color w:val="000000"/>
                <w:sz w:val="18"/>
                <w:szCs w:val="18"/>
              </w:rPr>
              <w:t>ND</w:t>
            </w:r>
          </w:p>
        </w:tc>
      </w:tr>
      <w:tr w:rsidR="00AA0937" w:rsidRPr="00D86E68" w14:paraId="3F83A2DE" w14:textId="318F8FDD" w:rsidTr="00AA0937">
        <w:trPr>
          <w:cantSplit/>
        </w:trPr>
        <w:tc>
          <w:tcPr>
            <w:tcW w:w="948" w:type="pct"/>
            <w:tcBorders>
              <w:top w:val="single" w:sz="4" w:space="0" w:color="auto"/>
              <w:left w:val="single" w:sz="4" w:space="0" w:color="auto"/>
              <w:bottom w:val="single" w:sz="4" w:space="0" w:color="auto"/>
              <w:right w:val="single" w:sz="4" w:space="0" w:color="auto"/>
            </w:tcBorders>
            <w:vAlign w:val="center"/>
            <w:hideMark/>
          </w:tcPr>
          <w:p w14:paraId="2CAA631E" w14:textId="5C47777E" w:rsidR="003A78E8" w:rsidRPr="00702F22" w:rsidRDefault="003A78E8" w:rsidP="003A78E8">
            <w:pPr>
              <w:spacing w:before="40" w:after="40"/>
              <w:rPr>
                <w:color w:val="000000"/>
                <w:sz w:val="18"/>
                <w:szCs w:val="18"/>
              </w:rPr>
            </w:pPr>
            <w:r w:rsidRPr="00702F22">
              <w:rPr>
                <w:color w:val="000000"/>
                <w:sz w:val="18"/>
                <w:szCs w:val="18"/>
              </w:rPr>
              <w:t>B.1.526 (United States)</w:t>
            </w:r>
          </w:p>
        </w:tc>
        <w:tc>
          <w:tcPr>
            <w:tcW w:w="449" w:type="pct"/>
            <w:tcBorders>
              <w:top w:val="single" w:sz="4" w:space="0" w:color="auto"/>
              <w:left w:val="single" w:sz="4" w:space="0" w:color="auto"/>
              <w:bottom w:val="single" w:sz="4" w:space="0" w:color="auto"/>
              <w:right w:val="single" w:sz="4" w:space="0" w:color="auto"/>
            </w:tcBorders>
            <w:vAlign w:val="center"/>
            <w:hideMark/>
          </w:tcPr>
          <w:p w14:paraId="1FA93EA8" w14:textId="77777777" w:rsidR="003A78E8" w:rsidRPr="00702F22" w:rsidRDefault="003A78E8" w:rsidP="003A78E8">
            <w:pPr>
              <w:spacing w:before="40" w:after="40"/>
              <w:jc w:val="center"/>
              <w:rPr>
                <w:color w:val="000000"/>
                <w:sz w:val="18"/>
                <w:szCs w:val="18"/>
              </w:rPr>
            </w:pPr>
            <w:r w:rsidRPr="00702F22">
              <w:rPr>
                <w:color w:val="000000"/>
                <w:sz w:val="18"/>
                <w:szCs w:val="18"/>
              </w:rPr>
              <w:t>Iota</w:t>
            </w:r>
          </w:p>
        </w:tc>
        <w:tc>
          <w:tcPr>
            <w:tcW w:w="809" w:type="pct"/>
            <w:tcBorders>
              <w:top w:val="single" w:sz="4" w:space="0" w:color="auto"/>
              <w:left w:val="single" w:sz="4" w:space="0" w:color="auto"/>
              <w:bottom w:val="single" w:sz="4" w:space="0" w:color="auto"/>
              <w:right w:val="single" w:sz="4" w:space="0" w:color="auto"/>
            </w:tcBorders>
            <w:vAlign w:val="center"/>
            <w:hideMark/>
          </w:tcPr>
          <w:p w14:paraId="3AD574D2" w14:textId="77777777" w:rsidR="003A78E8" w:rsidRPr="00702F22" w:rsidRDefault="003A78E8" w:rsidP="003A78E8">
            <w:pPr>
              <w:spacing w:before="40" w:after="40"/>
              <w:jc w:val="center"/>
              <w:rPr>
                <w:color w:val="000000"/>
                <w:sz w:val="18"/>
                <w:szCs w:val="18"/>
              </w:rPr>
            </w:pPr>
            <w:r w:rsidRPr="00702F22">
              <w:rPr>
                <w:rFonts w:eastAsia="Symbol"/>
                <w:color w:val="000000"/>
                <w:sz w:val="18"/>
                <w:szCs w:val="18"/>
              </w:rPr>
              <w:t>E484K</w:t>
            </w:r>
          </w:p>
        </w:tc>
        <w:tc>
          <w:tcPr>
            <w:tcW w:w="663" w:type="pct"/>
            <w:tcBorders>
              <w:top w:val="single" w:sz="4" w:space="0" w:color="auto"/>
              <w:left w:val="single" w:sz="4" w:space="0" w:color="auto"/>
              <w:bottom w:val="single" w:sz="4" w:space="0" w:color="auto"/>
              <w:right w:val="single" w:sz="4" w:space="0" w:color="auto"/>
            </w:tcBorders>
            <w:vAlign w:val="center"/>
            <w:hideMark/>
          </w:tcPr>
          <w:p w14:paraId="29EF6233" w14:textId="77777777" w:rsidR="003A78E8" w:rsidRPr="00702F22" w:rsidRDefault="003A78E8" w:rsidP="003A78E8">
            <w:pPr>
              <w:spacing w:before="40" w:after="40"/>
              <w:jc w:val="center"/>
              <w:rPr>
                <w:color w:val="000000"/>
                <w:sz w:val="18"/>
                <w:szCs w:val="18"/>
              </w:rPr>
            </w:pPr>
            <w:r w:rsidRPr="00702F22">
              <w:rPr>
                <w:sz w:val="18"/>
                <w:szCs w:val="18"/>
                <w:lang w:val="en-US"/>
              </w:rPr>
              <w:t>No Change</w:t>
            </w:r>
            <w:r w:rsidRPr="00702F22">
              <w:rPr>
                <w:color w:val="000000"/>
                <w:sz w:val="18"/>
                <w:szCs w:val="18"/>
                <w:vertAlign w:val="superscript"/>
              </w:rPr>
              <w:t>d</w:t>
            </w:r>
          </w:p>
        </w:tc>
        <w:tc>
          <w:tcPr>
            <w:tcW w:w="736" w:type="pct"/>
            <w:tcBorders>
              <w:top w:val="single" w:sz="4" w:space="0" w:color="auto"/>
              <w:left w:val="single" w:sz="4" w:space="0" w:color="auto"/>
              <w:bottom w:val="single" w:sz="4" w:space="0" w:color="auto"/>
              <w:right w:val="single" w:sz="4" w:space="0" w:color="auto"/>
            </w:tcBorders>
            <w:vAlign w:val="center"/>
            <w:hideMark/>
          </w:tcPr>
          <w:p w14:paraId="5F97040F" w14:textId="77777777" w:rsidR="003A78E8" w:rsidRPr="00702F22" w:rsidRDefault="003A78E8" w:rsidP="003A78E8">
            <w:pPr>
              <w:spacing w:before="40" w:after="40"/>
              <w:jc w:val="center"/>
              <w:rPr>
                <w:color w:val="000000"/>
                <w:sz w:val="18"/>
                <w:szCs w:val="18"/>
              </w:rPr>
            </w:pPr>
            <w:r w:rsidRPr="00702F22">
              <w:rPr>
                <w:sz w:val="18"/>
                <w:szCs w:val="18"/>
                <w:lang w:val="en-US"/>
              </w:rPr>
              <w:t>No Change</w:t>
            </w:r>
            <w:r w:rsidRPr="00702F22">
              <w:rPr>
                <w:color w:val="000000"/>
                <w:sz w:val="18"/>
                <w:szCs w:val="18"/>
                <w:vertAlign w:val="superscript"/>
              </w:rPr>
              <w:t>d</w:t>
            </w:r>
          </w:p>
        </w:tc>
        <w:tc>
          <w:tcPr>
            <w:tcW w:w="663" w:type="pct"/>
            <w:tcBorders>
              <w:top w:val="single" w:sz="4" w:space="0" w:color="auto"/>
              <w:left w:val="single" w:sz="4" w:space="0" w:color="auto"/>
              <w:bottom w:val="single" w:sz="4" w:space="0" w:color="auto"/>
              <w:right w:val="single" w:sz="4" w:space="0" w:color="auto"/>
            </w:tcBorders>
            <w:vAlign w:val="center"/>
          </w:tcPr>
          <w:p w14:paraId="55758558" w14:textId="3277E267" w:rsidR="003A78E8" w:rsidRPr="00702F22" w:rsidRDefault="003A78E8" w:rsidP="003A78E8">
            <w:pPr>
              <w:spacing w:before="40" w:after="40"/>
              <w:jc w:val="center"/>
              <w:rPr>
                <w:sz w:val="18"/>
                <w:szCs w:val="18"/>
                <w:lang w:val="en-US"/>
              </w:rPr>
            </w:pPr>
            <w:r w:rsidRPr="00702F22">
              <w:rPr>
                <w:color w:val="000000"/>
                <w:sz w:val="18"/>
                <w:szCs w:val="18"/>
              </w:rPr>
              <w:t>4.5</w:t>
            </w:r>
          </w:p>
        </w:tc>
        <w:tc>
          <w:tcPr>
            <w:tcW w:w="732" w:type="pct"/>
            <w:tcBorders>
              <w:top w:val="single" w:sz="4" w:space="0" w:color="auto"/>
              <w:left w:val="single" w:sz="4" w:space="0" w:color="auto"/>
              <w:bottom w:val="single" w:sz="4" w:space="0" w:color="auto"/>
              <w:right w:val="single" w:sz="4" w:space="0" w:color="auto"/>
            </w:tcBorders>
            <w:vAlign w:val="center"/>
          </w:tcPr>
          <w:p w14:paraId="6B8EE354" w14:textId="3C3551E0" w:rsidR="003A78E8" w:rsidRPr="00702F22" w:rsidRDefault="003A78E8" w:rsidP="003A78E8">
            <w:pPr>
              <w:spacing w:before="40" w:after="40"/>
              <w:jc w:val="center"/>
              <w:rPr>
                <w:sz w:val="18"/>
                <w:szCs w:val="18"/>
                <w:lang w:val="en-US"/>
              </w:rPr>
            </w:pPr>
            <w:r w:rsidRPr="00702F22">
              <w:rPr>
                <w:color w:val="000000"/>
                <w:sz w:val="18"/>
                <w:szCs w:val="18"/>
              </w:rPr>
              <w:t>1.0-7.0</w:t>
            </w:r>
          </w:p>
        </w:tc>
      </w:tr>
      <w:tr w:rsidR="00AA0937" w:rsidRPr="00D86E68" w14:paraId="194500D4" w14:textId="63B409BF" w:rsidTr="00AA0937">
        <w:trPr>
          <w:cantSplit/>
        </w:trPr>
        <w:tc>
          <w:tcPr>
            <w:tcW w:w="948" w:type="pct"/>
            <w:tcBorders>
              <w:top w:val="single" w:sz="4" w:space="0" w:color="auto"/>
              <w:left w:val="single" w:sz="4" w:space="0" w:color="auto"/>
              <w:bottom w:val="single" w:sz="4" w:space="0" w:color="auto"/>
              <w:right w:val="single" w:sz="4" w:space="0" w:color="auto"/>
            </w:tcBorders>
            <w:vAlign w:val="center"/>
            <w:hideMark/>
          </w:tcPr>
          <w:p w14:paraId="380BFC4F" w14:textId="30301F7C" w:rsidR="003A78E8" w:rsidRPr="00702F22" w:rsidRDefault="003A78E8" w:rsidP="003A78E8">
            <w:pPr>
              <w:spacing w:before="40" w:after="40"/>
              <w:rPr>
                <w:color w:val="000000"/>
                <w:sz w:val="18"/>
                <w:szCs w:val="18"/>
              </w:rPr>
            </w:pPr>
            <w:r w:rsidRPr="00702F22">
              <w:rPr>
                <w:color w:val="000000"/>
                <w:sz w:val="18"/>
                <w:szCs w:val="18"/>
              </w:rPr>
              <w:t>B.1.617.1 (India)</w:t>
            </w:r>
          </w:p>
        </w:tc>
        <w:tc>
          <w:tcPr>
            <w:tcW w:w="449" w:type="pct"/>
            <w:tcBorders>
              <w:top w:val="single" w:sz="4" w:space="0" w:color="auto"/>
              <w:left w:val="single" w:sz="4" w:space="0" w:color="auto"/>
              <w:bottom w:val="single" w:sz="4" w:space="0" w:color="auto"/>
              <w:right w:val="single" w:sz="4" w:space="0" w:color="auto"/>
            </w:tcBorders>
            <w:vAlign w:val="center"/>
            <w:hideMark/>
          </w:tcPr>
          <w:p w14:paraId="3EDB3E7D" w14:textId="77777777" w:rsidR="003A78E8" w:rsidRPr="00702F22" w:rsidRDefault="003A78E8" w:rsidP="003A78E8">
            <w:pPr>
              <w:spacing w:before="40" w:after="40"/>
              <w:jc w:val="center"/>
              <w:rPr>
                <w:color w:val="000000"/>
                <w:sz w:val="18"/>
                <w:szCs w:val="18"/>
              </w:rPr>
            </w:pPr>
            <w:r w:rsidRPr="00702F22">
              <w:rPr>
                <w:color w:val="000000"/>
                <w:sz w:val="18"/>
                <w:szCs w:val="18"/>
              </w:rPr>
              <w:t>Kappa</w:t>
            </w:r>
          </w:p>
        </w:tc>
        <w:tc>
          <w:tcPr>
            <w:tcW w:w="809" w:type="pct"/>
            <w:tcBorders>
              <w:top w:val="single" w:sz="4" w:space="0" w:color="auto"/>
              <w:left w:val="single" w:sz="4" w:space="0" w:color="auto"/>
              <w:bottom w:val="single" w:sz="4" w:space="0" w:color="auto"/>
              <w:right w:val="single" w:sz="4" w:space="0" w:color="auto"/>
            </w:tcBorders>
            <w:vAlign w:val="center"/>
            <w:hideMark/>
          </w:tcPr>
          <w:p w14:paraId="7BF90870" w14:textId="77777777" w:rsidR="003A78E8" w:rsidRPr="00702F22" w:rsidRDefault="003A78E8" w:rsidP="003A78E8">
            <w:pPr>
              <w:spacing w:before="40" w:after="40"/>
              <w:jc w:val="center"/>
              <w:rPr>
                <w:color w:val="000000"/>
                <w:sz w:val="18"/>
                <w:szCs w:val="18"/>
              </w:rPr>
            </w:pPr>
            <w:r w:rsidRPr="00702F22">
              <w:rPr>
                <w:color w:val="000000"/>
                <w:sz w:val="18"/>
                <w:szCs w:val="18"/>
              </w:rPr>
              <w:t>L452R:E484Q</w:t>
            </w:r>
          </w:p>
        </w:tc>
        <w:tc>
          <w:tcPr>
            <w:tcW w:w="663" w:type="pct"/>
            <w:tcBorders>
              <w:top w:val="single" w:sz="4" w:space="0" w:color="auto"/>
              <w:left w:val="single" w:sz="4" w:space="0" w:color="auto"/>
              <w:bottom w:val="single" w:sz="4" w:space="0" w:color="auto"/>
              <w:right w:val="single" w:sz="4" w:space="0" w:color="auto"/>
            </w:tcBorders>
            <w:vAlign w:val="center"/>
            <w:hideMark/>
          </w:tcPr>
          <w:p w14:paraId="1BC5B863" w14:textId="77777777" w:rsidR="003A78E8" w:rsidRPr="00702F22" w:rsidRDefault="003A78E8" w:rsidP="003A78E8">
            <w:pPr>
              <w:spacing w:before="40" w:after="40"/>
              <w:jc w:val="center"/>
              <w:rPr>
                <w:color w:val="000000"/>
                <w:sz w:val="18"/>
                <w:szCs w:val="18"/>
              </w:rPr>
            </w:pPr>
            <w:r w:rsidRPr="00702F22">
              <w:rPr>
                <w:sz w:val="18"/>
                <w:szCs w:val="18"/>
                <w:lang w:val="en-US"/>
              </w:rPr>
              <w:t>No Change</w:t>
            </w:r>
            <w:r w:rsidRPr="00702F22">
              <w:rPr>
                <w:color w:val="000000"/>
                <w:sz w:val="18"/>
                <w:szCs w:val="18"/>
                <w:vertAlign w:val="superscript"/>
              </w:rPr>
              <w:t>d</w:t>
            </w:r>
          </w:p>
        </w:tc>
        <w:tc>
          <w:tcPr>
            <w:tcW w:w="736" w:type="pct"/>
            <w:tcBorders>
              <w:top w:val="single" w:sz="4" w:space="0" w:color="auto"/>
              <w:left w:val="single" w:sz="4" w:space="0" w:color="auto"/>
              <w:bottom w:val="single" w:sz="4" w:space="0" w:color="auto"/>
              <w:right w:val="single" w:sz="4" w:space="0" w:color="auto"/>
            </w:tcBorders>
            <w:vAlign w:val="center"/>
            <w:hideMark/>
          </w:tcPr>
          <w:p w14:paraId="0B3F5FA5" w14:textId="77777777" w:rsidR="003A78E8" w:rsidRPr="00702F22" w:rsidRDefault="003A78E8" w:rsidP="003A78E8">
            <w:pPr>
              <w:spacing w:before="40" w:after="40"/>
              <w:jc w:val="center"/>
              <w:rPr>
                <w:color w:val="000000"/>
                <w:sz w:val="18"/>
                <w:szCs w:val="18"/>
              </w:rPr>
            </w:pPr>
            <w:r w:rsidRPr="00702F22">
              <w:rPr>
                <w:sz w:val="18"/>
                <w:szCs w:val="18"/>
                <w:lang w:val="en-US"/>
              </w:rPr>
              <w:t>No Change</w:t>
            </w:r>
            <w:r w:rsidRPr="00702F22">
              <w:rPr>
                <w:color w:val="000000"/>
                <w:sz w:val="18"/>
                <w:szCs w:val="18"/>
                <w:vertAlign w:val="superscript"/>
              </w:rPr>
              <w:t>d</w:t>
            </w:r>
          </w:p>
        </w:tc>
        <w:tc>
          <w:tcPr>
            <w:tcW w:w="663" w:type="pct"/>
            <w:tcBorders>
              <w:top w:val="single" w:sz="4" w:space="0" w:color="auto"/>
              <w:left w:val="single" w:sz="4" w:space="0" w:color="auto"/>
              <w:bottom w:val="single" w:sz="4" w:space="0" w:color="auto"/>
              <w:right w:val="single" w:sz="4" w:space="0" w:color="auto"/>
            </w:tcBorders>
            <w:vAlign w:val="center"/>
          </w:tcPr>
          <w:p w14:paraId="69A3FAE7" w14:textId="6492CAA6" w:rsidR="003A78E8" w:rsidRPr="00702F22" w:rsidRDefault="003A78E8" w:rsidP="003A78E8">
            <w:pPr>
              <w:spacing w:before="40" w:after="40"/>
              <w:jc w:val="center"/>
              <w:rPr>
                <w:sz w:val="18"/>
                <w:szCs w:val="18"/>
                <w:lang w:val="en-US"/>
              </w:rPr>
            </w:pPr>
            <w:r w:rsidRPr="00702F22">
              <w:rPr>
                <w:color w:val="000000"/>
                <w:sz w:val="18"/>
                <w:szCs w:val="18"/>
              </w:rPr>
              <w:t>5.1</w:t>
            </w:r>
          </w:p>
        </w:tc>
        <w:tc>
          <w:tcPr>
            <w:tcW w:w="732" w:type="pct"/>
            <w:tcBorders>
              <w:top w:val="single" w:sz="4" w:space="0" w:color="auto"/>
              <w:left w:val="single" w:sz="4" w:space="0" w:color="auto"/>
              <w:bottom w:val="single" w:sz="4" w:space="0" w:color="auto"/>
              <w:right w:val="single" w:sz="4" w:space="0" w:color="auto"/>
            </w:tcBorders>
            <w:vAlign w:val="center"/>
          </w:tcPr>
          <w:p w14:paraId="0CE6C486" w14:textId="6E753F0F" w:rsidR="003A78E8" w:rsidRPr="00702F22" w:rsidRDefault="003A78E8" w:rsidP="003A78E8">
            <w:pPr>
              <w:spacing w:before="40" w:after="40"/>
              <w:jc w:val="center"/>
              <w:rPr>
                <w:sz w:val="18"/>
                <w:szCs w:val="18"/>
                <w:lang w:val="en-US"/>
              </w:rPr>
            </w:pPr>
            <w:r w:rsidRPr="00702F22">
              <w:rPr>
                <w:color w:val="000000"/>
                <w:sz w:val="18"/>
                <w:szCs w:val="18"/>
              </w:rPr>
              <w:t>2.0-5.0</w:t>
            </w:r>
          </w:p>
        </w:tc>
      </w:tr>
      <w:tr w:rsidR="00AA0937" w:rsidRPr="00D86E68" w14:paraId="1D3CD499" w14:textId="0C0DFDE2" w:rsidTr="00AA0937">
        <w:trPr>
          <w:cantSplit/>
        </w:trPr>
        <w:tc>
          <w:tcPr>
            <w:tcW w:w="948" w:type="pct"/>
            <w:tcBorders>
              <w:top w:val="single" w:sz="4" w:space="0" w:color="auto"/>
              <w:left w:val="single" w:sz="4" w:space="0" w:color="auto"/>
              <w:bottom w:val="single" w:sz="4" w:space="0" w:color="auto"/>
              <w:right w:val="single" w:sz="4" w:space="0" w:color="auto"/>
            </w:tcBorders>
            <w:vAlign w:val="center"/>
            <w:hideMark/>
          </w:tcPr>
          <w:p w14:paraId="073D8E39" w14:textId="1E487B40" w:rsidR="003A78E8" w:rsidRPr="00702F22" w:rsidRDefault="003A78E8" w:rsidP="003A78E8">
            <w:pPr>
              <w:spacing w:before="40" w:after="40"/>
              <w:rPr>
                <w:color w:val="000000"/>
                <w:sz w:val="18"/>
                <w:szCs w:val="18"/>
              </w:rPr>
            </w:pPr>
            <w:r w:rsidRPr="00702F22">
              <w:rPr>
                <w:color w:val="000000"/>
                <w:sz w:val="18"/>
                <w:szCs w:val="18"/>
              </w:rPr>
              <w:t>C.37 (Peru)</w:t>
            </w:r>
          </w:p>
        </w:tc>
        <w:tc>
          <w:tcPr>
            <w:tcW w:w="449" w:type="pct"/>
            <w:tcBorders>
              <w:top w:val="single" w:sz="4" w:space="0" w:color="auto"/>
              <w:left w:val="single" w:sz="4" w:space="0" w:color="auto"/>
              <w:bottom w:val="single" w:sz="4" w:space="0" w:color="auto"/>
              <w:right w:val="single" w:sz="4" w:space="0" w:color="auto"/>
            </w:tcBorders>
            <w:vAlign w:val="center"/>
            <w:hideMark/>
          </w:tcPr>
          <w:p w14:paraId="5F85E5F0" w14:textId="77777777" w:rsidR="003A78E8" w:rsidRPr="00702F22" w:rsidRDefault="003A78E8" w:rsidP="003A78E8">
            <w:pPr>
              <w:spacing w:before="40" w:after="40"/>
              <w:jc w:val="center"/>
              <w:rPr>
                <w:color w:val="000000"/>
                <w:sz w:val="18"/>
                <w:szCs w:val="18"/>
              </w:rPr>
            </w:pPr>
            <w:r w:rsidRPr="00702F22">
              <w:rPr>
                <w:color w:val="000000"/>
                <w:sz w:val="18"/>
                <w:szCs w:val="18"/>
              </w:rPr>
              <w:t>Lambda</w:t>
            </w:r>
          </w:p>
        </w:tc>
        <w:tc>
          <w:tcPr>
            <w:tcW w:w="809" w:type="pct"/>
            <w:tcBorders>
              <w:top w:val="single" w:sz="4" w:space="0" w:color="auto"/>
              <w:left w:val="single" w:sz="4" w:space="0" w:color="auto"/>
              <w:bottom w:val="single" w:sz="4" w:space="0" w:color="auto"/>
              <w:right w:val="single" w:sz="4" w:space="0" w:color="auto"/>
            </w:tcBorders>
            <w:vAlign w:val="center"/>
            <w:hideMark/>
          </w:tcPr>
          <w:p w14:paraId="2ED32219" w14:textId="77777777" w:rsidR="003A78E8" w:rsidRPr="00702F22" w:rsidRDefault="003A78E8" w:rsidP="003A78E8">
            <w:pPr>
              <w:spacing w:before="40" w:after="40"/>
              <w:jc w:val="center"/>
              <w:rPr>
                <w:color w:val="000000"/>
                <w:sz w:val="18"/>
                <w:szCs w:val="18"/>
              </w:rPr>
            </w:pPr>
            <w:r w:rsidRPr="00702F22">
              <w:rPr>
                <w:color w:val="000000"/>
                <w:sz w:val="18"/>
                <w:szCs w:val="18"/>
              </w:rPr>
              <w:t>L452Q:F490S</w:t>
            </w:r>
          </w:p>
        </w:tc>
        <w:tc>
          <w:tcPr>
            <w:tcW w:w="663" w:type="pct"/>
            <w:tcBorders>
              <w:top w:val="single" w:sz="4" w:space="0" w:color="auto"/>
              <w:left w:val="single" w:sz="4" w:space="0" w:color="auto"/>
              <w:bottom w:val="single" w:sz="4" w:space="0" w:color="auto"/>
              <w:right w:val="single" w:sz="4" w:space="0" w:color="auto"/>
            </w:tcBorders>
            <w:vAlign w:val="center"/>
            <w:hideMark/>
          </w:tcPr>
          <w:p w14:paraId="74CFE0DC" w14:textId="77777777" w:rsidR="003A78E8" w:rsidRPr="00702F22" w:rsidRDefault="003A78E8" w:rsidP="003A78E8">
            <w:pPr>
              <w:spacing w:before="40" w:after="40"/>
              <w:jc w:val="center"/>
              <w:rPr>
                <w:color w:val="000000"/>
                <w:sz w:val="18"/>
                <w:szCs w:val="18"/>
              </w:rPr>
            </w:pPr>
            <w:r w:rsidRPr="00702F22">
              <w:rPr>
                <w:sz w:val="18"/>
                <w:szCs w:val="18"/>
                <w:lang w:val="en-US"/>
              </w:rPr>
              <w:t>No Change</w:t>
            </w:r>
            <w:r w:rsidRPr="00702F22">
              <w:rPr>
                <w:color w:val="000000"/>
                <w:sz w:val="18"/>
                <w:szCs w:val="18"/>
                <w:vertAlign w:val="superscript"/>
              </w:rPr>
              <w:t>d</w:t>
            </w:r>
          </w:p>
        </w:tc>
        <w:tc>
          <w:tcPr>
            <w:tcW w:w="736" w:type="pct"/>
            <w:tcBorders>
              <w:top w:val="single" w:sz="4" w:space="0" w:color="auto"/>
              <w:left w:val="single" w:sz="4" w:space="0" w:color="auto"/>
              <w:bottom w:val="single" w:sz="4" w:space="0" w:color="auto"/>
              <w:right w:val="single" w:sz="4" w:space="0" w:color="auto"/>
            </w:tcBorders>
            <w:vAlign w:val="center"/>
            <w:hideMark/>
          </w:tcPr>
          <w:p w14:paraId="65F25892" w14:textId="77777777" w:rsidR="003A78E8" w:rsidRPr="00702F22" w:rsidRDefault="003A78E8" w:rsidP="003A78E8">
            <w:pPr>
              <w:spacing w:before="40" w:after="40"/>
              <w:jc w:val="center"/>
              <w:rPr>
                <w:color w:val="000000"/>
                <w:sz w:val="18"/>
                <w:szCs w:val="18"/>
              </w:rPr>
            </w:pPr>
            <w:r w:rsidRPr="00702F22">
              <w:rPr>
                <w:color w:val="000000"/>
                <w:sz w:val="18"/>
                <w:szCs w:val="18"/>
              </w:rPr>
              <w:t>ND</w:t>
            </w:r>
          </w:p>
        </w:tc>
        <w:tc>
          <w:tcPr>
            <w:tcW w:w="663" w:type="pct"/>
            <w:tcBorders>
              <w:top w:val="single" w:sz="4" w:space="0" w:color="auto"/>
              <w:left w:val="single" w:sz="4" w:space="0" w:color="auto"/>
              <w:bottom w:val="single" w:sz="4" w:space="0" w:color="auto"/>
              <w:right w:val="single" w:sz="4" w:space="0" w:color="auto"/>
            </w:tcBorders>
            <w:vAlign w:val="center"/>
          </w:tcPr>
          <w:p w14:paraId="109C8F8C" w14:textId="23010CD9" w:rsidR="003A78E8" w:rsidRPr="00702F22" w:rsidRDefault="003A78E8" w:rsidP="003A78E8">
            <w:pPr>
              <w:spacing w:before="40" w:after="40"/>
              <w:jc w:val="center"/>
              <w:rPr>
                <w:color w:val="000000"/>
                <w:sz w:val="18"/>
                <w:szCs w:val="18"/>
              </w:rPr>
            </w:pPr>
            <w:r w:rsidRPr="00702F22">
              <w:rPr>
                <w:color w:val="000000"/>
                <w:sz w:val="18"/>
                <w:szCs w:val="18"/>
              </w:rPr>
              <w:t>1.1</w:t>
            </w:r>
          </w:p>
        </w:tc>
        <w:tc>
          <w:tcPr>
            <w:tcW w:w="732" w:type="pct"/>
            <w:tcBorders>
              <w:top w:val="single" w:sz="4" w:space="0" w:color="auto"/>
              <w:left w:val="single" w:sz="4" w:space="0" w:color="auto"/>
              <w:bottom w:val="single" w:sz="4" w:space="0" w:color="auto"/>
              <w:right w:val="single" w:sz="4" w:space="0" w:color="auto"/>
            </w:tcBorders>
            <w:vAlign w:val="center"/>
          </w:tcPr>
          <w:p w14:paraId="0FD1793B" w14:textId="7A56B7F8" w:rsidR="003A78E8" w:rsidRPr="00702F22" w:rsidRDefault="003A78E8" w:rsidP="003A78E8">
            <w:pPr>
              <w:spacing w:before="40" w:after="40"/>
              <w:jc w:val="center"/>
              <w:rPr>
                <w:color w:val="000000"/>
                <w:sz w:val="18"/>
                <w:szCs w:val="18"/>
              </w:rPr>
            </w:pPr>
            <w:r w:rsidRPr="00702F22">
              <w:rPr>
                <w:color w:val="000000"/>
                <w:sz w:val="18"/>
                <w:szCs w:val="18"/>
              </w:rPr>
              <w:t>ND</w:t>
            </w:r>
          </w:p>
        </w:tc>
      </w:tr>
      <w:tr w:rsidR="00AA0937" w:rsidRPr="00D86E68" w14:paraId="6D7615B9" w14:textId="722493C3" w:rsidTr="00AA0937">
        <w:trPr>
          <w:cantSplit/>
        </w:trPr>
        <w:tc>
          <w:tcPr>
            <w:tcW w:w="948" w:type="pct"/>
            <w:tcBorders>
              <w:top w:val="single" w:sz="4" w:space="0" w:color="auto"/>
              <w:left w:val="single" w:sz="4" w:space="0" w:color="auto"/>
              <w:bottom w:val="single" w:sz="4" w:space="0" w:color="auto"/>
              <w:right w:val="single" w:sz="4" w:space="0" w:color="auto"/>
            </w:tcBorders>
            <w:vAlign w:val="center"/>
          </w:tcPr>
          <w:p w14:paraId="41B4B937" w14:textId="52762967" w:rsidR="003A78E8" w:rsidRPr="00702F22" w:rsidRDefault="003A78E8" w:rsidP="003A78E8">
            <w:pPr>
              <w:spacing w:before="40" w:after="40"/>
              <w:rPr>
                <w:color w:val="000000"/>
                <w:sz w:val="18"/>
                <w:szCs w:val="18"/>
              </w:rPr>
            </w:pPr>
            <w:r w:rsidRPr="00702F22">
              <w:rPr>
                <w:color w:val="000000"/>
                <w:sz w:val="18"/>
                <w:szCs w:val="18"/>
              </w:rPr>
              <w:t>B.1.621 (Colombia)</w:t>
            </w:r>
          </w:p>
        </w:tc>
        <w:tc>
          <w:tcPr>
            <w:tcW w:w="449" w:type="pct"/>
            <w:tcBorders>
              <w:top w:val="single" w:sz="4" w:space="0" w:color="auto"/>
              <w:left w:val="single" w:sz="4" w:space="0" w:color="auto"/>
              <w:bottom w:val="single" w:sz="4" w:space="0" w:color="auto"/>
              <w:right w:val="single" w:sz="4" w:space="0" w:color="auto"/>
            </w:tcBorders>
            <w:vAlign w:val="center"/>
          </w:tcPr>
          <w:p w14:paraId="4D323F55" w14:textId="77777777" w:rsidR="003A78E8" w:rsidRPr="00702F22" w:rsidRDefault="003A78E8" w:rsidP="003A78E8">
            <w:pPr>
              <w:spacing w:before="40" w:after="40"/>
              <w:jc w:val="center"/>
              <w:rPr>
                <w:color w:val="000000"/>
                <w:sz w:val="18"/>
                <w:szCs w:val="18"/>
              </w:rPr>
            </w:pPr>
            <w:r w:rsidRPr="00702F22">
              <w:rPr>
                <w:color w:val="000000"/>
                <w:sz w:val="18"/>
                <w:szCs w:val="18"/>
              </w:rPr>
              <w:t>Mu</w:t>
            </w:r>
          </w:p>
        </w:tc>
        <w:tc>
          <w:tcPr>
            <w:tcW w:w="809" w:type="pct"/>
            <w:tcBorders>
              <w:top w:val="single" w:sz="4" w:space="0" w:color="auto"/>
              <w:left w:val="single" w:sz="4" w:space="0" w:color="auto"/>
              <w:bottom w:val="single" w:sz="4" w:space="0" w:color="auto"/>
              <w:right w:val="single" w:sz="4" w:space="0" w:color="auto"/>
            </w:tcBorders>
            <w:vAlign w:val="center"/>
          </w:tcPr>
          <w:p w14:paraId="1BB47D3E" w14:textId="77777777" w:rsidR="003A78E8" w:rsidRPr="00702F22" w:rsidRDefault="003A78E8" w:rsidP="003A78E8">
            <w:pPr>
              <w:spacing w:before="40" w:after="40"/>
              <w:jc w:val="center"/>
              <w:rPr>
                <w:color w:val="000000"/>
                <w:sz w:val="18"/>
                <w:szCs w:val="18"/>
              </w:rPr>
            </w:pPr>
            <w:proofErr w:type="gramStart"/>
            <w:r w:rsidRPr="00702F22">
              <w:rPr>
                <w:color w:val="000000"/>
                <w:sz w:val="18"/>
                <w:szCs w:val="18"/>
                <w:lang w:val="en-US"/>
              </w:rPr>
              <w:t>R346K:E484K:N</w:t>
            </w:r>
            <w:proofErr w:type="gramEnd"/>
            <w:r w:rsidRPr="00702F22">
              <w:rPr>
                <w:color w:val="000000"/>
                <w:sz w:val="18"/>
                <w:szCs w:val="18"/>
                <w:lang w:val="en-US"/>
              </w:rPr>
              <w:t>501Y</w:t>
            </w:r>
          </w:p>
        </w:tc>
        <w:tc>
          <w:tcPr>
            <w:tcW w:w="663" w:type="pct"/>
            <w:tcBorders>
              <w:top w:val="single" w:sz="4" w:space="0" w:color="auto"/>
              <w:left w:val="single" w:sz="4" w:space="0" w:color="auto"/>
              <w:bottom w:val="single" w:sz="4" w:space="0" w:color="auto"/>
              <w:right w:val="single" w:sz="4" w:space="0" w:color="auto"/>
            </w:tcBorders>
            <w:vAlign w:val="center"/>
          </w:tcPr>
          <w:p w14:paraId="7635736F" w14:textId="396F4973" w:rsidR="003A78E8" w:rsidRPr="00702F22" w:rsidRDefault="005409C5" w:rsidP="003A78E8">
            <w:pPr>
              <w:spacing w:before="40" w:after="40"/>
              <w:jc w:val="center"/>
              <w:rPr>
                <w:sz w:val="18"/>
                <w:szCs w:val="18"/>
                <w:lang w:val="en-US"/>
              </w:rPr>
            </w:pPr>
            <w:r w:rsidRPr="00702F22">
              <w:rPr>
                <w:sz w:val="18"/>
                <w:szCs w:val="18"/>
                <w:lang w:val="en-US"/>
              </w:rPr>
              <w:t>7.5-fold</w:t>
            </w:r>
          </w:p>
        </w:tc>
        <w:tc>
          <w:tcPr>
            <w:tcW w:w="736" w:type="pct"/>
            <w:tcBorders>
              <w:top w:val="single" w:sz="4" w:space="0" w:color="auto"/>
              <w:left w:val="single" w:sz="4" w:space="0" w:color="auto"/>
              <w:bottom w:val="single" w:sz="4" w:space="0" w:color="auto"/>
              <w:right w:val="single" w:sz="4" w:space="0" w:color="auto"/>
            </w:tcBorders>
            <w:vAlign w:val="center"/>
          </w:tcPr>
          <w:p w14:paraId="7B9A6733" w14:textId="77777777" w:rsidR="003A78E8" w:rsidRPr="00702F22" w:rsidRDefault="003A78E8" w:rsidP="003A78E8">
            <w:pPr>
              <w:spacing w:before="40" w:after="40"/>
              <w:jc w:val="center"/>
              <w:rPr>
                <w:color w:val="000000"/>
                <w:sz w:val="18"/>
                <w:szCs w:val="18"/>
              </w:rPr>
            </w:pPr>
            <w:r w:rsidRPr="00702F22">
              <w:rPr>
                <w:color w:val="000000"/>
                <w:sz w:val="18"/>
                <w:szCs w:val="18"/>
              </w:rPr>
              <w:t>ND</w:t>
            </w:r>
          </w:p>
        </w:tc>
        <w:tc>
          <w:tcPr>
            <w:tcW w:w="663" w:type="pct"/>
            <w:tcBorders>
              <w:top w:val="single" w:sz="4" w:space="0" w:color="auto"/>
              <w:left w:val="single" w:sz="4" w:space="0" w:color="auto"/>
              <w:bottom w:val="single" w:sz="4" w:space="0" w:color="auto"/>
              <w:right w:val="single" w:sz="4" w:space="0" w:color="auto"/>
            </w:tcBorders>
            <w:vAlign w:val="center"/>
          </w:tcPr>
          <w:p w14:paraId="460B4489" w14:textId="6BDCAECF" w:rsidR="003A78E8" w:rsidRPr="00702F22" w:rsidRDefault="003A78E8" w:rsidP="003A78E8">
            <w:pPr>
              <w:spacing w:before="40" w:after="40"/>
              <w:jc w:val="center"/>
              <w:rPr>
                <w:color w:val="000000"/>
                <w:sz w:val="18"/>
                <w:szCs w:val="18"/>
              </w:rPr>
            </w:pPr>
            <w:r w:rsidRPr="00702F22">
              <w:rPr>
                <w:color w:val="000000"/>
                <w:sz w:val="18"/>
                <w:szCs w:val="18"/>
              </w:rPr>
              <w:t>13.5</w:t>
            </w:r>
          </w:p>
        </w:tc>
        <w:tc>
          <w:tcPr>
            <w:tcW w:w="732" w:type="pct"/>
            <w:tcBorders>
              <w:top w:val="single" w:sz="4" w:space="0" w:color="auto"/>
              <w:left w:val="single" w:sz="4" w:space="0" w:color="auto"/>
              <w:bottom w:val="single" w:sz="4" w:space="0" w:color="auto"/>
              <w:right w:val="single" w:sz="4" w:space="0" w:color="auto"/>
            </w:tcBorders>
            <w:vAlign w:val="center"/>
          </w:tcPr>
          <w:p w14:paraId="00459D0D" w14:textId="0C2B3603" w:rsidR="003A78E8" w:rsidRPr="00702F22" w:rsidRDefault="003A78E8" w:rsidP="003A78E8">
            <w:pPr>
              <w:spacing w:before="40" w:after="40"/>
              <w:jc w:val="center"/>
              <w:rPr>
                <w:color w:val="000000"/>
                <w:sz w:val="18"/>
                <w:szCs w:val="18"/>
              </w:rPr>
            </w:pPr>
            <w:r w:rsidRPr="00702F22">
              <w:rPr>
                <w:color w:val="000000"/>
                <w:sz w:val="18"/>
                <w:szCs w:val="18"/>
              </w:rPr>
              <w:t>ND</w:t>
            </w:r>
          </w:p>
        </w:tc>
      </w:tr>
      <w:tr w:rsidR="00AA0937" w:rsidRPr="00D86E68" w14:paraId="3ECCA824" w14:textId="09A69CEB" w:rsidTr="00AA0937">
        <w:trPr>
          <w:cantSplit/>
        </w:trPr>
        <w:tc>
          <w:tcPr>
            <w:tcW w:w="948" w:type="pct"/>
            <w:tcBorders>
              <w:top w:val="single" w:sz="4" w:space="0" w:color="auto"/>
              <w:left w:val="single" w:sz="4" w:space="0" w:color="auto"/>
              <w:bottom w:val="single" w:sz="4" w:space="0" w:color="auto"/>
              <w:right w:val="single" w:sz="4" w:space="0" w:color="auto"/>
            </w:tcBorders>
            <w:vAlign w:val="center"/>
            <w:hideMark/>
          </w:tcPr>
          <w:p w14:paraId="662C4055" w14:textId="25640657" w:rsidR="003A78E8" w:rsidRPr="00702F22" w:rsidRDefault="003A78E8" w:rsidP="003A78E8">
            <w:pPr>
              <w:spacing w:before="40" w:after="40"/>
              <w:rPr>
                <w:color w:val="000000"/>
                <w:sz w:val="18"/>
                <w:szCs w:val="18"/>
              </w:rPr>
            </w:pPr>
            <w:r w:rsidRPr="00702F22">
              <w:rPr>
                <w:color w:val="000000"/>
                <w:sz w:val="18"/>
                <w:szCs w:val="18"/>
              </w:rPr>
              <w:t>B.1.427 / B.1.429 (United States)</w:t>
            </w:r>
          </w:p>
        </w:tc>
        <w:tc>
          <w:tcPr>
            <w:tcW w:w="449" w:type="pct"/>
            <w:tcBorders>
              <w:top w:val="single" w:sz="4" w:space="0" w:color="auto"/>
              <w:left w:val="single" w:sz="4" w:space="0" w:color="auto"/>
              <w:bottom w:val="single" w:sz="4" w:space="0" w:color="auto"/>
              <w:right w:val="single" w:sz="4" w:space="0" w:color="auto"/>
            </w:tcBorders>
            <w:vAlign w:val="center"/>
            <w:hideMark/>
          </w:tcPr>
          <w:p w14:paraId="4AACECE5" w14:textId="77777777" w:rsidR="003A78E8" w:rsidRPr="00702F22" w:rsidRDefault="003A78E8" w:rsidP="003A78E8">
            <w:pPr>
              <w:spacing w:before="40" w:after="40"/>
              <w:jc w:val="center"/>
              <w:rPr>
                <w:color w:val="000000"/>
                <w:sz w:val="18"/>
                <w:szCs w:val="18"/>
              </w:rPr>
            </w:pPr>
            <w:r w:rsidRPr="00702F22">
              <w:rPr>
                <w:color w:val="000000"/>
                <w:sz w:val="18"/>
                <w:szCs w:val="18"/>
              </w:rPr>
              <w:t>Epsilon</w:t>
            </w:r>
          </w:p>
        </w:tc>
        <w:tc>
          <w:tcPr>
            <w:tcW w:w="809" w:type="pct"/>
            <w:tcBorders>
              <w:top w:val="single" w:sz="4" w:space="0" w:color="auto"/>
              <w:left w:val="single" w:sz="4" w:space="0" w:color="auto"/>
              <w:bottom w:val="single" w:sz="4" w:space="0" w:color="auto"/>
              <w:right w:val="single" w:sz="4" w:space="0" w:color="auto"/>
            </w:tcBorders>
            <w:vAlign w:val="center"/>
            <w:hideMark/>
          </w:tcPr>
          <w:p w14:paraId="6708FC3C" w14:textId="77777777" w:rsidR="003A78E8" w:rsidRPr="00702F22" w:rsidRDefault="003A78E8" w:rsidP="003A78E8">
            <w:pPr>
              <w:spacing w:before="40" w:after="40"/>
              <w:jc w:val="center"/>
              <w:rPr>
                <w:color w:val="000000"/>
                <w:sz w:val="18"/>
                <w:szCs w:val="18"/>
              </w:rPr>
            </w:pPr>
            <w:r w:rsidRPr="00702F22">
              <w:rPr>
                <w:color w:val="000000"/>
                <w:sz w:val="18"/>
                <w:szCs w:val="18"/>
              </w:rPr>
              <w:t>L452R</w:t>
            </w:r>
          </w:p>
        </w:tc>
        <w:tc>
          <w:tcPr>
            <w:tcW w:w="663" w:type="pct"/>
            <w:tcBorders>
              <w:top w:val="single" w:sz="4" w:space="0" w:color="auto"/>
              <w:left w:val="single" w:sz="4" w:space="0" w:color="auto"/>
              <w:bottom w:val="single" w:sz="4" w:space="0" w:color="auto"/>
              <w:right w:val="single" w:sz="4" w:space="0" w:color="auto"/>
            </w:tcBorders>
            <w:vAlign w:val="center"/>
            <w:hideMark/>
          </w:tcPr>
          <w:p w14:paraId="5EC16AFA" w14:textId="77777777" w:rsidR="003A78E8" w:rsidRPr="00702F22" w:rsidRDefault="003A78E8" w:rsidP="003A78E8">
            <w:pPr>
              <w:spacing w:before="40" w:after="40"/>
              <w:jc w:val="center"/>
              <w:rPr>
                <w:color w:val="000000"/>
                <w:sz w:val="18"/>
                <w:szCs w:val="18"/>
              </w:rPr>
            </w:pPr>
            <w:r w:rsidRPr="00702F22">
              <w:rPr>
                <w:sz w:val="18"/>
                <w:szCs w:val="18"/>
                <w:lang w:val="en-US"/>
              </w:rPr>
              <w:t>No Change</w:t>
            </w:r>
            <w:r w:rsidRPr="00702F22">
              <w:rPr>
                <w:color w:val="000000"/>
                <w:sz w:val="18"/>
                <w:szCs w:val="18"/>
                <w:vertAlign w:val="superscript"/>
              </w:rPr>
              <w:t>d</w:t>
            </w:r>
          </w:p>
        </w:tc>
        <w:tc>
          <w:tcPr>
            <w:tcW w:w="736" w:type="pct"/>
            <w:tcBorders>
              <w:top w:val="single" w:sz="4" w:space="0" w:color="auto"/>
              <w:left w:val="single" w:sz="4" w:space="0" w:color="auto"/>
              <w:bottom w:val="single" w:sz="4" w:space="0" w:color="auto"/>
              <w:right w:val="single" w:sz="4" w:space="0" w:color="auto"/>
            </w:tcBorders>
            <w:vAlign w:val="center"/>
            <w:hideMark/>
          </w:tcPr>
          <w:p w14:paraId="3D31E937" w14:textId="77777777" w:rsidR="003A78E8" w:rsidRPr="00702F22" w:rsidRDefault="003A78E8" w:rsidP="003A78E8">
            <w:pPr>
              <w:spacing w:before="40" w:after="40"/>
              <w:jc w:val="center"/>
              <w:rPr>
                <w:color w:val="000000"/>
                <w:sz w:val="18"/>
                <w:szCs w:val="18"/>
              </w:rPr>
            </w:pPr>
            <w:r w:rsidRPr="00702F22">
              <w:rPr>
                <w:sz w:val="18"/>
                <w:szCs w:val="18"/>
                <w:lang w:val="en-US"/>
              </w:rPr>
              <w:t>No Change</w:t>
            </w:r>
            <w:r w:rsidRPr="00702F22">
              <w:rPr>
                <w:color w:val="000000"/>
                <w:sz w:val="18"/>
                <w:szCs w:val="18"/>
                <w:vertAlign w:val="superscript"/>
              </w:rPr>
              <w:t>d</w:t>
            </w:r>
          </w:p>
        </w:tc>
        <w:tc>
          <w:tcPr>
            <w:tcW w:w="663" w:type="pct"/>
            <w:tcBorders>
              <w:top w:val="single" w:sz="4" w:space="0" w:color="auto"/>
              <w:left w:val="single" w:sz="4" w:space="0" w:color="auto"/>
              <w:bottom w:val="single" w:sz="4" w:space="0" w:color="auto"/>
              <w:right w:val="single" w:sz="4" w:space="0" w:color="auto"/>
            </w:tcBorders>
            <w:vAlign w:val="center"/>
          </w:tcPr>
          <w:p w14:paraId="79577514" w14:textId="51AAD0A4" w:rsidR="003A78E8" w:rsidRPr="00702F22" w:rsidRDefault="003A78E8" w:rsidP="003A78E8">
            <w:pPr>
              <w:spacing w:before="40" w:after="40"/>
              <w:jc w:val="center"/>
              <w:rPr>
                <w:sz w:val="18"/>
                <w:szCs w:val="18"/>
                <w:lang w:val="en-US"/>
              </w:rPr>
            </w:pPr>
            <w:r w:rsidRPr="00702F22">
              <w:rPr>
                <w:color w:val="000000"/>
                <w:sz w:val="18"/>
                <w:szCs w:val="18"/>
              </w:rPr>
              <w:t>1.2-4.4</w:t>
            </w:r>
          </w:p>
        </w:tc>
        <w:tc>
          <w:tcPr>
            <w:tcW w:w="732" w:type="pct"/>
            <w:tcBorders>
              <w:top w:val="single" w:sz="4" w:space="0" w:color="auto"/>
              <w:left w:val="single" w:sz="4" w:space="0" w:color="auto"/>
              <w:bottom w:val="single" w:sz="4" w:space="0" w:color="auto"/>
              <w:right w:val="single" w:sz="4" w:space="0" w:color="auto"/>
            </w:tcBorders>
            <w:vAlign w:val="center"/>
          </w:tcPr>
          <w:p w14:paraId="57DEA8C1" w14:textId="2112FC38" w:rsidR="003A78E8" w:rsidRPr="00702F22" w:rsidRDefault="003A78E8" w:rsidP="003A78E8">
            <w:pPr>
              <w:spacing w:before="40" w:after="40"/>
              <w:jc w:val="center"/>
              <w:rPr>
                <w:sz w:val="18"/>
                <w:szCs w:val="18"/>
                <w:lang w:val="en-US"/>
              </w:rPr>
            </w:pPr>
            <w:r w:rsidRPr="00702F22">
              <w:rPr>
                <w:color w:val="000000"/>
                <w:sz w:val="18"/>
                <w:szCs w:val="18"/>
              </w:rPr>
              <w:t>5.0-14.0</w:t>
            </w:r>
          </w:p>
        </w:tc>
      </w:tr>
      <w:tr w:rsidR="00AA0937" w:rsidRPr="00D86E68" w14:paraId="65F9CDFE" w14:textId="13FCE3FA" w:rsidTr="00AA0937">
        <w:trPr>
          <w:cantSplit/>
        </w:trPr>
        <w:tc>
          <w:tcPr>
            <w:tcW w:w="948" w:type="pct"/>
            <w:tcBorders>
              <w:top w:val="single" w:sz="4" w:space="0" w:color="auto"/>
              <w:left w:val="single" w:sz="4" w:space="0" w:color="auto"/>
              <w:bottom w:val="single" w:sz="4" w:space="0" w:color="auto"/>
              <w:right w:val="single" w:sz="4" w:space="0" w:color="auto"/>
            </w:tcBorders>
            <w:vAlign w:val="center"/>
          </w:tcPr>
          <w:p w14:paraId="4C5B39A8" w14:textId="73DB9162" w:rsidR="003A78E8" w:rsidRPr="00702F22" w:rsidRDefault="003A78E8" w:rsidP="003A78E8">
            <w:pPr>
              <w:spacing w:before="40" w:after="40"/>
              <w:rPr>
                <w:color w:val="000000"/>
                <w:sz w:val="18"/>
                <w:szCs w:val="18"/>
              </w:rPr>
            </w:pPr>
            <w:r w:rsidRPr="00702F22">
              <w:rPr>
                <w:color w:val="000000"/>
                <w:sz w:val="18"/>
                <w:szCs w:val="18"/>
              </w:rPr>
              <w:t>R.1 (Multiple country)</w:t>
            </w:r>
          </w:p>
        </w:tc>
        <w:tc>
          <w:tcPr>
            <w:tcW w:w="449" w:type="pct"/>
            <w:tcBorders>
              <w:top w:val="single" w:sz="4" w:space="0" w:color="auto"/>
              <w:left w:val="single" w:sz="4" w:space="0" w:color="auto"/>
              <w:bottom w:val="single" w:sz="4" w:space="0" w:color="auto"/>
              <w:right w:val="single" w:sz="4" w:space="0" w:color="auto"/>
            </w:tcBorders>
            <w:vAlign w:val="center"/>
          </w:tcPr>
          <w:p w14:paraId="62BFADEF" w14:textId="77777777" w:rsidR="003A78E8" w:rsidRPr="00702F22" w:rsidRDefault="003A78E8" w:rsidP="003A78E8">
            <w:pPr>
              <w:spacing w:before="40" w:after="40"/>
              <w:jc w:val="center"/>
              <w:rPr>
                <w:color w:val="000000"/>
                <w:sz w:val="18"/>
                <w:szCs w:val="18"/>
              </w:rPr>
            </w:pPr>
            <w:r w:rsidRPr="00702F22">
              <w:rPr>
                <w:rFonts w:eastAsia="Symbol"/>
                <w:color w:val="000000"/>
                <w:sz w:val="18"/>
                <w:szCs w:val="18"/>
              </w:rPr>
              <w:t>-</w:t>
            </w:r>
          </w:p>
        </w:tc>
        <w:tc>
          <w:tcPr>
            <w:tcW w:w="809" w:type="pct"/>
            <w:tcBorders>
              <w:top w:val="single" w:sz="4" w:space="0" w:color="auto"/>
              <w:left w:val="single" w:sz="4" w:space="0" w:color="auto"/>
              <w:bottom w:val="single" w:sz="4" w:space="0" w:color="auto"/>
              <w:right w:val="single" w:sz="4" w:space="0" w:color="auto"/>
            </w:tcBorders>
            <w:vAlign w:val="center"/>
          </w:tcPr>
          <w:p w14:paraId="6E8083BC" w14:textId="77777777" w:rsidR="003A78E8" w:rsidRPr="00702F22" w:rsidRDefault="003A78E8" w:rsidP="003A78E8">
            <w:pPr>
              <w:spacing w:before="40" w:after="40"/>
              <w:jc w:val="center"/>
              <w:rPr>
                <w:color w:val="000000"/>
                <w:sz w:val="18"/>
                <w:szCs w:val="18"/>
              </w:rPr>
            </w:pPr>
            <w:r w:rsidRPr="00702F22">
              <w:rPr>
                <w:color w:val="000000"/>
                <w:sz w:val="18"/>
                <w:szCs w:val="18"/>
              </w:rPr>
              <w:t>E484K</w:t>
            </w:r>
          </w:p>
        </w:tc>
        <w:tc>
          <w:tcPr>
            <w:tcW w:w="663" w:type="pct"/>
            <w:tcBorders>
              <w:top w:val="single" w:sz="4" w:space="0" w:color="auto"/>
              <w:left w:val="single" w:sz="4" w:space="0" w:color="auto"/>
              <w:bottom w:val="single" w:sz="4" w:space="0" w:color="auto"/>
              <w:right w:val="single" w:sz="4" w:space="0" w:color="auto"/>
            </w:tcBorders>
            <w:vAlign w:val="center"/>
          </w:tcPr>
          <w:p w14:paraId="534AC24D" w14:textId="77777777" w:rsidR="003A78E8" w:rsidRPr="00702F22" w:rsidRDefault="003A78E8" w:rsidP="003A78E8">
            <w:pPr>
              <w:spacing w:before="40" w:after="40"/>
              <w:jc w:val="center"/>
              <w:rPr>
                <w:sz w:val="18"/>
                <w:szCs w:val="18"/>
                <w:lang w:val="en-US"/>
              </w:rPr>
            </w:pPr>
            <w:r w:rsidRPr="00702F22">
              <w:rPr>
                <w:sz w:val="18"/>
                <w:szCs w:val="18"/>
                <w:lang w:val="en-US"/>
              </w:rPr>
              <w:t>No Change</w:t>
            </w:r>
            <w:r w:rsidRPr="00702F22">
              <w:rPr>
                <w:color w:val="000000"/>
                <w:sz w:val="18"/>
                <w:szCs w:val="18"/>
                <w:vertAlign w:val="superscript"/>
              </w:rPr>
              <w:t>d</w:t>
            </w:r>
          </w:p>
        </w:tc>
        <w:tc>
          <w:tcPr>
            <w:tcW w:w="736" w:type="pct"/>
            <w:tcBorders>
              <w:top w:val="single" w:sz="4" w:space="0" w:color="auto"/>
              <w:left w:val="single" w:sz="4" w:space="0" w:color="auto"/>
              <w:bottom w:val="single" w:sz="4" w:space="0" w:color="auto"/>
              <w:right w:val="single" w:sz="4" w:space="0" w:color="auto"/>
            </w:tcBorders>
            <w:vAlign w:val="center"/>
          </w:tcPr>
          <w:p w14:paraId="760CD950" w14:textId="77777777" w:rsidR="003A78E8" w:rsidRPr="00702F22" w:rsidRDefault="003A78E8" w:rsidP="003A78E8">
            <w:pPr>
              <w:spacing w:before="40" w:after="40"/>
              <w:jc w:val="center"/>
              <w:rPr>
                <w:sz w:val="18"/>
                <w:szCs w:val="18"/>
                <w:lang w:val="en-US"/>
              </w:rPr>
            </w:pPr>
            <w:r w:rsidRPr="00702F22">
              <w:rPr>
                <w:color w:val="000000"/>
                <w:sz w:val="18"/>
                <w:szCs w:val="18"/>
              </w:rPr>
              <w:t>ND</w:t>
            </w:r>
          </w:p>
        </w:tc>
        <w:tc>
          <w:tcPr>
            <w:tcW w:w="663" w:type="pct"/>
            <w:tcBorders>
              <w:top w:val="single" w:sz="4" w:space="0" w:color="auto"/>
              <w:left w:val="single" w:sz="4" w:space="0" w:color="auto"/>
              <w:bottom w:val="single" w:sz="4" w:space="0" w:color="auto"/>
              <w:right w:val="single" w:sz="4" w:space="0" w:color="auto"/>
            </w:tcBorders>
            <w:vAlign w:val="center"/>
          </w:tcPr>
          <w:p w14:paraId="70F9D72B" w14:textId="7062C59C" w:rsidR="003A78E8" w:rsidRPr="00702F22" w:rsidRDefault="003A78E8" w:rsidP="003A78E8">
            <w:pPr>
              <w:spacing w:before="40" w:after="40"/>
              <w:jc w:val="center"/>
              <w:rPr>
                <w:color w:val="000000"/>
                <w:sz w:val="18"/>
                <w:szCs w:val="18"/>
              </w:rPr>
            </w:pPr>
            <w:r w:rsidRPr="00702F22">
              <w:rPr>
                <w:color w:val="000000"/>
                <w:sz w:val="18"/>
                <w:szCs w:val="18"/>
              </w:rPr>
              <w:t>4.6</w:t>
            </w:r>
          </w:p>
        </w:tc>
        <w:tc>
          <w:tcPr>
            <w:tcW w:w="732" w:type="pct"/>
            <w:tcBorders>
              <w:top w:val="single" w:sz="4" w:space="0" w:color="auto"/>
              <w:left w:val="single" w:sz="4" w:space="0" w:color="auto"/>
              <w:bottom w:val="single" w:sz="4" w:space="0" w:color="auto"/>
              <w:right w:val="single" w:sz="4" w:space="0" w:color="auto"/>
            </w:tcBorders>
            <w:vAlign w:val="center"/>
          </w:tcPr>
          <w:p w14:paraId="67C29947" w14:textId="1843E6A3" w:rsidR="003A78E8" w:rsidRPr="00702F22" w:rsidRDefault="003A78E8" w:rsidP="003A78E8">
            <w:pPr>
              <w:spacing w:before="40" w:after="40"/>
              <w:jc w:val="center"/>
              <w:rPr>
                <w:color w:val="000000"/>
                <w:sz w:val="18"/>
                <w:szCs w:val="18"/>
              </w:rPr>
            </w:pPr>
            <w:r w:rsidRPr="00702F22">
              <w:rPr>
                <w:color w:val="000000"/>
                <w:sz w:val="18"/>
                <w:szCs w:val="18"/>
              </w:rPr>
              <w:t>ND</w:t>
            </w:r>
          </w:p>
        </w:tc>
      </w:tr>
      <w:tr w:rsidR="00AA0937" w:rsidRPr="00D86E68" w14:paraId="20D7F7CA" w14:textId="2F7F201F" w:rsidTr="00AA0937">
        <w:trPr>
          <w:cantSplit/>
        </w:trPr>
        <w:tc>
          <w:tcPr>
            <w:tcW w:w="948" w:type="pct"/>
            <w:tcBorders>
              <w:top w:val="single" w:sz="4" w:space="0" w:color="auto"/>
              <w:left w:val="single" w:sz="4" w:space="0" w:color="auto"/>
              <w:bottom w:val="single" w:sz="4" w:space="0" w:color="auto"/>
              <w:right w:val="single" w:sz="4" w:space="0" w:color="auto"/>
            </w:tcBorders>
            <w:vAlign w:val="center"/>
          </w:tcPr>
          <w:p w14:paraId="3B6073E6" w14:textId="501C22CA" w:rsidR="003A78E8" w:rsidRPr="00702F22" w:rsidRDefault="003A78E8" w:rsidP="003A78E8">
            <w:pPr>
              <w:spacing w:before="40" w:after="40"/>
              <w:rPr>
                <w:color w:val="000000"/>
                <w:sz w:val="18"/>
                <w:szCs w:val="18"/>
              </w:rPr>
            </w:pPr>
            <w:r w:rsidRPr="00702F22">
              <w:rPr>
                <w:color w:val="000000"/>
                <w:sz w:val="18"/>
                <w:szCs w:val="18"/>
              </w:rPr>
              <w:t>B.1.1.519 (Multiple country)</w:t>
            </w:r>
          </w:p>
        </w:tc>
        <w:tc>
          <w:tcPr>
            <w:tcW w:w="449" w:type="pct"/>
            <w:tcBorders>
              <w:top w:val="single" w:sz="4" w:space="0" w:color="auto"/>
              <w:left w:val="single" w:sz="4" w:space="0" w:color="auto"/>
              <w:bottom w:val="single" w:sz="4" w:space="0" w:color="auto"/>
              <w:right w:val="single" w:sz="4" w:space="0" w:color="auto"/>
            </w:tcBorders>
            <w:vAlign w:val="center"/>
          </w:tcPr>
          <w:p w14:paraId="7E4B043C" w14:textId="77777777" w:rsidR="003A78E8" w:rsidRPr="00702F22" w:rsidRDefault="003A78E8" w:rsidP="003A78E8">
            <w:pPr>
              <w:spacing w:before="40" w:after="40"/>
              <w:jc w:val="center"/>
              <w:rPr>
                <w:color w:val="000000"/>
                <w:sz w:val="18"/>
                <w:szCs w:val="18"/>
              </w:rPr>
            </w:pPr>
            <w:r w:rsidRPr="00702F22">
              <w:rPr>
                <w:rFonts w:eastAsia="Symbol"/>
                <w:color w:val="000000"/>
                <w:sz w:val="18"/>
                <w:szCs w:val="18"/>
              </w:rPr>
              <w:t>-</w:t>
            </w:r>
          </w:p>
        </w:tc>
        <w:tc>
          <w:tcPr>
            <w:tcW w:w="809" w:type="pct"/>
            <w:tcBorders>
              <w:top w:val="single" w:sz="4" w:space="0" w:color="auto"/>
              <w:left w:val="single" w:sz="4" w:space="0" w:color="auto"/>
              <w:bottom w:val="single" w:sz="4" w:space="0" w:color="auto"/>
              <w:right w:val="single" w:sz="4" w:space="0" w:color="auto"/>
            </w:tcBorders>
            <w:vAlign w:val="center"/>
          </w:tcPr>
          <w:p w14:paraId="1EEE6F27" w14:textId="77777777" w:rsidR="003A78E8" w:rsidRPr="00702F22" w:rsidRDefault="003A78E8" w:rsidP="003A78E8">
            <w:pPr>
              <w:spacing w:before="40" w:after="40"/>
              <w:jc w:val="center"/>
              <w:rPr>
                <w:color w:val="000000"/>
                <w:sz w:val="18"/>
                <w:szCs w:val="18"/>
              </w:rPr>
            </w:pPr>
            <w:r w:rsidRPr="00702F22">
              <w:rPr>
                <w:color w:val="000000"/>
                <w:sz w:val="18"/>
                <w:szCs w:val="18"/>
              </w:rPr>
              <w:t>T478K</w:t>
            </w:r>
          </w:p>
        </w:tc>
        <w:tc>
          <w:tcPr>
            <w:tcW w:w="663" w:type="pct"/>
            <w:tcBorders>
              <w:top w:val="single" w:sz="4" w:space="0" w:color="auto"/>
              <w:left w:val="single" w:sz="4" w:space="0" w:color="auto"/>
              <w:bottom w:val="single" w:sz="4" w:space="0" w:color="auto"/>
              <w:right w:val="single" w:sz="4" w:space="0" w:color="auto"/>
            </w:tcBorders>
            <w:vAlign w:val="center"/>
          </w:tcPr>
          <w:p w14:paraId="3C2B00A9" w14:textId="77777777" w:rsidR="003A78E8" w:rsidRPr="00702F22" w:rsidRDefault="003A78E8" w:rsidP="003A78E8">
            <w:pPr>
              <w:spacing w:before="40" w:after="40"/>
              <w:jc w:val="center"/>
              <w:rPr>
                <w:sz w:val="18"/>
                <w:szCs w:val="18"/>
                <w:lang w:val="en-US"/>
              </w:rPr>
            </w:pPr>
            <w:r w:rsidRPr="00702F22">
              <w:rPr>
                <w:sz w:val="18"/>
                <w:szCs w:val="18"/>
                <w:lang w:val="en-US"/>
              </w:rPr>
              <w:t>No Change</w:t>
            </w:r>
            <w:r w:rsidRPr="00702F22">
              <w:rPr>
                <w:color w:val="000000"/>
                <w:sz w:val="18"/>
                <w:szCs w:val="18"/>
                <w:vertAlign w:val="superscript"/>
              </w:rPr>
              <w:t>d</w:t>
            </w:r>
          </w:p>
        </w:tc>
        <w:tc>
          <w:tcPr>
            <w:tcW w:w="736" w:type="pct"/>
            <w:tcBorders>
              <w:top w:val="single" w:sz="4" w:space="0" w:color="auto"/>
              <w:left w:val="single" w:sz="4" w:space="0" w:color="auto"/>
              <w:bottom w:val="single" w:sz="4" w:space="0" w:color="auto"/>
              <w:right w:val="single" w:sz="4" w:space="0" w:color="auto"/>
            </w:tcBorders>
            <w:vAlign w:val="center"/>
          </w:tcPr>
          <w:p w14:paraId="58C536E6" w14:textId="77777777" w:rsidR="003A78E8" w:rsidRPr="00702F22" w:rsidRDefault="003A78E8" w:rsidP="003A78E8">
            <w:pPr>
              <w:spacing w:before="40" w:after="40"/>
              <w:jc w:val="center"/>
              <w:rPr>
                <w:sz w:val="18"/>
                <w:szCs w:val="18"/>
                <w:lang w:val="en-US"/>
              </w:rPr>
            </w:pPr>
            <w:r w:rsidRPr="00702F22">
              <w:rPr>
                <w:color w:val="000000"/>
                <w:sz w:val="18"/>
                <w:szCs w:val="18"/>
              </w:rPr>
              <w:t>ND</w:t>
            </w:r>
          </w:p>
        </w:tc>
        <w:tc>
          <w:tcPr>
            <w:tcW w:w="663" w:type="pct"/>
            <w:tcBorders>
              <w:top w:val="single" w:sz="4" w:space="0" w:color="auto"/>
              <w:left w:val="single" w:sz="4" w:space="0" w:color="auto"/>
              <w:bottom w:val="single" w:sz="4" w:space="0" w:color="auto"/>
              <w:right w:val="single" w:sz="4" w:space="0" w:color="auto"/>
            </w:tcBorders>
            <w:vAlign w:val="center"/>
          </w:tcPr>
          <w:p w14:paraId="61131893" w14:textId="7FF3C384" w:rsidR="003A78E8" w:rsidRPr="00702F22" w:rsidRDefault="003A78E8" w:rsidP="003A78E8">
            <w:pPr>
              <w:spacing w:before="40" w:after="40"/>
              <w:jc w:val="center"/>
              <w:rPr>
                <w:color w:val="000000"/>
                <w:sz w:val="18"/>
                <w:szCs w:val="18"/>
              </w:rPr>
            </w:pPr>
            <w:r w:rsidRPr="00702F22">
              <w:rPr>
                <w:color w:val="000000"/>
                <w:sz w:val="18"/>
                <w:szCs w:val="18"/>
              </w:rPr>
              <w:t>2.3</w:t>
            </w:r>
          </w:p>
        </w:tc>
        <w:tc>
          <w:tcPr>
            <w:tcW w:w="732" w:type="pct"/>
            <w:tcBorders>
              <w:top w:val="single" w:sz="4" w:space="0" w:color="auto"/>
              <w:left w:val="single" w:sz="4" w:space="0" w:color="auto"/>
              <w:bottom w:val="single" w:sz="4" w:space="0" w:color="auto"/>
              <w:right w:val="single" w:sz="4" w:space="0" w:color="auto"/>
            </w:tcBorders>
            <w:vAlign w:val="center"/>
          </w:tcPr>
          <w:p w14:paraId="3B000B3F" w14:textId="45A0AA05" w:rsidR="003A78E8" w:rsidRPr="00702F22" w:rsidRDefault="003A78E8" w:rsidP="003A78E8">
            <w:pPr>
              <w:spacing w:before="40" w:after="40"/>
              <w:jc w:val="center"/>
              <w:rPr>
                <w:color w:val="000000"/>
                <w:sz w:val="18"/>
                <w:szCs w:val="18"/>
              </w:rPr>
            </w:pPr>
            <w:r w:rsidRPr="00702F22">
              <w:rPr>
                <w:color w:val="000000"/>
                <w:sz w:val="18"/>
                <w:szCs w:val="18"/>
              </w:rPr>
              <w:t>ND</w:t>
            </w:r>
          </w:p>
        </w:tc>
      </w:tr>
      <w:tr w:rsidR="00AA0937" w:rsidRPr="00D86E68" w14:paraId="3336E0EF" w14:textId="0BBC3C64" w:rsidTr="00AA0937">
        <w:trPr>
          <w:cantSplit/>
        </w:trPr>
        <w:tc>
          <w:tcPr>
            <w:tcW w:w="948" w:type="pct"/>
            <w:tcBorders>
              <w:top w:val="single" w:sz="4" w:space="0" w:color="auto"/>
              <w:left w:val="single" w:sz="4" w:space="0" w:color="auto"/>
              <w:bottom w:val="single" w:sz="4" w:space="0" w:color="auto"/>
              <w:right w:val="single" w:sz="4" w:space="0" w:color="auto"/>
            </w:tcBorders>
            <w:vAlign w:val="center"/>
          </w:tcPr>
          <w:p w14:paraId="029336B8" w14:textId="6B6A5BC7" w:rsidR="003A78E8" w:rsidRPr="00702F22" w:rsidRDefault="003A78E8" w:rsidP="003A78E8">
            <w:pPr>
              <w:spacing w:before="40" w:after="40"/>
              <w:rPr>
                <w:color w:val="000000"/>
                <w:sz w:val="18"/>
                <w:szCs w:val="18"/>
              </w:rPr>
            </w:pPr>
            <w:r w:rsidRPr="00702F22">
              <w:rPr>
                <w:color w:val="000000"/>
                <w:sz w:val="18"/>
                <w:szCs w:val="18"/>
              </w:rPr>
              <w:t>C.36.3 (Multiple country)</w:t>
            </w:r>
          </w:p>
        </w:tc>
        <w:tc>
          <w:tcPr>
            <w:tcW w:w="449" w:type="pct"/>
            <w:tcBorders>
              <w:top w:val="single" w:sz="4" w:space="0" w:color="auto"/>
              <w:left w:val="single" w:sz="4" w:space="0" w:color="auto"/>
              <w:bottom w:val="single" w:sz="4" w:space="0" w:color="auto"/>
              <w:right w:val="single" w:sz="4" w:space="0" w:color="auto"/>
            </w:tcBorders>
          </w:tcPr>
          <w:p w14:paraId="64A6E61E" w14:textId="19FADC03" w:rsidR="003A78E8" w:rsidRPr="00702F22" w:rsidRDefault="003A78E8" w:rsidP="003A78E8">
            <w:pPr>
              <w:spacing w:before="40" w:after="40"/>
              <w:jc w:val="center"/>
              <w:rPr>
                <w:color w:val="000000"/>
                <w:sz w:val="18"/>
                <w:szCs w:val="18"/>
              </w:rPr>
            </w:pPr>
            <w:r w:rsidRPr="00702F22">
              <w:rPr>
                <w:color w:val="000000"/>
                <w:sz w:val="18"/>
                <w:szCs w:val="18"/>
              </w:rPr>
              <w:sym w:font="Symbol" w:char="F02D"/>
            </w:r>
          </w:p>
        </w:tc>
        <w:tc>
          <w:tcPr>
            <w:tcW w:w="809" w:type="pct"/>
            <w:tcBorders>
              <w:top w:val="single" w:sz="4" w:space="0" w:color="auto"/>
              <w:left w:val="single" w:sz="4" w:space="0" w:color="auto"/>
              <w:bottom w:val="single" w:sz="4" w:space="0" w:color="auto"/>
              <w:right w:val="single" w:sz="4" w:space="0" w:color="auto"/>
            </w:tcBorders>
            <w:vAlign w:val="center"/>
          </w:tcPr>
          <w:p w14:paraId="71D6EC5B" w14:textId="47D70CB9" w:rsidR="003A78E8" w:rsidRPr="00702F22" w:rsidRDefault="003A78E8" w:rsidP="003A78E8">
            <w:pPr>
              <w:spacing w:before="40" w:after="40"/>
              <w:jc w:val="center"/>
              <w:rPr>
                <w:color w:val="000000"/>
                <w:sz w:val="18"/>
                <w:szCs w:val="18"/>
              </w:rPr>
            </w:pPr>
            <w:r w:rsidRPr="00702F22">
              <w:rPr>
                <w:color w:val="000000"/>
                <w:sz w:val="18"/>
                <w:szCs w:val="18"/>
              </w:rPr>
              <w:t>R346S:L452R</w:t>
            </w:r>
          </w:p>
        </w:tc>
        <w:tc>
          <w:tcPr>
            <w:tcW w:w="663" w:type="pct"/>
            <w:tcBorders>
              <w:top w:val="single" w:sz="4" w:space="0" w:color="auto"/>
              <w:left w:val="single" w:sz="4" w:space="0" w:color="auto"/>
              <w:bottom w:val="single" w:sz="4" w:space="0" w:color="auto"/>
              <w:right w:val="single" w:sz="4" w:space="0" w:color="auto"/>
            </w:tcBorders>
            <w:vAlign w:val="center"/>
          </w:tcPr>
          <w:p w14:paraId="5D365FA2" w14:textId="200FE070" w:rsidR="003A78E8" w:rsidRPr="00702F22" w:rsidRDefault="003A78E8" w:rsidP="003A78E8">
            <w:pPr>
              <w:spacing w:before="40" w:after="40"/>
              <w:jc w:val="center"/>
              <w:rPr>
                <w:sz w:val="18"/>
                <w:szCs w:val="18"/>
                <w:lang w:val="en-US"/>
              </w:rPr>
            </w:pPr>
            <w:r w:rsidRPr="00702F22">
              <w:rPr>
                <w:sz w:val="18"/>
                <w:szCs w:val="18"/>
                <w:lang w:val="en-US"/>
              </w:rPr>
              <w:t>No Change</w:t>
            </w:r>
            <w:r w:rsidRPr="00702F22">
              <w:rPr>
                <w:color w:val="000000"/>
                <w:sz w:val="18"/>
                <w:szCs w:val="18"/>
                <w:vertAlign w:val="superscript"/>
              </w:rPr>
              <w:t>d</w:t>
            </w:r>
          </w:p>
        </w:tc>
        <w:tc>
          <w:tcPr>
            <w:tcW w:w="736" w:type="pct"/>
            <w:tcBorders>
              <w:top w:val="single" w:sz="4" w:space="0" w:color="auto"/>
              <w:left w:val="single" w:sz="4" w:space="0" w:color="auto"/>
              <w:bottom w:val="single" w:sz="4" w:space="0" w:color="auto"/>
              <w:right w:val="single" w:sz="4" w:space="0" w:color="auto"/>
            </w:tcBorders>
            <w:vAlign w:val="center"/>
          </w:tcPr>
          <w:p w14:paraId="09FFBE5E" w14:textId="1C21EA41" w:rsidR="003A78E8" w:rsidRPr="00702F22" w:rsidRDefault="003A78E8" w:rsidP="003A78E8">
            <w:pPr>
              <w:spacing w:before="40" w:after="40"/>
              <w:jc w:val="center"/>
              <w:rPr>
                <w:color w:val="000000"/>
                <w:sz w:val="18"/>
                <w:szCs w:val="18"/>
              </w:rPr>
            </w:pPr>
            <w:r w:rsidRPr="00702F22">
              <w:rPr>
                <w:color w:val="000000"/>
                <w:sz w:val="18"/>
                <w:szCs w:val="18"/>
              </w:rPr>
              <w:t>ND</w:t>
            </w:r>
          </w:p>
        </w:tc>
        <w:tc>
          <w:tcPr>
            <w:tcW w:w="663" w:type="pct"/>
            <w:tcBorders>
              <w:top w:val="single" w:sz="4" w:space="0" w:color="auto"/>
              <w:left w:val="single" w:sz="4" w:space="0" w:color="auto"/>
              <w:bottom w:val="single" w:sz="4" w:space="0" w:color="auto"/>
              <w:right w:val="single" w:sz="4" w:space="0" w:color="auto"/>
            </w:tcBorders>
            <w:vAlign w:val="center"/>
          </w:tcPr>
          <w:p w14:paraId="5CC3D25C" w14:textId="3FA76074" w:rsidR="003A78E8" w:rsidRPr="00702F22" w:rsidRDefault="003A78E8" w:rsidP="003A78E8">
            <w:pPr>
              <w:spacing w:before="40" w:after="40"/>
              <w:jc w:val="center"/>
              <w:rPr>
                <w:color w:val="000000"/>
                <w:sz w:val="18"/>
                <w:szCs w:val="18"/>
              </w:rPr>
            </w:pPr>
            <w:r w:rsidRPr="00702F22">
              <w:rPr>
                <w:color w:val="000000"/>
                <w:sz w:val="18"/>
                <w:szCs w:val="18"/>
              </w:rPr>
              <w:t>3.9</w:t>
            </w:r>
          </w:p>
        </w:tc>
        <w:tc>
          <w:tcPr>
            <w:tcW w:w="732" w:type="pct"/>
            <w:tcBorders>
              <w:top w:val="single" w:sz="4" w:space="0" w:color="auto"/>
              <w:left w:val="single" w:sz="4" w:space="0" w:color="auto"/>
              <w:bottom w:val="single" w:sz="4" w:space="0" w:color="auto"/>
              <w:right w:val="single" w:sz="4" w:space="0" w:color="auto"/>
            </w:tcBorders>
            <w:vAlign w:val="center"/>
          </w:tcPr>
          <w:p w14:paraId="4F658D43" w14:textId="132C056E" w:rsidR="003A78E8" w:rsidRPr="00702F22" w:rsidRDefault="003A78E8" w:rsidP="003A78E8">
            <w:pPr>
              <w:spacing w:before="40" w:after="40"/>
              <w:jc w:val="center"/>
              <w:rPr>
                <w:color w:val="000000"/>
                <w:sz w:val="18"/>
                <w:szCs w:val="18"/>
              </w:rPr>
            </w:pPr>
            <w:r w:rsidRPr="00702F22">
              <w:rPr>
                <w:color w:val="000000"/>
                <w:sz w:val="18"/>
                <w:szCs w:val="18"/>
              </w:rPr>
              <w:t>ND</w:t>
            </w:r>
          </w:p>
        </w:tc>
      </w:tr>
      <w:tr w:rsidR="00AA0937" w:rsidRPr="00D86E68" w14:paraId="7CC0A514" w14:textId="05E92161" w:rsidTr="00AA0937">
        <w:trPr>
          <w:cantSplit/>
        </w:trPr>
        <w:tc>
          <w:tcPr>
            <w:tcW w:w="948" w:type="pct"/>
            <w:tcBorders>
              <w:top w:val="single" w:sz="4" w:space="0" w:color="auto"/>
              <w:left w:val="single" w:sz="4" w:space="0" w:color="auto"/>
              <w:bottom w:val="single" w:sz="4" w:space="0" w:color="auto"/>
              <w:right w:val="single" w:sz="4" w:space="0" w:color="auto"/>
            </w:tcBorders>
            <w:vAlign w:val="center"/>
          </w:tcPr>
          <w:p w14:paraId="23BE488C" w14:textId="15D27394" w:rsidR="003A78E8" w:rsidRPr="00702F22" w:rsidRDefault="003A78E8" w:rsidP="003A78E8">
            <w:pPr>
              <w:spacing w:before="40" w:after="40"/>
              <w:rPr>
                <w:color w:val="000000"/>
                <w:sz w:val="18"/>
                <w:szCs w:val="18"/>
              </w:rPr>
            </w:pPr>
            <w:r w:rsidRPr="00702F22">
              <w:rPr>
                <w:color w:val="000000"/>
                <w:sz w:val="18"/>
                <w:szCs w:val="18"/>
              </w:rPr>
              <w:t>B.1.214.2 (Multiple country)</w:t>
            </w:r>
          </w:p>
        </w:tc>
        <w:tc>
          <w:tcPr>
            <w:tcW w:w="449" w:type="pct"/>
            <w:tcBorders>
              <w:top w:val="single" w:sz="4" w:space="0" w:color="auto"/>
              <w:left w:val="single" w:sz="4" w:space="0" w:color="auto"/>
              <w:bottom w:val="single" w:sz="4" w:space="0" w:color="auto"/>
              <w:right w:val="single" w:sz="4" w:space="0" w:color="auto"/>
            </w:tcBorders>
          </w:tcPr>
          <w:p w14:paraId="55F1ED1D" w14:textId="7D012F4B" w:rsidR="003A78E8" w:rsidRPr="00702F22" w:rsidRDefault="003A78E8" w:rsidP="003A78E8">
            <w:pPr>
              <w:spacing w:before="40" w:after="40"/>
              <w:jc w:val="center"/>
              <w:rPr>
                <w:color w:val="000000"/>
                <w:sz w:val="18"/>
                <w:szCs w:val="18"/>
              </w:rPr>
            </w:pPr>
            <w:r w:rsidRPr="00702F22">
              <w:rPr>
                <w:color w:val="000000"/>
                <w:sz w:val="18"/>
                <w:szCs w:val="18"/>
              </w:rPr>
              <w:sym w:font="Symbol" w:char="F02D"/>
            </w:r>
          </w:p>
        </w:tc>
        <w:tc>
          <w:tcPr>
            <w:tcW w:w="809" w:type="pct"/>
            <w:tcBorders>
              <w:top w:val="single" w:sz="4" w:space="0" w:color="auto"/>
              <w:left w:val="single" w:sz="4" w:space="0" w:color="auto"/>
              <w:bottom w:val="single" w:sz="4" w:space="0" w:color="auto"/>
              <w:right w:val="single" w:sz="4" w:space="0" w:color="auto"/>
            </w:tcBorders>
            <w:vAlign w:val="center"/>
          </w:tcPr>
          <w:p w14:paraId="3D224B99" w14:textId="31803E8B" w:rsidR="003A78E8" w:rsidRPr="00702F22" w:rsidRDefault="003A78E8" w:rsidP="003A78E8">
            <w:pPr>
              <w:spacing w:before="40" w:after="40"/>
              <w:jc w:val="center"/>
              <w:rPr>
                <w:color w:val="000000"/>
                <w:sz w:val="18"/>
                <w:szCs w:val="18"/>
              </w:rPr>
            </w:pPr>
            <w:r w:rsidRPr="00702F22">
              <w:rPr>
                <w:color w:val="000000"/>
                <w:sz w:val="18"/>
                <w:szCs w:val="18"/>
              </w:rPr>
              <w:t>Q414K:N450K</w:t>
            </w:r>
          </w:p>
        </w:tc>
        <w:tc>
          <w:tcPr>
            <w:tcW w:w="663" w:type="pct"/>
            <w:tcBorders>
              <w:top w:val="single" w:sz="4" w:space="0" w:color="auto"/>
              <w:left w:val="single" w:sz="4" w:space="0" w:color="auto"/>
              <w:bottom w:val="single" w:sz="4" w:space="0" w:color="auto"/>
              <w:right w:val="single" w:sz="4" w:space="0" w:color="auto"/>
            </w:tcBorders>
            <w:vAlign w:val="center"/>
          </w:tcPr>
          <w:p w14:paraId="67BB1328" w14:textId="1FEC1C5C" w:rsidR="003A78E8" w:rsidRPr="00702F22" w:rsidRDefault="003A78E8" w:rsidP="003A78E8">
            <w:pPr>
              <w:spacing w:before="40" w:after="40"/>
              <w:jc w:val="center"/>
              <w:rPr>
                <w:sz w:val="18"/>
                <w:szCs w:val="18"/>
                <w:lang w:val="en-US"/>
              </w:rPr>
            </w:pPr>
            <w:r w:rsidRPr="00702F22">
              <w:rPr>
                <w:sz w:val="18"/>
                <w:szCs w:val="18"/>
                <w:lang w:val="en-US"/>
              </w:rPr>
              <w:t>No Change</w:t>
            </w:r>
            <w:r w:rsidRPr="00702F22">
              <w:rPr>
                <w:color w:val="000000"/>
                <w:sz w:val="18"/>
                <w:szCs w:val="18"/>
                <w:vertAlign w:val="superscript"/>
              </w:rPr>
              <w:t>d</w:t>
            </w:r>
          </w:p>
        </w:tc>
        <w:tc>
          <w:tcPr>
            <w:tcW w:w="736" w:type="pct"/>
            <w:tcBorders>
              <w:top w:val="single" w:sz="4" w:space="0" w:color="auto"/>
              <w:left w:val="single" w:sz="4" w:space="0" w:color="auto"/>
              <w:bottom w:val="single" w:sz="4" w:space="0" w:color="auto"/>
              <w:right w:val="single" w:sz="4" w:space="0" w:color="auto"/>
            </w:tcBorders>
            <w:vAlign w:val="center"/>
          </w:tcPr>
          <w:p w14:paraId="0EDAD8ED" w14:textId="4008C24C" w:rsidR="003A78E8" w:rsidRPr="00702F22" w:rsidRDefault="003A78E8" w:rsidP="003A78E8">
            <w:pPr>
              <w:spacing w:before="40" w:after="40"/>
              <w:jc w:val="center"/>
              <w:rPr>
                <w:color w:val="000000"/>
                <w:sz w:val="18"/>
                <w:szCs w:val="18"/>
              </w:rPr>
            </w:pPr>
            <w:r w:rsidRPr="00702F22">
              <w:rPr>
                <w:color w:val="000000"/>
                <w:sz w:val="18"/>
                <w:szCs w:val="18"/>
              </w:rPr>
              <w:t>ND</w:t>
            </w:r>
          </w:p>
        </w:tc>
        <w:tc>
          <w:tcPr>
            <w:tcW w:w="663" w:type="pct"/>
            <w:tcBorders>
              <w:top w:val="single" w:sz="4" w:space="0" w:color="auto"/>
              <w:left w:val="single" w:sz="4" w:space="0" w:color="auto"/>
              <w:bottom w:val="single" w:sz="4" w:space="0" w:color="auto"/>
              <w:right w:val="single" w:sz="4" w:space="0" w:color="auto"/>
            </w:tcBorders>
            <w:vAlign w:val="center"/>
          </w:tcPr>
          <w:p w14:paraId="7D7DD7FC" w14:textId="1AD904C9" w:rsidR="003A78E8" w:rsidRPr="00702F22" w:rsidRDefault="003A78E8" w:rsidP="003A78E8">
            <w:pPr>
              <w:spacing w:before="40" w:after="40"/>
              <w:jc w:val="center"/>
              <w:rPr>
                <w:color w:val="000000"/>
                <w:sz w:val="18"/>
                <w:szCs w:val="18"/>
              </w:rPr>
            </w:pPr>
            <w:r w:rsidRPr="00702F22">
              <w:rPr>
                <w:color w:val="000000"/>
                <w:sz w:val="18"/>
                <w:szCs w:val="18"/>
              </w:rPr>
              <w:t>1.6</w:t>
            </w:r>
          </w:p>
        </w:tc>
        <w:tc>
          <w:tcPr>
            <w:tcW w:w="732" w:type="pct"/>
            <w:tcBorders>
              <w:top w:val="single" w:sz="4" w:space="0" w:color="auto"/>
              <w:left w:val="single" w:sz="4" w:space="0" w:color="auto"/>
              <w:bottom w:val="single" w:sz="4" w:space="0" w:color="auto"/>
              <w:right w:val="single" w:sz="4" w:space="0" w:color="auto"/>
            </w:tcBorders>
            <w:vAlign w:val="center"/>
          </w:tcPr>
          <w:p w14:paraId="5BB23824" w14:textId="129952DD" w:rsidR="003A78E8" w:rsidRPr="00702F22" w:rsidRDefault="003A78E8" w:rsidP="003A78E8">
            <w:pPr>
              <w:spacing w:before="40" w:after="40"/>
              <w:jc w:val="center"/>
              <w:rPr>
                <w:color w:val="000000"/>
                <w:sz w:val="18"/>
                <w:szCs w:val="18"/>
              </w:rPr>
            </w:pPr>
            <w:r w:rsidRPr="00702F22">
              <w:rPr>
                <w:color w:val="000000"/>
                <w:sz w:val="18"/>
                <w:szCs w:val="18"/>
              </w:rPr>
              <w:t>ND</w:t>
            </w:r>
          </w:p>
        </w:tc>
      </w:tr>
      <w:tr w:rsidR="00AA0937" w:rsidRPr="00D86E68" w14:paraId="09365E4A" w14:textId="5F2095DE" w:rsidTr="00AA0937">
        <w:trPr>
          <w:cantSplit/>
        </w:trPr>
        <w:tc>
          <w:tcPr>
            <w:tcW w:w="948" w:type="pct"/>
            <w:tcBorders>
              <w:top w:val="single" w:sz="4" w:space="0" w:color="auto"/>
              <w:left w:val="single" w:sz="4" w:space="0" w:color="auto"/>
              <w:bottom w:val="single" w:sz="4" w:space="0" w:color="auto"/>
              <w:right w:val="single" w:sz="4" w:space="0" w:color="auto"/>
            </w:tcBorders>
            <w:vAlign w:val="center"/>
          </w:tcPr>
          <w:p w14:paraId="7AE54C14" w14:textId="7408B026" w:rsidR="003A78E8" w:rsidRPr="00702F22" w:rsidRDefault="003A78E8" w:rsidP="003A78E8">
            <w:pPr>
              <w:spacing w:before="40" w:after="40"/>
              <w:rPr>
                <w:color w:val="000000"/>
                <w:sz w:val="18"/>
                <w:szCs w:val="18"/>
              </w:rPr>
            </w:pPr>
            <w:r w:rsidRPr="00702F22">
              <w:rPr>
                <w:color w:val="000000"/>
                <w:sz w:val="18"/>
                <w:szCs w:val="18"/>
              </w:rPr>
              <w:t>B.1.619.1 (Multiple country)</w:t>
            </w:r>
          </w:p>
        </w:tc>
        <w:tc>
          <w:tcPr>
            <w:tcW w:w="449" w:type="pct"/>
            <w:tcBorders>
              <w:top w:val="single" w:sz="4" w:space="0" w:color="auto"/>
              <w:left w:val="single" w:sz="4" w:space="0" w:color="auto"/>
              <w:bottom w:val="single" w:sz="4" w:space="0" w:color="auto"/>
              <w:right w:val="single" w:sz="4" w:space="0" w:color="auto"/>
            </w:tcBorders>
          </w:tcPr>
          <w:p w14:paraId="49A48BF5" w14:textId="0A2B3066" w:rsidR="003A78E8" w:rsidRPr="00702F22" w:rsidRDefault="003A78E8" w:rsidP="003A78E8">
            <w:pPr>
              <w:spacing w:before="40" w:after="40"/>
              <w:jc w:val="center"/>
              <w:rPr>
                <w:color w:val="000000"/>
                <w:sz w:val="18"/>
                <w:szCs w:val="18"/>
              </w:rPr>
            </w:pPr>
            <w:r w:rsidRPr="00702F22">
              <w:rPr>
                <w:color w:val="000000"/>
                <w:sz w:val="18"/>
                <w:szCs w:val="18"/>
              </w:rPr>
              <w:sym w:font="Symbol" w:char="F02D"/>
            </w:r>
          </w:p>
        </w:tc>
        <w:tc>
          <w:tcPr>
            <w:tcW w:w="809" w:type="pct"/>
            <w:tcBorders>
              <w:top w:val="single" w:sz="4" w:space="0" w:color="auto"/>
              <w:left w:val="single" w:sz="4" w:space="0" w:color="auto"/>
              <w:bottom w:val="single" w:sz="4" w:space="0" w:color="auto"/>
              <w:right w:val="single" w:sz="4" w:space="0" w:color="auto"/>
            </w:tcBorders>
            <w:vAlign w:val="center"/>
          </w:tcPr>
          <w:p w14:paraId="489A1709" w14:textId="35EC6CD5" w:rsidR="003A78E8" w:rsidRPr="00702F22" w:rsidRDefault="003A78E8" w:rsidP="003A78E8">
            <w:pPr>
              <w:spacing w:before="40" w:after="40"/>
              <w:jc w:val="center"/>
              <w:rPr>
                <w:color w:val="000000"/>
                <w:sz w:val="18"/>
                <w:szCs w:val="18"/>
              </w:rPr>
            </w:pPr>
            <w:r w:rsidRPr="00702F22">
              <w:rPr>
                <w:color w:val="000000"/>
                <w:sz w:val="18"/>
                <w:szCs w:val="18"/>
              </w:rPr>
              <w:t>N440K:E484K</w:t>
            </w:r>
          </w:p>
        </w:tc>
        <w:tc>
          <w:tcPr>
            <w:tcW w:w="663" w:type="pct"/>
            <w:tcBorders>
              <w:top w:val="single" w:sz="4" w:space="0" w:color="auto"/>
              <w:left w:val="single" w:sz="4" w:space="0" w:color="auto"/>
              <w:bottom w:val="single" w:sz="4" w:space="0" w:color="auto"/>
              <w:right w:val="single" w:sz="4" w:space="0" w:color="auto"/>
            </w:tcBorders>
            <w:vAlign w:val="center"/>
          </w:tcPr>
          <w:p w14:paraId="5A7296B9" w14:textId="4A17EE8F" w:rsidR="003A78E8" w:rsidRPr="00702F22" w:rsidRDefault="003A78E8" w:rsidP="003A78E8">
            <w:pPr>
              <w:spacing w:before="40" w:after="40"/>
              <w:jc w:val="center"/>
              <w:rPr>
                <w:sz w:val="18"/>
                <w:szCs w:val="18"/>
                <w:lang w:val="en-US"/>
              </w:rPr>
            </w:pPr>
            <w:r w:rsidRPr="00702F22">
              <w:rPr>
                <w:sz w:val="18"/>
                <w:szCs w:val="18"/>
                <w:lang w:val="en-US"/>
              </w:rPr>
              <w:t>No Change</w:t>
            </w:r>
            <w:r w:rsidRPr="00702F22">
              <w:rPr>
                <w:color w:val="000000"/>
                <w:sz w:val="18"/>
                <w:szCs w:val="18"/>
                <w:vertAlign w:val="superscript"/>
              </w:rPr>
              <w:t>d</w:t>
            </w:r>
          </w:p>
        </w:tc>
        <w:tc>
          <w:tcPr>
            <w:tcW w:w="736" w:type="pct"/>
            <w:tcBorders>
              <w:top w:val="single" w:sz="4" w:space="0" w:color="auto"/>
              <w:left w:val="single" w:sz="4" w:space="0" w:color="auto"/>
              <w:bottom w:val="single" w:sz="4" w:space="0" w:color="auto"/>
              <w:right w:val="single" w:sz="4" w:space="0" w:color="auto"/>
            </w:tcBorders>
            <w:vAlign w:val="center"/>
          </w:tcPr>
          <w:p w14:paraId="790D2AF8" w14:textId="1327D339" w:rsidR="003A78E8" w:rsidRPr="00702F22" w:rsidRDefault="003A78E8" w:rsidP="003A78E8">
            <w:pPr>
              <w:spacing w:before="40" w:after="40"/>
              <w:jc w:val="center"/>
              <w:rPr>
                <w:color w:val="000000"/>
                <w:sz w:val="18"/>
                <w:szCs w:val="18"/>
              </w:rPr>
            </w:pPr>
            <w:r w:rsidRPr="00702F22">
              <w:rPr>
                <w:color w:val="000000"/>
                <w:sz w:val="18"/>
                <w:szCs w:val="18"/>
              </w:rPr>
              <w:t>ND</w:t>
            </w:r>
          </w:p>
        </w:tc>
        <w:tc>
          <w:tcPr>
            <w:tcW w:w="663" w:type="pct"/>
            <w:tcBorders>
              <w:top w:val="single" w:sz="4" w:space="0" w:color="auto"/>
              <w:left w:val="single" w:sz="4" w:space="0" w:color="auto"/>
              <w:bottom w:val="single" w:sz="4" w:space="0" w:color="auto"/>
              <w:right w:val="single" w:sz="4" w:space="0" w:color="auto"/>
            </w:tcBorders>
            <w:vAlign w:val="center"/>
          </w:tcPr>
          <w:p w14:paraId="5AF90165" w14:textId="1F0C9279" w:rsidR="003A78E8" w:rsidRPr="00702F22" w:rsidRDefault="003A78E8" w:rsidP="003A78E8">
            <w:pPr>
              <w:spacing w:before="40" w:after="40"/>
              <w:jc w:val="center"/>
              <w:rPr>
                <w:color w:val="000000"/>
                <w:sz w:val="18"/>
                <w:szCs w:val="18"/>
              </w:rPr>
            </w:pPr>
            <w:r w:rsidRPr="00702F22">
              <w:rPr>
                <w:color w:val="000000"/>
                <w:sz w:val="18"/>
                <w:szCs w:val="18"/>
              </w:rPr>
              <w:t>7.6</w:t>
            </w:r>
          </w:p>
        </w:tc>
        <w:tc>
          <w:tcPr>
            <w:tcW w:w="732" w:type="pct"/>
            <w:tcBorders>
              <w:top w:val="single" w:sz="4" w:space="0" w:color="auto"/>
              <w:left w:val="single" w:sz="4" w:space="0" w:color="auto"/>
              <w:bottom w:val="single" w:sz="4" w:space="0" w:color="auto"/>
              <w:right w:val="single" w:sz="4" w:space="0" w:color="auto"/>
            </w:tcBorders>
            <w:vAlign w:val="center"/>
          </w:tcPr>
          <w:p w14:paraId="002248DC" w14:textId="405BE98C" w:rsidR="003A78E8" w:rsidRPr="00702F22" w:rsidRDefault="003A78E8" w:rsidP="003A78E8">
            <w:pPr>
              <w:spacing w:before="40" w:after="40"/>
              <w:jc w:val="center"/>
              <w:rPr>
                <w:color w:val="000000"/>
                <w:sz w:val="18"/>
                <w:szCs w:val="18"/>
              </w:rPr>
            </w:pPr>
            <w:r w:rsidRPr="00702F22">
              <w:rPr>
                <w:color w:val="000000"/>
                <w:sz w:val="18"/>
                <w:szCs w:val="18"/>
              </w:rPr>
              <w:t>ND</w:t>
            </w:r>
          </w:p>
        </w:tc>
      </w:tr>
      <w:tr w:rsidR="00AA0937" w:rsidRPr="00D86E68" w14:paraId="07F88A69" w14:textId="3E51BFEB" w:rsidTr="00AA0937">
        <w:trPr>
          <w:cantSplit/>
        </w:trPr>
        <w:tc>
          <w:tcPr>
            <w:tcW w:w="948" w:type="pct"/>
            <w:tcBorders>
              <w:top w:val="single" w:sz="4" w:space="0" w:color="auto"/>
              <w:left w:val="single" w:sz="4" w:space="0" w:color="auto"/>
              <w:bottom w:val="single" w:sz="4" w:space="0" w:color="auto"/>
              <w:right w:val="single" w:sz="4" w:space="0" w:color="auto"/>
            </w:tcBorders>
            <w:vAlign w:val="center"/>
            <w:hideMark/>
          </w:tcPr>
          <w:p w14:paraId="1849B8E2" w14:textId="0837843E" w:rsidR="003A78E8" w:rsidRPr="00702F22" w:rsidRDefault="003A78E8" w:rsidP="003A78E8">
            <w:pPr>
              <w:spacing w:before="40" w:after="40"/>
              <w:rPr>
                <w:color w:val="000000"/>
                <w:sz w:val="18"/>
                <w:szCs w:val="18"/>
              </w:rPr>
            </w:pPr>
            <w:r w:rsidRPr="00702F22">
              <w:rPr>
                <w:color w:val="000000"/>
                <w:sz w:val="18"/>
                <w:szCs w:val="18"/>
              </w:rPr>
              <w:t>P.2 (Brazil)</w:t>
            </w:r>
          </w:p>
        </w:tc>
        <w:tc>
          <w:tcPr>
            <w:tcW w:w="449" w:type="pct"/>
            <w:tcBorders>
              <w:top w:val="single" w:sz="4" w:space="0" w:color="auto"/>
              <w:left w:val="single" w:sz="4" w:space="0" w:color="auto"/>
              <w:bottom w:val="single" w:sz="4" w:space="0" w:color="auto"/>
              <w:right w:val="single" w:sz="4" w:space="0" w:color="auto"/>
            </w:tcBorders>
            <w:vAlign w:val="center"/>
            <w:hideMark/>
          </w:tcPr>
          <w:p w14:paraId="5F4667ED" w14:textId="77777777" w:rsidR="003A78E8" w:rsidRPr="00702F22" w:rsidRDefault="003A78E8" w:rsidP="003A78E8">
            <w:pPr>
              <w:spacing w:before="40" w:after="40"/>
              <w:jc w:val="center"/>
              <w:rPr>
                <w:color w:val="000000"/>
                <w:sz w:val="18"/>
                <w:szCs w:val="18"/>
              </w:rPr>
            </w:pPr>
            <w:r w:rsidRPr="00702F22">
              <w:rPr>
                <w:color w:val="000000"/>
                <w:sz w:val="18"/>
                <w:szCs w:val="18"/>
              </w:rPr>
              <w:t>Zeta</w:t>
            </w:r>
          </w:p>
        </w:tc>
        <w:tc>
          <w:tcPr>
            <w:tcW w:w="809" w:type="pct"/>
            <w:tcBorders>
              <w:top w:val="single" w:sz="4" w:space="0" w:color="auto"/>
              <w:left w:val="single" w:sz="4" w:space="0" w:color="auto"/>
              <w:bottom w:val="single" w:sz="4" w:space="0" w:color="auto"/>
              <w:right w:val="single" w:sz="4" w:space="0" w:color="auto"/>
            </w:tcBorders>
            <w:vAlign w:val="center"/>
            <w:hideMark/>
          </w:tcPr>
          <w:p w14:paraId="2B0DE749" w14:textId="77777777" w:rsidR="003A78E8" w:rsidRPr="00702F22" w:rsidRDefault="003A78E8" w:rsidP="003A78E8">
            <w:pPr>
              <w:spacing w:before="40" w:after="40"/>
              <w:jc w:val="center"/>
              <w:rPr>
                <w:color w:val="000000"/>
                <w:sz w:val="18"/>
                <w:szCs w:val="18"/>
              </w:rPr>
            </w:pPr>
            <w:r w:rsidRPr="00702F22">
              <w:rPr>
                <w:color w:val="000000"/>
                <w:sz w:val="18"/>
                <w:szCs w:val="18"/>
              </w:rPr>
              <w:t>E484K</w:t>
            </w:r>
          </w:p>
        </w:tc>
        <w:tc>
          <w:tcPr>
            <w:tcW w:w="663" w:type="pct"/>
            <w:tcBorders>
              <w:top w:val="single" w:sz="4" w:space="0" w:color="auto"/>
              <w:left w:val="single" w:sz="4" w:space="0" w:color="auto"/>
              <w:bottom w:val="single" w:sz="4" w:space="0" w:color="auto"/>
              <w:right w:val="single" w:sz="4" w:space="0" w:color="auto"/>
            </w:tcBorders>
            <w:vAlign w:val="center"/>
            <w:hideMark/>
          </w:tcPr>
          <w:p w14:paraId="4F6E9C7B" w14:textId="77777777" w:rsidR="003A78E8" w:rsidRPr="00702F22" w:rsidRDefault="003A78E8" w:rsidP="003A78E8">
            <w:pPr>
              <w:spacing w:before="40" w:after="40"/>
              <w:jc w:val="center"/>
              <w:rPr>
                <w:color w:val="000000"/>
                <w:sz w:val="18"/>
                <w:szCs w:val="18"/>
              </w:rPr>
            </w:pPr>
            <w:r w:rsidRPr="00702F22">
              <w:rPr>
                <w:sz w:val="18"/>
                <w:szCs w:val="18"/>
                <w:lang w:val="en-US"/>
              </w:rPr>
              <w:t>No Change</w:t>
            </w:r>
            <w:r w:rsidRPr="00702F22">
              <w:rPr>
                <w:color w:val="000000"/>
                <w:sz w:val="18"/>
                <w:szCs w:val="18"/>
                <w:vertAlign w:val="superscript"/>
              </w:rPr>
              <w:t>d</w:t>
            </w:r>
          </w:p>
        </w:tc>
        <w:tc>
          <w:tcPr>
            <w:tcW w:w="736" w:type="pct"/>
            <w:tcBorders>
              <w:top w:val="single" w:sz="4" w:space="0" w:color="auto"/>
              <w:left w:val="single" w:sz="4" w:space="0" w:color="auto"/>
              <w:bottom w:val="single" w:sz="4" w:space="0" w:color="auto"/>
              <w:right w:val="single" w:sz="4" w:space="0" w:color="auto"/>
            </w:tcBorders>
            <w:vAlign w:val="center"/>
            <w:hideMark/>
          </w:tcPr>
          <w:p w14:paraId="61760707" w14:textId="77777777" w:rsidR="003A78E8" w:rsidRPr="00702F22" w:rsidRDefault="003A78E8" w:rsidP="003A78E8">
            <w:pPr>
              <w:spacing w:before="40" w:after="40"/>
              <w:jc w:val="center"/>
              <w:rPr>
                <w:color w:val="000000"/>
                <w:sz w:val="18"/>
                <w:szCs w:val="18"/>
              </w:rPr>
            </w:pPr>
            <w:r w:rsidRPr="00702F22">
              <w:rPr>
                <w:color w:val="000000"/>
                <w:sz w:val="18"/>
                <w:szCs w:val="18"/>
              </w:rPr>
              <w:t>ND</w:t>
            </w:r>
          </w:p>
        </w:tc>
        <w:tc>
          <w:tcPr>
            <w:tcW w:w="663" w:type="pct"/>
            <w:tcBorders>
              <w:top w:val="single" w:sz="4" w:space="0" w:color="auto"/>
              <w:left w:val="single" w:sz="4" w:space="0" w:color="auto"/>
              <w:bottom w:val="single" w:sz="4" w:space="0" w:color="auto"/>
              <w:right w:val="single" w:sz="4" w:space="0" w:color="auto"/>
            </w:tcBorders>
            <w:vAlign w:val="center"/>
          </w:tcPr>
          <w:p w14:paraId="1E90A0F8" w14:textId="211B858A" w:rsidR="003A78E8" w:rsidRPr="00702F22" w:rsidRDefault="003A78E8" w:rsidP="003A78E8">
            <w:pPr>
              <w:spacing w:before="40" w:after="40"/>
              <w:jc w:val="center"/>
              <w:rPr>
                <w:color w:val="000000"/>
                <w:sz w:val="18"/>
                <w:szCs w:val="18"/>
              </w:rPr>
            </w:pPr>
            <w:r w:rsidRPr="00702F22">
              <w:rPr>
                <w:color w:val="000000"/>
                <w:sz w:val="18"/>
                <w:szCs w:val="18"/>
              </w:rPr>
              <w:t>10.4</w:t>
            </w:r>
          </w:p>
        </w:tc>
        <w:tc>
          <w:tcPr>
            <w:tcW w:w="732" w:type="pct"/>
            <w:tcBorders>
              <w:top w:val="single" w:sz="4" w:space="0" w:color="auto"/>
              <w:left w:val="single" w:sz="4" w:space="0" w:color="auto"/>
              <w:bottom w:val="single" w:sz="4" w:space="0" w:color="auto"/>
              <w:right w:val="single" w:sz="4" w:space="0" w:color="auto"/>
            </w:tcBorders>
            <w:vAlign w:val="center"/>
          </w:tcPr>
          <w:p w14:paraId="613C635A" w14:textId="37DEC544" w:rsidR="003A78E8" w:rsidRPr="00702F22" w:rsidRDefault="003A78E8" w:rsidP="003A78E8">
            <w:pPr>
              <w:spacing w:before="40" w:after="40"/>
              <w:jc w:val="center"/>
              <w:rPr>
                <w:color w:val="000000"/>
                <w:sz w:val="18"/>
                <w:szCs w:val="18"/>
              </w:rPr>
            </w:pPr>
            <w:r w:rsidRPr="00702F22">
              <w:rPr>
                <w:color w:val="000000"/>
                <w:sz w:val="18"/>
                <w:szCs w:val="18"/>
              </w:rPr>
              <w:t>ND</w:t>
            </w:r>
          </w:p>
        </w:tc>
      </w:tr>
      <w:tr w:rsidR="00AA0937" w:rsidRPr="00D86E68" w14:paraId="64354E46" w14:textId="64BC58C6" w:rsidTr="00AA0937">
        <w:trPr>
          <w:cantSplit/>
        </w:trPr>
        <w:tc>
          <w:tcPr>
            <w:tcW w:w="948" w:type="pct"/>
            <w:tcBorders>
              <w:top w:val="single" w:sz="4" w:space="0" w:color="auto"/>
              <w:left w:val="single" w:sz="4" w:space="0" w:color="auto"/>
              <w:bottom w:val="single" w:sz="4" w:space="0" w:color="auto"/>
              <w:right w:val="single" w:sz="4" w:space="0" w:color="auto"/>
            </w:tcBorders>
            <w:vAlign w:val="center"/>
          </w:tcPr>
          <w:p w14:paraId="64E2A314" w14:textId="241BC0E7" w:rsidR="003A78E8" w:rsidRPr="00702F22" w:rsidRDefault="003A78E8" w:rsidP="003A78E8">
            <w:pPr>
              <w:spacing w:before="40" w:after="40"/>
              <w:rPr>
                <w:color w:val="000000"/>
                <w:sz w:val="18"/>
                <w:szCs w:val="18"/>
              </w:rPr>
            </w:pPr>
            <w:r w:rsidRPr="00702F22">
              <w:rPr>
                <w:color w:val="000000"/>
                <w:sz w:val="18"/>
                <w:szCs w:val="18"/>
                <w:lang w:val="en-US"/>
              </w:rPr>
              <w:t>B.1.616 (France)</w:t>
            </w:r>
          </w:p>
        </w:tc>
        <w:tc>
          <w:tcPr>
            <w:tcW w:w="449" w:type="pct"/>
            <w:tcBorders>
              <w:top w:val="single" w:sz="4" w:space="0" w:color="auto"/>
              <w:left w:val="single" w:sz="4" w:space="0" w:color="auto"/>
              <w:bottom w:val="single" w:sz="4" w:space="0" w:color="auto"/>
              <w:right w:val="single" w:sz="4" w:space="0" w:color="auto"/>
            </w:tcBorders>
          </w:tcPr>
          <w:p w14:paraId="6597144C" w14:textId="77777777" w:rsidR="003A78E8" w:rsidRPr="00702F22" w:rsidRDefault="003A78E8" w:rsidP="003A78E8">
            <w:pPr>
              <w:spacing w:before="40" w:after="40"/>
              <w:jc w:val="center"/>
              <w:rPr>
                <w:color w:val="000000"/>
                <w:sz w:val="18"/>
                <w:szCs w:val="18"/>
              </w:rPr>
            </w:pPr>
            <w:r w:rsidRPr="00702F22">
              <w:rPr>
                <w:rFonts w:eastAsia="Symbol"/>
                <w:color w:val="000000"/>
                <w:sz w:val="18"/>
                <w:szCs w:val="18"/>
                <w:lang w:val="en-US"/>
              </w:rPr>
              <w:t>-</w:t>
            </w:r>
          </w:p>
        </w:tc>
        <w:tc>
          <w:tcPr>
            <w:tcW w:w="809" w:type="pct"/>
            <w:tcBorders>
              <w:top w:val="single" w:sz="4" w:space="0" w:color="auto"/>
              <w:left w:val="single" w:sz="4" w:space="0" w:color="auto"/>
              <w:bottom w:val="single" w:sz="4" w:space="0" w:color="auto"/>
              <w:right w:val="single" w:sz="4" w:space="0" w:color="auto"/>
            </w:tcBorders>
            <w:vAlign w:val="center"/>
          </w:tcPr>
          <w:p w14:paraId="6FF2A63C" w14:textId="77777777" w:rsidR="003A78E8" w:rsidRPr="00702F22" w:rsidRDefault="003A78E8" w:rsidP="003A78E8">
            <w:pPr>
              <w:spacing w:before="40" w:after="40"/>
              <w:jc w:val="center"/>
              <w:rPr>
                <w:color w:val="000000"/>
                <w:sz w:val="18"/>
                <w:szCs w:val="18"/>
              </w:rPr>
            </w:pPr>
            <w:r w:rsidRPr="00702F22">
              <w:rPr>
                <w:color w:val="000000"/>
                <w:sz w:val="18"/>
                <w:szCs w:val="18"/>
                <w:lang w:val="en-US"/>
              </w:rPr>
              <w:t>V483A</w:t>
            </w:r>
          </w:p>
        </w:tc>
        <w:tc>
          <w:tcPr>
            <w:tcW w:w="663" w:type="pct"/>
            <w:tcBorders>
              <w:top w:val="single" w:sz="4" w:space="0" w:color="auto"/>
              <w:left w:val="single" w:sz="4" w:space="0" w:color="auto"/>
              <w:bottom w:val="single" w:sz="4" w:space="0" w:color="auto"/>
              <w:right w:val="single" w:sz="4" w:space="0" w:color="auto"/>
            </w:tcBorders>
            <w:vAlign w:val="center"/>
          </w:tcPr>
          <w:p w14:paraId="4AE04AF3" w14:textId="77777777" w:rsidR="003A78E8" w:rsidRPr="00702F22" w:rsidRDefault="003A78E8" w:rsidP="003A78E8">
            <w:pPr>
              <w:spacing w:before="40" w:after="40"/>
              <w:jc w:val="center"/>
              <w:rPr>
                <w:sz w:val="18"/>
                <w:szCs w:val="18"/>
                <w:lang w:val="en-US"/>
              </w:rPr>
            </w:pPr>
            <w:r w:rsidRPr="00702F22">
              <w:rPr>
                <w:sz w:val="18"/>
                <w:szCs w:val="18"/>
                <w:lang w:val="en-US"/>
              </w:rPr>
              <w:t>No Change</w:t>
            </w:r>
            <w:r w:rsidRPr="00702F22">
              <w:rPr>
                <w:color w:val="000000"/>
                <w:sz w:val="18"/>
                <w:szCs w:val="18"/>
                <w:vertAlign w:val="superscript"/>
              </w:rPr>
              <w:t>d</w:t>
            </w:r>
          </w:p>
        </w:tc>
        <w:tc>
          <w:tcPr>
            <w:tcW w:w="736" w:type="pct"/>
            <w:tcBorders>
              <w:top w:val="single" w:sz="4" w:space="0" w:color="auto"/>
              <w:left w:val="single" w:sz="4" w:space="0" w:color="auto"/>
              <w:bottom w:val="single" w:sz="4" w:space="0" w:color="auto"/>
              <w:right w:val="single" w:sz="4" w:space="0" w:color="auto"/>
            </w:tcBorders>
            <w:vAlign w:val="center"/>
          </w:tcPr>
          <w:p w14:paraId="19A82F8F" w14:textId="77777777" w:rsidR="003A78E8" w:rsidRPr="00702F22" w:rsidRDefault="003A78E8" w:rsidP="003A78E8">
            <w:pPr>
              <w:spacing w:before="40" w:after="40"/>
              <w:jc w:val="center"/>
              <w:rPr>
                <w:color w:val="000000"/>
                <w:sz w:val="18"/>
                <w:szCs w:val="18"/>
              </w:rPr>
            </w:pPr>
            <w:r w:rsidRPr="00702F22">
              <w:rPr>
                <w:color w:val="000000"/>
                <w:sz w:val="18"/>
                <w:szCs w:val="18"/>
              </w:rPr>
              <w:t>ND</w:t>
            </w:r>
          </w:p>
        </w:tc>
        <w:tc>
          <w:tcPr>
            <w:tcW w:w="663" w:type="pct"/>
            <w:tcBorders>
              <w:top w:val="single" w:sz="4" w:space="0" w:color="auto"/>
              <w:left w:val="single" w:sz="4" w:space="0" w:color="auto"/>
              <w:bottom w:val="single" w:sz="4" w:space="0" w:color="auto"/>
              <w:right w:val="single" w:sz="4" w:space="0" w:color="auto"/>
            </w:tcBorders>
            <w:vAlign w:val="center"/>
          </w:tcPr>
          <w:p w14:paraId="0931766A" w14:textId="78429C23" w:rsidR="003A78E8" w:rsidRPr="00702F22" w:rsidRDefault="003A78E8" w:rsidP="003A78E8">
            <w:pPr>
              <w:spacing w:before="40" w:after="40"/>
              <w:jc w:val="center"/>
              <w:rPr>
                <w:color w:val="000000"/>
                <w:sz w:val="18"/>
                <w:szCs w:val="18"/>
              </w:rPr>
            </w:pPr>
            <w:r w:rsidRPr="00702F22">
              <w:rPr>
                <w:color w:val="000000"/>
                <w:sz w:val="18"/>
                <w:szCs w:val="18"/>
              </w:rPr>
              <w:t>1.1</w:t>
            </w:r>
          </w:p>
        </w:tc>
        <w:tc>
          <w:tcPr>
            <w:tcW w:w="732" w:type="pct"/>
            <w:tcBorders>
              <w:top w:val="single" w:sz="4" w:space="0" w:color="auto"/>
              <w:left w:val="single" w:sz="4" w:space="0" w:color="auto"/>
              <w:bottom w:val="single" w:sz="4" w:space="0" w:color="auto"/>
              <w:right w:val="single" w:sz="4" w:space="0" w:color="auto"/>
            </w:tcBorders>
            <w:vAlign w:val="center"/>
          </w:tcPr>
          <w:p w14:paraId="28A67F0B" w14:textId="2E6CF422" w:rsidR="003A78E8" w:rsidRPr="00702F22" w:rsidRDefault="003A78E8" w:rsidP="003A78E8">
            <w:pPr>
              <w:spacing w:before="40" w:after="40"/>
              <w:jc w:val="center"/>
              <w:rPr>
                <w:color w:val="000000"/>
                <w:sz w:val="18"/>
                <w:szCs w:val="18"/>
              </w:rPr>
            </w:pPr>
            <w:r w:rsidRPr="00702F22">
              <w:rPr>
                <w:color w:val="000000"/>
                <w:sz w:val="18"/>
                <w:szCs w:val="18"/>
              </w:rPr>
              <w:t>ND</w:t>
            </w:r>
          </w:p>
        </w:tc>
      </w:tr>
      <w:tr w:rsidR="00AA0937" w:rsidRPr="00D86E68" w14:paraId="2DCE4C96" w14:textId="16649E0B" w:rsidTr="00AA0937">
        <w:trPr>
          <w:cantSplit/>
        </w:trPr>
        <w:tc>
          <w:tcPr>
            <w:tcW w:w="948" w:type="pct"/>
            <w:tcBorders>
              <w:top w:val="single" w:sz="4" w:space="0" w:color="auto"/>
              <w:left w:val="single" w:sz="4" w:space="0" w:color="auto"/>
              <w:bottom w:val="single" w:sz="4" w:space="0" w:color="auto"/>
              <w:right w:val="single" w:sz="4" w:space="0" w:color="auto"/>
            </w:tcBorders>
            <w:vAlign w:val="center"/>
          </w:tcPr>
          <w:p w14:paraId="6C08BEA6" w14:textId="1C2ECF93" w:rsidR="003A78E8" w:rsidRPr="00702F22" w:rsidRDefault="003A78E8" w:rsidP="003A78E8">
            <w:pPr>
              <w:spacing w:before="40" w:after="40"/>
              <w:rPr>
                <w:color w:val="000000"/>
                <w:sz w:val="18"/>
                <w:szCs w:val="18"/>
              </w:rPr>
            </w:pPr>
            <w:r w:rsidRPr="00702F22">
              <w:rPr>
                <w:color w:val="000000"/>
                <w:sz w:val="18"/>
                <w:szCs w:val="18"/>
                <w:lang w:val="en-US"/>
              </w:rPr>
              <w:t>A.23.1 (U</w:t>
            </w:r>
            <w:r w:rsidR="007B73B3" w:rsidRPr="00702F22">
              <w:rPr>
                <w:color w:val="000000"/>
                <w:sz w:val="18"/>
                <w:szCs w:val="18"/>
                <w:lang w:val="en-US"/>
              </w:rPr>
              <w:t>K</w:t>
            </w:r>
            <w:r w:rsidRPr="00702F22">
              <w:rPr>
                <w:color w:val="000000"/>
                <w:sz w:val="18"/>
                <w:szCs w:val="18"/>
                <w:lang w:val="en-US"/>
              </w:rPr>
              <w:t>)</w:t>
            </w:r>
          </w:p>
        </w:tc>
        <w:tc>
          <w:tcPr>
            <w:tcW w:w="449" w:type="pct"/>
            <w:tcBorders>
              <w:top w:val="single" w:sz="4" w:space="0" w:color="auto"/>
              <w:left w:val="single" w:sz="4" w:space="0" w:color="auto"/>
              <w:bottom w:val="single" w:sz="4" w:space="0" w:color="auto"/>
              <w:right w:val="single" w:sz="4" w:space="0" w:color="auto"/>
            </w:tcBorders>
          </w:tcPr>
          <w:p w14:paraId="2686E3BD" w14:textId="77777777" w:rsidR="003A78E8" w:rsidRPr="00702F22" w:rsidRDefault="003A78E8" w:rsidP="003A78E8">
            <w:pPr>
              <w:spacing w:before="40" w:after="40"/>
              <w:jc w:val="center"/>
              <w:rPr>
                <w:color w:val="000000"/>
                <w:sz w:val="18"/>
                <w:szCs w:val="18"/>
              </w:rPr>
            </w:pPr>
            <w:r w:rsidRPr="00702F22">
              <w:rPr>
                <w:rFonts w:eastAsia="Symbol"/>
                <w:color w:val="000000"/>
                <w:sz w:val="18"/>
                <w:szCs w:val="18"/>
                <w:lang w:val="en-US"/>
              </w:rPr>
              <w:t>-</w:t>
            </w:r>
          </w:p>
        </w:tc>
        <w:tc>
          <w:tcPr>
            <w:tcW w:w="809" w:type="pct"/>
            <w:tcBorders>
              <w:top w:val="single" w:sz="4" w:space="0" w:color="auto"/>
              <w:left w:val="single" w:sz="4" w:space="0" w:color="auto"/>
              <w:bottom w:val="single" w:sz="4" w:space="0" w:color="auto"/>
              <w:right w:val="single" w:sz="4" w:space="0" w:color="auto"/>
            </w:tcBorders>
            <w:vAlign w:val="center"/>
          </w:tcPr>
          <w:p w14:paraId="1FDB7FD6" w14:textId="77777777" w:rsidR="003A78E8" w:rsidRPr="00702F22" w:rsidRDefault="003A78E8" w:rsidP="003A78E8">
            <w:pPr>
              <w:spacing w:before="40" w:after="40"/>
              <w:jc w:val="center"/>
              <w:rPr>
                <w:color w:val="000000"/>
                <w:sz w:val="18"/>
                <w:szCs w:val="18"/>
              </w:rPr>
            </w:pPr>
            <w:r w:rsidRPr="00702F22">
              <w:rPr>
                <w:color w:val="000000"/>
                <w:sz w:val="18"/>
                <w:szCs w:val="18"/>
                <w:lang w:val="en-US"/>
              </w:rPr>
              <w:t>V367F</w:t>
            </w:r>
          </w:p>
        </w:tc>
        <w:tc>
          <w:tcPr>
            <w:tcW w:w="663" w:type="pct"/>
            <w:tcBorders>
              <w:top w:val="single" w:sz="4" w:space="0" w:color="auto"/>
              <w:left w:val="single" w:sz="4" w:space="0" w:color="auto"/>
              <w:bottom w:val="single" w:sz="4" w:space="0" w:color="auto"/>
              <w:right w:val="single" w:sz="4" w:space="0" w:color="auto"/>
            </w:tcBorders>
            <w:vAlign w:val="center"/>
          </w:tcPr>
          <w:p w14:paraId="42C3F4BB" w14:textId="77777777" w:rsidR="003A78E8" w:rsidRPr="00702F22" w:rsidRDefault="003A78E8" w:rsidP="003A78E8">
            <w:pPr>
              <w:spacing w:before="40" w:after="40"/>
              <w:jc w:val="center"/>
              <w:rPr>
                <w:sz w:val="18"/>
                <w:szCs w:val="18"/>
                <w:lang w:val="en-US"/>
              </w:rPr>
            </w:pPr>
            <w:r w:rsidRPr="00702F22">
              <w:rPr>
                <w:sz w:val="18"/>
                <w:szCs w:val="18"/>
                <w:lang w:val="en-US"/>
              </w:rPr>
              <w:t>No Change</w:t>
            </w:r>
            <w:r w:rsidRPr="00702F22">
              <w:rPr>
                <w:color w:val="000000"/>
                <w:sz w:val="18"/>
                <w:szCs w:val="18"/>
                <w:vertAlign w:val="superscript"/>
              </w:rPr>
              <w:t>d</w:t>
            </w:r>
          </w:p>
        </w:tc>
        <w:tc>
          <w:tcPr>
            <w:tcW w:w="736" w:type="pct"/>
            <w:tcBorders>
              <w:top w:val="single" w:sz="4" w:space="0" w:color="auto"/>
              <w:left w:val="single" w:sz="4" w:space="0" w:color="auto"/>
              <w:bottom w:val="single" w:sz="4" w:space="0" w:color="auto"/>
              <w:right w:val="single" w:sz="4" w:space="0" w:color="auto"/>
            </w:tcBorders>
            <w:vAlign w:val="center"/>
          </w:tcPr>
          <w:p w14:paraId="7290886A" w14:textId="77777777" w:rsidR="003A78E8" w:rsidRPr="00702F22" w:rsidRDefault="003A78E8" w:rsidP="003A78E8">
            <w:pPr>
              <w:spacing w:before="40" w:after="40"/>
              <w:jc w:val="center"/>
              <w:rPr>
                <w:color w:val="000000"/>
                <w:sz w:val="18"/>
                <w:szCs w:val="18"/>
              </w:rPr>
            </w:pPr>
            <w:r w:rsidRPr="00702F22">
              <w:rPr>
                <w:color w:val="000000"/>
                <w:sz w:val="18"/>
                <w:szCs w:val="18"/>
              </w:rPr>
              <w:t>ND</w:t>
            </w:r>
          </w:p>
        </w:tc>
        <w:tc>
          <w:tcPr>
            <w:tcW w:w="663" w:type="pct"/>
            <w:tcBorders>
              <w:top w:val="single" w:sz="4" w:space="0" w:color="auto"/>
              <w:left w:val="single" w:sz="4" w:space="0" w:color="auto"/>
              <w:bottom w:val="single" w:sz="4" w:space="0" w:color="auto"/>
              <w:right w:val="single" w:sz="4" w:space="0" w:color="auto"/>
            </w:tcBorders>
            <w:vAlign w:val="center"/>
          </w:tcPr>
          <w:p w14:paraId="764217C3" w14:textId="24DE9B4A" w:rsidR="003A78E8" w:rsidRPr="00702F22" w:rsidRDefault="003A78E8" w:rsidP="003A78E8">
            <w:pPr>
              <w:spacing w:before="40" w:after="40"/>
              <w:jc w:val="center"/>
              <w:rPr>
                <w:color w:val="000000"/>
                <w:sz w:val="18"/>
                <w:szCs w:val="18"/>
              </w:rPr>
            </w:pPr>
            <w:r w:rsidRPr="00702F22">
              <w:rPr>
                <w:color w:val="000000"/>
                <w:sz w:val="18"/>
                <w:szCs w:val="18"/>
              </w:rPr>
              <w:t>0.5</w:t>
            </w:r>
          </w:p>
        </w:tc>
        <w:tc>
          <w:tcPr>
            <w:tcW w:w="732" w:type="pct"/>
            <w:tcBorders>
              <w:top w:val="single" w:sz="4" w:space="0" w:color="auto"/>
              <w:left w:val="single" w:sz="4" w:space="0" w:color="auto"/>
              <w:bottom w:val="single" w:sz="4" w:space="0" w:color="auto"/>
              <w:right w:val="single" w:sz="4" w:space="0" w:color="auto"/>
            </w:tcBorders>
            <w:vAlign w:val="center"/>
          </w:tcPr>
          <w:p w14:paraId="2D0FC5B1" w14:textId="0AF81EAF" w:rsidR="003A78E8" w:rsidRPr="00702F22" w:rsidRDefault="003A78E8" w:rsidP="003A78E8">
            <w:pPr>
              <w:spacing w:before="40" w:after="40"/>
              <w:jc w:val="center"/>
              <w:rPr>
                <w:color w:val="000000"/>
                <w:sz w:val="18"/>
                <w:szCs w:val="18"/>
              </w:rPr>
            </w:pPr>
            <w:r w:rsidRPr="00702F22">
              <w:rPr>
                <w:color w:val="000000"/>
                <w:sz w:val="18"/>
                <w:szCs w:val="18"/>
              </w:rPr>
              <w:t>ND</w:t>
            </w:r>
          </w:p>
        </w:tc>
      </w:tr>
      <w:tr w:rsidR="00AA0937" w:rsidRPr="00D86E68" w14:paraId="1F40F7F5" w14:textId="511FEBE5" w:rsidTr="00AA0937">
        <w:trPr>
          <w:cantSplit/>
        </w:trPr>
        <w:tc>
          <w:tcPr>
            <w:tcW w:w="948" w:type="pct"/>
            <w:tcBorders>
              <w:top w:val="single" w:sz="4" w:space="0" w:color="auto"/>
              <w:left w:val="single" w:sz="4" w:space="0" w:color="auto"/>
              <w:bottom w:val="single" w:sz="4" w:space="0" w:color="auto"/>
              <w:right w:val="single" w:sz="4" w:space="0" w:color="auto"/>
            </w:tcBorders>
            <w:vAlign w:val="center"/>
          </w:tcPr>
          <w:p w14:paraId="5E5CD68E" w14:textId="429C18A3" w:rsidR="003A78E8" w:rsidRPr="00702F22" w:rsidRDefault="003A78E8" w:rsidP="003A78E8">
            <w:pPr>
              <w:spacing w:before="40" w:after="40"/>
              <w:rPr>
                <w:color w:val="000000"/>
                <w:sz w:val="18"/>
                <w:szCs w:val="18"/>
              </w:rPr>
            </w:pPr>
            <w:r w:rsidRPr="00702F22">
              <w:rPr>
                <w:color w:val="000000"/>
                <w:sz w:val="18"/>
                <w:szCs w:val="18"/>
                <w:lang w:val="en-US"/>
              </w:rPr>
              <w:t>A.27 (Multiple country)</w:t>
            </w:r>
          </w:p>
        </w:tc>
        <w:tc>
          <w:tcPr>
            <w:tcW w:w="449" w:type="pct"/>
            <w:tcBorders>
              <w:top w:val="single" w:sz="4" w:space="0" w:color="auto"/>
              <w:left w:val="single" w:sz="4" w:space="0" w:color="auto"/>
              <w:bottom w:val="single" w:sz="4" w:space="0" w:color="auto"/>
              <w:right w:val="single" w:sz="4" w:space="0" w:color="auto"/>
            </w:tcBorders>
          </w:tcPr>
          <w:p w14:paraId="2A9FEB0A" w14:textId="77777777" w:rsidR="003A78E8" w:rsidRPr="00702F22" w:rsidRDefault="003A78E8" w:rsidP="003A78E8">
            <w:pPr>
              <w:spacing w:before="40" w:after="40"/>
              <w:jc w:val="center"/>
              <w:rPr>
                <w:color w:val="000000"/>
                <w:sz w:val="18"/>
                <w:szCs w:val="18"/>
              </w:rPr>
            </w:pPr>
            <w:r w:rsidRPr="00702F22">
              <w:rPr>
                <w:rFonts w:eastAsia="Symbol"/>
                <w:color w:val="000000"/>
                <w:sz w:val="18"/>
                <w:szCs w:val="18"/>
                <w:lang w:val="en-US"/>
              </w:rPr>
              <w:t>-</w:t>
            </w:r>
          </w:p>
        </w:tc>
        <w:tc>
          <w:tcPr>
            <w:tcW w:w="809" w:type="pct"/>
            <w:tcBorders>
              <w:top w:val="single" w:sz="4" w:space="0" w:color="auto"/>
              <w:left w:val="single" w:sz="4" w:space="0" w:color="auto"/>
              <w:bottom w:val="single" w:sz="4" w:space="0" w:color="auto"/>
              <w:right w:val="single" w:sz="4" w:space="0" w:color="auto"/>
            </w:tcBorders>
            <w:vAlign w:val="center"/>
          </w:tcPr>
          <w:p w14:paraId="5408B639" w14:textId="77777777" w:rsidR="003A78E8" w:rsidRPr="00702F22" w:rsidRDefault="003A78E8" w:rsidP="003A78E8">
            <w:pPr>
              <w:spacing w:before="40" w:after="40"/>
              <w:jc w:val="center"/>
              <w:rPr>
                <w:color w:val="000000"/>
                <w:sz w:val="18"/>
                <w:szCs w:val="18"/>
              </w:rPr>
            </w:pPr>
            <w:r w:rsidRPr="00702F22">
              <w:rPr>
                <w:color w:val="000000"/>
                <w:sz w:val="18"/>
                <w:szCs w:val="18"/>
                <w:lang w:val="en-US"/>
              </w:rPr>
              <w:t>L452R:N501Y</w:t>
            </w:r>
          </w:p>
        </w:tc>
        <w:tc>
          <w:tcPr>
            <w:tcW w:w="663" w:type="pct"/>
            <w:tcBorders>
              <w:top w:val="single" w:sz="4" w:space="0" w:color="auto"/>
              <w:left w:val="single" w:sz="4" w:space="0" w:color="auto"/>
              <w:bottom w:val="single" w:sz="4" w:space="0" w:color="auto"/>
              <w:right w:val="single" w:sz="4" w:space="0" w:color="auto"/>
            </w:tcBorders>
            <w:vAlign w:val="center"/>
          </w:tcPr>
          <w:p w14:paraId="6D438F82" w14:textId="77777777" w:rsidR="003A78E8" w:rsidRPr="00702F22" w:rsidRDefault="003A78E8" w:rsidP="003A78E8">
            <w:pPr>
              <w:spacing w:before="40" w:after="40"/>
              <w:jc w:val="center"/>
              <w:rPr>
                <w:sz w:val="18"/>
                <w:szCs w:val="18"/>
                <w:lang w:val="en-US"/>
              </w:rPr>
            </w:pPr>
            <w:r w:rsidRPr="00702F22">
              <w:rPr>
                <w:sz w:val="18"/>
                <w:szCs w:val="18"/>
                <w:lang w:val="en-US"/>
              </w:rPr>
              <w:t>No Change</w:t>
            </w:r>
            <w:r w:rsidRPr="00702F22">
              <w:rPr>
                <w:color w:val="000000"/>
                <w:sz w:val="18"/>
                <w:szCs w:val="18"/>
                <w:vertAlign w:val="superscript"/>
              </w:rPr>
              <w:t>d</w:t>
            </w:r>
          </w:p>
        </w:tc>
        <w:tc>
          <w:tcPr>
            <w:tcW w:w="736" w:type="pct"/>
            <w:tcBorders>
              <w:top w:val="single" w:sz="4" w:space="0" w:color="auto"/>
              <w:left w:val="single" w:sz="4" w:space="0" w:color="auto"/>
              <w:bottom w:val="single" w:sz="4" w:space="0" w:color="auto"/>
              <w:right w:val="single" w:sz="4" w:space="0" w:color="auto"/>
            </w:tcBorders>
            <w:vAlign w:val="center"/>
          </w:tcPr>
          <w:p w14:paraId="53E55028" w14:textId="77777777" w:rsidR="003A78E8" w:rsidRPr="00702F22" w:rsidRDefault="003A78E8" w:rsidP="003A78E8">
            <w:pPr>
              <w:spacing w:before="40" w:after="40"/>
              <w:jc w:val="center"/>
              <w:rPr>
                <w:color w:val="000000"/>
                <w:sz w:val="18"/>
                <w:szCs w:val="18"/>
              </w:rPr>
            </w:pPr>
            <w:r w:rsidRPr="00702F22">
              <w:rPr>
                <w:color w:val="000000"/>
                <w:sz w:val="18"/>
                <w:szCs w:val="18"/>
              </w:rPr>
              <w:t>ND</w:t>
            </w:r>
          </w:p>
        </w:tc>
        <w:tc>
          <w:tcPr>
            <w:tcW w:w="663" w:type="pct"/>
            <w:tcBorders>
              <w:top w:val="single" w:sz="4" w:space="0" w:color="auto"/>
              <w:left w:val="single" w:sz="4" w:space="0" w:color="auto"/>
              <w:bottom w:val="single" w:sz="4" w:space="0" w:color="auto"/>
              <w:right w:val="single" w:sz="4" w:space="0" w:color="auto"/>
            </w:tcBorders>
            <w:vAlign w:val="center"/>
          </w:tcPr>
          <w:p w14:paraId="0AF9A456" w14:textId="6BBDC6E9" w:rsidR="003A78E8" w:rsidRPr="00702F22" w:rsidRDefault="003A78E8" w:rsidP="003A78E8">
            <w:pPr>
              <w:spacing w:before="40" w:after="40"/>
              <w:jc w:val="center"/>
              <w:rPr>
                <w:color w:val="000000"/>
                <w:sz w:val="18"/>
                <w:szCs w:val="18"/>
              </w:rPr>
            </w:pPr>
            <w:r w:rsidRPr="00702F22">
              <w:rPr>
                <w:color w:val="000000"/>
                <w:sz w:val="18"/>
                <w:szCs w:val="18"/>
              </w:rPr>
              <w:t>1.8</w:t>
            </w:r>
          </w:p>
        </w:tc>
        <w:tc>
          <w:tcPr>
            <w:tcW w:w="732" w:type="pct"/>
            <w:tcBorders>
              <w:top w:val="single" w:sz="4" w:space="0" w:color="auto"/>
              <w:left w:val="single" w:sz="4" w:space="0" w:color="auto"/>
              <w:bottom w:val="single" w:sz="4" w:space="0" w:color="auto"/>
              <w:right w:val="single" w:sz="4" w:space="0" w:color="auto"/>
            </w:tcBorders>
            <w:vAlign w:val="center"/>
          </w:tcPr>
          <w:p w14:paraId="50A98CCD" w14:textId="6A84C058" w:rsidR="003A78E8" w:rsidRPr="00702F22" w:rsidRDefault="003A78E8" w:rsidP="003A78E8">
            <w:pPr>
              <w:spacing w:before="40" w:after="40"/>
              <w:jc w:val="center"/>
              <w:rPr>
                <w:color w:val="000000"/>
                <w:sz w:val="18"/>
                <w:szCs w:val="18"/>
              </w:rPr>
            </w:pPr>
            <w:r w:rsidRPr="00702F22">
              <w:rPr>
                <w:color w:val="000000"/>
                <w:sz w:val="18"/>
                <w:szCs w:val="18"/>
              </w:rPr>
              <w:t>ND</w:t>
            </w:r>
          </w:p>
        </w:tc>
      </w:tr>
      <w:tr w:rsidR="00AA0937" w:rsidRPr="00D86E68" w14:paraId="642E09A6" w14:textId="138B81CC" w:rsidTr="00AA0937">
        <w:trPr>
          <w:cantSplit/>
        </w:trPr>
        <w:tc>
          <w:tcPr>
            <w:tcW w:w="948" w:type="pct"/>
            <w:tcBorders>
              <w:top w:val="single" w:sz="4" w:space="0" w:color="auto"/>
              <w:left w:val="single" w:sz="4" w:space="0" w:color="auto"/>
              <w:bottom w:val="single" w:sz="4" w:space="0" w:color="auto"/>
              <w:right w:val="single" w:sz="4" w:space="0" w:color="auto"/>
            </w:tcBorders>
            <w:vAlign w:val="center"/>
          </w:tcPr>
          <w:p w14:paraId="1A753B49" w14:textId="7416DA7C" w:rsidR="003A78E8" w:rsidRPr="00702F22" w:rsidRDefault="003A78E8" w:rsidP="003A78E8">
            <w:pPr>
              <w:spacing w:before="40" w:after="40"/>
              <w:rPr>
                <w:color w:val="000000"/>
                <w:sz w:val="18"/>
                <w:szCs w:val="18"/>
              </w:rPr>
            </w:pPr>
            <w:r w:rsidRPr="00702F22">
              <w:rPr>
                <w:color w:val="000000"/>
                <w:sz w:val="18"/>
                <w:szCs w:val="18"/>
                <w:lang w:val="en-US"/>
              </w:rPr>
              <w:lastRenderedPageBreak/>
              <w:t>AV.1 (Multiple country)</w:t>
            </w:r>
          </w:p>
        </w:tc>
        <w:tc>
          <w:tcPr>
            <w:tcW w:w="449" w:type="pct"/>
            <w:tcBorders>
              <w:top w:val="single" w:sz="4" w:space="0" w:color="auto"/>
              <w:left w:val="single" w:sz="4" w:space="0" w:color="auto"/>
              <w:bottom w:val="single" w:sz="4" w:space="0" w:color="auto"/>
              <w:right w:val="single" w:sz="4" w:space="0" w:color="auto"/>
            </w:tcBorders>
          </w:tcPr>
          <w:p w14:paraId="1E702BB9" w14:textId="77777777" w:rsidR="003A78E8" w:rsidRPr="00702F22" w:rsidRDefault="003A78E8" w:rsidP="003A78E8">
            <w:pPr>
              <w:spacing w:before="40" w:after="40"/>
              <w:jc w:val="center"/>
              <w:rPr>
                <w:color w:val="000000"/>
                <w:sz w:val="18"/>
                <w:szCs w:val="18"/>
              </w:rPr>
            </w:pPr>
            <w:r w:rsidRPr="00702F22">
              <w:rPr>
                <w:rFonts w:eastAsia="Symbol"/>
                <w:color w:val="000000"/>
                <w:sz w:val="18"/>
                <w:szCs w:val="18"/>
                <w:lang w:val="en-US"/>
              </w:rPr>
              <w:t>-</w:t>
            </w:r>
          </w:p>
        </w:tc>
        <w:tc>
          <w:tcPr>
            <w:tcW w:w="809" w:type="pct"/>
            <w:tcBorders>
              <w:top w:val="single" w:sz="4" w:space="0" w:color="auto"/>
              <w:left w:val="single" w:sz="4" w:space="0" w:color="auto"/>
              <w:bottom w:val="single" w:sz="4" w:space="0" w:color="auto"/>
              <w:right w:val="single" w:sz="4" w:space="0" w:color="auto"/>
            </w:tcBorders>
            <w:vAlign w:val="center"/>
          </w:tcPr>
          <w:p w14:paraId="504A27A1" w14:textId="77777777" w:rsidR="003A78E8" w:rsidRPr="00702F22" w:rsidRDefault="003A78E8" w:rsidP="003A78E8">
            <w:pPr>
              <w:spacing w:before="40" w:after="40"/>
              <w:jc w:val="center"/>
              <w:rPr>
                <w:color w:val="000000"/>
                <w:sz w:val="18"/>
                <w:szCs w:val="18"/>
              </w:rPr>
            </w:pPr>
            <w:r w:rsidRPr="00702F22">
              <w:rPr>
                <w:color w:val="000000"/>
                <w:sz w:val="18"/>
                <w:szCs w:val="18"/>
                <w:lang w:val="en-US"/>
              </w:rPr>
              <w:t>N439K:E484K</w:t>
            </w:r>
          </w:p>
        </w:tc>
        <w:tc>
          <w:tcPr>
            <w:tcW w:w="663" w:type="pct"/>
            <w:tcBorders>
              <w:top w:val="single" w:sz="4" w:space="0" w:color="auto"/>
              <w:left w:val="single" w:sz="4" w:space="0" w:color="auto"/>
              <w:bottom w:val="single" w:sz="4" w:space="0" w:color="auto"/>
              <w:right w:val="single" w:sz="4" w:space="0" w:color="auto"/>
            </w:tcBorders>
            <w:vAlign w:val="center"/>
          </w:tcPr>
          <w:p w14:paraId="47DF3A02" w14:textId="5079B508" w:rsidR="003A78E8" w:rsidRPr="00702F22" w:rsidRDefault="005409C5" w:rsidP="003A78E8">
            <w:pPr>
              <w:spacing w:before="40" w:after="40"/>
              <w:jc w:val="center"/>
              <w:rPr>
                <w:sz w:val="18"/>
                <w:szCs w:val="18"/>
                <w:lang w:val="en-US"/>
              </w:rPr>
            </w:pPr>
            <w:r w:rsidRPr="00702F22">
              <w:rPr>
                <w:sz w:val="18"/>
                <w:szCs w:val="18"/>
                <w:lang w:val="en-US"/>
              </w:rPr>
              <w:t>5.9-fold</w:t>
            </w:r>
          </w:p>
        </w:tc>
        <w:tc>
          <w:tcPr>
            <w:tcW w:w="736" w:type="pct"/>
            <w:tcBorders>
              <w:top w:val="single" w:sz="4" w:space="0" w:color="auto"/>
              <w:left w:val="single" w:sz="4" w:space="0" w:color="auto"/>
              <w:bottom w:val="single" w:sz="4" w:space="0" w:color="auto"/>
              <w:right w:val="single" w:sz="4" w:space="0" w:color="auto"/>
            </w:tcBorders>
            <w:vAlign w:val="center"/>
          </w:tcPr>
          <w:p w14:paraId="59C1357E" w14:textId="77777777" w:rsidR="003A78E8" w:rsidRPr="00702F22" w:rsidRDefault="003A78E8" w:rsidP="003A78E8">
            <w:pPr>
              <w:spacing w:before="40" w:after="40"/>
              <w:jc w:val="center"/>
              <w:rPr>
                <w:color w:val="000000"/>
                <w:sz w:val="18"/>
                <w:szCs w:val="18"/>
              </w:rPr>
            </w:pPr>
            <w:r w:rsidRPr="00702F22">
              <w:rPr>
                <w:color w:val="000000"/>
                <w:sz w:val="18"/>
                <w:szCs w:val="18"/>
              </w:rPr>
              <w:t>ND</w:t>
            </w:r>
          </w:p>
        </w:tc>
        <w:tc>
          <w:tcPr>
            <w:tcW w:w="663" w:type="pct"/>
            <w:tcBorders>
              <w:top w:val="single" w:sz="4" w:space="0" w:color="auto"/>
              <w:left w:val="single" w:sz="4" w:space="0" w:color="auto"/>
              <w:bottom w:val="single" w:sz="4" w:space="0" w:color="auto"/>
              <w:right w:val="single" w:sz="4" w:space="0" w:color="auto"/>
            </w:tcBorders>
            <w:vAlign w:val="center"/>
          </w:tcPr>
          <w:p w14:paraId="08DEBA3C" w14:textId="01D3D8CC" w:rsidR="003A78E8" w:rsidRPr="00702F22" w:rsidRDefault="003A78E8" w:rsidP="003A78E8">
            <w:pPr>
              <w:spacing w:before="40" w:after="40"/>
              <w:jc w:val="center"/>
              <w:rPr>
                <w:color w:val="000000"/>
                <w:sz w:val="18"/>
                <w:szCs w:val="18"/>
              </w:rPr>
            </w:pPr>
            <w:r w:rsidRPr="00702F22">
              <w:rPr>
                <w:color w:val="000000"/>
                <w:sz w:val="18"/>
                <w:szCs w:val="18"/>
              </w:rPr>
              <w:t>13.0</w:t>
            </w:r>
          </w:p>
        </w:tc>
        <w:tc>
          <w:tcPr>
            <w:tcW w:w="732" w:type="pct"/>
            <w:tcBorders>
              <w:top w:val="single" w:sz="4" w:space="0" w:color="auto"/>
              <w:left w:val="single" w:sz="4" w:space="0" w:color="auto"/>
              <w:bottom w:val="single" w:sz="4" w:space="0" w:color="auto"/>
              <w:right w:val="single" w:sz="4" w:space="0" w:color="auto"/>
            </w:tcBorders>
            <w:vAlign w:val="center"/>
          </w:tcPr>
          <w:p w14:paraId="69FF231B" w14:textId="3730C202" w:rsidR="003A78E8" w:rsidRPr="00702F22" w:rsidRDefault="003A78E8" w:rsidP="003A78E8">
            <w:pPr>
              <w:spacing w:before="40" w:after="40"/>
              <w:jc w:val="center"/>
              <w:rPr>
                <w:color w:val="000000"/>
                <w:sz w:val="18"/>
                <w:szCs w:val="18"/>
              </w:rPr>
            </w:pPr>
            <w:r w:rsidRPr="00702F22">
              <w:rPr>
                <w:color w:val="000000"/>
                <w:sz w:val="18"/>
                <w:szCs w:val="18"/>
              </w:rPr>
              <w:t>ND</w:t>
            </w:r>
          </w:p>
        </w:tc>
      </w:tr>
    </w:tbl>
    <w:p w14:paraId="55350E34" w14:textId="77777777" w:rsidR="00F27575" w:rsidRPr="00EF4749" w:rsidRDefault="00F27575" w:rsidP="00CB005B">
      <w:pPr>
        <w:keepLines/>
        <w:numPr>
          <w:ilvl w:val="0"/>
          <w:numId w:val="14"/>
        </w:numPr>
        <w:tabs>
          <w:tab w:val="clear" w:pos="425"/>
          <w:tab w:val="num" w:pos="850"/>
        </w:tabs>
        <w:spacing w:after="0" w:line="240" w:lineRule="auto"/>
        <w:ind w:left="426" w:hanging="432"/>
        <w:rPr>
          <w:sz w:val="20"/>
          <w:szCs w:val="20"/>
        </w:rPr>
      </w:pPr>
      <w:r w:rsidRPr="00EF4749">
        <w:rPr>
          <w:sz w:val="20"/>
          <w:szCs w:val="20"/>
        </w:rPr>
        <w:t>Range of reduced in vitro potency across multiple sets of co-occurring substitutions and/or testing labs using research-grade assays; mean fold change in half maximal inhibitory concentration (IC</w:t>
      </w:r>
      <w:r w:rsidRPr="00EF4749">
        <w:rPr>
          <w:sz w:val="20"/>
          <w:szCs w:val="20"/>
          <w:vertAlign w:val="subscript"/>
        </w:rPr>
        <w:t>50</w:t>
      </w:r>
      <w:r w:rsidRPr="00EF4749">
        <w:rPr>
          <w:sz w:val="20"/>
          <w:szCs w:val="20"/>
        </w:rPr>
        <w:t>) of monoclonal antibody required for a 50% reduction in infection compared to wild type reference strain.</w:t>
      </w:r>
    </w:p>
    <w:p w14:paraId="6F6EC61E" w14:textId="77777777" w:rsidR="00F27575" w:rsidRPr="00EF4749" w:rsidRDefault="00F27575" w:rsidP="00CB005B">
      <w:pPr>
        <w:pStyle w:val="TableFootnoteLetter"/>
        <w:numPr>
          <w:ilvl w:val="0"/>
          <w:numId w:val="14"/>
        </w:numPr>
        <w:spacing w:before="0" w:after="0"/>
        <w:rPr>
          <w:sz w:val="20"/>
        </w:rPr>
      </w:pPr>
      <w:bookmarkStart w:id="29" w:name="_Hlk79400938"/>
      <w:proofErr w:type="spellStart"/>
      <w:r w:rsidRPr="00EF4749">
        <w:rPr>
          <w:sz w:val="20"/>
        </w:rPr>
        <w:t>Pseudoviruses</w:t>
      </w:r>
      <w:proofErr w:type="spellEnd"/>
      <w:r w:rsidRPr="00EF4749">
        <w:rPr>
          <w:sz w:val="20"/>
        </w:rPr>
        <w:t xml:space="preserve"> expressing the entire SARS</w:t>
      </w:r>
      <w:r w:rsidRPr="00EF4749">
        <w:rPr>
          <w:sz w:val="20"/>
        </w:rPr>
        <w:noBreakHyphen/>
        <w:t>CoV</w:t>
      </w:r>
      <w:r w:rsidRPr="00EF4749">
        <w:rPr>
          <w:sz w:val="20"/>
        </w:rPr>
        <w:noBreakHyphen/>
        <w:t>2 spike variant protein and individual characteristic spike substitutions except L452Q were tested including Alpha (+L455F, E484K, F490S, Q493R, and/or S494P</w:t>
      </w:r>
      <w:proofErr w:type="gramStart"/>
      <w:r w:rsidRPr="00EF4749">
        <w:rPr>
          <w:sz w:val="20"/>
        </w:rPr>
        <w:t>),and</w:t>
      </w:r>
      <w:proofErr w:type="gramEnd"/>
      <w:r w:rsidRPr="00EF4749">
        <w:rPr>
          <w:sz w:val="20"/>
        </w:rPr>
        <w:t xml:space="preserve"> Delta (+K417N</w:t>
      </w:r>
      <w:r w:rsidRPr="00EF4749" w:rsidDel="00213D83">
        <w:rPr>
          <w:sz w:val="20"/>
        </w:rPr>
        <w:t>)</w:t>
      </w:r>
      <w:r w:rsidRPr="00EF4749">
        <w:rPr>
          <w:sz w:val="20"/>
        </w:rPr>
        <w:t xml:space="preserve"> harbouring additional indicated RBD substitutions that are no longer detected or detected at extremely low levels within these lineages.</w:t>
      </w:r>
    </w:p>
    <w:bookmarkEnd w:id="29"/>
    <w:p w14:paraId="07B355F4" w14:textId="77777777" w:rsidR="00F27575" w:rsidRPr="00EF4749" w:rsidRDefault="00F27575" w:rsidP="00CB005B">
      <w:pPr>
        <w:keepLines/>
        <w:numPr>
          <w:ilvl w:val="0"/>
          <w:numId w:val="14"/>
        </w:numPr>
        <w:tabs>
          <w:tab w:val="clear" w:pos="425"/>
          <w:tab w:val="num" w:pos="850"/>
        </w:tabs>
        <w:spacing w:after="0" w:line="240" w:lineRule="auto"/>
        <w:ind w:left="426" w:hanging="432"/>
        <w:rPr>
          <w:sz w:val="20"/>
          <w:szCs w:val="20"/>
        </w:rPr>
      </w:pPr>
      <w:r w:rsidRPr="00EF4749">
        <w:rPr>
          <w:sz w:val="20"/>
          <w:szCs w:val="20"/>
        </w:rPr>
        <w:t>Authentic SARS</w:t>
      </w:r>
      <w:r w:rsidRPr="00EF4749">
        <w:rPr>
          <w:sz w:val="20"/>
          <w:szCs w:val="20"/>
        </w:rPr>
        <w:noBreakHyphen/>
        <w:t>CoV</w:t>
      </w:r>
      <w:r w:rsidRPr="00EF4749">
        <w:rPr>
          <w:sz w:val="20"/>
          <w:szCs w:val="20"/>
        </w:rPr>
        <w:noBreakHyphen/>
        <w:t>2 expressing the entire variant spike protein were tested including Alpha (+E484K or S494P)</w:t>
      </w:r>
      <w:r w:rsidRPr="00EF4749" w:rsidDel="00835464">
        <w:rPr>
          <w:sz w:val="20"/>
          <w:szCs w:val="20"/>
        </w:rPr>
        <w:t xml:space="preserve"> </w:t>
      </w:r>
      <w:r w:rsidRPr="00EF4749">
        <w:rPr>
          <w:sz w:val="20"/>
          <w:szCs w:val="20"/>
        </w:rPr>
        <w:t>harbouring additional indicated RBD substitutions that are no longer detected or detected at extremely low levels within these lineages.</w:t>
      </w:r>
    </w:p>
    <w:p w14:paraId="05F5183C" w14:textId="6822CEDE" w:rsidR="00F27575" w:rsidRPr="00EF4749" w:rsidRDefault="00F27575" w:rsidP="00CB005B">
      <w:pPr>
        <w:keepLines/>
        <w:numPr>
          <w:ilvl w:val="0"/>
          <w:numId w:val="14"/>
        </w:numPr>
        <w:tabs>
          <w:tab w:val="clear" w:pos="425"/>
          <w:tab w:val="num" w:pos="850"/>
        </w:tabs>
        <w:spacing w:after="0" w:line="240" w:lineRule="auto"/>
        <w:ind w:left="426" w:hanging="432"/>
        <w:rPr>
          <w:sz w:val="20"/>
          <w:szCs w:val="20"/>
        </w:rPr>
      </w:pPr>
      <w:r w:rsidRPr="00EF4749">
        <w:rPr>
          <w:sz w:val="20"/>
          <w:szCs w:val="20"/>
        </w:rPr>
        <w:t>No change: &lt;</w:t>
      </w:r>
      <w:r w:rsidR="005409C5">
        <w:rPr>
          <w:sz w:val="20"/>
          <w:szCs w:val="20"/>
        </w:rPr>
        <w:t>5</w:t>
      </w:r>
      <w:r w:rsidRPr="00EF4749">
        <w:rPr>
          <w:sz w:val="20"/>
          <w:szCs w:val="20"/>
        </w:rPr>
        <w:t>-fold reduction in susceptibility.</w:t>
      </w:r>
    </w:p>
    <w:p w14:paraId="42BEE83B" w14:textId="77777777" w:rsidR="00EF4749" w:rsidRPr="00EF4749" w:rsidRDefault="00EF4749" w:rsidP="00CB005B">
      <w:pPr>
        <w:pStyle w:val="TableFootnoteLetter"/>
        <w:numPr>
          <w:ilvl w:val="0"/>
          <w:numId w:val="14"/>
        </w:numPr>
        <w:rPr>
          <w:sz w:val="20"/>
        </w:rPr>
      </w:pPr>
      <w:r w:rsidRPr="00EF4749">
        <w:rPr>
          <w:sz w:val="20"/>
        </w:rPr>
        <w:t>Omicron spike mutations: A67V, H69-, V70-, T95I, G142D, V143</w:t>
      </w:r>
      <w:proofErr w:type="gramStart"/>
      <w:r w:rsidRPr="00EF4749">
        <w:rPr>
          <w:sz w:val="20"/>
        </w:rPr>
        <w:t>-,Y</w:t>
      </w:r>
      <w:proofErr w:type="gramEnd"/>
      <w:r w:rsidRPr="00EF4749">
        <w:rPr>
          <w:sz w:val="20"/>
        </w:rPr>
        <w:t>144-, Y145-, N211-,L212I, ins214EPE, G339D, S371L, S373P, S375F, K417N, N440K, G446S, S477N, T478K, E484A, Q493R, G496S, Q498R, N501Y, Y505H, T547K, D614G, H655Y, N679K, P681H, N764K, D796Y, N856K, Q954H, N969K, L981F.</w:t>
      </w:r>
    </w:p>
    <w:p w14:paraId="26AF57D1" w14:textId="77777777" w:rsidR="00F27575" w:rsidRPr="00D86E68" w:rsidRDefault="00F27575" w:rsidP="006E7496">
      <w:pPr>
        <w:pStyle w:val="TableFootnoteLetter"/>
        <w:numPr>
          <w:ilvl w:val="0"/>
          <w:numId w:val="0"/>
        </w:numPr>
        <w:spacing w:after="0"/>
        <w:ind w:left="425" w:hanging="425"/>
      </w:pPr>
      <w:proofErr w:type="gramStart"/>
      <w:r w:rsidRPr="00F60F4A">
        <w:rPr>
          <w:sz w:val="22"/>
          <w:szCs w:val="22"/>
        </w:rPr>
        <w:t>ND,</w:t>
      </w:r>
      <w:proofErr w:type="gramEnd"/>
      <w:r w:rsidRPr="00F60F4A">
        <w:rPr>
          <w:sz w:val="22"/>
          <w:szCs w:val="22"/>
        </w:rPr>
        <w:t xml:space="preserve"> not determined; RBD, receptor binding domain</w:t>
      </w:r>
      <w:r w:rsidRPr="00D86E68">
        <w:t>.</w:t>
      </w:r>
    </w:p>
    <w:p w14:paraId="2FC8B23C" w14:textId="77777777" w:rsidR="00F27575" w:rsidRPr="00D86E68" w:rsidRDefault="00F27575" w:rsidP="00F27575">
      <w:pPr>
        <w:spacing w:after="0" w:line="240" w:lineRule="auto"/>
        <w:rPr>
          <w:rFonts w:eastAsia="Calibri"/>
          <w:lang w:val="en-US"/>
        </w:rPr>
      </w:pPr>
    </w:p>
    <w:p w14:paraId="416A824F" w14:textId="77777777" w:rsidR="00F27575" w:rsidRPr="00D86E68" w:rsidRDefault="00F27575" w:rsidP="00F27575">
      <w:pPr>
        <w:pStyle w:val="Paragraph"/>
      </w:pPr>
      <w:bookmarkStart w:id="30" w:name="_Hlk79578550"/>
      <w:r w:rsidRPr="00D86E68">
        <w:t xml:space="preserve">It is not known how </w:t>
      </w:r>
      <w:proofErr w:type="spellStart"/>
      <w:r w:rsidRPr="00D86E68">
        <w:t>pseudovirus</w:t>
      </w:r>
      <w:proofErr w:type="spellEnd"/>
      <w:r w:rsidRPr="00D86E68">
        <w:t xml:space="preserve"> or authentic SARS</w:t>
      </w:r>
      <w:r w:rsidRPr="00D86E68">
        <w:noBreakHyphen/>
        <w:t>CoV</w:t>
      </w:r>
      <w:r w:rsidRPr="00D86E68">
        <w:noBreakHyphen/>
        <w:t>2 neutralisation susceptibility data correlate with clinical outcome.</w:t>
      </w:r>
    </w:p>
    <w:p w14:paraId="6D90ED9B" w14:textId="1C596D1B" w:rsidR="00F27575" w:rsidRPr="00D86E68" w:rsidRDefault="00F27575" w:rsidP="00F27575">
      <w:pPr>
        <w:pStyle w:val="Paragraph"/>
      </w:pPr>
      <w:r w:rsidRPr="00D86E68">
        <w:t xml:space="preserve">In research-grade neutralisation assays using recombinant </w:t>
      </w:r>
      <w:proofErr w:type="spellStart"/>
      <w:r w:rsidRPr="00D86E68">
        <w:t>pseudovirus</w:t>
      </w:r>
      <w:proofErr w:type="spellEnd"/>
      <w:r w:rsidRPr="00D86E68">
        <w:t xml:space="preserve"> SARS</w:t>
      </w:r>
      <w:r w:rsidRPr="00D86E68">
        <w:noBreakHyphen/>
        <w:t>CoV</w:t>
      </w:r>
      <w:r w:rsidRPr="00D86E68">
        <w:noBreakHyphen/>
        <w:t xml:space="preserve">2 spike variant strains, </w:t>
      </w:r>
      <w:proofErr w:type="spellStart"/>
      <w:r w:rsidRPr="00D86E68">
        <w:t>tixagevimab</w:t>
      </w:r>
      <w:proofErr w:type="spellEnd"/>
      <w:r w:rsidRPr="00D86E68">
        <w:t xml:space="preserve"> and </w:t>
      </w:r>
      <w:proofErr w:type="spellStart"/>
      <w:r w:rsidRPr="00D86E68">
        <w:t>cilgavimab</w:t>
      </w:r>
      <w:proofErr w:type="spellEnd"/>
      <w:r w:rsidRPr="00D86E68">
        <w:t xml:space="preserve"> retained activity against Alpha (B.1.1.7</w:t>
      </w:r>
      <w:r w:rsidRPr="00D86E68" w:rsidDel="009D3095">
        <w:t>)</w:t>
      </w:r>
      <w:r w:rsidRPr="00D86E68">
        <w:t xml:space="preserve">, </w:t>
      </w:r>
      <w:bookmarkStart w:id="31" w:name="_Hlk83463483"/>
      <w:r w:rsidRPr="00D86E68">
        <w:t xml:space="preserve">Beta (B.1.351), </w:t>
      </w:r>
      <w:bookmarkEnd w:id="31"/>
      <w:r w:rsidRPr="00D86E68">
        <w:t>Epsilon (B.1.427 / B.1.429</w:t>
      </w:r>
      <w:r w:rsidRPr="00702F22" w:rsidDel="00922F66">
        <w:t>)</w:t>
      </w:r>
      <w:r w:rsidRPr="00702F22">
        <w:t xml:space="preserve">, </w:t>
      </w:r>
      <w:r w:rsidR="0087540E" w:rsidRPr="00702F22">
        <w:t>Delta (B.1.617.2)</w:t>
      </w:r>
      <w:r w:rsidRPr="00702F22">
        <w:t>, and</w:t>
      </w:r>
      <w:r w:rsidRPr="00D86E68">
        <w:t xml:space="preserve"> A</w:t>
      </w:r>
      <w:r w:rsidR="004E4C67">
        <w:t>_</w:t>
      </w:r>
      <w:r w:rsidRPr="00D86E68">
        <w:t xml:space="preserve">1 variants and variants containing corresponding </w:t>
      </w:r>
      <w:bookmarkStart w:id="32" w:name="_Hlk83463502"/>
      <w:r w:rsidRPr="00D86E68">
        <w:t xml:space="preserve">K417N, </w:t>
      </w:r>
      <w:bookmarkEnd w:id="32"/>
      <w:r w:rsidRPr="00D86E68">
        <w:t xml:space="preserve">L452R, T478K, </w:t>
      </w:r>
      <w:bookmarkStart w:id="33" w:name="_Hlk83463514"/>
      <w:r w:rsidRPr="00D86E68">
        <w:t xml:space="preserve">E484K, </w:t>
      </w:r>
      <w:bookmarkEnd w:id="33"/>
      <w:r w:rsidRPr="00D86E68">
        <w:t xml:space="preserve">S494P, N501Y, Q675H, Q677H, </w:t>
      </w:r>
      <w:bookmarkStart w:id="34" w:name="_Hlk83463525"/>
      <w:r w:rsidRPr="00D86E68">
        <w:t xml:space="preserve">P681H </w:t>
      </w:r>
      <w:bookmarkEnd w:id="34"/>
      <w:r w:rsidRPr="00D86E68">
        <w:t xml:space="preserve">or V1176F individual spike substitutions detected in participants who received </w:t>
      </w:r>
      <w:proofErr w:type="spellStart"/>
      <w:r w:rsidRPr="00D86E68">
        <w:t>tixagevimab</w:t>
      </w:r>
      <w:proofErr w:type="spellEnd"/>
      <w:r w:rsidRPr="00D86E68">
        <w:t xml:space="preserve"> and </w:t>
      </w:r>
      <w:proofErr w:type="spellStart"/>
      <w:r w:rsidRPr="00D86E68">
        <w:t>cilgavimab</w:t>
      </w:r>
      <w:proofErr w:type="spellEnd"/>
      <w:r w:rsidRPr="00D86E68">
        <w:t>.</w:t>
      </w:r>
      <w:r w:rsidR="00E76398" w:rsidRPr="00D86E68">
        <w:t xml:space="preserve"> </w:t>
      </w:r>
    </w:p>
    <w:p w14:paraId="6BF84C17" w14:textId="28C9421F" w:rsidR="00F27575" w:rsidRPr="00D86E68" w:rsidRDefault="00F27575" w:rsidP="00F27575">
      <w:pPr>
        <w:pStyle w:val="Paragraph"/>
      </w:pPr>
      <w:r w:rsidRPr="00D86E68">
        <w:t xml:space="preserve">It is possible that resistance-associated variants to </w:t>
      </w:r>
      <w:proofErr w:type="spellStart"/>
      <w:r w:rsidRPr="00D86E68">
        <w:t>tixagevimab</w:t>
      </w:r>
      <w:proofErr w:type="spellEnd"/>
      <w:r w:rsidRPr="00D86E68">
        <w:t xml:space="preserve"> and </w:t>
      </w:r>
      <w:proofErr w:type="spellStart"/>
      <w:r w:rsidRPr="00D86E68">
        <w:t>cilgavimab</w:t>
      </w:r>
      <w:proofErr w:type="spellEnd"/>
      <w:r w:rsidRPr="00D86E68">
        <w:t xml:space="preserve"> together could have cross-resistance to other monoclonal antibodies targeting the RBD of SARS</w:t>
      </w:r>
      <w:r w:rsidRPr="00D86E68">
        <w:noBreakHyphen/>
        <w:t>CoV</w:t>
      </w:r>
      <w:r w:rsidRPr="00D86E68">
        <w:noBreakHyphen/>
        <w:t xml:space="preserve">2. </w:t>
      </w:r>
      <w:proofErr w:type="spellStart"/>
      <w:r w:rsidRPr="00D86E68">
        <w:t>Tixagevimab</w:t>
      </w:r>
      <w:proofErr w:type="spellEnd"/>
      <w:r w:rsidRPr="00D86E68">
        <w:t xml:space="preserve"> and </w:t>
      </w:r>
      <w:proofErr w:type="spellStart"/>
      <w:r w:rsidRPr="00D86E68">
        <w:t>cilgavimab</w:t>
      </w:r>
      <w:proofErr w:type="spellEnd"/>
      <w:r w:rsidRPr="00D86E68">
        <w:t xml:space="preserve"> together retained activity against </w:t>
      </w:r>
      <w:proofErr w:type="spellStart"/>
      <w:r w:rsidRPr="00D86E68">
        <w:t>pseudoviruses</w:t>
      </w:r>
      <w:proofErr w:type="spellEnd"/>
      <w:r w:rsidRPr="00D86E68">
        <w:t xml:space="preserve"> harbouring individual SARS-CoV-2 spike substitutions (E484D/K/Q, F490S, Q493R, S494P, K417E/N, D420N, K444Q, V445A, Y453F, L455F, N460K/S/T, F486V, and Q493K) identified in neutralisation escape variants of other monoclonal antibodies targeting the RBD of SARS</w:t>
      </w:r>
      <w:r w:rsidRPr="00D86E68">
        <w:noBreakHyphen/>
        <w:t>CoV</w:t>
      </w:r>
      <w:r w:rsidRPr="00D86E68">
        <w:noBreakHyphen/>
        <w:t>2 spike protein.</w:t>
      </w:r>
      <w:bookmarkEnd w:id="30"/>
    </w:p>
    <w:p w14:paraId="2F8C0711" w14:textId="77777777" w:rsidR="00F27575" w:rsidRPr="00D86E68" w:rsidRDefault="00F27575" w:rsidP="00E76398">
      <w:pPr>
        <w:pStyle w:val="Heading3Unnumbered"/>
        <w:rPr>
          <w:rFonts w:cs="Times New Roman"/>
        </w:rPr>
      </w:pPr>
      <w:r w:rsidRPr="00D86E68">
        <w:rPr>
          <w:rFonts w:cs="Times New Roman"/>
        </w:rPr>
        <w:t>Pharmacodynamics</w:t>
      </w:r>
    </w:p>
    <w:p w14:paraId="29F7E2A1" w14:textId="749F7273" w:rsidR="00F27575" w:rsidRPr="00D86E68" w:rsidRDefault="00F27575" w:rsidP="00F27575">
      <w:pPr>
        <w:pStyle w:val="Paragraph"/>
      </w:pPr>
      <w:r w:rsidRPr="00D86E68">
        <w:t>Evaluation of EVUSHELD over a dose range of 300-3000 mg through intravenous (IV)</w:t>
      </w:r>
      <w:r w:rsidRPr="00D86E68">
        <w:rPr>
          <w:i/>
          <w:iCs/>
        </w:rPr>
        <w:t xml:space="preserve"> </w:t>
      </w:r>
      <w:r w:rsidRPr="00D86E68">
        <w:t xml:space="preserve">administration established a dose-dependent exposure relationship of neutralising antibody </w:t>
      </w:r>
      <w:proofErr w:type="spellStart"/>
      <w:r w:rsidRPr="00D86E68">
        <w:t>titer</w:t>
      </w:r>
      <w:proofErr w:type="spellEnd"/>
      <w:r w:rsidRPr="00D86E68">
        <w:t xml:space="preserve">. In a Phase I study, following a single 300 mg IM dose of EVUSHELD in healthy volunteers (N= 10) neutralising antibodies geometric mean </w:t>
      </w:r>
      <w:proofErr w:type="spellStart"/>
      <w:r w:rsidRPr="00D86E68">
        <w:t>titers</w:t>
      </w:r>
      <w:proofErr w:type="spellEnd"/>
      <w:r w:rsidRPr="00D86E68">
        <w:t xml:space="preserve"> (GMT) at 7, 30, 60, </w:t>
      </w:r>
      <w:proofErr w:type="gramStart"/>
      <w:r w:rsidRPr="00D86E68">
        <w:t>90, 150, 210 and 270 days</w:t>
      </w:r>
      <w:proofErr w:type="gramEnd"/>
      <w:r w:rsidRPr="00D86E68">
        <w:t xml:space="preserve"> post-dose were 689.2, 852.8, 656.8, 533.7, 290.1, 297.5 and 98.6 respectively, which are similar to the increases observed in participants receiving 300 mg IV.</w:t>
      </w:r>
    </w:p>
    <w:p w14:paraId="25BE10F5" w14:textId="23F69CD7" w:rsidR="00F27575" w:rsidRPr="00D86E68" w:rsidRDefault="00F27575" w:rsidP="00F27575">
      <w:pPr>
        <w:pStyle w:val="Paragraph"/>
      </w:pPr>
      <w:r w:rsidRPr="00D86E68">
        <w:lastRenderedPageBreak/>
        <w:t xml:space="preserve">In PROVENT, following a single 300 mg IM dose of EVUSHELD, neutralising antibody GMT at </w:t>
      </w:r>
      <w:proofErr w:type="gramStart"/>
      <w:r w:rsidRPr="00D86E68">
        <w:t>7, 28, 57, and 91 days</w:t>
      </w:r>
      <w:proofErr w:type="gramEnd"/>
      <w:r w:rsidRPr="00D86E68">
        <w:t xml:space="preserve"> post-dose were similar to those observed in the Phase I healthy volunteer study and were 16, 22, 17 and 12-fold higher, respectively, than the GMT measured in convalescent plasma from COVID</w:t>
      </w:r>
      <w:r w:rsidRPr="00D86E68">
        <w:noBreakHyphen/>
        <w:t>19 patients (GMT= 30.8).</w:t>
      </w:r>
    </w:p>
    <w:p w14:paraId="434968C5" w14:textId="06E635C0" w:rsidR="001A3992" w:rsidRDefault="001A3992" w:rsidP="0026491B">
      <w:pPr>
        <w:pStyle w:val="Heading3Unnumbered"/>
        <w:rPr>
          <w:rFonts w:cs="Times New Roman"/>
        </w:rPr>
      </w:pPr>
      <w:r w:rsidRPr="00D86E68">
        <w:rPr>
          <w:rFonts w:cs="Times New Roman"/>
        </w:rPr>
        <w:t>Clinical trials</w:t>
      </w:r>
    </w:p>
    <w:p w14:paraId="48A8AFE3" w14:textId="69FB4E83" w:rsidR="00485E83" w:rsidRPr="00485E83" w:rsidRDefault="00485E83" w:rsidP="00485E83">
      <w:pPr>
        <w:pStyle w:val="Heading4Unnumbered"/>
      </w:pPr>
      <w:r w:rsidRPr="004E4C67">
        <w:t>Prophylaxis of COVID-19</w:t>
      </w:r>
    </w:p>
    <w:p w14:paraId="5DCA961C" w14:textId="77777777" w:rsidR="008827F0" w:rsidRPr="00485E83" w:rsidRDefault="008827F0" w:rsidP="008827F0">
      <w:pPr>
        <w:pStyle w:val="Heading4Unnumbered"/>
        <w:rPr>
          <w:b w:val="0"/>
          <w:bCs w:val="0"/>
          <w:szCs w:val="24"/>
        </w:rPr>
      </w:pPr>
      <w:r w:rsidRPr="00485E83">
        <w:rPr>
          <w:b w:val="0"/>
          <w:bCs w:val="0"/>
          <w:szCs w:val="24"/>
        </w:rPr>
        <w:t>PROVENT</w:t>
      </w:r>
    </w:p>
    <w:p w14:paraId="3FEDA25D" w14:textId="182A7E5D" w:rsidR="008827F0" w:rsidRPr="00702F22" w:rsidRDefault="008827F0" w:rsidP="008827F0">
      <w:r w:rsidRPr="00D86E68">
        <w:t>PROVENT is an ongoing Phase III, randomised (2:1), double-blind, placebo-controlled clinical trial studying EVUSHELD for the pre-exposure prophylaxis of COVID</w:t>
      </w:r>
      <w:r w:rsidRPr="00D86E68">
        <w:noBreakHyphen/>
        <w:t>19 in adults ≥18 years of age. All participants were individuals considered to be at increased risk for inadequate response to active immunisation (due to age ≥60 years, co-morbidity, pre-existing chronic illness,</w:t>
      </w:r>
      <w:r w:rsidR="004E0D1C">
        <w:t xml:space="preserve"> </w:t>
      </w:r>
      <w:r w:rsidRPr="00D86E68">
        <w:t>immunocompromised, or intolerant of vaccination) or at increased risk of SARS</w:t>
      </w:r>
      <w:r w:rsidRPr="00D86E68">
        <w:noBreakHyphen/>
        <w:t>CoV</w:t>
      </w:r>
      <w:r w:rsidRPr="00D86E68">
        <w:noBreakHyphen/>
        <w:t xml:space="preserve">2 infection (due to their location or circumstances at time of enrolment). Participants received either a single dose (administered as two IM injections) of EVUSHELD 300 mg (150 mg of </w:t>
      </w:r>
      <w:proofErr w:type="spellStart"/>
      <w:r w:rsidRPr="00D86E68">
        <w:t>tixagevimab</w:t>
      </w:r>
      <w:proofErr w:type="spellEnd"/>
      <w:r w:rsidRPr="00D86E68">
        <w:t xml:space="preserve"> and </w:t>
      </w:r>
      <w:r w:rsidRPr="00702F22">
        <w:t xml:space="preserve">150 mg of </w:t>
      </w:r>
      <w:proofErr w:type="spellStart"/>
      <w:r w:rsidRPr="00702F22">
        <w:t>cilgavimab</w:t>
      </w:r>
      <w:proofErr w:type="spellEnd"/>
      <w:r w:rsidRPr="00702F22">
        <w:t xml:space="preserve"> administered separately) or placebo. The study excluded participants with a history of laboratory-confirmed SARS</w:t>
      </w:r>
      <w:r w:rsidRPr="00702F22">
        <w:noBreakHyphen/>
        <w:t>CoV</w:t>
      </w:r>
      <w:r w:rsidRPr="00702F22">
        <w:noBreakHyphen/>
        <w:t>2 infection or SARS</w:t>
      </w:r>
      <w:r w:rsidRPr="00702F22">
        <w:noBreakHyphen/>
        <w:t>CoV</w:t>
      </w:r>
      <w:r w:rsidRPr="00702F22">
        <w:noBreakHyphen/>
        <w:t>2 antibody positivity at screening.</w:t>
      </w:r>
      <w:r w:rsidR="00291687" w:rsidRPr="00702F22">
        <w:t xml:space="preserve"> Individuals who have previously received a COVID-19 vaccine were also excluded. Once COVID-19 vaccines were locally available, subjects were permitted on request to unblind to make an informed decision on vaccine timing and to receive COVID-19 vaccination.</w:t>
      </w:r>
    </w:p>
    <w:p w14:paraId="3662A1CC" w14:textId="0B304C6A" w:rsidR="00CD1BAF" w:rsidRPr="00702F22" w:rsidRDefault="008827F0" w:rsidP="008827F0">
      <w:bookmarkStart w:id="35" w:name="_Hlk86843991"/>
      <w:r w:rsidRPr="00702F22">
        <w:t xml:space="preserve">The baseline demographics were well balanced across the EVUSHELD and placebo arms. The median age was 57 years (with </w:t>
      </w:r>
      <w:r w:rsidR="00323FBA" w:rsidRPr="00702F22">
        <w:t>24</w:t>
      </w:r>
      <w:r w:rsidRPr="00702F22">
        <w:t xml:space="preserve">% of participants aged </w:t>
      </w:r>
      <w:r w:rsidR="00323FBA" w:rsidRPr="00702F22">
        <w:t>65 </w:t>
      </w:r>
      <w:r w:rsidRPr="00702F22">
        <w:t>years or older</w:t>
      </w:r>
      <w:r w:rsidR="00323FBA" w:rsidRPr="00702F22">
        <w:t xml:space="preserve"> and 4% of participants aged 75 years or older</w:t>
      </w:r>
      <w:r w:rsidRPr="00702F22">
        <w:t xml:space="preserve">), </w:t>
      </w:r>
      <w:bookmarkEnd w:id="35"/>
      <w:r w:rsidRPr="00702F22">
        <w:t xml:space="preserve">46% of participants were female, 73% were White, 3.3% were Asian 17%, were Black/African American, and 15% were Hispanic/Latino. </w:t>
      </w:r>
    </w:p>
    <w:p w14:paraId="1A7A9CBC" w14:textId="06D691EC" w:rsidR="008827F0" w:rsidRPr="00702F22" w:rsidRDefault="00CD1BAF" w:rsidP="008827F0">
      <w:r w:rsidRPr="00702F22">
        <w:t>Of the 5,197 subjects, 78% had baseline co-morbidities or characteristics associated with an increased risk for severe COVID-19, including obesity (42%), diabetes (14%), cardiovascular disease (8%), cancer, including a history of cancer (7%), chronic obstructive pulmonary disease (5%), chronic kidney disease (5%), chronic liver disease (5%), immunosuppressive medications (3%) and immunosuppressive disease (&lt;1%).</w:t>
      </w:r>
    </w:p>
    <w:p w14:paraId="0B330EC2" w14:textId="77777777" w:rsidR="004E0D1C" w:rsidRDefault="00227D4B" w:rsidP="008827F0">
      <w:r w:rsidRPr="00702F22">
        <w:t>The primary analysis included 5172 participants who were SARS</w:t>
      </w:r>
      <w:r w:rsidRPr="00702F22">
        <w:noBreakHyphen/>
        <w:t>CoV</w:t>
      </w:r>
      <w:r w:rsidRPr="00702F22">
        <w:noBreakHyphen/>
        <w:t>2 RT</w:t>
      </w:r>
      <w:r w:rsidRPr="00702F22">
        <w:noBreakHyphen/>
      </w:r>
      <w:r w:rsidRPr="00702F22">
        <w:softHyphen/>
        <w:t xml:space="preserve">PCR-negative at baseline, of which 3441 received EVUSHELD and 1731 received placebo. </w:t>
      </w:r>
      <w:r w:rsidR="00CD1BAF" w:rsidRPr="00702F22">
        <w:t xml:space="preserve">For the primary endpoint, a subject was defined as a COVID-19 case if their first case of SARS-CoV-2 RT-PCR-positive symptomatic illness occurred after administration and prior to Day 183. </w:t>
      </w:r>
      <w:bookmarkStart w:id="36" w:name="_Hlk86843824"/>
    </w:p>
    <w:p w14:paraId="6CDB8EB1" w14:textId="3AF8EE21" w:rsidR="008827F0" w:rsidRPr="00702F22" w:rsidRDefault="008827F0" w:rsidP="008827F0">
      <w:r w:rsidRPr="00702F22">
        <w:t xml:space="preserve">EVUSHELD </w:t>
      </w:r>
      <w:bookmarkEnd w:id="36"/>
      <w:r w:rsidRPr="00702F22">
        <w:t>significantly (p-value &lt;0.001) reduced the risk of SARS</w:t>
      </w:r>
      <w:r w:rsidRPr="00702F22">
        <w:noBreakHyphen/>
        <w:t>CoV</w:t>
      </w:r>
      <w:r w:rsidRPr="00702F22">
        <w:noBreakHyphen/>
        <w:t>2 RT</w:t>
      </w:r>
      <w:r w:rsidRPr="00702F22">
        <w:noBreakHyphen/>
        <w:t>PCR</w:t>
      </w:r>
      <w:r w:rsidR="00BE5F37" w:rsidRPr="00702F22">
        <w:t>-</w:t>
      </w:r>
      <w:r w:rsidRPr="00702F22">
        <w:t>positive symptomatic illness (COVID</w:t>
      </w:r>
      <w:r w:rsidRPr="00702F22">
        <w:noBreakHyphen/>
        <w:t>19)</w:t>
      </w:r>
      <w:r w:rsidR="00937A9E" w:rsidRPr="00702F22">
        <w:t>,</w:t>
      </w:r>
      <w:r w:rsidRPr="00702F22">
        <w:t xml:space="preserve"> compared to placebo (</w:t>
      </w:r>
      <w:r w:rsidR="00D25EBC">
        <w:fldChar w:fldCharType="begin"/>
      </w:r>
      <w:r w:rsidR="00D25EBC">
        <w:instrText xml:space="preserve"> REF _Ref96678951 \h </w:instrText>
      </w:r>
      <w:r w:rsidR="00D25EBC">
        <w:fldChar w:fldCharType="separate"/>
      </w:r>
      <w:r w:rsidR="00D25EBC">
        <w:t xml:space="preserve">Table </w:t>
      </w:r>
      <w:r w:rsidR="00D25EBC">
        <w:rPr>
          <w:noProof/>
        </w:rPr>
        <w:t>7</w:t>
      </w:r>
      <w:r w:rsidR="00D25EBC">
        <w:fldChar w:fldCharType="end"/>
      </w:r>
      <w:r w:rsidRPr="00702F22">
        <w:t xml:space="preserve">). </w:t>
      </w:r>
      <w:r w:rsidR="00937A9E" w:rsidRPr="00702F22">
        <w:t>At the time of data cut-off for the primary analysis, t</w:t>
      </w:r>
      <w:r w:rsidRPr="00702F22">
        <w:t>he median follow</w:t>
      </w:r>
      <w:r w:rsidR="00BE5F37" w:rsidRPr="00702F22">
        <w:t>-</w:t>
      </w:r>
      <w:r w:rsidRPr="00702F22">
        <w:t>up time post-administration was 8</w:t>
      </w:r>
      <w:r w:rsidR="0087540E" w:rsidRPr="00702F22">
        <w:t>3</w:t>
      </w:r>
      <w:r w:rsidRPr="00702F22">
        <w:t> days</w:t>
      </w:r>
      <w:r w:rsidR="00CD1BAF" w:rsidRPr="00702F22">
        <w:t xml:space="preserve"> (range 3 to 166 days)</w:t>
      </w:r>
      <w:r w:rsidRPr="00702F22">
        <w:t>.</w:t>
      </w:r>
    </w:p>
    <w:p w14:paraId="3DFE178F" w14:textId="249F42A9" w:rsidR="008827F0" w:rsidRPr="00702F22" w:rsidRDefault="00D25EBC" w:rsidP="00D25EBC">
      <w:pPr>
        <w:pStyle w:val="Caption"/>
        <w:rPr>
          <w:rFonts w:ascii="Times New Roman" w:hAnsi="Times New Roman"/>
          <w:szCs w:val="24"/>
        </w:rPr>
      </w:pPr>
      <w:bookmarkStart w:id="37" w:name="_Ref96678951"/>
      <w:r>
        <w:lastRenderedPageBreak/>
        <w:t xml:space="preserve">Table </w:t>
      </w:r>
      <w:r>
        <w:fldChar w:fldCharType="begin"/>
      </w:r>
      <w:r>
        <w:instrText xml:space="preserve"> SEQ Table \* ARABIC </w:instrText>
      </w:r>
      <w:r>
        <w:fldChar w:fldCharType="separate"/>
      </w:r>
      <w:r>
        <w:rPr>
          <w:noProof/>
        </w:rPr>
        <w:t>7</w:t>
      </w:r>
      <w:r>
        <w:fldChar w:fldCharType="end"/>
      </w:r>
      <w:bookmarkEnd w:id="37"/>
      <w:r w:rsidR="008827F0" w:rsidRPr="00702F22">
        <w:rPr>
          <w:rFonts w:ascii="Times New Roman" w:hAnsi="Times New Roman"/>
          <w:szCs w:val="24"/>
        </w:rPr>
        <w:tab/>
      </w:r>
      <w:r w:rsidR="008827F0" w:rsidRPr="00702F22">
        <w:rPr>
          <w:rFonts w:ascii="Times New Roman" w:hAnsi="Times New Roman"/>
          <w:szCs w:val="24"/>
        </w:rPr>
        <w:tab/>
      </w:r>
      <w:r w:rsidR="008827F0" w:rsidRPr="00702F22">
        <w:rPr>
          <w:rFonts w:ascii="Times New Roman" w:hAnsi="Times New Roman"/>
          <w:bCs/>
          <w:szCs w:val="24"/>
        </w:rPr>
        <w:t>Incidence of COVID</w:t>
      </w:r>
      <w:r w:rsidR="008827F0" w:rsidRPr="00702F22">
        <w:rPr>
          <w:rFonts w:ascii="Times New Roman" w:hAnsi="Times New Roman"/>
          <w:bCs/>
          <w:szCs w:val="24"/>
        </w:rPr>
        <w:noBreakHyphen/>
        <w:t>19 (Full Pre-Exposure Analysis Set)</w:t>
      </w:r>
      <w:r w:rsidR="0085543F" w:rsidRPr="00702F22">
        <w:rPr>
          <w:rFonts w:ascii="Times New Roman" w:hAnsi="Times New Roman"/>
          <w:szCs w:val="24"/>
        </w:rPr>
        <w:t xml:space="preserve"> </w:t>
      </w:r>
    </w:p>
    <w:tbl>
      <w:tblPr>
        <w:tblStyle w:val="TableGrid"/>
        <w:tblW w:w="5000" w:type="pct"/>
        <w:tblLook w:val="04A0" w:firstRow="1" w:lastRow="0" w:firstColumn="1" w:lastColumn="0" w:noHBand="0" w:noVBand="1"/>
      </w:tblPr>
      <w:tblGrid>
        <w:gridCol w:w="3215"/>
        <w:gridCol w:w="1708"/>
        <w:gridCol w:w="1978"/>
        <w:gridCol w:w="2727"/>
      </w:tblGrid>
      <w:tr w:rsidR="008827F0" w:rsidRPr="00702F22" w14:paraId="5B7F8BD8" w14:textId="77777777" w:rsidTr="008A0D24">
        <w:trPr>
          <w:trHeight w:val="654"/>
        </w:trPr>
        <w:tc>
          <w:tcPr>
            <w:tcW w:w="1670" w:type="pct"/>
          </w:tcPr>
          <w:p w14:paraId="57DA9B25" w14:textId="77777777" w:rsidR="008827F0" w:rsidRPr="00702F22" w:rsidRDefault="008827F0" w:rsidP="008A0D24">
            <w:pPr>
              <w:keepNext/>
              <w:spacing w:before="60" w:after="60"/>
              <w:rPr>
                <w:b/>
                <w:bCs/>
                <w:sz w:val="22"/>
                <w:szCs w:val="22"/>
              </w:rPr>
            </w:pPr>
          </w:p>
        </w:tc>
        <w:tc>
          <w:tcPr>
            <w:tcW w:w="887" w:type="pct"/>
          </w:tcPr>
          <w:p w14:paraId="787EBE3E" w14:textId="77777777" w:rsidR="008827F0" w:rsidRPr="00702F22" w:rsidRDefault="008827F0" w:rsidP="008A0D24">
            <w:pPr>
              <w:keepNext/>
              <w:spacing w:before="60" w:after="60"/>
              <w:rPr>
                <w:b/>
                <w:bCs/>
                <w:sz w:val="22"/>
                <w:szCs w:val="22"/>
              </w:rPr>
            </w:pPr>
            <w:r w:rsidRPr="00702F22">
              <w:rPr>
                <w:b/>
                <w:bCs/>
                <w:sz w:val="22"/>
                <w:szCs w:val="22"/>
              </w:rPr>
              <w:t>N</w:t>
            </w:r>
          </w:p>
        </w:tc>
        <w:tc>
          <w:tcPr>
            <w:tcW w:w="1027" w:type="pct"/>
          </w:tcPr>
          <w:p w14:paraId="31554EA1" w14:textId="77777777" w:rsidR="008827F0" w:rsidRPr="00702F22" w:rsidRDefault="008827F0" w:rsidP="008A0D24">
            <w:pPr>
              <w:keepNext/>
              <w:spacing w:before="60" w:after="60"/>
              <w:rPr>
                <w:b/>
                <w:bCs/>
                <w:sz w:val="22"/>
                <w:szCs w:val="22"/>
              </w:rPr>
            </w:pPr>
            <w:r w:rsidRPr="00702F22">
              <w:rPr>
                <w:b/>
                <w:bCs/>
                <w:sz w:val="22"/>
                <w:szCs w:val="22"/>
              </w:rPr>
              <w:t xml:space="preserve">Number of </w:t>
            </w:r>
            <w:proofErr w:type="spellStart"/>
            <w:r w:rsidRPr="00702F22">
              <w:rPr>
                <w:b/>
                <w:bCs/>
                <w:sz w:val="22"/>
                <w:szCs w:val="22"/>
              </w:rPr>
              <w:t>events</w:t>
            </w:r>
            <w:r w:rsidRPr="00702F22">
              <w:rPr>
                <w:b/>
                <w:bCs/>
                <w:sz w:val="22"/>
                <w:szCs w:val="22"/>
                <w:vertAlign w:val="superscript"/>
              </w:rPr>
              <w:t>a</w:t>
            </w:r>
            <w:proofErr w:type="spellEnd"/>
            <w:r w:rsidRPr="00702F22">
              <w:rPr>
                <w:b/>
                <w:bCs/>
                <w:sz w:val="22"/>
                <w:szCs w:val="22"/>
              </w:rPr>
              <w:t>, n (%)</w:t>
            </w:r>
          </w:p>
        </w:tc>
        <w:tc>
          <w:tcPr>
            <w:tcW w:w="1416" w:type="pct"/>
          </w:tcPr>
          <w:p w14:paraId="30B644F1" w14:textId="77777777" w:rsidR="008827F0" w:rsidRPr="00702F22" w:rsidRDefault="008827F0" w:rsidP="008A0D24">
            <w:pPr>
              <w:keepNext/>
              <w:spacing w:before="60" w:after="60"/>
              <w:rPr>
                <w:b/>
                <w:bCs/>
                <w:sz w:val="22"/>
                <w:szCs w:val="22"/>
              </w:rPr>
            </w:pPr>
            <w:r w:rsidRPr="00702F22">
              <w:rPr>
                <w:b/>
                <w:bCs/>
                <w:sz w:val="22"/>
                <w:szCs w:val="22"/>
              </w:rPr>
              <w:t>Relative Risk Reduction, % (95% CI)</w:t>
            </w:r>
          </w:p>
        </w:tc>
      </w:tr>
      <w:tr w:rsidR="008827F0" w:rsidRPr="00702F22" w14:paraId="263708F9" w14:textId="77777777" w:rsidTr="008A0D24">
        <w:trPr>
          <w:trHeight w:val="163"/>
        </w:trPr>
        <w:tc>
          <w:tcPr>
            <w:tcW w:w="1670" w:type="pct"/>
            <w:vAlign w:val="center"/>
          </w:tcPr>
          <w:p w14:paraId="4724C372" w14:textId="77777777" w:rsidR="008827F0" w:rsidRPr="00702F22" w:rsidRDefault="008827F0" w:rsidP="008A0D24">
            <w:pPr>
              <w:keepNext/>
              <w:spacing w:before="60" w:after="60"/>
              <w:rPr>
                <w:sz w:val="22"/>
                <w:szCs w:val="22"/>
              </w:rPr>
            </w:pPr>
            <w:r w:rsidRPr="00702F22">
              <w:rPr>
                <w:sz w:val="22"/>
                <w:szCs w:val="22"/>
              </w:rPr>
              <w:t>EVUSHELD 300 </w:t>
            </w:r>
            <w:proofErr w:type="spellStart"/>
            <w:r w:rsidRPr="00702F22">
              <w:rPr>
                <w:sz w:val="22"/>
                <w:szCs w:val="22"/>
              </w:rPr>
              <w:t>mg</w:t>
            </w:r>
            <w:r w:rsidRPr="00702F22">
              <w:rPr>
                <w:sz w:val="22"/>
                <w:szCs w:val="22"/>
                <w:vertAlign w:val="superscript"/>
              </w:rPr>
              <w:t>b</w:t>
            </w:r>
            <w:proofErr w:type="spellEnd"/>
          </w:p>
        </w:tc>
        <w:tc>
          <w:tcPr>
            <w:tcW w:w="887" w:type="pct"/>
            <w:vAlign w:val="center"/>
          </w:tcPr>
          <w:p w14:paraId="686ACE6B" w14:textId="77777777" w:rsidR="008827F0" w:rsidRPr="00702F22" w:rsidRDefault="008827F0" w:rsidP="008A0D24">
            <w:pPr>
              <w:keepNext/>
              <w:spacing w:before="60" w:after="60"/>
              <w:rPr>
                <w:sz w:val="22"/>
                <w:szCs w:val="22"/>
              </w:rPr>
            </w:pPr>
            <w:r w:rsidRPr="00702F22">
              <w:rPr>
                <w:sz w:val="22"/>
                <w:szCs w:val="22"/>
              </w:rPr>
              <w:t>3441</w:t>
            </w:r>
          </w:p>
        </w:tc>
        <w:tc>
          <w:tcPr>
            <w:tcW w:w="1027" w:type="pct"/>
            <w:vAlign w:val="center"/>
          </w:tcPr>
          <w:p w14:paraId="647DCF30" w14:textId="77777777" w:rsidR="008827F0" w:rsidRPr="00702F22" w:rsidRDefault="008827F0" w:rsidP="008A0D24">
            <w:pPr>
              <w:keepNext/>
              <w:spacing w:before="60" w:after="60"/>
              <w:rPr>
                <w:sz w:val="22"/>
                <w:szCs w:val="22"/>
              </w:rPr>
            </w:pPr>
            <w:r w:rsidRPr="00702F22">
              <w:rPr>
                <w:sz w:val="22"/>
                <w:szCs w:val="22"/>
              </w:rPr>
              <w:t>8 (0.2%)</w:t>
            </w:r>
          </w:p>
        </w:tc>
        <w:tc>
          <w:tcPr>
            <w:tcW w:w="1416" w:type="pct"/>
            <w:vMerge w:val="restart"/>
            <w:vAlign w:val="center"/>
          </w:tcPr>
          <w:p w14:paraId="498248FE" w14:textId="77777777" w:rsidR="008827F0" w:rsidRPr="00702F22" w:rsidRDefault="008827F0" w:rsidP="008A0D24">
            <w:pPr>
              <w:keepNext/>
              <w:spacing w:before="60" w:after="60"/>
              <w:rPr>
                <w:sz w:val="22"/>
                <w:szCs w:val="22"/>
              </w:rPr>
            </w:pPr>
            <w:r w:rsidRPr="00702F22">
              <w:rPr>
                <w:sz w:val="22"/>
                <w:szCs w:val="22"/>
              </w:rPr>
              <w:t xml:space="preserve">77 % (46 </w:t>
            </w:r>
            <w:r w:rsidRPr="00702F22">
              <w:rPr>
                <w:sz w:val="22"/>
                <w:szCs w:val="22"/>
              </w:rPr>
              <w:noBreakHyphen/>
              <w:t> 90)</w:t>
            </w:r>
          </w:p>
        </w:tc>
      </w:tr>
      <w:tr w:rsidR="008827F0" w:rsidRPr="00702F22" w14:paraId="5B9F2344" w14:textId="77777777" w:rsidTr="008A0D24">
        <w:trPr>
          <w:trHeight w:val="211"/>
        </w:trPr>
        <w:tc>
          <w:tcPr>
            <w:tcW w:w="1670" w:type="pct"/>
            <w:vAlign w:val="center"/>
          </w:tcPr>
          <w:p w14:paraId="286003FD" w14:textId="77777777" w:rsidR="008827F0" w:rsidRPr="00702F22" w:rsidRDefault="008827F0" w:rsidP="008A0D24">
            <w:pPr>
              <w:keepNext/>
              <w:spacing w:before="60" w:after="60"/>
              <w:rPr>
                <w:sz w:val="22"/>
                <w:szCs w:val="22"/>
              </w:rPr>
            </w:pPr>
            <w:r w:rsidRPr="00702F22">
              <w:rPr>
                <w:sz w:val="22"/>
                <w:szCs w:val="22"/>
              </w:rPr>
              <w:t>Placebo</w:t>
            </w:r>
          </w:p>
        </w:tc>
        <w:tc>
          <w:tcPr>
            <w:tcW w:w="887" w:type="pct"/>
            <w:vAlign w:val="center"/>
          </w:tcPr>
          <w:p w14:paraId="0685B7FC" w14:textId="77777777" w:rsidR="008827F0" w:rsidRPr="00702F22" w:rsidRDefault="008827F0" w:rsidP="008A0D24">
            <w:pPr>
              <w:keepNext/>
              <w:spacing w:before="60" w:after="60"/>
              <w:rPr>
                <w:sz w:val="22"/>
                <w:szCs w:val="22"/>
              </w:rPr>
            </w:pPr>
            <w:r w:rsidRPr="00702F22">
              <w:rPr>
                <w:sz w:val="22"/>
                <w:szCs w:val="22"/>
              </w:rPr>
              <w:t>1731</w:t>
            </w:r>
          </w:p>
        </w:tc>
        <w:tc>
          <w:tcPr>
            <w:tcW w:w="1027" w:type="pct"/>
            <w:vAlign w:val="center"/>
          </w:tcPr>
          <w:p w14:paraId="52F0056E" w14:textId="77777777" w:rsidR="008827F0" w:rsidRPr="00702F22" w:rsidRDefault="008827F0" w:rsidP="008A0D24">
            <w:pPr>
              <w:keepNext/>
              <w:spacing w:before="60" w:after="60"/>
              <w:rPr>
                <w:sz w:val="22"/>
                <w:szCs w:val="22"/>
              </w:rPr>
            </w:pPr>
            <w:r w:rsidRPr="00702F22">
              <w:rPr>
                <w:sz w:val="22"/>
                <w:szCs w:val="22"/>
              </w:rPr>
              <w:t>17 (1.0%)</w:t>
            </w:r>
          </w:p>
        </w:tc>
        <w:tc>
          <w:tcPr>
            <w:tcW w:w="1416" w:type="pct"/>
            <w:vMerge/>
            <w:vAlign w:val="center"/>
          </w:tcPr>
          <w:p w14:paraId="5D0D205B" w14:textId="77777777" w:rsidR="008827F0" w:rsidRPr="00702F22" w:rsidRDefault="008827F0" w:rsidP="008A0D24">
            <w:pPr>
              <w:keepNext/>
              <w:jc w:val="center"/>
            </w:pPr>
          </w:p>
        </w:tc>
      </w:tr>
    </w:tbl>
    <w:p w14:paraId="0318CA3D" w14:textId="77777777" w:rsidR="008827F0" w:rsidRPr="00702F22" w:rsidRDefault="008827F0" w:rsidP="008827F0">
      <w:pPr>
        <w:keepNext/>
        <w:tabs>
          <w:tab w:val="left" w:pos="426"/>
        </w:tabs>
        <w:spacing w:after="0" w:line="240" w:lineRule="auto"/>
        <w:ind w:left="426" w:hanging="426"/>
        <w:rPr>
          <w:sz w:val="22"/>
          <w:szCs w:val="22"/>
        </w:rPr>
      </w:pPr>
      <w:r w:rsidRPr="00702F22">
        <w:rPr>
          <w:sz w:val="22"/>
          <w:szCs w:val="22"/>
        </w:rPr>
        <w:t>CI = Confidence Interval, N = number of participants in analysis.</w:t>
      </w:r>
    </w:p>
    <w:p w14:paraId="6913342A" w14:textId="77777777" w:rsidR="008827F0" w:rsidRPr="00702F22" w:rsidRDefault="008827F0" w:rsidP="008827F0">
      <w:pPr>
        <w:keepNext/>
        <w:tabs>
          <w:tab w:val="left" w:pos="426"/>
        </w:tabs>
        <w:spacing w:after="0" w:line="240" w:lineRule="auto"/>
        <w:ind w:left="426" w:hanging="426"/>
        <w:rPr>
          <w:sz w:val="22"/>
          <w:szCs w:val="22"/>
        </w:rPr>
      </w:pPr>
      <w:r w:rsidRPr="00702F22">
        <w:rPr>
          <w:sz w:val="22"/>
          <w:szCs w:val="22"/>
          <w:vertAlign w:val="superscript"/>
        </w:rPr>
        <w:t>a</w:t>
      </w:r>
      <w:r w:rsidRPr="00702F22">
        <w:rPr>
          <w:sz w:val="22"/>
          <w:szCs w:val="22"/>
        </w:rPr>
        <w:tab/>
        <w:t>Primary endpoint, a participant was defined as a COVID</w:t>
      </w:r>
      <w:r w:rsidRPr="00702F22">
        <w:rPr>
          <w:sz w:val="22"/>
          <w:szCs w:val="22"/>
        </w:rPr>
        <w:noBreakHyphen/>
        <w:t>19 case if their first case of SARS</w:t>
      </w:r>
      <w:r w:rsidRPr="00702F22">
        <w:rPr>
          <w:sz w:val="22"/>
          <w:szCs w:val="22"/>
        </w:rPr>
        <w:noBreakHyphen/>
        <w:t>CoV</w:t>
      </w:r>
      <w:r w:rsidRPr="00702F22">
        <w:rPr>
          <w:sz w:val="22"/>
          <w:szCs w:val="22"/>
        </w:rPr>
        <w:noBreakHyphen/>
        <w:t>2 RT-PCR</w:t>
      </w:r>
      <w:r w:rsidRPr="00702F22">
        <w:rPr>
          <w:sz w:val="22"/>
          <w:szCs w:val="22"/>
        </w:rPr>
        <w:noBreakHyphen/>
        <w:t>positive symptomatic illness occurred after administration and prior to Day 183.</w:t>
      </w:r>
    </w:p>
    <w:p w14:paraId="20C51D55" w14:textId="77777777" w:rsidR="008827F0" w:rsidRPr="00702F22" w:rsidRDefault="008827F0" w:rsidP="008827F0">
      <w:pPr>
        <w:keepNext/>
        <w:tabs>
          <w:tab w:val="left" w:pos="426"/>
        </w:tabs>
        <w:spacing w:after="0" w:line="240" w:lineRule="auto"/>
        <w:rPr>
          <w:sz w:val="22"/>
          <w:szCs w:val="22"/>
        </w:rPr>
      </w:pPr>
      <w:r w:rsidRPr="00702F22">
        <w:rPr>
          <w:sz w:val="22"/>
          <w:szCs w:val="22"/>
          <w:vertAlign w:val="superscript"/>
        </w:rPr>
        <w:t>b</w:t>
      </w:r>
      <w:r w:rsidRPr="00702F22">
        <w:rPr>
          <w:sz w:val="22"/>
          <w:szCs w:val="22"/>
        </w:rPr>
        <w:tab/>
        <w:t xml:space="preserve">300 mg (150 mg </w:t>
      </w:r>
      <w:proofErr w:type="spellStart"/>
      <w:r w:rsidRPr="00702F22">
        <w:rPr>
          <w:sz w:val="22"/>
          <w:szCs w:val="22"/>
        </w:rPr>
        <w:t>tixagevimab</w:t>
      </w:r>
      <w:proofErr w:type="spellEnd"/>
      <w:r w:rsidRPr="00702F22">
        <w:rPr>
          <w:sz w:val="22"/>
          <w:szCs w:val="22"/>
        </w:rPr>
        <w:t xml:space="preserve"> and 150 mg </w:t>
      </w:r>
      <w:proofErr w:type="spellStart"/>
      <w:r w:rsidRPr="00702F22">
        <w:rPr>
          <w:sz w:val="22"/>
          <w:szCs w:val="22"/>
        </w:rPr>
        <w:t>cilgavimab</w:t>
      </w:r>
      <w:proofErr w:type="spellEnd"/>
      <w:r w:rsidRPr="00702F22">
        <w:rPr>
          <w:sz w:val="22"/>
          <w:szCs w:val="22"/>
        </w:rPr>
        <w:t>).</w:t>
      </w:r>
    </w:p>
    <w:p w14:paraId="450309D7" w14:textId="77777777" w:rsidR="008827F0" w:rsidRPr="00702F22" w:rsidRDefault="008827F0" w:rsidP="008827F0">
      <w:pPr>
        <w:tabs>
          <w:tab w:val="left" w:pos="426"/>
        </w:tabs>
        <w:spacing w:after="0" w:line="240" w:lineRule="auto"/>
      </w:pPr>
    </w:p>
    <w:p w14:paraId="209D4D48" w14:textId="7B59F4E6" w:rsidR="008827F0" w:rsidRPr="00702F22" w:rsidRDefault="008827F0" w:rsidP="008827F0">
      <w:bookmarkStart w:id="38" w:name="_Hlk82177964"/>
      <w:bookmarkStart w:id="39" w:name="_Hlk69292433"/>
      <w:r w:rsidRPr="00702F22">
        <w:t>Efficacy was consistent across pre-defined sub-groups</w:t>
      </w:r>
      <w:bookmarkEnd w:id="38"/>
      <w:r w:rsidRPr="00702F22">
        <w:t xml:space="preserve"> including age, gender, ethnicity</w:t>
      </w:r>
      <w:r w:rsidR="00D23814" w:rsidRPr="00702F22">
        <w:t xml:space="preserve">, </w:t>
      </w:r>
      <w:r w:rsidRPr="00702F22">
        <w:t>baseline co-morbidities or characteristics associated with an increased risk for severe COVID</w:t>
      </w:r>
      <w:r w:rsidRPr="00702F22">
        <w:noBreakHyphen/>
        <w:t>19</w:t>
      </w:r>
      <w:r w:rsidR="00937A9E" w:rsidRPr="00702F22">
        <w:t xml:space="preserve"> and at increased risk for inadequate response to active immunisation.</w:t>
      </w:r>
    </w:p>
    <w:p w14:paraId="4DAA8445" w14:textId="07FC78EB" w:rsidR="008827F0" w:rsidRPr="00702F22" w:rsidRDefault="008827F0" w:rsidP="008827F0">
      <w:bookmarkStart w:id="40" w:name="_Hlk79007735"/>
      <w:bookmarkEnd w:id="39"/>
      <w:r w:rsidRPr="00702F22">
        <w:t>There was a statistically significant reduction in incidence of SARS-CoV-2 RT-PCR-positive symptomatic illness or death from any cause for participants who had received EVUSHELD (12/3441) compared with placebo (19/1731), relative risk reduction 69% (95% CI: 36, 85); p</w:t>
      </w:r>
      <w:r w:rsidRPr="00702F22">
        <w:noBreakHyphen/>
        <w:t>value= 0.002.</w:t>
      </w:r>
    </w:p>
    <w:p w14:paraId="21A11EFD" w14:textId="647C24C0" w:rsidR="008827F0" w:rsidRPr="00702F22" w:rsidRDefault="008827F0" w:rsidP="008827F0">
      <w:r w:rsidRPr="00702F22">
        <w:t>Efficacy was assessed in participants who had no serological evidence, at baseline, of previous SARS</w:t>
      </w:r>
      <w:r w:rsidRPr="00702F22">
        <w:noBreakHyphen/>
        <w:t>CoV</w:t>
      </w:r>
      <w:r w:rsidRPr="00702F22">
        <w:noBreakHyphen/>
        <w:t>2 infection (SARS</w:t>
      </w:r>
      <w:r w:rsidRPr="00702F22">
        <w:noBreakHyphen/>
        <w:t>CoV</w:t>
      </w:r>
      <w:r w:rsidRPr="00702F22">
        <w:noBreakHyphen/>
        <w:t>2 nucleocapsid antibody negative). EVUSHELD significantly reduced the risk of any SARS</w:t>
      </w:r>
      <w:r w:rsidRPr="00702F22">
        <w:noBreakHyphen/>
        <w:t>CoV</w:t>
      </w:r>
      <w:r w:rsidRPr="00702F22">
        <w:noBreakHyphen/>
        <w:t>2 infection (symptomatic or asymptomatic, SARS</w:t>
      </w:r>
      <w:r w:rsidRPr="00702F22">
        <w:noBreakHyphen/>
        <w:t>CoV</w:t>
      </w:r>
      <w:r w:rsidRPr="00702F22">
        <w:noBreakHyphen/>
        <w:t>2 nucleocapsid antibody positive at any time post</w:t>
      </w:r>
      <w:r w:rsidR="00BE5F37" w:rsidRPr="00702F22">
        <w:t>-</w:t>
      </w:r>
      <w:r w:rsidRPr="00702F22">
        <w:t>baseline) when compared to placebo; with SARS</w:t>
      </w:r>
      <w:r w:rsidRPr="00702F22">
        <w:noBreakHyphen/>
        <w:t>CoV</w:t>
      </w:r>
      <w:r w:rsidRPr="00702F22">
        <w:noBreakHyphen/>
        <w:t>2 nucleocapsid antibodies observed in 0.7% (21/3123) of participants who received EVUSHELD and 1.3% (21/1564) of participants who received placebo (relative risk reduction 51%, 95% CI: 11, 73; p-value= 0.020).</w:t>
      </w:r>
    </w:p>
    <w:p w14:paraId="3D2E942C" w14:textId="451518D6" w:rsidR="008827F0" w:rsidRPr="00702F22" w:rsidRDefault="00E24A01" w:rsidP="008827F0">
      <w:r w:rsidRPr="00702F22">
        <w:t>At the primary data cut</w:t>
      </w:r>
      <w:r w:rsidR="002F4135" w:rsidRPr="00702F22">
        <w:t>-off</w:t>
      </w:r>
      <w:r w:rsidRPr="00702F22">
        <w:t xml:space="preserve">, </w:t>
      </w:r>
      <w:r w:rsidR="002F4135" w:rsidRPr="00702F22">
        <w:t>a</w:t>
      </w:r>
      <w:r w:rsidR="008827F0" w:rsidRPr="00702F22">
        <w:t>mong participants who received EVUSHELD there were no severe/critical COVID</w:t>
      </w:r>
      <w:r w:rsidR="008827F0" w:rsidRPr="00702F22">
        <w:noBreakHyphen/>
        <w:t>19 events (defined as SARS</w:t>
      </w:r>
      <w:r w:rsidR="008827F0" w:rsidRPr="00702F22">
        <w:noBreakHyphen/>
        <w:t>CoV</w:t>
      </w:r>
      <w:r w:rsidR="008827F0" w:rsidRPr="00702F22">
        <w:noBreakHyphen/>
        <w:t>2 RT-PCR</w:t>
      </w:r>
      <w:r w:rsidR="00BE5F37" w:rsidRPr="00702F22">
        <w:t>-</w:t>
      </w:r>
      <w:r w:rsidR="008827F0" w:rsidRPr="00702F22">
        <w:t>positive symptomatic illness characterised by a minimum of either pneumonia [fever, cough, tachypnoea or dyspnoea, and lung infiltrates] or hypoxemia [SpO</w:t>
      </w:r>
      <w:r w:rsidR="008827F0" w:rsidRPr="00702F22">
        <w:rPr>
          <w:vertAlign w:val="subscript"/>
        </w:rPr>
        <w:t>2</w:t>
      </w:r>
      <w:r w:rsidR="008827F0" w:rsidRPr="00702F22">
        <w:t xml:space="preserve"> &lt;90% in room air and/or severe respiratory distress] and a WHO Clinical Progression Scale score of 5 or higher) compared to one event (0.1%) among participants who received placebo.</w:t>
      </w:r>
      <w:bookmarkEnd w:id="40"/>
    </w:p>
    <w:p w14:paraId="1A7BD32D" w14:textId="55669831" w:rsidR="00FB6688" w:rsidRPr="00702F22" w:rsidRDefault="00FB6688" w:rsidP="008827F0">
      <w:r w:rsidRPr="00702F22">
        <w:t>An additional data cut</w:t>
      </w:r>
      <w:r w:rsidR="00BE5F37" w:rsidRPr="00702F22">
        <w:t>-</w:t>
      </w:r>
      <w:r w:rsidRPr="00702F22">
        <w:t>off was conducted to provide post-hoc updated safety and efficacy analyses; the median follow-up was 6.5 months for participants in both the EVUSHELD and placebo arms. The relative risk reduction of SARS</w:t>
      </w:r>
      <w:r w:rsidRPr="00702F22">
        <w:noBreakHyphen/>
        <w:t>CoV</w:t>
      </w:r>
      <w:r w:rsidRPr="00702F22">
        <w:noBreakHyphen/>
        <w:t>2 RT</w:t>
      </w:r>
      <w:r w:rsidRPr="00702F22">
        <w:noBreakHyphen/>
        <w:t>PCR</w:t>
      </w:r>
      <w:r w:rsidR="00BE5F37" w:rsidRPr="00702F22">
        <w:t>-</w:t>
      </w:r>
      <w:r w:rsidRPr="00702F22">
        <w:t xml:space="preserve">positive symptomatic illness was 83% (95% CI 66-91), with 11/3441 [0.3%] events in the EVUSHELD arm and 31/1731 [1.8%] events in the placebo arm, see </w:t>
      </w:r>
      <w:r w:rsidRPr="00702F22">
        <w:fldChar w:fldCharType="begin"/>
      </w:r>
      <w:r w:rsidRPr="00702F22">
        <w:instrText xml:space="preserve"> REF _Ref87619193 \h </w:instrText>
      </w:r>
      <w:r w:rsidR="00E721D6" w:rsidRPr="00702F22">
        <w:instrText xml:space="preserve"> \* MERGEFORMAT </w:instrText>
      </w:r>
      <w:r w:rsidRPr="00702F22">
        <w:fldChar w:fldCharType="separate"/>
      </w:r>
      <w:r w:rsidRPr="00702F22">
        <w:t xml:space="preserve">Figure </w:t>
      </w:r>
      <w:r w:rsidRPr="00702F22">
        <w:rPr>
          <w:noProof/>
        </w:rPr>
        <w:t>1</w:t>
      </w:r>
      <w:r w:rsidRPr="00702F22">
        <w:fldChar w:fldCharType="end"/>
      </w:r>
      <w:r w:rsidRPr="00702F22">
        <w:t xml:space="preserve">). These results are consistent with the duration of protection predicted by population </w:t>
      </w:r>
      <w:r w:rsidR="0087540E" w:rsidRPr="00702F22">
        <w:t>pharmacokinetic (</w:t>
      </w:r>
      <w:r w:rsidRPr="00702F22">
        <w:t>PK</w:t>
      </w:r>
      <w:r w:rsidR="0087540E" w:rsidRPr="00702F22">
        <w:t>)</w:t>
      </w:r>
      <w:r w:rsidRPr="00702F22">
        <w:t xml:space="preserve"> modelling (see Section </w:t>
      </w:r>
      <w:r w:rsidRPr="00702F22">
        <w:fldChar w:fldCharType="begin"/>
      </w:r>
      <w:r w:rsidRPr="00702F22">
        <w:instrText xml:space="preserve"> REF _Ref86761984 \r \h </w:instrText>
      </w:r>
      <w:r w:rsidR="00E721D6" w:rsidRPr="00702F22">
        <w:instrText xml:space="preserve"> \* MERGEFORMAT </w:instrText>
      </w:r>
      <w:r w:rsidRPr="00702F22">
        <w:fldChar w:fldCharType="separate"/>
      </w:r>
      <w:r w:rsidRPr="00702F22">
        <w:t>5.2</w:t>
      </w:r>
      <w:r w:rsidRPr="00702F22">
        <w:fldChar w:fldCharType="end"/>
      </w:r>
      <w:r w:rsidRPr="00702F22">
        <w:t xml:space="preserve"> </w:t>
      </w:r>
      <w:r w:rsidRPr="00702F22">
        <w:fldChar w:fldCharType="begin"/>
      </w:r>
      <w:r w:rsidRPr="00702F22">
        <w:instrText xml:space="preserve"> REF _Ref86761984 \h </w:instrText>
      </w:r>
      <w:r w:rsidR="00E721D6" w:rsidRPr="00702F22">
        <w:instrText xml:space="preserve"> \* MERGEFORMAT </w:instrText>
      </w:r>
      <w:r w:rsidRPr="00702F22">
        <w:fldChar w:fldCharType="separate"/>
      </w:r>
      <w:r w:rsidRPr="00702F22">
        <w:t>Pharmacokinetic properties</w:t>
      </w:r>
      <w:r w:rsidRPr="00702F22">
        <w:fldChar w:fldCharType="end"/>
      </w:r>
      <w:r w:rsidRPr="00702F22">
        <w:t xml:space="preserve">). </w:t>
      </w:r>
      <w:r w:rsidR="002F4135" w:rsidRPr="00702F22">
        <w:t>At a median follow-up of 6.5 months, a</w:t>
      </w:r>
      <w:r w:rsidRPr="00702F22">
        <w:t>mong participants who received EVUSHELD there were no severe/critical COVID</w:t>
      </w:r>
      <w:r w:rsidRPr="00702F22">
        <w:noBreakHyphen/>
        <w:t>19 events compared to five events among participants who received placebo.</w:t>
      </w:r>
    </w:p>
    <w:p w14:paraId="097EF868" w14:textId="5A520969" w:rsidR="00FB6688" w:rsidRPr="00702F22" w:rsidRDefault="00FB6688" w:rsidP="00FB6688">
      <w:pPr>
        <w:pStyle w:val="Caption"/>
        <w:rPr>
          <w:b w:val="0"/>
        </w:rPr>
      </w:pPr>
      <w:bookmarkStart w:id="41" w:name="_Ref87619193"/>
      <w:r w:rsidRPr="00702F22">
        <w:lastRenderedPageBreak/>
        <w:t xml:space="preserve">Figure </w:t>
      </w:r>
      <w:r w:rsidRPr="00702F22">
        <w:fldChar w:fldCharType="begin"/>
      </w:r>
      <w:r w:rsidRPr="00702F22">
        <w:instrText xml:space="preserve"> SEQ Figure \* ARABIC </w:instrText>
      </w:r>
      <w:r w:rsidRPr="00702F22">
        <w:fldChar w:fldCharType="separate"/>
      </w:r>
      <w:r w:rsidRPr="00702F22">
        <w:rPr>
          <w:noProof/>
        </w:rPr>
        <w:t>1</w:t>
      </w:r>
      <w:r w:rsidRPr="00702F22">
        <w:fldChar w:fldCharType="end"/>
      </w:r>
      <w:bookmarkEnd w:id="41"/>
      <w:r w:rsidRPr="00702F22">
        <w:tab/>
      </w:r>
      <w:r w:rsidRPr="00702F22">
        <w:tab/>
        <w:t>Kaplan Meier: Cumulative Incidence of Symptomatic COVID-19</w:t>
      </w:r>
    </w:p>
    <w:p w14:paraId="10588438" w14:textId="71935045" w:rsidR="00FB6688" w:rsidRPr="00702F22" w:rsidRDefault="00FB6688" w:rsidP="00FB6688">
      <w:r w:rsidRPr="00702F22">
        <w:rPr>
          <w:b/>
          <w:noProof/>
        </w:rPr>
        <mc:AlternateContent>
          <mc:Choice Requires="wps">
            <w:drawing>
              <wp:anchor distT="45720" distB="45720" distL="114300" distR="114300" simplePos="0" relativeHeight="251658243" behindDoc="0" locked="0" layoutInCell="1" allowOverlap="1" wp14:anchorId="63465844" wp14:editId="1CB50564">
                <wp:simplePos x="0" y="0"/>
                <wp:positionH relativeFrom="margin">
                  <wp:align>left</wp:align>
                </wp:positionH>
                <wp:positionV relativeFrom="paragraph">
                  <wp:posOffset>3021330</wp:posOffset>
                </wp:positionV>
                <wp:extent cx="558800" cy="146050"/>
                <wp:effectExtent l="0" t="0" r="12700" b="63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 cy="146050"/>
                        </a:xfrm>
                        <a:prstGeom prst="rect">
                          <a:avLst/>
                        </a:prstGeom>
                        <a:noFill/>
                        <a:ln w="9525">
                          <a:noFill/>
                          <a:miter lim="800000"/>
                          <a:headEnd/>
                          <a:tailEnd/>
                        </a:ln>
                      </wps:spPr>
                      <wps:txbx>
                        <w:txbxContent>
                          <w:p w14:paraId="2ED51855" w14:textId="77777777" w:rsidR="00502B0C" w:rsidRPr="00A842EC" w:rsidRDefault="00502B0C" w:rsidP="00FB6688">
                            <w:pPr>
                              <w:rPr>
                                <w:sz w:val="15"/>
                                <w:szCs w:val="15"/>
                              </w:rPr>
                            </w:pPr>
                            <w:r>
                              <w:rPr>
                                <w:sz w:val="15"/>
                                <w:szCs w:val="15"/>
                              </w:rPr>
                              <w:t xml:space="preserve"> </w:t>
                            </w:r>
                            <w:r w:rsidRPr="00A842EC">
                              <w:rPr>
                                <w:sz w:val="15"/>
                                <w:szCs w:val="15"/>
                              </w:rPr>
                              <w:t>EVUSHELD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3465844" id="Text Box 2" o:spid="_x0000_s1027" type="#_x0000_t202" style="position:absolute;margin-left:0;margin-top:237.9pt;width:44pt;height:11.5pt;z-index:25165824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" filled="f" stroked="f">
                <v:textbox inset="0,0,0,0">
                  <w:txbxContent>
                    <w:p w14:paraId="2ED51855" w14:textId="77777777" w:rsidR="00502B0C" w:rsidRPr="00A842EC" w:rsidRDefault="00502B0C" w:rsidP="00FB6688">
                      <w:pPr>
                        <w:rPr>
                          <w:sz w:val="15"/>
                          <w:szCs w:val="15"/>
                        </w:rPr>
                      </w:pPr>
                      <w:r>
                        <w:rPr>
                          <w:sz w:val="15"/>
                          <w:szCs w:val="15"/>
                        </w:rPr>
                        <w:t xml:space="preserve"> </w:t>
                      </w:r>
                      <w:r w:rsidRPr="00A842EC">
                        <w:rPr>
                          <w:sz w:val="15"/>
                          <w:szCs w:val="15"/>
                        </w:rPr>
                        <w:t>EVUSHELD</w:t>
                      </w:r>
                    </w:p>
                  </w:txbxContent>
                </v:textbox>
                <w10:wrap anchorx="margin"/>
              </v:shape>
            </w:pict>
          </mc:Fallback>
        </mc:AlternateContent>
      </w:r>
      <w:r w:rsidRPr="00702F22">
        <w:rPr>
          <w:b/>
          <w:noProof/>
        </w:rPr>
        <mc:AlternateContent>
          <mc:Choice Requires="wps">
            <w:drawing>
              <wp:anchor distT="45720" distB="45720" distL="114300" distR="114300" simplePos="0" relativeHeight="251658242" behindDoc="0" locked="0" layoutInCell="1" allowOverlap="1" wp14:anchorId="679C9B40" wp14:editId="7DFCE2DA">
                <wp:simplePos x="0" y="0"/>
                <wp:positionH relativeFrom="margin">
                  <wp:align>left</wp:align>
                </wp:positionH>
                <wp:positionV relativeFrom="paragraph">
                  <wp:posOffset>3162300</wp:posOffset>
                </wp:positionV>
                <wp:extent cx="353060" cy="138430"/>
                <wp:effectExtent l="0" t="0" r="8890" b="139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138430"/>
                        </a:xfrm>
                        <a:prstGeom prst="rect">
                          <a:avLst/>
                        </a:prstGeom>
                        <a:noFill/>
                        <a:ln w="9525">
                          <a:noFill/>
                          <a:miter lim="800000"/>
                          <a:headEnd/>
                          <a:tailEnd/>
                        </a:ln>
                      </wps:spPr>
                      <wps:txbx>
                        <w:txbxContent>
                          <w:p w14:paraId="4071F27F" w14:textId="77777777" w:rsidR="00502B0C" w:rsidRPr="00CF323D" w:rsidRDefault="00502B0C" w:rsidP="00FB6688">
                            <w:pPr>
                              <w:rPr>
                                <w:sz w:val="15"/>
                                <w:szCs w:val="15"/>
                              </w:rPr>
                            </w:pPr>
                            <w:r>
                              <w:rPr>
                                <w:sz w:val="15"/>
                                <w:szCs w:val="15"/>
                              </w:rPr>
                              <w:t xml:space="preserve"> </w:t>
                            </w:r>
                            <w:r w:rsidRPr="00CF323D">
                              <w:rPr>
                                <w:sz w:val="15"/>
                                <w:szCs w:val="15"/>
                              </w:rPr>
                              <w:t xml:space="preserve">Placebo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79C9B40" id="_x0000_s1028" type="#_x0000_t202" style="position:absolute;margin-left:0;margin-top:249pt;width:27.8pt;height:10.9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" filled="f" stroked="f">
                <v:textbox inset="0,0,0,0">
                  <w:txbxContent>
                    <w:p w14:paraId="4071F27F" w14:textId="77777777" w:rsidR="00502B0C" w:rsidRPr="00CF323D" w:rsidRDefault="00502B0C" w:rsidP="00FB6688">
                      <w:pPr>
                        <w:rPr>
                          <w:sz w:val="15"/>
                          <w:szCs w:val="15"/>
                        </w:rPr>
                      </w:pPr>
                      <w:r>
                        <w:rPr>
                          <w:sz w:val="15"/>
                          <w:szCs w:val="15"/>
                        </w:rPr>
                        <w:t xml:space="preserve"> </w:t>
                      </w:r>
                      <w:r w:rsidRPr="00CF323D">
                        <w:rPr>
                          <w:sz w:val="15"/>
                          <w:szCs w:val="15"/>
                        </w:rPr>
                        <w:t xml:space="preserve">Placebo </w:t>
                      </w:r>
                    </w:p>
                  </w:txbxContent>
                </v:textbox>
                <w10:wrap anchorx="margin"/>
              </v:shape>
            </w:pict>
          </mc:Fallback>
        </mc:AlternateContent>
      </w:r>
      <w:r w:rsidRPr="00702F22">
        <w:rPr>
          <w:b/>
          <w:noProof/>
        </w:rPr>
        <mc:AlternateContent>
          <mc:Choice Requires="wps">
            <w:drawing>
              <wp:anchor distT="45720" distB="45720" distL="114300" distR="114300" simplePos="0" relativeHeight="251658244" behindDoc="0" locked="0" layoutInCell="1" allowOverlap="1" wp14:anchorId="6997C805" wp14:editId="7EE14759">
                <wp:simplePos x="0" y="0"/>
                <wp:positionH relativeFrom="margin">
                  <wp:posOffset>2773045</wp:posOffset>
                </wp:positionH>
                <wp:positionV relativeFrom="paragraph">
                  <wp:posOffset>2833370</wp:posOffset>
                </wp:positionV>
                <wp:extent cx="633909" cy="157074"/>
                <wp:effectExtent l="0" t="0" r="1397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09" cy="157074"/>
                        </a:xfrm>
                        <a:prstGeom prst="rect">
                          <a:avLst/>
                        </a:prstGeom>
                        <a:noFill/>
                        <a:ln w="9525">
                          <a:noFill/>
                          <a:miter lim="800000"/>
                          <a:headEnd/>
                          <a:tailEnd/>
                        </a:ln>
                      </wps:spPr>
                      <wps:txbx>
                        <w:txbxContent>
                          <w:p w14:paraId="7A30F1C3" w14:textId="77777777" w:rsidR="00502B0C" w:rsidRPr="009C0310" w:rsidRDefault="00502B0C" w:rsidP="00FB6688">
                            <w:pPr>
                              <w:rPr>
                                <w:sz w:val="18"/>
                                <w:szCs w:val="18"/>
                              </w:rPr>
                            </w:pPr>
                            <w:r>
                              <w:rPr>
                                <w:sz w:val="18"/>
                                <w:szCs w:val="18"/>
                              </w:rPr>
                              <w:t>Time (days)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997C805" id="_x0000_s1029" type="#_x0000_t202" style="position:absolute;margin-left:218.35pt;margin-top:223.1pt;width:49.9pt;height:12.3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" filled="f" stroked="f">
                <v:textbox inset="0,0,0,0">
                  <w:txbxContent>
                    <w:p w14:paraId="7A30F1C3" w14:textId="77777777" w:rsidR="00502B0C" w:rsidRPr="009C0310" w:rsidRDefault="00502B0C" w:rsidP="00FB6688">
                      <w:pPr>
                        <w:rPr>
                          <w:sz w:val="18"/>
                          <w:szCs w:val="18"/>
                        </w:rPr>
                      </w:pPr>
                      <w:r>
                        <w:rPr>
                          <w:sz w:val="18"/>
                          <w:szCs w:val="18"/>
                        </w:rPr>
                        <w:t>Time (days)</w:t>
                      </w:r>
                    </w:p>
                  </w:txbxContent>
                </v:textbox>
                <w10:wrap anchorx="margin"/>
              </v:shape>
            </w:pict>
          </mc:Fallback>
        </mc:AlternateContent>
      </w:r>
      <w:r w:rsidRPr="00702F22">
        <w:rPr>
          <w:b/>
          <w:noProof/>
        </w:rPr>
        <mc:AlternateContent>
          <mc:Choice Requires="wps">
            <w:drawing>
              <wp:anchor distT="45720" distB="45720" distL="114300" distR="114300" simplePos="0" relativeHeight="251658240" behindDoc="0" locked="0" layoutInCell="1" allowOverlap="1" wp14:anchorId="237B11E0" wp14:editId="4369919F">
                <wp:simplePos x="0" y="0"/>
                <wp:positionH relativeFrom="column">
                  <wp:posOffset>793115</wp:posOffset>
                </wp:positionH>
                <wp:positionV relativeFrom="paragraph">
                  <wp:posOffset>85090</wp:posOffset>
                </wp:positionV>
                <wp:extent cx="902970" cy="138430"/>
                <wp:effectExtent l="0" t="0" r="11430" b="139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138430"/>
                        </a:xfrm>
                        <a:prstGeom prst="rect">
                          <a:avLst/>
                        </a:prstGeom>
                        <a:noFill/>
                        <a:ln w="9525">
                          <a:noFill/>
                          <a:miter lim="800000"/>
                          <a:headEnd/>
                          <a:tailEnd/>
                        </a:ln>
                      </wps:spPr>
                      <wps:txbx>
                        <w:txbxContent>
                          <w:p w14:paraId="1EE4E95E" w14:textId="77777777" w:rsidR="00502B0C" w:rsidRPr="00A842EC" w:rsidRDefault="00502B0C" w:rsidP="00FB6688">
                            <w:pPr>
                              <w:rPr>
                                <w:sz w:val="15"/>
                                <w:szCs w:val="15"/>
                              </w:rPr>
                            </w:pPr>
                            <w:r w:rsidRPr="00A842EC">
                              <w:rPr>
                                <w:sz w:val="15"/>
                                <w:szCs w:val="15"/>
                              </w:rPr>
                              <w:t>EVUSHELD</w:t>
                            </w:r>
                            <w:r>
                              <w:rPr>
                                <w:sz w:val="15"/>
                                <w:szCs w:val="15"/>
                              </w:rPr>
                              <w:t xml:space="preserve"> 300 mg</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37B11E0" id="_x0000_s1030" type="#_x0000_t202" style="position:absolute;margin-left:62.45pt;margin-top:6.7pt;width:71.1pt;height:10.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" filled="f" stroked="f">
                <v:textbox inset="0,0,0,0">
                  <w:txbxContent>
                    <w:p w14:paraId="1EE4E95E" w14:textId="77777777" w:rsidR="00502B0C" w:rsidRPr="00A842EC" w:rsidRDefault="00502B0C" w:rsidP="00FB6688">
                      <w:pPr>
                        <w:rPr>
                          <w:sz w:val="15"/>
                          <w:szCs w:val="15"/>
                        </w:rPr>
                      </w:pPr>
                      <w:r w:rsidRPr="00A842EC">
                        <w:rPr>
                          <w:sz w:val="15"/>
                          <w:szCs w:val="15"/>
                        </w:rPr>
                        <w:t>EVUSHELD</w:t>
                      </w:r>
                      <w:r>
                        <w:rPr>
                          <w:sz w:val="15"/>
                          <w:szCs w:val="15"/>
                        </w:rPr>
                        <w:t xml:space="preserve"> 300 mg</w:t>
                      </w:r>
                    </w:p>
                  </w:txbxContent>
                </v:textbox>
              </v:shape>
            </w:pict>
          </mc:Fallback>
        </mc:AlternateContent>
      </w:r>
      <w:r w:rsidRPr="00702F22">
        <w:rPr>
          <w:b/>
          <w:noProof/>
        </w:rPr>
        <mc:AlternateContent>
          <mc:Choice Requires="wps">
            <w:drawing>
              <wp:anchor distT="45720" distB="45720" distL="114300" distR="114300" simplePos="0" relativeHeight="251658241" behindDoc="0" locked="0" layoutInCell="1" allowOverlap="1" wp14:anchorId="44045308" wp14:editId="74F244AD">
                <wp:simplePos x="0" y="0"/>
                <wp:positionH relativeFrom="column">
                  <wp:posOffset>793750</wp:posOffset>
                </wp:positionH>
                <wp:positionV relativeFrom="paragraph">
                  <wp:posOffset>187325</wp:posOffset>
                </wp:positionV>
                <wp:extent cx="819302" cy="138989"/>
                <wp:effectExtent l="0" t="0" r="0" b="139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302" cy="138989"/>
                        </a:xfrm>
                        <a:prstGeom prst="rect">
                          <a:avLst/>
                        </a:prstGeom>
                        <a:noFill/>
                        <a:ln w="9525">
                          <a:noFill/>
                          <a:miter lim="800000"/>
                          <a:headEnd/>
                          <a:tailEnd/>
                        </a:ln>
                      </wps:spPr>
                      <wps:txbx>
                        <w:txbxContent>
                          <w:p w14:paraId="077B5608" w14:textId="77777777" w:rsidR="00502B0C" w:rsidRPr="00A842EC" w:rsidRDefault="00502B0C" w:rsidP="00FB6688">
                            <w:pPr>
                              <w:rPr>
                                <w:sz w:val="15"/>
                                <w:szCs w:val="15"/>
                              </w:rPr>
                            </w:pPr>
                            <w:r w:rsidRPr="00A842EC">
                              <w:rPr>
                                <w:sz w:val="15"/>
                                <w:szCs w:val="15"/>
                              </w:rPr>
                              <w:t xml:space="preserve">Placebo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4045308" id="_x0000_s1031" type="#_x0000_t202" style="position:absolute;margin-left:62.5pt;margin-top:14.75pt;width:64.5pt;height:10.9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" filled="f" stroked="f">
                <v:textbox inset="0,0,0,0">
                  <w:txbxContent>
                    <w:p w14:paraId="077B5608" w14:textId="77777777" w:rsidR="00502B0C" w:rsidRPr="00A842EC" w:rsidRDefault="00502B0C" w:rsidP="00FB6688">
                      <w:pPr>
                        <w:rPr>
                          <w:sz w:val="15"/>
                          <w:szCs w:val="15"/>
                        </w:rPr>
                      </w:pPr>
                      <w:r w:rsidRPr="00A842EC">
                        <w:rPr>
                          <w:sz w:val="15"/>
                          <w:szCs w:val="15"/>
                        </w:rPr>
                        <w:t xml:space="preserve">Placebo </w:t>
                      </w:r>
                    </w:p>
                  </w:txbxContent>
                </v:textbox>
              </v:shape>
            </w:pict>
          </mc:Fallback>
        </mc:AlternateContent>
      </w:r>
      <w:r w:rsidRPr="00702F22">
        <w:rPr>
          <w:b/>
          <w:noProof/>
        </w:rPr>
        <mc:AlternateContent>
          <mc:Choice Requires="wps">
            <w:drawing>
              <wp:anchor distT="45720" distB="45720" distL="114300" distR="114300" simplePos="0" relativeHeight="251658245" behindDoc="0" locked="0" layoutInCell="1" allowOverlap="1" wp14:anchorId="0D419AD6" wp14:editId="28DDAC21">
                <wp:simplePos x="0" y="0"/>
                <wp:positionH relativeFrom="margin">
                  <wp:posOffset>-422275</wp:posOffset>
                </wp:positionH>
                <wp:positionV relativeFrom="paragraph">
                  <wp:posOffset>1275715</wp:posOffset>
                </wp:positionV>
                <wp:extent cx="1234159" cy="173464"/>
                <wp:effectExtent l="0" t="3175" r="1270" b="127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234159" cy="173464"/>
                        </a:xfrm>
                        <a:prstGeom prst="rect">
                          <a:avLst/>
                        </a:prstGeom>
                        <a:noFill/>
                        <a:ln w="9525">
                          <a:noFill/>
                          <a:miter lim="800000"/>
                          <a:headEnd/>
                          <a:tailEnd/>
                        </a:ln>
                      </wps:spPr>
                      <wps:txbx>
                        <w:txbxContent>
                          <w:p w14:paraId="18D9E72E" w14:textId="77777777" w:rsidR="00502B0C" w:rsidRPr="009C0310" w:rsidRDefault="00502B0C" w:rsidP="00FB6688">
                            <w:pPr>
                              <w:rPr>
                                <w:sz w:val="18"/>
                                <w:szCs w:val="18"/>
                              </w:rPr>
                            </w:pPr>
                            <w:r>
                              <w:rPr>
                                <w:sz w:val="18"/>
                                <w:szCs w:val="18"/>
                              </w:rPr>
                              <w:t xml:space="preserve">Cumulative incidence (%)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D419AD6" id="_x0000_s1032" type="#_x0000_t202" style="position:absolute;margin-left:-33.25pt;margin-top:100.45pt;width:97.2pt;height:13.65pt;rotation:-90;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" filled="f" stroked="f">
                <v:textbox inset="0,0,0,0">
                  <w:txbxContent>
                    <w:p w14:paraId="18D9E72E" w14:textId="77777777" w:rsidR="00502B0C" w:rsidRPr="009C0310" w:rsidRDefault="00502B0C" w:rsidP="00FB6688">
                      <w:pPr>
                        <w:rPr>
                          <w:sz w:val="18"/>
                          <w:szCs w:val="18"/>
                        </w:rPr>
                      </w:pPr>
                      <w:r>
                        <w:rPr>
                          <w:sz w:val="18"/>
                          <w:szCs w:val="18"/>
                        </w:rPr>
                        <w:t xml:space="preserve">Cumulative incidence (%) </w:t>
                      </w:r>
                    </w:p>
                  </w:txbxContent>
                </v:textbox>
                <w10:wrap anchorx="margin"/>
              </v:shape>
            </w:pict>
          </mc:Fallback>
        </mc:AlternateContent>
      </w:r>
      <w:r w:rsidRPr="00702F22">
        <w:rPr>
          <w:b/>
          <w:noProof/>
        </w:rPr>
        <mc:AlternateContent>
          <mc:Choice Requires="wps">
            <w:drawing>
              <wp:anchor distT="45720" distB="45720" distL="114300" distR="114300" simplePos="0" relativeHeight="251658246" behindDoc="0" locked="0" layoutInCell="1" allowOverlap="1" wp14:anchorId="5B214428" wp14:editId="26408807">
                <wp:simplePos x="0" y="0"/>
                <wp:positionH relativeFrom="margin">
                  <wp:align>left</wp:align>
                </wp:positionH>
                <wp:positionV relativeFrom="paragraph">
                  <wp:posOffset>2877820</wp:posOffset>
                </wp:positionV>
                <wp:extent cx="1205865" cy="138430"/>
                <wp:effectExtent l="0" t="0" r="13335"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5865" cy="138430"/>
                        </a:xfrm>
                        <a:prstGeom prst="rect">
                          <a:avLst/>
                        </a:prstGeom>
                        <a:noFill/>
                        <a:ln w="9525">
                          <a:noFill/>
                          <a:miter lim="800000"/>
                          <a:headEnd/>
                          <a:tailEnd/>
                        </a:ln>
                      </wps:spPr>
                      <wps:txbx>
                        <w:txbxContent>
                          <w:p w14:paraId="16FEA79E" w14:textId="77777777" w:rsidR="00502B0C" w:rsidRPr="00A842EC" w:rsidRDefault="00502B0C" w:rsidP="00FB6688">
                            <w:pPr>
                              <w:rPr>
                                <w:sz w:val="15"/>
                                <w:szCs w:val="15"/>
                              </w:rPr>
                            </w:pPr>
                            <w:r>
                              <w:rPr>
                                <w:sz w:val="15"/>
                                <w:szCs w:val="15"/>
                              </w:rPr>
                              <w:t xml:space="preserve"> Number of participants at risk</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B214428" id="_x0000_s1033" type="#_x0000_t202" style="position:absolute;margin-left:0;margin-top:226.6pt;width:94.95pt;height:10.9pt;z-index:25165824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" filled="f" stroked="f">
                <v:textbox inset="0,0,0,0">
                  <w:txbxContent>
                    <w:p w14:paraId="16FEA79E" w14:textId="77777777" w:rsidR="00502B0C" w:rsidRPr="00A842EC" w:rsidRDefault="00502B0C" w:rsidP="00FB6688">
                      <w:pPr>
                        <w:rPr>
                          <w:sz w:val="15"/>
                          <w:szCs w:val="15"/>
                        </w:rPr>
                      </w:pPr>
                      <w:r>
                        <w:rPr>
                          <w:sz w:val="15"/>
                          <w:szCs w:val="15"/>
                        </w:rPr>
                        <w:t xml:space="preserve"> Number of participants at risk</w:t>
                      </w:r>
                    </w:p>
                  </w:txbxContent>
                </v:textbox>
                <w10:wrap anchorx="margin"/>
              </v:shape>
            </w:pict>
          </mc:Fallback>
        </mc:AlternateContent>
      </w:r>
      <w:r w:rsidRPr="00702F22">
        <w:rPr>
          <w:b/>
          <w:noProof/>
        </w:rPr>
        <w:drawing>
          <wp:inline distT="0" distB="0" distL="0" distR="0" wp14:anchorId="14AF31B0" wp14:editId="2011E8CF">
            <wp:extent cx="5861685" cy="3365500"/>
            <wp:effectExtent l="0" t="0" r="5715" b="6350"/>
            <wp:docPr id="2" name="Picture 2"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hart&#10;&#10;Description automatically generated"/>
                    <pic:cNvPicPr/>
                  </pic:nvPicPr>
                  <pic:blipFill rotWithShape="1">
                    <a:blip r:embed="rId13" cstate="print">
                      <a:extLst>
                        <a:ext uri="{28A0092B-C50C-407E-A947-70E740481C1C}">
                          <a14:useLocalDpi xmlns:a14="http://schemas.microsoft.com/office/drawing/2010/main" val="0"/>
                        </a:ext>
                      </a:extLst>
                    </a:blip>
                    <a:srcRect l="-1428"/>
                    <a:stretch/>
                  </pic:blipFill>
                  <pic:spPr bwMode="auto">
                    <a:xfrm>
                      <a:off x="0" y="0"/>
                      <a:ext cx="5861685" cy="3365500"/>
                    </a:xfrm>
                    <a:prstGeom prst="rect">
                      <a:avLst/>
                    </a:prstGeom>
                    <a:ln>
                      <a:noFill/>
                    </a:ln>
                    <a:extLst>
                      <a:ext uri="{53640926-AAD7-44D8-BBD7-CCE9431645EC}">
                        <a14:shadowObscured xmlns:a14="http://schemas.microsoft.com/office/drawing/2010/main"/>
                      </a:ext>
                    </a:extLst>
                  </pic:spPr>
                </pic:pic>
              </a:graphicData>
            </a:graphic>
          </wp:inline>
        </w:drawing>
      </w:r>
    </w:p>
    <w:p w14:paraId="57612F44" w14:textId="5316BE60" w:rsidR="00485E83" w:rsidRPr="00D86E68" w:rsidRDefault="00863B5A" w:rsidP="008827F0">
      <w:pPr>
        <w:pStyle w:val="Paragraph"/>
      </w:pPr>
      <w:r w:rsidRPr="00702F22">
        <w:t>At the primary DCO, i</w:t>
      </w:r>
      <w:r w:rsidR="00076880" w:rsidRPr="00702F22">
        <w:t xml:space="preserve">llness visit sequencing data was available for 21 participants with </w:t>
      </w:r>
      <w:r w:rsidRPr="00702F22">
        <w:t>COVID-19</w:t>
      </w:r>
      <w:r w:rsidR="00076880" w:rsidRPr="00702F22">
        <w:t xml:space="preserve"> infection (6 who received </w:t>
      </w:r>
      <w:proofErr w:type="spellStart"/>
      <w:r w:rsidR="00076880" w:rsidRPr="00702F22">
        <w:t>tixagevimab</w:t>
      </w:r>
      <w:proofErr w:type="spellEnd"/>
      <w:r w:rsidR="00076880" w:rsidRPr="00702F22">
        <w:t xml:space="preserve"> and </w:t>
      </w:r>
      <w:proofErr w:type="spellStart"/>
      <w:r w:rsidR="00076880" w:rsidRPr="00702F22">
        <w:t>cilgavimab</w:t>
      </w:r>
      <w:proofErr w:type="spellEnd"/>
      <w:r w:rsidR="00076880" w:rsidRPr="00702F22">
        <w:t xml:space="preserve"> and 15 placebo). At an allele fraction ≥ 25%, 14 participants were infected with variants of concern or variants of interest, including 8 participants with Alpha (B.1.1.7) (8 placebo), 1 participant with Beta (B.1.351) (1 who received </w:t>
      </w:r>
      <w:proofErr w:type="spellStart"/>
      <w:r w:rsidR="00076880" w:rsidRPr="00702F22">
        <w:t>tixagevimab</w:t>
      </w:r>
      <w:proofErr w:type="spellEnd"/>
      <w:r w:rsidR="00076880" w:rsidRPr="00702F22">
        <w:t xml:space="preserve"> and </w:t>
      </w:r>
      <w:proofErr w:type="spellStart"/>
      <w:r w:rsidR="00076880" w:rsidRPr="00702F22">
        <w:t>cilgavimab</w:t>
      </w:r>
      <w:proofErr w:type="spellEnd"/>
      <w:r w:rsidR="00076880" w:rsidRPr="00702F22">
        <w:t xml:space="preserve">), 3 participants with Delta (B.1.617.2) (3 placebo), and 2 participants with Epsilon (B.1.429) (2 who received </w:t>
      </w:r>
      <w:proofErr w:type="spellStart"/>
      <w:r w:rsidR="00076880" w:rsidRPr="00702F22">
        <w:t>tixagevimab</w:t>
      </w:r>
      <w:proofErr w:type="spellEnd"/>
      <w:r w:rsidR="00076880" w:rsidRPr="00702F22">
        <w:t xml:space="preserve"> and </w:t>
      </w:r>
      <w:proofErr w:type="spellStart"/>
      <w:r w:rsidR="00076880" w:rsidRPr="00702F22">
        <w:t>cilgavimab</w:t>
      </w:r>
      <w:proofErr w:type="spellEnd"/>
      <w:r w:rsidR="00076880" w:rsidRPr="00702F22">
        <w:t xml:space="preserve">). Seven additional participants were infected with B.1.375 (1 who received </w:t>
      </w:r>
      <w:proofErr w:type="spellStart"/>
      <w:r w:rsidR="00076880" w:rsidRPr="00702F22">
        <w:t>tixagevimab</w:t>
      </w:r>
      <w:proofErr w:type="spellEnd"/>
      <w:r w:rsidR="00076880" w:rsidRPr="00702F22">
        <w:t xml:space="preserve"> and </w:t>
      </w:r>
      <w:proofErr w:type="spellStart"/>
      <w:r w:rsidR="00076880" w:rsidRPr="00702F22">
        <w:t>cilgavimab</w:t>
      </w:r>
      <w:proofErr w:type="spellEnd"/>
      <w:r w:rsidR="00076880" w:rsidRPr="00702F22">
        <w:t xml:space="preserve">) or the A_1 set of lineages containing a constellation of spike protein substitutions including D614G and P681H or Q677P (3 who received </w:t>
      </w:r>
      <w:proofErr w:type="spellStart"/>
      <w:r w:rsidR="00076880" w:rsidRPr="00702F22">
        <w:t>tixa</w:t>
      </w:r>
      <w:r w:rsidR="00076880" w:rsidRPr="00D86E68">
        <w:t>gevimab</w:t>
      </w:r>
      <w:proofErr w:type="spellEnd"/>
      <w:r w:rsidR="00076880" w:rsidRPr="00D86E68">
        <w:t xml:space="preserve"> and </w:t>
      </w:r>
      <w:proofErr w:type="spellStart"/>
      <w:r w:rsidR="00076880" w:rsidRPr="00D86E68">
        <w:t>cilgavimab</w:t>
      </w:r>
      <w:proofErr w:type="spellEnd"/>
      <w:r w:rsidR="00076880" w:rsidRPr="00D86E68">
        <w:t xml:space="preserve"> and 3 placebo). </w:t>
      </w:r>
      <w:r w:rsidR="00076880" w:rsidRPr="00D86E68">
        <w:rPr>
          <w:lang w:val="en-US"/>
        </w:rPr>
        <w:t xml:space="preserve">Additional spike protein RBD substitutions detected at an allele fraction ≥3% included V503F in the </w:t>
      </w:r>
      <w:proofErr w:type="spellStart"/>
      <w:r w:rsidR="00076880" w:rsidRPr="00D86E68">
        <w:t>tixagevimab</w:t>
      </w:r>
      <w:proofErr w:type="spellEnd"/>
      <w:r w:rsidR="00076880" w:rsidRPr="00D86E68">
        <w:t xml:space="preserve"> and </w:t>
      </w:r>
      <w:proofErr w:type="spellStart"/>
      <w:r w:rsidR="00076880" w:rsidRPr="00D86E68">
        <w:t>cilgavimab</w:t>
      </w:r>
      <w:proofErr w:type="spellEnd"/>
      <w:r w:rsidR="00076880" w:rsidRPr="00D86E68">
        <w:t xml:space="preserve"> </w:t>
      </w:r>
      <w:r w:rsidR="00076880" w:rsidRPr="00D86E68">
        <w:rPr>
          <w:lang w:val="en-US"/>
        </w:rPr>
        <w:t>group.</w:t>
      </w:r>
    </w:p>
    <w:p w14:paraId="10BDEE18" w14:textId="77777777" w:rsidR="001A3992" w:rsidRPr="00D86E68" w:rsidRDefault="007403BD" w:rsidP="003B7CFF">
      <w:pPr>
        <w:pStyle w:val="Heading2"/>
        <w:rPr>
          <w:rFonts w:ascii="Times New Roman" w:hAnsi="Times New Roman" w:cs="Times New Roman"/>
          <w:szCs w:val="24"/>
        </w:rPr>
      </w:pPr>
      <w:bookmarkStart w:id="42" w:name="_Ref86761984"/>
      <w:r w:rsidRPr="00D86E68">
        <w:rPr>
          <w:rFonts w:ascii="Times New Roman" w:hAnsi="Times New Roman" w:cs="Times New Roman"/>
          <w:szCs w:val="24"/>
        </w:rPr>
        <w:t>Pharmacokinetic properties</w:t>
      </w:r>
      <w:bookmarkEnd w:id="42"/>
    </w:p>
    <w:p w14:paraId="0A722025" w14:textId="4A693D62" w:rsidR="008A0D24" w:rsidRPr="00D86E68" w:rsidRDefault="008A0D24" w:rsidP="008A0D24">
      <w:pPr>
        <w:pStyle w:val="Paragraph"/>
      </w:pPr>
      <w:r w:rsidRPr="00D86E68">
        <w:t xml:space="preserve">The pharmacokinetics of </w:t>
      </w:r>
      <w:proofErr w:type="spellStart"/>
      <w:r w:rsidRPr="00D86E68">
        <w:t>tixagevimab</w:t>
      </w:r>
      <w:proofErr w:type="spellEnd"/>
      <w:r w:rsidRPr="00D86E68">
        <w:t xml:space="preserve"> and </w:t>
      </w:r>
      <w:proofErr w:type="spellStart"/>
      <w:r w:rsidRPr="00D86E68">
        <w:t>cilgavimab</w:t>
      </w:r>
      <w:proofErr w:type="spellEnd"/>
      <w:r w:rsidRPr="00D86E68">
        <w:t xml:space="preserve"> are comparable, </w:t>
      </w:r>
      <w:proofErr w:type="gramStart"/>
      <w:r w:rsidRPr="00D86E68">
        <w:t>linear</w:t>
      </w:r>
      <w:proofErr w:type="gramEnd"/>
      <w:r w:rsidRPr="00D86E68">
        <w:t xml:space="preserve"> and dose-proportional between 300 mg and 3000 mg following a single IV </w:t>
      </w:r>
      <w:r w:rsidRPr="00702F22">
        <w:t>administration</w:t>
      </w:r>
      <w:r w:rsidR="004C2D60" w:rsidRPr="00702F22">
        <w:t>.</w:t>
      </w:r>
    </w:p>
    <w:p w14:paraId="4C8519AB" w14:textId="2B4829A3" w:rsidR="001A3992" w:rsidRPr="00D86E68" w:rsidRDefault="001A3992" w:rsidP="0026491B">
      <w:pPr>
        <w:pStyle w:val="Heading3Unnumbered"/>
        <w:rPr>
          <w:rFonts w:cs="Times New Roman"/>
        </w:rPr>
      </w:pPr>
      <w:r w:rsidRPr="00D86E68">
        <w:rPr>
          <w:rFonts w:cs="Times New Roman"/>
        </w:rPr>
        <w:t>Absorption</w:t>
      </w:r>
    </w:p>
    <w:p w14:paraId="6561E36B" w14:textId="77777777" w:rsidR="008A0D24" w:rsidRPr="00D86E68" w:rsidRDefault="008A0D24" w:rsidP="008A0D24">
      <w:pPr>
        <w:pStyle w:val="Paragraph"/>
      </w:pPr>
      <w:r w:rsidRPr="00D86E68">
        <w:t>After a single 300 mg IM dose (150 mg each antibody) in healthy volunteers, the mean (%CV) maximum concentration (</w:t>
      </w:r>
      <w:proofErr w:type="spellStart"/>
      <w:r w:rsidRPr="00D86E68">
        <w:t>C</w:t>
      </w:r>
      <w:r w:rsidRPr="002F4135">
        <w:rPr>
          <w:vertAlign w:val="subscript"/>
        </w:rPr>
        <w:t>max</w:t>
      </w:r>
      <w:proofErr w:type="spellEnd"/>
      <w:r w:rsidRPr="00D86E68">
        <w:t xml:space="preserve">) was 16.5 (35.6%) and 15.3 (38.5%) µg/mL for </w:t>
      </w:r>
      <w:proofErr w:type="spellStart"/>
      <w:r w:rsidRPr="00D86E68">
        <w:t>tixagevimab</w:t>
      </w:r>
      <w:proofErr w:type="spellEnd"/>
      <w:r w:rsidRPr="00D86E68">
        <w:t xml:space="preserve"> and </w:t>
      </w:r>
      <w:proofErr w:type="spellStart"/>
      <w:r w:rsidRPr="00D86E68">
        <w:t>cilgavimab</w:t>
      </w:r>
      <w:proofErr w:type="spellEnd"/>
      <w:r w:rsidRPr="00D86E68">
        <w:t xml:space="preserve"> respectively which was reached at a median </w:t>
      </w:r>
      <w:proofErr w:type="spellStart"/>
      <w:r w:rsidRPr="00D86E68">
        <w:t>T</w:t>
      </w:r>
      <w:r w:rsidRPr="002F4135">
        <w:rPr>
          <w:vertAlign w:val="subscript"/>
        </w:rPr>
        <w:t>max</w:t>
      </w:r>
      <w:proofErr w:type="spellEnd"/>
      <w:r w:rsidRPr="00D86E68">
        <w:t xml:space="preserve"> of 14 days. The estimated absolute bioavailability after a single 150 mg IM dose was 68.5% for </w:t>
      </w:r>
      <w:proofErr w:type="spellStart"/>
      <w:r w:rsidRPr="00D86E68">
        <w:t>tixagevimab</w:t>
      </w:r>
      <w:proofErr w:type="spellEnd"/>
      <w:r w:rsidRPr="00D86E68">
        <w:t xml:space="preserve"> and 65.8% for </w:t>
      </w:r>
      <w:proofErr w:type="spellStart"/>
      <w:r w:rsidRPr="00D86E68">
        <w:t>cilgavimab</w:t>
      </w:r>
      <w:proofErr w:type="spellEnd"/>
      <w:r w:rsidRPr="00D86E68">
        <w:t xml:space="preserve">. </w:t>
      </w:r>
    </w:p>
    <w:p w14:paraId="2936A477" w14:textId="38DB5134" w:rsidR="007403BD" w:rsidRPr="004E4C67" w:rsidRDefault="008A0D24" w:rsidP="008A0D24">
      <w:pPr>
        <w:pStyle w:val="Paragraph"/>
      </w:pPr>
      <w:r w:rsidRPr="00D86E68">
        <w:t xml:space="preserve">Based on pharmacokinetic/pharmacodynamic modelling, the time to achieve the minimum protective serum concentration (2.2 µg/mL) is estimated to be 6 hours following 300 mg IM administration into </w:t>
      </w:r>
      <w:r w:rsidRPr="004E4C67">
        <w:t>the gluteal region.</w:t>
      </w:r>
    </w:p>
    <w:p w14:paraId="30503FEC" w14:textId="77777777" w:rsidR="001A3992" w:rsidRPr="00702F22" w:rsidRDefault="001A3992" w:rsidP="0026491B">
      <w:pPr>
        <w:pStyle w:val="Heading3Unnumbered"/>
        <w:rPr>
          <w:rFonts w:cs="Times New Roman"/>
        </w:rPr>
      </w:pPr>
      <w:r w:rsidRPr="00702F22">
        <w:rPr>
          <w:rFonts w:cs="Times New Roman"/>
        </w:rPr>
        <w:lastRenderedPageBreak/>
        <w:t>Distribution</w:t>
      </w:r>
    </w:p>
    <w:p w14:paraId="11B120A5" w14:textId="18545B8F" w:rsidR="007403BD" w:rsidRPr="00702F22" w:rsidRDefault="0087540E" w:rsidP="007403BD">
      <w:pPr>
        <w:pStyle w:val="Paragraph"/>
      </w:pPr>
      <w:r w:rsidRPr="00702F22">
        <w:t>Based on PK modelling, t</w:t>
      </w:r>
      <w:r w:rsidR="008A0D24" w:rsidRPr="00702F22">
        <w:t xml:space="preserve">he central volume of distribution was </w:t>
      </w:r>
      <w:r w:rsidR="004E7673" w:rsidRPr="00702F22">
        <w:t>2.</w:t>
      </w:r>
      <w:r w:rsidRPr="00702F22">
        <w:t>72</w:t>
      </w:r>
      <w:r w:rsidR="008A0D24" w:rsidRPr="00702F22">
        <w:t xml:space="preserve"> L for </w:t>
      </w:r>
      <w:proofErr w:type="spellStart"/>
      <w:r w:rsidR="008A0D24" w:rsidRPr="00702F22">
        <w:t>tixagevimab</w:t>
      </w:r>
      <w:proofErr w:type="spellEnd"/>
      <w:r w:rsidR="008A0D24" w:rsidRPr="00702F22">
        <w:t xml:space="preserve"> and 2.</w:t>
      </w:r>
      <w:r w:rsidRPr="00702F22">
        <w:t>48</w:t>
      </w:r>
      <w:r w:rsidR="008A0D24" w:rsidRPr="00702F22">
        <w:t xml:space="preserve"> L for </w:t>
      </w:r>
      <w:proofErr w:type="spellStart"/>
      <w:r w:rsidR="008A0D24" w:rsidRPr="00702F22">
        <w:t>cilgavimab</w:t>
      </w:r>
      <w:proofErr w:type="spellEnd"/>
      <w:r w:rsidR="008A0D24" w:rsidRPr="00702F22">
        <w:t>. The peripheral volume of distribution was 2.</w:t>
      </w:r>
      <w:r w:rsidRPr="00702F22">
        <w:t>64</w:t>
      </w:r>
      <w:r w:rsidR="008A0D24" w:rsidRPr="00702F22">
        <w:t xml:space="preserve"> L for </w:t>
      </w:r>
      <w:proofErr w:type="spellStart"/>
      <w:r w:rsidR="008A0D24" w:rsidRPr="00702F22">
        <w:t>tixagevimab</w:t>
      </w:r>
      <w:proofErr w:type="spellEnd"/>
      <w:r w:rsidR="008A0D24" w:rsidRPr="00702F22">
        <w:t xml:space="preserve"> and 2.</w:t>
      </w:r>
      <w:r w:rsidRPr="00702F22">
        <w:t>57</w:t>
      </w:r>
      <w:r w:rsidR="008A0D24" w:rsidRPr="00702F22">
        <w:t xml:space="preserve"> L for </w:t>
      </w:r>
      <w:proofErr w:type="spellStart"/>
      <w:r w:rsidR="008A0D24" w:rsidRPr="00702F22">
        <w:t>cilgavimab</w:t>
      </w:r>
      <w:proofErr w:type="spellEnd"/>
      <w:r w:rsidR="008A0D24" w:rsidRPr="00702F22">
        <w:t>.</w:t>
      </w:r>
    </w:p>
    <w:p w14:paraId="533E2099" w14:textId="5049A2BE" w:rsidR="001A3992" w:rsidRPr="00702F22" w:rsidRDefault="00994763" w:rsidP="0026491B">
      <w:pPr>
        <w:pStyle w:val="Heading3Unnumbered"/>
        <w:rPr>
          <w:rFonts w:cs="Times New Roman"/>
        </w:rPr>
      </w:pPr>
      <w:r w:rsidRPr="00702F22">
        <w:rPr>
          <w:rFonts w:cs="Times New Roman"/>
        </w:rPr>
        <w:t>Biotransformation/</w:t>
      </w:r>
      <w:r w:rsidR="001A3992" w:rsidRPr="00702F22">
        <w:rPr>
          <w:rFonts w:cs="Times New Roman"/>
        </w:rPr>
        <w:t>Metabolism</w:t>
      </w:r>
    </w:p>
    <w:p w14:paraId="11757270" w14:textId="457C467F" w:rsidR="007403BD" w:rsidRPr="00702F22" w:rsidRDefault="008A0D24" w:rsidP="007403BD">
      <w:pPr>
        <w:pStyle w:val="Paragraph"/>
      </w:pPr>
      <w:proofErr w:type="spellStart"/>
      <w:r w:rsidRPr="00702F22">
        <w:t>Tixagevimab</w:t>
      </w:r>
      <w:proofErr w:type="spellEnd"/>
      <w:r w:rsidRPr="00702F22">
        <w:t xml:space="preserve"> and </w:t>
      </w:r>
      <w:proofErr w:type="spellStart"/>
      <w:r w:rsidRPr="00702F22">
        <w:t>cilgavimab</w:t>
      </w:r>
      <w:proofErr w:type="spellEnd"/>
      <w:r w:rsidRPr="00702F22">
        <w:t xml:space="preserve"> are expected to be degraded into small peptides and component amino acids via catabolic pathways in the same manner as endogenous IgG antibodies.</w:t>
      </w:r>
    </w:p>
    <w:p w14:paraId="61B3F8E5" w14:textId="77777777" w:rsidR="001A3992" w:rsidRPr="00702F22" w:rsidRDefault="001A3992" w:rsidP="0026491B">
      <w:pPr>
        <w:pStyle w:val="Heading3Unnumbered"/>
        <w:rPr>
          <w:rFonts w:cs="Times New Roman"/>
        </w:rPr>
      </w:pPr>
      <w:r w:rsidRPr="00702F22">
        <w:rPr>
          <w:rFonts w:cs="Times New Roman"/>
        </w:rPr>
        <w:t>Excretion</w:t>
      </w:r>
    </w:p>
    <w:p w14:paraId="60F969D5" w14:textId="04C0A2C3" w:rsidR="004D1C49" w:rsidRPr="00702F22" w:rsidRDefault="004D1C49" w:rsidP="004D1C49">
      <w:pPr>
        <w:pStyle w:val="Paragraph"/>
      </w:pPr>
      <w:r w:rsidRPr="00702F22">
        <w:t>The clearance (CL) was 0.04</w:t>
      </w:r>
      <w:r w:rsidR="0087540E" w:rsidRPr="00702F22">
        <w:t>1</w:t>
      </w:r>
      <w:r w:rsidRPr="00702F22">
        <w:t xml:space="preserve"> L/day </w:t>
      </w:r>
      <w:r w:rsidR="00BE5F37" w:rsidRPr="00702F22">
        <w:t xml:space="preserve">for </w:t>
      </w:r>
      <w:proofErr w:type="spellStart"/>
      <w:r w:rsidRPr="00702F22">
        <w:t>tixagevimab</w:t>
      </w:r>
      <w:proofErr w:type="spellEnd"/>
      <w:r w:rsidRPr="00702F22">
        <w:t xml:space="preserve"> and 0.04</w:t>
      </w:r>
      <w:r w:rsidR="0087540E" w:rsidRPr="00702F22">
        <w:t>1</w:t>
      </w:r>
      <w:r w:rsidRPr="00702F22">
        <w:t xml:space="preserve"> L/day for </w:t>
      </w:r>
      <w:proofErr w:type="spellStart"/>
      <w:r w:rsidRPr="00702F22">
        <w:t>cilgavimab</w:t>
      </w:r>
      <w:proofErr w:type="spellEnd"/>
      <w:r w:rsidRPr="00702F22">
        <w:t xml:space="preserve"> with between subject variability of </w:t>
      </w:r>
      <w:r w:rsidR="004E7673" w:rsidRPr="00702F22">
        <w:t>2</w:t>
      </w:r>
      <w:r w:rsidR="0087540E" w:rsidRPr="00702F22">
        <w:t>1</w:t>
      </w:r>
      <w:r w:rsidRPr="00702F22">
        <w:t>% and 2</w:t>
      </w:r>
      <w:r w:rsidR="0087540E" w:rsidRPr="00702F22">
        <w:t>9</w:t>
      </w:r>
      <w:r w:rsidRPr="00702F22">
        <w:t xml:space="preserve">% respectively. The estimated population median terminal elimination half-life was </w:t>
      </w:r>
      <w:r w:rsidR="004E7673" w:rsidRPr="00702F22">
        <w:t>89</w:t>
      </w:r>
      <w:r w:rsidRPr="00702F22">
        <w:t xml:space="preserve"> days for </w:t>
      </w:r>
      <w:proofErr w:type="spellStart"/>
      <w:r w:rsidRPr="00702F22">
        <w:t>tixagevimab</w:t>
      </w:r>
      <w:proofErr w:type="spellEnd"/>
      <w:r w:rsidRPr="00702F22">
        <w:t xml:space="preserve"> and </w:t>
      </w:r>
      <w:r w:rsidR="0087540E" w:rsidRPr="00702F22">
        <w:t>84</w:t>
      </w:r>
      <w:r w:rsidRPr="00702F22">
        <w:t xml:space="preserve"> days for </w:t>
      </w:r>
      <w:proofErr w:type="spellStart"/>
      <w:r w:rsidRPr="00702F22">
        <w:t>cilgavimab</w:t>
      </w:r>
      <w:proofErr w:type="spellEnd"/>
      <w:r w:rsidRPr="00702F22">
        <w:t>.</w:t>
      </w:r>
    </w:p>
    <w:p w14:paraId="50604A99" w14:textId="4117799E" w:rsidR="007403BD" w:rsidRDefault="004D1C49" w:rsidP="004D1C49">
      <w:pPr>
        <w:pStyle w:val="Paragraph"/>
      </w:pPr>
      <w:r w:rsidRPr="00702F22">
        <w:t xml:space="preserve">In PROVENT, following a single 300 mg IM dose of EVUSHELD, the mean serum concentration was 26.7 µg/mL (SD: 11.2) on Day 29. Based on population PK </w:t>
      </w:r>
      <w:proofErr w:type="gramStart"/>
      <w:r w:rsidRPr="00702F22">
        <w:t xml:space="preserve">modelling </w:t>
      </w:r>
      <w:r w:rsidR="00BE5F37" w:rsidRPr="00702F22">
        <w:t xml:space="preserve"> and</w:t>
      </w:r>
      <w:proofErr w:type="gramEnd"/>
      <w:r w:rsidRPr="00702F22">
        <w:t xml:space="preserve"> the </w:t>
      </w:r>
      <w:r w:rsidR="00BE5F37" w:rsidRPr="00702F22">
        <w:t xml:space="preserve">strong </w:t>
      </w:r>
      <w:r w:rsidRPr="00702F22">
        <w:t xml:space="preserve">correlation between serum concentrations and neutralising antibody </w:t>
      </w:r>
      <w:proofErr w:type="spellStart"/>
      <w:r w:rsidRPr="00702F22">
        <w:t>titer</w:t>
      </w:r>
      <w:proofErr w:type="spellEnd"/>
      <w:r w:rsidRPr="00702F22">
        <w:t xml:space="preserve"> over time, the duration of protection following </w:t>
      </w:r>
      <w:r w:rsidR="00C214A5" w:rsidRPr="00702F22">
        <w:t xml:space="preserve">pre-exposure </w:t>
      </w:r>
      <w:r w:rsidRPr="00702F22">
        <w:t>prophylactic administration of a single 300 mg dose of EVUSHELD is estimated to be at least 6 months.</w:t>
      </w:r>
    </w:p>
    <w:p w14:paraId="68CD858D" w14:textId="1AB30EA4" w:rsidR="00E1505B" w:rsidRPr="00D86E68" w:rsidRDefault="00E1505B" w:rsidP="00E1505B">
      <w:pPr>
        <w:pStyle w:val="Heading3Unnumbered"/>
        <w:rPr>
          <w:rFonts w:cs="Times New Roman"/>
        </w:rPr>
      </w:pPr>
      <w:r w:rsidRPr="00D86E68">
        <w:rPr>
          <w:rFonts w:cs="Times New Roman"/>
        </w:rPr>
        <w:t>Special populations</w:t>
      </w:r>
    </w:p>
    <w:p w14:paraId="2F89640A" w14:textId="77777777" w:rsidR="00E1505B" w:rsidRPr="00D86E68" w:rsidRDefault="00E1505B" w:rsidP="00E1505B">
      <w:pPr>
        <w:pStyle w:val="Heading4Unnumbered"/>
        <w:rPr>
          <w:szCs w:val="24"/>
        </w:rPr>
      </w:pPr>
      <w:r w:rsidRPr="00D86E68">
        <w:rPr>
          <w:szCs w:val="24"/>
        </w:rPr>
        <w:t>Renal impairment</w:t>
      </w:r>
    </w:p>
    <w:p w14:paraId="44CFAA1A" w14:textId="77777777" w:rsidR="00E1505B" w:rsidRPr="00D86E68" w:rsidRDefault="00E1505B" w:rsidP="00E1505B">
      <w:r w:rsidRPr="00D86E68">
        <w:t xml:space="preserve">No specific studies have been conducted to examine the effects of renal impairment on the pharmacokinetics of </w:t>
      </w:r>
      <w:proofErr w:type="spellStart"/>
      <w:r w:rsidRPr="00D86E68">
        <w:t>tixagevimab</w:t>
      </w:r>
      <w:proofErr w:type="spellEnd"/>
      <w:r w:rsidRPr="00D86E68">
        <w:t xml:space="preserve"> and </w:t>
      </w:r>
      <w:proofErr w:type="spellStart"/>
      <w:r w:rsidRPr="00D86E68">
        <w:t>cilgavimab</w:t>
      </w:r>
      <w:proofErr w:type="spellEnd"/>
      <w:r w:rsidRPr="00D86E68">
        <w:t>.</w:t>
      </w:r>
    </w:p>
    <w:p w14:paraId="6DBD7272" w14:textId="5F627AAA" w:rsidR="00E1505B" w:rsidRPr="00D86E68" w:rsidRDefault="00E1505B" w:rsidP="00E1505B">
      <w:proofErr w:type="spellStart"/>
      <w:r w:rsidRPr="00D86E68">
        <w:t>Tixagevimab</w:t>
      </w:r>
      <w:proofErr w:type="spellEnd"/>
      <w:r w:rsidRPr="00D86E68">
        <w:t xml:space="preserve"> and </w:t>
      </w:r>
      <w:proofErr w:type="spellStart"/>
      <w:r w:rsidRPr="00D86E68">
        <w:t>cilgavimab</w:t>
      </w:r>
      <w:proofErr w:type="spellEnd"/>
      <w:r w:rsidRPr="00D86E68">
        <w:t xml:space="preserve"> are not eliminated intact in the urine, since monoclonal antibodies with molecular weight &gt;69 </w:t>
      </w:r>
      <w:proofErr w:type="spellStart"/>
      <w:r w:rsidRPr="00D86E68">
        <w:t>kDa</w:t>
      </w:r>
      <w:proofErr w:type="spellEnd"/>
      <w:r w:rsidRPr="00D86E68">
        <w:t xml:space="preserve"> do not undergo renal elimination, </w:t>
      </w:r>
      <w:r w:rsidR="00BE5F37">
        <w:t xml:space="preserve">thus </w:t>
      </w:r>
      <w:r w:rsidRPr="00D86E68">
        <w:t xml:space="preserve">renal impairment is not expected to </w:t>
      </w:r>
      <w:r w:rsidR="00BE5F37">
        <w:t xml:space="preserve">significantly </w:t>
      </w:r>
      <w:r w:rsidRPr="00D86E68">
        <w:t xml:space="preserve">affect the exposure of </w:t>
      </w:r>
      <w:proofErr w:type="spellStart"/>
      <w:r w:rsidRPr="00D86E68">
        <w:t>tixagevimab</w:t>
      </w:r>
      <w:proofErr w:type="spellEnd"/>
      <w:r w:rsidRPr="00D86E68">
        <w:t xml:space="preserve"> and </w:t>
      </w:r>
      <w:proofErr w:type="spellStart"/>
      <w:r w:rsidRPr="00D86E68">
        <w:t>cilgavimab</w:t>
      </w:r>
      <w:proofErr w:type="spellEnd"/>
      <w:r w:rsidRPr="00D86E68">
        <w:t xml:space="preserve">. Similarly, dialysis is not expected to impact the PK of </w:t>
      </w:r>
      <w:proofErr w:type="spellStart"/>
      <w:r w:rsidRPr="00D86E68">
        <w:t>tixagevimab</w:t>
      </w:r>
      <w:proofErr w:type="spellEnd"/>
      <w:r w:rsidRPr="00D86E68">
        <w:t xml:space="preserve"> and </w:t>
      </w:r>
      <w:proofErr w:type="spellStart"/>
      <w:r w:rsidRPr="00D86E68">
        <w:t>cilgavimab</w:t>
      </w:r>
      <w:proofErr w:type="spellEnd"/>
      <w:r w:rsidRPr="00D86E68">
        <w:t>.</w:t>
      </w:r>
    </w:p>
    <w:p w14:paraId="17DC78CD" w14:textId="2C634BB4" w:rsidR="00E1505B" w:rsidRPr="00702F22" w:rsidRDefault="00E1505B" w:rsidP="00E1505B">
      <w:r w:rsidRPr="00D86E68">
        <w:t xml:space="preserve">Based on population PK analysis, there is no difference in the clearance of </w:t>
      </w:r>
      <w:proofErr w:type="spellStart"/>
      <w:r w:rsidRPr="00D86E68">
        <w:t>tixagevimab</w:t>
      </w:r>
      <w:proofErr w:type="spellEnd"/>
      <w:r w:rsidRPr="00D86E68">
        <w:t xml:space="preserve"> and </w:t>
      </w:r>
      <w:proofErr w:type="spellStart"/>
      <w:r w:rsidRPr="00D86E68">
        <w:t>cilgavimab</w:t>
      </w:r>
      <w:proofErr w:type="spellEnd"/>
      <w:r w:rsidRPr="00D86E68">
        <w:t xml:space="preserve"> in patients with </w:t>
      </w:r>
      <w:r w:rsidRPr="00702F22">
        <w:t xml:space="preserve">mild </w:t>
      </w:r>
      <w:r w:rsidR="0087540E" w:rsidRPr="00702F22">
        <w:t xml:space="preserve">(N=978) </w:t>
      </w:r>
      <w:r w:rsidRPr="00702F22">
        <w:t>or moderate</w:t>
      </w:r>
      <w:r w:rsidR="0087540E" w:rsidRPr="00702F22">
        <w:t xml:space="preserve"> (N=174)</w:t>
      </w:r>
      <w:r w:rsidRPr="00702F22">
        <w:t xml:space="preserve"> renal impairment compared to patients with normal renal function. In the population PK </w:t>
      </w:r>
      <w:proofErr w:type="gramStart"/>
      <w:r w:rsidRPr="00702F22">
        <w:t>model</w:t>
      </w:r>
      <w:proofErr w:type="gramEnd"/>
      <w:r w:rsidRPr="00702F22">
        <w:t xml:space="preserve"> there were insufficient participants with severe renal impairment</w:t>
      </w:r>
      <w:r w:rsidR="0087540E" w:rsidRPr="00702F22">
        <w:t xml:space="preserve"> (N=21)</w:t>
      </w:r>
      <w:r w:rsidRPr="00702F22">
        <w:t xml:space="preserve"> to draw conclusions.</w:t>
      </w:r>
    </w:p>
    <w:p w14:paraId="00130DD8" w14:textId="77777777" w:rsidR="00E1505B" w:rsidRPr="00D86E68" w:rsidRDefault="00E1505B" w:rsidP="00E1505B">
      <w:pPr>
        <w:pStyle w:val="Heading4Unnumbered"/>
        <w:rPr>
          <w:szCs w:val="24"/>
        </w:rPr>
      </w:pPr>
      <w:r w:rsidRPr="00702F22">
        <w:rPr>
          <w:szCs w:val="24"/>
        </w:rPr>
        <w:t>Hepatic impairment</w:t>
      </w:r>
    </w:p>
    <w:p w14:paraId="7606C1E0" w14:textId="77777777" w:rsidR="00E1505B" w:rsidRPr="00D86E68" w:rsidRDefault="00E1505B" w:rsidP="00E1505B">
      <w:bookmarkStart w:id="43" w:name="_Hlk79006766"/>
      <w:r w:rsidRPr="00D86E68">
        <w:t xml:space="preserve">No specific studies have been conducted to examine the effects of hepatic impairment on the PK of </w:t>
      </w:r>
      <w:proofErr w:type="spellStart"/>
      <w:r w:rsidRPr="00D86E68">
        <w:t>tixagevimab</w:t>
      </w:r>
      <w:proofErr w:type="spellEnd"/>
      <w:r w:rsidRPr="00D86E68">
        <w:t xml:space="preserve"> and </w:t>
      </w:r>
      <w:proofErr w:type="spellStart"/>
      <w:r w:rsidRPr="00D86E68">
        <w:t>cilgavimab</w:t>
      </w:r>
      <w:proofErr w:type="spellEnd"/>
      <w:r w:rsidRPr="00D86E68">
        <w:t xml:space="preserve">. The impact of hepatic impairment on the PK of </w:t>
      </w:r>
      <w:proofErr w:type="spellStart"/>
      <w:r w:rsidRPr="00D86E68">
        <w:t>tixagevimab</w:t>
      </w:r>
      <w:proofErr w:type="spellEnd"/>
      <w:r w:rsidRPr="00D86E68">
        <w:t xml:space="preserve"> and </w:t>
      </w:r>
      <w:proofErr w:type="spellStart"/>
      <w:r w:rsidRPr="00D86E68">
        <w:t>cilgavimab</w:t>
      </w:r>
      <w:proofErr w:type="spellEnd"/>
      <w:r w:rsidRPr="00D86E68">
        <w:t xml:space="preserve"> is unknown.</w:t>
      </w:r>
    </w:p>
    <w:p w14:paraId="7C48A73B" w14:textId="77777777" w:rsidR="00E1505B" w:rsidRPr="00D86E68" w:rsidRDefault="00E1505B" w:rsidP="00E1505B">
      <w:proofErr w:type="spellStart"/>
      <w:r w:rsidRPr="00D86E68">
        <w:t>Tixagevimab</w:t>
      </w:r>
      <w:proofErr w:type="spellEnd"/>
      <w:r w:rsidRPr="00D86E68">
        <w:t xml:space="preserve"> and </w:t>
      </w:r>
      <w:proofErr w:type="spellStart"/>
      <w:r w:rsidRPr="00D86E68">
        <w:t>cilgavimab</w:t>
      </w:r>
      <w:proofErr w:type="spellEnd"/>
      <w:r w:rsidRPr="00D86E68">
        <w:t xml:space="preserve"> are expected to be catabolised by multiple tissues through proteolytic degradation into amino acids and recycling into other proteins, therefore hepatic impairment is not expected to affect the exposure of </w:t>
      </w:r>
      <w:proofErr w:type="spellStart"/>
      <w:r w:rsidRPr="00D86E68">
        <w:t>tixagevimab</w:t>
      </w:r>
      <w:proofErr w:type="spellEnd"/>
      <w:r w:rsidRPr="00D86E68">
        <w:t xml:space="preserve"> and </w:t>
      </w:r>
      <w:proofErr w:type="spellStart"/>
      <w:r w:rsidRPr="00D86E68">
        <w:t>cilgavimab</w:t>
      </w:r>
      <w:proofErr w:type="spellEnd"/>
      <w:r w:rsidRPr="00D86E68">
        <w:t>.</w:t>
      </w:r>
    </w:p>
    <w:p w14:paraId="0A448FD4" w14:textId="77777777" w:rsidR="00E1505B" w:rsidRPr="004E4C67" w:rsidRDefault="00E1505B" w:rsidP="00E1505B">
      <w:pPr>
        <w:pStyle w:val="Heading4Unnumbered"/>
        <w:rPr>
          <w:szCs w:val="24"/>
        </w:rPr>
      </w:pPr>
      <w:bookmarkStart w:id="44" w:name="_Hlk67488596"/>
      <w:bookmarkEnd w:id="43"/>
      <w:r w:rsidRPr="004E4C67">
        <w:rPr>
          <w:szCs w:val="24"/>
        </w:rPr>
        <w:lastRenderedPageBreak/>
        <w:t>Elderly patients</w:t>
      </w:r>
    </w:p>
    <w:p w14:paraId="034E6234" w14:textId="753E5DF1" w:rsidR="00E1505B" w:rsidRDefault="00E1505B" w:rsidP="00E1505B">
      <w:pPr>
        <w:pStyle w:val="Paragraph"/>
        <w:rPr>
          <w:lang w:val="en-US"/>
        </w:rPr>
      </w:pPr>
      <w:r w:rsidRPr="004E4C67">
        <w:rPr>
          <w:lang w:val="en-US"/>
        </w:rPr>
        <w:t xml:space="preserve">Of </w:t>
      </w:r>
      <w:r w:rsidRPr="00702F22">
        <w:rPr>
          <w:lang w:val="en-US"/>
        </w:rPr>
        <w:t>the</w:t>
      </w:r>
      <w:r w:rsidR="00702F22">
        <w:rPr>
          <w:lang w:val="en-US"/>
        </w:rPr>
        <w:t xml:space="preserve"> </w:t>
      </w:r>
      <w:proofErr w:type="gramStart"/>
      <w:r w:rsidR="005A1A57" w:rsidRPr="00702F22">
        <w:rPr>
          <w:lang w:val="en-US"/>
        </w:rPr>
        <w:t xml:space="preserve">2560 </w:t>
      </w:r>
      <w:r w:rsidRPr="00702F22">
        <w:rPr>
          <w:lang w:val="en-US"/>
        </w:rPr>
        <w:t xml:space="preserve"> participants</w:t>
      </w:r>
      <w:proofErr w:type="gramEnd"/>
      <w:r w:rsidRPr="00702F22">
        <w:rPr>
          <w:lang w:val="en-US"/>
        </w:rPr>
        <w:t xml:space="preserve"> in the pooled PK analysis, 2</w:t>
      </w:r>
      <w:r w:rsidR="004E7673" w:rsidRPr="00702F22">
        <w:rPr>
          <w:lang w:val="en-US"/>
        </w:rPr>
        <w:t>1</w:t>
      </w:r>
      <w:r w:rsidRPr="00702F22">
        <w:rPr>
          <w:lang w:val="en-US"/>
        </w:rPr>
        <w:t>% (</w:t>
      </w:r>
      <w:r w:rsidR="00BE5F37" w:rsidRPr="00702F22">
        <w:rPr>
          <w:lang w:val="en-US"/>
        </w:rPr>
        <w:t>N</w:t>
      </w:r>
      <w:r w:rsidRPr="00702F22">
        <w:rPr>
          <w:lang w:val="en-US"/>
        </w:rPr>
        <w:t>= </w:t>
      </w:r>
      <w:r w:rsidR="004E7673" w:rsidRPr="00702F22">
        <w:rPr>
          <w:lang w:val="en-US"/>
        </w:rPr>
        <w:t>53</w:t>
      </w:r>
      <w:r w:rsidR="0087540E" w:rsidRPr="00702F22">
        <w:rPr>
          <w:lang w:val="en-US"/>
        </w:rPr>
        <w:t>4</w:t>
      </w:r>
      <w:r w:rsidRPr="00702F22">
        <w:rPr>
          <w:lang w:val="en-US"/>
        </w:rPr>
        <w:t xml:space="preserve">) were 65 years of age or older and </w:t>
      </w:r>
      <w:r w:rsidR="0087540E" w:rsidRPr="00702F22">
        <w:rPr>
          <w:lang w:val="en-US"/>
        </w:rPr>
        <w:t>4</w:t>
      </w:r>
      <w:r w:rsidRPr="00702F22">
        <w:rPr>
          <w:lang w:val="en-US"/>
        </w:rPr>
        <w:t>.</w:t>
      </w:r>
      <w:r w:rsidR="004E7673" w:rsidRPr="00702F22">
        <w:rPr>
          <w:lang w:val="en-US"/>
        </w:rPr>
        <w:t>2</w:t>
      </w:r>
      <w:r w:rsidRPr="00702F22">
        <w:rPr>
          <w:lang w:val="en-US"/>
        </w:rPr>
        <w:t>% (</w:t>
      </w:r>
      <w:r w:rsidR="00BE5F37" w:rsidRPr="00702F22">
        <w:rPr>
          <w:lang w:val="en-US"/>
        </w:rPr>
        <w:t>N</w:t>
      </w:r>
      <w:r w:rsidRPr="00702F22">
        <w:rPr>
          <w:lang w:val="en-US"/>
        </w:rPr>
        <w:t>= </w:t>
      </w:r>
      <w:r w:rsidR="0087540E" w:rsidRPr="00702F22">
        <w:rPr>
          <w:lang w:val="en-US"/>
        </w:rPr>
        <w:t>107</w:t>
      </w:r>
      <w:r w:rsidRPr="00702F22">
        <w:rPr>
          <w:lang w:val="en-US"/>
        </w:rPr>
        <w:t xml:space="preserve">) were 75 years of age or older. </w:t>
      </w:r>
      <w:r w:rsidR="004E7673" w:rsidRPr="00702F22">
        <w:rPr>
          <w:lang w:val="en-US"/>
        </w:rPr>
        <w:t xml:space="preserve">There is no clinically meaningful difference in the PK of </w:t>
      </w:r>
      <w:proofErr w:type="spellStart"/>
      <w:r w:rsidR="004E7673" w:rsidRPr="00702F22">
        <w:rPr>
          <w:lang w:val="en-US"/>
        </w:rPr>
        <w:t>tixagevimab</w:t>
      </w:r>
      <w:proofErr w:type="spellEnd"/>
      <w:r w:rsidR="004E7673" w:rsidRPr="00702F22">
        <w:rPr>
          <w:lang w:val="en-US"/>
        </w:rPr>
        <w:t xml:space="preserve"> and </w:t>
      </w:r>
      <w:proofErr w:type="spellStart"/>
      <w:r w:rsidR="004E7673" w:rsidRPr="00702F22">
        <w:rPr>
          <w:lang w:val="en-US"/>
        </w:rPr>
        <w:t>cilgavimab</w:t>
      </w:r>
      <w:proofErr w:type="spellEnd"/>
      <w:r w:rsidR="004E7673" w:rsidRPr="00702F22">
        <w:rPr>
          <w:lang w:val="en-US"/>
        </w:rPr>
        <w:t xml:space="preserve"> in geriatric sub</w:t>
      </w:r>
      <w:r w:rsidR="004E7673" w:rsidRPr="004E4C67">
        <w:rPr>
          <w:lang w:val="en-US"/>
        </w:rPr>
        <w:t>jects (≥65 years) compared to younger individuals.</w:t>
      </w:r>
    </w:p>
    <w:p w14:paraId="22EBA82A" w14:textId="77777777" w:rsidR="00BE5F37" w:rsidRPr="00BE5F37" w:rsidRDefault="00BE5F37" w:rsidP="00BE5F37">
      <w:pPr>
        <w:pStyle w:val="Heading4Unnumbered"/>
        <w:rPr>
          <w:szCs w:val="24"/>
        </w:rPr>
      </w:pPr>
      <w:r w:rsidRPr="00BE5F37">
        <w:rPr>
          <w:szCs w:val="24"/>
        </w:rPr>
        <w:t>Paediatric population</w:t>
      </w:r>
    </w:p>
    <w:p w14:paraId="459F059C" w14:textId="77777777" w:rsidR="00BE5F37" w:rsidRDefault="00BE5F37" w:rsidP="00BE5F37">
      <w:pPr>
        <w:pStyle w:val="Paragraph"/>
      </w:pPr>
      <w:r>
        <w:t xml:space="preserve">The PK of </w:t>
      </w:r>
      <w:proofErr w:type="spellStart"/>
      <w:r>
        <w:t>tixagevimab</w:t>
      </w:r>
      <w:proofErr w:type="spellEnd"/>
      <w:r>
        <w:t xml:space="preserve"> and </w:t>
      </w:r>
      <w:proofErr w:type="spellStart"/>
      <w:r>
        <w:t>cilgavimab</w:t>
      </w:r>
      <w:proofErr w:type="spellEnd"/>
      <w:r>
        <w:t xml:space="preserve"> in individuals &lt;18 years old have not been evaluated.</w:t>
      </w:r>
    </w:p>
    <w:p w14:paraId="71FE8F8A" w14:textId="0C9C7143" w:rsidR="00BE5F37" w:rsidRPr="00D86E68" w:rsidRDefault="00BE5F37" w:rsidP="00BE5F37">
      <w:pPr>
        <w:pStyle w:val="Paragraph"/>
        <w:rPr>
          <w:lang w:val="en-US"/>
        </w:rPr>
      </w:pPr>
      <w:r>
        <w:t xml:space="preserve">Using population PK modelling and simulation, the recommended dosing regimen is expected to result in comparable serum exposures of </w:t>
      </w:r>
      <w:proofErr w:type="spellStart"/>
      <w:r>
        <w:t>tixagevimab</w:t>
      </w:r>
      <w:proofErr w:type="spellEnd"/>
      <w:r>
        <w:t xml:space="preserve"> and </w:t>
      </w:r>
      <w:proofErr w:type="spellStart"/>
      <w:r>
        <w:t>cilgavimab</w:t>
      </w:r>
      <w:proofErr w:type="spellEnd"/>
      <w:r>
        <w:t xml:space="preserve"> in paediatric individuals ages 12 years or older who weigh at least 40 kg as observed in adult individuals, </w:t>
      </w:r>
      <w:r>
        <w:rPr>
          <w:lang w:val="en-US"/>
        </w:rPr>
        <w:t>since adults with similar body weight have been included in the clinical trials PROVENT</w:t>
      </w:r>
      <w:r w:rsidRPr="004E4C67">
        <w:rPr>
          <w:lang w:val="en-US"/>
        </w:rPr>
        <w:t>.</w:t>
      </w:r>
    </w:p>
    <w:bookmarkEnd w:id="44"/>
    <w:p w14:paraId="711A227B" w14:textId="77777777" w:rsidR="00E1505B" w:rsidRPr="00D86E68" w:rsidRDefault="00E1505B" w:rsidP="00E1505B">
      <w:pPr>
        <w:pStyle w:val="Heading4Unnumbered"/>
        <w:rPr>
          <w:szCs w:val="24"/>
        </w:rPr>
      </w:pPr>
      <w:r w:rsidRPr="00D86E68">
        <w:rPr>
          <w:szCs w:val="24"/>
        </w:rPr>
        <w:t>Other special populations</w:t>
      </w:r>
    </w:p>
    <w:p w14:paraId="12A9AE5E" w14:textId="68B1D381" w:rsidR="00E1505B" w:rsidRPr="00D86E68" w:rsidRDefault="00E1505B" w:rsidP="00E1505B">
      <w:r w:rsidRPr="00D86E68">
        <w:t xml:space="preserve">Based on </w:t>
      </w:r>
      <w:r w:rsidRPr="004E4C67">
        <w:t xml:space="preserve">a population </w:t>
      </w:r>
      <w:r w:rsidRPr="00CF1683">
        <w:t>PK analysis,</w:t>
      </w:r>
      <w:r w:rsidR="004E7673" w:rsidRPr="00CF1683">
        <w:t xml:space="preserve"> </w:t>
      </w:r>
      <w:r w:rsidR="004E7673" w:rsidRPr="00CF1683">
        <w:rPr>
          <w:szCs w:val="22"/>
        </w:rPr>
        <w:t>sex, age, BMI (range 21-41), weight (range 36-177 kg)</w:t>
      </w:r>
      <w:r w:rsidR="000F03D1" w:rsidRPr="00CF1683">
        <w:rPr>
          <w:szCs w:val="22"/>
        </w:rPr>
        <w:t>,</w:t>
      </w:r>
      <w:r w:rsidR="004E7673" w:rsidRPr="00CF1683">
        <w:rPr>
          <w:szCs w:val="22"/>
        </w:rPr>
        <w:t xml:space="preserve"> race, ethnicity, cardiovascular disease</w:t>
      </w:r>
      <w:r w:rsidR="00396173" w:rsidRPr="00CF1683">
        <w:rPr>
          <w:szCs w:val="22"/>
        </w:rPr>
        <w:t>,</w:t>
      </w:r>
      <w:r w:rsidR="004E7673" w:rsidRPr="00CF1683">
        <w:rPr>
          <w:szCs w:val="22"/>
        </w:rPr>
        <w:t xml:space="preserve"> diabetes</w:t>
      </w:r>
      <w:r w:rsidR="00396173" w:rsidRPr="00CF1683">
        <w:rPr>
          <w:szCs w:val="22"/>
        </w:rPr>
        <w:t xml:space="preserve"> and immunocompromise</w:t>
      </w:r>
      <w:r w:rsidR="005A1A57" w:rsidRPr="00CF1683">
        <w:rPr>
          <w:szCs w:val="22"/>
        </w:rPr>
        <w:t xml:space="preserve"> status</w:t>
      </w:r>
      <w:r w:rsidRPr="00CF1683">
        <w:t xml:space="preserve"> had no clinically relevant effect on the PK of </w:t>
      </w:r>
      <w:proofErr w:type="spellStart"/>
      <w:r w:rsidRPr="00CF1683">
        <w:t>tixagevimab</w:t>
      </w:r>
      <w:proofErr w:type="spellEnd"/>
      <w:r w:rsidRPr="00CF1683">
        <w:t xml:space="preserve"> and </w:t>
      </w:r>
      <w:proofErr w:type="spellStart"/>
      <w:r w:rsidRPr="00CF1683">
        <w:t>cilgavimab</w:t>
      </w:r>
      <w:proofErr w:type="spellEnd"/>
      <w:r w:rsidRPr="00CF1683">
        <w:t>.</w:t>
      </w:r>
    </w:p>
    <w:p w14:paraId="129302ED" w14:textId="5A52FD05" w:rsidR="00E1505B" w:rsidRPr="00D86E68" w:rsidRDefault="00E1505B" w:rsidP="00E1505B">
      <w:pPr>
        <w:pStyle w:val="Heading3Unnumbered"/>
        <w:rPr>
          <w:rFonts w:cs="Times New Roman"/>
        </w:rPr>
      </w:pPr>
      <w:r w:rsidRPr="00D86E68">
        <w:rPr>
          <w:rFonts w:cs="Times New Roman"/>
        </w:rPr>
        <w:t>Drug-Drug Interaction</w:t>
      </w:r>
    </w:p>
    <w:p w14:paraId="74B542B8" w14:textId="6C3DE22E" w:rsidR="00E1505B" w:rsidRDefault="00E1505B" w:rsidP="00E1505B">
      <w:pPr>
        <w:pStyle w:val="Paragraph"/>
      </w:pPr>
      <w:proofErr w:type="spellStart"/>
      <w:r w:rsidRPr="00D86E68">
        <w:t>Tixagevimab</w:t>
      </w:r>
      <w:proofErr w:type="spellEnd"/>
      <w:r w:rsidRPr="00D86E68">
        <w:t xml:space="preserve"> and </w:t>
      </w:r>
      <w:proofErr w:type="spellStart"/>
      <w:r w:rsidRPr="00D86E68">
        <w:t>cilgavimab</w:t>
      </w:r>
      <w:proofErr w:type="spellEnd"/>
      <w:r w:rsidRPr="00D86E68">
        <w:t xml:space="preserve"> are not renally excreted or metabolised by cytochrome P450 enzymes; therefore, interactions with concomitant medications that are renally excreted or that are substrates, inducers, or inhibitors of cytochrome P450 enzymes are unlikely.</w:t>
      </w:r>
    </w:p>
    <w:p w14:paraId="1D1AF0FB" w14:textId="069C0B16" w:rsidR="00396173" w:rsidRPr="00CF1683" w:rsidRDefault="00396173" w:rsidP="00396173">
      <w:pPr>
        <w:pStyle w:val="Paragraph"/>
      </w:pPr>
      <w:r w:rsidRPr="00CF1683">
        <w:t>Based on PK modelling, vaccination following EVUSHELD administration had no clinically relevant impact on the clearance of EVUSHELD.</w:t>
      </w:r>
    </w:p>
    <w:p w14:paraId="2B61F8A0" w14:textId="0D4F37EF" w:rsidR="00F6311E" w:rsidRPr="00D86E68" w:rsidRDefault="00F6311E" w:rsidP="00396173">
      <w:pPr>
        <w:pStyle w:val="Paragraph"/>
      </w:pPr>
      <w:r w:rsidRPr="00CF1683">
        <w:t>No data are available on the clearance of EVUSHELD, if administered following vaccination.</w:t>
      </w:r>
    </w:p>
    <w:p w14:paraId="191AAE85" w14:textId="77777777" w:rsidR="001A3992" w:rsidRPr="00D86E68" w:rsidRDefault="001A3992" w:rsidP="00EE3AC8">
      <w:pPr>
        <w:pStyle w:val="Heading2"/>
        <w:rPr>
          <w:rFonts w:ascii="Times New Roman" w:hAnsi="Times New Roman" w:cs="Times New Roman"/>
          <w:szCs w:val="24"/>
        </w:rPr>
      </w:pPr>
      <w:r w:rsidRPr="00D86E68">
        <w:rPr>
          <w:rFonts w:ascii="Times New Roman" w:hAnsi="Times New Roman" w:cs="Times New Roman"/>
          <w:szCs w:val="24"/>
        </w:rPr>
        <w:t>Preclinical safety data</w:t>
      </w:r>
    </w:p>
    <w:p w14:paraId="3C583880" w14:textId="77777777" w:rsidR="001A3992" w:rsidRPr="00D86E68" w:rsidRDefault="001A3992" w:rsidP="0026491B">
      <w:pPr>
        <w:pStyle w:val="Heading3Unnumbered"/>
        <w:rPr>
          <w:rFonts w:cs="Times New Roman"/>
        </w:rPr>
      </w:pPr>
      <w:r w:rsidRPr="00D86E68">
        <w:rPr>
          <w:rFonts w:cs="Times New Roman"/>
        </w:rPr>
        <w:t>Genotoxicity</w:t>
      </w:r>
    </w:p>
    <w:p w14:paraId="7E07E3A0" w14:textId="302A47C5" w:rsidR="007403BD" w:rsidRPr="00D86E68" w:rsidRDefault="002B78D1" w:rsidP="007403BD">
      <w:pPr>
        <w:pStyle w:val="Paragraph"/>
      </w:pPr>
      <w:r w:rsidRPr="00D86E68">
        <w:t>No studies have been conducted with EVUSHELD.</w:t>
      </w:r>
    </w:p>
    <w:p w14:paraId="0FB45E4C" w14:textId="77777777" w:rsidR="001A3992" w:rsidRPr="00D86E68" w:rsidRDefault="001A3992" w:rsidP="0026491B">
      <w:pPr>
        <w:pStyle w:val="Heading3Unnumbered"/>
        <w:rPr>
          <w:rFonts w:cs="Times New Roman"/>
        </w:rPr>
      </w:pPr>
      <w:r w:rsidRPr="00D86E68">
        <w:rPr>
          <w:rFonts w:cs="Times New Roman"/>
        </w:rPr>
        <w:t>Carcinogenicity</w:t>
      </w:r>
    </w:p>
    <w:p w14:paraId="2C7F0332" w14:textId="3828884A" w:rsidR="002B78D1" w:rsidRPr="00D86E68" w:rsidRDefault="002B78D1" w:rsidP="002B78D1">
      <w:pPr>
        <w:pStyle w:val="Paragraph"/>
      </w:pPr>
      <w:r w:rsidRPr="00D86E68">
        <w:t>No studies have been conducted with EVUSHELD.</w:t>
      </w:r>
    </w:p>
    <w:p w14:paraId="1E07E8A2" w14:textId="77777777" w:rsidR="001A3992" w:rsidRPr="00D86E68" w:rsidRDefault="001A3992" w:rsidP="00EE3AC8">
      <w:pPr>
        <w:pStyle w:val="Heading1"/>
        <w:rPr>
          <w:rFonts w:cs="Times New Roman"/>
          <w:sz w:val="24"/>
          <w:szCs w:val="24"/>
        </w:rPr>
      </w:pPr>
      <w:bookmarkStart w:id="45" w:name="_Ref89877315"/>
      <w:r w:rsidRPr="00D86E68">
        <w:rPr>
          <w:rFonts w:cs="Times New Roman"/>
          <w:sz w:val="24"/>
          <w:szCs w:val="24"/>
        </w:rPr>
        <w:t>Pharmaceutical particulars</w:t>
      </w:r>
      <w:bookmarkEnd w:id="45"/>
    </w:p>
    <w:p w14:paraId="307440C1" w14:textId="77777777" w:rsidR="001A3992" w:rsidRPr="00D86E68" w:rsidRDefault="001A3992" w:rsidP="00EE3AC8">
      <w:pPr>
        <w:pStyle w:val="Heading2"/>
        <w:rPr>
          <w:rFonts w:ascii="Times New Roman" w:hAnsi="Times New Roman" w:cs="Times New Roman"/>
          <w:szCs w:val="24"/>
        </w:rPr>
      </w:pPr>
      <w:bookmarkStart w:id="46" w:name="_Ref505768678"/>
      <w:r w:rsidRPr="00D86E68">
        <w:rPr>
          <w:rFonts w:ascii="Times New Roman" w:hAnsi="Times New Roman" w:cs="Times New Roman"/>
          <w:szCs w:val="24"/>
        </w:rPr>
        <w:t>List of exci</w:t>
      </w:r>
      <w:r w:rsidR="00795D99" w:rsidRPr="00D86E68">
        <w:rPr>
          <w:rFonts w:ascii="Times New Roman" w:hAnsi="Times New Roman" w:cs="Times New Roman"/>
          <w:szCs w:val="24"/>
        </w:rPr>
        <w:t>pients</w:t>
      </w:r>
      <w:bookmarkEnd w:id="46"/>
    </w:p>
    <w:p w14:paraId="219C2ADD" w14:textId="77777777" w:rsidR="000C45E6" w:rsidRPr="00D86E68" w:rsidRDefault="000C45E6" w:rsidP="000C45E6">
      <w:pPr>
        <w:pStyle w:val="Paragraph"/>
        <w:spacing w:after="0"/>
      </w:pPr>
      <w:r w:rsidRPr="00D86E68">
        <w:t>Histidine</w:t>
      </w:r>
    </w:p>
    <w:p w14:paraId="4C0A59AB" w14:textId="78850DDA" w:rsidR="000C45E6" w:rsidRPr="00D86E68" w:rsidRDefault="000C45E6" w:rsidP="000C45E6">
      <w:pPr>
        <w:pStyle w:val="Paragraph"/>
        <w:spacing w:after="0"/>
      </w:pPr>
      <w:r w:rsidRPr="00D86E68">
        <w:t>Histidine hydrochloride monohydrate</w:t>
      </w:r>
    </w:p>
    <w:p w14:paraId="441EE344" w14:textId="77777777" w:rsidR="000C45E6" w:rsidRPr="00D86E68" w:rsidRDefault="000C45E6" w:rsidP="000C45E6">
      <w:pPr>
        <w:pStyle w:val="Paragraph"/>
        <w:spacing w:after="0"/>
      </w:pPr>
      <w:r w:rsidRPr="00D86E68">
        <w:t>Sucrose</w:t>
      </w:r>
    </w:p>
    <w:p w14:paraId="70018D74" w14:textId="77777777" w:rsidR="000C45E6" w:rsidRPr="00D86E68" w:rsidRDefault="000C45E6" w:rsidP="000C45E6">
      <w:pPr>
        <w:pStyle w:val="Paragraph"/>
        <w:spacing w:after="0"/>
      </w:pPr>
      <w:r w:rsidRPr="00D86E68">
        <w:t>Polysorbate 80</w:t>
      </w:r>
    </w:p>
    <w:p w14:paraId="776199D1" w14:textId="632E6501" w:rsidR="000C45E6" w:rsidRPr="00D86E68" w:rsidRDefault="000C45E6" w:rsidP="000C45E6">
      <w:pPr>
        <w:pStyle w:val="Paragraph"/>
      </w:pPr>
      <w:r w:rsidRPr="00D86E68">
        <w:t xml:space="preserve">Water for injection </w:t>
      </w:r>
    </w:p>
    <w:p w14:paraId="3F3C9687" w14:textId="77777777" w:rsidR="001A3992" w:rsidRPr="00D86E68" w:rsidRDefault="001A3992" w:rsidP="00EE3AC8">
      <w:pPr>
        <w:pStyle w:val="Heading2"/>
        <w:rPr>
          <w:rFonts w:ascii="Times New Roman" w:hAnsi="Times New Roman" w:cs="Times New Roman"/>
          <w:szCs w:val="24"/>
        </w:rPr>
      </w:pPr>
      <w:r w:rsidRPr="00D86E68">
        <w:rPr>
          <w:rFonts w:ascii="Times New Roman" w:hAnsi="Times New Roman" w:cs="Times New Roman"/>
          <w:szCs w:val="24"/>
        </w:rPr>
        <w:lastRenderedPageBreak/>
        <w:t>Incompatib</w:t>
      </w:r>
      <w:r w:rsidR="00795D99" w:rsidRPr="00D86E68">
        <w:rPr>
          <w:rFonts w:ascii="Times New Roman" w:hAnsi="Times New Roman" w:cs="Times New Roman"/>
          <w:szCs w:val="24"/>
        </w:rPr>
        <w:t>ilities</w:t>
      </w:r>
    </w:p>
    <w:p w14:paraId="414D21E7" w14:textId="33177BFD" w:rsidR="007A2548" w:rsidRPr="00D86E68" w:rsidRDefault="00042060" w:rsidP="007A2548">
      <w:pPr>
        <w:pStyle w:val="Paragraph"/>
      </w:pPr>
      <w:r w:rsidRPr="00D86E68">
        <w:t>In the absence of compatibility studies, this medicinal product should not be mixed with other medicinal products.</w:t>
      </w:r>
    </w:p>
    <w:p w14:paraId="471A8072" w14:textId="77777777" w:rsidR="001A3992" w:rsidRPr="00D86E68" w:rsidRDefault="001A3992" w:rsidP="00EE3AC8">
      <w:pPr>
        <w:pStyle w:val="Heading2"/>
        <w:rPr>
          <w:rFonts w:ascii="Times New Roman" w:hAnsi="Times New Roman" w:cs="Times New Roman"/>
          <w:szCs w:val="24"/>
        </w:rPr>
      </w:pPr>
      <w:r w:rsidRPr="00D86E68">
        <w:rPr>
          <w:rFonts w:ascii="Times New Roman" w:hAnsi="Times New Roman" w:cs="Times New Roman"/>
          <w:szCs w:val="24"/>
        </w:rPr>
        <w:t>Shelf life</w:t>
      </w:r>
    </w:p>
    <w:p w14:paraId="052AECA6" w14:textId="24E46C5C" w:rsidR="007A2548" w:rsidRPr="00D86E68" w:rsidRDefault="007A2548" w:rsidP="007403BD">
      <w:pPr>
        <w:pStyle w:val="Paragraph"/>
      </w:pPr>
      <w:r w:rsidRPr="00D86E68">
        <w:t>In Australia, information on the shelf life can be found on the public summary of the Australian Register of Therapeutic Goods (ARTG). The expiry date can be found on the packaging.</w:t>
      </w:r>
    </w:p>
    <w:p w14:paraId="5AC54A02" w14:textId="77777777" w:rsidR="001A3992" w:rsidRPr="00D86E68" w:rsidRDefault="00795D99" w:rsidP="00795D99">
      <w:pPr>
        <w:pStyle w:val="Heading2"/>
        <w:rPr>
          <w:rFonts w:ascii="Times New Roman" w:hAnsi="Times New Roman" w:cs="Times New Roman"/>
          <w:szCs w:val="24"/>
        </w:rPr>
      </w:pPr>
      <w:r w:rsidRPr="00D86E68">
        <w:rPr>
          <w:rFonts w:ascii="Times New Roman" w:hAnsi="Times New Roman" w:cs="Times New Roman"/>
          <w:szCs w:val="24"/>
        </w:rPr>
        <w:t>Special precautions for storage</w:t>
      </w:r>
    </w:p>
    <w:p w14:paraId="09B0FF54" w14:textId="21E1DF08" w:rsidR="007A2548" w:rsidRPr="00D86E68" w:rsidRDefault="00A8690C" w:rsidP="007403BD">
      <w:pPr>
        <w:pStyle w:val="Paragraph"/>
      </w:pPr>
      <w:r w:rsidRPr="00D86E68">
        <w:t xml:space="preserve">Store in a refrigerator (2°C to 8°C). </w:t>
      </w:r>
    </w:p>
    <w:p w14:paraId="5C84EEF4" w14:textId="0524C581" w:rsidR="005A2C9B" w:rsidRDefault="005A2C9B" w:rsidP="005A2C9B">
      <w:pPr>
        <w:pStyle w:val="Paragraph"/>
      </w:pPr>
      <w:r w:rsidRPr="00D86E68">
        <w:t>Do not freeze. Do not shake.</w:t>
      </w:r>
    </w:p>
    <w:p w14:paraId="5AA74357" w14:textId="77777777" w:rsidR="004B50D4" w:rsidRPr="00D86E68" w:rsidRDefault="004B50D4" w:rsidP="004B50D4">
      <w:pPr>
        <w:pStyle w:val="Paragraph"/>
      </w:pPr>
      <w:r w:rsidRPr="00D86E68">
        <w:t>Keep the vials in the original carton to protect from light.</w:t>
      </w:r>
    </w:p>
    <w:p w14:paraId="663FEAE4" w14:textId="77777777" w:rsidR="001A3992" w:rsidRPr="00D86E68" w:rsidRDefault="001A3992" w:rsidP="00EE3AC8">
      <w:pPr>
        <w:pStyle w:val="Heading2"/>
        <w:rPr>
          <w:rFonts w:ascii="Times New Roman" w:hAnsi="Times New Roman" w:cs="Times New Roman"/>
          <w:szCs w:val="24"/>
        </w:rPr>
      </w:pPr>
      <w:r w:rsidRPr="00D86E68">
        <w:rPr>
          <w:rFonts w:ascii="Times New Roman" w:hAnsi="Times New Roman" w:cs="Times New Roman"/>
          <w:szCs w:val="24"/>
        </w:rPr>
        <w:t>N</w:t>
      </w:r>
      <w:r w:rsidR="00795D99" w:rsidRPr="00D86E68">
        <w:rPr>
          <w:rFonts w:ascii="Times New Roman" w:hAnsi="Times New Roman" w:cs="Times New Roman"/>
          <w:szCs w:val="24"/>
        </w:rPr>
        <w:t>ature and contents of container</w:t>
      </w:r>
    </w:p>
    <w:p w14:paraId="2E1FD032" w14:textId="0F6EF296" w:rsidR="00645E38" w:rsidRPr="00D86E68" w:rsidRDefault="00645E38" w:rsidP="00645E38">
      <w:pPr>
        <w:pStyle w:val="Paragraph"/>
      </w:pPr>
      <w:r w:rsidRPr="00D86E68">
        <w:t>Each carton contains two vials:</w:t>
      </w:r>
    </w:p>
    <w:p w14:paraId="1582D340" w14:textId="0C8AA087" w:rsidR="00645E38" w:rsidRPr="00D86E68" w:rsidRDefault="00645E38" w:rsidP="00645E38">
      <w:pPr>
        <w:pStyle w:val="Paragraph"/>
        <w:rPr>
          <w:b/>
          <w:bCs/>
        </w:rPr>
      </w:pPr>
      <w:proofErr w:type="spellStart"/>
      <w:r w:rsidRPr="00D86E68">
        <w:rPr>
          <w:b/>
          <w:bCs/>
        </w:rPr>
        <w:t>Tixagevimab</w:t>
      </w:r>
      <w:proofErr w:type="spellEnd"/>
    </w:p>
    <w:p w14:paraId="56EF03DB" w14:textId="77777777" w:rsidR="00645E38" w:rsidRPr="00D86E68" w:rsidRDefault="00645E38" w:rsidP="00645E38">
      <w:pPr>
        <w:pStyle w:val="Paragraph"/>
      </w:pPr>
      <w:r w:rsidRPr="00D86E68">
        <w:t xml:space="preserve">1.5 mL of solution for injection in a clear glass vial closed by </w:t>
      </w:r>
      <w:proofErr w:type="spellStart"/>
      <w:r w:rsidRPr="00D86E68">
        <w:t>chlorobutyl</w:t>
      </w:r>
      <w:proofErr w:type="spellEnd"/>
      <w:r w:rsidRPr="00D86E68">
        <w:t xml:space="preserve"> elastomeric stopper sealed with a dark-grey aluminium flip-off top.</w:t>
      </w:r>
    </w:p>
    <w:p w14:paraId="2A73DEF2" w14:textId="13491DA5" w:rsidR="00645E38" w:rsidRPr="00D86E68" w:rsidRDefault="00645E38" w:rsidP="00645E38">
      <w:pPr>
        <w:pStyle w:val="Paragraph"/>
        <w:rPr>
          <w:b/>
          <w:bCs/>
        </w:rPr>
      </w:pPr>
      <w:proofErr w:type="spellStart"/>
      <w:r w:rsidRPr="00D86E68">
        <w:rPr>
          <w:b/>
          <w:bCs/>
        </w:rPr>
        <w:t>Cilgavimab</w:t>
      </w:r>
      <w:proofErr w:type="spellEnd"/>
    </w:p>
    <w:p w14:paraId="389538EB" w14:textId="3B36BE72" w:rsidR="004A3CE8" w:rsidRPr="00D86E68" w:rsidRDefault="00645E38" w:rsidP="00645E38">
      <w:pPr>
        <w:pStyle w:val="Paragraph"/>
      </w:pPr>
      <w:r w:rsidRPr="00D86E68">
        <w:t xml:space="preserve">1.5 mL of solution for injection in a clear glass vial closed by </w:t>
      </w:r>
      <w:proofErr w:type="spellStart"/>
      <w:r w:rsidRPr="00D86E68">
        <w:t>chlorobutyl</w:t>
      </w:r>
      <w:proofErr w:type="spellEnd"/>
      <w:r w:rsidRPr="00D86E68">
        <w:t xml:space="preserve"> elastomeric stopper sealed with a white aluminium flip-off top.</w:t>
      </w:r>
    </w:p>
    <w:p w14:paraId="2A5088BA" w14:textId="77777777" w:rsidR="001A3992" w:rsidRPr="00D86E68" w:rsidRDefault="001A3992" w:rsidP="00EE3AC8">
      <w:pPr>
        <w:pStyle w:val="Heading2"/>
        <w:rPr>
          <w:rFonts w:ascii="Times New Roman" w:hAnsi="Times New Roman" w:cs="Times New Roman"/>
          <w:szCs w:val="24"/>
        </w:rPr>
      </w:pPr>
      <w:r w:rsidRPr="00D86E68">
        <w:rPr>
          <w:rFonts w:ascii="Times New Roman" w:hAnsi="Times New Roman" w:cs="Times New Roman"/>
          <w:szCs w:val="24"/>
        </w:rPr>
        <w:t>S</w:t>
      </w:r>
      <w:r w:rsidR="00795D99" w:rsidRPr="00D86E68">
        <w:rPr>
          <w:rFonts w:ascii="Times New Roman" w:hAnsi="Times New Roman" w:cs="Times New Roman"/>
          <w:szCs w:val="24"/>
        </w:rPr>
        <w:t>pecial precautions for disposal</w:t>
      </w:r>
    </w:p>
    <w:p w14:paraId="2859FDD4" w14:textId="16A37F9B" w:rsidR="006A727B" w:rsidRPr="00D86E68" w:rsidRDefault="007706C9" w:rsidP="007706C9">
      <w:pPr>
        <w:pStyle w:val="Paragraph"/>
      </w:pPr>
      <w:r w:rsidRPr="00D86E68">
        <w:t>In Australia, any unused medicine or waste material should be disposed of in accordance with local requirements.</w:t>
      </w:r>
    </w:p>
    <w:p w14:paraId="1F6B7F77" w14:textId="77777777" w:rsidR="001A3992" w:rsidRPr="00D86E68" w:rsidRDefault="001A3992" w:rsidP="00EE3AC8">
      <w:pPr>
        <w:pStyle w:val="Heading2"/>
        <w:rPr>
          <w:rFonts w:ascii="Times New Roman" w:hAnsi="Times New Roman" w:cs="Times New Roman"/>
          <w:szCs w:val="24"/>
        </w:rPr>
      </w:pPr>
      <w:r w:rsidRPr="00D86E68">
        <w:rPr>
          <w:rFonts w:ascii="Times New Roman" w:hAnsi="Times New Roman" w:cs="Times New Roman"/>
          <w:szCs w:val="24"/>
        </w:rPr>
        <w:t>Physicochemical properties</w:t>
      </w:r>
    </w:p>
    <w:p w14:paraId="7A05BCB6" w14:textId="7C7F7412" w:rsidR="00062AE5" w:rsidRPr="00D86E68" w:rsidRDefault="00062AE5" w:rsidP="00062AE5">
      <w:pPr>
        <w:pStyle w:val="Heading3Unnumbered"/>
        <w:rPr>
          <w:rFonts w:cs="Times New Roman"/>
        </w:rPr>
      </w:pPr>
      <w:r w:rsidRPr="00D86E68">
        <w:rPr>
          <w:rFonts w:cs="Times New Roman"/>
        </w:rPr>
        <w:t>Chemical structure</w:t>
      </w:r>
    </w:p>
    <w:p w14:paraId="4094D74E" w14:textId="408C70D0" w:rsidR="00645E38" w:rsidRPr="00D86E68" w:rsidRDefault="00645E38" w:rsidP="00645E38">
      <w:pPr>
        <w:pStyle w:val="Paragraph"/>
      </w:pPr>
      <w:proofErr w:type="spellStart"/>
      <w:r w:rsidRPr="00D86E68">
        <w:t>Tixagevimab</w:t>
      </w:r>
      <w:proofErr w:type="spellEnd"/>
      <w:r w:rsidRPr="00D86E68">
        <w:t xml:space="preserve"> and </w:t>
      </w:r>
      <w:proofErr w:type="spellStart"/>
      <w:r w:rsidRPr="00D86E68">
        <w:t>cilgavimab</w:t>
      </w:r>
      <w:proofErr w:type="spellEnd"/>
      <w:r w:rsidRPr="00D86E68">
        <w:t xml:space="preserve"> are</w:t>
      </w:r>
      <w:r w:rsidR="005F103B" w:rsidRPr="00D86E68">
        <w:t xml:space="preserve"> two human </w:t>
      </w:r>
      <w:proofErr w:type="gramStart"/>
      <w:r w:rsidR="005F103B" w:rsidRPr="00D86E68">
        <w:t>immunoglobulin(</w:t>
      </w:r>
      <w:proofErr w:type="gramEnd"/>
      <w:r w:rsidR="005F103B" w:rsidRPr="00D86E68">
        <w:t>IgG1κ) monoclonal antibodies</w:t>
      </w:r>
      <w:r w:rsidRPr="00D86E68">
        <w:t xml:space="preserve"> produced in Chinese hamster ovary (CHO) cells by recombinant DNA technology.</w:t>
      </w:r>
    </w:p>
    <w:p w14:paraId="26DDFD85" w14:textId="0C43DD83" w:rsidR="00062AE5" w:rsidRPr="00D86E68" w:rsidRDefault="001A3992" w:rsidP="00062AE5">
      <w:pPr>
        <w:pStyle w:val="Heading3Unnumbered"/>
        <w:rPr>
          <w:rFonts w:cs="Times New Roman"/>
        </w:rPr>
      </w:pPr>
      <w:r w:rsidRPr="00D86E68">
        <w:rPr>
          <w:rFonts w:cs="Times New Roman"/>
        </w:rPr>
        <w:t>CAS number</w:t>
      </w:r>
    </w:p>
    <w:p w14:paraId="5021A7FE" w14:textId="039B1D71" w:rsidR="0018133D" w:rsidRPr="00D86E68" w:rsidRDefault="0018133D" w:rsidP="005F103B">
      <w:pPr>
        <w:pStyle w:val="Paragraph"/>
      </w:pPr>
      <w:proofErr w:type="spellStart"/>
      <w:r w:rsidRPr="00D86E68">
        <w:t>Tixagevimab</w:t>
      </w:r>
      <w:proofErr w:type="spellEnd"/>
      <w:r w:rsidRPr="00D86E68">
        <w:t>: 2420564-02-7</w:t>
      </w:r>
    </w:p>
    <w:p w14:paraId="22959CCB" w14:textId="47F9AAFE" w:rsidR="005F103B" w:rsidRPr="00D86E68" w:rsidRDefault="00E27430" w:rsidP="005F103B">
      <w:pPr>
        <w:pStyle w:val="Paragraph"/>
      </w:pPr>
      <w:proofErr w:type="spellStart"/>
      <w:r w:rsidRPr="00D86E68">
        <w:t>Cilgavimab</w:t>
      </w:r>
      <w:proofErr w:type="spellEnd"/>
      <w:r w:rsidRPr="00D86E68">
        <w:t>: 2420563-99-9</w:t>
      </w:r>
    </w:p>
    <w:p w14:paraId="7C505943" w14:textId="77777777" w:rsidR="001A3992" w:rsidRPr="00D86E68" w:rsidRDefault="001A3992" w:rsidP="00EE3AC8">
      <w:pPr>
        <w:pStyle w:val="Heading1"/>
        <w:rPr>
          <w:rFonts w:cs="Times New Roman"/>
          <w:sz w:val="24"/>
          <w:szCs w:val="24"/>
        </w:rPr>
      </w:pPr>
      <w:r w:rsidRPr="00D86E68">
        <w:rPr>
          <w:rFonts w:cs="Times New Roman"/>
          <w:sz w:val="24"/>
          <w:szCs w:val="24"/>
        </w:rPr>
        <w:t>Medicine schedule (Poisons Standard)</w:t>
      </w:r>
    </w:p>
    <w:p w14:paraId="337EF562" w14:textId="2CFD7510" w:rsidR="0041004D" w:rsidRPr="00D86E68" w:rsidRDefault="00645E38" w:rsidP="002D3489">
      <w:pPr>
        <w:pStyle w:val="Paragraph"/>
      </w:pPr>
      <w:r w:rsidRPr="00D86E68">
        <w:t>P</w:t>
      </w:r>
      <w:r w:rsidR="0041004D" w:rsidRPr="00D86E68">
        <w:t>rescription only medicine (Schedule 4)</w:t>
      </w:r>
    </w:p>
    <w:p w14:paraId="28987949" w14:textId="77777777" w:rsidR="00285173" w:rsidRPr="00D86E68" w:rsidRDefault="001A3992" w:rsidP="00EE3AC8">
      <w:pPr>
        <w:pStyle w:val="Heading1"/>
        <w:rPr>
          <w:rFonts w:cs="Times New Roman"/>
          <w:sz w:val="24"/>
          <w:szCs w:val="24"/>
        </w:rPr>
      </w:pPr>
      <w:r w:rsidRPr="00D86E68">
        <w:rPr>
          <w:rFonts w:cs="Times New Roman"/>
          <w:sz w:val="24"/>
          <w:szCs w:val="24"/>
        </w:rPr>
        <w:lastRenderedPageBreak/>
        <w:t>Sponsor</w:t>
      </w:r>
    </w:p>
    <w:p w14:paraId="55502473" w14:textId="7272CC99" w:rsidR="0041004D" w:rsidRPr="00D86E68" w:rsidRDefault="0041004D" w:rsidP="0041004D">
      <w:pPr>
        <w:pStyle w:val="Paragraph"/>
      </w:pPr>
      <w:r w:rsidRPr="00D86E68">
        <w:t>AstraZeneca Pty Ltd</w:t>
      </w:r>
      <w:r w:rsidRPr="00D86E68">
        <w:br/>
        <w:t>ABN 54 009 682 311</w:t>
      </w:r>
      <w:r w:rsidRPr="00D86E68">
        <w:br/>
        <w:t>66 Talavera Road</w:t>
      </w:r>
      <w:r w:rsidRPr="00D86E68">
        <w:br/>
        <w:t>MACQUARIE PARK NSW 2113</w:t>
      </w:r>
    </w:p>
    <w:p w14:paraId="391FFF85" w14:textId="2FAC8EA8" w:rsidR="0085608B" w:rsidRPr="00D86E68" w:rsidRDefault="0085608B" w:rsidP="0041004D">
      <w:pPr>
        <w:pStyle w:val="Paragraph"/>
      </w:pPr>
      <w:r w:rsidRPr="00D86E68">
        <w:t>For EVUSHELD enquiries contact</w:t>
      </w:r>
      <w:r w:rsidR="000B2290">
        <w:t xml:space="preserve"> </w:t>
      </w:r>
      <w:r w:rsidR="000B2290" w:rsidRPr="000B2290">
        <w:t>1800 805 342</w:t>
      </w:r>
      <w:r w:rsidRPr="00D86E68">
        <w:t xml:space="preserve"> or visit </w:t>
      </w:r>
      <w:r w:rsidR="000B2290" w:rsidRPr="000B2290">
        <w:t>www.laab.azcovid-19.com</w:t>
      </w:r>
    </w:p>
    <w:p w14:paraId="725979E8" w14:textId="77777777" w:rsidR="00285173" w:rsidRPr="00D86E68" w:rsidRDefault="00285173" w:rsidP="00EE3AC8">
      <w:pPr>
        <w:pStyle w:val="Heading1"/>
        <w:rPr>
          <w:rFonts w:cs="Times New Roman"/>
          <w:sz w:val="24"/>
          <w:szCs w:val="24"/>
        </w:rPr>
      </w:pPr>
      <w:r w:rsidRPr="00D86E68">
        <w:rPr>
          <w:rFonts w:cs="Times New Roman"/>
          <w:sz w:val="24"/>
          <w:szCs w:val="24"/>
        </w:rPr>
        <w:t xml:space="preserve">Date of first </w:t>
      </w:r>
      <w:r w:rsidR="00795D99" w:rsidRPr="00D86E68">
        <w:rPr>
          <w:rFonts w:cs="Times New Roman"/>
          <w:sz w:val="24"/>
          <w:szCs w:val="24"/>
        </w:rPr>
        <w:t>approval</w:t>
      </w:r>
    </w:p>
    <w:p w14:paraId="2FF89DDD" w14:textId="375842D3" w:rsidR="00E00336" w:rsidRPr="00D86E68" w:rsidRDefault="00D25EBC" w:rsidP="002D3489">
      <w:pPr>
        <w:pStyle w:val="Paragraph"/>
      </w:pPr>
      <w:r>
        <w:t>26 February 2022</w:t>
      </w:r>
    </w:p>
    <w:p w14:paraId="6FCCFCED" w14:textId="77777777" w:rsidR="00285173" w:rsidRPr="00D86E68" w:rsidRDefault="00285173" w:rsidP="00EE3AC8">
      <w:pPr>
        <w:pStyle w:val="Heading1"/>
        <w:rPr>
          <w:rFonts w:cs="Times New Roman"/>
          <w:sz w:val="24"/>
          <w:szCs w:val="24"/>
        </w:rPr>
      </w:pPr>
      <w:r w:rsidRPr="00D86E68">
        <w:rPr>
          <w:rFonts w:cs="Times New Roman"/>
          <w:sz w:val="24"/>
          <w:szCs w:val="24"/>
        </w:rPr>
        <w:t>Date o</w:t>
      </w:r>
      <w:r w:rsidR="00795D99" w:rsidRPr="00D86E68">
        <w:rPr>
          <w:rFonts w:cs="Times New Roman"/>
          <w:sz w:val="24"/>
          <w:szCs w:val="24"/>
        </w:rPr>
        <w:t>f revision</w:t>
      </w:r>
    </w:p>
    <w:p w14:paraId="4F17E545" w14:textId="7E3AAE1D" w:rsidR="00513B1A" w:rsidRPr="00D86E68" w:rsidRDefault="001812B5" w:rsidP="00513B1A">
      <w:pPr>
        <w:pStyle w:val="Paragraph"/>
      </w:pPr>
      <w:r w:rsidRPr="00D86E68">
        <w:t>Not applicable</w:t>
      </w:r>
    </w:p>
    <w:p w14:paraId="62C3759C" w14:textId="77777777" w:rsidR="00285173" w:rsidRPr="00D86E68" w:rsidRDefault="00285173" w:rsidP="0026491B">
      <w:pPr>
        <w:pStyle w:val="Heading2Unnumbered"/>
        <w:rPr>
          <w:rFonts w:ascii="Times New Roman" w:hAnsi="Times New Roman" w:cs="Times New Roman"/>
          <w:szCs w:val="24"/>
        </w:rPr>
      </w:pPr>
      <w:r w:rsidRPr="00D86E68">
        <w:rPr>
          <w:rFonts w:ascii="Times New Roman" w:hAnsi="Times New Roman" w:cs="Times New Roman"/>
          <w:szCs w:val="24"/>
        </w:rPr>
        <w:t>Summary table of changes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lt;&lt;Please Add a Table Title Here&gt;&gt;"/>
      </w:tblPr>
      <w:tblGrid>
        <w:gridCol w:w="1129"/>
        <w:gridCol w:w="8509"/>
      </w:tblGrid>
      <w:tr w:rsidR="008A35FB" w:rsidRPr="00D86E68" w14:paraId="5E19CA75" w14:textId="77777777" w:rsidTr="008A35FB">
        <w:trPr>
          <w:cantSplit/>
          <w:tblHeader/>
        </w:trPr>
        <w:tc>
          <w:tcPr>
            <w:tcW w:w="1129" w:type="dxa"/>
            <w:shd w:val="clear" w:color="auto" w:fill="auto"/>
          </w:tcPr>
          <w:p w14:paraId="7F83D0F0" w14:textId="77777777" w:rsidR="008A35FB" w:rsidRPr="00D86E68" w:rsidRDefault="008A35FB" w:rsidP="008A35FB">
            <w:pPr>
              <w:pStyle w:val="TableHead"/>
              <w:jc w:val="left"/>
              <w:rPr>
                <w:sz w:val="24"/>
                <w:szCs w:val="24"/>
              </w:rPr>
            </w:pPr>
            <w:r w:rsidRPr="00D86E68">
              <w:rPr>
                <w:sz w:val="24"/>
                <w:szCs w:val="24"/>
              </w:rPr>
              <w:t>Section changed</w:t>
            </w:r>
          </w:p>
        </w:tc>
        <w:tc>
          <w:tcPr>
            <w:tcW w:w="8509" w:type="dxa"/>
            <w:shd w:val="clear" w:color="auto" w:fill="auto"/>
          </w:tcPr>
          <w:p w14:paraId="7EF37D45" w14:textId="77777777" w:rsidR="008A35FB" w:rsidRPr="00D86E68" w:rsidRDefault="008A35FB" w:rsidP="008A35FB">
            <w:pPr>
              <w:pStyle w:val="TableHead"/>
              <w:jc w:val="left"/>
              <w:rPr>
                <w:sz w:val="24"/>
                <w:szCs w:val="24"/>
              </w:rPr>
            </w:pPr>
            <w:r w:rsidRPr="00D86E68">
              <w:rPr>
                <w:sz w:val="24"/>
                <w:szCs w:val="24"/>
              </w:rPr>
              <w:t>Summary of new information</w:t>
            </w:r>
          </w:p>
        </w:tc>
      </w:tr>
      <w:tr w:rsidR="001812B5" w:rsidRPr="00D86E68" w14:paraId="2E93EA6B" w14:textId="77777777" w:rsidTr="00257099">
        <w:trPr>
          <w:cantSplit/>
        </w:trPr>
        <w:tc>
          <w:tcPr>
            <w:tcW w:w="1129" w:type="dxa"/>
            <w:shd w:val="clear" w:color="auto" w:fill="auto"/>
          </w:tcPr>
          <w:p w14:paraId="1E78D73A" w14:textId="7CBC67C0" w:rsidR="001812B5" w:rsidRPr="00D86E68" w:rsidRDefault="001812B5" w:rsidP="00257099">
            <w:pPr>
              <w:pStyle w:val="TableLeft"/>
              <w:rPr>
                <w:rFonts w:cs="Times New Roman"/>
                <w:sz w:val="24"/>
              </w:rPr>
            </w:pPr>
            <w:r w:rsidRPr="00D86E68">
              <w:rPr>
                <w:rFonts w:cs="Times New Roman"/>
                <w:sz w:val="24"/>
              </w:rPr>
              <w:t>N/A</w:t>
            </w:r>
          </w:p>
        </w:tc>
        <w:tc>
          <w:tcPr>
            <w:tcW w:w="8509" w:type="dxa"/>
            <w:shd w:val="clear" w:color="auto" w:fill="auto"/>
          </w:tcPr>
          <w:p w14:paraId="1CE5950E" w14:textId="2DC05B6E" w:rsidR="001812B5" w:rsidRPr="00D86E68" w:rsidRDefault="001812B5" w:rsidP="00257099">
            <w:pPr>
              <w:pStyle w:val="TableLeft"/>
              <w:rPr>
                <w:rFonts w:cs="Times New Roman"/>
                <w:sz w:val="24"/>
              </w:rPr>
            </w:pPr>
            <w:r w:rsidRPr="00D86E68">
              <w:rPr>
                <w:rFonts w:cs="Times New Roman"/>
                <w:sz w:val="24"/>
              </w:rPr>
              <w:t>New product</w:t>
            </w:r>
          </w:p>
        </w:tc>
      </w:tr>
    </w:tbl>
    <w:p w14:paraId="69F091CF" w14:textId="09F5B8BA" w:rsidR="004E4C67" w:rsidRDefault="00513B1A" w:rsidP="008A35FB">
      <w:pPr>
        <w:pStyle w:val="Paragraph"/>
      </w:pPr>
      <w:r w:rsidRPr="00D86E68">
        <w:rPr>
          <w:vertAlign w:val="superscript"/>
        </w:rPr>
        <w:t>©</w:t>
      </w:r>
      <w:r w:rsidRPr="00D86E68">
        <w:t xml:space="preserve"> AstraZeneca,</w:t>
      </w:r>
      <w:r w:rsidR="0061341B" w:rsidRPr="00D86E68">
        <w:t xml:space="preserve"> 202</w:t>
      </w:r>
      <w:r w:rsidR="00CF1683">
        <w:t>2</w:t>
      </w:r>
    </w:p>
    <w:p w14:paraId="32BC6A5F" w14:textId="01499E33" w:rsidR="00CF1683" w:rsidRDefault="00CF1683" w:rsidP="008A35FB">
      <w:pPr>
        <w:pStyle w:val="Paragraph"/>
      </w:pPr>
    </w:p>
    <w:p w14:paraId="0046BC49" w14:textId="6F0AAD82" w:rsidR="00CF1683" w:rsidRDefault="00D25EBC" w:rsidP="008A35FB">
      <w:pPr>
        <w:pStyle w:val="Paragraph"/>
      </w:pPr>
      <w:r w:rsidRPr="00D25EBC">
        <w:t>Doc ID-004808151</w:t>
      </w:r>
      <w:r>
        <w:t xml:space="preserve"> v1</w:t>
      </w:r>
    </w:p>
    <w:p w14:paraId="3CF0D134" w14:textId="77777777" w:rsidR="00CF1683" w:rsidRDefault="00CF1683" w:rsidP="008A35FB">
      <w:pPr>
        <w:pStyle w:val="Paragraph"/>
      </w:pPr>
    </w:p>
    <w:sectPr w:rsidR="00CF1683" w:rsidSect="0080644B">
      <w:headerReference w:type="default" r:id="rId14"/>
      <w:footerReference w:type="defaul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A6388A" w14:textId="77777777" w:rsidR="00790192" w:rsidRDefault="00790192" w:rsidP="001A3992">
      <w:pPr>
        <w:spacing w:after="0" w:line="240" w:lineRule="auto"/>
      </w:pPr>
      <w:r>
        <w:separator/>
      </w:r>
    </w:p>
  </w:endnote>
  <w:endnote w:type="continuationSeparator" w:id="0">
    <w:p w14:paraId="7F3F3EF0" w14:textId="77777777" w:rsidR="00790192" w:rsidRDefault="00790192" w:rsidP="001A3992">
      <w:pPr>
        <w:spacing w:after="0" w:line="240" w:lineRule="auto"/>
      </w:pPr>
      <w:r>
        <w:continuationSeparator/>
      </w:r>
    </w:p>
  </w:endnote>
  <w:endnote w:type="continuationNotice" w:id="1">
    <w:p w14:paraId="19B89134" w14:textId="77777777" w:rsidR="00790192" w:rsidRDefault="007901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AD4B7" w14:textId="77777777" w:rsidR="00502B0C" w:rsidRDefault="00502B0C" w:rsidP="00C85696">
    <w:pPr>
      <w:pStyle w:val="Footer"/>
      <w:jc w:val="center"/>
    </w:pPr>
    <w:r w:rsidRPr="00136256">
      <w:fldChar w:fldCharType="begin"/>
    </w:r>
    <w:r w:rsidRPr="00136256">
      <w:instrText xml:space="preserve"> PAGE </w:instrText>
    </w:r>
    <w:r w:rsidRPr="00136256">
      <w:fldChar w:fldCharType="separate"/>
    </w:r>
    <w:r>
      <w:rPr>
        <w:noProof/>
      </w:rPr>
      <w:t>1</w:t>
    </w:r>
    <w:r w:rsidRPr="00136256">
      <w:fldChar w:fldCharType="end"/>
    </w:r>
    <w:r w:rsidRPr="00136256">
      <w:t xml:space="preserve"> </w:t>
    </w:r>
    <w:r>
      <w:t xml:space="preserve">of </w:t>
    </w:r>
    <w:r>
      <w:fldChar w:fldCharType="begin"/>
    </w:r>
    <w:r>
      <w:instrText xml:space="preserve"> NUMPAGES </w:instrText>
    </w:r>
    <w:r>
      <w:fldChar w:fldCharType="separate"/>
    </w:r>
    <w:r>
      <w:rPr>
        <w:noProof/>
      </w:rPr>
      <w:t>11</w:t>
    </w:r>
    <w:r>
      <w:rPr>
        <w:noProof/>
      </w:rPr>
      <w:fldChar w:fldCharType="end"/>
    </w:r>
  </w:p>
  <w:p w14:paraId="544FA51A" w14:textId="77777777" w:rsidR="00502B0C" w:rsidRDefault="00502B0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150862" w14:textId="77777777" w:rsidR="00790192" w:rsidRDefault="00790192" w:rsidP="001A3992">
      <w:pPr>
        <w:spacing w:after="0" w:line="240" w:lineRule="auto"/>
      </w:pPr>
      <w:r>
        <w:separator/>
      </w:r>
    </w:p>
  </w:footnote>
  <w:footnote w:type="continuationSeparator" w:id="0">
    <w:p w14:paraId="45AB169B" w14:textId="77777777" w:rsidR="00790192" w:rsidRDefault="00790192" w:rsidP="001A3992">
      <w:pPr>
        <w:spacing w:after="0" w:line="240" w:lineRule="auto"/>
      </w:pPr>
      <w:r>
        <w:continuationSeparator/>
      </w:r>
    </w:p>
  </w:footnote>
  <w:footnote w:type="continuationNotice" w:id="1">
    <w:p w14:paraId="3D11807D" w14:textId="77777777" w:rsidR="00790192" w:rsidRDefault="007901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jc w:val="center"/>
      <w:shd w:val="clear" w:color="auto" w:fill="E4F2E0"/>
      <w:tblLook w:val="04A0" w:firstRow="1" w:lastRow="0" w:firstColumn="1" w:lastColumn="0" w:noHBand="0" w:noVBand="1"/>
    </w:tblPr>
    <w:tblGrid>
      <w:gridCol w:w="9039"/>
    </w:tblGrid>
    <w:tr w:rsidR="00B00B1F" w:rsidRPr="000B2145" w14:paraId="7B1C2ABC" w14:textId="77777777" w:rsidTr="00B00B1F">
      <w:trPr>
        <w:trHeight w:val="1012"/>
        <w:jc w:val="center"/>
      </w:trPr>
      <w:tc>
        <w:tcPr>
          <w:tcW w:w="9039" w:type="dxa"/>
          <w:shd w:val="clear" w:color="auto" w:fill="E4F2E0"/>
        </w:tcPr>
        <w:p w14:paraId="307D56C3" w14:textId="77777777" w:rsidR="00B00B1F" w:rsidRPr="001E39C9" w:rsidRDefault="00B00B1F" w:rsidP="00B00B1F">
          <w:pPr>
            <w:pStyle w:val="Footer"/>
            <w:tabs>
              <w:tab w:val="center" w:pos="4513"/>
              <w:tab w:val="right" w:pos="9026"/>
            </w:tabs>
            <w:rPr>
              <w:b/>
              <w:sz w:val="18"/>
              <w:szCs w:val="18"/>
            </w:rPr>
          </w:pPr>
          <w:bookmarkStart w:id="47" w:name="_Hlk80611440"/>
          <w:r w:rsidRPr="000E4791">
            <w:rPr>
              <w:b/>
              <w:sz w:val="18"/>
              <w:szCs w:val="18"/>
            </w:rPr>
            <w:t>Attachment 1</w:t>
          </w:r>
          <w:r>
            <w:t xml:space="preserve"> </w:t>
          </w:r>
          <w:proofErr w:type="spellStart"/>
          <w:r w:rsidRPr="001E39C9">
            <w:rPr>
              <w:b/>
              <w:sz w:val="18"/>
              <w:szCs w:val="18"/>
            </w:rPr>
            <w:t>AusPAR</w:t>
          </w:r>
          <w:proofErr w:type="spellEnd"/>
          <w:r w:rsidRPr="001E39C9">
            <w:rPr>
              <w:b/>
              <w:sz w:val="18"/>
              <w:szCs w:val="18"/>
            </w:rPr>
            <w:t xml:space="preserve"> - </w:t>
          </w:r>
          <w:proofErr w:type="spellStart"/>
          <w:r w:rsidRPr="001E39C9">
            <w:rPr>
              <w:b/>
              <w:sz w:val="18"/>
              <w:szCs w:val="18"/>
            </w:rPr>
            <w:t>Evusheld</w:t>
          </w:r>
          <w:proofErr w:type="spellEnd"/>
          <w:r w:rsidRPr="001E39C9">
            <w:rPr>
              <w:b/>
              <w:sz w:val="18"/>
              <w:szCs w:val="18"/>
            </w:rPr>
            <w:t xml:space="preserve"> – </w:t>
          </w:r>
          <w:proofErr w:type="spellStart"/>
          <w:r w:rsidRPr="001E39C9">
            <w:rPr>
              <w:b/>
              <w:sz w:val="18"/>
              <w:szCs w:val="18"/>
            </w:rPr>
            <w:t>tixagevimab</w:t>
          </w:r>
          <w:proofErr w:type="spellEnd"/>
          <w:r w:rsidRPr="001E39C9">
            <w:rPr>
              <w:b/>
              <w:sz w:val="18"/>
              <w:szCs w:val="18"/>
            </w:rPr>
            <w:t>/</w:t>
          </w:r>
          <w:proofErr w:type="spellStart"/>
          <w:r w:rsidRPr="001E39C9">
            <w:rPr>
              <w:b/>
              <w:sz w:val="18"/>
              <w:szCs w:val="18"/>
            </w:rPr>
            <w:t>cilgavimab</w:t>
          </w:r>
          <w:proofErr w:type="spellEnd"/>
          <w:r w:rsidRPr="001E39C9">
            <w:rPr>
              <w:b/>
              <w:sz w:val="18"/>
              <w:szCs w:val="18"/>
            </w:rPr>
            <w:t xml:space="preserve"> - AstraZeneca Pty Ltd PM-2021-05375-1-2</w:t>
          </w:r>
        </w:p>
        <w:p w14:paraId="53764404" w14:textId="77777777" w:rsidR="00B00B1F" w:rsidRPr="000E4791" w:rsidRDefault="00B00B1F" w:rsidP="00B00B1F">
          <w:pPr>
            <w:pStyle w:val="Footer"/>
            <w:rPr>
              <w:b/>
              <w:sz w:val="18"/>
              <w:szCs w:val="18"/>
            </w:rPr>
          </w:pPr>
          <w:r w:rsidRPr="001E39C9">
            <w:rPr>
              <w:b/>
              <w:sz w:val="18"/>
              <w:szCs w:val="18"/>
            </w:rPr>
            <w:t>FINAL 8 March 2022</w:t>
          </w:r>
          <w:r w:rsidRPr="000E4791">
            <w:rPr>
              <w:b/>
            </w:rPr>
            <w:t>.</w:t>
          </w:r>
          <w:r w:rsidRPr="000E4791">
            <w:rPr>
              <w:b/>
              <w:sz w:val="18"/>
              <w:szCs w:val="18"/>
            </w:rPr>
            <w:t xml:space="preserve"> This is the Product Information that was approved with the submission described in this </w:t>
          </w:r>
          <w:proofErr w:type="spellStart"/>
          <w:r w:rsidRPr="000E4791">
            <w:rPr>
              <w:b/>
              <w:sz w:val="18"/>
              <w:szCs w:val="18"/>
            </w:rPr>
            <w:t>AusPAR</w:t>
          </w:r>
          <w:proofErr w:type="spellEnd"/>
          <w:r w:rsidRPr="000E4791">
            <w:rPr>
              <w:b/>
              <w:sz w:val="18"/>
              <w:szCs w:val="18"/>
            </w:rPr>
            <w:t>. It may have been superseded. For the most recent PI, please refer to the TGA website at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47"/>
  </w:tbl>
  <w:p w14:paraId="5EA9341E" w14:textId="77777777" w:rsidR="00B00B1F" w:rsidRDefault="00B00B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D107B"/>
    <w:multiLevelType w:val="multilevel"/>
    <w:tmpl w:val="241253C8"/>
    <w:name w:val="ListBullet"/>
    <w:lvl w:ilvl="0">
      <w:start w:val="1"/>
      <w:numFmt w:val="bullet"/>
      <w:pStyle w:val="ListBullet"/>
      <w:lvlText w:val=""/>
      <w:lvlJc w:val="left"/>
      <w:pPr>
        <w:ind w:left="425" w:hanging="425"/>
      </w:pPr>
      <w:rPr>
        <w:rFonts w:ascii="Symbol" w:hAnsi="Symbol" w:hint="default"/>
        <w:b w:val="0"/>
        <w:i w:val="0"/>
        <w:caps w:val="0"/>
        <w:sz w:val="24"/>
        <w:u w:val="none"/>
        <w:vertAlign w:val="baseline"/>
      </w:rPr>
    </w:lvl>
    <w:lvl w:ilvl="1">
      <w:start w:val="1"/>
      <w:numFmt w:val="bullet"/>
      <w:pStyle w:val="ListBullet2"/>
      <w:lvlText w:val=""/>
      <w:lvlJc w:val="left"/>
      <w:pPr>
        <w:ind w:left="850" w:hanging="425"/>
      </w:pPr>
      <w:rPr>
        <w:rFonts w:ascii="Symbol" w:hAnsi="Symbol" w:hint="default"/>
        <w:color w:val="auto"/>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1" w15:restartNumberingAfterBreak="0">
    <w:nsid w:val="062556DB"/>
    <w:multiLevelType w:val="multilevel"/>
    <w:tmpl w:val="C6DA3D6A"/>
    <w:name w:val="ListNumber"/>
    <w:lvl w:ilvl="0">
      <w:start w:val="1"/>
      <w:numFmt w:val="decimal"/>
      <w:pStyle w:val="ListNumber"/>
      <w:lvlText w:val="%1"/>
      <w:lvlJc w:val="left"/>
      <w:pPr>
        <w:ind w:left="425" w:hanging="425"/>
      </w:pPr>
      <w:rPr>
        <w:rFonts w:hint="default"/>
        <w:b w:val="0"/>
        <w:i w:val="0"/>
        <w:caps w:val="0"/>
        <w:sz w:val="24"/>
        <w:u w:val="none"/>
        <w:vertAlign w:val="baseline"/>
      </w:rPr>
    </w:lvl>
    <w:lvl w:ilvl="1">
      <w:start w:val="1"/>
      <w:numFmt w:val="lowerLetter"/>
      <w:pStyle w:val="ListNumber2"/>
      <w:lvlText w:val="(%2)"/>
      <w:lvlJc w:val="left"/>
      <w:pPr>
        <w:ind w:left="850" w:hanging="425"/>
      </w:pPr>
      <w:rPr>
        <w:rFonts w:ascii="Times New Roman" w:hAnsi="Times New Roman" w:hint="default"/>
      </w:rPr>
    </w:lvl>
    <w:lvl w:ilvl="2">
      <w:start w:val="1"/>
      <w:numFmt w:val="lowerRoman"/>
      <w:pStyle w:val="ListNumber3"/>
      <w:lvlText w:val="(%3)"/>
      <w:lvlJc w:val="left"/>
      <w:pPr>
        <w:ind w:left="1275" w:hanging="425"/>
      </w:pPr>
      <w:rPr>
        <w:rFonts w:ascii="Times New Roman" w:hAnsi="Times New Roman" w:hint="default"/>
      </w:rPr>
    </w:lvl>
    <w:lvl w:ilvl="3">
      <w:start w:val="1"/>
      <w:numFmt w:val="none"/>
      <w:lvlText w:val=""/>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2" w15:restartNumberingAfterBreak="0">
    <w:nsid w:val="06E2435E"/>
    <w:multiLevelType w:val="hybridMultilevel"/>
    <w:tmpl w:val="D72A0016"/>
    <w:lvl w:ilvl="0" w:tplc="88165F58">
      <w:numFmt w:val="bullet"/>
      <w:lvlText w:val="-"/>
      <w:lvlJc w:val="left"/>
      <w:pPr>
        <w:ind w:left="720" w:hanging="360"/>
      </w:pPr>
      <w:rPr>
        <w:rFonts w:ascii="Times New Roman" w:eastAsia="Times New Roman" w:hAnsi="Times New Roman" w:cs="Times New Roman" w:hint="default"/>
      </w:rPr>
    </w:lvl>
    <w:lvl w:ilvl="1" w:tplc="BFE09FDE">
      <w:numFmt w:val="bullet"/>
      <w:lvlText w:val="–"/>
      <w:lvlJc w:val="left"/>
      <w:pPr>
        <w:ind w:left="1440" w:hanging="360"/>
      </w:pPr>
      <w:rPr>
        <w:rFonts w:ascii="Times New Roman" w:eastAsia="Times New Roman" w:hAnsi="Times New Roman" w:cs="Times New Roman" w:hint="default"/>
      </w:rPr>
    </w:lvl>
    <w:lvl w:ilvl="2" w:tplc="8C2C0E4A">
      <w:numFmt w:val="bullet"/>
      <w:lvlText w:val="•"/>
      <w:lvlJc w:val="left"/>
      <w:pPr>
        <w:ind w:left="2520" w:hanging="720"/>
      </w:pPr>
      <w:rPr>
        <w:rFonts w:ascii="Times New Roman" w:eastAsia="Times New Roman" w:hAnsi="Times New Roman" w:cs="Times New Roman"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F008D2"/>
    <w:multiLevelType w:val="hybridMultilevel"/>
    <w:tmpl w:val="2EC8F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6562D4"/>
    <w:multiLevelType w:val="multilevel"/>
    <w:tmpl w:val="786C40EC"/>
    <w:name w:val="TableFootnotes"/>
    <w:lvl w:ilvl="0">
      <w:start w:val="1"/>
      <w:numFmt w:val="lowerLetter"/>
      <w:pStyle w:val="TableFootnoteLetter"/>
      <w:lvlText w:val="%1"/>
      <w:lvlJc w:val="left"/>
      <w:pPr>
        <w:tabs>
          <w:tab w:val="num" w:pos="425"/>
        </w:tabs>
        <w:ind w:left="425" w:hanging="425"/>
      </w:pPr>
      <w:rPr>
        <w:rFonts w:ascii="Times New Roman" w:hAnsi="Times New Roman" w:hint="default"/>
        <w:b w:val="0"/>
        <w:i w:val="0"/>
        <w:caps w:val="0"/>
        <w:sz w:val="20"/>
        <w:u w:val="none"/>
        <w:vertAlign w:val="superscript"/>
      </w:rPr>
    </w:lvl>
    <w:lvl w:ilvl="1">
      <w:start w:val="1"/>
      <w:numFmt w:val="none"/>
      <w:lvlText w:val=""/>
      <w:lvlJc w:val="left"/>
      <w:pPr>
        <w:tabs>
          <w:tab w:val="num" w:pos="1134"/>
        </w:tabs>
        <w:ind w:left="425" w:hanging="425"/>
      </w:pPr>
      <w:rPr>
        <w:rFonts w:hint="default"/>
      </w:rPr>
    </w:lvl>
    <w:lvl w:ilvl="2">
      <w:start w:val="1"/>
      <w:numFmt w:val="none"/>
      <w:lvlText w:val=""/>
      <w:lvlJc w:val="left"/>
      <w:pPr>
        <w:tabs>
          <w:tab w:val="num" w:pos="1134"/>
        </w:tabs>
        <w:ind w:left="425" w:hanging="425"/>
      </w:pPr>
      <w:rPr>
        <w:rFonts w:hint="default"/>
      </w:rPr>
    </w:lvl>
    <w:lvl w:ilvl="3">
      <w:start w:val="1"/>
      <w:numFmt w:val="none"/>
      <w:lvlText w:val=""/>
      <w:lvlJc w:val="left"/>
      <w:pPr>
        <w:tabs>
          <w:tab w:val="num" w:pos="1134"/>
        </w:tabs>
        <w:ind w:left="425" w:hanging="425"/>
      </w:pPr>
      <w:rPr>
        <w:rFonts w:hint="default"/>
      </w:rPr>
    </w:lvl>
    <w:lvl w:ilvl="4">
      <w:start w:val="1"/>
      <w:numFmt w:val="none"/>
      <w:lvlText w:val=""/>
      <w:lvlJc w:val="left"/>
      <w:pPr>
        <w:tabs>
          <w:tab w:val="num" w:pos="1134"/>
        </w:tabs>
        <w:ind w:left="425" w:hanging="425"/>
      </w:pPr>
      <w:rPr>
        <w:rFonts w:hint="default"/>
      </w:rPr>
    </w:lvl>
    <w:lvl w:ilvl="5">
      <w:start w:val="1"/>
      <w:numFmt w:val="none"/>
      <w:lvlText w:val=""/>
      <w:lvlJc w:val="left"/>
      <w:pPr>
        <w:tabs>
          <w:tab w:val="num" w:pos="1134"/>
        </w:tabs>
        <w:ind w:left="425" w:hanging="425"/>
      </w:pPr>
      <w:rPr>
        <w:rFonts w:hint="default"/>
      </w:rPr>
    </w:lvl>
    <w:lvl w:ilvl="6">
      <w:start w:val="1"/>
      <w:numFmt w:val="none"/>
      <w:lvlText w:val=""/>
      <w:lvlJc w:val="left"/>
      <w:pPr>
        <w:tabs>
          <w:tab w:val="num" w:pos="1134"/>
        </w:tabs>
        <w:ind w:left="425" w:hanging="425"/>
      </w:pPr>
      <w:rPr>
        <w:rFonts w:hint="default"/>
      </w:rPr>
    </w:lvl>
    <w:lvl w:ilvl="7">
      <w:start w:val="1"/>
      <w:numFmt w:val="none"/>
      <w:lvlText w:val=""/>
      <w:lvlJc w:val="left"/>
      <w:pPr>
        <w:tabs>
          <w:tab w:val="num" w:pos="1134"/>
        </w:tabs>
        <w:ind w:left="425" w:hanging="425"/>
      </w:pPr>
      <w:rPr>
        <w:rFonts w:hint="default"/>
      </w:rPr>
    </w:lvl>
    <w:lvl w:ilvl="8">
      <w:start w:val="1"/>
      <w:numFmt w:val="none"/>
      <w:lvlRestart w:val="1"/>
      <w:lvlText w:val=""/>
      <w:lvlJc w:val="left"/>
      <w:pPr>
        <w:tabs>
          <w:tab w:val="num" w:pos="1134"/>
        </w:tabs>
        <w:ind w:left="425" w:hanging="425"/>
      </w:pPr>
      <w:rPr>
        <w:rFonts w:hint="default"/>
      </w:rPr>
    </w:lvl>
  </w:abstractNum>
  <w:abstractNum w:abstractNumId="5" w15:restartNumberingAfterBreak="0">
    <w:nsid w:val="12A441C1"/>
    <w:multiLevelType w:val="singleLevel"/>
    <w:tmpl w:val="1FA422F0"/>
    <w:lvl w:ilvl="0">
      <w:start w:val="1"/>
      <w:numFmt w:val="bullet"/>
      <w:pStyle w:val="ListHyphen"/>
      <w:lvlText w:val="-"/>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6" w15:restartNumberingAfterBreak="0">
    <w:nsid w:val="15AE6FEE"/>
    <w:multiLevelType w:val="multilevel"/>
    <w:tmpl w:val="01940AA0"/>
    <w:name w:val="ListBulletSmall1"/>
    <w:lvl w:ilvl="0">
      <w:start w:val="1"/>
      <w:numFmt w:val="bullet"/>
      <w:pStyle w:val="ListBulletSmall"/>
      <w:lvlText w:val="•"/>
      <w:lvlJc w:val="left"/>
      <w:pPr>
        <w:ind w:left="425" w:hanging="425"/>
      </w:pPr>
      <w:rPr>
        <w:rFonts w:ascii="Times New Roman" w:hAnsi="Times New Roman" w:cs="Times New Roman" w:hint="default"/>
        <w:b w:val="0"/>
        <w:i w:val="0"/>
        <w:caps w:val="0"/>
        <w:sz w:val="20"/>
        <w:u w:val="none"/>
        <w:vertAlign w:val="baseline"/>
      </w:rPr>
    </w:lvl>
    <w:lvl w:ilvl="1">
      <w:start w:val="1"/>
      <w:numFmt w:val="bullet"/>
      <w:pStyle w:val="ListBulletSmall2"/>
      <w:lvlText w:val=""/>
      <w:lvlJc w:val="left"/>
      <w:pPr>
        <w:ind w:left="850" w:hanging="425"/>
      </w:pPr>
      <w:rPr>
        <w:rFonts w:ascii="Symbol" w:hAnsi="Symbol" w:hint="default"/>
      </w:rPr>
    </w:lvl>
    <w:lvl w:ilvl="2">
      <w:start w:val="1"/>
      <w:numFmt w:val="none"/>
      <w:lvlText w:val=""/>
      <w:lvlJc w:val="left"/>
      <w:pPr>
        <w:ind w:left="1275" w:hanging="425"/>
      </w:pPr>
      <w:rPr>
        <w:rFonts w:hint="default"/>
      </w:rPr>
    </w:lvl>
    <w:lvl w:ilvl="3">
      <w:start w:val="1"/>
      <w:numFmt w:val="none"/>
      <w:lvlText w:val=""/>
      <w:lvlJc w:val="left"/>
      <w:pPr>
        <w:ind w:left="1700" w:hanging="425"/>
      </w:pPr>
      <w:rPr>
        <w:rFonts w:hint="default"/>
      </w:rPr>
    </w:lvl>
    <w:lvl w:ilvl="4">
      <w:start w:val="1"/>
      <w:numFmt w:val="bullet"/>
      <w:lvlText w:val="o"/>
      <w:lvlJc w:val="left"/>
      <w:pPr>
        <w:tabs>
          <w:tab w:val="num" w:pos="2060"/>
        </w:tabs>
        <w:ind w:left="2125" w:hanging="425"/>
      </w:pPr>
      <w:rPr>
        <w:rFonts w:ascii="Courier New" w:hAnsi="Courier New" w:cs="Courier New" w:hint="default"/>
      </w:rPr>
    </w:lvl>
    <w:lvl w:ilvl="5">
      <w:start w:val="1"/>
      <w:numFmt w:val="bullet"/>
      <w:lvlText w:val=""/>
      <w:lvlJc w:val="left"/>
      <w:pPr>
        <w:tabs>
          <w:tab w:val="num" w:pos="2485"/>
        </w:tabs>
        <w:ind w:left="2550" w:hanging="425"/>
      </w:pPr>
      <w:rPr>
        <w:rFonts w:ascii="Wingdings" w:hAnsi="Wingdings" w:hint="default"/>
      </w:rPr>
    </w:lvl>
    <w:lvl w:ilvl="6">
      <w:start w:val="1"/>
      <w:numFmt w:val="bullet"/>
      <w:lvlText w:val=""/>
      <w:lvlJc w:val="left"/>
      <w:pPr>
        <w:tabs>
          <w:tab w:val="num" w:pos="2910"/>
        </w:tabs>
        <w:ind w:left="2975" w:hanging="425"/>
      </w:pPr>
      <w:rPr>
        <w:rFonts w:ascii="Symbol" w:hAnsi="Symbol" w:hint="default"/>
      </w:rPr>
    </w:lvl>
    <w:lvl w:ilvl="7">
      <w:start w:val="1"/>
      <w:numFmt w:val="bullet"/>
      <w:lvlText w:val="o"/>
      <w:lvlJc w:val="left"/>
      <w:pPr>
        <w:tabs>
          <w:tab w:val="num" w:pos="3335"/>
        </w:tabs>
        <w:ind w:left="3400" w:hanging="425"/>
      </w:pPr>
      <w:rPr>
        <w:rFonts w:ascii="Courier New" w:hAnsi="Courier New" w:cs="Courier New" w:hint="default"/>
      </w:rPr>
    </w:lvl>
    <w:lvl w:ilvl="8">
      <w:start w:val="1"/>
      <w:numFmt w:val="bullet"/>
      <w:lvlText w:val=""/>
      <w:lvlJc w:val="left"/>
      <w:pPr>
        <w:tabs>
          <w:tab w:val="num" w:pos="3760"/>
        </w:tabs>
        <w:ind w:left="3825" w:hanging="425"/>
      </w:pPr>
      <w:rPr>
        <w:rFonts w:ascii="Wingdings" w:hAnsi="Wingdings" w:hint="default"/>
      </w:rPr>
    </w:lvl>
  </w:abstractNum>
  <w:abstractNum w:abstractNumId="7" w15:restartNumberingAfterBreak="0">
    <w:nsid w:val="181C0EF3"/>
    <w:multiLevelType w:val="hybridMultilevel"/>
    <w:tmpl w:val="4F921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1A0FB5"/>
    <w:multiLevelType w:val="hybridMultilevel"/>
    <w:tmpl w:val="6FFEE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A72716"/>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31461423"/>
    <w:multiLevelType w:val="hybridMultilevel"/>
    <w:tmpl w:val="492EED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913332"/>
    <w:multiLevelType w:val="multilevel"/>
    <w:tmpl w:val="969A274A"/>
    <w:name w:val="HousestyleHeadings"/>
    <w:lvl w:ilvl="0">
      <w:start w:val="1"/>
      <w:numFmt w:val="decimal"/>
      <w:pStyle w:val="Heading1"/>
      <w:lvlText w:val="%1"/>
      <w:lvlJc w:val="left"/>
      <w:pPr>
        <w:tabs>
          <w:tab w:val="num" w:pos="1134"/>
        </w:tabs>
        <w:ind w:left="1134" w:hanging="1134"/>
      </w:pPr>
      <w:rPr>
        <w:rFonts w:ascii="Times New Roman" w:hAnsi="Times New Roman" w:hint="default"/>
      </w:rPr>
    </w:lvl>
    <w:lvl w:ilvl="1">
      <w:start w:val="1"/>
      <w:numFmt w:val="decimal"/>
      <w:pStyle w:val="Heading2"/>
      <w:lvlText w:val="%1.%2"/>
      <w:lvlJc w:val="left"/>
      <w:pPr>
        <w:tabs>
          <w:tab w:val="num" w:pos="1418"/>
        </w:tabs>
        <w:ind w:left="1418" w:hanging="1134"/>
      </w:pPr>
      <w:rPr>
        <w:rFonts w:ascii="Times New Roman" w:hAnsi="Times New Roman" w:hint="default"/>
      </w:rPr>
    </w:lvl>
    <w:lvl w:ilvl="2">
      <w:start w:val="1"/>
      <w:numFmt w:val="decimal"/>
      <w:pStyle w:val="Heading3"/>
      <w:lvlText w:val="%1.%2.%3"/>
      <w:lvlJc w:val="left"/>
      <w:pPr>
        <w:tabs>
          <w:tab w:val="num" w:pos="1134"/>
        </w:tabs>
        <w:ind w:left="1134" w:hanging="1134"/>
      </w:pPr>
      <w:rPr>
        <w:rFonts w:ascii="Times New Roman" w:hAnsi="Times New Roman" w:hint="default"/>
      </w:rPr>
    </w:lvl>
    <w:lvl w:ilvl="3">
      <w:start w:val="1"/>
      <w:numFmt w:val="decimal"/>
      <w:pStyle w:val="Heading4"/>
      <w:lvlText w:val="%1.%2.%3.%4"/>
      <w:lvlJc w:val="left"/>
      <w:pPr>
        <w:tabs>
          <w:tab w:val="num" w:pos="1134"/>
        </w:tabs>
        <w:ind w:left="1134" w:hanging="1134"/>
      </w:pPr>
      <w:rPr>
        <w:rFonts w:ascii="Times New Roman" w:hAnsi="Times New Roman" w:hint="default"/>
      </w:rPr>
    </w:lvl>
    <w:lvl w:ilvl="4">
      <w:start w:val="1"/>
      <w:numFmt w:val="decimal"/>
      <w:pStyle w:val="Heading5"/>
      <w:lvlText w:val="%1.%2.%3.%4.%5"/>
      <w:lvlJc w:val="left"/>
      <w:pPr>
        <w:tabs>
          <w:tab w:val="num" w:pos="1134"/>
        </w:tabs>
        <w:ind w:left="1134" w:hanging="1134"/>
      </w:pPr>
      <w:rPr>
        <w:rFonts w:ascii="Times New Roman" w:hAnsi="Times New Roman" w:hint="default"/>
      </w:rPr>
    </w:lvl>
    <w:lvl w:ilvl="5">
      <w:start w:val="1"/>
      <w:numFmt w:val="decimal"/>
      <w:pStyle w:val="Heading6"/>
      <w:lvlText w:val="%1.%2.%3.%4.%5.%6"/>
      <w:lvlJc w:val="left"/>
      <w:pPr>
        <w:tabs>
          <w:tab w:val="num" w:pos="1134"/>
        </w:tabs>
        <w:ind w:left="1134" w:hanging="1134"/>
      </w:pPr>
      <w:rPr>
        <w:rFonts w:ascii="Times New Roman" w:hAnsi="Times New Roman" w:hint="default"/>
      </w:rPr>
    </w:lvl>
    <w:lvl w:ilvl="6">
      <w:start w:val="1"/>
      <w:numFmt w:val="decimal"/>
      <w:pStyle w:val="Heading7"/>
      <w:lvlText w:val="%1.%2.%3.%4.%5.%6.%7"/>
      <w:lvlJc w:val="left"/>
      <w:pPr>
        <w:tabs>
          <w:tab w:val="num" w:pos="1134"/>
        </w:tabs>
        <w:ind w:left="1134" w:hanging="1134"/>
      </w:pPr>
      <w:rPr>
        <w:rFonts w:ascii="Times New Roman" w:hAnsi="Times New Roman" w:hint="default"/>
      </w:rPr>
    </w:lvl>
    <w:lvl w:ilvl="7">
      <w:start w:val="1"/>
      <w:numFmt w:val="decimal"/>
      <w:pStyle w:val="Heading8"/>
      <w:lvlText w:val="%1.%2.%3.%4.%5.%6.%7.%8"/>
      <w:lvlJc w:val="left"/>
      <w:pPr>
        <w:tabs>
          <w:tab w:val="num" w:pos="1134"/>
        </w:tabs>
        <w:ind w:left="1134" w:hanging="1134"/>
      </w:pPr>
      <w:rPr>
        <w:rFonts w:ascii="Times New Roman" w:hAnsi="Times New Roman" w:hint="default"/>
      </w:rPr>
    </w:lvl>
    <w:lvl w:ilvl="8">
      <w:start w:val="1"/>
      <w:numFmt w:val="none"/>
      <w:pStyle w:val="Heading9"/>
      <w:suff w:val="nothing"/>
      <w:lvlText w:val=""/>
      <w:lvlJc w:val="left"/>
      <w:pPr>
        <w:ind w:left="0" w:firstLine="0"/>
      </w:pPr>
      <w:rPr>
        <w:rFonts w:hint="default"/>
      </w:rPr>
    </w:lvl>
  </w:abstractNum>
  <w:abstractNum w:abstractNumId="12" w15:restartNumberingAfterBreak="0">
    <w:nsid w:val="3A9E7E4D"/>
    <w:multiLevelType w:val="multilevel"/>
    <w:tmpl w:val="3C1EDB96"/>
    <w:name w:val="Appendix Alpha"/>
    <w:lvl w:ilvl="0">
      <w:start w:val="1"/>
      <w:numFmt w:val="upperLetter"/>
      <w:pStyle w:val="AppendixAlpha"/>
      <w:lvlText w:val="Appendix %1"/>
      <w:lvlJc w:val="left"/>
      <w:pPr>
        <w:tabs>
          <w:tab w:val="num" w:pos="1701"/>
        </w:tabs>
        <w:ind w:left="1701" w:hanging="1701"/>
      </w:pPr>
      <w:rPr>
        <w:rFonts w:ascii="Times New Roman Bold" w:hAnsi="Times New Roman Bold" w:cs="Times New Roman" w:hint="default"/>
        <w:b/>
        <w:i w:val="0"/>
        <w:caps w:val="0"/>
        <w:sz w:val="28"/>
        <w:u w:val="none"/>
        <w:vertAlign w:val="baseline"/>
      </w:rPr>
    </w:lvl>
    <w:lvl w:ilvl="1">
      <w:start w:val="1"/>
      <w:numFmt w:val="decimal"/>
      <w:pStyle w:val="AppendixAlphaSub1"/>
      <w:lvlText w:val="%1 %2"/>
      <w:lvlJc w:val="left"/>
      <w:pPr>
        <w:tabs>
          <w:tab w:val="num" w:pos="1134"/>
        </w:tabs>
        <w:ind w:left="1134" w:hanging="1134"/>
      </w:pPr>
      <w:rPr>
        <w:rFonts w:ascii="Times New Roman Bold" w:hAnsi="Times New Roman Bold" w:hint="default"/>
        <w:b/>
        <w:i w:val="0"/>
        <w:sz w:val="26"/>
      </w:rPr>
    </w:lvl>
    <w:lvl w:ilvl="2">
      <w:start w:val="1"/>
      <w:numFmt w:val="decimal"/>
      <w:pStyle w:val="AppendixAlphaSub2"/>
      <w:lvlText w:val="%1 %2.%3"/>
      <w:lvlJc w:val="left"/>
      <w:pPr>
        <w:tabs>
          <w:tab w:val="num" w:pos="1134"/>
        </w:tabs>
        <w:ind w:left="1134" w:hanging="1134"/>
      </w:pPr>
      <w:rPr>
        <w:rFonts w:ascii="Times New Roman Bold" w:hAnsi="Times New Roman Bold" w:hint="default"/>
        <w:b/>
        <w:i w:val="0"/>
        <w:sz w:val="24"/>
      </w:rPr>
    </w:lvl>
    <w:lvl w:ilvl="3">
      <w:start w:val="1"/>
      <w:numFmt w:val="decimal"/>
      <w:pStyle w:val="AppendixAlphaSub3"/>
      <w:lvlText w:val="%1 %2.%3.%4"/>
      <w:lvlJc w:val="left"/>
      <w:pPr>
        <w:tabs>
          <w:tab w:val="num" w:pos="1134"/>
        </w:tabs>
        <w:ind w:left="1134" w:hanging="1134"/>
      </w:pPr>
      <w:rPr>
        <w:rFonts w:ascii="Times New Roman Bold" w:hAnsi="Times New Roman Bold" w:hint="default"/>
        <w:b/>
        <w:i w:val="0"/>
        <w:sz w:val="24"/>
      </w:rPr>
    </w:lvl>
    <w:lvl w:ilvl="4">
      <w:start w:val="1"/>
      <w:numFmt w:val="decimal"/>
      <w:pStyle w:val="AppendixAlphaSub4"/>
      <w:lvlText w:val="%1 %2.%3.%4.%5"/>
      <w:lvlJc w:val="left"/>
      <w:pPr>
        <w:tabs>
          <w:tab w:val="num" w:pos="1134"/>
        </w:tabs>
        <w:ind w:left="1134" w:hanging="1134"/>
      </w:pPr>
      <w:rPr>
        <w:rFonts w:ascii="Times New Roman Bold" w:hAnsi="Times New Roman Bold" w:hint="default"/>
        <w:b/>
        <w:i/>
        <w:sz w:val="24"/>
      </w:rPr>
    </w:lvl>
    <w:lvl w:ilvl="5">
      <w:start w:val="1"/>
      <w:numFmt w:val="none"/>
      <w:lvlText w:val=""/>
      <w:lvlJc w:val="left"/>
      <w:pPr>
        <w:tabs>
          <w:tab w:val="num" w:pos="1985"/>
        </w:tabs>
        <w:ind w:left="992" w:hanging="992"/>
      </w:pPr>
      <w:rPr>
        <w:rFonts w:hint="default"/>
      </w:rPr>
    </w:lvl>
    <w:lvl w:ilvl="6">
      <w:start w:val="1"/>
      <w:numFmt w:val="none"/>
      <w:lvlText w:val=""/>
      <w:lvlJc w:val="left"/>
      <w:pPr>
        <w:tabs>
          <w:tab w:val="num" w:pos="1985"/>
        </w:tabs>
        <w:ind w:left="992" w:hanging="992"/>
      </w:pPr>
      <w:rPr>
        <w:rFonts w:hint="default"/>
      </w:rPr>
    </w:lvl>
    <w:lvl w:ilvl="7">
      <w:start w:val="1"/>
      <w:numFmt w:val="none"/>
      <w:lvlText w:val=""/>
      <w:lvlJc w:val="left"/>
      <w:pPr>
        <w:tabs>
          <w:tab w:val="num" w:pos="1985"/>
        </w:tabs>
        <w:ind w:left="992" w:hanging="992"/>
      </w:pPr>
      <w:rPr>
        <w:rFonts w:hint="default"/>
      </w:rPr>
    </w:lvl>
    <w:lvl w:ilvl="8">
      <w:start w:val="1"/>
      <w:numFmt w:val="none"/>
      <w:lvlText w:val=""/>
      <w:lvlJc w:val="left"/>
      <w:pPr>
        <w:tabs>
          <w:tab w:val="num" w:pos="1985"/>
        </w:tabs>
        <w:ind w:left="992" w:hanging="992"/>
      </w:pPr>
      <w:rPr>
        <w:rFonts w:hint="default"/>
      </w:rPr>
    </w:lvl>
  </w:abstractNum>
  <w:abstractNum w:abstractNumId="13" w15:restartNumberingAfterBreak="0">
    <w:nsid w:val="45494B96"/>
    <w:multiLevelType w:val="hybridMultilevel"/>
    <w:tmpl w:val="EF623B42"/>
    <w:lvl w:ilvl="0" w:tplc="88165F5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E3142E"/>
    <w:multiLevelType w:val="singleLevel"/>
    <w:tmpl w:val="9900FDDE"/>
    <w:lvl w:ilvl="0">
      <w:start w:val="1"/>
      <w:numFmt w:val="decimal"/>
      <w:pStyle w:val="References"/>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15" w15:restartNumberingAfterBreak="0">
    <w:nsid w:val="556F4F4D"/>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7465A87"/>
    <w:multiLevelType w:val="hybridMultilevel"/>
    <w:tmpl w:val="63C274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62BE70C3"/>
    <w:multiLevelType w:val="multilevel"/>
    <w:tmpl w:val="AD763C14"/>
    <w:name w:val="AppendixNum"/>
    <w:lvl w:ilvl="0">
      <w:start w:val="1"/>
      <w:numFmt w:val="decimal"/>
      <w:pStyle w:val="AppendixNumeric"/>
      <w:lvlText w:val="Appendix %1"/>
      <w:lvlJc w:val="left"/>
      <w:pPr>
        <w:tabs>
          <w:tab w:val="num" w:pos="1701"/>
        </w:tabs>
        <w:ind w:left="1701" w:hanging="1701"/>
      </w:pPr>
      <w:rPr>
        <w:rFonts w:ascii="Times New Roman Bold" w:hAnsi="Times New Roman Bold" w:cs="Times New Roman" w:hint="default"/>
        <w:b/>
        <w:i w:val="0"/>
        <w:caps w:val="0"/>
        <w:sz w:val="28"/>
        <w:u w:val="none"/>
        <w:vertAlign w:val="baseline"/>
      </w:rPr>
    </w:lvl>
    <w:lvl w:ilvl="1">
      <w:start w:val="1"/>
      <w:numFmt w:val="decimal"/>
      <w:lvlText w:val="App %1-%2"/>
      <w:lvlJc w:val="left"/>
      <w:pPr>
        <w:tabs>
          <w:tab w:val="num" w:pos="1134"/>
        </w:tabs>
        <w:ind w:left="1134" w:hanging="1134"/>
      </w:pPr>
      <w:rPr>
        <w:rFonts w:ascii="Times New Roman Bold" w:hAnsi="Times New Roman Bold" w:hint="default"/>
        <w:b/>
        <w:i w:val="0"/>
        <w:sz w:val="28"/>
      </w:rPr>
    </w:lvl>
    <w:lvl w:ilvl="2">
      <w:start w:val="1"/>
      <w:numFmt w:val="decimal"/>
      <w:lvlText w:val="App %1-%3.%2"/>
      <w:lvlJc w:val="left"/>
      <w:pPr>
        <w:tabs>
          <w:tab w:val="num" w:pos="1134"/>
        </w:tabs>
        <w:ind w:left="1134" w:hanging="1134"/>
      </w:pPr>
      <w:rPr>
        <w:rFonts w:ascii="Times New Roman Bold" w:hAnsi="Times New Roman Bold" w:hint="default"/>
        <w:b/>
        <w:i w:val="0"/>
        <w:sz w:val="26"/>
      </w:rPr>
    </w:lvl>
    <w:lvl w:ilvl="3">
      <w:start w:val="1"/>
      <w:numFmt w:val="decimal"/>
      <w:lvlText w:val="App %1-%2.%3.%4"/>
      <w:lvlJc w:val="left"/>
      <w:pPr>
        <w:tabs>
          <w:tab w:val="num" w:pos="1134"/>
        </w:tabs>
        <w:ind w:left="1134" w:hanging="1134"/>
      </w:pPr>
      <w:rPr>
        <w:rFonts w:ascii="Times New Roman Bold" w:hAnsi="Times New Roman Bold" w:hint="default"/>
        <w:b/>
        <w:i w:val="0"/>
        <w:sz w:val="24"/>
      </w:rPr>
    </w:lvl>
    <w:lvl w:ilvl="4">
      <w:start w:val="1"/>
      <w:numFmt w:val="decimal"/>
      <w:lvlText w:val="App %1-%2.%3.%4.%5"/>
      <w:lvlJc w:val="left"/>
      <w:pPr>
        <w:tabs>
          <w:tab w:val="num" w:pos="1134"/>
        </w:tabs>
        <w:ind w:left="1134" w:hanging="1134"/>
      </w:pPr>
      <w:rPr>
        <w:rFonts w:ascii="Times New Roman Bold" w:hAnsi="Times New Roman Bold" w:hint="default"/>
        <w:b/>
        <w:i/>
        <w:sz w:val="24"/>
      </w:rPr>
    </w:lvl>
    <w:lvl w:ilvl="5">
      <w:start w:val="1"/>
      <w:numFmt w:val="none"/>
      <w:lvlText w:val=""/>
      <w:lvlJc w:val="left"/>
      <w:pPr>
        <w:ind w:left="1985" w:hanging="1985"/>
      </w:pPr>
      <w:rPr>
        <w:rFonts w:hint="default"/>
      </w:rPr>
    </w:lvl>
    <w:lvl w:ilvl="6">
      <w:start w:val="1"/>
      <w:numFmt w:val="none"/>
      <w:lvlText w:val=""/>
      <w:lvlJc w:val="left"/>
      <w:pPr>
        <w:ind w:left="1985" w:hanging="1985"/>
      </w:pPr>
      <w:rPr>
        <w:rFonts w:hint="default"/>
      </w:rPr>
    </w:lvl>
    <w:lvl w:ilvl="7">
      <w:start w:val="1"/>
      <w:numFmt w:val="none"/>
      <w:lvlText w:val=""/>
      <w:lvlJc w:val="left"/>
      <w:pPr>
        <w:ind w:left="1985" w:hanging="1985"/>
      </w:pPr>
      <w:rPr>
        <w:rFonts w:hint="default"/>
      </w:rPr>
    </w:lvl>
    <w:lvl w:ilvl="8">
      <w:start w:val="1"/>
      <w:numFmt w:val="none"/>
      <w:lvlText w:val=""/>
      <w:lvlJc w:val="right"/>
      <w:pPr>
        <w:ind w:left="1985" w:hanging="1985"/>
      </w:pPr>
      <w:rPr>
        <w:rFonts w:hint="default"/>
      </w:rPr>
    </w:lvl>
  </w:abstractNum>
  <w:abstractNum w:abstractNumId="18" w15:restartNumberingAfterBreak="0">
    <w:nsid w:val="74C030A5"/>
    <w:multiLevelType w:val="multilevel"/>
    <w:tmpl w:val="99C4946C"/>
    <w:name w:val="ListNumberSmall"/>
    <w:lvl w:ilvl="0">
      <w:start w:val="1"/>
      <w:numFmt w:val="decimal"/>
      <w:pStyle w:val="ListNumberSmall"/>
      <w:lvlText w:val="%1"/>
      <w:lvlJc w:val="left"/>
      <w:pPr>
        <w:tabs>
          <w:tab w:val="num" w:pos="425"/>
        </w:tabs>
        <w:ind w:left="425" w:hanging="425"/>
      </w:pPr>
      <w:rPr>
        <w:rFonts w:ascii="Times New Roman" w:hAnsi="Times New Roman" w:hint="default"/>
        <w:sz w:val="20"/>
      </w:rPr>
    </w:lvl>
    <w:lvl w:ilvl="1">
      <w:start w:val="1"/>
      <w:numFmt w:val="lowerLetter"/>
      <w:lvlText w:val="%2."/>
      <w:lvlJc w:val="left"/>
      <w:pPr>
        <w:tabs>
          <w:tab w:val="num" w:pos="851"/>
        </w:tabs>
        <w:ind w:left="851" w:hanging="426"/>
      </w:pPr>
      <w:rPr>
        <w:rFonts w:hint="default"/>
      </w:rPr>
    </w:lvl>
    <w:lvl w:ilvl="2">
      <w:start w:val="1"/>
      <w:numFmt w:val="lowerRoman"/>
      <w:lvlText w:val="%3."/>
      <w:lvlJc w:val="right"/>
      <w:pPr>
        <w:tabs>
          <w:tab w:val="num" w:pos="1276"/>
        </w:tabs>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C9D7603"/>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7"/>
  </w:num>
  <w:num w:numId="2">
    <w:abstractNumId w:val="12"/>
  </w:num>
  <w:num w:numId="3">
    <w:abstractNumId w:val="11"/>
  </w:num>
  <w:num w:numId="4">
    <w:abstractNumId w:val="5"/>
  </w:num>
  <w:num w:numId="5">
    <w:abstractNumId w:val="14"/>
  </w:num>
  <w:num w:numId="6">
    <w:abstractNumId w:val="0"/>
  </w:num>
  <w:num w:numId="7">
    <w:abstractNumId w:val="6"/>
  </w:num>
  <w:num w:numId="8">
    <w:abstractNumId w:val="15"/>
  </w:num>
  <w:num w:numId="9">
    <w:abstractNumId w:val="19"/>
  </w:num>
  <w:num w:numId="10">
    <w:abstractNumId w:val="9"/>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8"/>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0"/>
  </w:num>
  <w:num w:numId="17">
    <w:abstractNumId w:val="7"/>
  </w:num>
  <w:num w:numId="18">
    <w:abstractNumId w:val="3"/>
  </w:num>
  <w:num w:numId="19">
    <w:abstractNumId w:val="13"/>
  </w:num>
  <w:num w:numId="20">
    <w:abstractNumId w:val="16"/>
  </w:num>
  <w:num w:numId="21">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attachedTemplate r:id="rId1"/>
  <w:doNotTrackFormatting/>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65C"/>
    <w:rsid w:val="00000FC5"/>
    <w:rsid w:val="00002FE3"/>
    <w:rsid w:val="00006E24"/>
    <w:rsid w:val="000104C1"/>
    <w:rsid w:val="00012B1D"/>
    <w:rsid w:val="000153BD"/>
    <w:rsid w:val="0001624A"/>
    <w:rsid w:val="000218BE"/>
    <w:rsid w:val="00023879"/>
    <w:rsid w:val="00030920"/>
    <w:rsid w:val="00033004"/>
    <w:rsid w:val="00040F59"/>
    <w:rsid w:val="00042060"/>
    <w:rsid w:val="00042302"/>
    <w:rsid w:val="00043005"/>
    <w:rsid w:val="00043104"/>
    <w:rsid w:val="00050CCE"/>
    <w:rsid w:val="000526BC"/>
    <w:rsid w:val="00053FBA"/>
    <w:rsid w:val="00054AF9"/>
    <w:rsid w:val="00062AE5"/>
    <w:rsid w:val="00063EE1"/>
    <w:rsid w:val="0006441F"/>
    <w:rsid w:val="00064CE0"/>
    <w:rsid w:val="00066C4C"/>
    <w:rsid w:val="00076880"/>
    <w:rsid w:val="00086933"/>
    <w:rsid w:val="0009106C"/>
    <w:rsid w:val="00094A9E"/>
    <w:rsid w:val="000A0199"/>
    <w:rsid w:val="000A30BF"/>
    <w:rsid w:val="000A4424"/>
    <w:rsid w:val="000A5F68"/>
    <w:rsid w:val="000B2290"/>
    <w:rsid w:val="000B2E43"/>
    <w:rsid w:val="000B400E"/>
    <w:rsid w:val="000B6D41"/>
    <w:rsid w:val="000C1D08"/>
    <w:rsid w:val="000C45E6"/>
    <w:rsid w:val="000C6FB8"/>
    <w:rsid w:val="000D1202"/>
    <w:rsid w:val="000D3E29"/>
    <w:rsid w:val="000E48C6"/>
    <w:rsid w:val="000F03D1"/>
    <w:rsid w:val="000F3961"/>
    <w:rsid w:val="000F6CFF"/>
    <w:rsid w:val="0011563D"/>
    <w:rsid w:val="001174D1"/>
    <w:rsid w:val="00130112"/>
    <w:rsid w:val="00130A3B"/>
    <w:rsid w:val="00135D7D"/>
    <w:rsid w:val="00140FBD"/>
    <w:rsid w:val="00141E7C"/>
    <w:rsid w:val="00155708"/>
    <w:rsid w:val="00156C05"/>
    <w:rsid w:val="00166069"/>
    <w:rsid w:val="00167EF2"/>
    <w:rsid w:val="00170EC2"/>
    <w:rsid w:val="001715FE"/>
    <w:rsid w:val="0017413E"/>
    <w:rsid w:val="001812B5"/>
    <w:rsid w:val="0018133D"/>
    <w:rsid w:val="0018338C"/>
    <w:rsid w:val="001835C5"/>
    <w:rsid w:val="001918B1"/>
    <w:rsid w:val="00191B5B"/>
    <w:rsid w:val="00195CE3"/>
    <w:rsid w:val="001A3992"/>
    <w:rsid w:val="001A40AC"/>
    <w:rsid w:val="001B114A"/>
    <w:rsid w:val="001B1358"/>
    <w:rsid w:val="001B2435"/>
    <w:rsid w:val="001C394C"/>
    <w:rsid w:val="001D3AF3"/>
    <w:rsid w:val="001F2B2A"/>
    <w:rsid w:val="001F3E44"/>
    <w:rsid w:val="002015A8"/>
    <w:rsid w:val="00206F8A"/>
    <w:rsid w:val="00210144"/>
    <w:rsid w:val="00214846"/>
    <w:rsid w:val="00215A60"/>
    <w:rsid w:val="00222804"/>
    <w:rsid w:val="00227D4B"/>
    <w:rsid w:val="0023056E"/>
    <w:rsid w:val="002335CD"/>
    <w:rsid w:val="002351FC"/>
    <w:rsid w:val="00253BB8"/>
    <w:rsid w:val="00254BC5"/>
    <w:rsid w:val="00257099"/>
    <w:rsid w:val="0026461B"/>
    <w:rsid w:val="0026491B"/>
    <w:rsid w:val="00264C68"/>
    <w:rsid w:val="00271181"/>
    <w:rsid w:val="00273341"/>
    <w:rsid w:val="00275714"/>
    <w:rsid w:val="002803FC"/>
    <w:rsid w:val="00284391"/>
    <w:rsid w:val="00285173"/>
    <w:rsid w:val="00286FD5"/>
    <w:rsid w:val="00291687"/>
    <w:rsid w:val="00292FAB"/>
    <w:rsid w:val="002B3501"/>
    <w:rsid w:val="002B78D1"/>
    <w:rsid w:val="002C0241"/>
    <w:rsid w:val="002C2041"/>
    <w:rsid w:val="002C7B61"/>
    <w:rsid w:val="002D1062"/>
    <w:rsid w:val="002D3489"/>
    <w:rsid w:val="002D7531"/>
    <w:rsid w:val="002E0A5F"/>
    <w:rsid w:val="002E277D"/>
    <w:rsid w:val="002E68D4"/>
    <w:rsid w:val="002E700E"/>
    <w:rsid w:val="002F3A73"/>
    <w:rsid w:val="002F4135"/>
    <w:rsid w:val="002F7276"/>
    <w:rsid w:val="00305865"/>
    <w:rsid w:val="0031560F"/>
    <w:rsid w:val="00321863"/>
    <w:rsid w:val="00322380"/>
    <w:rsid w:val="00323FBA"/>
    <w:rsid w:val="00324DD1"/>
    <w:rsid w:val="003317CA"/>
    <w:rsid w:val="00334A64"/>
    <w:rsid w:val="00344775"/>
    <w:rsid w:val="003500EB"/>
    <w:rsid w:val="0035256B"/>
    <w:rsid w:val="003626ED"/>
    <w:rsid w:val="00362F10"/>
    <w:rsid w:val="00367130"/>
    <w:rsid w:val="003701A6"/>
    <w:rsid w:val="0037443A"/>
    <w:rsid w:val="00374A0C"/>
    <w:rsid w:val="00375DF3"/>
    <w:rsid w:val="00376B5F"/>
    <w:rsid w:val="00376D26"/>
    <w:rsid w:val="00376FDF"/>
    <w:rsid w:val="00377337"/>
    <w:rsid w:val="00377EC3"/>
    <w:rsid w:val="0038490B"/>
    <w:rsid w:val="00390C2A"/>
    <w:rsid w:val="00396173"/>
    <w:rsid w:val="003A09FF"/>
    <w:rsid w:val="003A0A5F"/>
    <w:rsid w:val="003A363C"/>
    <w:rsid w:val="003A78E8"/>
    <w:rsid w:val="003B08FA"/>
    <w:rsid w:val="003B3A43"/>
    <w:rsid w:val="003B3C4D"/>
    <w:rsid w:val="003B7CFF"/>
    <w:rsid w:val="003D7DCF"/>
    <w:rsid w:val="003E2F1F"/>
    <w:rsid w:val="003E7B26"/>
    <w:rsid w:val="003F42B6"/>
    <w:rsid w:val="003F6FA9"/>
    <w:rsid w:val="003F7A25"/>
    <w:rsid w:val="00404BDC"/>
    <w:rsid w:val="00406253"/>
    <w:rsid w:val="0041004D"/>
    <w:rsid w:val="00412B9B"/>
    <w:rsid w:val="00427B1B"/>
    <w:rsid w:val="00430BFC"/>
    <w:rsid w:val="00431ACD"/>
    <w:rsid w:val="00437DB6"/>
    <w:rsid w:val="00442073"/>
    <w:rsid w:val="00444CB7"/>
    <w:rsid w:val="004466C5"/>
    <w:rsid w:val="00446EDD"/>
    <w:rsid w:val="004536E3"/>
    <w:rsid w:val="00470DC2"/>
    <w:rsid w:val="00480BE4"/>
    <w:rsid w:val="00481C85"/>
    <w:rsid w:val="00485E83"/>
    <w:rsid w:val="004923C1"/>
    <w:rsid w:val="00492CFC"/>
    <w:rsid w:val="004975BF"/>
    <w:rsid w:val="004A329C"/>
    <w:rsid w:val="004A3CE8"/>
    <w:rsid w:val="004B104B"/>
    <w:rsid w:val="004B50D4"/>
    <w:rsid w:val="004B6B19"/>
    <w:rsid w:val="004C2D60"/>
    <w:rsid w:val="004C2DE1"/>
    <w:rsid w:val="004C4988"/>
    <w:rsid w:val="004C7B94"/>
    <w:rsid w:val="004C7F1B"/>
    <w:rsid w:val="004D0439"/>
    <w:rsid w:val="004D1C49"/>
    <w:rsid w:val="004D4CB2"/>
    <w:rsid w:val="004D6FC6"/>
    <w:rsid w:val="004E0D1C"/>
    <w:rsid w:val="004E3E2A"/>
    <w:rsid w:val="004E4C67"/>
    <w:rsid w:val="004E618E"/>
    <w:rsid w:val="004E69E1"/>
    <w:rsid w:val="004E7673"/>
    <w:rsid w:val="004F3B12"/>
    <w:rsid w:val="004F6D0B"/>
    <w:rsid w:val="0050016F"/>
    <w:rsid w:val="00500742"/>
    <w:rsid w:val="00500C97"/>
    <w:rsid w:val="005027EE"/>
    <w:rsid w:val="00502B0C"/>
    <w:rsid w:val="00513B1A"/>
    <w:rsid w:val="00514FDD"/>
    <w:rsid w:val="005162A0"/>
    <w:rsid w:val="005227C9"/>
    <w:rsid w:val="00533FC7"/>
    <w:rsid w:val="00534989"/>
    <w:rsid w:val="00536F6B"/>
    <w:rsid w:val="005409C5"/>
    <w:rsid w:val="00540BC4"/>
    <w:rsid w:val="00541751"/>
    <w:rsid w:val="005464B1"/>
    <w:rsid w:val="00550E11"/>
    <w:rsid w:val="00550ED9"/>
    <w:rsid w:val="00551CE7"/>
    <w:rsid w:val="00552858"/>
    <w:rsid w:val="0055646B"/>
    <w:rsid w:val="00560FAA"/>
    <w:rsid w:val="00566713"/>
    <w:rsid w:val="00567153"/>
    <w:rsid w:val="00584E38"/>
    <w:rsid w:val="005867B9"/>
    <w:rsid w:val="00586928"/>
    <w:rsid w:val="005A1A57"/>
    <w:rsid w:val="005A2379"/>
    <w:rsid w:val="005A2C9B"/>
    <w:rsid w:val="005A3C0F"/>
    <w:rsid w:val="005A5025"/>
    <w:rsid w:val="005B1B36"/>
    <w:rsid w:val="005C3BD5"/>
    <w:rsid w:val="005D6915"/>
    <w:rsid w:val="005E6028"/>
    <w:rsid w:val="005F103B"/>
    <w:rsid w:val="006018AE"/>
    <w:rsid w:val="00604F67"/>
    <w:rsid w:val="0060555C"/>
    <w:rsid w:val="00612365"/>
    <w:rsid w:val="006129D9"/>
    <w:rsid w:val="0061341B"/>
    <w:rsid w:val="00622486"/>
    <w:rsid w:val="0062763B"/>
    <w:rsid w:val="0063232A"/>
    <w:rsid w:val="00641142"/>
    <w:rsid w:val="0064408F"/>
    <w:rsid w:val="00645E38"/>
    <w:rsid w:val="00657657"/>
    <w:rsid w:val="006609E3"/>
    <w:rsid w:val="00661EED"/>
    <w:rsid w:val="006667D3"/>
    <w:rsid w:val="0067321F"/>
    <w:rsid w:val="00674C19"/>
    <w:rsid w:val="00682143"/>
    <w:rsid w:val="00685966"/>
    <w:rsid w:val="006946DF"/>
    <w:rsid w:val="00696696"/>
    <w:rsid w:val="00696C9C"/>
    <w:rsid w:val="006A5961"/>
    <w:rsid w:val="006A5BCE"/>
    <w:rsid w:val="006A727B"/>
    <w:rsid w:val="006B5182"/>
    <w:rsid w:val="006C1C01"/>
    <w:rsid w:val="006C205F"/>
    <w:rsid w:val="006C3013"/>
    <w:rsid w:val="006C5D7D"/>
    <w:rsid w:val="006C6DD8"/>
    <w:rsid w:val="006D0D14"/>
    <w:rsid w:val="006D29D6"/>
    <w:rsid w:val="006D4D40"/>
    <w:rsid w:val="006E4C1E"/>
    <w:rsid w:val="006E5234"/>
    <w:rsid w:val="006E61D9"/>
    <w:rsid w:val="006E7496"/>
    <w:rsid w:val="006F1699"/>
    <w:rsid w:val="006F579F"/>
    <w:rsid w:val="006F666E"/>
    <w:rsid w:val="0070185B"/>
    <w:rsid w:val="00702F22"/>
    <w:rsid w:val="00705CDF"/>
    <w:rsid w:val="00711FA4"/>
    <w:rsid w:val="007174A5"/>
    <w:rsid w:val="007228AC"/>
    <w:rsid w:val="00722B79"/>
    <w:rsid w:val="00723BC3"/>
    <w:rsid w:val="00724B07"/>
    <w:rsid w:val="007253A6"/>
    <w:rsid w:val="0072628B"/>
    <w:rsid w:val="00734458"/>
    <w:rsid w:val="00736625"/>
    <w:rsid w:val="007403BD"/>
    <w:rsid w:val="007432D1"/>
    <w:rsid w:val="007541F5"/>
    <w:rsid w:val="007604CE"/>
    <w:rsid w:val="0076615A"/>
    <w:rsid w:val="00766F5F"/>
    <w:rsid w:val="007706C9"/>
    <w:rsid w:val="0077436A"/>
    <w:rsid w:val="00775CDF"/>
    <w:rsid w:val="00790192"/>
    <w:rsid w:val="00791025"/>
    <w:rsid w:val="00792A79"/>
    <w:rsid w:val="007949B8"/>
    <w:rsid w:val="00795D99"/>
    <w:rsid w:val="00796C91"/>
    <w:rsid w:val="007A072F"/>
    <w:rsid w:val="007A168C"/>
    <w:rsid w:val="007A2548"/>
    <w:rsid w:val="007B1FC1"/>
    <w:rsid w:val="007B73B3"/>
    <w:rsid w:val="007C2485"/>
    <w:rsid w:val="007C2C55"/>
    <w:rsid w:val="007C2E9B"/>
    <w:rsid w:val="007C5CFB"/>
    <w:rsid w:val="007C66C8"/>
    <w:rsid w:val="007C6DBC"/>
    <w:rsid w:val="007D0F01"/>
    <w:rsid w:val="007D1047"/>
    <w:rsid w:val="007D3421"/>
    <w:rsid w:val="007F4AED"/>
    <w:rsid w:val="00805EE0"/>
    <w:rsid w:val="0080644B"/>
    <w:rsid w:val="008069A9"/>
    <w:rsid w:val="00806C54"/>
    <w:rsid w:val="00821FB8"/>
    <w:rsid w:val="0082482D"/>
    <w:rsid w:val="0082617E"/>
    <w:rsid w:val="008267D8"/>
    <w:rsid w:val="00830D78"/>
    <w:rsid w:val="008338CC"/>
    <w:rsid w:val="00834BBA"/>
    <w:rsid w:val="00835C68"/>
    <w:rsid w:val="00845890"/>
    <w:rsid w:val="00852BCF"/>
    <w:rsid w:val="0085543F"/>
    <w:rsid w:val="0085608B"/>
    <w:rsid w:val="00863B5A"/>
    <w:rsid w:val="00866D40"/>
    <w:rsid w:val="0087540E"/>
    <w:rsid w:val="00876B2A"/>
    <w:rsid w:val="00881684"/>
    <w:rsid w:val="00881EA6"/>
    <w:rsid w:val="008827F0"/>
    <w:rsid w:val="0088780A"/>
    <w:rsid w:val="00887BC7"/>
    <w:rsid w:val="00887D1E"/>
    <w:rsid w:val="008958C0"/>
    <w:rsid w:val="00895F4B"/>
    <w:rsid w:val="00896819"/>
    <w:rsid w:val="00896D9E"/>
    <w:rsid w:val="008A0D24"/>
    <w:rsid w:val="008A2E9A"/>
    <w:rsid w:val="008A35FB"/>
    <w:rsid w:val="008A4CBB"/>
    <w:rsid w:val="008A4FB0"/>
    <w:rsid w:val="008B181A"/>
    <w:rsid w:val="008B1984"/>
    <w:rsid w:val="008B3B8D"/>
    <w:rsid w:val="008B3F5B"/>
    <w:rsid w:val="008B4C50"/>
    <w:rsid w:val="008B67B4"/>
    <w:rsid w:val="008C3C7B"/>
    <w:rsid w:val="008C44C7"/>
    <w:rsid w:val="008C6318"/>
    <w:rsid w:val="008C66BC"/>
    <w:rsid w:val="008C78E6"/>
    <w:rsid w:val="008C7F03"/>
    <w:rsid w:val="008D223B"/>
    <w:rsid w:val="008D2872"/>
    <w:rsid w:val="008E12D2"/>
    <w:rsid w:val="008E34C4"/>
    <w:rsid w:val="008E36FA"/>
    <w:rsid w:val="009041DC"/>
    <w:rsid w:val="00905FE6"/>
    <w:rsid w:val="00906923"/>
    <w:rsid w:val="00910322"/>
    <w:rsid w:val="009159BA"/>
    <w:rsid w:val="00916880"/>
    <w:rsid w:val="009249F4"/>
    <w:rsid w:val="00926A94"/>
    <w:rsid w:val="00927F23"/>
    <w:rsid w:val="0093111A"/>
    <w:rsid w:val="00935735"/>
    <w:rsid w:val="00937A9E"/>
    <w:rsid w:val="00947A55"/>
    <w:rsid w:val="00950581"/>
    <w:rsid w:val="009545C5"/>
    <w:rsid w:val="00954C5A"/>
    <w:rsid w:val="009555E4"/>
    <w:rsid w:val="00960CD5"/>
    <w:rsid w:val="0096280E"/>
    <w:rsid w:val="009658F8"/>
    <w:rsid w:val="00971DC1"/>
    <w:rsid w:val="00973972"/>
    <w:rsid w:val="00981B17"/>
    <w:rsid w:val="00982B2B"/>
    <w:rsid w:val="00986465"/>
    <w:rsid w:val="00986EEB"/>
    <w:rsid w:val="00994763"/>
    <w:rsid w:val="009A33CF"/>
    <w:rsid w:val="009A5111"/>
    <w:rsid w:val="009B36A3"/>
    <w:rsid w:val="009C1865"/>
    <w:rsid w:val="009C639E"/>
    <w:rsid w:val="009D5DF5"/>
    <w:rsid w:val="009D75C1"/>
    <w:rsid w:val="009E0193"/>
    <w:rsid w:val="009E6A3B"/>
    <w:rsid w:val="009F1F9F"/>
    <w:rsid w:val="009F7165"/>
    <w:rsid w:val="00A15D4C"/>
    <w:rsid w:val="00A23D89"/>
    <w:rsid w:val="00A30C3F"/>
    <w:rsid w:val="00A32E10"/>
    <w:rsid w:val="00A3431D"/>
    <w:rsid w:val="00A346AC"/>
    <w:rsid w:val="00A475BD"/>
    <w:rsid w:val="00A47C1D"/>
    <w:rsid w:val="00A47F26"/>
    <w:rsid w:val="00A50F0C"/>
    <w:rsid w:val="00A51041"/>
    <w:rsid w:val="00A52A1B"/>
    <w:rsid w:val="00A5512A"/>
    <w:rsid w:val="00A62FBF"/>
    <w:rsid w:val="00A65CEB"/>
    <w:rsid w:val="00A8363F"/>
    <w:rsid w:val="00A84D89"/>
    <w:rsid w:val="00A8590C"/>
    <w:rsid w:val="00A85CC3"/>
    <w:rsid w:val="00A8690C"/>
    <w:rsid w:val="00A93B6F"/>
    <w:rsid w:val="00AA0937"/>
    <w:rsid w:val="00AA0B20"/>
    <w:rsid w:val="00AA280A"/>
    <w:rsid w:val="00AA49E7"/>
    <w:rsid w:val="00AB473C"/>
    <w:rsid w:val="00AB5DF0"/>
    <w:rsid w:val="00AC1375"/>
    <w:rsid w:val="00AC237D"/>
    <w:rsid w:val="00AC2A46"/>
    <w:rsid w:val="00AC32D8"/>
    <w:rsid w:val="00AE074C"/>
    <w:rsid w:val="00AE118A"/>
    <w:rsid w:val="00AE2040"/>
    <w:rsid w:val="00AE601A"/>
    <w:rsid w:val="00AF7596"/>
    <w:rsid w:val="00B008DC"/>
    <w:rsid w:val="00B00B1F"/>
    <w:rsid w:val="00B065EE"/>
    <w:rsid w:val="00B07D52"/>
    <w:rsid w:val="00B14C54"/>
    <w:rsid w:val="00B1753B"/>
    <w:rsid w:val="00B21FAC"/>
    <w:rsid w:val="00B34A9F"/>
    <w:rsid w:val="00B451BE"/>
    <w:rsid w:val="00B457B8"/>
    <w:rsid w:val="00B5056A"/>
    <w:rsid w:val="00B50FCA"/>
    <w:rsid w:val="00B519B1"/>
    <w:rsid w:val="00B65FE5"/>
    <w:rsid w:val="00B71026"/>
    <w:rsid w:val="00B74A9C"/>
    <w:rsid w:val="00B8190D"/>
    <w:rsid w:val="00B845C2"/>
    <w:rsid w:val="00B940AA"/>
    <w:rsid w:val="00B94CD9"/>
    <w:rsid w:val="00B95978"/>
    <w:rsid w:val="00BA28AC"/>
    <w:rsid w:val="00BA3475"/>
    <w:rsid w:val="00BA4109"/>
    <w:rsid w:val="00BA6963"/>
    <w:rsid w:val="00BA71CF"/>
    <w:rsid w:val="00BB07FB"/>
    <w:rsid w:val="00BB0AEA"/>
    <w:rsid w:val="00BC1601"/>
    <w:rsid w:val="00BC307E"/>
    <w:rsid w:val="00BC4AA0"/>
    <w:rsid w:val="00BC5AD9"/>
    <w:rsid w:val="00BD426B"/>
    <w:rsid w:val="00BE0ACC"/>
    <w:rsid w:val="00BE141C"/>
    <w:rsid w:val="00BE2609"/>
    <w:rsid w:val="00BE2A26"/>
    <w:rsid w:val="00BE2DE1"/>
    <w:rsid w:val="00BE521A"/>
    <w:rsid w:val="00BE5F37"/>
    <w:rsid w:val="00BF165C"/>
    <w:rsid w:val="00BF1CA4"/>
    <w:rsid w:val="00BF4631"/>
    <w:rsid w:val="00BF53BC"/>
    <w:rsid w:val="00BF5C75"/>
    <w:rsid w:val="00C04F81"/>
    <w:rsid w:val="00C16D59"/>
    <w:rsid w:val="00C16F1C"/>
    <w:rsid w:val="00C1707F"/>
    <w:rsid w:val="00C214A5"/>
    <w:rsid w:val="00C2346B"/>
    <w:rsid w:val="00C456C0"/>
    <w:rsid w:val="00C50558"/>
    <w:rsid w:val="00C55A5E"/>
    <w:rsid w:val="00C77EE8"/>
    <w:rsid w:val="00C85696"/>
    <w:rsid w:val="00C85970"/>
    <w:rsid w:val="00C911E0"/>
    <w:rsid w:val="00C93A34"/>
    <w:rsid w:val="00C96746"/>
    <w:rsid w:val="00C9784B"/>
    <w:rsid w:val="00CA31BC"/>
    <w:rsid w:val="00CB005B"/>
    <w:rsid w:val="00CB2625"/>
    <w:rsid w:val="00CB26AA"/>
    <w:rsid w:val="00CC28AC"/>
    <w:rsid w:val="00CC3303"/>
    <w:rsid w:val="00CC3670"/>
    <w:rsid w:val="00CC6BAC"/>
    <w:rsid w:val="00CD0D81"/>
    <w:rsid w:val="00CD1BAF"/>
    <w:rsid w:val="00CD391C"/>
    <w:rsid w:val="00CF1683"/>
    <w:rsid w:val="00CF29CA"/>
    <w:rsid w:val="00CF40F6"/>
    <w:rsid w:val="00CF7BDF"/>
    <w:rsid w:val="00D02597"/>
    <w:rsid w:val="00D06E19"/>
    <w:rsid w:val="00D14755"/>
    <w:rsid w:val="00D179A4"/>
    <w:rsid w:val="00D23814"/>
    <w:rsid w:val="00D25EBC"/>
    <w:rsid w:val="00D33DA7"/>
    <w:rsid w:val="00D347D7"/>
    <w:rsid w:val="00D35719"/>
    <w:rsid w:val="00D36D91"/>
    <w:rsid w:val="00D403AF"/>
    <w:rsid w:val="00D46119"/>
    <w:rsid w:val="00D469C7"/>
    <w:rsid w:val="00D5092F"/>
    <w:rsid w:val="00D55C34"/>
    <w:rsid w:val="00D60384"/>
    <w:rsid w:val="00D60BFA"/>
    <w:rsid w:val="00D70EC8"/>
    <w:rsid w:val="00D71C6A"/>
    <w:rsid w:val="00D73CB2"/>
    <w:rsid w:val="00D84112"/>
    <w:rsid w:val="00D8653A"/>
    <w:rsid w:val="00D86E68"/>
    <w:rsid w:val="00D87298"/>
    <w:rsid w:val="00D92160"/>
    <w:rsid w:val="00D9230D"/>
    <w:rsid w:val="00D96341"/>
    <w:rsid w:val="00DA4F25"/>
    <w:rsid w:val="00DB6D34"/>
    <w:rsid w:val="00DC2645"/>
    <w:rsid w:val="00DC3D3F"/>
    <w:rsid w:val="00DC54A0"/>
    <w:rsid w:val="00DE2EBA"/>
    <w:rsid w:val="00DE566D"/>
    <w:rsid w:val="00DF0399"/>
    <w:rsid w:val="00DF0421"/>
    <w:rsid w:val="00DF0691"/>
    <w:rsid w:val="00DF1B38"/>
    <w:rsid w:val="00DF1DC1"/>
    <w:rsid w:val="00DF2AAC"/>
    <w:rsid w:val="00DF3302"/>
    <w:rsid w:val="00E00336"/>
    <w:rsid w:val="00E0371B"/>
    <w:rsid w:val="00E0380B"/>
    <w:rsid w:val="00E052E2"/>
    <w:rsid w:val="00E054B9"/>
    <w:rsid w:val="00E11216"/>
    <w:rsid w:val="00E11569"/>
    <w:rsid w:val="00E13DD1"/>
    <w:rsid w:val="00E1505B"/>
    <w:rsid w:val="00E163C6"/>
    <w:rsid w:val="00E208D0"/>
    <w:rsid w:val="00E21D91"/>
    <w:rsid w:val="00E24A01"/>
    <w:rsid w:val="00E24CCE"/>
    <w:rsid w:val="00E25453"/>
    <w:rsid w:val="00E265F9"/>
    <w:rsid w:val="00E27430"/>
    <w:rsid w:val="00E45826"/>
    <w:rsid w:val="00E4599B"/>
    <w:rsid w:val="00E54EC1"/>
    <w:rsid w:val="00E721D6"/>
    <w:rsid w:val="00E74114"/>
    <w:rsid w:val="00E74A56"/>
    <w:rsid w:val="00E76398"/>
    <w:rsid w:val="00E77343"/>
    <w:rsid w:val="00E80187"/>
    <w:rsid w:val="00E864E8"/>
    <w:rsid w:val="00E91310"/>
    <w:rsid w:val="00E92FAC"/>
    <w:rsid w:val="00E95E17"/>
    <w:rsid w:val="00EC5FB1"/>
    <w:rsid w:val="00EC60F8"/>
    <w:rsid w:val="00ED27EC"/>
    <w:rsid w:val="00ED4ABA"/>
    <w:rsid w:val="00EE34AF"/>
    <w:rsid w:val="00EE3AC8"/>
    <w:rsid w:val="00EE40DD"/>
    <w:rsid w:val="00EE42CC"/>
    <w:rsid w:val="00EF1DB3"/>
    <w:rsid w:val="00EF3AB9"/>
    <w:rsid w:val="00EF4749"/>
    <w:rsid w:val="00EF5B32"/>
    <w:rsid w:val="00F01FA1"/>
    <w:rsid w:val="00F0275B"/>
    <w:rsid w:val="00F02A45"/>
    <w:rsid w:val="00F06F31"/>
    <w:rsid w:val="00F075DF"/>
    <w:rsid w:val="00F1435C"/>
    <w:rsid w:val="00F25714"/>
    <w:rsid w:val="00F27575"/>
    <w:rsid w:val="00F34C85"/>
    <w:rsid w:val="00F35D3C"/>
    <w:rsid w:val="00F447D3"/>
    <w:rsid w:val="00F515EF"/>
    <w:rsid w:val="00F54100"/>
    <w:rsid w:val="00F60F4A"/>
    <w:rsid w:val="00F6311E"/>
    <w:rsid w:val="00F64850"/>
    <w:rsid w:val="00F66A2F"/>
    <w:rsid w:val="00F67415"/>
    <w:rsid w:val="00F708FD"/>
    <w:rsid w:val="00F74879"/>
    <w:rsid w:val="00F74B4A"/>
    <w:rsid w:val="00F8099D"/>
    <w:rsid w:val="00F80DBD"/>
    <w:rsid w:val="00F82799"/>
    <w:rsid w:val="00F862E3"/>
    <w:rsid w:val="00F90449"/>
    <w:rsid w:val="00F913F9"/>
    <w:rsid w:val="00F9273E"/>
    <w:rsid w:val="00F95EC1"/>
    <w:rsid w:val="00F9667F"/>
    <w:rsid w:val="00F97154"/>
    <w:rsid w:val="00FB0722"/>
    <w:rsid w:val="00FB5E27"/>
    <w:rsid w:val="00FB6688"/>
    <w:rsid w:val="00FB7F92"/>
    <w:rsid w:val="00FC3667"/>
    <w:rsid w:val="00FC3D6B"/>
    <w:rsid w:val="00FC537E"/>
    <w:rsid w:val="00FC6AE3"/>
    <w:rsid w:val="00FE0CDE"/>
    <w:rsid w:val="00FE3C0D"/>
    <w:rsid w:val="00FE5237"/>
    <w:rsid w:val="00FF05D5"/>
    <w:rsid w:val="00FF19E7"/>
    <w:rsid w:val="00FF4E1A"/>
    <w:rsid w:val="00FF55D7"/>
    <w:rsid w:val="00FF64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342EE"/>
  <w15:docId w15:val="{74CC8AA8-0844-4DDD-8FB9-BB4704293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8" w:unhideWhenUsed="1" w:qFormat="1"/>
    <w:lsdException w:name="heading 6" w:semiHidden="1" w:uiPriority="8" w:unhideWhenUsed="1" w:qFormat="1"/>
    <w:lsdException w:name="heading 7" w:semiHidden="1" w:unhideWhenUsed="1" w:qFormat="1"/>
    <w:lsdException w:name="heading 8" w:semiHidden="1" w:unhideWhenUsed="1" w:qFormat="1"/>
    <w:lsdException w:name="heading 9" w:semiHidden="1" w:uiPriority="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29" w:unhideWhenUsed="1"/>
    <w:lsdException w:name="footer" w:semiHidden="1" w:uiPriority="0" w:unhideWhenUsed="1"/>
    <w:lsdException w:name="index heading" w:semiHidden="1" w:unhideWhenUsed="1"/>
    <w:lsdException w:name="caption" w:semiHidden="1" w:uiPriority="49" w:unhideWhenUsed="1" w:qFormat="1"/>
    <w:lsdException w:name="table of figures" w:semiHidden="1" w:uiPriority="40" w:unhideWhenUsed="1"/>
    <w:lsdException w:name="envelope address" w:semiHidden="1" w:uiPriority="69" w:unhideWhenUsed="1"/>
    <w:lsdException w:name="envelope return" w:semiHidden="1" w:uiPriority="69" w:unhideWhenUsed="1"/>
    <w:lsdException w:name="footnote reference" w:semiHidden="1" w:uiPriority="0" w:unhideWhenUsed="1"/>
    <w:lsdException w:name="annotation reference" w:semiHidden="1" w:uiPriority="69" w:unhideWhenUsed="1"/>
    <w:lsdException w:name="line number" w:semiHidden="1" w:unhideWhenUsed="1"/>
    <w:lsdException w:name="page number" w:semiHidden="1" w:unhideWhenUsed="1"/>
    <w:lsdException w:name="endnote reference" w:semiHidden="1" w:uiPriority="69" w:unhideWhenUsed="1"/>
    <w:lsdException w:name="endnote text" w:semiHidden="1" w:uiPriority="69"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nhideWhenUsed="1"/>
    <w:lsdException w:name="List Bullet 5" w:semiHidden="1" w:unhideWhenUsed="1"/>
    <w:lsdException w:name="List Number 2" w:semiHidden="1" w:uiPriority="9" w:unhideWhenUsed="1" w:qFormat="1"/>
    <w:lsdException w:name="List Number 3" w:semiHidden="1" w:uiPriority="9" w:unhideWhenUsed="1" w:qFormat="1"/>
    <w:lsdException w:name="List Number 4" w:semiHidden="1" w:unhideWhenUsed="1"/>
    <w:lsdException w:name="List Number 5" w:semiHidden="1" w:unhideWhenUsed="1"/>
    <w:lsdException w:name="Title" w:uiPriority="25" w:qFormat="1"/>
    <w:lsdException w:name="Closing" w:semiHidden="1" w:uiPriority="69" w:unhideWhenUsed="1"/>
    <w:lsdException w:name="Signature" w:semiHidden="1" w:uiPriority="49" w:unhideWhenUsed="1"/>
    <w:lsdException w:name="Default Paragraph Font" w:semiHidden="1" w:uiPriority="1" w:unhideWhenUsed="1"/>
    <w:lsdException w:name="Body Text" w:semiHidden="1" w:uiPriority="69" w:unhideWhenUsed="1"/>
    <w:lsdException w:name="Body Text Indent" w:semiHidden="1" w:uiPriority="6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iPriority="49" w:unhideWhenUsed="1"/>
    <w:lsdException w:name="Date" w:semiHidden="1" w:uiPriority="69" w:unhideWhenUsed="1"/>
    <w:lsdException w:name="Body Text First Indent" w:semiHidden="1" w:uiPriority="69" w:unhideWhenUsed="1"/>
    <w:lsdException w:name="Body Text First Indent 2" w:semiHidden="1" w:uiPriority="69" w:unhideWhenUsed="1"/>
    <w:lsdException w:name="Note Heading" w:semiHidden="1" w:unhideWhenUsed="1"/>
    <w:lsdException w:name="Body Text 2" w:semiHidden="1" w:uiPriority="69" w:unhideWhenUsed="1"/>
    <w:lsdException w:name="Body Text 3" w:semiHidden="1" w:uiPriority="69" w:unhideWhenUsed="1"/>
    <w:lsdException w:name="Body Text Indent 2" w:semiHidden="1" w:uiPriority="69" w:unhideWhenUsed="1"/>
    <w:lsdException w:name="Body Text Indent 3" w:semiHidden="1" w:uiPriority="69" w:unhideWhenUsed="1"/>
    <w:lsdException w:name="Block Text" w:semiHidden="1" w:unhideWhenUsed="1"/>
    <w:lsdException w:name="Hyperlink" w:semiHidden="1" w:unhideWhenUsed="1"/>
    <w:lsdException w:name="FollowedHyperlink" w:semiHidden="1" w:unhideWhenUsed="1"/>
    <w:lsdException w:name="Strong" w:uiPriority="49" w:qFormat="1"/>
    <w:lsdException w:name="Emphasis" w:uiPriority="69" w:qFormat="1"/>
    <w:lsdException w:name="Document Map" w:semiHidden="1" w:uiPriority="69" w:unhideWhenUsed="1"/>
    <w:lsdException w:name="Plain Text" w:semiHidden="1" w:uiPriority="49" w:unhideWhenUsed="1"/>
    <w:lsdException w:name="E-mail Signature" w:semiHidden="1" w:uiPriority="6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6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69"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3B7CFF"/>
    <w:pPr>
      <w:spacing w:after="240"/>
    </w:pPr>
    <w:rPr>
      <w:rFonts w:ascii="Times New Roman" w:eastAsia="Times New Roman" w:hAnsi="Times New Roman" w:cs="Times New Roman"/>
      <w:sz w:val="24"/>
      <w:szCs w:val="24"/>
      <w:lang w:val="en-GB"/>
    </w:rPr>
  </w:style>
  <w:style w:type="paragraph" w:styleId="Heading1">
    <w:name w:val="heading 1"/>
    <w:next w:val="Paragraph"/>
    <w:link w:val="Heading1Char"/>
    <w:uiPriority w:val="4"/>
    <w:qFormat/>
    <w:rsid w:val="003B7CFF"/>
    <w:pPr>
      <w:keepNext/>
      <w:keepLines/>
      <w:numPr>
        <w:numId w:val="3"/>
      </w:numPr>
      <w:spacing w:before="240" w:after="240" w:line="240" w:lineRule="auto"/>
      <w:outlineLvl w:val="0"/>
    </w:pPr>
    <w:rPr>
      <w:rFonts w:ascii="Times New Roman" w:eastAsia="Times New Roman" w:hAnsi="Times New Roman" w:cs="Arial"/>
      <w:b/>
      <w:bCs/>
      <w:caps/>
      <w:kern w:val="32"/>
      <w:sz w:val="28"/>
      <w:szCs w:val="28"/>
      <w:lang w:val="en-GB"/>
    </w:rPr>
  </w:style>
  <w:style w:type="paragraph" w:styleId="Heading2">
    <w:name w:val="heading 2"/>
    <w:next w:val="Paragraph"/>
    <w:link w:val="Heading2Char"/>
    <w:uiPriority w:val="4"/>
    <w:qFormat/>
    <w:rsid w:val="00705CDF"/>
    <w:pPr>
      <w:keepNext/>
      <w:keepLines/>
      <w:numPr>
        <w:ilvl w:val="1"/>
        <w:numId w:val="3"/>
      </w:numPr>
      <w:tabs>
        <w:tab w:val="clear" w:pos="1418"/>
        <w:tab w:val="num" w:pos="1134"/>
      </w:tabs>
      <w:spacing w:before="60" w:after="120" w:line="240" w:lineRule="auto"/>
      <w:ind w:left="1134"/>
      <w:outlineLvl w:val="1"/>
    </w:pPr>
    <w:rPr>
      <w:rFonts w:ascii="Times New Roman Bold" w:eastAsia="Times New Roman" w:hAnsi="Times New Roman Bold" w:cs="Arial"/>
      <w:b/>
      <w:bCs/>
      <w:iCs/>
      <w:caps/>
      <w:sz w:val="24"/>
      <w:szCs w:val="26"/>
      <w:lang w:val="en-GB"/>
    </w:rPr>
  </w:style>
  <w:style w:type="paragraph" w:styleId="Heading3">
    <w:name w:val="heading 3"/>
    <w:next w:val="Paragraph"/>
    <w:link w:val="Heading3Char"/>
    <w:uiPriority w:val="4"/>
    <w:qFormat/>
    <w:rsid w:val="003B7CFF"/>
    <w:pPr>
      <w:keepNext/>
      <w:keepLines/>
      <w:numPr>
        <w:ilvl w:val="2"/>
        <w:numId w:val="3"/>
      </w:numPr>
      <w:spacing w:before="60" w:after="120" w:line="240" w:lineRule="auto"/>
      <w:outlineLvl w:val="2"/>
    </w:pPr>
    <w:rPr>
      <w:rFonts w:ascii="Times New Roman" w:eastAsia="Times New Roman" w:hAnsi="Times New Roman" w:cs="Arial"/>
      <w:b/>
      <w:bCs/>
      <w:sz w:val="26"/>
      <w:szCs w:val="24"/>
      <w:lang w:val="en-GB"/>
    </w:rPr>
  </w:style>
  <w:style w:type="paragraph" w:styleId="Heading4">
    <w:name w:val="heading 4"/>
    <w:next w:val="Paragraph"/>
    <w:link w:val="Heading4Char"/>
    <w:uiPriority w:val="4"/>
    <w:qFormat/>
    <w:rsid w:val="003B7CFF"/>
    <w:pPr>
      <w:keepNext/>
      <w:keepLines/>
      <w:numPr>
        <w:ilvl w:val="3"/>
        <w:numId w:val="3"/>
      </w:numPr>
      <w:spacing w:before="60" w:after="60" w:line="240" w:lineRule="auto"/>
      <w:outlineLvl w:val="3"/>
    </w:pPr>
    <w:rPr>
      <w:rFonts w:ascii="Times New Roman" w:eastAsia="Times New Roman" w:hAnsi="Times New Roman" w:cs="Times New Roman"/>
      <w:b/>
      <w:bCs/>
      <w:sz w:val="24"/>
      <w:lang w:val="en-GB"/>
    </w:rPr>
  </w:style>
  <w:style w:type="paragraph" w:styleId="Heading5">
    <w:name w:val="heading 5"/>
    <w:next w:val="Paragraph"/>
    <w:link w:val="Heading5Char"/>
    <w:uiPriority w:val="8"/>
    <w:qFormat/>
    <w:rsid w:val="003B7CFF"/>
    <w:pPr>
      <w:keepNext/>
      <w:keepLines/>
      <w:numPr>
        <w:ilvl w:val="4"/>
        <w:numId w:val="3"/>
      </w:numPr>
      <w:tabs>
        <w:tab w:val="left" w:pos="1440"/>
      </w:tabs>
      <w:spacing w:before="60" w:after="60" w:line="240" w:lineRule="auto"/>
      <w:outlineLvl w:val="4"/>
    </w:pPr>
    <w:rPr>
      <w:rFonts w:ascii="Times New Roman Bold" w:eastAsia="Times New Roman" w:hAnsi="Times New Roman Bold" w:cs="Arial"/>
      <w:b/>
      <w:bCs/>
      <w:iCs/>
      <w:lang w:val="en-US"/>
    </w:rPr>
  </w:style>
  <w:style w:type="paragraph" w:styleId="Heading6">
    <w:name w:val="heading 6"/>
    <w:next w:val="Paragraph"/>
    <w:link w:val="Heading6Char"/>
    <w:uiPriority w:val="8"/>
    <w:qFormat/>
    <w:rsid w:val="003B7CFF"/>
    <w:pPr>
      <w:keepNext/>
      <w:keepLines/>
      <w:numPr>
        <w:ilvl w:val="5"/>
        <w:numId w:val="3"/>
      </w:numPr>
      <w:tabs>
        <w:tab w:val="left" w:pos="1680"/>
      </w:tabs>
      <w:spacing w:before="60" w:after="60" w:line="240" w:lineRule="auto"/>
      <w:outlineLvl w:val="5"/>
    </w:pPr>
    <w:rPr>
      <w:rFonts w:ascii="Times New Roman" w:eastAsia="Times New Roman" w:hAnsi="Times New Roman" w:cs="Arial"/>
      <w:b/>
      <w:bCs/>
      <w:i/>
      <w:lang w:val="en-US"/>
    </w:rPr>
  </w:style>
  <w:style w:type="paragraph" w:styleId="Heading7">
    <w:name w:val="heading 7"/>
    <w:next w:val="Paragraph"/>
    <w:link w:val="Heading7Char"/>
    <w:uiPriority w:val="99"/>
    <w:semiHidden/>
    <w:qFormat/>
    <w:rsid w:val="003B7CFF"/>
    <w:pPr>
      <w:keepNext/>
      <w:keepLines/>
      <w:numPr>
        <w:ilvl w:val="6"/>
        <w:numId w:val="3"/>
      </w:numPr>
      <w:tabs>
        <w:tab w:val="left" w:pos="1920"/>
      </w:tabs>
      <w:spacing w:after="240" w:line="240" w:lineRule="auto"/>
      <w:outlineLvl w:val="6"/>
    </w:pPr>
    <w:rPr>
      <w:rFonts w:ascii="Times New Roman" w:eastAsia="Times New Roman" w:hAnsi="Times New Roman" w:cs="Arial"/>
      <w:i/>
      <w:sz w:val="24"/>
      <w:szCs w:val="24"/>
      <w:lang w:val="en-US"/>
    </w:rPr>
  </w:style>
  <w:style w:type="paragraph" w:styleId="Heading8">
    <w:name w:val="heading 8"/>
    <w:next w:val="Paragraph"/>
    <w:link w:val="Heading8Char"/>
    <w:uiPriority w:val="99"/>
    <w:semiHidden/>
    <w:qFormat/>
    <w:rsid w:val="003B7CFF"/>
    <w:pPr>
      <w:keepNext/>
      <w:keepLines/>
      <w:numPr>
        <w:ilvl w:val="7"/>
        <w:numId w:val="3"/>
      </w:numPr>
      <w:tabs>
        <w:tab w:val="left" w:pos="2160"/>
      </w:tabs>
      <w:spacing w:after="240" w:line="240" w:lineRule="auto"/>
      <w:outlineLvl w:val="7"/>
    </w:pPr>
    <w:rPr>
      <w:rFonts w:ascii="Times New Roman" w:eastAsia="Times New Roman" w:hAnsi="Times New Roman" w:cs="Arial"/>
      <w:i/>
      <w:iCs/>
      <w:sz w:val="24"/>
      <w:szCs w:val="24"/>
      <w:lang w:val="en-US"/>
    </w:rPr>
  </w:style>
  <w:style w:type="paragraph" w:styleId="Heading9">
    <w:name w:val="heading 9"/>
    <w:aliases w:val="-References"/>
    <w:next w:val="Paragraph"/>
    <w:link w:val="Heading9Char"/>
    <w:uiPriority w:val="7"/>
    <w:qFormat/>
    <w:rsid w:val="003B7CFF"/>
    <w:pPr>
      <w:keepNext/>
      <w:keepLines/>
      <w:numPr>
        <w:ilvl w:val="8"/>
        <w:numId w:val="3"/>
      </w:numPr>
      <w:spacing w:before="120" w:after="0" w:line="240" w:lineRule="auto"/>
      <w:outlineLvl w:val="8"/>
    </w:pPr>
    <w:rPr>
      <w:rFonts w:ascii="Times New Roman" w:eastAsia="Times New Roman" w:hAnsi="Times New Roman" w:cs="Arial"/>
      <w:b/>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3B7CFF"/>
    <w:rPr>
      <w:rFonts w:ascii="Times New Roman" w:eastAsia="Times New Roman" w:hAnsi="Times New Roman" w:cs="Arial"/>
      <w:b/>
      <w:bCs/>
      <w:caps/>
      <w:kern w:val="32"/>
      <w:sz w:val="28"/>
      <w:szCs w:val="28"/>
      <w:lang w:val="en-GB"/>
    </w:rPr>
  </w:style>
  <w:style w:type="character" w:customStyle="1" w:styleId="Heading2Char">
    <w:name w:val="Heading 2 Char"/>
    <w:basedOn w:val="DefaultParagraphFont"/>
    <w:link w:val="Heading2"/>
    <w:uiPriority w:val="4"/>
    <w:rsid w:val="00705CDF"/>
    <w:rPr>
      <w:rFonts w:ascii="Times New Roman Bold" w:eastAsia="Times New Roman" w:hAnsi="Times New Roman Bold" w:cs="Arial"/>
      <w:b/>
      <w:bCs/>
      <w:iCs/>
      <w:caps/>
      <w:sz w:val="24"/>
      <w:szCs w:val="26"/>
      <w:lang w:val="en-GB"/>
    </w:rPr>
  </w:style>
  <w:style w:type="character" w:customStyle="1" w:styleId="Heading3Char">
    <w:name w:val="Heading 3 Char"/>
    <w:basedOn w:val="DefaultParagraphFont"/>
    <w:link w:val="Heading3"/>
    <w:uiPriority w:val="4"/>
    <w:rsid w:val="003B7CFF"/>
    <w:rPr>
      <w:rFonts w:ascii="Times New Roman" w:eastAsia="Times New Roman" w:hAnsi="Times New Roman" w:cs="Arial"/>
      <w:b/>
      <w:bCs/>
      <w:sz w:val="26"/>
      <w:szCs w:val="24"/>
      <w:lang w:val="en-GB"/>
    </w:rPr>
  </w:style>
  <w:style w:type="character" w:customStyle="1" w:styleId="Heading4Char">
    <w:name w:val="Heading 4 Char"/>
    <w:basedOn w:val="DefaultParagraphFont"/>
    <w:link w:val="Heading4"/>
    <w:uiPriority w:val="4"/>
    <w:rsid w:val="003B7CFF"/>
    <w:rPr>
      <w:rFonts w:ascii="Times New Roman" w:eastAsia="Times New Roman" w:hAnsi="Times New Roman" w:cs="Times New Roman"/>
      <w:b/>
      <w:bCs/>
      <w:sz w:val="24"/>
      <w:lang w:val="en-GB"/>
    </w:rPr>
  </w:style>
  <w:style w:type="character" w:customStyle="1" w:styleId="Heading5Char">
    <w:name w:val="Heading 5 Char"/>
    <w:basedOn w:val="DefaultParagraphFont"/>
    <w:link w:val="Heading5"/>
    <w:uiPriority w:val="8"/>
    <w:rsid w:val="003B7CFF"/>
    <w:rPr>
      <w:rFonts w:ascii="Times New Roman Bold" w:eastAsia="Times New Roman" w:hAnsi="Times New Roman Bold" w:cs="Arial"/>
      <w:b/>
      <w:bCs/>
      <w:iCs/>
      <w:lang w:val="en-US"/>
    </w:rPr>
  </w:style>
  <w:style w:type="character" w:customStyle="1" w:styleId="Heading6Char">
    <w:name w:val="Heading 6 Char"/>
    <w:basedOn w:val="DefaultParagraphFont"/>
    <w:link w:val="Heading6"/>
    <w:uiPriority w:val="8"/>
    <w:rsid w:val="003B7CFF"/>
    <w:rPr>
      <w:rFonts w:ascii="Times New Roman" w:eastAsia="Times New Roman" w:hAnsi="Times New Roman" w:cs="Arial"/>
      <w:b/>
      <w:bCs/>
      <w:i/>
      <w:lang w:val="en-US"/>
    </w:rPr>
  </w:style>
  <w:style w:type="character" w:customStyle="1" w:styleId="Heading7Char">
    <w:name w:val="Heading 7 Char"/>
    <w:basedOn w:val="DefaultParagraphFont"/>
    <w:link w:val="Heading7"/>
    <w:uiPriority w:val="99"/>
    <w:semiHidden/>
    <w:rsid w:val="003B7CFF"/>
    <w:rPr>
      <w:rFonts w:ascii="Times New Roman" w:eastAsia="Times New Roman" w:hAnsi="Times New Roman" w:cs="Arial"/>
      <w:i/>
      <w:sz w:val="24"/>
      <w:szCs w:val="24"/>
      <w:lang w:val="en-US"/>
    </w:rPr>
  </w:style>
  <w:style w:type="character" w:customStyle="1" w:styleId="Heading8Char">
    <w:name w:val="Heading 8 Char"/>
    <w:basedOn w:val="DefaultParagraphFont"/>
    <w:link w:val="Heading8"/>
    <w:uiPriority w:val="99"/>
    <w:semiHidden/>
    <w:rsid w:val="003B7CFF"/>
    <w:rPr>
      <w:rFonts w:ascii="Times New Roman" w:eastAsia="Times New Roman" w:hAnsi="Times New Roman" w:cs="Arial"/>
      <w:i/>
      <w:iCs/>
      <w:sz w:val="24"/>
      <w:szCs w:val="24"/>
      <w:lang w:val="en-US"/>
    </w:rPr>
  </w:style>
  <w:style w:type="character" w:customStyle="1" w:styleId="Heading9Char">
    <w:name w:val="Heading 9 Char"/>
    <w:aliases w:val="-References Char"/>
    <w:basedOn w:val="DefaultParagraphFont"/>
    <w:link w:val="Heading9"/>
    <w:uiPriority w:val="7"/>
    <w:rsid w:val="003B7CFF"/>
    <w:rPr>
      <w:rFonts w:ascii="Times New Roman" w:eastAsia="Times New Roman" w:hAnsi="Times New Roman" w:cs="Arial"/>
      <w:b/>
      <w:szCs w:val="24"/>
      <w:lang w:val="en-GB"/>
    </w:rPr>
  </w:style>
  <w:style w:type="paragraph" w:styleId="ListParagraph">
    <w:name w:val="List Paragraph"/>
    <w:basedOn w:val="Normal"/>
    <w:uiPriority w:val="34"/>
    <w:qFormat/>
    <w:rsid w:val="003B7CFF"/>
    <w:pPr>
      <w:contextualSpacing/>
    </w:pPr>
  </w:style>
  <w:style w:type="character" w:styleId="CommentReference">
    <w:name w:val="annotation reference"/>
    <w:uiPriority w:val="69"/>
    <w:semiHidden/>
    <w:rsid w:val="003B7CFF"/>
    <w:rPr>
      <w:sz w:val="16"/>
      <w:szCs w:val="16"/>
    </w:rPr>
  </w:style>
  <w:style w:type="paragraph" w:styleId="CommentText">
    <w:name w:val="annotation text"/>
    <w:aliases w:val=" Car17, Car17 Car, Char Char Char, Char Char1,- H19,Annotationtext,Char,Char Char Char,Char Char1,Comment Text Char Char,Comment Text Char Char Char,Comment Text Char Char1,Comment Text Char1,Comment Text Char1 Char,Car17,Car17 Car, Car,Car"/>
    <w:basedOn w:val="Normal"/>
    <w:link w:val="CommentTextChar"/>
    <w:qFormat/>
    <w:rsid w:val="003B7CFF"/>
    <w:rPr>
      <w:sz w:val="20"/>
      <w:szCs w:val="20"/>
    </w:rPr>
  </w:style>
  <w:style w:type="character" w:customStyle="1" w:styleId="CommentTextChar">
    <w:name w:val="Comment Text Char"/>
    <w:aliases w:val=" Car17 Char, Car17 Car Char, Char Char Char Char, Char Char1 Char,- H19 Char,Annotationtext Char,Char Char,Char Char Char Char,Char Char1 Char,Comment Text Char Char Char1,Comment Text Char Char Char Char,Comment Text Char Char1 Char"/>
    <w:basedOn w:val="DefaultParagraphFont"/>
    <w:link w:val="CommentText"/>
    <w:rsid w:val="003B7CFF"/>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rsid w:val="003B7CFF"/>
    <w:rPr>
      <w:sz w:val="20"/>
      <w:szCs w:val="20"/>
    </w:rPr>
  </w:style>
  <w:style w:type="character" w:customStyle="1" w:styleId="FootnoteTextChar">
    <w:name w:val="Footnote Text Char"/>
    <w:basedOn w:val="DefaultParagraphFont"/>
    <w:link w:val="FootnoteText"/>
    <w:uiPriority w:val="99"/>
    <w:rsid w:val="003B7CFF"/>
    <w:rPr>
      <w:rFonts w:ascii="Times New Roman" w:eastAsia="Times New Roman" w:hAnsi="Times New Roman" w:cs="Times New Roman"/>
      <w:sz w:val="20"/>
      <w:szCs w:val="20"/>
      <w:lang w:val="en-GB"/>
    </w:rPr>
  </w:style>
  <w:style w:type="character" w:styleId="FootnoteReference">
    <w:name w:val="footnote reference"/>
    <w:rsid w:val="003B7CFF"/>
    <w:rPr>
      <w:vertAlign w:val="superscript"/>
    </w:rPr>
  </w:style>
  <w:style w:type="paragraph" w:styleId="ListBullet">
    <w:name w:val="List Bullet"/>
    <w:uiPriority w:val="9"/>
    <w:qFormat/>
    <w:rsid w:val="003B7CFF"/>
    <w:pPr>
      <w:numPr>
        <w:numId w:val="6"/>
      </w:numPr>
      <w:spacing w:before="60" w:after="60" w:line="240" w:lineRule="auto"/>
    </w:pPr>
    <w:rPr>
      <w:rFonts w:ascii="Times New Roman" w:eastAsia="Times New Roman" w:hAnsi="Times New Roman" w:cs="Times New Roman"/>
      <w:sz w:val="24"/>
      <w:szCs w:val="20"/>
      <w:lang w:val="en-GB"/>
    </w:rPr>
  </w:style>
  <w:style w:type="character" w:styleId="Hyperlink">
    <w:name w:val="Hyperlink"/>
    <w:uiPriority w:val="99"/>
    <w:rsid w:val="003B7CFF"/>
    <w:rPr>
      <w:color w:val="0000FF"/>
      <w:u w:val="non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Header"/>
    <w:link w:val="FooterChar"/>
    <w:rsid w:val="003B7CFF"/>
  </w:style>
  <w:style w:type="character" w:customStyle="1" w:styleId="FooterChar">
    <w:name w:val="Footer Char"/>
    <w:basedOn w:val="DefaultParagraphFont"/>
    <w:link w:val="Footer"/>
    <w:rsid w:val="003B7CFF"/>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69"/>
    <w:semiHidden/>
    <w:rsid w:val="003B7CFF"/>
    <w:rPr>
      <w:rFonts w:ascii="Arial Narrow" w:hAnsi="Arial Narrow" w:cs="Tahoma"/>
      <w:sz w:val="18"/>
      <w:szCs w:val="16"/>
    </w:rPr>
  </w:style>
  <w:style w:type="character" w:customStyle="1" w:styleId="BalloonTextChar">
    <w:name w:val="Balloon Text Char"/>
    <w:basedOn w:val="DefaultParagraphFont"/>
    <w:link w:val="BalloonText"/>
    <w:uiPriority w:val="69"/>
    <w:semiHidden/>
    <w:rsid w:val="003B7CFF"/>
    <w:rPr>
      <w:rFonts w:ascii="Arial Narrow" w:eastAsia="Times New Roman" w:hAnsi="Arial Narrow" w:cs="Tahoma"/>
      <w:sz w:val="18"/>
      <w:szCs w:val="16"/>
      <w:lang w:val="en-GB"/>
    </w:rPr>
  </w:style>
  <w:style w:type="paragraph" w:customStyle="1" w:styleId="AppendixNumeric">
    <w:name w:val="Appendix Numeric"/>
    <w:next w:val="Paragraph"/>
    <w:uiPriority w:val="20"/>
    <w:qFormat/>
    <w:rsid w:val="003B7CFF"/>
    <w:pPr>
      <w:pageBreakBefore/>
      <w:numPr>
        <w:numId w:val="1"/>
      </w:numPr>
      <w:spacing w:after="160" w:line="240" w:lineRule="auto"/>
    </w:pPr>
    <w:rPr>
      <w:rFonts w:ascii="Times New Roman" w:eastAsia="Times New Roman" w:hAnsi="Times New Roman" w:cs="Arial"/>
      <w:b/>
      <w:iCs/>
      <w:snapToGrid w:val="0"/>
      <w:sz w:val="28"/>
      <w:szCs w:val="26"/>
      <w:lang w:val="sv-SE"/>
    </w:rPr>
  </w:style>
  <w:style w:type="paragraph" w:customStyle="1" w:styleId="AppendixAlpha">
    <w:name w:val="Appendix Alpha"/>
    <w:basedOn w:val="AppendixNumeric"/>
    <w:next w:val="Paragraph"/>
    <w:uiPriority w:val="21"/>
    <w:qFormat/>
    <w:rsid w:val="003B7CFF"/>
    <w:pPr>
      <w:keepNext/>
      <w:keepLines/>
      <w:numPr>
        <w:numId w:val="2"/>
      </w:numPr>
    </w:pPr>
  </w:style>
  <w:style w:type="table" w:styleId="PlainTable1">
    <w:name w:val="Plain Table 1"/>
    <w:basedOn w:val="TableNormal"/>
    <w:uiPriority w:val="41"/>
    <w:rsid w:val="00EE3AC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E3AC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pproval">
    <w:name w:val="Approval"/>
    <w:basedOn w:val="Paragraph"/>
    <w:uiPriority w:val="24"/>
    <w:rsid w:val="003B7CFF"/>
  </w:style>
  <w:style w:type="paragraph" w:styleId="BodyText">
    <w:name w:val="Body Text"/>
    <w:basedOn w:val="Normal"/>
    <w:link w:val="BodyTextChar"/>
    <w:uiPriority w:val="69"/>
    <w:semiHidden/>
    <w:rsid w:val="003B7CFF"/>
    <w:pPr>
      <w:spacing w:after="120"/>
    </w:pPr>
  </w:style>
  <w:style w:type="character" w:customStyle="1" w:styleId="BodyTextChar">
    <w:name w:val="Body Text Char"/>
    <w:basedOn w:val="DefaultParagraphFont"/>
    <w:link w:val="BodyText"/>
    <w:uiPriority w:val="69"/>
    <w:semiHidden/>
    <w:rsid w:val="003B7CFF"/>
    <w:rPr>
      <w:rFonts w:ascii="Times New Roman" w:eastAsia="Times New Roman" w:hAnsi="Times New Roman" w:cs="Times New Roman"/>
      <w:sz w:val="24"/>
      <w:szCs w:val="24"/>
      <w:lang w:val="en-GB"/>
    </w:rPr>
  </w:style>
  <w:style w:type="paragraph" w:styleId="BodyText2">
    <w:name w:val="Body Text 2"/>
    <w:basedOn w:val="Normal"/>
    <w:link w:val="BodyText2Char"/>
    <w:uiPriority w:val="69"/>
    <w:semiHidden/>
    <w:rsid w:val="003B7CFF"/>
    <w:pPr>
      <w:spacing w:after="120" w:line="480" w:lineRule="auto"/>
    </w:pPr>
  </w:style>
  <w:style w:type="character" w:customStyle="1" w:styleId="BodyText2Char">
    <w:name w:val="Body Text 2 Char"/>
    <w:basedOn w:val="DefaultParagraphFont"/>
    <w:link w:val="BodyText2"/>
    <w:uiPriority w:val="69"/>
    <w:semiHidden/>
    <w:rsid w:val="003B7CFF"/>
    <w:rPr>
      <w:rFonts w:ascii="Times New Roman" w:eastAsia="Times New Roman" w:hAnsi="Times New Roman" w:cs="Times New Roman"/>
      <w:sz w:val="24"/>
      <w:szCs w:val="24"/>
      <w:lang w:val="en-GB"/>
    </w:rPr>
  </w:style>
  <w:style w:type="paragraph" w:styleId="BodyText3">
    <w:name w:val="Body Text 3"/>
    <w:basedOn w:val="Normal"/>
    <w:link w:val="BodyText3Char"/>
    <w:uiPriority w:val="69"/>
    <w:semiHidden/>
    <w:rsid w:val="003B7CFF"/>
    <w:pPr>
      <w:spacing w:after="120"/>
    </w:pPr>
    <w:rPr>
      <w:sz w:val="16"/>
      <w:szCs w:val="16"/>
    </w:rPr>
  </w:style>
  <w:style w:type="character" w:customStyle="1" w:styleId="BodyText3Char">
    <w:name w:val="Body Text 3 Char"/>
    <w:basedOn w:val="DefaultParagraphFont"/>
    <w:link w:val="BodyText3"/>
    <w:uiPriority w:val="69"/>
    <w:semiHidden/>
    <w:rsid w:val="003B7CFF"/>
    <w:rPr>
      <w:rFonts w:ascii="Times New Roman" w:eastAsia="Times New Roman" w:hAnsi="Times New Roman" w:cs="Times New Roman"/>
      <w:sz w:val="16"/>
      <w:szCs w:val="16"/>
      <w:lang w:val="en-GB"/>
    </w:rPr>
  </w:style>
  <w:style w:type="paragraph" w:styleId="BodyTextFirstIndent">
    <w:name w:val="Body Text First Indent"/>
    <w:basedOn w:val="BodyText"/>
    <w:link w:val="BodyTextFirstIndentChar"/>
    <w:uiPriority w:val="69"/>
    <w:semiHidden/>
    <w:rsid w:val="003B7CFF"/>
    <w:pPr>
      <w:ind w:firstLine="210"/>
    </w:pPr>
  </w:style>
  <w:style w:type="character" w:customStyle="1" w:styleId="BodyTextFirstIndentChar">
    <w:name w:val="Body Text First Indent Char"/>
    <w:basedOn w:val="BodyTextChar"/>
    <w:link w:val="BodyTextFirstIndent"/>
    <w:uiPriority w:val="69"/>
    <w:semiHidden/>
    <w:rsid w:val="003B7CFF"/>
    <w:rPr>
      <w:rFonts w:ascii="Times New Roman" w:eastAsia="Times New Roman" w:hAnsi="Times New Roman" w:cs="Times New Roman"/>
      <w:sz w:val="24"/>
      <w:szCs w:val="24"/>
      <w:lang w:val="en-GB"/>
    </w:rPr>
  </w:style>
  <w:style w:type="paragraph" w:styleId="BodyTextIndent">
    <w:name w:val="Body Text Indent"/>
    <w:basedOn w:val="Normal"/>
    <w:link w:val="BodyTextIndentChar"/>
    <w:uiPriority w:val="69"/>
    <w:semiHidden/>
    <w:rsid w:val="003B7CFF"/>
    <w:pPr>
      <w:spacing w:after="120"/>
      <w:ind w:left="360"/>
    </w:pPr>
  </w:style>
  <w:style w:type="character" w:customStyle="1" w:styleId="BodyTextIndentChar">
    <w:name w:val="Body Text Indent Char"/>
    <w:basedOn w:val="DefaultParagraphFont"/>
    <w:link w:val="BodyTextIndent"/>
    <w:uiPriority w:val="69"/>
    <w:semiHidden/>
    <w:rsid w:val="003B7CFF"/>
    <w:rPr>
      <w:rFonts w:ascii="Times New Roman" w:eastAsia="Times New Roman" w:hAnsi="Times New Roman" w:cs="Times New Roman"/>
      <w:sz w:val="24"/>
      <w:szCs w:val="24"/>
      <w:lang w:val="en-GB"/>
    </w:rPr>
  </w:style>
  <w:style w:type="paragraph" w:styleId="BodyTextFirstIndent2">
    <w:name w:val="Body Text First Indent 2"/>
    <w:basedOn w:val="BodyTextIndent"/>
    <w:link w:val="BodyTextFirstIndent2Char"/>
    <w:uiPriority w:val="69"/>
    <w:semiHidden/>
    <w:rsid w:val="003B7CFF"/>
    <w:pPr>
      <w:ind w:firstLine="210"/>
    </w:pPr>
  </w:style>
  <w:style w:type="character" w:customStyle="1" w:styleId="BodyTextFirstIndent2Char">
    <w:name w:val="Body Text First Indent 2 Char"/>
    <w:basedOn w:val="BodyTextIndentChar"/>
    <w:link w:val="BodyTextFirstIndent2"/>
    <w:uiPriority w:val="69"/>
    <w:semiHidden/>
    <w:rsid w:val="003B7CFF"/>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69"/>
    <w:semiHidden/>
    <w:rsid w:val="003B7CFF"/>
    <w:pPr>
      <w:spacing w:after="120" w:line="480" w:lineRule="auto"/>
      <w:ind w:left="360"/>
    </w:pPr>
  </w:style>
  <w:style w:type="character" w:customStyle="1" w:styleId="BodyTextIndent2Char">
    <w:name w:val="Body Text Indent 2 Char"/>
    <w:basedOn w:val="DefaultParagraphFont"/>
    <w:link w:val="BodyTextIndent2"/>
    <w:uiPriority w:val="69"/>
    <w:semiHidden/>
    <w:rsid w:val="003B7CFF"/>
    <w:rPr>
      <w:rFonts w:ascii="Times New Roman" w:eastAsia="Times New Roman" w:hAnsi="Times New Roman" w:cs="Times New Roman"/>
      <w:sz w:val="24"/>
      <w:szCs w:val="24"/>
      <w:lang w:val="en-GB"/>
    </w:rPr>
  </w:style>
  <w:style w:type="paragraph" w:styleId="BodyTextIndent3">
    <w:name w:val="Body Text Indent 3"/>
    <w:basedOn w:val="Normal"/>
    <w:link w:val="BodyTextIndent3Char"/>
    <w:uiPriority w:val="69"/>
    <w:semiHidden/>
    <w:rsid w:val="003B7CFF"/>
    <w:pPr>
      <w:spacing w:after="120"/>
      <w:ind w:left="360"/>
    </w:pPr>
    <w:rPr>
      <w:sz w:val="16"/>
      <w:szCs w:val="16"/>
    </w:rPr>
  </w:style>
  <w:style w:type="character" w:customStyle="1" w:styleId="BodyTextIndent3Char">
    <w:name w:val="Body Text Indent 3 Char"/>
    <w:basedOn w:val="DefaultParagraphFont"/>
    <w:link w:val="BodyTextIndent3"/>
    <w:uiPriority w:val="69"/>
    <w:semiHidden/>
    <w:rsid w:val="003B7CFF"/>
    <w:rPr>
      <w:rFonts w:ascii="Times New Roman" w:eastAsia="Times New Roman" w:hAnsi="Times New Roman" w:cs="Times New Roman"/>
      <w:sz w:val="16"/>
      <w:szCs w:val="16"/>
      <w:lang w:val="en-GB"/>
    </w:rPr>
  </w:style>
  <w:style w:type="numbering" w:styleId="111111">
    <w:name w:val="Outline List 2"/>
    <w:basedOn w:val="NoList"/>
    <w:uiPriority w:val="99"/>
    <w:semiHidden/>
    <w:unhideWhenUsed/>
    <w:rsid w:val="003B7CFF"/>
    <w:pPr>
      <w:numPr>
        <w:numId w:val="8"/>
      </w:numPr>
    </w:pPr>
  </w:style>
  <w:style w:type="numbering" w:styleId="1ai">
    <w:name w:val="Outline List 1"/>
    <w:basedOn w:val="NoList"/>
    <w:uiPriority w:val="99"/>
    <w:semiHidden/>
    <w:unhideWhenUsed/>
    <w:rsid w:val="003B7CFF"/>
    <w:pPr>
      <w:numPr>
        <w:numId w:val="9"/>
      </w:numPr>
    </w:pPr>
  </w:style>
  <w:style w:type="numbering" w:styleId="ArticleSection">
    <w:name w:val="Outline List 3"/>
    <w:basedOn w:val="NoList"/>
    <w:uiPriority w:val="99"/>
    <w:semiHidden/>
    <w:unhideWhenUsed/>
    <w:rsid w:val="003B7CFF"/>
    <w:pPr>
      <w:numPr>
        <w:numId w:val="10"/>
      </w:numPr>
    </w:pPr>
  </w:style>
  <w:style w:type="paragraph" w:styleId="Closing">
    <w:name w:val="Closing"/>
    <w:basedOn w:val="Normal"/>
    <w:link w:val="ClosingChar"/>
    <w:uiPriority w:val="69"/>
    <w:semiHidden/>
    <w:rsid w:val="003B7CFF"/>
    <w:pPr>
      <w:ind w:left="4320"/>
    </w:pPr>
  </w:style>
  <w:style w:type="character" w:customStyle="1" w:styleId="ClosingChar">
    <w:name w:val="Closing Char"/>
    <w:basedOn w:val="DefaultParagraphFont"/>
    <w:link w:val="Closing"/>
    <w:uiPriority w:val="69"/>
    <w:semiHidden/>
    <w:rsid w:val="003B7CFF"/>
    <w:rPr>
      <w:rFonts w:ascii="Times New Roman" w:eastAsia="Times New Roman" w:hAnsi="Times New Roman" w:cs="Times New Roman"/>
      <w:sz w:val="24"/>
      <w:szCs w:val="24"/>
      <w:lang w:val="en-GB"/>
    </w:rPr>
  </w:style>
  <w:style w:type="paragraph" w:styleId="CommentSubject">
    <w:name w:val="annotation subject"/>
    <w:basedOn w:val="CommentText"/>
    <w:next w:val="CommentText"/>
    <w:link w:val="CommentSubjectChar"/>
    <w:uiPriority w:val="69"/>
    <w:semiHidden/>
    <w:rsid w:val="003B7CFF"/>
    <w:rPr>
      <w:b/>
      <w:bCs/>
    </w:rPr>
  </w:style>
  <w:style w:type="character" w:customStyle="1" w:styleId="CommentSubjectChar">
    <w:name w:val="Comment Subject Char"/>
    <w:basedOn w:val="CommentTextChar"/>
    <w:link w:val="CommentSubject"/>
    <w:uiPriority w:val="69"/>
    <w:semiHidden/>
    <w:rsid w:val="003B7CFF"/>
    <w:rPr>
      <w:rFonts w:ascii="Times New Roman" w:eastAsia="Times New Roman" w:hAnsi="Times New Roman" w:cs="Times New Roman"/>
      <w:b/>
      <w:bCs/>
      <w:sz w:val="20"/>
      <w:szCs w:val="20"/>
      <w:lang w:val="en-GB"/>
    </w:rPr>
  </w:style>
  <w:style w:type="paragraph" w:customStyle="1" w:styleId="Confidentiality">
    <w:name w:val="Confidentiality"/>
    <w:uiPriority w:val="24"/>
    <w:rsid w:val="003B7CFF"/>
    <w:pPr>
      <w:spacing w:after="0" w:line="240" w:lineRule="auto"/>
    </w:pPr>
    <w:rPr>
      <w:rFonts w:ascii="Times New Roman" w:eastAsia="Times New Roman" w:hAnsi="Times New Roman" w:cs="Times New Roman"/>
      <w:sz w:val="24"/>
      <w:szCs w:val="20"/>
      <w:lang w:val="en-GB"/>
    </w:rPr>
  </w:style>
  <w:style w:type="paragraph" w:styleId="Date">
    <w:name w:val="Date"/>
    <w:basedOn w:val="Normal"/>
    <w:next w:val="Normal"/>
    <w:link w:val="DateChar"/>
    <w:uiPriority w:val="69"/>
    <w:semiHidden/>
    <w:rsid w:val="003B7CFF"/>
  </w:style>
  <w:style w:type="character" w:customStyle="1" w:styleId="DateChar">
    <w:name w:val="Date Char"/>
    <w:basedOn w:val="DefaultParagraphFont"/>
    <w:link w:val="Date"/>
    <w:uiPriority w:val="69"/>
    <w:semiHidden/>
    <w:rsid w:val="003B7CFF"/>
    <w:rPr>
      <w:rFonts w:ascii="Times New Roman" w:eastAsia="Times New Roman" w:hAnsi="Times New Roman" w:cs="Times New Roman"/>
      <w:sz w:val="24"/>
      <w:szCs w:val="24"/>
      <w:lang w:val="en-GB"/>
    </w:rPr>
  </w:style>
  <w:style w:type="paragraph" w:styleId="DocumentMap">
    <w:name w:val="Document Map"/>
    <w:basedOn w:val="Normal"/>
    <w:link w:val="DocumentMapChar"/>
    <w:uiPriority w:val="69"/>
    <w:semiHidden/>
    <w:rsid w:val="003B7CFF"/>
    <w:pPr>
      <w:shd w:val="clear" w:color="auto" w:fill="000080"/>
    </w:pPr>
    <w:rPr>
      <w:rFonts w:ascii="Tahoma" w:hAnsi="Tahoma" w:cs="Tahoma"/>
    </w:rPr>
  </w:style>
  <w:style w:type="character" w:customStyle="1" w:styleId="DocumentMapChar">
    <w:name w:val="Document Map Char"/>
    <w:basedOn w:val="DefaultParagraphFont"/>
    <w:link w:val="DocumentMap"/>
    <w:uiPriority w:val="69"/>
    <w:semiHidden/>
    <w:rsid w:val="003B7CFF"/>
    <w:rPr>
      <w:rFonts w:ascii="Tahoma" w:eastAsia="Times New Roman" w:hAnsi="Tahoma" w:cs="Tahoma"/>
      <w:sz w:val="24"/>
      <w:szCs w:val="24"/>
      <w:shd w:val="clear" w:color="auto" w:fill="000080"/>
      <w:lang w:val="en-GB"/>
    </w:rPr>
  </w:style>
  <w:style w:type="paragraph" w:styleId="E-mailSignature">
    <w:name w:val="E-mail Signature"/>
    <w:basedOn w:val="Normal"/>
    <w:link w:val="E-mailSignatureChar"/>
    <w:uiPriority w:val="69"/>
    <w:semiHidden/>
    <w:rsid w:val="003B7CFF"/>
  </w:style>
  <w:style w:type="character" w:customStyle="1" w:styleId="E-mailSignatureChar">
    <w:name w:val="E-mail Signature Char"/>
    <w:basedOn w:val="DefaultParagraphFont"/>
    <w:link w:val="E-mailSignature"/>
    <w:uiPriority w:val="69"/>
    <w:semiHidden/>
    <w:rsid w:val="003B7CFF"/>
    <w:rPr>
      <w:rFonts w:ascii="Times New Roman" w:eastAsia="Times New Roman" w:hAnsi="Times New Roman" w:cs="Times New Roman"/>
      <w:sz w:val="24"/>
      <w:szCs w:val="24"/>
      <w:lang w:val="en-GB"/>
    </w:rPr>
  </w:style>
  <w:style w:type="character" w:styleId="Emphasis">
    <w:name w:val="Emphasis"/>
    <w:uiPriority w:val="69"/>
    <w:qFormat/>
    <w:rsid w:val="003B7CFF"/>
    <w:rPr>
      <w:i/>
      <w:iCs/>
    </w:rPr>
  </w:style>
  <w:style w:type="character" w:styleId="EndnoteReference">
    <w:name w:val="endnote reference"/>
    <w:uiPriority w:val="69"/>
    <w:semiHidden/>
    <w:rsid w:val="003B7CFF"/>
    <w:rPr>
      <w:vertAlign w:val="superscript"/>
    </w:rPr>
  </w:style>
  <w:style w:type="paragraph" w:styleId="EndnoteText">
    <w:name w:val="endnote text"/>
    <w:basedOn w:val="Normal"/>
    <w:link w:val="EndnoteTextChar"/>
    <w:uiPriority w:val="69"/>
    <w:semiHidden/>
    <w:rsid w:val="003B7CFF"/>
    <w:rPr>
      <w:sz w:val="20"/>
      <w:szCs w:val="20"/>
    </w:rPr>
  </w:style>
  <w:style w:type="character" w:customStyle="1" w:styleId="EndnoteTextChar">
    <w:name w:val="Endnote Text Char"/>
    <w:basedOn w:val="DefaultParagraphFont"/>
    <w:link w:val="EndnoteText"/>
    <w:uiPriority w:val="69"/>
    <w:semiHidden/>
    <w:rsid w:val="003B7CFF"/>
    <w:rPr>
      <w:rFonts w:ascii="Times New Roman" w:eastAsia="Times New Roman" w:hAnsi="Times New Roman" w:cs="Times New Roman"/>
      <w:sz w:val="20"/>
      <w:szCs w:val="20"/>
      <w:lang w:val="en-GB"/>
    </w:rPr>
  </w:style>
  <w:style w:type="paragraph" w:styleId="EnvelopeAddress">
    <w:name w:val="envelope address"/>
    <w:basedOn w:val="Normal"/>
    <w:uiPriority w:val="69"/>
    <w:semiHidden/>
    <w:rsid w:val="003B7CFF"/>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69"/>
    <w:semiHidden/>
    <w:rsid w:val="003B7CFF"/>
    <w:rPr>
      <w:rFonts w:ascii="Arial" w:hAnsi="Arial" w:cs="Arial"/>
      <w:sz w:val="20"/>
      <w:szCs w:val="20"/>
    </w:rPr>
  </w:style>
  <w:style w:type="paragraph" w:customStyle="1" w:styleId="Equation">
    <w:name w:val="Equation"/>
    <w:next w:val="Paragraph"/>
    <w:uiPriority w:val="19"/>
    <w:rsid w:val="003B7CFF"/>
    <w:pPr>
      <w:keepLines/>
      <w:spacing w:after="120" w:line="240" w:lineRule="auto"/>
      <w:jc w:val="center"/>
    </w:pPr>
    <w:rPr>
      <w:rFonts w:ascii="Times New Roman" w:eastAsia="Times New Roman" w:hAnsi="Times New Roman" w:cs="Times New Roman"/>
      <w:color w:val="000000"/>
      <w:sz w:val="24"/>
      <w:szCs w:val="24"/>
      <w:lang w:val="en-US"/>
    </w:rPr>
  </w:style>
  <w:style w:type="paragraph" w:customStyle="1" w:styleId="EquationTitle">
    <w:name w:val="Equation Title"/>
    <w:next w:val="Equation"/>
    <w:uiPriority w:val="19"/>
    <w:rsid w:val="003B7CFF"/>
    <w:pPr>
      <w:keepNext/>
      <w:keepLines/>
      <w:spacing w:after="120" w:line="240" w:lineRule="auto"/>
      <w:ind w:left="1134" w:hanging="1134"/>
    </w:pPr>
    <w:rPr>
      <w:rFonts w:ascii="Times New Roman" w:eastAsia="Times New Roman" w:hAnsi="Times New Roman" w:cs="Times New Roman"/>
      <w:b/>
      <w:color w:val="000000"/>
      <w:sz w:val="24"/>
      <w:szCs w:val="24"/>
      <w:lang w:val="en-US"/>
    </w:rPr>
  </w:style>
  <w:style w:type="paragraph" w:customStyle="1" w:styleId="Figure">
    <w:name w:val="Figure"/>
    <w:next w:val="Paragraph"/>
    <w:uiPriority w:val="17"/>
    <w:rsid w:val="003B7CFF"/>
    <w:pPr>
      <w:spacing w:after="240" w:line="240" w:lineRule="auto"/>
      <w:jc w:val="center"/>
    </w:pPr>
    <w:rPr>
      <w:rFonts w:ascii="Times New Roman" w:eastAsia="Times New Roman" w:hAnsi="Times New Roman" w:cs="Times New Roman"/>
      <w:sz w:val="24"/>
      <w:szCs w:val="20"/>
      <w:lang w:val="en-GB"/>
    </w:rPr>
  </w:style>
  <w:style w:type="paragraph" w:customStyle="1" w:styleId="FigureEndofTextTitle">
    <w:name w:val="Figure End of Text Title"/>
    <w:next w:val="Figure"/>
    <w:uiPriority w:val="18"/>
    <w:rsid w:val="003B7CFF"/>
    <w:pPr>
      <w:spacing w:after="120" w:line="240" w:lineRule="auto"/>
    </w:pPr>
    <w:rPr>
      <w:rFonts w:ascii="Times New Roman" w:eastAsia="Times New Roman" w:hAnsi="Times New Roman" w:cs="Arial"/>
      <w:b/>
      <w:bCs/>
      <w:iCs/>
      <w:sz w:val="24"/>
      <w:szCs w:val="48"/>
      <w:lang w:val="en-GB"/>
    </w:rPr>
  </w:style>
  <w:style w:type="paragraph" w:customStyle="1" w:styleId="TableTitle">
    <w:name w:val="Table Title"/>
    <w:next w:val="Paragraph"/>
    <w:uiPriority w:val="10"/>
    <w:qFormat/>
    <w:rsid w:val="003B7CFF"/>
    <w:pPr>
      <w:keepNext/>
      <w:keepLines/>
      <w:tabs>
        <w:tab w:val="left" w:pos="1701"/>
      </w:tabs>
      <w:spacing w:after="120" w:line="240" w:lineRule="auto"/>
      <w:ind w:left="1701" w:hanging="1701"/>
    </w:pPr>
    <w:rPr>
      <w:rFonts w:ascii="Times New Roman" w:eastAsia="Times New Roman" w:hAnsi="Times New Roman" w:cs="Times New Roman"/>
      <w:b/>
      <w:color w:val="000000"/>
      <w:sz w:val="24"/>
      <w:szCs w:val="24"/>
      <w:lang w:val="en-GB"/>
    </w:rPr>
  </w:style>
  <w:style w:type="paragraph" w:customStyle="1" w:styleId="FigureTitle">
    <w:name w:val="Figure Title"/>
    <w:basedOn w:val="TableTitle"/>
    <w:next w:val="Figure"/>
    <w:uiPriority w:val="17"/>
    <w:qFormat/>
    <w:rsid w:val="003B7CFF"/>
  </w:style>
  <w:style w:type="paragraph" w:customStyle="1" w:styleId="FigureSummaryTitle">
    <w:name w:val="Figure Summary Title"/>
    <w:basedOn w:val="FigureTitle"/>
    <w:next w:val="Paragraph"/>
    <w:uiPriority w:val="99"/>
    <w:semiHidden/>
    <w:rsid w:val="003B7CFF"/>
  </w:style>
  <w:style w:type="character" w:styleId="FollowedHyperlink">
    <w:name w:val="FollowedHyperlink"/>
    <w:uiPriority w:val="99"/>
    <w:semiHidden/>
    <w:rsid w:val="003B7CFF"/>
    <w:rPr>
      <w:color w:val="800080"/>
      <w:u w:val="single"/>
    </w:rPr>
  </w:style>
  <w:style w:type="paragraph" w:styleId="Header">
    <w:name w:val="header"/>
    <w:link w:val="HeaderChar"/>
    <w:uiPriority w:val="29"/>
    <w:rsid w:val="003B7CFF"/>
    <w:pPr>
      <w:spacing w:after="0" w:line="240" w:lineRule="auto"/>
    </w:pPr>
    <w:rPr>
      <w:rFonts w:ascii="Times New Roman" w:eastAsia="Times New Roman" w:hAnsi="Times New Roman" w:cs="Times New Roman"/>
      <w:sz w:val="20"/>
      <w:szCs w:val="20"/>
      <w:lang w:val="en-GB"/>
    </w:rPr>
  </w:style>
  <w:style w:type="character" w:customStyle="1" w:styleId="HeaderChar">
    <w:name w:val="Header Char"/>
    <w:basedOn w:val="DefaultParagraphFont"/>
    <w:link w:val="Header"/>
    <w:uiPriority w:val="29"/>
    <w:rsid w:val="003B7CFF"/>
    <w:rPr>
      <w:rFonts w:ascii="Times New Roman" w:eastAsia="Times New Roman" w:hAnsi="Times New Roman" w:cs="Times New Roman"/>
      <w:sz w:val="20"/>
      <w:szCs w:val="20"/>
      <w:lang w:val="en-GB"/>
    </w:rPr>
  </w:style>
  <w:style w:type="paragraph" w:customStyle="1" w:styleId="Heading1NoTOC">
    <w:name w:val="Heading 1 No TOC"/>
    <w:basedOn w:val="Heading1"/>
    <w:next w:val="Paragraph"/>
    <w:uiPriority w:val="6"/>
    <w:qFormat/>
    <w:rsid w:val="003B7CFF"/>
    <w:pPr>
      <w:numPr>
        <w:numId w:val="0"/>
      </w:numPr>
      <w:outlineLvl w:val="9"/>
    </w:pPr>
    <w:rPr>
      <w:rFonts w:ascii="Times New Roman Bold" w:hAnsi="Times New Roman Bold"/>
      <w:bCs w:val="0"/>
      <w:szCs w:val="48"/>
    </w:rPr>
  </w:style>
  <w:style w:type="paragraph" w:customStyle="1" w:styleId="Heading1Unnumbered">
    <w:name w:val="Heading 1 Unnumbered"/>
    <w:basedOn w:val="Heading1"/>
    <w:next w:val="Paragraph"/>
    <w:uiPriority w:val="5"/>
    <w:qFormat/>
    <w:rsid w:val="00ED27EC"/>
    <w:pPr>
      <w:numPr>
        <w:numId w:val="0"/>
      </w:numPr>
      <w:tabs>
        <w:tab w:val="left" w:pos="0"/>
        <w:tab w:val="left" w:pos="1134"/>
      </w:tabs>
      <w:jc w:val="center"/>
      <w:outlineLvl w:val="4"/>
    </w:pPr>
    <w:rPr>
      <w:szCs w:val="48"/>
    </w:rPr>
  </w:style>
  <w:style w:type="paragraph" w:customStyle="1" w:styleId="Heading2NoTOC">
    <w:name w:val="Heading 2 No TOC"/>
    <w:basedOn w:val="Heading2"/>
    <w:next w:val="Paragraph"/>
    <w:uiPriority w:val="6"/>
    <w:qFormat/>
    <w:rsid w:val="003B7CFF"/>
    <w:pPr>
      <w:numPr>
        <w:ilvl w:val="0"/>
        <w:numId w:val="0"/>
      </w:numPr>
      <w:outlineLvl w:val="9"/>
    </w:pPr>
  </w:style>
  <w:style w:type="paragraph" w:customStyle="1" w:styleId="Heading2Unnumbered">
    <w:name w:val="Heading 2 Unnumbered"/>
    <w:basedOn w:val="Heading2"/>
    <w:next w:val="Paragraph"/>
    <w:uiPriority w:val="5"/>
    <w:qFormat/>
    <w:rsid w:val="003B7CFF"/>
    <w:pPr>
      <w:numPr>
        <w:ilvl w:val="0"/>
        <w:numId w:val="0"/>
      </w:numPr>
      <w:tabs>
        <w:tab w:val="left" w:pos="1134"/>
      </w:tabs>
      <w:outlineLvl w:val="5"/>
    </w:pPr>
  </w:style>
  <w:style w:type="paragraph" w:customStyle="1" w:styleId="Heading3NoTOC">
    <w:name w:val="Heading 3 No TOC"/>
    <w:basedOn w:val="Heading3"/>
    <w:next w:val="Paragraph"/>
    <w:uiPriority w:val="6"/>
    <w:qFormat/>
    <w:rsid w:val="003B7CFF"/>
    <w:pPr>
      <w:numPr>
        <w:ilvl w:val="0"/>
        <w:numId w:val="0"/>
      </w:numPr>
      <w:outlineLvl w:val="9"/>
    </w:pPr>
    <w:rPr>
      <w:sz w:val="24"/>
      <w:u w:val="single"/>
    </w:rPr>
  </w:style>
  <w:style w:type="paragraph" w:customStyle="1" w:styleId="Heading3Unnumbered">
    <w:name w:val="Heading 3 Unnumbered"/>
    <w:basedOn w:val="Heading3"/>
    <w:next w:val="Paragraph"/>
    <w:uiPriority w:val="5"/>
    <w:qFormat/>
    <w:rsid w:val="00EC60F8"/>
    <w:pPr>
      <w:numPr>
        <w:ilvl w:val="0"/>
        <w:numId w:val="0"/>
      </w:numPr>
      <w:tabs>
        <w:tab w:val="left" w:pos="1134"/>
      </w:tabs>
      <w:outlineLvl w:val="5"/>
    </w:pPr>
    <w:rPr>
      <w:sz w:val="24"/>
    </w:rPr>
  </w:style>
  <w:style w:type="paragraph" w:customStyle="1" w:styleId="Heading4NoTOC">
    <w:name w:val="Heading 4 No TOC"/>
    <w:basedOn w:val="Heading4"/>
    <w:next w:val="Paragraph"/>
    <w:uiPriority w:val="6"/>
    <w:qFormat/>
    <w:rsid w:val="003B7CFF"/>
    <w:pPr>
      <w:numPr>
        <w:ilvl w:val="0"/>
        <w:numId w:val="0"/>
      </w:numPr>
      <w:outlineLvl w:val="9"/>
    </w:pPr>
    <w:rPr>
      <w:b w:val="0"/>
      <w:u w:val="single"/>
    </w:rPr>
  </w:style>
  <w:style w:type="paragraph" w:customStyle="1" w:styleId="Heading4Unnumbered">
    <w:name w:val="Heading 4 Unnumbered"/>
    <w:basedOn w:val="Heading4"/>
    <w:next w:val="Paragraph"/>
    <w:uiPriority w:val="5"/>
    <w:qFormat/>
    <w:rsid w:val="003B7CFF"/>
    <w:pPr>
      <w:numPr>
        <w:ilvl w:val="0"/>
        <w:numId w:val="0"/>
      </w:numPr>
      <w:tabs>
        <w:tab w:val="left" w:pos="1134"/>
      </w:tabs>
      <w:outlineLvl w:val="6"/>
    </w:pPr>
    <w:rPr>
      <w:i/>
    </w:rPr>
  </w:style>
  <w:style w:type="paragraph" w:styleId="Bibliography">
    <w:name w:val="Bibliography"/>
    <w:basedOn w:val="Normal"/>
    <w:next w:val="Normal"/>
    <w:uiPriority w:val="37"/>
    <w:semiHidden/>
    <w:unhideWhenUsed/>
    <w:rsid w:val="003B7CFF"/>
  </w:style>
  <w:style w:type="paragraph" w:styleId="BlockText">
    <w:name w:val="Block Text"/>
    <w:basedOn w:val="Normal"/>
    <w:uiPriority w:val="99"/>
    <w:semiHidden/>
    <w:unhideWhenUsed/>
    <w:rsid w:val="003B7CF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Caption">
    <w:name w:val="caption"/>
    <w:basedOn w:val="TableTitle"/>
    <w:next w:val="Normal"/>
    <w:uiPriority w:val="49"/>
    <w:unhideWhenUsed/>
    <w:qFormat/>
    <w:rsid w:val="003B7CFF"/>
    <w:pPr>
      <w:spacing w:after="0"/>
    </w:pPr>
    <w:rPr>
      <w:rFonts w:ascii="Times New Roman Bold" w:hAnsi="Times New Roman Bold"/>
      <w:iCs/>
      <w:color w:val="auto"/>
      <w:szCs w:val="18"/>
    </w:rPr>
  </w:style>
  <w:style w:type="character" w:styleId="HTMLAcronym">
    <w:name w:val="HTML Acronym"/>
    <w:basedOn w:val="DefaultParagraphFont"/>
    <w:uiPriority w:val="99"/>
    <w:semiHidden/>
    <w:rsid w:val="003B7CFF"/>
  </w:style>
  <w:style w:type="paragraph" w:styleId="HTMLAddress">
    <w:name w:val="HTML Address"/>
    <w:basedOn w:val="Normal"/>
    <w:link w:val="HTMLAddressChar"/>
    <w:uiPriority w:val="99"/>
    <w:semiHidden/>
    <w:rsid w:val="003B7CFF"/>
    <w:rPr>
      <w:i/>
      <w:iCs/>
    </w:rPr>
  </w:style>
  <w:style w:type="character" w:customStyle="1" w:styleId="HTMLAddressChar">
    <w:name w:val="HTML Address Char"/>
    <w:basedOn w:val="DefaultParagraphFont"/>
    <w:link w:val="HTMLAddress"/>
    <w:uiPriority w:val="99"/>
    <w:semiHidden/>
    <w:rsid w:val="003B7CFF"/>
    <w:rPr>
      <w:rFonts w:ascii="Times New Roman" w:eastAsia="Times New Roman" w:hAnsi="Times New Roman" w:cs="Times New Roman"/>
      <w:i/>
      <w:iCs/>
      <w:sz w:val="24"/>
      <w:szCs w:val="24"/>
      <w:lang w:val="en-GB"/>
    </w:rPr>
  </w:style>
  <w:style w:type="character" w:styleId="HTMLCite">
    <w:name w:val="HTML Cite"/>
    <w:uiPriority w:val="99"/>
    <w:semiHidden/>
    <w:rsid w:val="003B7CFF"/>
    <w:rPr>
      <w:i/>
      <w:iCs/>
    </w:rPr>
  </w:style>
  <w:style w:type="character" w:styleId="HTMLCode">
    <w:name w:val="HTML Code"/>
    <w:uiPriority w:val="99"/>
    <w:semiHidden/>
    <w:rsid w:val="003B7CFF"/>
    <w:rPr>
      <w:rFonts w:ascii="Courier New" w:hAnsi="Courier New" w:cs="Courier New"/>
      <w:sz w:val="20"/>
      <w:szCs w:val="20"/>
    </w:rPr>
  </w:style>
  <w:style w:type="character" w:styleId="HTMLDefinition">
    <w:name w:val="HTML Definition"/>
    <w:uiPriority w:val="99"/>
    <w:semiHidden/>
    <w:rsid w:val="003B7CFF"/>
    <w:rPr>
      <w:i/>
      <w:iCs/>
    </w:rPr>
  </w:style>
  <w:style w:type="character" w:styleId="HTMLKeyboard">
    <w:name w:val="HTML Keyboard"/>
    <w:uiPriority w:val="99"/>
    <w:semiHidden/>
    <w:rsid w:val="003B7CFF"/>
    <w:rPr>
      <w:rFonts w:ascii="Courier New" w:hAnsi="Courier New" w:cs="Courier New"/>
      <w:sz w:val="20"/>
      <w:szCs w:val="20"/>
    </w:rPr>
  </w:style>
  <w:style w:type="paragraph" w:styleId="HTMLPreformatted">
    <w:name w:val="HTML Preformatted"/>
    <w:basedOn w:val="Normal"/>
    <w:link w:val="HTMLPreformattedChar"/>
    <w:uiPriority w:val="99"/>
    <w:semiHidden/>
    <w:rsid w:val="003B7CFF"/>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B7CFF"/>
    <w:rPr>
      <w:rFonts w:ascii="Courier New" w:eastAsia="Times New Roman" w:hAnsi="Courier New" w:cs="Courier New"/>
      <w:sz w:val="20"/>
      <w:szCs w:val="20"/>
      <w:lang w:val="en-GB"/>
    </w:rPr>
  </w:style>
  <w:style w:type="character" w:styleId="HTMLSample">
    <w:name w:val="HTML Sample"/>
    <w:uiPriority w:val="99"/>
    <w:semiHidden/>
    <w:rsid w:val="003B7CFF"/>
    <w:rPr>
      <w:rFonts w:ascii="Courier New" w:hAnsi="Courier New" w:cs="Courier New"/>
    </w:rPr>
  </w:style>
  <w:style w:type="character" w:styleId="HTMLTypewriter">
    <w:name w:val="HTML Typewriter"/>
    <w:uiPriority w:val="99"/>
    <w:semiHidden/>
    <w:rsid w:val="003B7CFF"/>
    <w:rPr>
      <w:rFonts w:ascii="Courier New" w:hAnsi="Courier New" w:cs="Courier New"/>
      <w:sz w:val="20"/>
      <w:szCs w:val="20"/>
    </w:rPr>
  </w:style>
  <w:style w:type="character" w:styleId="HTMLVariable">
    <w:name w:val="HTML Variable"/>
    <w:uiPriority w:val="99"/>
    <w:semiHidden/>
    <w:rsid w:val="003B7CFF"/>
    <w:rPr>
      <w:i/>
      <w:iCs/>
    </w:rPr>
  </w:style>
  <w:style w:type="paragraph" w:styleId="Index1">
    <w:name w:val="index 1"/>
    <w:basedOn w:val="Normal"/>
    <w:next w:val="Normal"/>
    <w:uiPriority w:val="99"/>
    <w:semiHidden/>
    <w:rsid w:val="003B7CFF"/>
    <w:pPr>
      <w:ind w:left="240" w:hanging="240"/>
    </w:pPr>
  </w:style>
  <w:style w:type="paragraph" w:styleId="Index2">
    <w:name w:val="index 2"/>
    <w:basedOn w:val="Normal"/>
    <w:next w:val="Normal"/>
    <w:uiPriority w:val="99"/>
    <w:semiHidden/>
    <w:rsid w:val="003B7CFF"/>
    <w:pPr>
      <w:ind w:left="480" w:hanging="240"/>
    </w:pPr>
  </w:style>
  <w:style w:type="paragraph" w:styleId="Index3">
    <w:name w:val="index 3"/>
    <w:basedOn w:val="Normal"/>
    <w:next w:val="Normal"/>
    <w:uiPriority w:val="99"/>
    <w:semiHidden/>
    <w:rsid w:val="003B7CFF"/>
    <w:pPr>
      <w:ind w:left="720" w:hanging="240"/>
    </w:pPr>
  </w:style>
  <w:style w:type="paragraph" w:styleId="Index4">
    <w:name w:val="index 4"/>
    <w:basedOn w:val="Normal"/>
    <w:next w:val="Normal"/>
    <w:uiPriority w:val="99"/>
    <w:semiHidden/>
    <w:rsid w:val="003B7CFF"/>
    <w:pPr>
      <w:ind w:left="960" w:hanging="240"/>
    </w:pPr>
  </w:style>
  <w:style w:type="paragraph" w:styleId="Index5">
    <w:name w:val="index 5"/>
    <w:basedOn w:val="Normal"/>
    <w:next w:val="Normal"/>
    <w:uiPriority w:val="99"/>
    <w:semiHidden/>
    <w:rsid w:val="003B7CFF"/>
    <w:pPr>
      <w:ind w:left="1200" w:hanging="240"/>
    </w:pPr>
  </w:style>
  <w:style w:type="paragraph" w:styleId="Index6">
    <w:name w:val="index 6"/>
    <w:basedOn w:val="Normal"/>
    <w:next w:val="Normal"/>
    <w:uiPriority w:val="99"/>
    <w:semiHidden/>
    <w:rsid w:val="003B7CFF"/>
    <w:pPr>
      <w:ind w:left="1440" w:hanging="240"/>
    </w:pPr>
  </w:style>
  <w:style w:type="paragraph" w:styleId="Index7">
    <w:name w:val="index 7"/>
    <w:basedOn w:val="Normal"/>
    <w:next w:val="Normal"/>
    <w:uiPriority w:val="99"/>
    <w:semiHidden/>
    <w:rsid w:val="003B7CFF"/>
    <w:pPr>
      <w:ind w:left="1680" w:hanging="240"/>
    </w:pPr>
  </w:style>
  <w:style w:type="paragraph" w:styleId="Index8">
    <w:name w:val="index 8"/>
    <w:basedOn w:val="Normal"/>
    <w:next w:val="Normal"/>
    <w:uiPriority w:val="99"/>
    <w:semiHidden/>
    <w:rsid w:val="003B7CFF"/>
    <w:pPr>
      <w:ind w:left="1920" w:hanging="240"/>
    </w:pPr>
  </w:style>
  <w:style w:type="paragraph" w:styleId="Index9">
    <w:name w:val="index 9"/>
    <w:basedOn w:val="Normal"/>
    <w:next w:val="Normal"/>
    <w:uiPriority w:val="99"/>
    <w:semiHidden/>
    <w:rsid w:val="003B7CFF"/>
    <w:pPr>
      <w:ind w:left="2160" w:hanging="240"/>
    </w:pPr>
  </w:style>
  <w:style w:type="paragraph" w:styleId="IndexHeading">
    <w:name w:val="index heading"/>
    <w:basedOn w:val="Normal"/>
    <w:next w:val="Index1"/>
    <w:uiPriority w:val="99"/>
    <w:semiHidden/>
    <w:rsid w:val="003B7CFF"/>
    <w:rPr>
      <w:rFonts w:ascii="Arial" w:hAnsi="Arial" w:cs="Arial"/>
      <w:b/>
      <w:bCs/>
    </w:rPr>
  </w:style>
  <w:style w:type="character" w:customStyle="1" w:styleId="Instructions">
    <w:name w:val="Instructions"/>
    <w:uiPriority w:val="22"/>
    <w:qFormat/>
    <w:rsid w:val="003B7CFF"/>
    <w:rPr>
      <w:i/>
      <w:vanish/>
      <w:color w:val="008080"/>
    </w:rPr>
  </w:style>
  <w:style w:type="character" w:styleId="LineNumber">
    <w:name w:val="line number"/>
    <w:basedOn w:val="DefaultParagraphFont"/>
    <w:uiPriority w:val="99"/>
    <w:semiHidden/>
    <w:rsid w:val="003B7CFF"/>
  </w:style>
  <w:style w:type="paragraph" w:styleId="List">
    <w:name w:val="List"/>
    <w:basedOn w:val="Normal"/>
    <w:uiPriority w:val="99"/>
    <w:semiHidden/>
    <w:rsid w:val="003B7CFF"/>
    <w:pPr>
      <w:ind w:left="360" w:hanging="360"/>
    </w:pPr>
  </w:style>
  <w:style w:type="paragraph" w:styleId="List2">
    <w:name w:val="List 2"/>
    <w:basedOn w:val="Normal"/>
    <w:uiPriority w:val="99"/>
    <w:semiHidden/>
    <w:rsid w:val="003B7CFF"/>
    <w:pPr>
      <w:ind w:left="720" w:hanging="360"/>
    </w:pPr>
  </w:style>
  <w:style w:type="paragraph" w:styleId="List3">
    <w:name w:val="List 3"/>
    <w:basedOn w:val="Normal"/>
    <w:uiPriority w:val="99"/>
    <w:semiHidden/>
    <w:rsid w:val="003B7CFF"/>
    <w:pPr>
      <w:ind w:left="1080" w:hanging="360"/>
    </w:pPr>
  </w:style>
  <w:style w:type="paragraph" w:styleId="List4">
    <w:name w:val="List 4"/>
    <w:basedOn w:val="Normal"/>
    <w:uiPriority w:val="99"/>
    <w:semiHidden/>
    <w:rsid w:val="003B7CFF"/>
    <w:pPr>
      <w:ind w:left="1440" w:hanging="360"/>
    </w:pPr>
  </w:style>
  <w:style w:type="paragraph" w:styleId="List5">
    <w:name w:val="List 5"/>
    <w:basedOn w:val="Normal"/>
    <w:uiPriority w:val="99"/>
    <w:semiHidden/>
    <w:rsid w:val="003B7CFF"/>
    <w:pPr>
      <w:ind w:left="1800" w:hanging="360"/>
    </w:pPr>
  </w:style>
  <w:style w:type="paragraph" w:styleId="ListBullet2">
    <w:name w:val="List Bullet 2"/>
    <w:basedOn w:val="Normal"/>
    <w:uiPriority w:val="9"/>
    <w:qFormat/>
    <w:rsid w:val="003B7CFF"/>
    <w:pPr>
      <w:numPr>
        <w:ilvl w:val="1"/>
        <w:numId w:val="6"/>
      </w:numPr>
      <w:spacing w:before="60" w:after="60"/>
    </w:pPr>
  </w:style>
  <w:style w:type="paragraph" w:styleId="ListBullet3">
    <w:name w:val="List Bullet 3"/>
    <w:basedOn w:val="Normal"/>
    <w:uiPriority w:val="9"/>
    <w:qFormat/>
    <w:rsid w:val="003B7CFF"/>
    <w:pPr>
      <w:numPr>
        <w:ilvl w:val="2"/>
        <w:numId w:val="6"/>
      </w:numPr>
      <w:spacing w:before="60" w:after="60"/>
    </w:pPr>
  </w:style>
  <w:style w:type="paragraph" w:styleId="ListBullet4">
    <w:name w:val="List Bullet 4"/>
    <w:basedOn w:val="Normal"/>
    <w:uiPriority w:val="99"/>
    <w:semiHidden/>
    <w:rsid w:val="003B7CFF"/>
    <w:pPr>
      <w:numPr>
        <w:ilvl w:val="3"/>
        <w:numId w:val="6"/>
      </w:numPr>
      <w:spacing w:before="60" w:after="60"/>
    </w:pPr>
  </w:style>
  <w:style w:type="paragraph" w:styleId="ListBullet5">
    <w:name w:val="List Bullet 5"/>
    <w:basedOn w:val="Normal"/>
    <w:uiPriority w:val="99"/>
    <w:semiHidden/>
    <w:rsid w:val="003B7CFF"/>
    <w:pPr>
      <w:tabs>
        <w:tab w:val="num" w:pos="1800"/>
      </w:tabs>
      <w:spacing w:after="60"/>
      <w:ind w:left="1797" w:hanging="357"/>
    </w:pPr>
  </w:style>
  <w:style w:type="paragraph" w:customStyle="1" w:styleId="ListBulletSmall">
    <w:name w:val="List Bullet Small"/>
    <w:basedOn w:val="ListBullet"/>
    <w:uiPriority w:val="9"/>
    <w:qFormat/>
    <w:rsid w:val="003B7CFF"/>
    <w:pPr>
      <w:numPr>
        <w:numId w:val="7"/>
      </w:numPr>
      <w:spacing w:before="40" w:after="40"/>
    </w:pPr>
    <w:rPr>
      <w:sz w:val="20"/>
      <w:szCs w:val="48"/>
    </w:rPr>
  </w:style>
  <w:style w:type="paragraph" w:customStyle="1" w:styleId="ListBulletSmall2">
    <w:name w:val="List Bullet Small 2"/>
    <w:basedOn w:val="ListBullet2"/>
    <w:uiPriority w:val="9"/>
    <w:qFormat/>
    <w:rsid w:val="003B7CFF"/>
    <w:pPr>
      <w:numPr>
        <w:numId w:val="7"/>
      </w:numPr>
      <w:spacing w:before="40" w:after="40"/>
    </w:pPr>
    <w:rPr>
      <w:sz w:val="20"/>
      <w:szCs w:val="48"/>
    </w:rPr>
  </w:style>
  <w:style w:type="paragraph" w:styleId="ListContinue">
    <w:name w:val="List Continue"/>
    <w:basedOn w:val="Normal"/>
    <w:uiPriority w:val="99"/>
    <w:semiHidden/>
    <w:rsid w:val="003B7CFF"/>
    <w:pPr>
      <w:spacing w:after="120"/>
      <w:ind w:left="360"/>
    </w:pPr>
  </w:style>
  <w:style w:type="paragraph" w:styleId="ListContinue2">
    <w:name w:val="List Continue 2"/>
    <w:basedOn w:val="Normal"/>
    <w:uiPriority w:val="99"/>
    <w:semiHidden/>
    <w:rsid w:val="003B7CFF"/>
    <w:pPr>
      <w:spacing w:after="120"/>
      <w:ind w:left="720"/>
    </w:pPr>
  </w:style>
  <w:style w:type="paragraph" w:styleId="ListContinue3">
    <w:name w:val="List Continue 3"/>
    <w:basedOn w:val="Normal"/>
    <w:uiPriority w:val="99"/>
    <w:semiHidden/>
    <w:rsid w:val="003B7CFF"/>
    <w:pPr>
      <w:spacing w:after="120"/>
      <w:ind w:left="1080"/>
    </w:pPr>
  </w:style>
  <w:style w:type="paragraph" w:styleId="ListContinue4">
    <w:name w:val="List Continue 4"/>
    <w:basedOn w:val="Normal"/>
    <w:uiPriority w:val="99"/>
    <w:semiHidden/>
    <w:rsid w:val="003B7CFF"/>
    <w:pPr>
      <w:spacing w:after="120"/>
      <w:ind w:left="1440"/>
    </w:pPr>
  </w:style>
  <w:style w:type="paragraph" w:styleId="ListContinue5">
    <w:name w:val="List Continue 5"/>
    <w:basedOn w:val="Normal"/>
    <w:uiPriority w:val="99"/>
    <w:semiHidden/>
    <w:rsid w:val="003B7CFF"/>
    <w:pPr>
      <w:spacing w:after="120"/>
      <w:ind w:left="1800"/>
    </w:pPr>
  </w:style>
  <w:style w:type="paragraph" w:customStyle="1" w:styleId="ListEnd">
    <w:name w:val="List End"/>
    <w:next w:val="Paragraph"/>
    <w:uiPriority w:val="10"/>
    <w:qFormat/>
    <w:rsid w:val="003B7CFF"/>
    <w:pPr>
      <w:spacing w:after="0" w:line="240" w:lineRule="auto"/>
    </w:pPr>
    <w:rPr>
      <w:rFonts w:ascii="Times New Roman" w:eastAsia="Times New Roman" w:hAnsi="Times New Roman" w:cs="Times New Roman"/>
      <w:sz w:val="24"/>
      <w:szCs w:val="20"/>
      <w:lang w:val="en-GB"/>
    </w:rPr>
  </w:style>
  <w:style w:type="paragraph" w:customStyle="1" w:styleId="ListHyphen">
    <w:name w:val="List Hyphen"/>
    <w:uiPriority w:val="99"/>
    <w:semiHidden/>
    <w:rsid w:val="003B7CFF"/>
    <w:pPr>
      <w:numPr>
        <w:numId w:val="4"/>
      </w:numPr>
      <w:spacing w:after="0" w:line="240" w:lineRule="auto"/>
    </w:pPr>
    <w:rPr>
      <w:rFonts w:ascii="Times New Roman" w:eastAsia="Times New Roman" w:hAnsi="Times New Roman" w:cs="Times New Roman"/>
      <w:sz w:val="24"/>
      <w:szCs w:val="20"/>
      <w:lang w:val="en-US"/>
    </w:rPr>
  </w:style>
  <w:style w:type="paragraph" w:styleId="ListNumber">
    <w:name w:val="List Number"/>
    <w:basedOn w:val="Normal"/>
    <w:uiPriority w:val="9"/>
    <w:qFormat/>
    <w:rsid w:val="003B7CFF"/>
    <w:pPr>
      <w:numPr>
        <w:numId w:val="11"/>
      </w:numPr>
      <w:spacing w:before="60" w:after="60"/>
    </w:pPr>
  </w:style>
  <w:style w:type="paragraph" w:styleId="ListNumber2">
    <w:name w:val="List Number 2"/>
    <w:basedOn w:val="ListNumber"/>
    <w:uiPriority w:val="9"/>
    <w:qFormat/>
    <w:rsid w:val="003B7CFF"/>
    <w:pPr>
      <w:numPr>
        <w:ilvl w:val="1"/>
      </w:numPr>
    </w:pPr>
  </w:style>
  <w:style w:type="paragraph" w:styleId="ListNumber3">
    <w:name w:val="List Number 3"/>
    <w:basedOn w:val="ListNumber"/>
    <w:uiPriority w:val="9"/>
    <w:qFormat/>
    <w:rsid w:val="003B7CFF"/>
    <w:pPr>
      <w:numPr>
        <w:ilvl w:val="2"/>
      </w:numPr>
    </w:pPr>
  </w:style>
  <w:style w:type="paragraph" w:styleId="ListNumber4">
    <w:name w:val="List Number 4"/>
    <w:basedOn w:val="Normal"/>
    <w:uiPriority w:val="99"/>
    <w:semiHidden/>
    <w:rsid w:val="003B7CFF"/>
    <w:pPr>
      <w:tabs>
        <w:tab w:val="num" w:pos="1440"/>
      </w:tabs>
      <w:spacing w:after="60"/>
      <w:ind w:left="1434" w:hanging="357"/>
    </w:pPr>
  </w:style>
  <w:style w:type="paragraph" w:styleId="ListNumber5">
    <w:name w:val="List Number 5"/>
    <w:basedOn w:val="Normal"/>
    <w:uiPriority w:val="99"/>
    <w:semiHidden/>
    <w:rsid w:val="003B7CFF"/>
    <w:pPr>
      <w:tabs>
        <w:tab w:val="num" w:pos="1800"/>
      </w:tabs>
      <w:spacing w:after="60"/>
      <w:ind w:left="1797" w:hanging="357"/>
    </w:pPr>
  </w:style>
  <w:style w:type="paragraph" w:styleId="MacroText">
    <w:name w:val="macro"/>
    <w:link w:val="MacroTextChar"/>
    <w:uiPriority w:val="99"/>
    <w:semiHidden/>
    <w:rsid w:val="003B7CF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US"/>
    </w:rPr>
  </w:style>
  <w:style w:type="character" w:customStyle="1" w:styleId="MacroTextChar">
    <w:name w:val="Macro Text Char"/>
    <w:basedOn w:val="DefaultParagraphFont"/>
    <w:link w:val="MacroText"/>
    <w:uiPriority w:val="99"/>
    <w:semiHidden/>
    <w:rsid w:val="003B7CFF"/>
    <w:rPr>
      <w:rFonts w:ascii="Courier New" w:eastAsia="Times New Roman" w:hAnsi="Courier New" w:cs="Courier New"/>
      <w:sz w:val="20"/>
      <w:szCs w:val="20"/>
      <w:lang w:val="en-US"/>
    </w:rPr>
  </w:style>
  <w:style w:type="paragraph" w:styleId="MessageHeader">
    <w:name w:val="Message Header"/>
    <w:basedOn w:val="Normal"/>
    <w:link w:val="MessageHeaderChar"/>
    <w:uiPriority w:val="99"/>
    <w:semiHidden/>
    <w:rsid w:val="003B7CF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uiPriority w:val="99"/>
    <w:semiHidden/>
    <w:rsid w:val="003B7CFF"/>
    <w:rPr>
      <w:rFonts w:ascii="Arial" w:eastAsia="Times New Roman" w:hAnsi="Arial" w:cs="Arial"/>
      <w:sz w:val="24"/>
      <w:szCs w:val="24"/>
      <w:shd w:val="pct20" w:color="auto" w:fill="auto"/>
      <w:lang w:val="en-GB"/>
    </w:rPr>
  </w:style>
  <w:style w:type="paragraph" w:styleId="NormalWeb">
    <w:name w:val="Normal (Web)"/>
    <w:basedOn w:val="Normal"/>
    <w:uiPriority w:val="99"/>
    <w:semiHidden/>
    <w:rsid w:val="003B7CFF"/>
  </w:style>
  <w:style w:type="paragraph" w:styleId="NormalIndent">
    <w:name w:val="Normal Indent"/>
    <w:basedOn w:val="Normal"/>
    <w:uiPriority w:val="99"/>
    <w:semiHidden/>
    <w:rsid w:val="003B7CFF"/>
    <w:pPr>
      <w:ind w:left="720"/>
    </w:pPr>
  </w:style>
  <w:style w:type="paragraph" w:styleId="NoteHeading">
    <w:name w:val="Note Heading"/>
    <w:basedOn w:val="Normal"/>
    <w:next w:val="Normal"/>
    <w:link w:val="NoteHeadingChar"/>
    <w:uiPriority w:val="99"/>
    <w:semiHidden/>
    <w:rsid w:val="003B7CFF"/>
  </w:style>
  <w:style w:type="character" w:customStyle="1" w:styleId="NoteHeadingChar">
    <w:name w:val="Note Heading Char"/>
    <w:basedOn w:val="DefaultParagraphFont"/>
    <w:link w:val="NoteHeading"/>
    <w:uiPriority w:val="99"/>
    <w:semiHidden/>
    <w:rsid w:val="003B7CFF"/>
    <w:rPr>
      <w:rFonts w:ascii="Times New Roman" w:eastAsia="Times New Roman" w:hAnsi="Times New Roman" w:cs="Times New Roman"/>
      <w:sz w:val="24"/>
      <w:szCs w:val="24"/>
      <w:lang w:val="en-GB"/>
    </w:rPr>
  </w:style>
  <w:style w:type="character" w:styleId="PageNumber">
    <w:name w:val="page number"/>
    <w:basedOn w:val="DefaultParagraphFont"/>
    <w:uiPriority w:val="99"/>
    <w:semiHidden/>
    <w:rsid w:val="003B7CFF"/>
  </w:style>
  <w:style w:type="character" w:styleId="PlaceholderText">
    <w:name w:val="Placeholder Text"/>
    <w:basedOn w:val="DefaultParagraphFont"/>
    <w:uiPriority w:val="99"/>
    <w:semiHidden/>
    <w:rsid w:val="003B7CFF"/>
    <w:rPr>
      <w:color w:val="808080"/>
    </w:rPr>
  </w:style>
  <w:style w:type="paragraph" w:styleId="PlainText">
    <w:name w:val="Plain Text"/>
    <w:basedOn w:val="Normal"/>
    <w:link w:val="PlainTextChar"/>
    <w:uiPriority w:val="49"/>
    <w:semiHidden/>
    <w:rsid w:val="003B7CFF"/>
    <w:rPr>
      <w:rFonts w:ascii="Courier New" w:hAnsi="Courier New" w:cs="Courier New"/>
      <w:sz w:val="20"/>
      <w:szCs w:val="20"/>
    </w:rPr>
  </w:style>
  <w:style w:type="character" w:customStyle="1" w:styleId="PlainTextChar">
    <w:name w:val="Plain Text Char"/>
    <w:basedOn w:val="DefaultParagraphFont"/>
    <w:link w:val="PlainText"/>
    <w:uiPriority w:val="49"/>
    <w:semiHidden/>
    <w:rsid w:val="003B7CFF"/>
    <w:rPr>
      <w:rFonts w:ascii="Courier New" w:eastAsia="Times New Roman" w:hAnsi="Courier New" w:cs="Courier New"/>
      <w:sz w:val="20"/>
      <w:szCs w:val="20"/>
      <w:lang w:val="en-GB"/>
    </w:rPr>
  </w:style>
  <w:style w:type="paragraph" w:customStyle="1" w:styleId="References">
    <w:name w:val="References"/>
    <w:uiPriority w:val="24"/>
    <w:rsid w:val="003B7CFF"/>
    <w:pPr>
      <w:numPr>
        <w:numId w:val="5"/>
      </w:numPr>
      <w:tabs>
        <w:tab w:val="clear" w:pos="360"/>
        <w:tab w:val="left" w:pos="425"/>
      </w:tabs>
      <w:spacing w:after="240" w:line="240" w:lineRule="auto"/>
      <w:ind w:left="425" w:hanging="425"/>
    </w:pPr>
    <w:rPr>
      <w:rFonts w:ascii="Times New Roman" w:eastAsia="Times New Roman" w:hAnsi="Times New Roman" w:cs="Arial"/>
      <w:bCs/>
      <w:kern w:val="32"/>
      <w:sz w:val="24"/>
      <w:szCs w:val="24"/>
      <w:lang w:val="en-GB"/>
    </w:rPr>
  </w:style>
  <w:style w:type="paragraph" w:styleId="Salutation">
    <w:name w:val="Salutation"/>
    <w:basedOn w:val="Normal"/>
    <w:next w:val="Normal"/>
    <w:link w:val="SalutationChar"/>
    <w:uiPriority w:val="49"/>
    <w:semiHidden/>
    <w:rsid w:val="003B7CFF"/>
  </w:style>
  <w:style w:type="character" w:customStyle="1" w:styleId="SalutationChar">
    <w:name w:val="Salutation Char"/>
    <w:basedOn w:val="DefaultParagraphFont"/>
    <w:link w:val="Salutation"/>
    <w:uiPriority w:val="49"/>
    <w:semiHidden/>
    <w:rsid w:val="003B7CFF"/>
    <w:rPr>
      <w:rFonts w:ascii="Times New Roman" w:eastAsia="Times New Roman" w:hAnsi="Times New Roman" w:cs="Times New Roman"/>
      <w:sz w:val="24"/>
      <w:szCs w:val="24"/>
      <w:lang w:val="en-GB"/>
    </w:rPr>
  </w:style>
  <w:style w:type="paragraph" w:customStyle="1" w:styleId="Sequence">
    <w:name w:val="Sequence"/>
    <w:basedOn w:val="Normal"/>
    <w:next w:val="Paragraph"/>
    <w:uiPriority w:val="24"/>
    <w:rsid w:val="003B7CFF"/>
    <w:pPr>
      <w:keepNext/>
      <w:spacing w:after="0" w:line="240" w:lineRule="auto"/>
    </w:pPr>
    <w:rPr>
      <w:rFonts w:ascii="Courier New" w:hAnsi="Courier New"/>
      <w:sz w:val="20"/>
    </w:rPr>
  </w:style>
  <w:style w:type="paragraph" w:styleId="Signature">
    <w:name w:val="Signature"/>
    <w:basedOn w:val="Normal"/>
    <w:link w:val="SignatureChar"/>
    <w:uiPriority w:val="49"/>
    <w:semiHidden/>
    <w:rsid w:val="003B7CFF"/>
    <w:pPr>
      <w:ind w:left="4320"/>
    </w:pPr>
  </w:style>
  <w:style w:type="character" w:customStyle="1" w:styleId="SignatureChar">
    <w:name w:val="Signature Char"/>
    <w:basedOn w:val="DefaultParagraphFont"/>
    <w:link w:val="Signature"/>
    <w:uiPriority w:val="49"/>
    <w:semiHidden/>
    <w:rsid w:val="003B7CFF"/>
    <w:rPr>
      <w:rFonts w:ascii="Times New Roman" w:eastAsia="Times New Roman" w:hAnsi="Times New Roman" w:cs="Times New Roman"/>
      <w:sz w:val="24"/>
      <w:szCs w:val="24"/>
      <w:lang w:val="en-GB"/>
    </w:rPr>
  </w:style>
  <w:style w:type="character" w:styleId="Strong">
    <w:name w:val="Strong"/>
    <w:uiPriority w:val="49"/>
    <w:qFormat/>
    <w:rsid w:val="003B7CFF"/>
    <w:rPr>
      <w:b/>
      <w:bCs/>
    </w:rPr>
  </w:style>
  <w:style w:type="paragraph" w:styleId="Subtitle">
    <w:name w:val="Subtitle"/>
    <w:basedOn w:val="Normal"/>
    <w:next w:val="Normal"/>
    <w:link w:val="SubtitleChar"/>
    <w:uiPriority w:val="99"/>
    <w:rsid w:val="003B7CF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B7CFF"/>
    <w:rPr>
      <w:rFonts w:eastAsiaTheme="minorEastAsia"/>
      <w:color w:val="5A5A5A" w:themeColor="text1" w:themeTint="A5"/>
      <w:spacing w:val="15"/>
      <w:lang w:val="en-GB"/>
    </w:rPr>
  </w:style>
  <w:style w:type="table" w:styleId="TableGridLight">
    <w:name w:val="Grid Table Light"/>
    <w:basedOn w:val="TableNormal"/>
    <w:uiPriority w:val="40"/>
    <w:rsid w:val="00EE3AC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AHeading">
    <w:name w:val="toa heading"/>
    <w:basedOn w:val="Normal"/>
    <w:next w:val="Normal"/>
    <w:uiPriority w:val="99"/>
    <w:semiHidden/>
    <w:unhideWhenUsed/>
    <w:rsid w:val="00EE3AC8"/>
    <w:pPr>
      <w:spacing w:before="120"/>
    </w:pPr>
    <w:rPr>
      <w:rFonts w:asciiTheme="majorHAnsi" w:eastAsiaTheme="majorEastAsia" w:hAnsiTheme="majorHAnsi" w:cstheme="majorBidi"/>
      <w:b/>
      <w:bCs/>
    </w:rPr>
  </w:style>
  <w:style w:type="character" w:styleId="UnresolvedMention">
    <w:name w:val="Unresolved Mention"/>
    <w:basedOn w:val="DefaultParagraphFont"/>
    <w:uiPriority w:val="99"/>
    <w:semiHidden/>
    <w:unhideWhenUsed/>
    <w:rsid w:val="00EE3AC8"/>
    <w:rPr>
      <w:color w:val="808080"/>
      <w:shd w:val="clear" w:color="auto" w:fill="E6E6E6"/>
    </w:rPr>
  </w:style>
  <w:style w:type="paragraph" w:customStyle="1" w:styleId="TableCenter">
    <w:name w:val="Table Center"/>
    <w:basedOn w:val="Normal"/>
    <w:link w:val="TableCenterChar"/>
    <w:uiPriority w:val="12"/>
    <w:qFormat/>
    <w:rsid w:val="00C85970"/>
    <w:pPr>
      <w:spacing w:before="40" w:after="40" w:line="240" w:lineRule="auto"/>
      <w:jc w:val="center"/>
    </w:pPr>
    <w:rPr>
      <w:sz w:val="20"/>
    </w:rPr>
  </w:style>
  <w:style w:type="paragraph" w:customStyle="1" w:styleId="TableEndofTextTitle">
    <w:name w:val="Table End of Text Title"/>
    <w:next w:val="Paragraph"/>
    <w:uiPriority w:val="11"/>
    <w:qFormat/>
    <w:rsid w:val="003B7CFF"/>
    <w:pPr>
      <w:spacing w:after="120" w:line="240" w:lineRule="auto"/>
    </w:pPr>
    <w:rPr>
      <w:rFonts w:ascii="Times New Roman" w:eastAsia="Times New Roman" w:hAnsi="Times New Roman" w:cs="Times New Roman"/>
      <w:b/>
      <w:sz w:val="24"/>
      <w:szCs w:val="24"/>
      <w:lang w:val="en-GB"/>
    </w:rPr>
  </w:style>
  <w:style w:type="paragraph" w:customStyle="1" w:styleId="TableFixedWidth">
    <w:name w:val="Table Fixed Width"/>
    <w:uiPriority w:val="15"/>
    <w:qFormat/>
    <w:rsid w:val="003B7CFF"/>
    <w:pPr>
      <w:spacing w:after="0" w:line="240" w:lineRule="auto"/>
    </w:pPr>
    <w:rPr>
      <w:rFonts w:ascii="Courier New" w:eastAsia="Times New Roman" w:hAnsi="Courier New" w:cs="Times New Roman"/>
      <w:sz w:val="20"/>
      <w:szCs w:val="20"/>
      <w:lang w:val="en-GB"/>
    </w:rPr>
  </w:style>
  <w:style w:type="paragraph" w:styleId="NoSpacing">
    <w:name w:val="No Spacing"/>
    <w:uiPriority w:val="1"/>
    <w:qFormat/>
    <w:rsid w:val="003B7CFF"/>
    <w:pPr>
      <w:spacing w:after="0" w:line="240" w:lineRule="auto"/>
    </w:pPr>
    <w:rPr>
      <w:rFonts w:ascii="Times New Roman" w:eastAsia="Times New Roman" w:hAnsi="Times New Roman" w:cs="Times New Roman"/>
      <w:sz w:val="24"/>
      <w:szCs w:val="24"/>
      <w:lang w:val="en-GB"/>
    </w:rPr>
  </w:style>
  <w:style w:type="paragraph" w:customStyle="1" w:styleId="TableFootnoteInfo">
    <w:name w:val="Table Footnote Info"/>
    <w:basedOn w:val="Normal"/>
    <w:uiPriority w:val="14"/>
    <w:qFormat/>
    <w:rsid w:val="00DF3302"/>
    <w:pPr>
      <w:keepLines/>
      <w:spacing w:before="40" w:after="40" w:line="240" w:lineRule="auto"/>
    </w:pPr>
    <w:rPr>
      <w:sz w:val="18"/>
      <w:szCs w:val="48"/>
    </w:rPr>
  </w:style>
  <w:style w:type="paragraph" w:customStyle="1" w:styleId="TableFootnoteLetter">
    <w:name w:val="Table Footnote Letter"/>
    <w:basedOn w:val="Normal"/>
    <w:uiPriority w:val="99"/>
    <w:rsid w:val="00DF3302"/>
    <w:pPr>
      <w:keepLines/>
      <w:numPr>
        <w:numId w:val="12"/>
      </w:numPr>
      <w:spacing w:before="40" w:after="40" w:line="240" w:lineRule="auto"/>
    </w:pPr>
    <w:rPr>
      <w:sz w:val="18"/>
      <w:szCs w:val="20"/>
    </w:rPr>
  </w:style>
  <w:style w:type="paragraph" w:styleId="IntenseQuote">
    <w:name w:val="Intense Quote"/>
    <w:basedOn w:val="Normal"/>
    <w:next w:val="Normal"/>
    <w:link w:val="IntenseQuoteChar"/>
    <w:uiPriority w:val="30"/>
    <w:qFormat/>
    <w:rsid w:val="003B7CF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B7CFF"/>
    <w:rPr>
      <w:rFonts w:ascii="Times New Roman" w:eastAsia="Times New Roman" w:hAnsi="Times New Roman" w:cs="Times New Roman"/>
      <w:i/>
      <w:iCs/>
      <w:color w:val="4F81BD" w:themeColor="accent1"/>
      <w:sz w:val="24"/>
      <w:szCs w:val="24"/>
      <w:lang w:val="en-GB"/>
    </w:rPr>
  </w:style>
  <w:style w:type="table" w:styleId="LightList">
    <w:name w:val="Light List"/>
    <w:basedOn w:val="TableNormal"/>
    <w:uiPriority w:val="61"/>
    <w:rsid w:val="003B7CFF"/>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Head">
    <w:name w:val="Table Head"/>
    <w:basedOn w:val="TableText"/>
    <w:uiPriority w:val="11"/>
    <w:qFormat/>
    <w:rsid w:val="003B7CFF"/>
    <w:rPr>
      <w:b/>
      <w:szCs w:val="48"/>
    </w:rPr>
  </w:style>
  <w:style w:type="paragraph" w:customStyle="1" w:styleId="TableLeft">
    <w:name w:val="Table Left"/>
    <w:uiPriority w:val="12"/>
    <w:qFormat/>
    <w:rsid w:val="00C85970"/>
    <w:pPr>
      <w:spacing w:before="40" w:after="40" w:line="240" w:lineRule="auto"/>
    </w:pPr>
    <w:rPr>
      <w:rFonts w:ascii="Times New Roman" w:eastAsia="Times New Roman" w:hAnsi="Times New Roman" w:cs="Arial"/>
      <w:bCs/>
      <w:kern w:val="32"/>
      <w:sz w:val="20"/>
      <w:szCs w:val="24"/>
      <w:lang w:val="en-GB"/>
    </w:rPr>
  </w:style>
  <w:style w:type="paragraph" w:styleId="TableofFigures">
    <w:name w:val="table of figures"/>
    <w:basedOn w:val="Normal"/>
    <w:next w:val="Paragraph"/>
    <w:uiPriority w:val="40"/>
    <w:rsid w:val="003B7CFF"/>
    <w:pPr>
      <w:tabs>
        <w:tab w:val="left" w:pos="1701"/>
        <w:tab w:val="right" w:leader="dot" w:pos="9000"/>
      </w:tabs>
      <w:spacing w:before="60" w:after="0"/>
      <w:ind w:left="1701" w:right="357" w:hanging="1701"/>
    </w:pPr>
  </w:style>
  <w:style w:type="table" w:styleId="TableGrid">
    <w:name w:val="Table Grid"/>
    <w:basedOn w:val="TableNormal"/>
    <w:uiPriority w:val="59"/>
    <w:rsid w:val="003B7CFF"/>
    <w:pPr>
      <w:spacing w:after="0" w:line="240" w:lineRule="auto"/>
    </w:pPr>
    <w:rPr>
      <w:rFonts w:eastAsiaTheme="minorEastAsia"/>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Continued">
    <w:name w:val="Table Title Continued"/>
    <w:basedOn w:val="Normal"/>
    <w:uiPriority w:val="10"/>
    <w:qFormat/>
    <w:rsid w:val="003B7CFF"/>
    <w:pPr>
      <w:spacing w:after="120"/>
    </w:pPr>
    <w:rPr>
      <w:b/>
    </w:rPr>
  </w:style>
  <w:style w:type="paragraph" w:styleId="Title">
    <w:name w:val="Title"/>
    <w:link w:val="TitleChar"/>
    <w:uiPriority w:val="25"/>
    <w:rsid w:val="003B7CFF"/>
    <w:pPr>
      <w:spacing w:before="240" w:after="240" w:line="240" w:lineRule="auto"/>
      <w:jc w:val="center"/>
    </w:pPr>
    <w:rPr>
      <w:rFonts w:ascii="Times New Roman" w:eastAsia="Times New Roman" w:hAnsi="Times New Roman" w:cs="Arial"/>
      <w:b/>
      <w:bCs/>
      <w:kern w:val="28"/>
      <w:sz w:val="32"/>
      <w:szCs w:val="32"/>
      <w:lang w:val="en-GB"/>
    </w:rPr>
  </w:style>
  <w:style w:type="character" w:customStyle="1" w:styleId="TitleChar">
    <w:name w:val="Title Char"/>
    <w:basedOn w:val="DefaultParagraphFont"/>
    <w:link w:val="Title"/>
    <w:uiPriority w:val="25"/>
    <w:rsid w:val="003B7CFF"/>
    <w:rPr>
      <w:rFonts w:ascii="Times New Roman" w:eastAsia="Times New Roman" w:hAnsi="Times New Roman" w:cs="Arial"/>
      <w:b/>
      <w:bCs/>
      <w:kern w:val="28"/>
      <w:sz w:val="32"/>
      <w:szCs w:val="32"/>
      <w:lang w:val="en-GB"/>
    </w:rPr>
  </w:style>
  <w:style w:type="paragraph" w:styleId="TOC1">
    <w:name w:val="toc 1"/>
    <w:next w:val="Paragraph"/>
    <w:uiPriority w:val="39"/>
    <w:rsid w:val="003B7CFF"/>
    <w:pPr>
      <w:tabs>
        <w:tab w:val="left" w:pos="1134"/>
        <w:tab w:val="right" w:leader="dot" w:pos="9000"/>
      </w:tabs>
      <w:spacing w:before="120" w:after="0" w:line="240" w:lineRule="auto"/>
      <w:ind w:left="1134" w:right="357" w:hanging="1134"/>
    </w:pPr>
    <w:rPr>
      <w:rFonts w:ascii="Times New Roman" w:eastAsia="Times New Roman" w:hAnsi="Times New Roman" w:cs="Times New Roman"/>
      <w:caps/>
      <w:sz w:val="24"/>
      <w:szCs w:val="20"/>
      <w:lang w:val="en-GB"/>
    </w:rPr>
  </w:style>
  <w:style w:type="paragraph" w:styleId="TOC2">
    <w:name w:val="toc 2"/>
    <w:basedOn w:val="TOC1"/>
    <w:next w:val="Paragraph"/>
    <w:uiPriority w:val="39"/>
    <w:rsid w:val="003B7CFF"/>
    <w:pPr>
      <w:spacing w:before="60"/>
    </w:pPr>
    <w:rPr>
      <w:caps w:val="0"/>
      <w:szCs w:val="24"/>
    </w:rPr>
  </w:style>
  <w:style w:type="paragraph" w:styleId="TOC3">
    <w:name w:val="toc 3"/>
    <w:basedOn w:val="TOC1"/>
    <w:next w:val="Paragraph"/>
    <w:uiPriority w:val="39"/>
    <w:rsid w:val="003B7CFF"/>
    <w:pPr>
      <w:spacing w:before="0"/>
    </w:pPr>
    <w:rPr>
      <w:caps w:val="0"/>
      <w:szCs w:val="24"/>
    </w:rPr>
  </w:style>
  <w:style w:type="paragraph" w:styleId="TOC4">
    <w:name w:val="toc 4"/>
    <w:basedOn w:val="Normal"/>
    <w:next w:val="Paragraph"/>
    <w:uiPriority w:val="39"/>
    <w:rsid w:val="003B7CFF"/>
    <w:pPr>
      <w:tabs>
        <w:tab w:val="left" w:pos="1134"/>
        <w:tab w:val="right" w:leader="dot" w:pos="9000"/>
      </w:tabs>
      <w:spacing w:after="0" w:line="240" w:lineRule="auto"/>
      <w:ind w:left="1134" w:right="357" w:hanging="1134"/>
    </w:pPr>
  </w:style>
  <w:style w:type="paragraph" w:styleId="TOC5">
    <w:name w:val="toc 5"/>
    <w:basedOn w:val="TOC1"/>
    <w:next w:val="Normal"/>
    <w:uiPriority w:val="39"/>
    <w:rsid w:val="003B7CFF"/>
    <w:pPr>
      <w:tabs>
        <w:tab w:val="clear" w:pos="1134"/>
      </w:tabs>
      <w:ind w:left="0" w:firstLine="0"/>
    </w:pPr>
    <w:rPr>
      <w:noProof/>
    </w:rPr>
  </w:style>
  <w:style w:type="paragraph" w:styleId="TOC6">
    <w:name w:val="toc 6"/>
    <w:basedOn w:val="TOC2"/>
    <w:next w:val="Normal"/>
    <w:uiPriority w:val="39"/>
    <w:rsid w:val="003B7CFF"/>
    <w:pPr>
      <w:tabs>
        <w:tab w:val="clear" w:pos="1134"/>
      </w:tabs>
      <w:ind w:left="0" w:firstLine="0"/>
    </w:pPr>
    <w:rPr>
      <w:noProof/>
    </w:rPr>
  </w:style>
  <w:style w:type="paragraph" w:styleId="TOC7">
    <w:name w:val="toc 7"/>
    <w:basedOn w:val="Normal"/>
    <w:next w:val="Normal"/>
    <w:uiPriority w:val="39"/>
    <w:rsid w:val="003B7CFF"/>
    <w:pPr>
      <w:tabs>
        <w:tab w:val="right" w:leader="dot" w:pos="9000"/>
      </w:tabs>
      <w:spacing w:after="0" w:line="240" w:lineRule="auto"/>
      <w:ind w:right="357"/>
    </w:pPr>
    <w:rPr>
      <w:noProof/>
    </w:rPr>
  </w:style>
  <w:style w:type="paragraph" w:styleId="TOC8">
    <w:name w:val="toc 8"/>
    <w:basedOn w:val="TOC7"/>
    <w:next w:val="Normal"/>
    <w:uiPriority w:val="39"/>
    <w:rsid w:val="003B7CFF"/>
    <w:rPr>
      <w:i/>
    </w:rPr>
  </w:style>
  <w:style w:type="paragraph" w:styleId="TOC9">
    <w:name w:val="toc 9"/>
    <w:basedOn w:val="Normal"/>
    <w:next w:val="Normal"/>
    <w:uiPriority w:val="39"/>
    <w:rsid w:val="003B7CFF"/>
    <w:pPr>
      <w:tabs>
        <w:tab w:val="left" w:pos="1134"/>
        <w:tab w:val="right" w:leader="dot" w:pos="9000"/>
      </w:tabs>
      <w:ind w:left="1134" w:right="360" w:hanging="1134"/>
    </w:pPr>
  </w:style>
  <w:style w:type="paragraph" w:styleId="TOCHeading">
    <w:name w:val="TOC Heading"/>
    <w:basedOn w:val="TOCTitle"/>
    <w:next w:val="Normal"/>
    <w:uiPriority w:val="39"/>
    <w:rsid w:val="003B7CFF"/>
    <w:pPr>
      <w:spacing w:after="0"/>
    </w:pPr>
    <w:rPr>
      <w:rFonts w:asciiTheme="majorHAnsi" w:eastAsiaTheme="majorEastAsia" w:hAnsiTheme="majorHAnsi" w:cstheme="majorBidi"/>
      <w:bCs w:val="0"/>
      <w:caps w:val="0"/>
      <w:kern w:val="0"/>
      <w:szCs w:val="32"/>
    </w:rPr>
  </w:style>
  <w:style w:type="paragraph" w:customStyle="1" w:styleId="TOCSection">
    <w:name w:val="TOC Section"/>
    <w:basedOn w:val="Heading1"/>
    <w:uiPriority w:val="25"/>
    <w:rsid w:val="003B7CFF"/>
    <w:pPr>
      <w:numPr>
        <w:numId w:val="0"/>
      </w:numPr>
      <w:tabs>
        <w:tab w:val="left" w:pos="0"/>
        <w:tab w:val="left" w:pos="480"/>
      </w:tabs>
      <w:spacing w:after="120"/>
      <w:outlineLvl w:val="9"/>
    </w:pPr>
  </w:style>
  <w:style w:type="paragraph" w:customStyle="1" w:styleId="TOCTitle">
    <w:name w:val="TOC Title"/>
    <w:basedOn w:val="Title"/>
    <w:next w:val="TOC1"/>
    <w:uiPriority w:val="25"/>
    <w:rsid w:val="003B7CFF"/>
    <w:pPr>
      <w:pageBreakBefore/>
      <w:jc w:val="left"/>
    </w:pPr>
    <w:rPr>
      <w:caps/>
      <w:sz w:val="28"/>
      <w:szCs w:val="28"/>
    </w:rPr>
  </w:style>
  <w:style w:type="character" w:customStyle="1" w:styleId="UserTips">
    <w:name w:val="User Tips"/>
    <w:uiPriority w:val="22"/>
    <w:rsid w:val="003B7CFF"/>
    <w:rPr>
      <w:i/>
      <w:vanish/>
      <w:color w:val="FF0000"/>
    </w:rPr>
  </w:style>
  <w:style w:type="paragraph" w:customStyle="1" w:styleId="AppendixAlphaSub1">
    <w:name w:val="Appendix Alpha Sub 1"/>
    <w:basedOn w:val="AppendixAlpha"/>
    <w:next w:val="Paragraph"/>
    <w:uiPriority w:val="21"/>
    <w:qFormat/>
    <w:rsid w:val="003B7CFF"/>
    <w:pPr>
      <w:pageBreakBefore w:val="0"/>
      <w:numPr>
        <w:ilvl w:val="1"/>
      </w:numPr>
      <w:spacing w:before="120"/>
    </w:pPr>
  </w:style>
  <w:style w:type="paragraph" w:styleId="Quote">
    <w:name w:val="Quote"/>
    <w:basedOn w:val="Normal"/>
    <w:next w:val="Normal"/>
    <w:link w:val="QuoteChar"/>
    <w:uiPriority w:val="29"/>
    <w:qFormat/>
    <w:rsid w:val="003B7CF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B7CFF"/>
    <w:rPr>
      <w:rFonts w:ascii="Times New Roman" w:eastAsia="Times New Roman" w:hAnsi="Times New Roman" w:cs="Times New Roman"/>
      <w:i/>
      <w:iCs/>
      <w:color w:val="404040" w:themeColor="text1" w:themeTint="BF"/>
      <w:sz w:val="24"/>
      <w:szCs w:val="24"/>
      <w:lang w:val="en-GB"/>
    </w:rPr>
  </w:style>
  <w:style w:type="paragraph" w:customStyle="1" w:styleId="AppendixAlphaSub2">
    <w:name w:val="Appendix Alpha Sub 2"/>
    <w:basedOn w:val="AppendixAlphaSub1"/>
    <w:next w:val="Paragraph"/>
    <w:uiPriority w:val="21"/>
    <w:unhideWhenUsed/>
    <w:qFormat/>
    <w:rsid w:val="003B7CFF"/>
    <w:pPr>
      <w:numPr>
        <w:ilvl w:val="2"/>
      </w:numPr>
    </w:pPr>
    <w:rPr>
      <w:sz w:val="26"/>
    </w:rPr>
  </w:style>
  <w:style w:type="paragraph" w:customStyle="1" w:styleId="AppendixAlphaSub3">
    <w:name w:val="Appendix Alpha Sub 3"/>
    <w:basedOn w:val="AppendixAlphaSub1"/>
    <w:next w:val="Paragraph"/>
    <w:uiPriority w:val="21"/>
    <w:unhideWhenUsed/>
    <w:qFormat/>
    <w:rsid w:val="003B7CFF"/>
    <w:pPr>
      <w:numPr>
        <w:ilvl w:val="3"/>
      </w:numPr>
    </w:pPr>
    <w:rPr>
      <w:sz w:val="24"/>
    </w:rPr>
  </w:style>
  <w:style w:type="paragraph" w:customStyle="1" w:styleId="AppendixAlphaSub4">
    <w:name w:val="Appendix Alpha Sub 4"/>
    <w:basedOn w:val="AppendixAlphaSub1"/>
    <w:next w:val="Paragraph"/>
    <w:uiPriority w:val="21"/>
    <w:unhideWhenUsed/>
    <w:qFormat/>
    <w:rsid w:val="003B7CFF"/>
    <w:pPr>
      <w:numPr>
        <w:ilvl w:val="4"/>
      </w:numPr>
      <w:spacing w:after="60"/>
    </w:pPr>
    <w:rPr>
      <w:i/>
      <w:sz w:val="24"/>
    </w:rPr>
  </w:style>
  <w:style w:type="paragraph" w:customStyle="1" w:styleId="ListNumberSmall">
    <w:name w:val="List Number Small"/>
    <w:basedOn w:val="ListBulletSmall"/>
    <w:uiPriority w:val="9"/>
    <w:qFormat/>
    <w:rsid w:val="003B7CFF"/>
    <w:pPr>
      <w:numPr>
        <w:numId w:val="13"/>
      </w:numPr>
      <w:tabs>
        <w:tab w:val="left" w:pos="425"/>
      </w:tabs>
    </w:pPr>
  </w:style>
  <w:style w:type="paragraph" w:customStyle="1" w:styleId="TableHidden">
    <w:name w:val="Table Hidden"/>
    <w:basedOn w:val="Paragraph"/>
    <w:uiPriority w:val="23"/>
    <w:qFormat/>
    <w:rsid w:val="003B7CFF"/>
    <w:rPr>
      <w:vanish/>
    </w:rPr>
  </w:style>
  <w:style w:type="paragraph" w:customStyle="1" w:styleId="FigureTitleContinued">
    <w:name w:val="Figure Title Continued"/>
    <w:basedOn w:val="FigureTitle"/>
    <w:uiPriority w:val="17"/>
    <w:qFormat/>
    <w:rsid w:val="003B7CFF"/>
    <w:rPr>
      <w:lang w:val="sv-SE"/>
    </w:rPr>
  </w:style>
  <w:style w:type="paragraph" w:customStyle="1" w:styleId="Z-LineL1">
    <w:name w:val="Z-Line L 1"/>
    <w:basedOn w:val="Normal"/>
    <w:uiPriority w:val="42"/>
    <w:rsid w:val="003B7CFF"/>
    <w:pPr>
      <w:spacing w:before="60" w:after="0" w:line="240" w:lineRule="auto"/>
    </w:pPr>
    <w:rPr>
      <w:sz w:val="20"/>
      <w:szCs w:val="20"/>
    </w:rPr>
  </w:style>
  <w:style w:type="paragraph" w:customStyle="1" w:styleId="Z-LineL2">
    <w:name w:val="Z-Line L 2"/>
    <w:basedOn w:val="Normal"/>
    <w:uiPriority w:val="42"/>
    <w:rsid w:val="003B7CFF"/>
    <w:pPr>
      <w:spacing w:before="60" w:after="0" w:line="240" w:lineRule="auto"/>
    </w:pPr>
    <w:rPr>
      <w:sz w:val="20"/>
      <w:szCs w:val="20"/>
    </w:rPr>
  </w:style>
  <w:style w:type="paragraph" w:customStyle="1" w:styleId="Z-LineL3">
    <w:name w:val="Z-Line L 3"/>
    <w:basedOn w:val="Normal"/>
    <w:uiPriority w:val="42"/>
    <w:rsid w:val="003B7CFF"/>
    <w:pPr>
      <w:spacing w:before="60" w:after="0" w:line="240" w:lineRule="auto"/>
    </w:pPr>
    <w:rPr>
      <w:sz w:val="20"/>
      <w:szCs w:val="20"/>
    </w:rPr>
  </w:style>
  <w:style w:type="paragraph" w:customStyle="1" w:styleId="Z-LineL4">
    <w:name w:val="Z-Line L 4"/>
    <w:basedOn w:val="Normal"/>
    <w:uiPriority w:val="42"/>
    <w:rsid w:val="003B7CFF"/>
    <w:pPr>
      <w:spacing w:before="60" w:after="0" w:line="240" w:lineRule="auto"/>
    </w:pPr>
    <w:rPr>
      <w:sz w:val="20"/>
      <w:szCs w:val="20"/>
    </w:rPr>
  </w:style>
  <w:style w:type="paragraph" w:customStyle="1" w:styleId="Z-LineR1">
    <w:name w:val="Z-Line R 1"/>
    <w:basedOn w:val="Normal"/>
    <w:uiPriority w:val="42"/>
    <w:rsid w:val="003B7CFF"/>
    <w:pPr>
      <w:spacing w:before="60" w:after="0" w:line="240" w:lineRule="auto"/>
    </w:pPr>
    <w:rPr>
      <w:sz w:val="20"/>
      <w:szCs w:val="20"/>
    </w:rPr>
  </w:style>
  <w:style w:type="paragraph" w:customStyle="1" w:styleId="Z-LineR2">
    <w:name w:val="Z-Line R 2"/>
    <w:basedOn w:val="Normal"/>
    <w:uiPriority w:val="42"/>
    <w:rsid w:val="003B7CFF"/>
    <w:pPr>
      <w:spacing w:before="60" w:after="0" w:line="240" w:lineRule="auto"/>
    </w:pPr>
    <w:rPr>
      <w:sz w:val="20"/>
      <w:szCs w:val="20"/>
    </w:rPr>
  </w:style>
  <w:style w:type="paragraph" w:customStyle="1" w:styleId="Z-LineR3">
    <w:name w:val="Z-Line R 3"/>
    <w:basedOn w:val="Normal"/>
    <w:uiPriority w:val="42"/>
    <w:rsid w:val="003B7CFF"/>
    <w:pPr>
      <w:spacing w:before="60" w:after="0" w:line="240" w:lineRule="auto"/>
    </w:pPr>
    <w:rPr>
      <w:sz w:val="20"/>
      <w:szCs w:val="20"/>
    </w:rPr>
  </w:style>
  <w:style w:type="paragraph" w:customStyle="1" w:styleId="Z-LineR4">
    <w:name w:val="Z-Line R 4"/>
    <w:basedOn w:val="Normal"/>
    <w:uiPriority w:val="42"/>
    <w:rsid w:val="003B7CFF"/>
    <w:pPr>
      <w:spacing w:after="60" w:line="240" w:lineRule="auto"/>
    </w:pPr>
    <w:rPr>
      <w:sz w:val="20"/>
      <w:szCs w:val="20"/>
    </w:rPr>
  </w:style>
  <w:style w:type="paragraph" w:customStyle="1" w:styleId="Z-DocumentName">
    <w:name w:val="Z-Document Name"/>
    <w:basedOn w:val="Z-LineL1"/>
    <w:uiPriority w:val="42"/>
    <w:qFormat/>
    <w:rsid w:val="003B7CFF"/>
    <w:rPr>
      <w:b/>
    </w:rPr>
  </w:style>
  <w:style w:type="character" w:styleId="BookTitle">
    <w:name w:val="Book Title"/>
    <w:basedOn w:val="DefaultParagraphFont"/>
    <w:uiPriority w:val="33"/>
    <w:qFormat/>
    <w:rsid w:val="00EE3AC8"/>
    <w:rPr>
      <w:b/>
      <w:bCs/>
      <w:i/>
      <w:iCs/>
      <w:spacing w:val="5"/>
    </w:rPr>
  </w:style>
  <w:style w:type="table" w:styleId="ColorfulGrid">
    <w:name w:val="Colorful Grid"/>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EE3AC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E3AC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E3AC8"/>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E3AC8"/>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E3AC8"/>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E3AC8"/>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E3AC8"/>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E3AC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E3AC8"/>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E3AC8"/>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E3AC8"/>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E3AC8"/>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E3AC8"/>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E3AC8"/>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E3A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E3AC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E3AC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E3AC8"/>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E3AC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E3AC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E3A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E3A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E3AC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E3AC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E3AC8"/>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E3AC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E3AC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E3A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E3A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E3AC8"/>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E3AC8"/>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E3AC8"/>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E3AC8"/>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E3AC8"/>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E3AC8"/>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E3A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E3AC8"/>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E3AC8"/>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E3AC8"/>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E3AC8"/>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E3AC8"/>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E3AC8"/>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EE3AC8"/>
    <w:rPr>
      <w:color w:val="2B579A"/>
      <w:shd w:val="clear" w:color="auto" w:fill="E6E6E6"/>
    </w:rPr>
  </w:style>
  <w:style w:type="character" w:styleId="IntenseEmphasis">
    <w:name w:val="Intense Emphasis"/>
    <w:basedOn w:val="DefaultParagraphFont"/>
    <w:uiPriority w:val="21"/>
    <w:qFormat/>
    <w:rsid w:val="00EE3AC8"/>
    <w:rPr>
      <w:i/>
      <w:iCs/>
      <w:color w:val="4F81BD" w:themeColor="accent1"/>
    </w:rPr>
  </w:style>
  <w:style w:type="character" w:styleId="IntenseReference">
    <w:name w:val="Intense Reference"/>
    <w:basedOn w:val="DefaultParagraphFont"/>
    <w:uiPriority w:val="32"/>
    <w:qFormat/>
    <w:rsid w:val="00EE3AC8"/>
    <w:rPr>
      <w:b/>
      <w:bCs/>
      <w:smallCaps/>
      <w:color w:val="4F81BD" w:themeColor="accent1"/>
      <w:spacing w:val="5"/>
    </w:rPr>
  </w:style>
  <w:style w:type="table" w:styleId="LightGrid-Accent1">
    <w:name w:val="Light Grid Accent 1"/>
    <w:basedOn w:val="TableNormal"/>
    <w:uiPriority w:val="62"/>
    <w:semiHidden/>
    <w:unhideWhenUsed/>
    <w:rsid w:val="00EE3AC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E3AC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E3AC8"/>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E3AC8"/>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E3AC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E3AC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Accent1">
    <w:name w:val="Light List Accent 1"/>
    <w:basedOn w:val="TableNormal"/>
    <w:uiPriority w:val="61"/>
    <w:semiHidden/>
    <w:unhideWhenUsed/>
    <w:rsid w:val="00EE3AC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E3AC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E3AC8"/>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E3AC8"/>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E3AC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E3AC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E3AC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E3AC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E3AC8"/>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E3AC8"/>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E3AC8"/>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E3AC8"/>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E3AC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E3AC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E3AC8"/>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E3AC8"/>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E3AC8"/>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E3AC8"/>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E3AC8"/>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E3AC8"/>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E3AC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E3AC8"/>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E3AC8"/>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E3AC8"/>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E3AC8"/>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E3AC8"/>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E3AC8"/>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E3A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E3AC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E3AC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E3AC8"/>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E3AC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E3AC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E3A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E3AC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E3AC8"/>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E3AC8"/>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E3AC8"/>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E3AC8"/>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E3AC8"/>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E3AC8"/>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E3AC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E3AC8"/>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E3AC8"/>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E3AC8"/>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E3AC8"/>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E3AC8"/>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E3AC8"/>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E3AC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E3AC8"/>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E3AC8"/>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E3AC8"/>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E3AC8"/>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E3AC8"/>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E3AC8"/>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EE3AC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E3AC8"/>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E3AC8"/>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E3AC8"/>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E3AC8"/>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E3AC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E3AC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E3AC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E3AC8"/>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E3AC8"/>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E3AC8"/>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E3AC8"/>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E3AC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E3AC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EE3AC8"/>
    <w:rPr>
      <w:color w:val="2B579A"/>
      <w:shd w:val="clear" w:color="auto" w:fill="E6E6E6"/>
    </w:rPr>
  </w:style>
  <w:style w:type="table" w:styleId="PlainTable3">
    <w:name w:val="Plain Table 3"/>
    <w:basedOn w:val="TableNormal"/>
    <w:uiPriority w:val="43"/>
    <w:rsid w:val="00EE3AC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E3AC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E3AC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semiHidden/>
    <w:unhideWhenUsed/>
    <w:rsid w:val="00EE3AC8"/>
    <w:rPr>
      <w:u w:val="dotted"/>
    </w:rPr>
  </w:style>
  <w:style w:type="character" w:styleId="SubtleEmphasis">
    <w:name w:val="Subtle Emphasis"/>
    <w:basedOn w:val="DefaultParagraphFont"/>
    <w:uiPriority w:val="19"/>
    <w:qFormat/>
    <w:rsid w:val="00EE3AC8"/>
    <w:rPr>
      <w:i/>
      <w:iCs/>
      <w:color w:val="404040" w:themeColor="text1" w:themeTint="BF"/>
    </w:rPr>
  </w:style>
  <w:style w:type="character" w:styleId="SubtleReference">
    <w:name w:val="Subtle Reference"/>
    <w:basedOn w:val="DefaultParagraphFont"/>
    <w:uiPriority w:val="31"/>
    <w:qFormat/>
    <w:rsid w:val="00EE3AC8"/>
    <w:rPr>
      <w:smallCaps/>
      <w:color w:val="5A5A5A" w:themeColor="text1" w:themeTint="A5"/>
    </w:rPr>
  </w:style>
  <w:style w:type="paragraph" w:customStyle="1" w:styleId="Paragraph">
    <w:name w:val="Paragraph"/>
    <w:link w:val="ParagraphChar"/>
    <w:qFormat/>
    <w:rsid w:val="00F913F9"/>
    <w:pPr>
      <w:spacing w:after="240" w:line="240" w:lineRule="auto"/>
    </w:pPr>
    <w:rPr>
      <w:rFonts w:ascii="Times New Roman" w:eastAsia="Times New Roman" w:hAnsi="Times New Roman" w:cs="Times New Roman"/>
      <w:sz w:val="24"/>
      <w:szCs w:val="24"/>
      <w:lang w:val="en-GB"/>
    </w:rPr>
  </w:style>
  <w:style w:type="character" w:customStyle="1" w:styleId="ParagraphChar">
    <w:name w:val="Paragraph Char"/>
    <w:basedOn w:val="DefaultParagraphFont"/>
    <w:link w:val="Paragraph"/>
    <w:rsid w:val="00F913F9"/>
    <w:rPr>
      <w:rFonts w:ascii="Times New Roman" w:eastAsia="Times New Roman" w:hAnsi="Times New Roman" w:cs="Times New Roman"/>
      <w:sz w:val="24"/>
      <w:szCs w:val="24"/>
      <w:lang w:val="en-GB"/>
    </w:rPr>
  </w:style>
  <w:style w:type="table" w:styleId="Table3Deffects1">
    <w:name w:val="Table 3D effects 1"/>
    <w:basedOn w:val="TableNormal"/>
    <w:semiHidden/>
    <w:rsid w:val="003B7CFF"/>
    <w:pPr>
      <w:spacing w:after="0" w:line="240" w:lineRule="auto"/>
    </w:pPr>
    <w:rPr>
      <w:rFonts w:ascii="Times New Roman" w:eastAsia="Times New Roma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B7CFF"/>
    <w:pPr>
      <w:spacing w:after="0" w:line="240" w:lineRule="auto"/>
    </w:pPr>
    <w:rPr>
      <w:rFonts w:ascii="Times New Roman" w:eastAsia="Times New Roma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B7CFF"/>
    <w:pPr>
      <w:spacing w:after="0" w:line="240" w:lineRule="auto"/>
    </w:pPr>
    <w:rPr>
      <w:rFonts w:ascii="Times New Roman" w:eastAsia="Times New Roma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B7CFF"/>
    <w:pPr>
      <w:spacing w:after="0" w:line="240" w:lineRule="auto"/>
    </w:pPr>
    <w:rPr>
      <w:rFonts w:ascii="Times New Roman" w:eastAsia="Times New Roma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B7CFF"/>
    <w:pPr>
      <w:spacing w:after="0" w:line="240" w:lineRule="auto"/>
    </w:pPr>
    <w:rPr>
      <w:rFonts w:ascii="Times New Roman" w:eastAsia="Times New Roma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B7CFF"/>
    <w:pPr>
      <w:spacing w:after="0" w:line="240" w:lineRule="auto"/>
    </w:pPr>
    <w:rPr>
      <w:rFonts w:ascii="Times New Roman" w:eastAsia="Times New Roma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Text">
    <w:name w:val="Table Text"/>
    <w:semiHidden/>
    <w:rsid w:val="003B7CFF"/>
    <w:pPr>
      <w:spacing w:before="40" w:after="40" w:line="240" w:lineRule="auto"/>
      <w:jc w:val="center"/>
    </w:pPr>
    <w:rPr>
      <w:rFonts w:ascii="Times New Roman" w:eastAsia="Times New Roman" w:hAnsi="Times New Roman" w:cs="Times New Roman"/>
      <w:sz w:val="20"/>
      <w:szCs w:val="20"/>
      <w:lang w:val="en-GB"/>
    </w:rPr>
  </w:style>
  <w:style w:type="table" w:styleId="TableGrid1">
    <w:name w:val="Table Grid 1"/>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B7CFF"/>
    <w:pPr>
      <w:spacing w:after="0" w:line="240" w:lineRule="auto"/>
    </w:pPr>
    <w:rPr>
      <w:rFonts w:ascii="Times New Roman" w:eastAsia="Times New Roma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B7CFF"/>
    <w:pPr>
      <w:ind w:left="240" w:hanging="240"/>
    </w:pPr>
  </w:style>
  <w:style w:type="table" w:styleId="TableProfessional">
    <w:name w:val="Table Professional"/>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TableRowHead">
    <w:name w:val="Table Row Head"/>
    <w:basedOn w:val="TableText"/>
    <w:semiHidden/>
    <w:rsid w:val="003B7CFF"/>
    <w:pPr>
      <w:tabs>
        <w:tab w:val="left" w:pos="360"/>
      </w:tabs>
      <w:jc w:val="left"/>
    </w:pPr>
  </w:style>
  <w:style w:type="table" w:styleId="TableSimple1">
    <w:name w:val="Table Simple 1"/>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SummaryHead">
    <w:name w:val="Table Summary Head"/>
    <w:basedOn w:val="TableText"/>
    <w:semiHidden/>
    <w:rsid w:val="003B7CFF"/>
  </w:style>
  <w:style w:type="paragraph" w:customStyle="1" w:styleId="TableSummaryTitle">
    <w:name w:val="Table Summary Title"/>
    <w:basedOn w:val="TableTitle"/>
    <w:next w:val="TableHead"/>
    <w:semiHidden/>
    <w:rsid w:val="003B7CFF"/>
    <w:pPr>
      <w:pageBreakBefore/>
    </w:pPr>
  </w:style>
  <w:style w:type="table" w:styleId="TableTheme">
    <w:name w:val="Table Theme"/>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B7CFF"/>
    <w:pPr>
      <w:spacing w:after="0" w:line="240" w:lineRule="auto"/>
    </w:pPr>
    <w:rPr>
      <w:rFonts w:ascii="Times New Roman" w:eastAsia="Times New Roma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B7CFF"/>
    <w:pPr>
      <w:spacing w:after="0" w:line="240" w:lineRule="auto"/>
    </w:pPr>
    <w:rPr>
      <w:rFonts w:ascii="Times New Roman" w:eastAsia="Times New Roma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B7CFF"/>
    <w:pPr>
      <w:spacing w:after="0" w:line="240" w:lineRule="auto"/>
    </w:pPr>
    <w:rPr>
      <w:rFonts w:ascii="Times New Roman" w:eastAsia="Times New Roma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ableCenterChar">
    <w:name w:val="Table Center Char"/>
    <w:basedOn w:val="DefaultParagraphFont"/>
    <w:link w:val="TableCenter"/>
    <w:uiPriority w:val="12"/>
    <w:locked/>
    <w:rsid w:val="000A0199"/>
    <w:rPr>
      <w:rFonts w:ascii="Times New Roman" w:eastAsia="Times New Roman" w:hAnsi="Times New Roman" w:cs="Times New Roman"/>
      <w:sz w:val="20"/>
      <w:szCs w:val="24"/>
      <w:lang w:val="en-GB"/>
    </w:rPr>
  </w:style>
  <w:style w:type="paragraph" w:styleId="Revision">
    <w:name w:val="Revision"/>
    <w:hidden/>
    <w:uiPriority w:val="99"/>
    <w:semiHidden/>
    <w:rsid w:val="00566713"/>
    <w:pPr>
      <w:spacing w:after="0" w:line="240" w:lineRule="auto"/>
    </w:pPr>
    <w:rPr>
      <w:rFonts w:ascii="Times New Roman" w:eastAsia="Times New Roman" w:hAnsi="Times New Roman" w:cs="Times New Roman"/>
      <w:sz w:val="24"/>
      <w:szCs w:val="24"/>
      <w:lang w:val="en-GB"/>
    </w:rPr>
  </w:style>
  <w:style w:type="table" w:customStyle="1" w:styleId="TableGrid10">
    <w:name w:val="Table Grid1"/>
    <w:basedOn w:val="TableNormal"/>
    <w:next w:val="TableGrid"/>
    <w:uiPriority w:val="39"/>
    <w:rsid w:val="00DC54A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736046">
      <w:bodyDiv w:val="1"/>
      <w:marLeft w:val="0"/>
      <w:marRight w:val="0"/>
      <w:marTop w:val="0"/>
      <w:marBottom w:val="0"/>
      <w:divBdr>
        <w:top w:val="none" w:sz="0" w:space="0" w:color="auto"/>
        <w:left w:val="none" w:sz="0" w:space="0" w:color="auto"/>
        <w:bottom w:val="none" w:sz="0" w:space="0" w:color="auto"/>
        <w:right w:val="none" w:sz="0" w:space="0" w:color="auto"/>
      </w:divBdr>
      <w:divsChild>
        <w:div w:id="1073430312">
          <w:marLeft w:val="0"/>
          <w:marRight w:val="0"/>
          <w:marTop w:val="0"/>
          <w:marBottom w:val="0"/>
          <w:divBdr>
            <w:top w:val="none" w:sz="0" w:space="0" w:color="auto"/>
            <w:left w:val="none" w:sz="0" w:space="0" w:color="auto"/>
            <w:bottom w:val="none" w:sz="0" w:space="0" w:color="auto"/>
            <w:right w:val="none" w:sz="0" w:space="0" w:color="auto"/>
          </w:divBdr>
          <w:divsChild>
            <w:div w:id="122968392">
              <w:marLeft w:val="0"/>
              <w:marRight w:val="0"/>
              <w:marTop w:val="0"/>
              <w:marBottom w:val="0"/>
              <w:divBdr>
                <w:top w:val="none" w:sz="0" w:space="0" w:color="auto"/>
                <w:left w:val="none" w:sz="0" w:space="0" w:color="auto"/>
                <w:bottom w:val="none" w:sz="0" w:space="0" w:color="auto"/>
                <w:right w:val="none" w:sz="0" w:space="0" w:color="auto"/>
              </w:divBdr>
              <w:divsChild>
                <w:div w:id="1660696273">
                  <w:marLeft w:val="0"/>
                  <w:marRight w:val="0"/>
                  <w:marTop w:val="0"/>
                  <w:marBottom w:val="0"/>
                  <w:divBdr>
                    <w:top w:val="none" w:sz="0" w:space="0" w:color="auto"/>
                    <w:left w:val="none" w:sz="0" w:space="0" w:color="auto"/>
                    <w:bottom w:val="none" w:sz="0" w:space="0" w:color="auto"/>
                    <w:right w:val="none" w:sz="0" w:space="0" w:color="auto"/>
                  </w:divBdr>
                  <w:divsChild>
                    <w:div w:id="1798376298">
                      <w:marLeft w:val="0"/>
                      <w:marRight w:val="0"/>
                      <w:marTop w:val="0"/>
                      <w:marBottom w:val="0"/>
                      <w:divBdr>
                        <w:top w:val="none" w:sz="0" w:space="0" w:color="auto"/>
                        <w:left w:val="none" w:sz="0" w:space="0" w:color="auto"/>
                        <w:bottom w:val="none" w:sz="0" w:space="0" w:color="auto"/>
                        <w:right w:val="none" w:sz="0" w:space="0" w:color="auto"/>
                      </w:divBdr>
                      <w:divsChild>
                        <w:div w:id="1585646756">
                          <w:marLeft w:val="0"/>
                          <w:marRight w:val="0"/>
                          <w:marTop w:val="0"/>
                          <w:marBottom w:val="0"/>
                          <w:divBdr>
                            <w:top w:val="none" w:sz="0" w:space="0" w:color="auto"/>
                            <w:left w:val="none" w:sz="0" w:space="0" w:color="auto"/>
                            <w:bottom w:val="none" w:sz="0" w:space="0" w:color="auto"/>
                            <w:right w:val="none" w:sz="0" w:space="0" w:color="auto"/>
                          </w:divBdr>
                          <w:divsChild>
                            <w:div w:id="1797675634">
                              <w:marLeft w:val="0"/>
                              <w:marRight w:val="0"/>
                              <w:marTop w:val="0"/>
                              <w:marBottom w:val="0"/>
                              <w:divBdr>
                                <w:top w:val="none" w:sz="0" w:space="0" w:color="auto"/>
                                <w:left w:val="none" w:sz="0" w:space="0" w:color="auto"/>
                                <w:bottom w:val="none" w:sz="0" w:space="0" w:color="auto"/>
                                <w:right w:val="none" w:sz="0" w:space="0" w:color="auto"/>
                              </w:divBdr>
                              <w:divsChild>
                                <w:div w:id="421802063">
                                  <w:marLeft w:val="0"/>
                                  <w:marRight w:val="0"/>
                                  <w:marTop w:val="0"/>
                                  <w:marBottom w:val="0"/>
                                  <w:divBdr>
                                    <w:top w:val="none" w:sz="0" w:space="0" w:color="auto"/>
                                    <w:left w:val="none" w:sz="0" w:space="0" w:color="auto"/>
                                    <w:bottom w:val="none" w:sz="0" w:space="0" w:color="auto"/>
                                    <w:right w:val="none" w:sz="0" w:space="0" w:color="auto"/>
                                  </w:divBdr>
                                  <w:divsChild>
                                    <w:div w:id="1225414356">
                                      <w:marLeft w:val="0"/>
                                      <w:marRight w:val="0"/>
                                      <w:marTop w:val="0"/>
                                      <w:marBottom w:val="0"/>
                                      <w:divBdr>
                                        <w:top w:val="none" w:sz="0" w:space="0" w:color="auto"/>
                                        <w:left w:val="none" w:sz="0" w:space="0" w:color="auto"/>
                                        <w:bottom w:val="none" w:sz="0" w:space="0" w:color="auto"/>
                                        <w:right w:val="none" w:sz="0" w:space="0" w:color="auto"/>
                                      </w:divBdr>
                                      <w:divsChild>
                                        <w:div w:id="103993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2025942">
      <w:bodyDiv w:val="1"/>
      <w:marLeft w:val="0"/>
      <w:marRight w:val="0"/>
      <w:marTop w:val="0"/>
      <w:marBottom w:val="0"/>
      <w:divBdr>
        <w:top w:val="none" w:sz="0" w:space="0" w:color="auto"/>
        <w:left w:val="none" w:sz="0" w:space="0" w:color="auto"/>
        <w:bottom w:val="none" w:sz="0" w:space="0" w:color="auto"/>
        <w:right w:val="none" w:sz="0" w:space="0" w:color="auto"/>
      </w:divBdr>
    </w:div>
    <w:div w:id="971448751">
      <w:bodyDiv w:val="1"/>
      <w:marLeft w:val="0"/>
      <w:marRight w:val="0"/>
      <w:marTop w:val="0"/>
      <w:marBottom w:val="0"/>
      <w:divBdr>
        <w:top w:val="none" w:sz="0" w:space="0" w:color="auto"/>
        <w:left w:val="none" w:sz="0" w:space="0" w:color="auto"/>
        <w:bottom w:val="none" w:sz="0" w:space="0" w:color="auto"/>
        <w:right w:val="none" w:sz="0" w:space="0" w:color="auto"/>
      </w:divBdr>
    </w:div>
    <w:div w:id="166909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czv427\AppData\Local\Microsoft\Windows\INetCache\IE\MRZ28IEQ\pi-annotated-template-black-triangle%201709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1ee89e71-04cd-405e-9ca3-99e020c1694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D5E5A046A2E9A4788BF61013A8A941E" ma:contentTypeVersion="6" ma:contentTypeDescription="Create a new document." ma:contentTypeScope="" ma:versionID="7f6a600ab5fb471337f947ca0bdac588">
  <xsd:schema xmlns:xsd="http://www.w3.org/2001/XMLSchema" xmlns:xs="http://www.w3.org/2001/XMLSchema" xmlns:p="http://schemas.microsoft.com/office/2006/metadata/properties" xmlns:ns2="44a56295-c29e-4898-8136-a54736c65b82" xmlns:ns3="c22e142d-f1b9-4b95-ad5b-c65a62beb9d1" xmlns:ns4="2ed59429-34c8-4c22-a169-432d07664f2a" xmlns:ns5="b00c2015-aaf6-4827-951d-b3732742b6ff" targetNamespace="http://schemas.microsoft.com/office/2006/metadata/properties" ma:root="true" ma:fieldsID="cf1e41a8cbd23237ec60a0e0821ac2b5" ns2:_="" ns3:_="" ns4:_="" ns5:_="">
    <xsd:import namespace="44a56295-c29e-4898-8136-a54736c65b82"/>
    <xsd:import namespace="c22e142d-f1b9-4b95-ad5b-c65a62beb9d1"/>
    <xsd:import namespace="2ed59429-34c8-4c22-a169-432d07664f2a"/>
    <xsd:import namespace="b00c2015-aaf6-4827-951d-b3732742b6ff"/>
    <xsd:element name="properties">
      <xsd:complexType>
        <xsd:sequence>
          <xsd:element name="documentManagement">
            <xsd:complexType>
              <xsd:all>
                <xsd:element ref="ns2:Descriptions" minOccurs="0"/>
                <xsd:element ref="ns2:Keyword" minOccurs="0"/>
                <xsd:element ref="ns3:_dlc_DocId" minOccurs="0"/>
                <xsd:element ref="ns3:_dlc_DocIdUrl" minOccurs="0"/>
                <xsd:element ref="ns3:_dlc_DocIdPersistId" minOccurs="0"/>
                <xsd:element ref="ns4:MediaServiceMetadata" minOccurs="0"/>
                <xsd:element ref="ns4:MediaServiceFastMetadata" minOccurs="0"/>
                <xsd:element ref="ns4:MediaServiceAutoKeyPoints" minOccurs="0"/>
                <xsd:element ref="ns4:MediaServiceKeyPoints"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56295-c29e-4898-8136-a54736c65b82" elementFormDefault="qualified">
    <xsd:import namespace="http://schemas.microsoft.com/office/2006/documentManagement/types"/>
    <xsd:import namespace="http://schemas.microsoft.com/office/infopath/2007/PartnerControls"/>
    <xsd:element name="Descriptions" ma:index="8" nillable="true" ma:displayName="Descriptions" ma:description="Describe your document to make it appear at the top of search results" ma:internalName="Descriptions">
      <xsd:simpleType>
        <xsd:restriction base="dms:Note">
          <xsd:maxLength value="255"/>
        </xsd:restriction>
      </xsd:simpleType>
    </xsd:element>
    <xsd:element name="Keyword" ma:index="9" nillable="true" ma:displayName="Keyword" ma:description="Enter list of terms separated by semi-colon(;)" ma:internalName="Keyw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2e142d-f1b9-4b95-ad5b-c65a62beb9d1"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ed59429-34c8-4c22-a169-432d07664f2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0c2015-aaf6-4827-951d-b3732742b6f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Keyword xmlns="44a56295-c29e-4898-8136-a54736c65b82" xsi:nil="true"/>
    <Descriptions xmlns="44a56295-c29e-4898-8136-a54736c65b82" xsi:nil="true"/>
    <_dlc_DocId xmlns="c22e142d-f1b9-4b95-ad5b-c65a62beb9d1">XQFUHNXNWZXX-1484909261-5311</_dlc_DocId>
    <_dlc_DocIdUrl xmlns="c22e142d-f1b9-4b95-ad5b-c65a62beb9d1">
      <Url>https://azcollaboration.sharepoint.com/sites/CUS063/_layouts/15/DocIdRedir.aspx?ID=XQFUHNXNWZXX-1484909261-5311</Url>
      <Description>XQFUHNXNWZXX-1484909261-5311</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C5B2F-7322-42AA-BD25-51DB1191DFDD}">
  <ds:schemaRefs>
    <ds:schemaRef ds:uri="http://schemas.microsoft.com/sharepoint/v3/contenttype/forms"/>
  </ds:schemaRefs>
</ds:datastoreItem>
</file>

<file path=customXml/itemProps2.xml><?xml version="1.0" encoding="utf-8"?>
<ds:datastoreItem xmlns:ds="http://schemas.openxmlformats.org/officeDocument/2006/customXml" ds:itemID="{1292802C-F0B5-42D0-8A1D-8FD44546444C}">
  <ds:schemaRefs>
    <ds:schemaRef ds:uri="http://schemas.microsoft.com/sharepoint/events"/>
  </ds:schemaRefs>
</ds:datastoreItem>
</file>

<file path=customXml/itemProps3.xml><?xml version="1.0" encoding="utf-8"?>
<ds:datastoreItem xmlns:ds="http://schemas.openxmlformats.org/officeDocument/2006/customXml" ds:itemID="{2DD320FB-A609-4220-885B-CA2B052B529C}">
  <ds:schemaRefs>
    <ds:schemaRef ds:uri="Microsoft.SharePoint.Taxonomy.ContentTypeSync"/>
  </ds:schemaRefs>
</ds:datastoreItem>
</file>

<file path=customXml/itemProps4.xml><?xml version="1.0" encoding="utf-8"?>
<ds:datastoreItem xmlns:ds="http://schemas.openxmlformats.org/officeDocument/2006/customXml" ds:itemID="{D4EDCCCC-838C-4FDE-AE02-BEE468F99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56295-c29e-4898-8136-a54736c65b82"/>
    <ds:schemaRef ds:uri="c22e142d-f1b9-4b95-ad5b-c65a62beb9d1"/>
    <ds:schemaRef ds:uri="2ed59429-34c8-4c22-a169-432d07664f2a"/>
    <ds:schemaRef ds:uri="b00c2015-aaf6-4827-951d-b3732742b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82DC02-8FB9-459A-99C7-6E4D44760DF8}">
  <ds:schemaRefs>
    <ds:schemaRef ds:uri="http://schemas.microsoft.com/office/2006/metadata/properties"/>
    <ds:schemaRef ds:uri="http://schemas.microsoft.com/office/infopath/2007/PartnerControls"/>
    <ds:schemaRef ds:uri="44a56295-c29e-4898-8136-a54736c65b82"/>
    <ds:schemaRef ds:uri="c22e142d-f1b9-4b95-ad5b-c65a62beb9d1"/>
  </ds:schemaRefs>
</ds:datastoreItem>
</file>

<file path=customXml/itemProps6.xml><?xml version="1.0" encoding="utf-8"?>
<ds:datastoreItem xmlns:ds="http://schemas.openxmlformats.org/officeDocument/2006/customXml" ds:itemID="{C3F156FC-897D-4ED6-B796-EA0F6C4C4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pi-annotated-template-black-triangle 17092020.dotx</Template>
  <TotalTime>9</TotalTime>
  <Pages>19</Pages>
  <Words>6244</Words>
  <Characters>35593</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Attachment: Product information for Tixagevimab and Cilgavimab</vt:lpstr>
    </vt:vector>
  </TitlesOfParts>
  <Company/>
  <LinksUpToDate>false</LinksUpToDate>
  <CharactersWithSpaces>41754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Tixagevimab and Cilgavimab</dc:title>
  <dc:subject>prescription medicines</dc:subject>
  <dc:creator>AstraZeneca Ptd Ltd</dc:creator>
  <cp:lastModifiedBy>KOLARIK-OREILLY, Kristy</cp:lastModifiedBy>
  <cp:revision>4</cp:revision>
  <cp:lastPrinted>2017-11-13T05:13:00Z</cp:lastPrinted>
  <dcterms:created xsi:type="dcterms:W3CDTF">2022-03-08T21:07:00Z</dcterms:created>
  <dcterms:modified xsi:type="dcterms:W3CDTF">2022-03-10T23:39:00Z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ingCaptions">
    <vt:lpwstr>No</vt:lpwstr>
  </property>
  <property fmtid="{D5CDD505-2E9C-101B-9397-08002B2CF9AE}" pid="3" name="Prefix">
    <vt:lpwstr/>
  </property>
  <property fmtid="{D5CDD505-2E9C-101B-9397-08002B2CF9AE}" pid="4" name="ANGEL_Document_ID">
    <vt:lpwstr>ANGEL_DocID</vt:lpwstr>
  </property>
  <property fmtid="{D5CDD505-2E9C-101B-9397-08002B2CF9AE}" pid="5" name="ANGEL_Document_Status">
    <vt:lpwstr>ANGEL_Status </vt:lpwstr>
  </property>
  <property fmtid="{D5CDD505-2E9C-101B-9397-08002B2CF9AE}" pid="6" name="ANGEL_PPN">
    <vt:lpwstr>ANGEL_PPN</vt:lpwstr>
  </property>
  <property fmtid="{D5CDD505-2E9C-101B-9397-08002B2CF9AE}" pid="7" name="ANGEL_Product">
    <vt:lpwstr>ProductName</vt:lpwstr>
  </property>
  <property fmtid="{D5CDD505-2E9C-101B-9397-08002B2CF9AE}" pid="8" name="ANGEL_Study_Code">
    <vt:lpwstr>StudyCode</vt:lpwstr>
  </property>
  <property fmtid="{D5CDD505-2E9C-101B-9397-08002B2CF9AE}" pid="9" name="ANGEL_DosageForm">
    <vt:lpwstr>DosageForm</vt:lpwstr>
  </property>
  <property fmtid="{D5CDD505-2E9C-101B-9397-08002B2CF9AE}" pid="10" name="ANGEL_Version">
    <vt:lpwstr>ANGEL_Version</vt:lpwstr>
  </property>
  <property fmtid="{D5CDD505-2E9C-101B-9397-08002B2CF9AE}" pid="11" name="ANGEL_DocumentName">
    <vt:lpwstr>ANGEL_DocumentName</vt:lpwstr>
  </property>
  <property fmtid="{D5CDD505-2E9C-101B-9397-08002B2CF9AE}" pid="12" name="ContentTypeId">
    <vt:lpwstr>0x010100FD5E5A046A2E9A4788BF61013A8A941E</vt:lpwstr>
  </property>
  <property fmtid="{D5CDD505-2E9C-101B-9397-08002B2CF9AE}" pid="13" name="_dlc_DocIdItemGuid">
    <vt:lpwstr>97fe67b4-2ffa-48f3-b176-369f4fe361f6</vt:lpwstr>
  </property>
</Properties>
</file>